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7A54A7" w:rsidRDefault="008C15B3" w:rsidP="007A54A7">
      <w:pPr>
        <w:spacing w:before="240" w:after="240" w:line="360" w:lineRule="auto"/>
        <w:jc w:val="center"/>
        <w:rPr>
          <w:rFonts w:ascii="Palatino Linotype" w:hAnsi="Palatino Linotype"/>
          <w:b/>
        </w:rPr>
      </w:pPr>
      <w:r w:rsidRPr="007A54A7">
        <w:rPr>
          <w:rFonts w:ascii="Palatino Linotype" w:hAnsi="Palatino Linotype"/>
          <w:b/>
        </w:rPr>
        <w:t>LÍNEAS ARGUMENTATIVAS</w:t>
      </w:r>
    </w:p>
    <w:p w:rsidR="00CC503A" w:rsidRPr="007A54A7" w:rsidRDefault="00CC503A" w:rsidP="007A54A7">
      <w:pPr>
        <w:tabs>
          <w:tab w:val="left" w:pos="0"/>
        </w:tabs>
        <w:spacing w:line="360" w:lineRule="auto"/>
        <w:jc w:val="both"/>
        <w:rPr>
          <w:rFonts w:ascii="Palatino Linotype" w:eastAsia="Arial Unicode MS" w:hAnsi="Palatino Linotype" w:cs="Arial"/>
          <w:b/>
          <w:lang w:val="es-ES"/>
        </w:rPr>
      </w:pPr>
      <w:r w:rsidRPr="007A54A7">
        <w:rPr>
          <w:rFonts w:ascii="Palatino Linotype" w:eastAsia="Arial Unicode MS" w:hAnsi="Palatino Linotype" w:cs="Arial"/>
          <w:b/>
        </w:rPr>
        <w:t xml:space="preserve">NEGATIVA FICTA, NO EXISTE PLAZO PERENTORIO PARA INTERPONER EL RECURSO. </w:t>
      </w:r>
      <w:r w:rsidRPr="007A54A7">
        <w:rPr>
          <w:rFonts w:ascii="Palatino Linotype" w:eastAsia="Arial Unicode MS" w:hAnsi="Palatino Linotype" w:cs="Arial"/>
          <w:lang w:val="es-ES"/>
        </w:rPr>
        <w:t>Tratándose de negativa ficta no existe plazo para la interposición del recurso de revisión por tratarse de una afectación continua al Derecho de Acceso a la Información Pública.</w:t>
      </w:r>
    </w:p>
    <w:p w:rsidR="00CC503A" w:rsidRPr="007A54A7" w:rsidRDefault="00CC503A" w:rsidP="007A54A7">
      <w:pPr>
        <w:tabs>
          <w:tab w:val="left" w:pos="0"/>
        </w:tabs>
        <w:spacing w:line="360" w:lineRule="auto"/>
        <w:jc w:val="both"/>
        <w:rPr>
          <w:rFonts w:ascii="Palatino Linotype" w:eastAsia="Arial Unicode MS" w:hAnsi="Palatino Linotype" w:cs="Arial"/>
          <w:b/>
          <w:lang w:val="es-ES"/>
        </w:rPr>
      </w:pPr>
    </w:p>
    <w:p w:rsidR="009F5CF5" w:rsidRPr="007A54A7" w:rsidRDefault="00CC503A" w:rsidP="007A54A7">
      <w:pPr>
        <w:tabs>
          <w:tab w:val="left" w:pos="0"/>
        </w:tabs>
        <w:spacing w:line="360" w:lineRule="auto"/>
        <w:jc w:val="both"/>
        <w:rPr>
          <w:rFonts w:ascii="Palatino Linotype" w:eastAsia="Calibri" w:hAnsi="Palatino Linotype" w:cs="Times New Roman"/>
        </w:rPr>
      </w:pPr>
      <w:r w:rsidRPr="007A54A7">
        <w:rPr>
          <w:rFonts w:ascii="Palatino Linotype" w:eastAsia="Arial Unicode MS" w:hAnsi="Palatino Linotype" w:cs="Arial"/>
          <w:b/>
        </w:rPr>
        <w:t xml:space="preserve">DE LA GARANTÍA DE PROPORCIONAR LA INFORMACIÓN PÚBLICA GUBERNAMENTAL. </w:t>
      </w:r>
      <w:r w:rsidRPr="007A54A7">
        <w:rPr>
          <w:rFonts w:ascii="Palatino Linotype" w:eastAsia="Arial Unicode MS" w:hAnsi="Palatino Linotype" w:cs="Arial"/>
        </w:rPr>
        <w:t>Los sujetos obligados tienen el deber de entregar la información solicitada en los términos en los que esta fue generada, poseída o administrada.</w:t>
      </w:r>
    </w:p>
    <w:p w:rsidR="009F5CF5" w:rsidRPr="007A54A7" w:rsidRDefault="009F5CF5" w:rsidP="007A54A7">
      <w:pPr>
        <w:spacing w:line="360" w:lineRule="auto"/>
        <w:jc w:val="both"/>
        <w:rPr>
          <w:rFonts w:ascii="Palatino Linotype" w:eastAsia="MS Mincho" w:hAnsi="Palatino Linotype" w:cs="Arial"/>
          <w:b/>
          <w:noProof/>
          <w:color w:val="000000" w:themeColor="text1"/>
          <w:lang w:val="es-MX"/>
        </w:rPr>
      </w:pPr>
    </w:p>
    <w:p w:rsidR="009F5CF5" w:rsidRPr="007A54A7" w:rsidRDefault="009F5CF5" w:rsidP="007A54A7">
      <w:pPr>
        <w:spacing w:line="360" w:lineRule="auto"/>
        <w:contextualSpacing/>
        <w:jc w:val="both"/>
        <w:rPr>
          <w:rFonts w:ascii="Palatino Linotype" w:hAnsi="Palatino Linotype" w:cs="Arial"/>
        </w:rPr>
      </w:pPr>
      <w:r w:rsidRPr="007A54A7">
        <w:rPr>
          <w:rFonts w:ascii="Palatino Linotype" w:hAnsi="Palatino Linotype" w:cs="Arial"/>
          <w:b/>
        </w:rPr>
        <w:t>VERSIONES PÚBLICAS, DE LA ELABORACIÓN DE LAS</w:t>
      </w:r>
      <w:r w:rsidRPr="007A54A7">
        <w:rPr>
          <w:rFonts w:ascii="Palatino Linotype" w:hAnsi="Palatino Linotype" w:cs="Arial"/>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676DF8" w:rsidRPr="007A54A7" w:rsidRDefault="00676DF8" w:rsidP="007A54A7">
      <w:pPr>
        <w:spacing w:line="360" w:lineRule="auto"/>
        <w:contextualSpacing/>
        <w:jc w:val="both"/>
        <w:rPr>
          <w:rFonts w:ascii="Palatino Linotype" w:hAnsi="Palatino Linotype" w:cs="Arial"/>
        </w:rPr>
      </w:pPr>
    </w:p>
    <w:p w:rsidR="00676DF8" w:rsidRPr="007A54A7" w:rsidRDefault="00676DF8" w:rsidP="007A54A7">
      <w:pPr>
        <w:spacing w:line="360" w:lineRule="auto"/>
        <w:contextualSpacing/>
        <w:jc w:val="both"/>
        <w:rPr>
          <w:rFonts w:ascii="Palatino Linotype" w:hAnsi="Palatino Linotype" w:cs="Arial"/>
        </w:rPr>
      </w:pPr>
    </w:p>
    <w:p w:rsidR="009F5CF5" w:rsidRPr="007A54A7" w:rsidRDefault="009F5CF5" w:rsidP="007A54A7">
      <w:pPr>
        <w:spacing w:line="360" w:lineRule="auto"/>
        <w:jc w:val="both"/>
        <w:rPr>
          <w:rFonts w:ascii="Palatino Linotype" w:eastAsia="MS Mincho" w:hAnsi="Palatino Linotype" w:cs="Arial"/>
          <w:b/>
          <w:noProof/>
          <w:color w:val="000000" w:themeColor="text1"/>
          <w:lang w:val="es-MX"/>
        </w:rPr>
      </w:pPr>
    </w:p>
    <w:p w:rsidR="00441401" w:rsidRPr="007A54A7" w:rsidRDefault="00441401" w:rsidP="007A54A7">
      <w:pPr>
        <w:spacing w:line="360" w:lineRule="auto"/>
        <w:jc w:val="both"/>
        <w:rPr>
          <w:rFonts w:ascii="Palatino Linotype" w:eastAsia="Times New Roman" w:hAnsi="Palatino Linotype" w:cs="Arial"/>
          <w:noProof/>
          <w:color w:val="000000" w:themeColor="text1"/>
          <w:lang w:val="es-MX"/>
        </w:rPr>
      </w:pPr>
      <w:r w:rsidRPr="007A54A7">
        <w:rPr>
          <w:rFonts w:ascii="Palatino Linotype" w:eastAsia="MS Mincho" w:hAnsi="Palatino Linotype" w:cs="Arial"/>
          <w:b/>
          <w:noProof/>
          <w:color w:val="000000" w:themeColor="text1"/>
          <w:lang w:val="es-MX"/>
        </w:rPr>
        <w:lastRenderedPageBreak/>
        <w:t>DOCUMENTOS GENERADOS POR LOS SUJETOS OBLIGADOS EN EJERCICIO DE SUS ATRIBUCIONES, LA INFORMACIÓN PÚBLICA SE ENCUENTRA CONTENIDA EN LOS</w:t>
      </w:r>
      <w:r w:rsidRPr="007A54A7">
        <w:rPr>
          <w:rFonts w:ascii="Palatino Linotype" w:eastAsia="MS Mincho" w:hAnsi="Palatino Linotype" w:cs="Arial"/>
          <w:noProof/>
          <w:color w:val="000000" w:themeColor="text1"/>
          <w:lang w:val="es-MX"/>
        </w:rPr>
        <w:t>. L</w:t>
      </w:r>
      <w:r w:rsidRPr="007A54A7">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7A54A7">
        <w:rPr>
          <w:rFonts w:ascii="Palatino Linotype" w:eastAsia="MS Mincho" w:hAnsi="Palatino Linotype" w:cs="Arial"/>
          <w:noProof/>
          <w:color w:val="000000" w:themeColor="text1"/>
          <w:lang w:val="es-MX"/>
        </w:rPr>
        <w:t xml:space="preserve"> </w:t>
      </w:r>
      <w:r w:rsidRPr="007A54A7">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C75B8F" w:rsidRPr="007A54A7" w:rsidRDefault="00676DF8" w:rsidP="007A54A7">
      <w:pPr>
        <w:spacing w:after="160" w:line="360" w:lineRule="auto"/>
        <w:rPr>
          <w:rFonts w:ascii="Palatino Linotype" w:hAnsi="Palatino Linotype"/>
          <w:b/>
        </w:rPr>
      </w:pPr>
      <w:r w:rsidRPr="007A54A7">
        <w:rPr>
          <w:rFonts w:ascii="Palatino Linotype" w:hAnsi="Palatino Linotype"/>
          <w:b/>
          <w:noProof/>
          <w:lang w:val="es-MX" w:eastAsia="es-MX"/>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29048</wp:posOffset>
                </wp:positionV>
                <wp:extent cx="5963285" cy="3248053"/>
                <wp:effectExtent l="19050" t="19050" r="18415" b="28575"/>
                <wp:wrapNone/>
                <wp:docPr id="4" name="Conector recto 4"/>
                <wp:cNvGraphicFramePr/>
                <a:graphic xmlns:a="http://schemas.openxmlformats.org/drawingml/2006/main">
                  <a:graphicData uri="http://schemas.microsoft.com/office/word/2010/wordprocessingShape">
                    <wps:wsp>
                      <wps:cNvCnPr/>
                      <wps:spPr>
                        <a:xfrm flipH="1" flipV="1">
                          <a:off x="0" y="0"/>
                          <a:ext cx="5963285" cy="324805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1B445" id="Conector recto 4" o:spid="_x0000_s1026" style="position:absolute;flip:x y;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69.55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" strokecolor="#5b9bd5 [3204]" strokeweight="3pt">
                <v:stroke joinstyle="miter"/>
                <w10:wrap anchorx="margin"/>
              </v:line>
            </w:pict>
          </mc:Fallback>
        </mc:AlternateContent>
      </w:r>
      <w:r w:rsidR="00C75B8F" w:rsidRPr="007A54A7">
        <w:rPr>
          <w:rFonts w:ascii="Palatino Linotype" w:hAnsi="Palatino Linotype"/>
          <w:b/>
        </w:rPr>
        <w:br w:type="page"/>
      </w:r>
    </w:p>
    <w:p w:rsidR="00A55BA0" w:rsidRPr="007A54A7" w:rsidRDefault="008C54C1" w:rsidP="007A54A7">
      <w:pPr>
        <w:spacing w:before="240" w:after="240" w:line="360" w:lineRule="auto"/>
        <w:jc w:val="center"/>
        <w:rPr>
          <w:rFonts w:ascii="Palatino Linotype" w:hAnsi="Palatino Linotype"/>
        </w:rPr>
      </w:pPr>
      <w:r w:rsidRPr="007A54A7">
        <w:rPr>
          <w:rFonts w:ascii="Palatino Linotype" w:hAnsi="Palatino Linotype"/>
          <w:b/>
        </w:rPr>
        <w:lastRenderedPageBreak/>
        <w:t>ÍNDICE</w:t>
      </w:r>
      <w:r w:rsidR="00A55BA0" w:rsidRPr="007A54A7">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7A54A7" w:rsidRDefault="00A55BA0" w:rsidP="007A54A7">
          <w:pPr>
            <w:pStyle w:val="TtulodeTDC"/>
            <w:spacing w:before="0" w:line="360" w:lineRule="auto"/>
            <w:rPr>
              <w:szCs w:val="24"/>
            </w:rPr>
          </w:pPr>
        </w:p>
        <w:p w:rsidR="00DD7FF1" w:rsidRPr="007A54A7" w:rsidRDefault="00A55BA0" w:rsidP="007A54A7">
          <w:pPr>
            <w:pStyle w:val="TDC1"/>
            <w:tabs>
              <w:tab w:val="right" w:leader="dot" w:pos="8779"/>
            </w:tabs>
            <w:spacing w:after="0" w:line="360" w:lineRule="auto"/>
            <w:rPr>
              <w:rFonts w:ascii="Palatino Linotype" w:hAnsi="Palatino Linotype"/>
              <w:b/>
              <w:noProof/>
              <w:lang w:val="es-MX" w:eastAsia="es-MX"/>
            </w:rPr>
          </w:pPr>
          <w:r w:rsidRPr="007A54A7">
            <w:rPr>
              <w:rFonts w:ascii="Palatino Linotype" w:hAnsi="Palatino Linotype"/>
              <w:b/>
            </w:rPr>
            <w:fldChar w:fldCharType="begin"/>
          </w:r>
          <w:r w:rsidRPr="007A54A7">
            <w:rPr>
              <w:rFonts w:ascii="Palatino Linotype" w:hAnsi="Palatino Linotype"/>
              <w:b/>
            </w:rPr>
            <w:instrText xml:space="preserve"> TOC \o "1-3" \h \z \u </w:instrText>
          </w:r>
          <w:r w:rsidRPr="007A54A7">
            <w:rPr>
              <w:rFonts w:ascii="Palatino Linotype" w:hAnsi="Palatino Linotype"/>
              <w:b/>
            </w:rPr>
            <w:fldChar w:fldCharType="separate"/>
          </w:r>
          <w:hyperlink w:anchor="_Toc26539824" w:history="1">
            <w:r w:rsidR="00DD7FF1" w:rsidRPr="007A54A7">
              <w:rPr>
                <w:rStyle w:val="Hipervnculo"/>
                <w:rFonts w:ascii="Palatino Linotype" w:hAnsi="Palatino Linotype"/>
                <w:b/>
                <w:noProof/>
              </w:rPr>
              <w:t>ANTECEDENTES</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_Toc26539824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4</w:t>
            </w:r>
            <w:r w:rsidR="00DD7FF1" w:rsidRPr="007A54A7">
              <w:rPr>
                <w:rFonts w:ascii="Palatino Linotype" w:hAnsi="Palatino Linotype"/>
                <w:b/>
                <w:noProof/>
                <w:webHidden/>
              </w:rPr>
              <w:fldChar w:fldCharType="end"/>
            </w:r>
          </w:hyperlink>
        </w:p>
        <w:p w:rsidR="00DD7FF1" w:rsidRPr="007A54A7" w:rsidRDefault="00A85E12" w:rsidP="007A54A7">
          <w:pPr>
            <w:pStyle w:val="TDC1"/>
            <w:tabs>
              <w:tab w:val="right" w:leader="dot" w:pos="8779"/>
            </w:tabs>
            <w:spacing w:after="0" w:line="360" w:lineRule="auto"/>
            <w:rPr>
              <w:rFonts w:ascii="Palatino Linotype" w:hAnsi="Palatino Linotype"/>
              <w:b/>
              <w:noProof/>
              <w:lang w:val="es-MX" w:eastAsia="es-MX"/>
            </w:rPr>
          </w:pPr>
          <w:hyperlink w:anchor="_Toc26539825" w:history="1">
            <w:r w:rsidR="00DD7FF1" w:rsidRPr="007A54A7">
              <w:rPr>
                <w:rStyle w:val="Hipervnculo"/>
                <w:rFonts w:ascii="Palatino Linotype" w:hAnsi="Palatino Linotype"/>
                <w:b/>
                <w:noProof/>
              </w:rPr>
              <w:t>CONSIDERANDO</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_Toc26539825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9</w:t>
            </w:r>
            <w:r w:rsidR="00DD7FF1" w:rsidRPr="007A54A7">
              <w:rPr>
                <w:rFonts w:ascii="Palatino Linotype" w:hAnsi="Palatino Linotype"/>
                <w:b/>
                <w:noProof/>
                <w:webHidden/>
              </w:rPr>
              <w:fldChar w:fldCharType="end"/>
            </w:r>
          </w:hyperlink>
        </w:p>
        <w:p w:rsidR="00DD7FF1" w:rsidRPr="007A54A7" w:rsidRDefault="00A85E12" w:rsidP="007A54A7">
          <w:pPr>
            <w:pStyle w:val="TDC2"/>
            <w:spacing w:after="0" w:line="360" w:lineRule="auto"/>
            <w:rPr>
              <w:rFonts w:ascii="Palatino Linotype" w:hAnsi="Palatino Linotype"/>
              <w:b/>
              <w:noProof/>
              <w:lang w:val="es-MX" w:eastAsia="es-MX"/>
            </w:rPr>
          </w:pPr>
          <w:hyperlink w:anchor="_Toc26539826" w:history="1">
            <w:r w:rsidR="00DD7FF1" w:rsidRPr="007A54A7">
              <w:rPr>
                <w:rStyle w:val="Hipervnculo"/>
                <w:rFonts w:ascii="Palatino Linotype" w:hAnsi="Palatino Linotype"/>
                <w:b/>
                <w:noProof/>
              </w:rPr>
              <w:t>PRIMERO. De la competencia</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_Toc26539826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9</w:t>
            </w:r>
            <w:r w:rsidR="00DD7FF1" w:rsidRPr="007A54A7">
              <w:rPr>
                <w:rFonts w:ascii="Palatino Linotype" w:hAnsi="Palatino Linotype"/>
                <w:b/>
                <w:noProof/>
                <w:webHidden/>
              </w:rPr>
              <w:fldChar w:fldCharType="end"/>
            </w:r>
          </w:hyperlink>
        </w:p>
        <w:p w:rsidR="00DD7FF1" w:rsidRPr="007A54A7" w:rsidRDefault="00A85E12" w:rsidP="007A54A7">
          <w:pPr>
            <w:pStyle w:val="TDC2"/>
            <w:spacing w:after="0" w:line="360" w:lineRule="auto"/>
            <w:rPr>
              <w:rFonts w:ascii="Palatino Linotype" w:hAnsi="Palatino Linotype"/>
              <w:b/>
              <w:noProof/>
              <w:lang w:val="es-MX" w:eastAsia="es-MX"/>
            </w:rPr>
          </w:pPr>
          <w:hyperlink w:anchor="_Toc26539827" w:history="1">
            <w:r w:rsidR="00DD7FF1" w:rsidRPr="007A54A7">
              <w:rPr>
                <w:rStyle w:val="Hipervnculo"/>
                <w:rFonts w:ascii="Palatino Linotype" w:hAnsi="Palatino Linotype"/>
                <w:b/>
                <w:noProof/>
              </w:rPr>
              <w:t>SEGUNDO. De la oportunidad y procedencia.</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_Toc26539827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9</w:t>
            </w:r>
            <w:r w:rsidR="00DD7FF1" w:rsidRPr="007A54A7">
              <w:rPr>
                <w:rFonts w:ascii="Palatino Linotype" w:hAnsi="Palatino Linotype"/>
                <w:b/>
                <w:noProof/>
                <w:webHidden/>
              </w:rPr>
              <w:fldChar w:fldCharType="end"/>
            </w:r>
          </w:hyperlink>
        </w:p>
        <w:p w:rsidR="00DD7FF1" w:rsidRPr="007A54A7" w:rsidRDefault="00A85E12" w:rsidP="007A54A7">
          <w:pPr>
            <w:pStyle w:val="TDC2"/>
            <w:spacing w:after="0" w:line="360" w:lineRule="auto"/>
            <w:rPr>
              <w:rFonts w:ascii="Palatino Linotype" w:hAnsi="Palatino Linotype"/>
              <w:b/>
              <w:noProof/>
              <w:lang w:val="es-MX" w:eastAsia="es-MX"/>
            </w:rPr>
          </w:pPr>
          <w:hyperlink w:anchor="_Toc26539828" w:history="1">
            <w:r w:rsidR="00DD7FF1" w:rsidRPr="007A54A7">
              <w:rPr>
                <w:rStyle w:val="Hipervnculo"/>
                <w:rFonts w:ascii="Palatino Linotype" w:eastAsia="Calibri" w:hAnsi="Palatino Linotype" w:cs="Times New Roman"/>
                <w:b/>
                <w:bCs/>
                <w:noProof/>
                <w:lang w:val="es-ES"/>
              </w:rPr>
              <w:t xml:space="preserve">TERCERO. Del planteamiento de la </w:t>
            </w:r>
            <w:r w:rsidR="00DD7FF1" w:rsidRPr="007A54A7">
              <w:rPr>
                <w:rStyle w:val="Hipervnculo"/>
                <w:rFonts w:ascii="Palatino Linotype" w:eastAsia="Calibri" w:hAnsi="Palatino Linotype" w:cs="Times New Roman"/>
                <w:b/>
                <w:bCs/>
                <w:i/>
                <w:noProof/>
                <w:lang w:val="es-ES"/>
              </w:rPr>
              <w:t>Litis</w:t>
            </w:r>
            <w:r w:rsidR="00DD7FF1" w:rsidRPr="007A54A7">
              <w:rPr>
                <w:rStyle w:val="Hipervnculo"/>
                <w:rFonts w:ascii="Palatino Linotype" w:eastAsia="Calibri" w:hAnsi="Palatino Linotype" w:cs="Times New Roman"/>
                <w:b/>
                <w:bCs/>
                <w:noProof/>
                <w:lang w:val="es-ES"/>
              </w:rPr>
              <w:t>.</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_Toc26539828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14</w:t>
            </w:r>
            <w:r w:rsidR="00DD7FF1" w:rsidRPr="007A54A7">
              <w:rPr>
                <w:rFonts w:ascii="Palatino Linotype" w:hAnsi="Palatino Linotype"/>
                <w:b/>
                <w:noProof/>
                <w:webHidden/>
              </w:rPr>
              <w:fldChar w:fldCharType="end"/>
            </w:r>
          </w:hyperlink>
        </w:p>
        <w:p w:rsidR="00DD7FF1" w:rsidRPr="007A54A7" w:rsidRDefault="00A85E12" w:rsidP="007A54A7">
          <w:pPr>
            <w:pStyle w:val="TDC2"/>
            <w:spacing w:after="0" w:line="360" w:lineRule="auto"/>
            <w:rPr>
              <w:rFonts w:ascii="Palatino Linotype" w:hAnsi="Palatino Linotype"/>
              <w:b/>
              <w:noProof/>
              <w:lang w:val="es-MX" w:eastAsia="es-MX"/>
            </w:rPr>
          </w:pPr>
          <w:hyperlink w:anchor="_Toc26539829" w:history="1">
            <w:r w:rsidR="00DD7FF1" w:rsidRPr="007A54A7">
              <w:rPr>
                <w:rStyle w:val="Hipervnculo"/>
                <w:rFonts w:ascii="Palatino Linotype" w:eastAsia="MS Gothic" w:hAnsi="Palatino Linotype" w:cs="Times New Roman"/>
                <w:b/>
                <w:noProof/>
              </w:rPr>
              <w:t>CUARTO. Del estudio y resolución del asunto</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_Toc26539829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15</w:t>
            </w:r>
            <w:r w:rsidR="00DD7FF1" w:rsidRPr="007A54A7">
              <w:rPr>
                <w:rFonts w:ascii="Palatino Linotype" w:hAnsi="Palatino Linotype"/>
                <w:b/>
                <w:noProof/>
                <w:webHidden/>
              </w:rPr>
              <w:fldChar w:fldCharType="end"/>
            </w:r>
          </w:hyperlink>
        </w:p>
        <w:p w:rsidR="00DD7FF1" w:rsidRPr="007A54A7" w:rsidRDefault="00A85E12" w:rsidP="007A54A7">
          <w:pPr>
            <w:pStyle w:val="TDC3"/>
            <w:tabs>
              <w:tab w:val="right" w:leader="dot" w:pos="8779"/>
            </w:tabs>
            <w:spacing w:after="0" w:line="360" w:lineRule="auto"/>
            <w:ind w:left="0"/>
            <w:rPr>
              <w:rFonts w:ascii="Palatino Linotype" w:hAnsi="Palatino Linotype"/>
              <w:b/>
              <w:noProof/>
              <w:lang w:val="es-MX" w:eastAsia="es-MX"/>
            </w:rPr>
          </w:pPr>
          <w:hyperlink w:anchor="_Toc26539830" w:history="1">
            <w:r w:rsidR="00DD7FF1" w:rsidRPr="007A54A7">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_Toc26539830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15</w:t>
            </w:r>
            <w:r w:rsidR="00DD7FF1" w:rsidRPr="007A54A7">
              <w:rPr>
                <w:rFonts w:ascii="Palatino Linotype" w:hAnsi="Palatino Linotype"/>
                <w:b/>
                <w:noProof/>
                <w:webHidden/>
              </w:rPr>
              <w:fldChar w:fldCharType="end"/>
            </w:r>
          </w:hyperlink>
        </w:p>
        <w:p w:rsidR="00DD7FF1" w:rsidRPr="007A54A7" w:rsidRDefault="00A85E12" w:rsidP="007A54A7">
          <w:pPr>
            <w:pStyle w:val="TDC3"/>
            <w:tabs>
              <w:tab w:val="right" w:leader="dot" w:pos="8779"/>
            </w:tabs>
            <w:spacing w:after="0" w:line="360" w:lineRule="auto"/>
            <w:ind w:left="0"/>
            <w:rPr>
              <w:rFonts w:ascii="Palatino Linotype" w:hAnsi="Palatino Linotype"/>
              <w:b/>
              <w:noProof/>
              <w:lang w:val="es-MX" w:eastAsia="es-MX"/>
            </w:rPr>
          </w:pPr>
          <w:hyperlink w:anchor="_Toc26539831" w:history="1">
            <w:r w:rsidR="00DD7FF1" w:rsidRPr="007A54A7">
              <w:rPr>
                <w:rStyle w:val="Hipervnculo"/>
                <w:rFonts w:ascii="Palatino Linotype" w:eastAsia="Times New Roman" w:hAnsi="Palatino Linotype"/>
                <w:b/>
                <w:noProof/>
              </w:rPr>
              <w:t>II. Del derecho de acceso a la información pública.</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_Toc26539831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18</w:t>
            </w:r>
            <w:r w:rsidR="00DD7FF1" w:rsidRPr="007A54A7">
              <w:rPr>
                <w:rFonts w:ascii="Palatino Linotype" w:hAnsi="Palatino Linotype"/>
                <w:b/>
                <w:noProof/>
                <w:webHidden/>
              </w:rPr>
              <w:fldChar w:fldCharType="end"/>
            </w:r>
          </w:hyperlink>
        </w:p>
        <w:p w:rsidR="00DD7FF1" w:rsidRPr="007A54A7" w:rsidRDefault="00A85E12" w:rsidP="007A54A7">
          <w:pPr>
            <w:pStyle w:val="TDC3"/>
            <w:tabs>
              <w:tab w:val="right" w:leader="dot" w:pos="8779"/>
            </w:tabs>
            <w:spacing w:after="0" w:line="360" w:lineRule="auto"/>
            <w:ind w:left="0"/>
            <w:rPr>
              <w:rFonts w:ascii="Palatino Linotype" w:hAnsi="Palatino Linotype"/>
              <w:b/>
              <w:noProof/>
              <w:lang w:val="es-MX" w:eastAsia="es-MX"/>
            </w:rPr>
          </w:pPr>
          <w:hyperlink w:anchor="_Toc26539832" w:history="1">
            <w:r w:rsidR="00DD7FF1" w:rsidRPr="007A54A7">
              <w:rPr>
                <w:rStyle w:val="Hipervnculo"/>
                <w:rFonts w:ascii="Palatino Linotype" w:eastAsia="MS Gothic" w:hAnsi="Palatino Linotype" w:cs="Times New Roman"/>
                <w:b/>
                <w:noProof/>
              </w:rPr>
              <w:t>III. Del desechamiento de la solicitud de información y posterior informe justificado.</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_Toc26539832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24</w:t>
            </w:r>
            <w:r w:rsidR="00DD7FF1" w:rsidRPr="007A54A7">
              <w:rPr>
                <w:rFonts w:ascii="Palatino Linotype" w:hAnsi="Palatino Linotype"/>
                <w:b/>
                <w:noProof/>
                <w:webHidden/>
              </w:rPr>
              <w:fldChar w:fldCharType="end"/>
            </w:r>
          </w:hyperlink>
        </w:p>
        <w:p w:rsidR="00DD7FF1" w:rsidRPr="007A54A7" w:rsidRDefault="00A85E12" w:rsidP="007A54A7">
          <w:pPr>
            <w:pStyle w:val="TDC2"/>
            <w:spacing w:after="0" w:line="360" w:lineRule="auto"/>
            <w:rPr>
              <w:rFonts w:ascii="Palatino Linotype" w:hAnsi="Palatino Linotype"/>
              <w:b/>
              <w:noProof/>
              <w:lang w:val="es-MX" w:eastAsia="es-MX"/>
            </w:rPr>
          </w:pPr>
          <w:hyperlink w:anchor="_Toc26539833" w:history="1">
            <w:r w:rsidR="00DD7FF1" w:rsidRPr="007A54A7">
              <w:rPr>
                <w:rStyle w:val="Hipervnculo"/>
                <w:rFonts w:ascii="Palatino Linotype" w:eastAsia="MS Gothic" w:hAnsi="Palatino Linotype" w:cs="Times New Roman"/>
                <w:b/>
                <w:noProof/>
              </w:rPr>
              <w:t>QUINTO. De la versión pública.</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_Toc26539833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41</w:t>
            </w:r>
            <w:r w:rsidR="00DD7FF1" w:rsidRPr="007A54A7">
              <w:rPr>
                <w:rFonts w:ascii="Palatino Linotype" w:hAnsi="Palatino Linotype"/>
                <w:b/>
                <w:noProof/>
                <w:webHidden/>
              </w:rPr>
              <w:fldChar w:fldCharType="end"/>
            </w:r>
          </w:hyperlink>
        </w:p>
        <w:p w:rsidR="00DD7FF1" w:rsidRPr="007A54A7" w:rsidRDefault="00A85E12" w:rsidP="007A54A7">
          <w:pPr>
            <w:pStyle w:val="TDC3"/>
            <w:tabs>
              <w:tab w:val="right" w:leader="dot" w:pos="8779"/>
            </w:tabs>
            <w:spacing w:after="0" w:line="360" w:lineRule="auto"/>
            <w:ind w:left="0"/>
            <w:rPr>
              <w:rFonts w:ascii="Palatino Linotype" w:hAnsi="Palatino Linotype"/>
              <w:b/>
              <w:noProof/>
              <w:lang w:val="es-MX" w:eastAsia="es-MX"/>
            </w:rPr>
          </w:pPr>
          <w:hyperlink w:anchor="_Toc26539834" w:history="1">
            <w:r w:rsidR="00DD7FF1" w:rsidRPr="007A54A7">
              <w:rPr>
                <w:rStyle w:val="Hipervnculo"/>
                <w:rFonts w:ascii="Palatino Linotype" w:hAnsi="Palatino Linotype"/>
                <w:b/>
                <w:noProof/>
              </w:rPr>
              <w:t>I. Requisitos previos.</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_Toc26539834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43</w:t>
            </w:r>
            <w:r w:rsidR="00DD7FF1" w:rsidRPr="007A54A7">
              <w:rPr>
                <w:rFonts w:ascii="Palatino Linotype" w:hAnsi="Palatino Linotype"/>
                <w:b/>
                <w:noProof/>
                <w:webHidden/>
              </w:rPr>
              <w:fldChar w:fldCharType="end"/>
            </w:r>
          </w:hyperlink>
        </w:p>
        <w:p w:rsidR="00DD7FF1" w:rsidRPr="007A54A7" w:rsidRDefault="00A85E12" w:rsidP="007A54A7">
          <w:pPr>
            <w:pStyle w:val="TDC3"/>
            <w:tabs>
              <w:tab w:val="right" w:leader="dot" w:pos="8779"/>
            </w:tabs>
            <w:spacing w:after="0" w:line="360" w:lineRule="auto"/>
            <w:ind w:left="0"/>
            <w:rPr>
              <w:rFonts w:ascii="Palatino Linotype" w:hAnsi="Palatino Linotype"/>
              <w:b/>
              <w:noProof/>
              <w:lang w:val="es-MX" w:eastAsia="es-MX"/>
            </w:rPr>
          </w:pPr>
          <w:hyperlink w:anchor="_Toc26539835" w:history="1">
            <w:r w:rsidR="00DD7FF1" w:rsidRPr="007A54A7">
              <w:rPr>
                <w:rStyle w:val="Hipervnculo"/>
                <w:rFonts w:ascii="Palatino Linotype" w:hAnsi="Palatino Linotype"/>
                <w:b/>
                <w:noProof/>
              </w:rPr>
              <w:t>II. Supuestos de clasificación.</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_Toc26539835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44</w:t>
            </w:r>
            <w:r w:rsidR="00DD7FF1" w:rsidRPr="007A54A7">
              <w:rPr>
                <w:rFonts w:ascii="Palatino Linotype" w:hAnsi="Palatino Linotype"/>
                <w:b/>
                <w:noProof/>
                <w:webHidden/>
              </w:rPr>
              <w:fldChar w:fldCharType="end"/>
            </w:r>
          </w:hyperlink>
        </w:p>
        <w:p w:rsidR="00DD7FF1" w:rsidRPr="007A54A7" w:rsidRDefault="00A85E12" w:rsidP="007A54A7">
          <w:pPr>
            <w:pStyle w:val="TDC3"/>
            <w:tabs>
              <w:tab w:val="right" w:leader="dot" w:pos="8779"/>
            </w:tabs>
            <w:spacing w:after="0" w:line="360" w:lineRule="auto"/>
            <w:ind w:left="0"/>
            <w:rPr>
              <w:rFonts w:ascii="Palatino Linotype" w:hAnsi="Palatino Linotype"/>
              <w:b/>
              <w:noProof/>
              <w:lang w:val="es-MX" w:eastAsia="es-MX"/>
            </w:rPr>
          </w:pPr>
          <w:hyperlink w:anchor="_Toc26539836" w:history="1">
            <w:r w:rsidR="00DD7FF1" w:rsidRPr="007A54A7">
              <w:rPr>
                <w:rStyle w:val="Hipervnculo"/>
                <w:rFonts w:ascii="Palatino Linotype" w:hAnsi="Palatino Linotype"/>
                <w:b/>
                <w:noProof/>
              </w:rPr>
              <w:t>III. La intervención del Comité de Transparencia.</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_Toc26539836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45</w:t>
            </w:r>
            <w:r w:rsidR="00DD7FF1" w:rsidRPr="007A54A7">
              <w:rPr>
                <w:rFonts w:ascii="Palatino Linotype" w:hAnsi="Palatino Linotype"/>
                <w:b/>
                <w:noProof/>
                <w:webHidden/>
              </w:rPr>
              <w:fldChar w:fldCharType="end"/>
            </w:r>
          </w:hyperlink>
        </w:p>
        <w:p w:rsidR="00DD7FF1" w:rsidRPr="007A54A7" w:rsidRDefault="00A85E12" w:rsidP="007A54A7">
          <w:pPr>
            <w:pStyle w:val="TDC2"/>
            <w:spacing w:after="0" w:line="360" w:lineRule="auto"/>
            <w:rPr>
              <w:rFonts w:ascii="Palatino Linotype" w:hAnsi="Palatino Linotype"/>
              <w:b/>
              <w:noProof/>
              <w:lang w:val="es-MX" w:eastAsia="es-MX"/>
            </w:rPr>
          </w:pPr>
          <w:hyperlink w:anchor="_Toc26539837" w:history="1">
            <w:r w:rsidR="00DD7FF1" w:rsidRPr="007A54A7">
              <w:rPr>
                <w:rStyle w:val="Hipervnculo"/>
                <w:rFonts w:ascii="Palatino Linotype" w:eastAsia="Calibri" w:hAnsi="Palatino Linotype" w:cs="Arial"/>
                <w:b/>
                <w:noProof/>
                <w:lang w:val="es-ES" w:eastAsia="es-MX"/>
              </w:rPr>
              <w:t>SEXTO. Vista a los Órganos de Control Interno.</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_Toc26539837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51</w:t>
            </w:r>
            <w:r w:rsidR="00DD7FF1" w:rsidRPr="007A54A7">
              <w:rPr>
                <w:rFonts w:ascii="Palatino Linotype" w:hAnsi="Palatino Linotype"/>
                <w:b/>
                <w:noProof/>
                <w:webHidden/>
              </w:rPr>
              <w:fldChar w:fldCharType="end"/>
            </w:r>
          </w:hyperlink>
        </w:p>
        <w:p w:rsidR="00DD7FF1" w:rsidRPr="007A54A7" w:rsidRDefault="00A85E12" w:rsidP="007A54A7">
          <w:pPr>
            <w:pStyle w:val="TDC1"/>
            <w:tabs>
              <w:tab w:val="right" w:leader="dot" w:pos="8779"/>
            </w:tabs>
            <w:spacing w:after="0" w:line="360" w:lineRule="auto"/>
            <w:rPr>
              <w:rFonts w:ascii="Palatino Linotype" w:hAnsi="Palatino Linotype"/>
              <w:b/>
              <w:noProof/>
              <w:lang w:val="es-MX" w:eastAsia="es-MX"/>
            </w:rPr>
          </w:pPr>
          <w:hyperlink w:anchor="_Toc26539838" w:history="1">
            <w:r w:rsidR="00DD7FF1" w:rsidRPr="007A54A7">
              <w:rPr>
                <w:rStyle w:val="Hipervnculo"/>
                <w:rFonts w:ascii="Palatino Linotype" w:hAnsi="Palatino Linotype"/>
                <w:b/>
                <w:noProof/>
                <w:lang w:val="es-ES"/>
              </w:rPr>
              <w:t>R E S O L U T I V O S</w:t>
            </w:r>
            <w:r w:rsidR="00DD7FF1" w:rsidRPr="007A54A7">
              <w:rPr>
                <w:rFonts w:ascii="Palatino Linotype" w:hAnsi="Palatino Linotype"/>
                <w:b/>
                <w:noProof/>
                <w:webHidden/>
              </w:rPr>
              <w:tab/>
            </w:r>
            <w:r w:rsidR="00DD7FF1" w:rsidRPr="007A54A7">
              <w:rPr>
                <w:rFonts w:ascii="Palatino Linotype" w:hAnsi="Palatino Linotype"/>
                <w:b/>
                <w:noProof/>
                <w:webHidden/>
              </w:rPr>
              <w:fldChar w:fldCharType="begin"/>
            </w:r>
            <w:r w:rsidR="00DD7FF1" w:rsidRPr="007A54A7">
              <w:rPr>
                <w:rFonts w:ascii="Palatino Linotype" w:hAnsi="Palatino Linotype"/>
                <w:b/>
                <w:noProof/>
                <w:webHidden/>
              </w:rPr>
              <w:instrText xml:space="preserve"> PAGEREF _Toc26539838 \h </w:instrText>
            </w:r>
            <w:r w:rsidR="00DD7FF1" w:rsidRPr="007A54A7">
              <w:rPr>
                <w:rFonts w:ascii="Palatino Linotype" w:hAnsi="Palatino Linotype"/>
                <w:b/>
                <w:noProof/>
                <w:webHidden/>
              </w:rPr>
            </w:r>
            <w:r w:rsidR="00DD7FF1" w:rsidRPr="007A54A7">
              <w:rPr>
                <w:rFonts w:ascii="Palatino Linotype" w:hAnsi="Palatino Linotype"/>
                <w:b/>
                <w:noProof/>
                <w:webHidden/>
              </w:rPr>
              <w:fldChar w:fldCharType="separate"/>
            </w:r>
            <w:r w:rsidR="00F20FE6">
              <w:rPr>
                <w:rFonts w:ascii="Palatino Linotype" w:hAnsi="Palatino Linotype"/>
                <w:b/>
                <w:noProof/>
                <w:webHidden/>
              </w:rPr>
              <w:t>54</w:t>
            </w:r>
            <w:r w:rsidR="00DD7FF1" w:rsidRPr="007A54A7">
              <w:rPr>
                <w:rFonts w:ascii="Palatino Linotype" w:hAnsi="Palatino Linotype"/>
                <w:b/>
                <w:noProof/>
                <w:webHidden/>
              </w:rPr>
              <w:fldChar w:fldCharType="end"/>
            </w:r>
          </w:hyperlink>
        </w:p>
        <w:p w:rsidR="00A55BA0" w:rsidRPr="007A54A7" w:rsidRDefault="00A55BA0" w:rsidP="007A54A7">
          <w:pPr>
            <w:pStyle w:val="TDC1"/>
            <w:tabs>
              <w:tab w:val="right" w:leader="dot" w:pos="8779"/>
            </w:tabs>
            <w:spacing w:after="0" w:line="360" w:lineRule="auto"/>
            <w:rPr>
              <w:rFonts w:ascii="Palatino Linotype" w:hAnsi="Palatino Linotype"/>
              <w:bCs/>
              <w:lang w:val="es-ES"/>
            </w:rPr>
          </w:pPr>
          <w:r w:rsidRPr="007A54A7">
            <w:rPr>
              <w:rFonts w:ascii="Palatino Linotype" w:hAnsi="Palatino Linotype"/>
              <w:b/>
              <w:bCs/>
              <w:lang w:val="es-ES"/>
            </w:rPr>
            <w:fldChar w:fldCharType="end"/>
          </w:r>
        </w:p>
      </w:sdtContent>
    </w:sdt>
    <w:p w:rsidR="006E5EF0" w:rsidRPr="007A54A7" w:rsidRDefault="006E5EF0" w:rsidP="007A54A7">
      <w:pPr>
        <w:spacing w:after="160" w:line="360" w:lineRule="auto"/>
        <w:rPr>
          <w:rFonts w:ascii="Palatino Linotype" w:hAnsi="Palatino Linotype"/>
        </w:rPr>
      </w:pPr>
      <w:r w:rsidRPr="007A54A7">
        <w:rPr>
          <w:rFonts w:ascii="Palatino Linotype" w:hAnsi="Palatino Linotype"/>
        </w:rPr>
        <w:br w:type="page"/>
      </w:r>
    </w:p>
    <w:p w:rsidR="00A55BA0" w:rsidRPr="007A54A7" w:rsidRDefault="00A55BA0" w:rsidP="007A54A7">
      <w:pPr>
        <w:spacing w:before="240" w:after="240" w:line="360" w:lineRule="auto"/>
        <w:jc w:val="both"/>
        <w:rPr>
          <w:rFonts w:ascii="Palatino Linotype" w:hAnsi="Palatino Linotype"/>
        </w:rPr>
      </w:pPr>
      <w:r w:rsidRPr="007A54A7">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50337E" w:rsidRPr="007A54A7">
        <w:rPr>
          <w:rFonts w:ascii="Palatino Linotype" w:hAnsi="Palatino Linotype"/>
        </w:rPr>
        <w:t>once</w:t>
      </w:r>
      <w:r w:rsidR="00ED56BC" w:rsidRPr="007A54A7">
        <w:rPr>
          <w:rFonts w:ascii="Palatino Linotype" w:hAnsi="Palatino Linotype"/>
        </w:rPr>
        <w:t xml:space="preserve"> (</w:t>
      </w:r>
      <w:r w:rsidR="0050337E" w:rsidRPr="007A54A7">
        <w:rPr>
          <w:rFonts w:ascii="Palatino Linotype" w:hAnsi="Palatino Linotype"/>
        </w:rPr>
        <w:t>11</w:t>
      </w:r>
      <w:r w:rsidR="00ED56BC" w:rsidRPr="007A54A7">
        <w:rPr>
          <w:rFonts w:ascii="Palatino Linotype" w:hAnsi="Palatino Linotype"/>
        </w:rPr>
        <w:t xml:space="preserve">) de </w:t>
      </w:r>
      <w:r w:rsidR="009F5CF5" w:rsidRPr="007A54A7">
        <w:rPr>
          <w:rFonts w:ascii="Palatino Linotype" w:hAnsi="Palatino Linotype"/>
        </w:rPr>
        <w:t>diciembre</w:t>
      </w:r>
      <w:r w:rsidR="00ED56BC" w:rsidRPr="007A54A7">
        <w:rPr>
          <w:rFonts w:ascii="Palatino Linotype" w:hAnsi="Palatino Linotype"/>
        </w:rPr>
        <w:t xml:space="preserve"> </w:t>
      </w:r>
      <w:r w:rsidRPr="007A54A7">
        <w:rPr>
          <w:rFonts w:ascii="Palatino Linotype" w:hAnsi="Palatino Linotype"/>
        </w:rPr>
        <w:t xml:space="preserve">de dos mil </w:t>
      </w:r>
      <w:r w:rsidR="00E51B74" w:rsidRPr="007A54A7">
        <w:rPr>
          <w:rFonts w:ascii="Palatino Linotype" w:hAnsi="Palatino Linotype"/>
        </w:rPr>
        <w:t>diecinueve</w:t>
      </w:r>
      <w:r w:rsidRPr="007A54A7">
        <w:rPr>
          <w:rFonts w:ascii="Palatino Linotype" w:hAnsi="Palatino Linotype"/>
        </w:rPr>
        <w:t>.</w:t>
      </w:r>
    </w:p>
    <w:p w:rsidR="00301B89" w:rsidRPr="007A54A7" w:rsidRDefault="00301B89" w:rsidP="007A54A7">
      <w:pPr>
        <w:spacing w:before="240" w:after="360" w:line="360" w:lineRule="auto"/>
        <w:jc w:val="both"/>
        <w:rPr>
          <w:rFonts w:ascii="Palatino Linotype" w:hAnsi="Palatino Linotype"/>
        </w:rPr>
      </w:pPr>
      <w:r w:rsidRPr="007A54A7">
        <w:rPr>
          <w:rFonts w:ascii="Palatino Linotype" w:hAnsi="Palatino Linotype"/>
          <w:b/>
        </w:rPr>
        <w:t>VISTO</w:t>
      </w:r>
      <w:r w:rsidRPr="007A54A7">
        <w:rPr>
          <w:rFonts w:ascii="Palatino Linotype" w:hAnsi="Palatino Linotype"/>
        </w:rPr>
        <w:t xml:space="preserve"> el expediente electrónico formado con motivo del recurso de revisión </w:t>
      </w:r>
      <w:r w:rsidR="0050337E" w:rsidRPr="007A54A7">
        <w:rPr>
          <w:rFonts w:ascii="Palatino Linotype" w:hAnsi="Palatino Linotype" w:cs="Arial"/>
          <w:b/>
          <w:bCs/>
        </w:rPr>
        <w:t>07848</w:t>
      </w:r>
      <w:r w:rsidRPr="007A54A7">
        <w:rPr>
          <w:rFonts w:ascii="Palatino Linotype" w:hAnsi="Palatino Linotype" w:cs="Arial"/>
          <w:b/>
          <w:bCs/>
        </w:rPr>
        <w:t xml:space="preserve">/INFOEM/IP/RR/2019, </w:t>
      </w:r>
      <w:r w:rsidRPr="007A54A7">
        <w:rPr>
          <w:rFonts w:ascii="Palatino Linotype" w:hAnsi="Palatino Linotype"/>
        </w:rPr>
        <w:t xml:space="preserve">promovido por </w:t>
      </w:r>
      <w:r w:rsidR="009759A7" w:rsidRPr="009759A7">
        <w:rPr>
          <w:rFonts w:ascii="Palatino Linotype" w:hAnsi="Palatino Linotype"/>
          <w:b/>
          <w:highlight w:val="black"/>
        </w:rPr>
        <w:t>----------------------------------------------</w:t>
      </w:r>
      <w:r w:rsidRPr="007A54A7">
        <w:rPr>
          <w:rFonts w:ascii="Palatino Linotype" w:hAnsi="Palatino Linotype"/>
          <w:b/>
        </w:rPr>
        <w:t xml:space="preserve">, </w:t>
      </w:r>
      <w:r w:rsidRPr="007A54A7">
        <w:rPr>
          <w:rFonts w:ascii="Palatino Linotype" w:hAnsi="Palatino Linotype" w:cs="Arial"/>
        </w:rPr>
        <w:t xml:space="preserve">en su calidad de </w:t>
      </w:r>
      <w:r w:rsidRPr="007A54A7">
        <w:rPr>
          <w:rFonts w:ascii="Palatino Linotype" w:hAnsi="Palatino Linotype" w:cs="Arial"/>
          <w:b/>
        </w:rPr>
        <w:t>RECURRENTE</w:t>
      </w:r>
      <w:r w:rsidRPr="007A54A7">
        <w:rPr>
          <w:rFonts w:ascii="Palatino Linotype" w:hAnsi="Palatino Linotype" w:cs="Arial"/>
        </w:rPr>
        <w:t>, en contra de la</w:t>
      </w:r>
      <w:r w:rsidR="00CC503A" w:rsidRPr="007A54A7">
        <w:rPr>
          <w:rFonts w:ascii="Palatino Linotype" w:hAnsi="Palatino Linotype" w:cs="Arial"/>
        </w:rPr>
        <w:t xml:space="preserve"> falta de</w:t>
      </w:r>
      <w:r w:rsidRPr="007A54A7">
        <w:rPr>
          <w:rFonts w:ascii="Palatino Linotype" w:hAnsi="Palatino Linotype" w:cs="Arial"/>
        </w:rPr>
        <w:t xml:space="preserve"> respuesta de</w:t>
      </w:r>
      <w:r w:rsidR="009F5CF5" w:rsidRPr="007A54A7">
        <w:rPr>
          <w:rFonts w:ascii="Palatino Linotype" w:hAnsi="Palatino Linotype" w:cs="Arial"/>
        </w:rPr>
        <w:t xml:space="preserve"> </w:t>
      </w:r>
      <w:r w:rsidRPr="007A54A7">
        <w:rPr>
          <w:rFonts w:ascii="Palatino Linotype" w:hAnsi="Palatino Linotype" w:cs="Arial"/>
        </w:rPr>
        <w:t>l</w:t>
      </w:r>
      <w:r w:rsidR="009F5CF5" w:rsidRPr="007A54A7">
        <w:rPr>
          <w:rFonts w:ascii="Palatino Linotype" w:hAnsi="Palatino Linotype" w:cs="Arial"/>
        </w:rPr>
        <w:t>a</w:t>
      </w:r>
      <w:r w:rsidRPr="007A54A7">
        <w:rPr>
          <w:rFonts w:ascii="Palatino Linotype" w:hAnsi="Palatino Linotype" w:cs="Arial"/>
        </w:rPr>
        <w:t xml:space="preserve"> </w:t>
      </w:r>
      <w:r w:rsidR="0050337E" w:rsidRPr="007A54A7">
        <w:rPr>
          <w:rFonts w:ascii="Palatino Linotype" w:hAnsi="Palatino Linotype" w:cs="Arial"/>
          <w:b/>
        </w:rPr>
        <w:t>Secretaría de Finanzas</w:t>
      </w:r>
      <w:r w:rsidRPr="007A54A7">
        <w:rPr>
          <w:rFonts w:ascii="Palatino Linotype" w:hAnsi="Palatino Linotype" w:cs="Arial"/>
          <w:b/>
        </w:rPr>
        <w:t xml:space="preserve">, </w:t>
      </w:r>
      <w:r w:rsidRPr="007A54A7">
        <w:rPr>
          <w:rFonts w:ascii="Palatino Linotype" w:hAnsi="Palatino Linotype"/>
        </w:rPr>
        <w:t>en lo sucesivo el</w:t>
      </w:r>
      <w:r w:rsidRPr="007A54A7">
        <w:rPr>
          <w:rFonts w:ascii="Palatino Linotype" w:hAnsi="Palatino Linotype"/>
          <w:b/>
        </w:rPr>
        <w:t xml:space="preserve"> SUJETO OBLIGADO, </w:t>
      </w:r>
      <w:r w:rsidRPr="007A54A7">
        <w:rPr>
          <w:rFonts w:ascii="Palatino Linotype" w:hAnsi="Palatino Linotype"/>
        </w:rPr>
        <w:t xml:space="preserve">se procede a dictar la presente resolución, con base en los siguientes: </w:t>
      </w:r>
    </w:p>
    <w:p w:rsidR="00A55BA0" w:rsidRPr="007A54A7" w:rsidRDefault="00A55BA0" w:rsidP="007A54A7">
      <w:pPr>
        <w:pStyle w:val="Ttulo1"/>
        <w:spacing w:line="360" w:lineRule="auto"/>
        <w:jc w:val="center"/>
        <w:rPr>
          <w:b w:val="0"/>
          <w:szCs w:val="24"/>
        </w:rPr>
      </w:pPr>
      <w:bookmarkStart w:id="0" w:name="_Toc26539824"/>
      <w:r w:rsidRPr="007A54A7">
        <w:rPr>
          <w:szCs w:val="24"/>
        </w:rPr>
        <w:t>ANTECEDENTES</w:t>
      </w:r>
      <w:bookmarkEnd w:id="0"/>
    </w:p>
    <w:p w:rsidR="006E5EF0" w:rsidRPr="007A54A7" w:rsidRDefault="006E5EF0" w:rsidP="007A54A7">
      <w:pPr>
        <w:pStyle w:val="Prrafodelista"/>
        <w:spacing w:before="240" w:after="240" w:line="360" w:lineRule="auto"/>
        <w:ind w:left="0"/>
        <w:jc w:val="both"/>
        <w:rPr>
          <w:rFonts w:ascii="Palatino Linotype" w:eastAsia="Calibri" w:hAnsi="Palatino Linotype" w:cs="Arial"/>
          <w:lang w:val="es-ES"/>
        </w:rPr>
      </w:pPr>
    </w:p>
    <w:p w:rsidR="00A55BA0" w:rsidRPr="007A54A7" w:rsidRDefault="006E5EF0" w:rsidP="007A54A7">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7A54A7">
        <w:rPr>
          <w:rFonts w:ascii="Palatino Linotype" w:eastAsia="Calibri" w:hAnsi="Palatino Linotype" w:cs="Arial"/>
          <w:lang w:val="es-ES"/>
        </w:rPr>
        <w:t>E</w:t>
      </w:r>
      <w:r w:rsidR="00A55BA0" w:rsidRPr="007A54A7">
        <w:rPr>
          <w:rFonts w:ascii="Palatino Linotype" w:eastAsia="Calibri" w:hAnsi="Palatino Linotype" w:cs="Arial"/>
          <w:lang w:val="es-ES"/>
        </w:rPr>
        <w:t xml:space="preserve">l </w:t>
      </w:r>
      <w:r w:rsidR="0050337E" w:rsidRPr="007A54A7">
        <w:rPr>
          <w:rFonts w:ascii="Palatino Linotype" w:eastAsia="Calibri" w:hAnsi="Palatino Linotype" w:cs="Arial"/>
          <w:lang w:val="es-ES"/>
        </w:rPr>
        <w:t>trece</w:t>
      </w:r>
      <w:r w:rsidR="00A55BA0" w:rsidRPr="007A54A7">
        <w:rPr>
          <w:rFonts w:ascii="Palatino Linotype" w:eastAsia="Calibri" w:hAnsi="Palatino Linotype" w:cs="Arial"/>
          <w:lang w:val="es-ES"/>
        </w:rPr>
        <w:t xml:space="preserve"> (</w:t>
      </w:r>
      <w:r w:rsidR="0050337E" w:rsidRPr="007A54A7">
        <w:rPr>
          <w:rFonts w:ascii="Palatino Linotype" w:eastAsia="Calibri" w:hAnsi="Palatino Linotype" w:cs="Arial"/>
          <w:lang w:val="es-ES"/>
        </w:rPr>
        <w:t>13</w:t>
      </w:r>
      <w:r w:rsidR="009E411C" w:rsidRPr="007A54A7">
        <w:rPr>
          <w:rFonts w:ascii="Palatino Linotype" w:eastAsia="Calibri" w:hAnsi="Palatino Linotype" w:cs="Arial"/>
          <w:lang w:val="es-ES"/>
        </w:rPr>
        <w:t>)</w:t>
      </w:r>
      <w:r w:rsidR="00A55BA0" w:rsidRPr="007A54A7">
        <w:rPr>
          <w:rFonts w:ascii="Palatino Linotype" w:eastAsia="Calibri" w:hAnsi="Palatino Linotype" w:cs="Arial"/>
          <w:lang w:val="es-ES"/>
        </w:rPr>
        <w:t xml:space="preserve"> de </w:t>
      </w:r>
      <w:r w:rsidR="009F5CF5" w:rsidRPr="007A54A7">
        <w:rPr>
          <w:rFonts w:ascii="Palatino Linotype" w:eastAsia="Calibri" w:hAnsi="Palatino Linotype" w:cs="Arial"/>
          <w:lang w:val="es-ES"/>
        </w:rPr>
        <w:t>septiembre</w:t>
      </w:r>
      <w:r w:rsidR="0030660D" w:rsidRPr="007A54A7">
        <w:rPr>
          <w:rFonts w:ascii="Palatino Linotype" w:eastAsia="Calibri" w:hAnsi="Palatino Linotype" w:cs="Arial"/>
          <w:lang w:val="es-ES"/>
        </w:rPr>
        <w:t xml:space="preserve"> d</w:t>
      </w:r>
      <w:r w:rsidR="00A55BA0" w:rsidRPr="007A54A7">
        <w:rPr>
          <w:rFonts w:ascii="Palatino Linotype" w:eastAsia="Calibri" w:hAnsi="Palatino Linotype" w:cs="Arial"/>
          <w:lang w:val="es-ES"/>
        </w:rPr>
        <w:t xml:space="preserve">e dos mil </w:t>
      </w:r>
      <w:r w:rsidR="005D791C" w:rsidRPr="007A54A7">
        <w:rPr>
          <w:rFonts w:ascii="Palatino Linotype" w:eastAsia="Calibri" w:hAnsi="Palatino Linotype" w:cs="Arial"/>
          <w:lang w:val="es-ES"/>
        </w:rPr>
        <w:t>diecinueve</w:t>
      </w:r>
      <w:r w:rsidR="00A55BA0" w:rsidRPr="007A54A7">
        <w:rPr>
          <w:rFonts w:ascii="Palatino Linotype" w:eastAsia="Calibri" w:hAnsi="Palatino Linotype" w:cs="Arial"/>
          <w:lang w:val="es-ES"/>
        </w:rPr>
        <w:t>,</w:t>
      </w:r>
      <w:r w:rsidR="00A55BA0" w:rsidRPr="007A54A7">
        <w:rPr>
          <w:rFonts w:ascii="Palatino Linotype" w:eastAsia="Calibri" w:hAnsi="Palatino Linotype" w:cs="Times New Roman"/>
          <w:lang w:val="es-ES"/>
        </w:rPr>
        <w:t xml:space="preserve"> se</w:t>
      </w:r>
      <w:r w:rsidR="00A55BA0" w:rsidRPr="007A54A7">
        <w:rPr>
          <w:rFonts w:ascii="Palatino Linotype" w:hAnsi="Palatino Linotype"/>
          <w:b/>
        </w:rPr>
        <w:t xml:space="preserve"> </w:t>
      </w:r>
      <w:r w:rsidR="00A55BA0" w:rsidRPr="007A54A7">
        <w:rPr>
          <w:rFonts w:ascii="Palatino Linotype" w:hAnsi="Palatino Linotype"/>
        </w:rPr>
        <w:t xml:space="preserve">presentó </w:t>
      </w:r>
      <w:r w:rsidR="00A55BA0" w:rsidRPr="007A54A7">
        <w:rPr>
          <w:rFonts w:ascii="Palatino Linotype" w:eastAsia="Calibri" w:hAnsi="Palatino Linotype" w:cs="Arial"/>
          <w:lang w:val="es-ES"/>
        </w:rPr>
        <w:t xml:space="preserve">ante el </w:t>
      </w:r>
      <w:r w:rsidR="00A55BA0" w:rsidRPr="007A54A7">
        <w:rPr>
          <w:rFonts w:ascii="Palatino Linotype" w:eastAsia="Calibri" w:hAnsi="Palatino Linotype" w:cs="Arial"/>
          <w:b/>
          <w:lang w:val="es-ES"/>
        </w:rPr>
        <w:t>SUJETO OBLIGADO,</w:t>
      </w:r>
      <w:r w:rsidR="00A55BA0" w:rsidRPr="007A54A7">
        <w:rPr>
          <w:rFonts w:ascii="Palatino Linotype" w:eastAsia="Calibri" w:hAnsi="Palatino Linotype" w:cs="Arial"/>
        </w:rPr>
        <w:t xml:space="preserve"> </w:t>
      </w:r>
      <w:r w:rsidR="00230CEB" w:rsidRPr="007A54A7">
        <w:rPr>
          <w:rFonts w:ascii="Palatino Linotype" w:eastAsia="Calibri" w:hAnsi="Palatino Linotype" w:cs="Arial"/>
        </w:rPr>
        <w:t xml:space="preserve">a través de la Plataforma Nacional de Transparencia vinculada al </w:t>
      </w:r>
      <w:r w:rsidR="00A55BA0" w:rsidRPr="007A54A7">
        <w:rPr>
          <w:rFonts w:ascii="Palatino Linotype" w:eastAsia="Calibri" w:hAnsi="Palatino Linotype" w:cs="Arial"/>
          <w:lang w:val="es-ES"/>
        </w:rPr>
        <w:t>Sistema de Acceso a la Información Mexiquense (</w:t>
      </w:r>
      <w:r w:rsidR="00A55BA0" w:rsidRPr="007A54A7">
        <w:rPr>
          <w:rFonts w:ascii="Palatino Linotype" w:eastAsia="Calibri" w:hAnsi="Palatino Linotype" w:cs="Arial"/>
          <w:i/>
          <w:lang w:val="es-ES"/>
        </w:rPr>
        <w:t>SAIMEX</w:t>
      </w:r>
      <w:r w:rsidR="00A55BA0" w:rsidRPr="007A54A7">
        <w:rPr>
          <w:rFonts w:ascii="Palatino Linotype" w:eastAsia="Calibri" w:hAnsi="Palatino Linotype" w:cs="Arial"/>
          <w:lang w:val="es-ES"/>
        </w:rPr>
        <w:t xml:space="preserve">), la solicitud de información pública registrada con el número </w:t>
      </w:r>
      <w:r w:rsidR="0050337E" w:rsidRPr="007A54A7">
        <w:rPr>
          <w:rFonts w:ascii="Palatino Linotype" w:eastAsia="Times New Roman" w:hAnsi="Palatino Linotype" w:cs="Arial"/>
          <w:b/>
          <w:lang w:val="es-ES"/>
        </w:rPr>
        <w:t>00780</w:t>
      </w:r>
      <w:r w:rsidR="00321228" w:rsidRPr="007A54A7">
        <w:rPr>
          <w:rFonts w:ascii="Palatino Linotype" w:eastAsia="Times New Roman" w:hAnsi="Palatino Linotype" w:cs="Arial"/>
          <w:b/>
          <w:lang w:val="es-ES"/>
        </w:rPr>
        <w:t>/</w:t>
      </w:r>
      <w:r w:rsidR="0050337E" w:rsidRPr="007A54A7">
        <w:rPr>
          <w:rFonts w:ascii="Palatino Linotype" w:eastAsia="Times New Roman" w:hAnsi="Palatino Linotype" w:cs="Arial"/>
          <w:b/>
          <w:lang w:val="es-ES"/>
        </w:rPr>
        <w:t>SF</w:t>
      </w:r>
      <w:r w:rsidR="00B819AE" w:rsidRPr="007A54A7">
        <w:rPr>
          <w:rFonts w:ascii="Palatino Linotype" w:eastAsia="Times New Roman" w:hAnsi="Palatino Linotype" w:cs="Arial"/>
          <w:b/>
          <w:lang w:val="es-ES"/>
        </w:rPr>
        <w:t>/</w:t>
      </w:r>
      <w:r w:rsidR="000365FB" w:rsidRPr="007A54A7">
        <w:rPr>
          <w:rFonts w:ascii="Palatino Linotype" w:eastAsia="Times New Roman" w:hAnsi="Palatino Linotype" w:cs="Arial"/>
          <w:b/>
          <w:lang w:val="es-ES"/>
        </w:rPr>
        <w:t>IP/</w:t>
      </w:r>
      <w:r w:rsidR="005D791C" w:rsidRPr="007A54A7">
        <w:rPr>
          <w:rFonts w:ascii="Palatino Linotype" w:eastAsia="Times New Roman" w:hAnsi="Palatino Linotype" w:cs="Arial"/>
          <w:b/>
          <w:lang w:val="es-ES"/>
        </w:rPr>
        <w:t>2019</w:t>
      </w:r>
      <w:r w:rsidR="00A55BA0" w:rsidRPr="007A54A7">
        <w:rPr>
          <w:rFonts w:ascii="Palatino Linotype" w:eastAsia="Calibri" w:hAnsi="Palatino Linotype" w:cs="Arial"/>
          <w:lang w:val="es-ES"/>
        </w:rPr>
        <w:t>, mediante la cual requirió</w:t>
      </w:r>
      <w:r w:rsidR="009F5CF5" w:rsidRPr="007A54A7">
        <w:rPr>
          <w:rFonts w:ascii="Palatino Linotype" w:eastAsia="Calibri" w:hAnsi="Palatino Linotype" w:cs="Arial"/>
          <w:lang w:val="es-ES"/>
        </w:rPr>
        <w:t xml:space="preserve"> lo siguiente</w:t>
      </w:r>
      <w:r w:rsidR="00A55BA0" w:rsidRPr="007A54A7">
        <w:rPr>
          <w:rFonts w:ascii="Palatino Linotype" w:eastAsia="Calibri" w:hAnsi="Palatino Linotype" w:cs="Arial"/>
          <w:lang w:val="es-ES"/>
        </w:rPr>
        <w:t>:</w:t>
      </w:r>
    </w:p>
    <w:p w:rsidR="00A55BA0" w:rsidRPr="007A54A7" w:rsidRDefault="00A55BA0" w:rsidP="007A54A7">
      <w:pPr>
        <w:spacing w:line="360" w:lineRule="auto"/>
        <w:ind w:left="851" w:right="709"/>
        <w:jc w:val="both"/>
        <w:rPr>
          <w:rFonts w:ascii="Palatino Linotype" w:hAnsi="Palatino Linotype"/>
          <w:i/>
        </w:rPr>
      </w:pPr>
      <w:r w:rsidRPr="007A54A7">
        <w:rPr>
          <w:rFonts w:ascii="Palatino Linotype" w:eastAsia="Calibri" w:hAnsi="Palatino Linotype" w:cs="Times New Roman"/>
          <w:i/>
          <w:color w:val="000000"/>
          <w:lang w:val="es-MX" w:eastAsia="en-US"/>
        </w:rPr>
        <w:t>“</w:t>
      </w:r>
      <w:r w:rsidR="0050337E" w:rsidRPr="007A54A7">
        <w:rPr>
          <w:rFonts w:ascii="Palatino Linotype" w:eastAsia="Times New Roman" w:hAnsi="Palatino Linotype" w:cs="Times New Roman"/>
          <w:i/>
          <w:lang w:eastAsia="es-MX"/>
        </w:rPr>
        <w:t>copia del expediente</w:t>
      </w:r>
      <w:r w:rsidRPr="007A54A7">
        <w:rPr>
          <w:rFonts w:ascii="Palatino Linotype" w:hAnsi="Palatino Linotype"/>
          <w:i/>
        </w:rPr>
        <w:t xml:space="preserve">” </w:t>
      </w:r>
      <w:r w:rsidRPr="007A54A7">
        <w:rPr>
          <w:rFonts w:ascii="Palatino Linotype" w:hAnsi="Palatino Linotype"/>
        </w:rPr>
        <w:t>(Sic)</w:t>
      </w:r>
      <w:r w:rsidR="00A46B18" w:rsidRPr="007A54A7">
        <w:rPr>
          <w:rFonts w:ascii="Palatino Linotype" w:hAnsi="Palatino Linotype"/>
        </w:rPr>
        <w:t>.</w:t>
      </w:r>
    </w:p>
    <w:p w:rsidR="00763406" w:rsidRPr="007A54A7" w:rsidRDefault="00763406" w:rsidP="007A54A7">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7A54A7">
        <w:rPr>
          <w:rFonts w:ascii="Palatino Linotype" w:eastAsia="Times New Roman" w:hAnsi="Palatino Linotype" w:cs="Arial"/>
          <w:lang w:val="es-ES"/>
        </w:rPr>
        <w:t>Señaló como modalidad de entrega de la información</w:t>
      </w:r>
      <w:r w:rsidR="000E76C8" w:rsidRPr="007A54A7">
        <w:rPr>
          <w:rFonts w:ascii="Palatino Linotype" w:eastAsia="Times New Roman" w:hAnsi="Palatino Linotype" w:cs="Arial"/>
          <w:lang w:val="es-ES"/>
        </w:rPr>
        <w:t xml:space="preserve">: </w:t>
      </w:r>
      <w:r w:rsidR="000E76C8" w:rsidRPr="007A54A7">
        <w:rPr>
          <w:rFonts w:ascii="Palatino Linotype" w:eastAsia="Times New Roman" w:hAnsi="Palatino Linotype" w:cs="Arial"/>
          <w:b/>
          <w:i/>
          <w:lang w:val="es-ES"/>
        </w:rPr>
        <w:t xml:space="preserve">correo electrónico y </w:t>
      </w:r>
      <w:r w:rsidR="0050337E" w:rsidRPr="007A54A7">
        <w:rPr>
          <w:rFonts w:ascii="Palatino Linotype" w:eastAsia="Times New Roman" w:hAnsi="Palatino Linotype" w:cs="Arial"/>
          <w:b/>
          <w:i/>
          <w:lang w:val="es-ES"/>
        </w:rPr>
        <w:t>a través del SAIMEX.</w:t>
      </w:r>
    </w:p>
    <w:p w:rsidR="0050337E" w:rsidRPr="007A54A7" w:rsidRDefault="0050337E" w:rsidP="007A54A7">
      <w:pPr>
        <w:pStyle w:val="Prrafodelista"/>
        <w:tabs>
          <w:tab w:val="left" w:pos="142"/>
          <w:tab w:val="left" w:pos="284"/>
        </w:tabs>
        <w:spacing w:before="240" w:after="240" w:line="360" w:lineRule="auto"/>
        <w:ind w:left="0"/>
        <w:jc w:val="both"/>
        <w:rPr>
          <w:rFonts w:ascii="Palatino Linotype" w:hAnsi="Palatino Linotype" w:cs="Arial"/>
          <w:i/>
        </w:rPr>
      </w:pPr>
    </w:p>
    <w:p w:rsidR="0050337E" w:rsidRPr="007A54A7" w:rsidRDefault="0050337E" w:rsidP="007A54A7">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7A54A7">
        <w:rPr>
          <w:rFonts w:ascii="Palatino Linotype" w:eastAsia="Times New Roman" w:hAnsi="Palatino Linotype" w:cs="Arial"/>
          <w:lang w:val="es-ES"/>
        </w:rPr>
        <w:t xml:space="preserve">Asimismo, acompañó su solicitud de información con el archivo electrónico denominado </w:t>
      </w:r>
      <w:r w:rsidRPr="007A54A7">
        <w:rPr>
          <w:rFonts w:ascii="Palatino Linotype" w:eastAsia="Times New Roman" w:hAnsi="Palatino Linotype" w:cs="Arial"/>
          <w:b/>
          <w:i/>
          <w:lang w:val="es-ES"/>
        </w:rPr>
        <w:t>“Archivo1568437264604.pdf”</w:t>
      </w:r>
      <w:r w:rsidRPr="007A54A7">
        <w:rPr>
          <w:rFonts w:ascii="Palatino Linotype" w:eastAsia="Times New Roman" w:hAnsi="Palatino Linotype" w:cs="Arial"/>
          <w:lang w:val="es-ES"/>
        </w:rPr>
        <w:t xml:space="preserve">, el cual consta de un documento de siete (07) fojas que muestra una nota periodística de fecha diez (10) de septiembre de dos mil diecinueve, titulada </w:t>
      </w:r>
      <w:r w:rsidRPr="007A54A7">
        <w:rPr>
          <w:rFonts w:ascii="Palatino Linotype" w:eastAsia="Times New Roman" w:hAnsi="Palatino Linotype" w:cs="Arial"/>
          <w:i/>
          <w:lang w:val="es-ES"/>
        </w:rPr>
        <w:t>“Prepara el Edomex alarmas sísmicas”</w:t>
      </w:r>
      <w:r w:rsidRPr="007A54A7">
        <w:rPr>
          <w:rFonts w:ascii="Palatino Linotype" w:eastAsia="Times New Roman" w:hAnsi="Palatino Linotype" w:cs="Arial"/>
          <w:lang w:val="es-ES"/>
        </w:rPr>
        <w:t>.</w:t>
      </w:r>
    </w:p>
    <w:p w:rsidR="00763406" w:rsidRPr="007A54A7" w:rsidRDefault="00763406" w:rsidP="007A54A7">
      <w:pPr>
        <w:pStyle w:val="Prrafodelista"/>
        <w:tabs>
          <w:tab w:val="left" w:pos="142"/>
          <w:tab w:val="left" w:pos="284"/>
        </w:tabs>
        <w:spacing w:before="240" w:after="240" w:line="360" w:lineRule="auto"/>
        <w:ind w:left="0"/>
        <w:jc w:val="both"/>
        <w:rPr>
          <w:rFonts w:ascii="Palatino Linotype" w:hAnsi="Palatino Linotype" w:cs="Arial"/>
          <w:i/>
        </w:rPr>
      </w:pPr>
    </w:p>
    <w:p w:rsidR="0050337E" w:rsidRPr="007A54A7" w:rsidRDefault="00F7379A" w:rsidP="007A54A7">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7A54A7">
        <w:rPr>
          <w:rFonts w:ascii="Palatino Linotype" w:hAnsi="Palatino Linotype" w:cs="Arial"/>
        </w:rPr>
        <w:t>E</w:t>
      </w:r>
      <w:r w:rsidR="0050337E" w:rsidRPr="007A54A7">
        <w:rPr>
          <w:rFonts w:ascii="Palatino Linotype" w:hAnsi="Palatino Linotype" w:cs="Arial"/>
        </w:rPr>
        <w:t xml:space="preserve">l diecinueve (19) de septiembre de dos mil diecinueve, el </w:t>
      </w:r>
      <w:r w:rsidR="0050337E" w:rsidRPr="007A54A7">
        <w:rPr>
          <w:rFonts w:ascii="Palatino Linotype" w:hAnsi="Palatino Linotype" w:cs="Arial"/>
          <w:b/>
        </w:rPr>
        <w:t>SUJETO OBLIGADO</w:t>
      </w:r>
      <w:r w:rsidR="0050337E" w:rsidRPr="007A54A7">
        <w:rPr>
          <w:rFonts w:ascii="Palatino Linotype" w:hAnsi="Palatino Linotype" w:cs="Arial"/>
        </w:rPr>
        <w:t xml:space="preserve"> requirió al particular a que aclarara su solicitud de información con base en los siguientes términos:</w:t>
      </w:r>
    </w:p>
    <w:p w:rsidR="00676DF8" w:rsidRPr="007A54A7" w:rsidRDefault="00676DF8" w:rsidP="007A54A7">
      <w:pPr>
        <w:pStyle w:val="Prrafodelista"/>
        <w:tabs>
          <w:tab w:val="left" w:pos="142"/>
          <w:tab w:val="left" w:pos="284"/>
        </w:tabs>
        <w:spacing w:before="240" w:after="240" w:line="360" w:lineRule="auto"/>
        <w:ind w:left="0"/>
        <w:jc w:val="both"/>
        <w:rPr>
          <w:rFonts w:ascii="Palatino Linotype" w:hAnsi="Palatino Linotype" w:cs="Arial"/>
          <w:i/>
        </w:rPr>
      </w:pPr>
    </w:p>
    <w:p w:rsidR="0050337E" w:rsidRPr="007A54A7" w:rsidRDefault="00BD6068" w:rsidP="007A54A7">
      <w:pPr>
        <w:pStyle w:val="Prrafodelista"/>
        <w:tabs>
          <w:tab w:val="left" w:pos="142"/>
          <w:tab w:val="left" w:pos="284"/>
        </w:tabs>
        <w:spacing w:before="240" w:after="240" w:line="360" w:lineRule="auto"/>
        <w:ind w:left="567" w:right="567"/>
        <w:jc w:val="right"/>
        <w:rPr>
          <w:rFonts w:ascii="Palatino Linotype" w:hAnsi="Palatino Linotype" w:cs="Arial"/>
          <w:i/>
        </w:rPr>
      </w:pPr>
      <w:r w:rsidRPr="007A54A7">
        <w:rPr>
          <w:rFonts w:ascii="Palatino Linotype" w:hAnsi="Palatino Linotype" w:cs="Arial"/>
          <w:i/>
        </w:rPr>
        <w:t>“</w:t>
      </w:r>
      <w:r w:rsidR="0050337E" w:rsidRPr="007A54A7">
        <w:rPr>
          <w:rFonts w:ascii="Palatino Linotype" w:hAnsi="Palatino Linotype" w:cs="Arial"/>
          <w:i/>
        </w:rPr>
        <w:t>Metepec, México a 19 de Septiembre de 2019</w:t>
      </w:r>
    </w:p>
    <w:p w:rsidR="0050337E" w:rsidRPr="007A54A7" w:rsidRDefault="0050337E" w:rsidP="007A54A7">
      <w:pPr>
        <w:pStyle w:val="Prrafodelista"/>
        <w:tabs>
          <w:tab w:val="left" w:pos="142"/>
          <w:tab w:val="left" w:pos="284"/>
        </w:tabs>
        <w:spacing w:before="240" w:after="240" w:line="360" w:lineRule="auto"/>
        <w:ind w:left="567" w:right="567"/>
        <w:jc w:val="right"/>
        <w:rPr>
          <w:rFonts w:ascii="Palatino Linotype" w:hAnsi="Palatino Linotype" w:cs="Arial"/>
          <w:i/>
        </w:rPr>
      </w:pPr>
      <w:r w:rsidRPr="007A54A7">
        <w:rPr>
          <w:rFonts w:ascii="Palatino Linotype" w:hAnsi="Palatino Linotype" w:cs="Arial"/>
          <w:i/>
        </w:rPr>
        <w:t xml:space="preserve">Nombre del solicitante: </w:t>
      </w:r>
      <w:r w:rsidR="009759A7" w:rsidRPr="009759A7">
        <w:rPr>
          <w:rFonts w:ascii="Palatino Linotype" w:hAnsi="Palatino Linotype" w:cs="Arial"/>
          <w:i/>
          <w:highlight w:val="black"/>
        </w:rPr>
        <w:t>----------------------------------------------------------</w:t>
      </w:r>
    </w:p>
    <w:p w:rsidR="0050337E" w:rsidRPr="007A54A7" w:rsidRDefault="0050337E" w:rsidP="007A54A7">
      <w:pPr>
        <w:pStyle w:val="Prrafodelista"/>
        <w:tabs>
          <w:tab w:val="left" w:pos="142"/>
          <w:tab w:val="left" w:pos="284"/>
        </w:tabs>
        <w:spacing w:before="240" w:after="240" w:line="360" w:lineRule="auto"/>
        <w:ind w:left="567" w:right="567"/>
        <w:jc w:val="right"/>
        <w:rPr>
          <w:rFonts w:ascii="Palatino Linotype" w:hAnsi="Palatino Linotype" w:cs="Arial"/>
          <w:i/>
        </w:rPr>
      </w:pPr>
      <w:r w:rsidRPr="007A54A7">
        <w:rPr>
          <w:rFonts w:ascii="Palatino Linotype" w:hAnsi="Palatino Linotype" w:cs="Arial"/>
          <w:i/>
        </w:rPr>
        <w:t>Folio de la solicitud: 00780/SF/IP/2019</w:t>
      </w:r>
    </w:p>
    <w:p w:rsidR="00BD6068" w:rsidRPr="007A54A7" w:rsidRDefault="00BD6068" w:rsidP="007A54A7">
      <w:pPr>
        <w:pStyle w:val="Prrafodelista"/>
        <w:tabs>
          <w:tab w:val="left" w:pos="142"/>
          <w:tab w:val="left" w:pos="284"/>
        </w:tabs>
        <w:spacing w:before="240" w:after="240" w:line="360" w:lineRule="auto"/>
        <w:ind w:left="567" w:right="567"/>
        <w:jc w:val="both"/>
        <w:rPr>
          <w:rFonts w:ascii="Palatino Linotype" w:hAnsi="Palatino Linotype" w:cs="Arial"/>
          <w:i/>
        </w:rPr>
      </w:pPr>
    </w:p>
    <w:p w:rsidR="0050337E" w:rsidRPr="007A54A7" w:rsidRDefault="0050337E" w:rsidP="007A54A7">
      <w:pPr>
        <w:pStyle w:val="Prrafodelista"/>
        <w:tabs>
          <w:tab w:val="left" w:pos="142"/>
          <w:tab w:val="left" w:pos="284"/>
        </w:tabs>
        <w:spacing w:before="240" w:after="240" w:line="360" w:lineRule="auto"/>
        <w:ind w:left="567" w:right="567"/>
        <w:jc w:val="both"/>
        <w:rPr>
          <w:rFonts w:ascii="Palatino Linotype" w:hAnsi="Palatino Linotype" w:cs="Arial"/>
          <w:i/>
        </w:rPr>
      </w:pPr>
      <w:r w:rsidRPr="007A54A7">
        <w:rPr>
          <w:rFonts w:ascii="Palatino Linotype" w:hAnsi="Palatino Linotype" w:cs="Arial"/>
          <w:i/>
        </w:rPr>
        <w:t>Con fundamento en el articulo 159 de la Ley de Transparencia y Acceso a la Información Pública del Estado de México y Municipios, se le requiere para que dentro del plazo de diez días hábiles realice lo siguiente:</w:t>
      </w:r>
    </w:p>
    <w:p w:rsidR="00BD6068" w:rsidRPr="007A54A7" w:rsidRDefault="00BD6068" w:rsidP="007A54A7">
      <w:pPr>
        <w:pStyle w:val="Prrafodelista"/>
        <w:tabs>
          <w:tab w:val="left" w:pos="142"/>
          <w:tab w:val="left" w:pos="284"/>
        </w:tabs>
        <w:spacing w:before="240" w:after="240" w:line="360" w:lineRule="auto"/>
        <w:ind w:left="567" w:right="567"/>
        <w:jc w:val="both"/>
        <w:rPr>
          <w:rFonts w:ascii="Palatino Linotype" w:hAnsi="Palatino Linotype" w:cs="Arial"/>
          <w:i/>
        </w:rPr>
      </w:pPr>
    </w:p>
    <w:p w:rsidR="0050337E" w:rsidRPr="007A54A7" w:rsidRDefault="0050337E" w:rsidP="007A54A7">
      <w:pPr>
        <w:pStyle w:val="Prrafodelista"/>
        <w:tabs>
          <w:tab w:val="left" w:pos="142"/>
          <w:tab w:val="left" w:pos="284"/>
        </w:tabs>
        <w:spacing w:before="240" w:after="240" w:line="360" w:lineRule="auto"/>
        <w:ind w:left="567" w:right="567"/>
        <w:jc w:val="both"/>
        <w:rPr>
          <w:rFonts w:ascii="Palatino Linotype" w:hAnsi="Palatino Linotype" w:cs="Arial"/>
          <w:i/>
        </w:rPr>
      </w:pPr>
      <w:r w:rsidRPr="007A54A7">
        <w:rPr>
          <w:rFonts w:ascii="Palatino Linotype" w:hAnsi="Palatino Linotype" w:cs="Arial"/>
          <w:i/>
        </w:rPr>
        <w:t>Sobre el particular, sírvase encontrar en archivo adjunto copia del acuerdo de requerimiento de fecha 17 de septiembre de 2019, mediante el cual se solicita aclaración de su solicitud.</w:t>
      </w:r>
    </w:p>
    <w:p w:rsidR="00BD6068" w:rsidRPr="007A54A7" w:rsidRDefault="00BD6068" w:rsidP="007A54A7">
      <w:pPr>
        <w:pStyle w:val="Prrafodelista"/>
        <w:tabs>
          <w:tab w:val="left" w:pos="142"/>
          <w:tab w:val="left" w:pos="284"/>
        </w:tabs>
        <w:spacing w:before="240" w:after="240" w:line="360" w:lineRule="auto"/>
        <w:ind w:left="567" w:right="567"/>
        <w:jc w:val="both"/>
        <w:rPr>
          <w:rFonts w:ascii="Palatino Linotype" w:hAnsi="Palatino Linotype" w:cs="Arial"/>
          <w:i/>
        </w:rPr>
      </w:pPr>
    </w:p>
    <w:p w:rsidR="00676DF8" w:rsidRDefault="0050337E" w:rsidP="007A54A7">
      <w:pPr>
        <w:pStyle w:val="Prrafodelista"/>
        <w:tabs>
          <w:tab w:val="left" w:pos="142"/>
          <w:tab w:val="left" w:pos="284"/>
        </w:tabs>
        <w:spacing w:before="240" w:after="240" w:line="360" w:lineRule="auto"/>
        <w:ind w:left="567" w:right="567"/>
        <w:jc w:val="both"/>
        <w:rPr>
          <w:rFonts w:ascii="Palatino Linotype" w:hAnsi="Palatino Linotype" w:cs="Arial"/>
          <w:i/>
        </w:rPr>
      </w:pPr>
      <w:r w:rsidRPr="007A54A7">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w:t>
      </w:r>
      <w:r w:rsidR="007A54A7">
        <w:rPr>
          <w:rFonts w:ascii="Palatino Linotype" w:hAnsi="Palatino Linotype" w:cs="Arial"/>
          <w:i/>
        </w:rPr>
        <w:t>rtículo 159 de la Ley invocada.</w:t>
      </w:r>
    </w:p>
    <w:p w:rsidR="007A54A7" w:rsidRPr="007A54A7" w:rsidRDefault="007A54A7" w:rsidP="007A54A7">
      <w:pPr>
        <w:pStyle w:val="Prrafodelista"/>
        <w:tabs>
          <w:tab w:val="left" w:pos="142"/>
          <w:tab w:val="left" w:pos="284"/>
        </w:tabs>
        <w:spacing w:before="240" w:after="240" w:line="360" w:lineRule="auto"/>
        <w:ind w:left="567" w:right="567"/>
        <w:jc w:val="both"/>
        <w:rPr>
          <w:rFonts w:ascii="Palatino Linotype" w:hAnsi="Palatino Linotype" w:cs="Arial"/>
          <w:i/>
        </w:rPr>
      </w:pPr>
    </w:p>
    <w:p w:rsidR="0050337E" w:rsidRPr="007A54A7" w:rsidRDefault="0050337E" w:rsidP="007A54A7">
      <w:pPr>
        <w:pStyle w:val="Prrafodelista"/>
        <w:tabs>
          <w:tab w:val="left" w:pos="142"/>
          <w:tab w:val="left" w:pos="284"/>
        </w:tabs>
        <w:spacing w:before="240" w:after="240" w:line="360" w:lineRule="auto"/>
        <w:ind w:left="567" w:right="567"/>
        <w:jc w:val="both"/>
        <w:rPr>
          <w:rFonts w:ascii="Palatino Linotype" w:hAnsi="Palatino Linotype" w:cs="Arial"/>
          <w:i/>
        </w:rPr>
      </w:pPr>
      <w:r w:rsidRPr="007A54A7">
        <w:rPr>
          <w:rFonts w:ascii="Palatino Linotype" w:hAnsi="Palatino Linotype" w:cs="Arial"/>
          <w:i/>
        </w:rPr>
        <w:t>ATENTAMENTE</w:t>
      </w:r>
    </w:p>
    <w:p w:rsidR="00676DF8" w:rsidRPr="007A54A7" w:rsidRDefault="0050337E" w:rsidP="007A54A7">
      <w:pPr>
        <w:pStyle w:val="Prrafodelista"/>
        <w:tabs>
          <w:tab w:val="left" w:pos="142"/>
          <w:tab w:val="left" w:pos="284"/>
        </w:tabs>
        <w:spacing w:before="240" w:after="240" w:line="360" w:lineRule="auto"/>
        <w:ind w:left="567" w:right="567"/>
        <w:jc w:val="both"/>
        <w:rPr>
          <w:rFonts w:ascii="Palatino Linotype" w:hAnsi="Palatino Linotype" w:cs="Arial"/>
          <w:i/>
        </w:rPr>
      </w:pPr>
      <w:r w:rsidRPr="007A54A7">
        <w:rPr>
          <w:rFonts w:ascii="Palatino Linotype" w:hAnsi="Palatino Linotype" w:cs="Arial"/>
          <w:i/>
        </w:rPr>
        <w:t>Lic. Rodolfo Esteban Rivadeneyra Hernández</w:t>
      </w:r>
      <w:r w:rsidR="00BD6068" w:rsidRPr="007A54A7">
        <w:rPr>
          <w:rFonts w:ascii="Palatino Linotype" w:hAnsi="Palatino Linotype" w:cs="Arial"/>
          <w:i/>
        </w:rPr>
        <w:t>”</w:t>
      </w:r>
    </w:p>
    <w:p w:rsidR="0050337E" w:rsidRPr="007A54A7" w:rsidRDefault="00BD6068" w:rsidP="007A54A7">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7A54A7">
        <w:rPr>
          <w:rFonts w:ascii="Palatino Linotype" w:hAnsi="Palatino Linotype" w:cs="Arial"/>
        </w:rPr>
        <w:lastRenderedPageBreak/>
        <w:t xml:space="preserve">De constancias de autos que obran en el acuse del requerimiento de aclaración a la solicitud, se hace constar que el </w:t>
      </w:r>
      <w:r w:rsidRPr="007A54A7">
        <w:rPr>
          <w:rFonts w:ascii="Palatino Linotype" w:hAnsi="Palatino Linotype" w:cs="Arial"/>
          <w:b/>
        </w:rPr>
        <w:t>SUJETO OBLIGADO</w:t>
      </w:r>
      <w:r w:rsidRPr="007A54A7">
        <w:rPr>
          <w:rFonts w:ascii="Palatino Linotype" w:hAnsi="Palatino Linotype" w:cs="Arial"/>
        </w:rPr>
        <w:t xml:space="preserve"> adjuntó el archivo electrónico titulado </w:t>
      </w:r>
      <w:r w:rsidRPr="007A54A7">
        <w:rPr>
          <w:rFonts w:ascii="Palatino Linotype" w:hAnsi="Palatino Linotype" w:cs="Arial"/>
          <w:b/>
          <w:i/>
        </w:rPr>
        <w:t>780 Acuerdo de Requerimiento.pdf”</w:t>
      </w:r>
      <w:r w:rsidRPr="007A54A7">
        <w:rPr>
          <w:rFonts w:ascii="Palatino Linotype" w:hAnsi="Palatino Linotype" w:cs="Arial"/>
        </w:rPr>
        <w:t>, el cual contiene el Acuerdo de Requerimiento Correspondiente a la Solicitud de Información Pública Número 00780/SF/IP/2019, emitido por el Jefe de la UIPPE y Titular de la Unidad de Transparencia de la Secretaría de Finanzas.</w:t>
      </w:r>
    </w:p>
    <w:p w:rsidR="00BD6068" w:rsidRPr="007A54A7" w:rsidRDefault="00BD6068" w:rsidP="007A54A7">
      <w:pPr>
        <w:pStyle w:val="Prrafodelista"/>
        <w:tabs>
          <w:tab w:val="left" w:pos="142"/>
          <w:tab w:val="left" w:pos="284"/>
        </w:tabs>
        <w:spacing w:before="240" w:after="240" w:line="360" w:lineRule="auto"/>
        <w:ind w:left="0"/>
        <w:jc w:val="both"/>
        <w:rPr>
          <w:rFonts w:ascii="Palatino Linotype" w:hAnsi="Palatino Linotype" w:cs="Arial"/>
          <w:i/>
        </w:rPr>
      </w:pPr>
    </w:p>
    <w:p w:rsidR="00BD6068" w:rsidRPr="007A54A7" w:rsidRDefault="00BD6068" w:rsidP="007A54A7">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7A54A7">
        <w:rPr>
          <w:rFonts w:ascii="Palatino Linotype" w:hAnsi="Palatino Linotype" w:cs="Arial"/>
        </w:rPr>
        <w:t xml:space="preserve">El entonces </w:t>
      </w:r>
      <w:r w:rsidRPr="007A54A7">
        <w:rPr>
          <w:rFonts w:ascii="Palatino Linotype" w:hAnsi="Palatino Linotype" w:cs="Arial"/>
          <w:b/>
        </w:rPr>
        <w:t>SOLICITANTE</w:t>
      </w:r>
      <w:r w:rsidRPr="007A54A7">
        <w:rPr>
          <w:rFonts w:ascii="Palatino Linotype" w:hAnsi="Palatino Linotype" w:cs="Arial"/>
        </w:rPr>
        <w:t xml:space="preserve"> no atendió el requerimiento de aclaración de la solicitud de información.</w:t>
      </w:r>
    </w:p>
    <w:p w:rsidR="0050337E" w:rsidRPr="007A54A7" w:rsidRDefault="0050337E" w:rsidP="007A54A7">
      <w:pPr>
        <w:pStyle w:val="Prrafodelista"/>
        <w:tabs>
          <w:tab w:val="left" w:pos="142"/>
          <w:tab w:val="left" w:pos="284"/>
        </w:tabs>
        <w:spacing w:before="240" w:after="240" w:line="360" w:lineRule="auto"/>
        <w:ind w:left="0"/>
        <w:jc w:val="both"/>
        <w:rPr>
          <w:rFonts w:ascii="Palatino Linotype" w:hAnsi="Palatino Linotype" w:cs="Arial"/>
          <w:i/>
        </w:rPr>
      </w:pPr>
    </w:p>
    <w:p w:rsidR="00D369A5" w:rsidRPr="007A54A7" w:rsidRDefault="0050337E" w:rsidP="007A54A7">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7A54A7">
        <w:rPr>
          <w:rFonts w:ascii="Palatino Linotype" w:hAnsi="Palatino Linotype" w:cs="Arial"/>
        </w:rPr>
        <w:t>E</w:t>
      </w:r>
      <w:r w:rsidR="00D369A5" w:rsidRPr="007A54A7">
        <w:rPr>
          <w:rFonts w:ascii="Palatino Linotype" w:hAnsi="Palatino Linotype" w:cs="Arial"/>
        </w:rPr>
        <w:t xml:space="preserve">l </w:t>
      </w:r>
      <w:r w:rsidR="00BD6068" w:rsidRPr="007A54A7">
        <w:rPr>
          <w:rFonts w:ascii="Palatino Linotype" w:hAnsi="Palatino Linotype"/>
          <w:color w:val="000000"/>
        </w:rPr>
        <w:t>cuatro</w:t>
      </w:r>
      <w:r w:rsidR="009F5CF5" w:rsidRPr="007A54A7">
        <w:rPr>
          <w:rFonts w:ascii="Palatino Linotype" w:hAnsi="Palatino Linotype"/>
          <w:color w:val="000000"/>
        </w:rPr>
        <w:t xml:space="preserve"> (</w:t>
      </w:r>
      <w:r w:rsidR="00BD6068" w:rsidRPr="007A54A7">
        <w:rPr>
          <w:rFonts w:ascii="Palatino Linotype" w:hAnsi="Palatino Linotype"/>
          <w:color w:val="000000"/>
        </w:rPr>
        <w:t>0</w:t>
      </w:r>
      <w:r w:rsidR="009F5CF5" w:rsidRPr="007A54A7">
        <w:rPr>
          <w:rFonts w:ascii="Palatino Linotype" w:hAnsi="Palatino Linotype"/>
          <w:color w:val="000000"/>
        </w:rPr>
        <w:t xml:space="preserve">4) de </w:t>
      </w:r>
      <w:r w:rsidR="00BD6068" w:rsidRPr="007A54A7">
        <w:rPr>
          <w:rFonts w:ascii="Palatino Linotype" w:hAnsi="Palatino Linotype"/>
          <w:color w:val="000000"/>
        </w:rPr>
        <w:t>octubre</w:t>
      </w:r>
      <w:r w:rsidR="009F5CF5" w:rsidRPr="007A54A7">
        <w:rPr>
          <w:rFonts w:ascii="Palatino Linotype" w:hAnsi="Palatino Linotype"/>
          <w:color w:val="000000"/>
        </w:rPr>
        <w:t xml:space="preserve"> de dos mil diecinueve, el </w:t>
      </w:r>
      <w:r w:rsidR="009F5CF5" w:rsidRPr="007A54A7">
        <w:rPr>
          <w:rFonts w:ascii="Palatino Linotype" w:hAnsi="Palatino Linotype"/>
          <w:b/>
          <w:color w:val="000000"/>
        </w:rPr>
        <w:t>SUJETO OBLIGADO</w:t>
      </w:r>
      <w:r w:rsidR="009F5CF5" w:rsidRPr="007A54A7">
        <w:rPr>
          <w:rFonts w:ascii="Palatino Linotype" w:hAnsi="Palatino Linotype"/>
          <w:color w:val="000000"/>
        </w:rPr>
        <w:t xml:space="preserve"> </w:t>
      </w:r>
      <w:r w:rsidR="00CC503A" w:rsidRPr="007A54A7">
        <w:rPr>
          <w:rFonts w:ascii="Palatino Linotype" w:hAnsi="Palatino Linotype"/>
          <w:color w:val="000000"/>
        </w:rPr>
        <w:t xml:space="preserve">determinó desechar la solicitud de información </w:t>
      </w:r>
      <w:r w:rsidR="009F5CF5" w:rsidRPr="007A54A7">
        <w:rPr>
          <w:rFonts w:ascii="Palatino Linotype" w:hAnsi="Palatino Linotype"/>
          <w:color w:val="000000"/>
        </w:rPr>
        <w:t>en los siguientes términos:</w:t>
      </w:r>
    </w:p>
    <w:p w:rsidR="00D369A5" w:rsidRPr="007A54A7" w:rsidRDefault="00D369A5" w:rsidP="007A54A7">
      <w:pPr>
        <w:pStyle w:val="Prrafodelista"/>
        <w:tabs>
          <w:tab w:val="left" w:pos="142"/>
          <w:tab w:val="left" w:pos="284"/>
        </w:tabs>
        <w:spacing w:before="240" w:after="240" w:line="360" w:lineRule="auto"/>
        <w:ind w:left="0"/>
        <w:jc w:val="both"/>
        <w:rPr>
          <w:rFonts w:ascii="Palatino Linotype" w:hAnsi="Palatino Linotype" w:cs="Arial"/>
          <w:i/>
        </w:rPr>
      </w:pPr>
    </w:p>
    <w:p w:rsidR="00BD6068" w:rsidRPr="007A54A7" w:rsidRDefault="009F5CF5" w:rsidP="007A54A7">
      <w:pPr>
        <w:pStyle w:val="Prrafodelista"/>
        <w:tabs>
          <w:tab w:val="left" w:pos="142"/>
          <w:tab w:val="left" w:pos="284"/>
        </w:tabs>
        <w:spacing w:before="240" w:after="240" w:line="360" w:lineRule="auto"/>
        <w:ind w:left="567" w:right="567"/>
        <w:jc w:val="right"/>
        <w:rPr>
          <w:rFonts w:ascii="Palatino Linotype" w:hAnsi="Palatino Linotype" w:cs="Arial"/>
          <w:i/>
        </w:rPr>
      </w:pPr>
      <w:r w:rsidRPr="007A54A7">
        <w:rPr>
          <w:rFonts w:ascii="Palatino Linotype" w:hAnsi="Palatino Linotype" w:cs="Arial"/>
          <w:i/>
        </w:rPr>
        <w:t>“</w:t>
      </w:r>
      <w:r w:rsidR="00BD6068" w:rsidRPr="007A54A7">
        <w:rPr>
          <w:rFonts w:ascii="Palatino Linotype" w:hAnsi="Palatino Linotype" w:cs="Arial"/>
          <w:i/>
        </w:rPr>
        <w:t>Metepec, México a 04 de Octubre de 2019</w:t>
      </w:r>
    </w:p>
    <w:p w:rsidR="00BD6068" w:rsidRPr="007A54A7" w:rsidRDefault="00BD6068" w:rsidP="007A54A7">
      <w:pPr>
        <w:pStyle w:val="Prrafodelista"/>
        <w:tabs>
          <w:tab w:val="left" w:pos="142"/>
          <w:tab w:val="left" w:pos="284"/>
        </w:tabs>
        <w:spacing w:before="240" w:after="240" w:line="360" w:lineRule="auto"/>
        <w:ind w:left="567" w:right="567"/>
        <w:jc w:val="right"/>
        <w:rPr>
          <w:rFonts w:ascii="Palatino Linotype" w:hAnsi="Palatino Linotype" w:cs="Arial"/>
          <w:i/>
        </w:rPr>
      </w:pPr>
      <w:r w:rsidRPr="007A54A7">
        <w:rPr>
          <w:rFonts w:ascii="Palatino Linotype" w:hAnsi="Palatino Linotype" w:cs="Arial"/>
          <w:i/>
        </w:rPr>
        <w:t xml:space="preserve">Nombre del solicitante: </w:t>
      </w:r>
      <w:r w:rsidR="009759A7" w:rsidRPr="009759A7">
        <w:rPr>
          <w:rFonts w:ascii="Palatino Linotype" w:hAnsi="Palatino Linotype" w:cs="Arial"/>
          <w:i/>
          <w:highlight w:val="black"/>
        </w:rPr>
        <w:t>------------------------------------------------------</w:t>
      </w:r>
    </w:p>
    <w:p w:rsidR="00676DF8" w:rsidRPr="007A54A7" w:rsidRDefault="00BD6068" w:rsidP="007A54A7">
      <w:pPr>
        <w:pStyle w:val="Prrafodelista"/>
        <w:tabs>
          <w:tab w:val="left" w:pos="142"/>
          <w:tab w:val="left" w:pos="284"/>
        </w:tabs>
        <w:spacing w:before="240" w:after="240" w:line="360" w:lineRule="auto"/>
        <w:ind w:left="567" w:right="567"/>
        <w:jc w:val="right"/>
        <w:rPr>
          <w:rFonts w:ascii="Palatino Linotype" w:hAnsi="Palatino Linotype" w:cs="Arial"/>
          <w:i/>
        </w:rPr>
      </w:pPr>
      <w:r w:rsidRPr="007A54A7">
        <w:rPr>
          <w:rFonts w:ascii="Palatino Linotype" w:hAnsi="Palatino Linotype" w:cs="Arial"/>
          <w:i/>
        </w:rPr>
        <w:t>Folio de la solicitud: 00780/SF/IP/2019</w:t>
      </w:r>
    </w:p>
    <w:p w:rsidR="00BD6068" w:rsidRPr="007A54A7" w:rsidRDefault="00BD6068" w:rsidP="007A54A7">
      <w:pPr>
        <w:pStyle w:val="Prrafodelista"/>
        <w:tabs>
          <w:tab w:val="left" w:pos="142"/>
          <w:tab w:val="left" w:pos="284"/>
        </w:tabs>
        <w:spacing w:before="240" w:after="240" w:line="360" w:lineRule="auto"/>
        <w:ind w:left="567" w:right="567"/>
        <w:jc w:val="both"/>
        <w:rPr>
          <w:rFonts w:ascii="Palatino Linotype" w:hAnsi="Palatino Linotype" w:cs="Arial"/>
          <w:i/>
        </w:rPr>
      </w:pPr>
    </w:p>
    <w:p w:rsidR="00676DF8" w:rsidRDefault="00BD6068" w:rsidP="007A54A7">
      <w:pPr>
        <w:pStyle w:val="Prrafodelista"/>
        <w:tabs>
          <w:tab w:val="left" w:pos="142"/>
          <w:tab w:val="left" w:pos="284"/>
        </w:tabs>
        <w:spacing w:before="240" w:after="240" w:line="360" w:lineRule="auto"/>
        <w:ind w:left="567" w:right="567"/>
        <w:jc w:val="both"/>
        <w:rPr>
          <w:rFonts w:ascii="Palatino Linotype" w:hAnsi="Palatino Linotype" w:cs="Arial"/>
          <w:i/>
        </w:rPr>
      </w:pPr>
      <w:r w:rsidRPr="007A54A7">
        <w:rPr>
          <w:rFonts w:ascii="Palatino Linotype" w:hAnsi="Palatino Linotype" w:cs="Arial"/>
          <w:i/>
        </w:rPr>
        <w:t>Con fundamento en el articulo 159, tercer párrafo de la Ley de Transparencia y Acceso a la Información Pública del Estado de México y Municipios, se le hace de su conocimiento que se tiene por no presentada la solicitud de aclaración ci</w:t>
      </w:r>
      <w:r w:rsidR="007A54A7">
        <w:rPr>
          <w:rFonts w:ascii="Palatino Linotype" w:hAnsi="Palatino Linotype" w:cs="Arial"/>
          <w:i/>
        </w:rPr>
        <w:t>tada al rubro, en virtud de que</w:t>
      </w:r>
    </w:p>
    <w:p w:rsidR="007A54A7" w:rsidRPr="007A54A7" w:rsidRDefault="007A54A7" w:rsidP="007A54A7">
      <w:pPr>
        <w:pStyle w:val="Prrafodelista"/>
        <w:tabs>
          <w:tab w:val="left" w:pos="142"/>
          <w:tab w:val="left" w:pos="284"/>
        </w:tabs>
        <w:spacing w:before="240" w:after="240" w:line="360" w:lineRule="auto"/>
        <w:ind w:left="567" w:right="567"/>
        <w:jc w:val="both"/>
        <w:rPr>
          <w:rFonts w:ascii="Palatino Linotype" w:hAnsi="Palatino Linotype" w:cs="Arial"/>
          <w:i/>
        </w:rPr>
      </w:pPr>
    </w:p>
    <w:p w:rsidR="00BD6068" w:rsidRPr="007A54A7" w:rsidRDefault="00BD6068" w:rsidP="007A54A7">
      <w:pPr>
        <w:pStyle w:val="Prrafodelista"/>
        <w:tabs>
          <w:tab w:val="left" w:pos="142"/>
          <w:tab w:val="left" w:pos="284"/>
        </w:tabs>
        <w:spacing w:before="240" w:after="240" w:line="360" w:lineRule="auto"/>
        <w:ind w:left="567" w:right="567"/>
        <w:jc w:val="both"/>
        <w:rPr>
          <w:rFonts w:ascii="Palatino Linotype" w:hAnsi="Palatino Linotype" w:cs="Arial"/>
          <w:i/>
        </w:rPr>
      </w:pPr>
      <w:r w:rsidRPr="007A54A7">
        <w:rPr>
          <w:rFonts w:ascii="Palatino Linotype" w:hAnsi="Palatino Linotype" w:cs="Arial"/>
          <w:i/>
        </w:rPr>
        <w:t>No presento aclaración complementación o corrección de datos de la solicitud</w:t>
      </w:r>
    </w:p>
    <w:p w:rsidR="00BD6068" w:rsidRDefault="00BD6068" w:rsidP="007A54A7">
      <w:pPr>
        <w:pStyle w:val="Prrafodelista"/>
        <w:tabs>
          <w:tab w:val="left" w:pos="142"/>
          <w:tab w:val="left" w:pos="284"/>
        </w:tabs>
        <w:spacing w:before="240" w:after="240" w:line="360" w:lineRule="auto"/>
        <w:ind w:left="567" w:right="567"/>
        <w:jc w:val="both"/>
        <w:rPr>
          <w:rFonts w:ascii="Palatino Linotype" w:hAnsi="Palatino Linotype" w:cs="Arial"/>
          <w:i/>
        </w:rPr>
      </w:pPr>
      <w:r w:rsidRPr="007A54A7">
        <w:rPr>
          <w:rFonts w:ascii="Palatino Linotype" w:hAnsi="Palatino Linotype" w:cs="Arial"/>
          <w:i/>
        </w:rPr>
        <w:lastRenderedPageBreak/>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w:t>
      </w:r>
      <w:r w:rsidR="007A54A7">
        <w:rPr>
          <w:rFonts w:ascii="Palatino Linotype" w:hAnsi="Palatino Linotype" w:cs="Arial"/>
          <w:i/>
        </w:rPr>
        <w:t>ectrónica, a través del SAIMEX.</w:t>
      </w:r>
    </w:p>
    <w:p w:rsidR="007A54A7" w:rsidRPr="007A54A7" w:rsidRDefault="007A54A7" w:rsidP="007A54A7">
      <w:pPr>
        <w:pStyle w:val="Prrafodelista"/>
        <w:tabs>
          <w:tab w:val="left" w:pos="142"/>
          <w:tab w:val="left" w:pos="284"/>
        </w:tabs>
        <w:spacing w:before="240" w:after="240" w:line="360" w:lineRule="auto"/>
        <w:ind w:left="567" w:right="567"/>
        <w:jc w:val="both"/>
        <w:rPr>
          <w:rFonts w:ascii="Palatino Linotype" w:hAnsi="Palatino Linotype" w:cs="Arial"/>
          <w:i/>
        </w:rPr>
      </w:pPr>
    </w:p>
    <w:p w:rsidR="009F5CF5" w:rsidRPr="007A54A7" w:rsidRDefault="00BD6068" w:rsidP="007A54A7">
      <w:pPr>
        <w:pStyle w:val="Prrafodelista"/>
        <w:tabs>
          <w:tab w:val="left" w:pos="142"/>
          <w:tab w:val="left" w:pos="284"/>
        </w:tabs>
        <w:spacing w:before="240" w:after="240" w:line="360" w:lineRule="auto"/>
        <w:ind w:left="567" w:right="567"/>
        <w:jc w:val="both"/>
        <w:rPr>
          <w:rFonts w:ascii="Palatino Linotype" w:hAnsi="Palatino Linotype" w:cs="Arial"/>
        </w:rPr>
      </w:pPr>
      <w:r w:rsidRPr="007A54A7">
        <w:rPr>
          <w:rFonts w:ascii="Palatino Linotype" w:hAnsi="Palatino Linotype" w:cs="Arial"/>
          <w:i/>
        </w:rPr>
        <w:t xml:space="preserve">ATENTAMENTE </w:t>
      </w:r>
      <w:r w:rsidR="009F5CF5" w:rsidRPr="007A54A7">
        <w:rPr>
          <w:rFonts w:ascii="Palatino Linotype" w:hAnsi="Palatino Linotype" w:cs="Arial"/>
          <w:i/>
        </w:rPr>
        <w:t>“</w:t>
      </w:r>
      <w:r w:rsidR="009F5CF5" w:rsidRPr="007A54A7">
        <w:rPr>
          <w:rFonts w:ascii="Palatino Linotype" w:hAnsi="Palatino Linotype" w:cs="Arial"/>
        </w:rPr>
        <w:t xml:space="preserve"> (Sic.)</w:t>
      </w:r>
    </w:p>
    <w:p w:rsidR="009F5CF5" w:rsidRPr="007A54A7" w:rsidRDefault="009F5CF5" w:rsidP="007A54A7">
      <w:pPr>
        <w:pStyle w:val="Prrafodelista"/>
        <w:tabs>
          <w:tab w:val="left" w:pos="142"/>
          <w:tab w:val="left" w:pos="284"/>
        </w:tabs>
        <w:spacing w:before="240" w:after="240" w:line="360" w:lineRule="auto"/>
        <w:ind w:left="0"/>
        <w:jc w:val="both"/>
        <w:rPr>
          <w:rFonts w:ascii="Palatino Linotype" w:hAnsi="Palatino Linotype" w:cs="Arial"/>
          <w:i/>
        </w:rPr>
      </w:pPr>
    </w:p>
    <w:p w:rsidR="00A55BA0" w:rsidRPr="007A54A7" w:rsidRDefault="009F5CF5" w:rsidP="007A54A7">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7A54A7">
        <w:rPr>
          <w:rFonts w:ascii="Palatino Linotype" w:eastAsia="Calibri" w:hAnsi="Palatino Linotype" w:cs="Arial"/>
          <w:lang w:val="es-AR"/>
        </w:rPr>
        <w:t>D</w:t>
      </w:r>
      <w:r w:rsidR="00F44A85" w:rsidRPr="007A54A7">
        <w:rPr>
          <w:rFonts w:ascii="Palatino Linotype" w:eastAsia="Calibri" w:hAnsi="Palatino Linotype" w:cs="Arial"/>
          <w:lang w:val="es-AR"/>
        </w:rPr>
        <w:t xml:space="preserve">erivado </w:t>
      </w:r>
      <w:bookmarkStart w:id="1" w:name="_Toc462307683"/>
      <w:bookmarkStart w:id="2" w:name="_Toc472427085"/>
      <w:bookmarkStart w:id="3" w:name="_Toc472500652"/>
      <w:r w:rsidRPr="007A54A7">
        <w:rPr>
          <w:rFonts w:ascii="Palatino Linotype" w:eastAsia="Times New Roman" w:hAnsi="Palatino Linotype" w:cs="Arial"/>
          <w:lang w:val="es-ES"/>
        </w:rPr>
        <w:t xml:space="preserve">de la </w:t>
      </w:r>
      <w:r w:rsidR="00CC503A" w:rsidRPr="007A54A7">
        <w:rPr>
          <w:rFonts w:ascii="Palatino Linotype" w:eastAsia="Times New Roman" w:hAnsi="Palatino Linotype" w:cs="Arial"/>
          <w:lang w:val="es-ES"/>
        </w:rPr>
        <w:t xml:space="preserve">falta de </w:t>
      </w:r>
      <w:r w:rsidRPr="007A54A7">
        <w:rPr>
          <w:rFonts w:ascii="Palatino Linotype" w:eastAsia="Times New Roman" w:hAnsi="Palatino Linotype" w:cs="Arial"/>
          <w:lang w:val="es-ES"/>
        </w:rPr>
        <w:t xml:space="preserve">respuesta, el </w:t>
      </w:r>
      <w:r w:rsidR="00BD6068" w:rsidRPr="007A54A7">
        <w:rPr>
          <w:rFonts w:ascii="Palatino Linotype" w:eastAsia="Times New Roman" w:hAnsi="Palatino Linotype" w:cs="Arial"/>
          <w:lang w:val="es-ES"/>
        </w:rPr>
        <w:t>siete</w:t>
      </w:r>
      <w:r w:rsidRPr="007A54A7">
        <w:rPr>
          <w:rFonts w:ascii="Palatino Linotype" w:eastAsia="Times New Roman" w:hAnsi="Palatino Linotype" w:cs="Arial"/>
          <w:lang w:val="es-ES"/>
        </w:rPr>
        <w:t xml:space="preserve"> (</w:t>
      </w:r>
      <w:r w:rsidR="00BD6068" w:rsidRPr="007A54A7">
        <w:rPr>
          <w:rFonts w:ascii="Palatino Linotype" w:eastAsia="Times New Roman" w:hAnsi="Palatino Linotype" w:cs="Arial"/>
          <w:lang w:val="es-ES"/>
        </w:rPr>
        <w:t>0</w:t>
      </w:r>
      <w:r w:rsidR="001026A0" w:rsidRPr="007A54A7">
        <w:rPr>
          <w:rFonts w:ascii="Palatino Linotype" w:eastAsia="Times New Roman" w:hAnsi="Palatino Linotype" w:cs="Arial"/>
          <w:lang w:val="es-ES"/>
        </w:rPr>
        <w:t>7</w:t>
      </w:r>
      <w:r w:rsidRPr="007A54A7">
        <w:rPr>
          <w:rFonts w:ascii="Palatino Linotype" w:eastAsia="Times New Roman" w:hAnsi="Palatino Linotype" w:cs="Arial"/>
          <w:lang w:val="es-ES"/>
        </w:rPr>
        <w:t xml:space="preserve">) de </w:t>
      </w:r>
      <w:r w:rsidR="00BD6068" w:rsidRPr="007A54A7">
        <w:rPr>
          <w:rFonts w:ascii="Palatino Linotype" w:eastAsia="Times New Roman" w:hAnsi="Palatino Linotype" w:cs="Arial"/>
          <w:lang w:val="es-ES"/>
        </w:rPr>
        <w:t>octubre</w:t>
      </w:r>
      <w:r w:rsidRPr="007A54A7">
        <w:rPr>
          <w:rFonts w:ascii="Palatino Linotype" w:eastAsia="Times New Roman" w:hAnsi="Palatino Linotype" w:cs="Arial"/>
          <w:lang w:val="es-ES"/>
        </w:rPr>
        <w:t xml:space="preserve"> del dos mil diecinueve, estando en tiempo y forma, </w:t>
      </w:r>
      <w:r w:rsidR="00BD6068" w:rsidRPr="007A54A7">
        <w:rPr>
          <w:rFonts w:ascii="Palatino Linotype" w:eastAsia="Times New Roman" w:hAnsi="Palatino Linotype" w:cs="Arial"/>
          <w:lang w:val="es-ES"/>
        </w:rPr>
        <w:t>el</w:t>
      </w:r>
      <w:r w:rsidRPr="007A54A7">
        <w:rPr>
          <w:rFonts w:ascii="Palatino Linotype" w:eastAsia="Times New Roman" w:hAnsi="Palatino Linotype" w:cs="Arial"/>
          <w:lang w:val="es-ES"/>
        </w:rPr>
        <w:t xml:space="preserve"> particular interpuso el recurso de revisión </w:t>
      </w:r>
      <w:r w:rsidR="00BD6068" w:rsidRPr="007A54A7">
        <w:rPr>
          <w:rFonts w:ascii="Palatino Linotype" w:eastAsia="Calibri" w:hAnsi="Palatino Linotype" w:cs="Arial"/>
          <w:b/>
          <w:lang w:val="es-ES"/>
        </w:rPr>
        <w:t>07848</w:t>
      </w:r>
      <w:r w:rsidRPr="007A54A7">
        <w:rPr>
          <w:rFonts w:ascii="Palatino Linotype" w:eastAsia="Calibri" w:hAnsi="Palatino Linotype" w:cs="Arial"/>
          <w:b/>
          <w:lang w:val="es-ES"/>
        </w:rPr>
        <w:t>/INFOEM/IP/RR/2019;</w:t>
      </w:r>
      <w:r w:rsidRPr="007A54A7">
        <w:rPr>
          <w:rFonts w:ascii="Palatino Linotype" w:eastAsia="Times New Roman" w:hAnsi="Palatino Linotype" w:cs="Arial"/>
          <w:lang w:val="es-ES"/>
        </w:rPr>
        <w:t xml:space="preserve"> impugnación en la que refirió lo siguiente:</w:t>
      </w:r>
    </w:p>
    <w:p w:rsidR="005D791C" w:rsidRPr="007A54A7" w:rsidRDefault="005D791C" w:rsidP="007A54A7">
      <w:pPr>
        <w:pStyle w:val="Prrafodelista"/>
        <w:tabs>
          <w:tab w:val="left" w:pos="142"/>
          <w:tab w:val="left" w:pos="284"/>
        </w:tabs>
        <w:spacing w:before="240" w:after="240" w:line="360" w:lineRule="auto"/>
        <w:ind w:left="0"/>
        <w:jc w:val="both"/>
        <w:rPr>
          <w:rFonts w:ascii="Palatino Linotype" w:hAnsi="Palatino Linotype" w:cs="Arial"/>
        </w:rPr>
      </w:pPr>
    </w:p>
    <w:bookmarkEnd w:id="1"/>
    <w:bookmarkEnd w:id="2"/>
    <w:bookmarkEnd w:id="3"/>
    <w:p w:rsidR="006E5EF0" w:rsidRPr="007A54A7" w:rsidRDefault="006E5EF0" w:rsidP="007A54A7">
      <w:pPr>
        <w:pStyle w:val="Prrafodelista"/>
        <w:tabs>
          <w:tab w:val="left" w:pos="142"/>
          <w:tab w:val="left" w:pos="284"/>
        </w:tabs>
        <w:spacing w:line="360" w:lineRule="auto"/>
        <w:ind w:left="567" w:right="567"/>
        <w:jc w:val="both"/>
        <w:rPr>
          <w:rFonts w:ascii="Palatino Linotype" w:hAnsi="Palatino Linotype" w:cs="Arial"/>
        </w:rPr>
      </w:pPr>
      <w:r w:rsidRPr="007A54A7">
        <w:rPr>
          <w:rFonts w:ascii="Palatino Linotype" w:hAnsi="Palatino Linotype" w:cs="Arial"/>
          <w:b/>
        </w:rPr>
        <w:t>Acto impugnado:</w:t>
      </w:r>
      <w:r w:rsidRPr="007A54A7">
        <w:rPr>
          <w:rFonts w:ascii="Palatino Linotype" w:hAnsi="Palatino Linotype" w:cs="Arial"/>
        </w:rPr>
        <w:t xml:space="preserve"> “</w:t>
      </w:r>
      <w:r w:rsidR="00BD6068" w:rsidRPr="007A54A7">
        <w:rPr>
          <w:rFonts w:ascii="Palatino Linotype" w:hAnsi="Palatino Linotype" w:cs="Arial"/>
          <w:i/>
        </w:rPr>
        <w:t>Lo solicitado fue muy claro y no entrego nada para no variar , el EDO informo que prepara alarmas sísmicas como se anexo la nota del periódico reforma a hoja 3 del anexo en esta solicitud , mas como de costumbre la opacidad del EDO</w:t>
      </w:r>
      <w:r w:rsidRPr="007A54A7">
        <w:rPr>
          <w:rFonts w:ascii="Palatino Linotype" w:hAnsi="Palatino Linotype" w:cs="Arial"/>
          <w:i/>
        </w:rPr>
        <w:t>”</w:t>
      </w:r>
      <w:r w:rsidR="005D791C" w:rsidRPr="007A54A7">
        <w:rPr>
          <w:rFonts w:ascii="Palatino Linotype" w:hAnsi="Palatino Linotype" w:cs="Arial"/>
        </w:rPr>
        <w:t xml:space="preserve"> </w:t>
      </w:r>
      <w:r w:rsidRPr="007A54A7">
        <w:rPr>
          <w:rFonts w:ascii="Palatino Linotype" w:hAnsi="Palatino Linotype" w:cs="Arial"/>
        </w:rPr>
        <w:t>(Sic).</w:t>
      </w:r>
    </w:p>
    <w:p w:rsidR="006E5EF0" w:rsidRPr="007A54A7" w:rsidRDefault="006E5EF0" w:rsidP="007A54A7">
      <w:pPr>
        <w:pStyle w:val="Prrafodelista"/>
        <w:tabs>
          <w:tab w:val="left" w:pos="142"/>
          <w:tab w:val="left" w:pos="284"/>
        </w:tabs>
        <w:spacing w:line="360" w:lineRule="auto"/>
        <w:ind w:left="567" w:right="567"/>
        <w:jc w:val="both"/>
        <w:rPr>
          <w:rFonts w:ascii="Palatino Linotype" w:hAnsi="Palatino Linotype" w:cs="Arial"/>
          <w:b/>
        </w:rPr>
      </w:pPr>
    </w:p>
    <w:p w:rsidR="006E5EF0" w:rsidRPr="007A54A7" w:rsidRDefault="006E5EF0" w:rsidP="007A54A7">
      <w:pPr>
        <w:pStyle w:val="Prrafodelista"/>
        <w:tabs>
          <w:tab w:val="left" w:pos="142"/>
          <w:tab w:val="left" w:pos="284"/>
        </w:tabs>
        <w:spacing w:line="360" w:lineRule="auto"/>
        <w:ind w:left="567" w:right="567"/>
        <w:jc w:val="both"/>
        <w:rPr>
          <w:rFonts w:ascii="Palatino Linotype" w:hAnsi="Palatino Linotype" w:cs="Arial"/>
        </w:rPr>
      </w:pPr>
      <w:r w:rsidRPr="007A54A7">
        <w:rPr>
          <w:rFonts w:ascii="Palatino Linotype" w:hAnsi="Palatino Linotype" w:cs="Arial"/>
          <w:b/>
        </w:rPr>
        <w:t>Razones o motivos de inconformidad:</w:t>
      </w:r>
      <w:r w:rsidRPr="007A54A7">
        <w:rPr>
          <w:rFonts w:ascii="Palatino Linotype" w:hAnsi="Palatino Linotype" w:cs="Arial"/>
        </w:rPr>
        <w:t xml:space="preserve"> </w:t>
      </w:r>
      <w:r w:rsidRPr="007A54A7">
        <w:rPr>
          <w:rFonts w:ascii="Palatino Linotype" w:hAnsi="Palatino Linotype" w:cs="Arial"/>
          <w:i/>
        </w:rPr>
        <w:t>“</w:t>
      </w:r>
      <w:r w:rsidR="00BD6068" w:rsidRPr="007A54A7">
        <w:rPr>
          <w:rFonts w:ascii="Palatino Linotype" w:hAnsi="Palatino Linotype" w:cs="Arial"/>
          <w:i/>
        </w:rPr>
        <w:t>Lo solicitado fue muy claro y no entrego nada para no variar , el EDO informo que prepara alarmas sísmicas como se anexo la nota del periódico reforma a hoja 3 del anexo en esta solicitud , mas como de costumbre la opacidad del EDO</w:t>
      </w:r>
      <w:r w:rsidRPr="007A54A7">
        <w:rPr>
          <w:rFonts w:ascii="Palatino Linotype" w:hAnsi="Palatino Linotype" w:cs="Arial"/>
          <w:i/>
        </w:rPr>
        <w:t>”</w:t>
      </w:r>
      <w:r w:rsidR="00591A27" w:rsidRPr="007A54A7">
        <w:rPr>
          <w:rFonts w:ascii="Palatino Linotype" w:hAnsi="Palatino Linotype" w:cs="Arial"/>
          <w:i/>
        </w:rPr>
        <w:t xml:space="preserve"> </w:t>
      </w:r>
      <w:r w:rsidRPr="007A54A7">
        <w:rPr>
          <w:rFonts w:ascii="Palatino Linotype" w:hAnsi="Palatino Linotype" w:cs="Arial"/>
        </w:rPr>
        <w:t>(Sic).</w:t>
      </w:r>
    </w:p>
    <w:p w:rsidR="00676DF8" w:rsidRPr="007A54A7" w:rsidRDefault="00676DF8" w:rsidP="007A54A7">
      <w:pPr>
        <w:pStyle w:val="Prrafodelista"/>
        <w:tabs>
          <w:tab w:val="left" w:pos="142"/>
          <w:tab w:val="left" w:pos="284"/>
        </w:tabs>
        <w:spacing w:line="360" w:lineRule="auto"/>
        <w:ind w:left="0" w:right="567"/>
        <w:jc w:val="both"/>
        <w:rPr>
          <w:rFonts w:ascii="Palatino Linotype" w:hAnsi="Palatino Linotype" w:cs="Arial"/>
        </w:rPr>
      </w:pPr>
    </w:p>
    <w:p w:rsidR="00A55BA0" w:rsidRPr="007A54A7" w:rsidRDefault="00A55BA0" w:rsidP="007A54A7">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rPr>
      </w:pPr>
      <w:r w:rsidRPr="007A54A7">
        <w:rPr>
          <w:rFonts w:ascii="Palatino Linotype" w:eastAsia="Times New Roman" w:hAnsi="Palatino Linotype" w:cs="Arial"/>
          <w:lang w:val="es-ES"/>
        </w:rPr>
        <w:t xml:space="preserve">Se registró el recurso de revisión bajo el número de expediente </w:t>
      </w:r>
      <w:r w:rsidRPr="007A54A7">
        <w:rPr>
          <w:rFonts w:ascii="Palatino Linotype" w:hAnsi="Palatino Linotype" w:cs="Arial"/>
          <w:bCs/>
        </w:rPr>
        <w:t xml:space="preserve">al rubro indicado, asimismo con fundamento en lo dispuesto por el </w:t>
      </w:r>
      <w:r w:rsidRPr="007A54A7">
        <w:rPr>
          <w:rFonts w:ascii="Palatino Linotype" w:eastAsia="Calibri" w:hAnsi="Palatino Linotype" w:cs="Arial"/>
          <w:lang w:val="es-ES"/>
        </w:rPr>
        <w:t xml:space="preserve">artículo 185 fracción I de la </w:t>
      </w:r>
      <w:r w:rsidRPr="007A54A7">
        <w:rPr>
          <w:rFonts w:ascii="Palatino Linotype" w:eastAsia="Calibri" w:hAnsi="Palatino Linotype" w:cs="Arial"/>
          <w:b/>
          <w:lang w:val="es-ES"/>
        </w:rPr>
        <w:t xml:space="preserve">Ley de </w:t>
      </w:r>
      <w:r w:rsidRPr="007A54A7">
        <w:rPr>
          <w:rFonts w:ascii="Palatino Linotype" w:eastAsia="Calibri" w:hAnsi="Palatino Linotype" w:cs="Arial"/>
          <w:b/>
          <w:lang w:val="es-ES"/>
        </w:rPr>
        <w:lastRenderedPageBreak/>
        <w:t xml:space="preserve">Transparencia y Acceso a la Información Pública del Estado de México y Municipios </w:t>
      </w:r>
      <w:r w:rsidRPr="007A54A7">
        <w:rPr>
          <w:rFonts w:ascii="Palatino Linotype" w:eastAsia="Times New Roman" w:hAnsi="Palatino Linotype" w:cs="Arial"/>
          <w:lang w:val="es-ES"/>
        </w:rPr>
        <w:t xml:space="preserve">se turnó al </w:t>
      </w:r>
      <w:r w:rsidRPr="007A54A7">
        <w:rPr>
          <w:rFonts w:ascii="Palatino Linotype" w:eastAsia="Times New Roman" w:hAnsi="Palatino Linotype" w:cs="Arial"/>
          <w:b/>
          <w:lang w:val="es-ES"/>
        </w:rPr>
        <w:t xml:space="preserve">Comisionado José Guadalupe Luna Hernández, </w:t>
      </w:r>
      <w:r w:rsidRPr="007A54A7">
        <w:rPr>
          <w:rFonts w:ascii="Palatino Linotype" w:eastAsia="Times New Roman" w:hAnsi="Palatino Linotype" w:cs="Arial"/>
          <w:lang w:val="es-ES"/>
        </w:rPr>
        <w:t xml:space="preserve">con el objeto de </w:t>
      </w:r>
      <w:r w:rsidRPr="007A54A7">
        <w:rPr>
          <w:rFonts w:ascii="Palatino Linotype" w:eastAsia="Times New Roman" w:hAnsi="Palatino Linotype" w:cs="Arial"/>
          <w:lang w:val="es-MX"/>
        </w:rPr>
        <w:t>su análisis.</w:t>
      </w:r>
    </w:p>
    <w:p w:rsidR="00A55BA0" w:rsidRPr="007A54A7" w:rsidRDefault="00A55BA0" w:rsidP="007A54A7">
      <w:pPr>
        <w:pStyle w:val="Prrafodelista"/>
        <w:tabs>
          <w:tab w:val="left" w:pos="142"/>
          <w:tab w:val="left" w:pos="284"/>
        </w:tabs>
        <w:spacing w:line="360" w:lineRule="auto"/>
        <w:ind w:left="0"/>
        <w:rPr>
          <w:rFonts w:ascii="Palatino Linotype" w:hAnsi="Palatino Linotype"/>
          <w:i/>
          <w:color w:val="000000"/>
        </w:rPr>
      </w:pPr>
    </w:p>
    <w:p w:rsidR="00A55BA0" w:rsidRPr="007A54A7" w:rsidRDefault="00A55BA0" w:rsidP="007A54A7">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rPr>
      </w:pPr>
      <w:r w:rsidRPr="007A54A7">
        <w:rPr>
          <w:rFonts w:ascii="Palatino Linotype" w:eastAsia="Calibri" w:hAnsi="Palatino Linotype" w:cs="Arial"/>
          <w:lang w:val="es-ES"/>
        </w:rPr>
        <w:t>El Comisionado Ponente</w:t>
      </w:r>
      <w:r w:rsidR="00591A27" w:rsidRPr="007A54A7">
        <w:rPr>
          <w:rFonts w:ascii="Palatino Linotype" w:eastAsia="Calibri" w:hAnsi="Palatino Linotype" w:cs="Arial"/>
          <w:lang w:val="es-ES"/>
        </w:rPr>
        <w:t>,</w:t>
      </w:r>
      <w:r w:rsidRPr="007A54A7">
        <w:rPr>
          <w:rFonts w:ascii="Palatino Linotype" w:eastAsia="Calibri" w:hAnsi="Palatino Linotype" w:cs="Arial"/>
          <w:lang w:val="es-ES"/>
        </w:rPr>
        <w:t xml:space="preserve"> con fundamento en lo dispuesto por el artículo 185 fracción II de la ley de la materia, a través del acuerdo de admisión de </w:t>
      </w:r>
      <w:r w:rsidR="00BD6068" w:rsidRPr="007A54A7">
        <w:rPr>
          <w:rFonts w:ascii="Palatino Linotype" w:eastAsia="Calibri" w:hAnsi="Palatino Linotype" w:cs="Arial"/>
          <w:lang w:val="es-ES"/>
        </w:rPr>
        <w:t>once</w:t>
      </w:r>
      <w:r w:rsidRPr="007A54A7">
        <w:rPr>
          <w:rFonts w:ascii="Palatino Linotype" w:eastAsia="Calibri" w:hAnsi="Palatino Linotype" w:cs="Arial"/>
          <w:lang w:val="es-ES"/>
        </w:rPr>
        <w:t xml:space="preserve"> (</w:t>
      </w:r>
      <w:r w:rsidR="00BD6068" w:rsidRPr="007A54A7">
        <w:rPr>
          <w:rFonts w:ascii="Palatino Linotype" w:eastAsia="Calibri" w:hAnsi="Palatino Linotype" w:cs="Arial"/>
          <w:lang w:val="es-ES"/>
        </w:rPr>
        <w:t>11</w:t>
      </w:r>
      <w:r w:rsidR="00D004ED" w:rsidRPr="007A54A7">
        <w:rPr>
          <w:rFonts w:ascii="Palatino Linotype" w:eastAsia="Calibri" w:hAnsi="Palatino Linotype" w:cs="Arial"/>
          <w:lang w:val="es-ES"/>
        </w:rPr>
        <w:t xml:space="preserve">) de </w:t>
      </w:r>
      <w:r w:rsidR="001026A0" w:rsidRPr="007A54A7">
        <w:rPr>
          <w:rFonts w:ascii="Palatino Linotype" w:eastAsia="Calibri" w:hAnsi="Palatino Linotype" w:cs="Arial"/>
          <w:lang w:val="es-ES"/>
        </w:rPr>
        <w:t>octubre</w:t>
      </w:r>
      <w:r w:rsidR="00D004ED" w:rsidRPr="007A54A7">
        <w:rPr>
          <w:rFonts w:ascii="Palatino Linotype" w:eastAsia="Calibri" w:hAnsi="Palatino Linotype" w:cs="Arial"/>
          <w:lang w:val="es-ES"/>
        </w:rPr>
        <w:t xml:space="preserve"> </w:t>
      </w:r>
      <w:r w:rsidR="00030E8B" w:rsidRPr="007A54A7">
        <w:rPr>
          <w:rFonts w:ascii="Palatino Linotype" w:eastAsia="Calibri" w:hAnsi="Palatino Linotype" w:cs="Arial"/>
          <w:lang w:val="es-ES"/>
        </w:rPr>
        <w:t xml:space="preserve">de </w:t>
      </w:r>
      <w:r w:rsidRPr="007A54A7">
        <w:rPr>
          <w:rFonts w:ascii="Palatino Linotype" w:eastAsia="Calibri" w:hAnsi="Palatino Linotype" w:cs="Arial"/>
          <w:lang w:val="es-ES"/>
        </w:rPr>
        <w:t xml:space="preserve">dos mil </w:t>
      </w:r>
      <w:r w:rsidR="005D791C" w:rsidRPr="007A54A7">
        <w:rPr>
          <w:rFonts w:ascii="Palatino Linotype" w:eastAsia="Calibri" w:hAnsi="Palatino Linotype" w:cs="Arial"/>
          <w:lang w:val="es-ES"/>
        </w:rPr>
        <w:t>diecinueve</w:t>
      </w:r>
      <w:r w:rsidRPr="007A54A7">
        <w:rPr>
          <w:rFonts w:ascii="Palatino Linotype" w:eastAsia="Calibri" w:hAnsi="Palatino Linotype" w:cs="Arial"/>
          <w:lang w:val="es-ES"/>
        </w:rPr>
        <w:t xml:space="preserve">, puso a disposición de las partes el expediente electrónico </w:t>
      </w:r>
      <w:r w:rsidRPr="007A54A7">
        <w:rPr>
          <w:rFonts w:ascii="Palatino Linotype" w:eastAsia="Calibri" w:hAnsi="Palatino Linotype" w:cs="Arial"/>
        </w:rPr>
        <w:t xml:space="preserve">vía </w:t>
      </w:r>
      <w:r w:rsidRPr="007A54A7">
        <w:rPr>
          <w:rFonts w:ascii="Palatino Linotype" w:eastAsia="Calibri" w:hAnsi="Palatino Linotype" w:cs="Arial"/>
          <w:lang w:val="es-ES"/>
        </w:rPr>
        <w:t xml:space="preserve">Sistema de Acceso a la Información Mexiquense </w:t>
      </w:r>
      <w:r w:rsidRPr="007A54A7">
        <w:rPr>
          <w:rFonts w:ascii="Palatino Linotype" w:eastAsia="Calibri" w:hAnsi="Palatino Linotype" w:cs="Arial"/>
          <w:b/>
          <w:i/>
          <w:lang w:val="es-ES"/>
        </w:rPr>
        <w:t>SAIMEX</w:t>
      </w:r>
      <w:r w:rsidRPr="007A54A7">
        <w:rPr>
          <w:rFonts w:ascii="Palatino Linotype" w:eastAsia="Calibri" w:hAnsi="Palatino Linotype" w:cs="Arial"/>
          <w:b/>
          <w:lang w:val="es-ES"/>
        </w:rPr>
        <w:t xml:space="preserve"> </w:t>
      </w:r>
      <w:r w:rsidRPr="007A54A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7A54A7">
        <w:rPr>
          <w:rFonts w:ascii="Palatino Linotype" w:eastAsia="Calibri" w:hAnsi="Palatino Linotype" w:cs="Arial"/>
          <w:b/>
          <w:lang w:val="es-ES"/>
        </w:rPr>
        <w:t>SUJETO OBLIGADO</w:t>
      </w:r>
      <w:r w:rsidRPr="007A54A7">
        <w:rPr>
          <w:rFonts w:ascii="Palatino Linotype" w:eastAsia="Calibri" w:hAnsi="Palatino Linotype" w:cs="Arial"/>
          <w:lang w:val="es-ES"/>
        </w:rPr>
        <w:t xml:space="preserve"> presentar</w:t>
      </w:r>
      <w:r w:rsidR="00763406" w:rsidRPr="007A54A7">
        <w:rPr>
          <w:rFonts w:ascii="Palatino Linotype" w:eastAsia="Calibri" w:hAnsi="Palatino Linotype" w:cs="Arial"/>
          <w:lang w:val="es-ES"/>
        </w:rPr>
        <w:t>a</w:t>
      </w:r>
      <w:r w:rsidRPr="007A54A7">
        <w:rPr>
          <w:rFonts w:ascii="Palatino Linotype" w:eastAsia="Calibri" w:hAnsi="Palatino Linotype" w:cs="Arial"/>
          <w:lang w:val="es-ES"/>
        </w:rPr>
        <w:t xml:space="preserve"> el I</w:t>
      </w:r>
      <w:r w:rsidR="00763406" w:rsidRPr="007A54A7">
        <w:rPr>
          <w:rFonts w:ascii="Palatino Linotype" w:eastAsia="Calibri" w:hAnsi="Palatino Linotype" w:cs="Arial"/>
          <w:lang w:val="es-ES"/>
        </w:rPr>
        <w:t>nforme Justificado procedente.</w:t>
      </w:r>
    </w:p>
    <w:p w:rsidR="0077177C" w:rsidRPr="007A54A7" w:rsidRDefault="0077177C" w:rsidP="007A54A7">
      <w:pPr>
        <w:pStyle w:val="Prrafodelista"/>
        <w:tabs>
          <w:tab w:val="left" w:pos="142"/>
          <w:tab w:val="left" w:pos="284"/>
        </w:tabs>
        <w:spacing w:before="240" w:after="240" w:line="360" w:lineRule="auto"/>
        <w:ind w:left="0"/>
        <w:jc w:val="both"/>
        <w:rPr>
          <w:rFonts w:ascii="Palatino Linotype" w:hAnsi="Palatino Linotype"/>
          <w:color w:val="000000"/>
        </w:rPr>
      </w:pPr>
    </w:p>
    <w:p w:rsidR="00A66C2E" w:rsidRPr="007A54A7" w:rsidRDefault="00BD6068" w:rsidP="007A54A7">
      <w:pPr>
        <w:pStyle w:val="Prrafodelista"/>
        <w:numPr>
          <w:ilvl w:val="0"/>
          <w:numId w:val="2"/>
        </w:numPr>
        <w:tabs>
          <w:tab w:val="left" w:pos="142"/>
          <w:tab w:val="left" w:pos="426"/>
        </w:tabs>
        <w:spacing w:before="240" w:after="240" w:line="360" w:lineRule="auto"/>
        <w:ind w:left="0" w:firstLine="0"/>
        <w:jc w:val="both"/>
        <w:rPr>
          <w:rFonts w:ascii="Palatino Linotype" w:eastAsia="Calibri" w:hAnsi="Palatino Linotype" w:cs="Arial"/>
          <w:lang w:val="es-ES"/>
        </w:rPr>
      </w:pPr>
      <w:r w:rsidRPr="007A54A7">
        <w:rPr>
          <w:rFonts w:ascii="Palatino Linotype" w:eastAsia="Calibri" w:hAnsi="Palatino Linotype" w:cs="Arial"/>
          <w:lang w:val="es-ES"/>
        </w:rPr>
        <w:t>El</w:t>
      </w:r>
      <w:r w:rsidR="00A66C2E" w:rsidRPr="007A54A7">
        <w:rPr>
          <w:rFonts w:ascii="Palatino Linotype" w:eastAsia="Calibri" w:hAnsi="Palatino Linotype" w:cs="Arial"/>
          <w:lang w:val="es-ES"/>
        </w:rPr>
        <w:t xml:space="preserve"> </w:t>
      </w:r>
      <w:r w:rsidRPr="007A54A7">
        <w:rPr>
          <w:rFonts w:ascii="Palatino Linotype" w:eastAsia="Calibri" w:hAnsi="Palatino Linotype" w:cs="Arial"/>
          <w:lang w:val="es-ES"/>
        </w:rPr>
        <w:t xml:space="preserve">catorce (14) de octubre de dos mil diecinueve, el </w:t>
      </w:r>
      <w:r w:rsidRPr="007A54A7">
        <w:rPr>
          <w:rFonts w:ascii="Palatino Linotype" w:eastAsia="Calibri" w:hAnsi="Palatino Linotype" w:cs="Arial"/>
          <w:b/>
          <w:lang w:val="es-ES"/>
        </w:rPr>
        <w:t>SUJETO OBLIGADO</w:t>
      </w:r>
      <w:r w:rsidRPr="007A54A7">
        <w:rPr>
          <w:rFonts w:ascii="Palatino Linotype" w:eastAsia="Calibri" w:hAnsi="Palatino Linotype" w:cs="Arial"/>
          <w:lang w:val="es-ES"/>
        </w:rPr>
        <w:t xml:space="preserve"> rindió su informe justificado para manifestar lo que a su derecho le asistiera y conviniera mediante el archivo titulado </w:t>
      </w:r>
      <w:r w:rsidRPr="007A54A7">
        <w:rPr>
          <w:rFonts w:ascii="Palatino Linotype" w:eastAsia="Calibri" w:hAnsi="Palatino Linotype" w:cs="Arial"/>
          <w:b/>
          <w:i/>
          <w:lang w:val="es-ES"/>
        </w:rPr>
        <w:t>“RR. 7848 Informe Justificado.pdf”</w:t>
      </w:r>
      <w:r w:rsidRPr="007A54A7">
        <w:rPr>
          <w:rFonts w:ascii="Palatino Linotype" w:eastAsia="Calibri" w:hAnsi="Palatino Linotype" w:cs="Arial"/>
          <w:lang w:val="es-ES"/>
        </w:rPr>
        <w:t xml:space="preserve">, el cual, esencialmente, contiene la reiteración de la Secretaría de Finanzas a la respuesta otorgara al no haber atendido el </w:t>
      </w:r>
      <w:r w:rsidRPr="007A54A7">
        <w:rPr>
          <w:rFonts w:ascii="Palatino Linotype" w:eastAsia="Calibri" w:hAnsi="Palatino Linotype" w:cs="Arial"/>
          <w:b/>
          <w:lang w:val="es-ES"/>
        </w:rPr>
        <w:t>RECURRENTE</w:t>
      </w:r>
      <w:r w:rsidRPr="007A54A7">
        <w:rPr>
          <w:rFonts w:ascii="Palatino Linotype" w:eastAsia="Calibri" w:hAnsi="Palatino Linotype" w:cs="Arial"/>
          <w:lang w:val="es-ES"/>
        </w:rPr>
        <w:t xml:space="preserve"> la solicitud de aclaración</w:t>
      </w:r>
      <w:r w:rsidR="00777A05" w:rsidRPr="007A54A7">
        <w:rPr>
          <w:rFonts w:ascii="Palatino Linotype" w:eastAsia="Calibri" w:hAnsi="Palatino Linotype" w:cs="Arial"/>
          <w:lang w:val="es-ES"/>
        </w:rPr>
        <w:t>, por lo que al no aportar elementos novedosos de interés para el particular, el archivo en cuestión no fue puesto a la vista de éste, no obstante, le será entregado acompañado de la presente resolución.</w:t>
      </w:r>
    </w:p>
    <w:p w:rsidR="00A66C2E" w:rsidRPr="007A54A7" w:rsidRDefault="00A66C2E" w:rsidP="007A54A7">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676DF8" w:rsidRPr="00764FF8" w:rsidRDefault="00134368" w:rsidP="007A54A7">
      <w:pPr>
        <w:pStyle w:val="Prrafodelista"/>
        <w:numPr>
          <w:ilvl w:val="0"/>
          <w:numId w:val="2"/>
        </w:numPr>
        <w:tabs>
          <w:tab w:val="left" w:pos="142"/>
          <w:tab w:val="left" w:pos="284"/>
          <w:tab w:val="left" w:pos="426"/>
        </w:tabs>
        <w:spacing w:before="240" w:after="160" w:line="360" w:lineRule="auto"/>
        <w:ind w:left="0" w:firstLine="0"/>
        <w:jc w:val="both"/>
        <w:rPr>
          <w:rFonts w:ascii="Palatino Linotype" w:eastAsia="Calibri" w:hAnsi="Palatino Linotype" w:cs="Arial"/>
          <w:lang w:val="es-ES"/>
        </w:rPr>
      </w:pPr>
      <w:r w:rsidRPr="007A54A7">
        <w:rPr>
          <w:rFonts w:ascii="Palatino Linotype" w:eastAsia="Calibri" w:hAnsi="Palatino Linotype" w:cs="Arial"/>
          <w:lang w:val="es-ES"/>
        </w:rPr>
        <w:t>E</w:t>
      </w:r>
      <w:r w:rsidR="00A55BA0" w:rsidRPr="007A54A7">
        <w:rPr>
          <w:rFonts w:ascii="Palatino Linotype" w:eastAsia="Calibri" w:hAnsi="Palatino Linotype" w:cs="Arial"/>
          <w:lang w:val="es-ES"/>
        </w:rPr>
        <w:t xml:space="preserve">l </w:t>
      </w:r>
      <w:r w:rsidR="00777A05" w:rsidRPr="007A54A7">
        <w:rPr>
          <w:rFonts w:ascii="Palatino Linotype" w:eastAsia="Calibri" w:hAnsi="Palatino Linotype" w:cs="Arial"/>
          <w:lang w:val="es-ES"/>
        </w:rPr>
        <w:t>tres</w:t>
      </w:r>
      <w:r w:rsidR="007E41C2" w:rsidRPr="007A54A7">
        <w:rPr>
          <w:rFonts w:ascii="Palatino Linotype" w:eastAsia="Calibri" w:hAnsi="Palatino Linotype" w:cs="Arial"/>
          <w:lang w:val="es-ES"/>
        </w:rPr>
        <w:t xml:space="preserve"> (</w:t>
      </w:r>
      <w:r w:rsidR="00777A05" w:rsidRPr="007A54A7">
        <w:rPr>
          <w:rFonts w:ascii="Palatino Linotype" w:eastAsia="Calibri" w:hAnsi="Palatino Linotype" w:cs="Arial"/>
          <w:lang w:val="es-ES"/>
        </w:rPr>
        <w:t>03</w:t>
      </w:r>
      <w:r w:rsidR="007E41C2" w:rsidRPr="007A54A7">
        <w:rPr>
          <w:rFonts w:ascii="Palatino Linotype" w:eastAsia="Calibri" w:hAnsi="Palatino Linotype" w:cs="Arial"/>
          <w:lang w:val="es-ES"/>
        </w:rPr>
        <w:t xml:space="preserve">) de </w:t>
      </w:r>
      <w:r w:rsidR="00777A05" w:rsidRPr="007A54A7">
        <w:rPr>
          <w:rFonts w:ascii="Palatino Linotype" w:eastAsia="Calibri" w:hAnsi="Palatino Linotype" w:cs="Arial"/>
          <w:lang w:val="es-ES"/>
        </w:rPr>
        <w:t>diciembre</w:t>
      </w:r>
      <w:r w:rsidR="007E41C2" w:rsidRPr="007A54A7">
        <w:rPr>
          <w:rFonts w:ascii="Palatino Linotype" w:eastAsia="Calibri" w:hAnsi="Palatino Linotype" w:cs="Arial"/>
          <w:lang w:val="es-ES"/>
        </w:rPr>
        <w:t xml:space="preserve"> de dos mil diecinueve, con fundamento en el artículo 181 tercer párrafo de la Ley de Transparencia y Acceso a la Información Pública del Estado de México y Municipios, se notificó que el plazo de treinta (30) días para resolver el recurso de revisión, sería ampliado por un periodo de quince (15) días hábiles adicionales. </w:t>
      </w:r>
      <w:r w:rsidR="00777A05" w:rsidRPr="007A54A7">
        <w:rPr>
          <w:rFonts w:ascii="Palatino Linotype" w:eastAsia="Calibri" w:hAnsi="Palatino Linotype" w:cs="Arial"/>
          <w:lang w:val="es-ES"/>
        </w:rPr>
        <w:t>Posteriormente, el seis (06) de diciembre de los corrientes,</w:t>
      </w:r>
      <w:r w:rsidR="007E41C2" w:rsidRPr="007A54A7">
        <w:rPr>
          <w:rFonts w:ascii="Palatino Linotype" w:eastAsia="Calibri" w:hAnsi="Palatino Linotype" w:cs="Arial"/>
          <w:lang w:val="es-ES"/>
        </w:rPr>
        <w:t xml:space="preserve"> el Comisionado Ponente </w:t>
      </w:r>
      <w:r w:rsidR="007E41C2" w:rsidRPr="007A54A7">
        <w:rPr>
          <w:rFonts w:ascii="Palatino Linotype" w:eastAsia="Calibri" w:hAnsi="Palatino Linotype" w:cs="Arial"/>
          <w:lang w:val="es-ES"/>
        </w:rPr>
        <w:lastRenderedPageBreak/>
        <w:t>decretó el cierre del periodo de instrucción, por lo que ordenó turnar el expediente para su resolución, misma que ahora se pronuncia, y ------------</w:t>
      </w:r>
    </w:p>
    <w:p w:rsidR="00A55BA0" w:rsidRPr="007A54A7" w:rsidRDefault="00A55BA0" w:rsidP="007A54A7">
      <w:pPr>
        <w:pStyle w:val="Ttulo1"/>
        <w:tabs>
          <w:tab w:val="left" w:pos="142"/>
          <w:tab w:val="left" w:pos="284"/>
        </w:tabs>
        <w:spacing w:line="360" w:lineRule="auto"/>
        <w:jc w:val="center"/>
        <w:rPr>
          <w:szCs w:val="24"/>
        </w:rPr>
      </w:pPr>
      <w:bookmarkStart w:id="4" w:name="_Toc26539825"/>
      <w:r w:rsidRPr="007A54A7">
        <w:rPr>
          <w:szCs w:val="24"/>
        </w:rPr>
        <w:t>CONSIDERANDO</w:t>
      </w:r>
      <w:bookmarkEnd w:id="4"/>
    </w:p>
    <w:p w:rsidR="00A55BA0" w:rsidRPr="007A54A7" w:rsidRDefault="00A55BA0" w:rsidP="007A54A7">
      <w:pPr>
        <w:tabs>
          <w:tab w:val="left" w:pos="142"/>
          <w:tab w:val="left" w:pos="284"/>
        </w:tabs>
        <w:spacing w:line="360" w:lineRule="auto"/>
        <w:rPr>
          <w:rFonts w:ascii="Palatino Linotype" w:hAnsi="Palatino Linotype"/>
          <w:lang w:val="es-MX" w:eastAsia="en-US"/>
        </w:rPr>
      </w:pPr>
    </w:p>
    <w:p w:rsidR="00A55BA0" w:rsidRDefault="00A55BA0" w:rsidP="00764FF8">
      <w:pPr>
        <w:pStyle w:val="Ttulo2"/>
        <w:tabs>
          <w:tab w:val="left" w:pos="142"/>
          <w:tab w:val="left" w:pos="284"/>
        </w:tabs>
        <w:spacing w:line="360" w:lineRule="auto"/>
        <w:rPr>
          <w:rFonts w:ascii="Palatino Linotype" w:hAnsi="Palatino Linotype"/>
          <w:b/>
          <w:color w:val="auto"/>
          <w:sz w:val="24"/>
          <w:szCs w:val="24"/>
        </w:rPr>
      </w:pPr>
      <w:bookmarkStart w:id="5" w:name="_Toc26539826"/>
      <w:r w:rsidRPr="007A54A7">
        <w:rPr>
          <w:rFonts w:ascii="Palatino Linotype" w:hAnsi="Palatino Linotype"/>
          <w:b/>
          <w:color w:val="auto"/>
          <w:sz w:val="24"/>
          <w:szCs w:val="24"/>
        </w:rPr>
        <w:t>PRIMERO. De la competencia</w:t>
      </w:r>
      <w:bookmarkEnd w:id="5"/>
    </w:p>
    <w:p w:rsidR="00764FF8" w:rsidRPr="00764FF8" w:rsidRDefault="00764FF8" w:rsidP="00764FF8">
      <w:pPr>
        <w:rPr>
          <w:lang w:val="es-MX" w:eastAsia="en-US"/>
        </w:rPr>
      </w:pPr>
    </w:p>
    <w:p w:rsidR="00764FF8" w:rsidRPr="00764FF8" w:rsidRDefault="00A55BA0" w:rsidP="00764F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A54A7">
        <w:rPr>
          <w:rFonts w:ascii="Palatino Linotype" w:eastAsia="Calibri" w:hAnsi="Palatino Linotype" w:cs="Times New Roman"/>
          <w:b/>
          <w:lang w:val="es-ES"/>
        </w:rPr>
        <w:t>Constitución Política de los Estados Unidos Mexicanos</w:t>
      </w:r>
      <w:r w:rsidRPr="007A54A7">
        <w:rPr>
          <w:rFonts w:ascii="Palatino Linotype" w:eastAsia="Calibri" w:hAnsi="Palatino Linotype" w:cs="Times New Roman"/>
          <w:lang w:val="es-ES"/>
        </w:rPr>
        <w:t xml:space="preserve">; 5, párrafos </w:t>
      </w:r>
      <w:r w:rsidR="008C7782" w:rsidRPr="007A54A7">
        <w:rPr>
          <w:rFonts w:ascii="Palatino Linotype" w:eastAsia="Calibri" w:hAnsi="Palatino Linotype" w:cs="Times New Roman"/>
          <w:lang w:val="es-ES"/>
        </w:rPr>
        <w:t>vigésimo segundo, vigésimo tercero y vigésimo cuarto</w:t>
      </w:r>
      <w:r w:rsidRPr="007A54A7">
        <w:rPr>
          <w:rFonts w:ascii="Palatino Linotype" w:hAnsi="Palatino Linotype" w:cs="Arial"/>
          <w:bCs/>
          <w:color w:val="222222"/>
          <w:lang w:val="es-ES"/>
        </w:rPr>
        <w:t xml:space="preserve"> </w:t>
      </w:r>
      <w:r w:rsidRPr="007A54A7">
        <w:rPr>
          <w:rFonts w:ascii="Palatino Linotype" w:eastAsia="Calibri" w:hAnsi="Palatino Linotype" w:cs="Times New Roman"/>
          <w:lang w:val="es-ES"/>
        </w:rPr>
        <w:t xml:space="preserve">fracciones IV y V de la </w:t>
      </w:r>
      <w:r w:rsidRPr="007A54A7">
        <w:rPr>
          <w:rFonts w:ascii="Palatino Linotype" w:eastAsia="Calibri" w:hAnsi="Palatino Linotype" w:cs="Times New Roman"/>
          <w:b/>
          <w:lang w:val="es-ES"/>
        </w:rPr>
        <w:t>Constitución Política del Estado Libre y Soberano de México</w:t>
      </w:r>
      <w:r w:rsidRPr="007A54A7">
        <w:rPr>
          <w:rFonts w:ascii="Palatino Linotype" w:eastAsia="Calibri" w:hAnsi="Palatino Linotype" w:cs="Times New Roman"/>
          <w:lang w:val="es-ES"/>
        </w:rPr>
        <w:t xml:space="preserve">; artículos 1, 2 fracción II, 13, 29, 36 fracciones I y II, 176, 178, 179, 181 párrafo tercero y 185 </w:t>
      </w:r>
      <w:r w:rsidRPr="007A54A7">
        <w:rPr>
          <w:rFonts w:ascii="Palatino Linotype" w:eastAsia="Calibri" w:hAnsi="Palatino Linotype" w:cs="Arial"/>
          <w:lang w:val="es-ES"/>
        </w:rPr>
        <w:t xml:space="preserve">de la </w:t>
      </w:r>
      <w:r w:rsidRPr="007A54A7">
        <w:rPr>
          <w:rFonts w:ascii="Palatino Linotype" w:eastAsia="Calibri" w:hAnsi="Palatino Linotype" w:cs="Arial"/>
          <w:b/>
          <w:lang w:val="es-ES"/>
        </w:rPr>
        <w:t>Ley de Transparencia y Acceso a la Información Pública del Estado de México y Municipios</w:t>
      </w:r>
      <w:r w:rsidRPr="007A54A7">
        <w:rPr>
          <w:rFonts w:ascii="Palatino Linotype" w:eastAsia="Calibri" w:hAnsi="Palatino Linotype" w:cs="Arial"/>
          <w:lang w:val="es-ES"/>
        </w:rPr>
        <w:t xml:space="preserve">; y 7, 9 fracciones I y XXIV, y 11 del </w:t>
      </w:r>
      <w:r w:rsidRPr="007A54A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7A54A7">
        <w:rPr>
          <w:rFonts w:ascii="Palatino Linotype" w:hAnsi="Palatino Linotype"/>
        </w:rPr>
        <w:t>.</w:t>
      </w:r>
    </w:p>
    <w:p w:rsidR="00764FF8" w:rsidRPr="00764FF8" w:rsidRDefault="00A55BA0" w:rsidP="00764FF8">
      <w:pPr>
        <w:pStyle w:val="Ttulo2"/>
        <w:tabs>
          <w:tab w:val="left" w:pos="142"/>
          <w:tab w:val="left" w:pos="284"/>
        </w:tabs>
        <w:spacing w:line="360" w:lineRule="auto"/>
        <w:rPr>
          <w:rFonts w:ascii="Palatino Linotype" w:hAnsi="Palatino Linotype"/>
          <w:b/>
          <w:color w:val="auto"/>
          <w:sz w:val="24"/>
          <w:szCs w:val="24"/>
        </w:rPr>
      </w:pPr>
      <w:bookmarkStart w:id="6" w:name="_Toc26539827"/>
      <w:r w:rsidRPr="007A54A7">
        <w:rPr>
          <w:rFonts w:ascii="Palatino Linotype" w:hAnsi="Palatino Linotype"/>
          <w:b/>
          <w:color w:val="auto"/>
          <w:sz w:val="24"/>
          <w:szCs w:val="24"/>
        </w:rPr>
        <w:t>SEGUNDO. De la oportunidad y procedencia.</w:t>
      </w:r>
      <w:bookmarkEnd w:id="6"/>
    </w:p>
    <w:p w:rsidR="00CC503A" w:rsidRPr="007A54A7" w:rsidRDefault="008174E3"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7A54A7">
        <w:rPr>
          <w:rFonts w:ascii="Palatino Linotype" w:eastAsia="Calibri" w:hAnsi="Palatino Linotype" w:cs="Arial"/>
          <w:lang w:val="es-ES"/>
        </w:rPr>
        <w:t>E</w:t>
      </w:r>
      <w:r w:rsidR="00CC503A" w:rsidRPr="007A54A7">
        <w:rPr>
          <w:rFonts w:ascii="Palatino Linotype" w:eastAsia="Calibri" w:hAnsi="Palatino Linotype" w:cs="Arial"/>
          <w:lang w:val="es-ES"/>
        </w:rPr>
        <w:t xml:space="preserve">s de precisar, que la Ley de Transparencia y Acceso a la Información Pública del Estado de México y Municipios, en el artículo 178 describe la procedencia del recurso de revisión, asimismo señala que el plazo del </w:t>
      </w:r>
      <w:r w:rsidR="00CC503A" w:rsidRPr="007A54A7">
        <w:rPr>
          <w:rFonts w:ascii="Palatino Linotype" w:eastAsia="Calibri" w:hAnsi="Palatino Linotype" w:cs="Arial"/>
          <w:b/>
          <w:lang w:val="es-ES"/>
        </w:rPr>
        <w:t>SUJETO OBLIGADO</w:t>
      </w:r>
      <w:r w:rsidR="00CC503A" w:rsidRPr="007A54A7">
        <w:rPr>
          <w:rFonts w:ascii="Palatino Linotype" w:eastAsia="Calibri" w:hAnsi="Palatino Linotype" w:cs="Arial"/>
          <w:lang w:val="es-ES"/>
        </w:rPr>
        <w:t xml:space="preserve"> para entregar la respuesta a una solicitud de información pública, es de quince (15) días hábiles posteriores a la presentación de ésta; por lo que transcurrido este término, cuando no entregue la respuesta a la solicitud dentro del plazo previsto en la Ley, la solicitud se entenderá </w:t>
      </w:r>
      <w:r w:rsidR="00CC503A" w:rsidRPr="007A54A7">
        <w:rPr>
          <w:rFonts w:ascii="Palatino Linotype" w:eastAsia="Calibri" w:hAnsi="Palatino Linotype" w:cs="Arial"/>
          <w:lang w:val="es-ES"/>
        </w:rPr>
        <w:lastRenderedPageBreak/>
        <w:t xml:space="preserve">negada y la </w:t>
      </w:r>
      <w:r w:rsidR="00CC503A" w:rsidRPr="007A54A7">
        <w:rPr>
          <w:rFonts w:ascii="Palatino Linotype" w:eastAsia="Calibri" w:hAnsi="Palatino Linotype" w:cs="Arial"/>
          <w:b/>
          <w:lang w:val="es-ES"/>
        </w:rPr>
        <w:t>SOLICITANTE</w:t>
      </w:r>
      <w:r w:rsidR="00CC503A" w:rsidRPr="007A54A7">
        <w:rPr>
          <w:rFonts w:ascii="Palatino Linotype" w:eastAsia="Calibri" w:hAnsi="Palatino Linotype" w:cs="Arial"/>
          <w:lang w:val="es-ES"/>
        </w:rPr>
        <w:t xml:space="preserve"> podrá interponer el recurso de revisión previsto en el ordenamiento en cita.</w:t>
      </w:r>
    </w:p>
    <w:p w:rsidR="00CC503A" w:rsidRPr="007A54A7" w:rsidRDefault="00764FF8" w:rsidP="00764FF8">
      <w:pPr>
        <w:pStyle w:val="Prrafodelista"/>
        <w:tabs>
          <w:tab w:val="left" w:pos="142"/>
          <w:tab w:val="left" w:pos="3255"/>
        </w:tabs>
        <w:spacing w:before="240" w:after="240" w:line="360" w:lineRule="auto"/>
        <w:ind w:left="0"/>
        <w:jc w:val="both"/>
        <w:rPr>
          <w:rFonts w:ascii="Palatino Linotype" w:eastAsia="Times New Roman" w:hAnsi="Palatino Linotype" w:cs="Arial"/>
          <w:color w:val="000000"/>
        </w:rPr>
      </w:pPr>
      <w:r>
        <w:rPr>
          <w:rFonts w:ascii="Palatino Linotype" w:eastAsia="Times New Roman" w:hAnsi="Palatino Linotype" w:cs="Arial"/>
          <w:color w:val="000000"/>
        </w:rPr>
        <w:tab/>
      </w:r>
      <w:r>
        <w:rPr>
          <w:rFonts w:ascii="Palatino Linotype" w:eastAsia="Times New Roman" w:hAnsi="Palatino Linotype" w:cs="Arial"/>
          <w:color w:val="000000"/>
        </w:rPr>
        <w:tab/>
      </w:r>
    </w:p>
    <w:p w:rsidR="001A4CD6" w:rsidRPr="007A54A7" w:rsidRDefault="00CC503A"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7A54A7">
        <w:rPr>
          <w:rFonts w:ascii="Palatino Linotype" w:eastAsia="Times New Roman" w:hAnsi="Palatino Linotype" w:cs="Arial"/>
          <w:color w:val="000000"/>
        </w:rPr>
        <w:t xml:space="preserve">Por </w:t>
      </w:r>
      <w:r w:rsidRPr="007A54A7">
        <w:rPr>
          <w:rFonts w:ascii="Palatino Linotype" w:eastAsia="Calibri" w:hAnsi="Palatino Linotype" w:cs="Arial"/>
          <w:lang w:val="es-ES"/>
        </w:rPr>
        <w:t xml:space="preserve">ende, se constituye la figura jurídica de la </w:t>
      </w:r>
      <w:r w:rsidRPr="007A54A7">
        <w:rPr>
          <w:rFonts w:ascii="Palatino Linotype" w:eastAsia="Calibri" w:hAnsi="Palatino Linotype" w:cs="Arial"/>
          <w:i/>
          <w:lang w:val="es-ES"/>
        </w:rPr>
        <w:t>negativa ficta</w:t>
      </w:r>
      <w:r w:rsidRPr="007A54A7">
        <w:rPr>
          <w:rFonts w:ascii="Palatino Linotype" w:eastAsia="Calibri" w:hAnsi="Palatino Linotype" w:cs="Arial"/>
          <w:lang w:val="es-ES"/>
        </w:rPr>
        <w:t>, cuya esencia es atribuir un efecto negativo al silencio de la autoridad administrativa frente a las instancias y solicitudes que hagan los particulares, lo cual encuentra sustento en lo que establece el artículo 178 segundo párrafo de la Ley de Transparencia y Acceso a la Información Pública del Estado de México y Municipios</w:t>
      </w:r>
      <w:r w:rsidRPr="007A54A7">
        <w:rPr>
          <w:rFonts w:ascii="Palatino Linotype" w:eastAsia="Calibri" w:hAnsi="Palatino Linotype" w:cs="Times New Roman"/>
          <w:color w:val="000000"/>
          <w:shd w:val="clear" w:color="auto" w:fill="FFFFFF"/>
          <w:lang w:val="es-MX" w:eastAsia="en-US"/>
        </w:rPr>
        <w:t xml:space="preserve">, que dispone; ante la falta de respuesta del </w:t>
      </w:r>
      <w:r w:rsidRPr="007A54A7">
        <w:rPr>
          <w:rFonts w:ascii="Palatino Linotype" w:eastAsia="Calibri" w:hAnsi="Palatino Linotype" w:cs="Times New Roman"/>
          <w:b/>
          <w:color w:val="000000"/>
          <w:shd w:val="clear" w:color="auto" w:fill="FFFFFF"/>
          <w:lang w:val="es-MX" w:eastAsia="en-US"/>
        </w:rPr>
        <w:t>SUJETO OBLIGADO,</w:t>
      </w:r>
      <w:r w:rsidRPr="007A54A7">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7A54A7">
        <w:rPr>
          <w:rFonts w:ascii="Palatino Linotype" w:eastAsia="Calibri" w:hAnsi="Palatino Linotype" w:cs="Times New Roman"/>
          <w:b/>
          <w:color w:val="000000"/>
          <w:shd w:val="clear" w:color="auto" w:fill="FFFFFF"/>
          <w:lang w:val="es-MX" w:eastAsia="en-US"/>
        </w:rPr>
        <w:t>podrá ser interpuesto en cualquier momento.</w:t>
      </w:r>
    </w:p>
    <w:p w:rsidR="00CC503A" w:rsidRPr="007A54A7" w:rsidRDefault="00CC503A" w:rsidP="007A54A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CC503A" w:rsidRPr="007A54A7" w:rsidRDefault="00CC503A"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7A54A7">
        <w:rPr>
          <w:rFonts w:ascii="Palatino Linotype" w:eastAsia="Times New Roman" w:hAnsi="Palatino Linotype" w:cs="Arial"/>
          <w:color w:val="000000"/>
        </w:rPr>
        <w:t xml:space="preserve">Por </w:t>
      </w:r>
      <w:r w:rsidRPr="007A54A7">
        <w:rPr>
          <w:rFonts w:ascii="Palatino Linotype" w:eastAsia="Calibri" w:hAnsi="Palatino Linotype" w:cs="Arial"/>
          <w:lang w:val="es-ES"/>
        </w:rPr>
        <w:t xml:space="preserve">lo que tratándose de la </w:t>
      </w:r>
      <w:r w:rsidRPr="007A54A7">
        <w:rPr>
          <w:rFonts w:ascii="Palatino Linotype" w:eastAsia="Calibri" w:hAnsi="Palatino Linotype" w:cs="Arial"/>
          <w:i/>
          <w:lang w:val="es-ES"/>
        </w:rPr>
        <w:t>negativa ficta,</w:t>
      </w:r>
      <w:r w:rsidRPr="007A54A7">
        <w:rPr>
          <w:rFonts w:ascii="Palatino Linotype" w:eastAsia="Calibri" w:hAnsi="Palatino Linotype" w:cs="Arial"/>
          <w:lang w:val="es-ES"/>
        </w:rPr>
        <w:t xml:space="preserve"> no existe respuesta que se haga del conocimiento a la </w:t>
      </w:r>
      <w:r w:rsidRPr="007A54A7">
        <w:rPr>
          <w:rFonts w:ascii="Palatino Linotype" w:eastAsia="Calibri" w:hAnsi="Palatino Linotype" w:cs="Arial"/>
          <w:b/>
          <w:lang w:val="es-ES"/>
        </w:rPr>
        <w:t>SOLICITANTE</w:t>
      </w:r>
      <w:r w:rsidRPr="007A54A7">
        <w:rPr>
          <w:rFonts w:ascii="Palatino Linotype" w:eastAsia="Calibri" w:hAnsi="Palatino Linotype" w:cs="Arial"/>
          <w:lang w:val="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w:t>
      </w:r>
      <w:r w:rsidRPr="007A54A7">
        <w:rPr>
          <w:rFonts w:ascii="Palatino Linotype" w:eastAsia="Calibri" w:hAnsi="Palatino Linotype" w:cs="Arial"/>
          <w:b/>
          <w:lang w:val="es-ES"/>
        </w:rPr>
        <w:t>001-15</w:t>
      </w:r>
      <w:r w:rsidRPr="007A54A7">
        <w:rPr>
          <w:rFonts w:ascii="Palatino Linotype" w:eastAsia="Calibri" w:hAnsi="Palatino Linotype" w:cs="Arial"/>
          <w:lang w:val="es-ES"/>
        </w:rPr>
        <w:t xml:space="preserve">,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7A54A7">
        <w:rPr>
          <w:rFonts w:ascii="Palatino Linotype" w:eastAsia="Calibri" w:hAnsi="Palatino Linotype" w:cs="Arial"/>
          <w:i/>
          <w:lang w:val="es-ES"/>
        </w:rPr>
        <w:t>negativa ficta</w:t>
      </w:r>
      <w:r w:rsidRPr="007A54A7">
        <w:rPr>
          <w:rFonts w:ascii="Palatino Linotype" w:eastAsia="Calibri" w:hAnsi="Palatino Linotype" w:cs="Arial"/>
          <w:lang w:val="es-ES"/>
        </w:rPr>
        <w:t>, que señala:</w:t>
      </w:r>
    </w:p>
    <w:p w:rsidR="00676DF8" w:rsidRPr="007B534C" w:rsidRDefault="00676DF8" w:rsidP="007B534C">
      <w:pPr>
        <w:pStyle w:val="Prrafodelista"/>
        <w:tabs>
          <w:tab w:val="left" w:pos="142"/>
          <w:tab w:val="left" w:pos="284"/>
        </w:tabs>
        <w:spacing w:before="240" w:after="240" w:line="360" w:lineRule="auto"/>
        <w:ind w:left="567" w:right="757"/>
        <w:jc w:val="both"/>
        <w:rPr>
          <w:rFonts w:ascii="Palatino Linotype" w:eastAsia="Times New Roman" w:hAnsi="Palatino Linotype" w:cs="Arial"/>
          <w:color w:val="000000"/>
        </w:rPr>
      </w:pPr>
    </w:p>
    <w:p w:rsidR="00676DF8" w:rsidRPr="007B534C" w:rsidRDefault="00CC503A" w:rsidP="007B534C">
      <w:pPr>
        <w:pStyle w:val="Sinespaciado"/>
        <w:spacing w:line="360" w:lineRule="auto"/>
        <w:ind w:left="426" w:right="899"/>
        <w:jc w:val="both"/>
        <w:rPr>
          <w:rFonts w:ascii="Palatino Linotype" w:eastAsia="Calibri" w:hAnsi="Palatino Linotype"/>
          <w:i/>
          <w:lang w:val="es-ES"/>
        </w:rPr>
      </w:pPr>
      <w:r w:rsidRPr="007B534C">
        <w:rPr>
          <w:rFonts w:ascii="Palatino Linotype" w:eastAsia="Calibri" w:hAnsi="Palatino Linotype"/>
          <w:b/>
          <w:i/>
          <w:lang w:val="es-ES"/>
        </w:rPr>
        <w:t>NEGATIVA FICTA. PLAZO PARA INTERPONER EL RECURSO DE REVISIÓN TRATÁNDOSE DE.</w:t>
      </w:r>
      <w:r w:rsidRPr="007B534C">
        <w:rPr>
          <w:rFonts w:ascii="Palatino Linotype" w:eastAsia="Calibri" w:hAnsi="Palatino Linotype"/>
          <w:i/>
          <w:lang w:val="es-ES"/>
        </w:rPr>
        <w:t xml:space="preserve"> “El artículo 48, párrafo tercero de la Ley de Transparencia y Acceso a la Información Pública del Estado de México y Municipios </w:t>
      </w:r>
      <w:r w:rsidRPr="007B534C">
        <w:rPr>
          <w:rFonts w:ascii="Palatino Linotype" w:eastAsia="Calibri" w:hAnsi="Palatino Linotype"/>
          <w:i/>
          <w:lang w:val="es-ES"/>
        </w:rPr>
        <w:lastRenderedPageBreak/>
        <w:t>establece que, cuando no se entregue la respuesta a la solicitud dentro del plazo de 15 días establecidos en el artículo</w:t>
      </w:r>
      <w:r w:rsidR="00764FF8" w:rsidRPr="007B534C">
        <w:rPr>
          <w:rFonts w:ascii="Palatino Linotype" w:eastAsia="Calibri" w:hAnsi="Palatino Linotype"/>
          <w:i/>
          <w:lang w:val="es-ES"/>
        </w:rPr>
        <w:t xml:space="preserve"> 46 de la Ley de la materia, se </w:t>
      </w:r>
      <w:r w:rsidRPr="007B534C">
        <w:rPr>
          <w:rFonts w:ascii="Palatino Linotype" w:eastAsia="Calibri" w:hAnsi="Palatino Linotype"/>
          <w:i/>
          <w:lang w:val="es-ES"/>
        </w:rPr>
        <w:t>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7B534C" w:rsidRPr="007B534C" w:rsidRDefault="00CC503A" w:rsidP="007B53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7A54A7">
        <w:rPr>
          <w:rFonts w:ascii="Palatino Linotype" w:eastAsia="Times New Roman" w:hAnsi="Palatino Linotype" w:cs="Arial"/>
          <w:color w:val="000000"/>
        </w:rPr>
        <w:t xml:space="preserve">Lo </w:t>
      </w:r>
      <w:r w:rsidRPr="007A54A7">
        <w:rPr>
          <w:rFonts w:ascii="Palatino Linotype" w:eastAsia="Times New Roman" w:hAnsi="Palatino Linotype" w:cs="Arial"/>
          <w:color w:val="000000" w:themeColor="text1"/>
          <w:lang w:val="es-ES" w:eastAsia="es-MX"/>
        </w:rPr>
        <w:t xml:space="preserve">anterior se explica porque la ausencia de una respuesta a la solicitud constituye un acto que vulnera el derecho de manera continua y actualizable cada día en tanto no se emita la respuesta a la que esté impuesto el </w:t>
      </w:r>
      <w:r w:rsidRPr="007A54A7">
        <w:rPr>
          <w:rFonts w:ascii="Palatino Linotype" w:eastAsia="Times New Roman" w:hAnsi="Palatino Linotype" w:cs="Arial"/>
          <w:b/>
          <w:color w:val="000000" w:themeColor="text1"/>
          <w:lang w:val="es-ES" w:eastAsia="es-MX"/>
        </w:rPr>
        <w:t>SUJETO OBLIGADO</w:t>
      </w:r>
      <w:r w:rsidRPr="007A54A7">
        <w:rPr>
          <w:rFonts w:ascii="Palatino Linotype" w:eastAsia="Times New Roman" w:hAnsi="Palatino Linotype" w:cs="Arial"/>
          <w:color w:val="000000" w:themeColor="text1"/>
          <w:lang w:val="es-ES" w:eastAsia="es-MX"/>
        </w:rPr>
        <w:t>.</w:t>
      </w:r>
    </w:p>
    <w:p w:rsidR="007B534C" w:rsidRPr="007B534C" w:rsidRDefault="007B534C" w:rsidP="007B534C">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sz w:val="8"/>
        </w:rPr>
      </w:pPr>
    </w:p>
    <w:p w:rsidR="007B534C" w:rsidRPr="007B534C" w:rsidRDefault="00CC503A" w:rsidP="007B53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7A54A7">
        <w:rPr>
          <w:rFonts w:ascii="Palatino Linotype" w:eastAsia="Times New Roman" w:hAnsi="Palatino Linotype" w:cs="Arial"/>
          <w:color w:val="000000"/>
        </w:rPr>
        <w:t xml:space="preserve">Por </w:t>
      </w:r>
      <w:r w:rsidRPr="007A54A7">
        <w:rPr>
          <w:rFonts w:ascii="Palatino Linotype" w:hAnsi="Palatino Linotype"/>
        </w:rPr>
        <w:t>consiguiente, tratándose</w:t>
      </w:r>
      <w:r w:rsidRPr="007A54A7">
        <w:rPr>
          <w:rFonts w:ascii="Palatino Linotype" w:eastAsia="Times New Roman" w:hAnsi="Palatino Linotype" w:cs="Arial"/>
          <w:color w:val="000000" w:themeColor="text1"/>
          <w:lang w:val="es-ES" w:eastAsia="es-MX"/>
        </w:rPr>
        <w:t xml:space="preserve"> de </w:t>
      </w:r>
      <w:r w:rsidRPr="007A54A7">
        <w:rPr>
          <w:rFonts w:ascii="Palatino Linotype" w:eastAsia="Times New Roman" w:hAnsi="Palatino Linotype" w:cs="Arial"/>
          <w:i/>
          <w:color w:val="000000" w:themeColor="text1"/>
          <w:lang w:val="es-ES" w:eastAsia="es-MX"/>
        </w:rPr>
        <w:t>negativa ficta</w:t>
      </w:r>
      <w:r w:rsidRPr="007A54A7">
        <w:rPr>
          <w:rFonts w:ascii="Palatino Linotype" w:eastAsia="Times New Roman"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rsidR="007B534C" w:rsidRPr="007B534C" w:rsidRDefault="007B534C" w:rsidP="007B534C">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7A54A7" w:rsidRPr="007A54A7" w:rsidRDefault="001026A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7A54A7">
        <w:rPr>
          <w:rFonts w:ascii="Palatino Linotype" w:eastAsia="Times New Roman" w:hAnsi="Palatino Linotype" w:cs="Arial"/>
          <w:color w:val="000000" w:themeColor="text1"/>
          <w:lang w:val="es-ES" w:eastAsia="es-MX"/>
        </w:rPr>
        <w:t xml:space="preserve">Por </w:t>
      </w:r>
      <w:r w:rsidRPr="007A54A7">
        <w:rPr>
          <w:rFonts w:ascii="Palatino Linotype" w:eastAsia="Times New Roman" w:hAnsi="Palatino Linotype" w:cs="Arial"/>
          <w:color w:val="000000" w:themeColor="text1"/>
          <w:lang w:eastAsia="es-MX"/>
        </w:rPr>
        <w:t xml:space="preserve">otro lado, de la </w:t>
      </w:r>
      <w:r w:rsidRPr="007A54A7">
        <w:rPr>
          <w:rFonts w:ascii="Palatino Linotype" w:eastAsia="Times New Roman" w:hAnsi="Palatino Linotype" w:cs="Arial"/>
          <w:color w:val="000000" w:themeColor="text1"/>
          <w:lang w:val="es-ES" w:eastAsia="es-MX"/>
        </w:rPr>
        <w:t xml:space="preserve">revisión al expediente electrónico del </w:t>
      </w:r>
      <w:r w:rsidRPr="007A54A7">
        <w:rPr>
          <w:rFonts w:ascii="Palatino Linotype" w:eastAsia="Times New Roman" w:hAnsi="Palatino Linotype" w:cs="Arial"/>
          <w:b/>
          <w:i/>
          <w:color w:val="000000" w:themeColor="text1"/>
          <w:lang w:val="es-ES" w:eastAsia="es-MX"/>
        </w:rPr>
        <w:t>SAIMEX,</w:t>
      </w:r>
      <w:r w:rsidRPr="007A54A7">
        <w:rPr>
          <w:rFonts w:ascii="Palatino Linotype" w:eastAsia="Times New Roman" w:hAnsi="Palatino Linotype" w:cs="Arial"/>
          <w:color w:val="000000" w:themeColor="text1"/>
          <w:lang w:val="es-ES" w:eastAsia="es-MX"/>
        </w:rPr>
        <w:t xml:space="preserve"> se desprende que la parte </w:t>
      </w:r>
      <w:r w:rsidRPr="007A54A7">
        <w:rPr>
          <w:rFonts w:ascii="Palatino Linotype" w:eastAsia="Times New Roman" w:hAnsi="Palatino Linotype" w:cs="Arial"/>
          <w:b/>
          <w:color w:val="000000" w:themeColor="text1"/>
          <w:lang w:val="es-ES" w:eastAsia="es-MX"/>
        </w:rPr>
        <w:t>SOLICITANTE</w:t>
      </w:r>
      <w:r w:rsidRPr="007A54A7">
        <w:rPr>
          <w:rFonts w:ascii="Palatino Linotype" w:eastAsia="Times New Roman" w:hAnsi="Palatino Linotype" w:cs="Arial"/>
          <w:color w:val="000000" w:themeColor="text1"/>
          <w:lang w:val="es-ES" w:eastAsia="es-MX"/>
        </w:rPr>
        <w:t xml:space="preserve">, en ejercicio de su derecho de acceso a la información pública en el expediente que se revisa, tanto en la solicitud de información como en el recurso de </w:t>
      </w:r>
    </w:p>
    <w:p w:rsidR="007A54A7" w:rsidRPr="007A54A7" w:rsidRDefault="007A54A7" w:rsidP="007A54A7">
      <w:pPr>
        <w:pStyle w:val="Prrafodelista"/>
        <w:spacing w:line="360" w:lineRule="auto"/>
        <w:rPr>
          <w:rFonts w:ascii="Palatino Linotype" w:eastAsia="Times New Roman" w:hAnsi="Palatino Linotype" w:cs="Arial"/>
          <w:color w:val="000000" w:themeColor="text1"/>
          <w:lang w:val="es-ES" w:eastAsia="es-MX"/>
        </w:rPr>
      </w:pPr>
    </w:p>
    <w:p w:rsidR="001A4CD6" w:rsidRPr="007A54A7" w:rsidRDefault="001026A0" w:rsidP="007A54A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r w:rsidRPr="007A54A7">
        <w:rPr>
          <w:rFonts w:ascii="Palatino Linotype" w:eastAsia="Times New Roman" w:hAnsi="Palatino Linotype" w:cs="Arial"/>
          <w:color w:val="000000" w:themeColor="text1"/>
          <w:lang w:val="es-ES" w:eastAsia="es-MX"/>
        </w:rPr>
        <w:lastRenderedPageBreak/>
        <w:t>revisión</w:t>
      </w:r>
      <w:r w:rsidR="007123EA" w:rsidRPr="007A54A7">
        <w:rPr>
          <w:rFonts w:ascii="Palatino Linotype" w:eastAsia="Times New Roman" w:hAnsi="Palatino Linotype" w:cs="Arial"/>
          <w:color w:val="000000" w:themeColor="text1"/>
          <w:lang w:val="es-ES" w:eastAsia="es-MX"/>
        </w:rPr>
        <w:t>,</w:t>
      </w:r>
      <w:r w:rsidRPr="007A54A7">
        <w:rPr>
          <w:rFonts w:ascii="Palatino Linotype" w:eastAsia="Times New Roman" w:hAnsi="Palatino Linotype" w:cs="Arial"/>
          <w:color w:val="000000" w:themeColor="text1"/>
          <w:lang w:val="es-ES" w:eastAsia="es-MX"/>
        </w:rPr>
        <w:t xml:space="preserve"> </w:t>
      </w:r>
      <w:r w:rsidRPr="007A54A7">
        <w:rPr>
          <w:rFonts w:ascii="Palatino Linotype" w:eastAsia="Times New Roman" w:hAnsi="Palatino Linotype" w:cs="Arial"/>
          <w:b/>
          <w:color w:val="000000" w:themeColor="text1"/>
          <w:lang w:val="es-ES" w:eastAsia="es-MX"/>
        </w:rPr>
        <w:t xml:space="preserve">no proporcionó su nombre </w:t>
      </w:r>
      <w:r w:rsidR="007123EA" w:rsidRPr="007A54A7">
        <w:rPr>
          <w:rFonts w:ascii="Palatino Linotype" w:eastAsia="Times New Roman" w:hAnsi="Palatino Linotype" w:cs="Arial"/>
          <w:b/>
          <w:color w:val="000000" w:themeColor="text1"/>
          <w:lang w:val="es-ES" w:eastAsia="es-MX"/>
        </w:rPr>
        <w:t xml:space="preserve">completo </w:t>
      </w:r>
      <w:r w:rsidRPr="007A54A7">
        <w:rPr>
          <w:rFonts w:ascii="Palatino Linotype" w:eastAsia="Times New Roman" w:hAnsi="Palatino Linotype" w:cs="Arial"/>
          <w:b/>
          <w:color w:val="000000" w:themeColor="text1"/>
          <w:lang w:val="es-ES" w:eastAsia="es-MX"/>
        </w:rPr>
        <w:t xml:space="preserve">para que sea </w:t>
      </w:r>
      <w:r w:rsidR="00777A05" w:rsidRPr="007A54A7">
        <w:rPr>
          <w:rFonts w:ascii="Palatino Linotype" w:eastAsia="Times New Roman" w:hAnsi="Palatino Linotype" w:cs="Arial"/>
          <w:b/>
          <w:color w:val="000000" w:themeColor="text1"/>
          <w:lang w:val="es-ES" w:eastAsia="es-MX"/>
        </w:rPr>
        <w:t>identificado</w:t>
      </w:r>
      <w:r w:rsidRPr="007A54A7">
        <w:rPr>
          <w:rFonts w:ascii="Palatino Linotype" w:eastAsia="Times New Roman" w:hAnsi="Palatino Linotype" w:cs="Arial"/>
          <w:b/>
          <w:color w:val="000000" w:themeColor="text1"/>
          <w:lang w:val="es-ES" w:eastAsia="es-MX"/>
        </w:rPr>
        <w:t>,</w:t>
      </w:r>
      <w:r w:rsidRPr="007A54A7">
        <w:rPr>
          <w:rFonts w:ascii="Palatino Linotype" w:eastAsia="Times New Roman" w:hAnsi="Palatino Linotype" w:cs="Arial"/>
          <w:color w:val="000000" w:themeColor="text1"/>
          <w:lang w:val="es-ES" w:eastAsia="es-MX"/>
        </w:rPr>
        <w:t xml:space="preserve"> ni se tiene la certeza sobre su identidad; lo anterior en virtud de que </w:t>
      </w:r>
      <w:r w:rsidR="00777A05" w:rsidRPr="007A54A7">
        <w:rPr>
          <w:rFonts w:ascii="Palatino Linotype" w:eastAsia="Times New Roman" w:hAnsi="Palatino Linotype" w:cs="Arial"/>
          <w:color w:val="000000" w:themeColor="text1"/>
          <w:lang w:val="es-ES" w:eastAsia="es-MX"/>
        </w:rPr>
        <w:t>el</w:t>
      </w:r>
      <w:r w:rsidRPr="007A54A7">
        <w:rPr>
          <w:rFonts w:ascii="Palatino Linotype" w:eastAsia="Times New Roman" w:hAnsi="Palatino Linotype" w:cs="Arial"/>
          <w:color w:val="000000" w:themeColor="text1"/>
          <w:lang w:val="es-ES" w:eastAsia="es-MX"/>
        </w:rPr>
        <w:t xml:space="preserve"> particular ostenta el nombre de </w:t>
      </w:r>
      <w:r w:rsidR="009759A7" w:rsidRPr="009759A7">
        <w:rPr>
          <w:rFonts w:ascii="Palatino Linotype" w:eastAsia="Times New Roman" w:hAnsi="Palatino Linotype" w:cs="Arial"/>
          <w:b/>
          <w:i/>
          <w:color w:val="000000" w:themeColor="text1"/>
          <w:highlight w:val="black"/>
          <w:lang w:val="es-ES" w:eastAsia="es-MX"/>
        </w:rPr>
        <w:t>----------------------------------------</w:t>
      </w:r>
      <w:r w:rsidRPr="007A54A7">
        <w:rPr>
          <w:rFonts w:ascii="Palatino Linotype" w:eastAsia="Times New Roman" w:hAnsi="Palatino Linotype" w:cs="Arial"/>
          <w:color w:val="000000" w:themeColor="text1"/>
          <w:lang w:val="es-ES" w:eastAsia="es-MX"/>
        </w:rPr>
        <w:t xml:space="preserve">; sin embargo, es importante señalar también que </w:t>
      </w:r>
      <w:r w:rsidRPr="007A54A7">
        <w:rPr>
          <w:rFonts w:ascii="Palatino Linotype" w:eastAsia="Times New Roman" w:hAnsi="Palatino Linotype" w:cs="Arial"/>
          <w:color w:val="000000" w:themeColor="text1"/>
          <w:lang w:eastAsia="es-MX"/>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1026A0" w:rsidRPr="007A54A7" w:rsidRDefault="001026A0" w:rsidP="007A54A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7A54A7" w:rsidRDefault="001026A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7A54A7">
        <w:rPr>
          <w:rFonts w:ascii="Palatino Linotype" w:eastAsia="Times New Roman" w:hAnsi="Palatino Linotype" w:cs="Arial"/>
          <w:color w:val="000000" w:themeColor="text1"/>
          <w:lang w:eastAsia="es-MX"/>
        </w:rPr>
        <w:t xml:space="preserve">Esto </w:t>
      </w:r>
      <w:r w:rsidRPr="007A54A7">
        <w:rPr>
          <w:rFonts w:ascii="Palatino Linotype" w:eastAsia="Calibri" w:hAnsi="Palatino Linotype" w:cs="Times New Roman"/>
          <w:lang w:val="es-ES"/>
        </w:rPr>
        <w:t xml:space="preserve">es así, ya que de conformidad con los artículos 6, apartado A, fracciones III y IV de la </w:t>
      </w:r>
      <w:r w:rsidRPr="007A54A7">
        <w:rPr>
          <w:rFonts w:ascii="Palatino Linotype" w:eastAsia="Calibri" w:hAnsi="Palatino Linotype" w:cs="Times New Roman"/>
          <w:b/>
          <w:lang w:val="es-ES"/>
        </w:rPr>
        <w:t>Constitución Política de los Estados Unidos Mexicanos</w:t>
      </w:r>
      <w:r w:rsidRPr="007A54A7">
        <w:rPr>
          <w:rFonts w:ascii="Palatino Linotype" w:eastAsia="Calibri" w:hAnsi="Palatino Linotype" w:cs="Times New Roman"/>
          <w:lang w:val="es-ES"/>
        </w:rPr>
        <w:t xml:space="preserve">; 5, párrafos vigésimo segundo, vigésimo tercero y vigésimo cuarto fracciones III, IV y V de la </w:t>
      </w:r>
      <w:r w:rsidRPr="007A54A7">
        <w:rPr>
          <w:rFonts w:ascii="Palatino Linotype" w:eastAsia="Calibri" w:hAnsi="Palatino Linotype" w:cs="Times New Roman"/>
          <w:b/>
          <w:lang w:val="es-ES"/>
        </w:rPr>
        <w:t>Constitución Política del Estado Libre y Soberano de México</w:t>
      </w:r>
      <w:r w:rsidRPr="007A54A7">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026A0" w:rsidRPr="007A54A7" w:rsidRDefault="001026A0" w:rsidP="007A54A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7A54A7" w:rsidRDefault="001026A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7A54A7">
        <w:rPr>
          <w:rFonts w:ascii="Palatino Linotype" w:eastAsia="Times New Roman" w:hAnsi="Palatino Linotype" w:cs="Arial"/>
          <w:color w:val="000000" w:themeColor="text1"/>
          <w:lang w:eastAsia="es-MX"/>
        </w:rPr>
        <w:t xml:space="preserve">Por </w:t>
      </w:r>
      <w:r w:rsidRPr="007A54A7">
        <w:rPr>
          <w:rFonts w:ascii="Palatino Linotype" w:eastAsia="Calibri" w:hAnsi="Palatino Linotype" w:cs="Arial"/>
        </w:rPr>
        <w:t xml:space="preserve">lo cual, </w:t>
      </w:r>
      <w:r w:rsidRPr="007A54A7">
        <w:rPr>
          <w:rFonts w:ascii="Palatino Linotype" w:eastAsia="Calibri" w:hAnsi="Palatino Linotype" w:cs="Times New Roman"/>
          <w:lang w:val="es-ES"/>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7A54A7">
        <w:rPr>
          <w:rFonts w:ascii="Palatino Linotype" w:eastAsia="Calibri" w:hAnsi="Palatino Linotype" w:cs="Times New Roman"/>
          <w:lang w:val="es-ES"/>
        </w:rPr>
        <w:lastRenderedPageBreak/>
        <w:t>inclusive, la solicitud de acceso a la información pueda ser anónima o no contener un nombre que identifique al solicitante o que permita tener certeza sobre su identidad</w:t>
      </w:r>
      <w:r w:rsidRPr="007A54A7">
        <w:rPr>
          <w:rFonts w:ascii="Palatino Linotype" w:eastAsia="Calibri" w:hAnsi="Palatino Linotype" w:cs="Arial"/>
        </w:rPr>
        <w:t>.</w:t>
      </w:r>
    </w:p>
    <w:p w:rsidR="001026A0" w:rsidRPr="007A54A7" w:rsidRDefault="001026A0" w:rsidP="007A54A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7A54A7" w:rsidRDefault="001026A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7A54A7">
        <w:rPr>
          <w:rFonts w:ascii="Palatino Linotype" w:eastAsia="Times New Roman" w:hAnsi="Palatino Linotype" w:cs="Arial"/>
          <w:color w:val="000000" w:themeColor="text1"/>
          <w:lang w:eastAsia="es-MX"/>
        </w:rPr>
        <w:t xml:space="preserve">Asimismo, </w:t>
      </w:r>
      <w:r w:rsidRPr="007A54A7">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rsidR="001026A0" w:rsidRPr="007A54A7" w:rsidRDefault="001026A0" w:rsidP="007A54A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7A54A7" w:rsidRDefault="001026A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7A54A7">
        <w:rPr>
          <w:rFonts w:ascii="Palatino Linotype" w:eastAsia="Times New Roman" w:hAnsi="Palatino Linotype" w:cs="Arial"/>
          <w:color w:val="000000" w:themeColor="text1"/>
          <w:lang w:eastAsia="es-MX"/>
        </w:rPr>
        <w:t xml:space="preserve">De </w:t>
      </w:r>
      <w:r w:rsidRPr="007A54A7">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1026A0" w:rsidRPr="007A54A7" w:rsidRDefault="001026A0" w:rsidP="007A54A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7A54A7" w:rsidRDefault="001026A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7A54A7">
        <w:rPr>
          <w:rFonts w:ascii="Palatino Linotype" w:eastAsia="Times New Roman" w:hAnsi="Palatino Linotype" w:cs="Arial"/>
          <w:color w:val="000000" w:themeColor="text1"/>
          <w:lang w:eastAsia="es-MX"/>
        </w:rPr>
        <w:t xml:space="preserve">En </w:t>
      </w:r>
      <w:r w:rsidRPr="007A54A7">
        <w:rPr>
          <w:rFonts w:ascii="Palatino Linotype" w:hAnsi="Palatino Linotype" w:cs="Arial"/>
        </w:rPr>
        <w:t xml:space="preserve">ese </w:t>
      </w:r>
      <w:r w:rsidRPr="007A54A7">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1026A0" w:rsidRPr="007A54A7" w:rsidRDefault="001026A0" w:rsidP="007A54A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7A54A7" w:rsidRDefault="001026A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7A54A7">
        <w:rPr>
          <w:rFonts w:ascii="Palatino Linotype" w:eastAsia="Calibri" w:hAnsi="Palatino Linotype" w:cs="Arial"/>
        </w:rPr>
        <w:t xml:space="preserve">Ergo, </w:t>
      </w:r>
      <w:r w:rsidRPr="007A54A7">
        <w:rPr>
          <w:rFonts w:ascii="Palatino Linotype" w:eastAsia="Times New Roman" w:hAnsi="Palatino Linotype" w:cs="Arial"/>
          <w:lang w:val="es-ES"/>
        </w:rPr>
        <w:t>el nombre de</w:t>
      </w:r>
      <w:r w:rsidR="007123EA" w:rsidRPr="007A54A7">
        <w:rPr>
          <w:rFonts w:ascii="Palatino Linotype" w:eastAsia="Times New Roman" w:hAnsi="Palatino Linotype" w:cs="Arial"/>
          <w:lang w:val="es-ES"/>
        </w:rPr>
        <w:t xml:space="preserve"> </w:t>
      </w:r>
      <w:r w:rsidRPr="007A54A7">
        <w:rPr>
          <w:rFonts w:ascii="Palatino Linotype" w:eastAsia="Times New Roman" w:hAnsi="Palatino Linotype" w:cs="Arial"/>
          <w:lang w:val="es-ES"/>
        </w:rPr>
        <w:t>l</w:t>
      </w:r>
      <w:r w:rsidR="007123EA" w:rsidRPr="007A54A7">
        <w:rPr>
          <w:rFonts w:ascii="Palatino Linotype" w:eastAsia="Times New Roman" w:hAnsi="Palatino Linotype" w:cs="Arial"/>
          <w:lang w:val="es-ES"/>
        </w:rPr>
        <w:t>a</w:t>
      </w:r>
      <w:r w:rsidRPr="007A54A7">
        <w:rPr>
          <w:rFonts w:ascii="Palatino Linotype" w:eastAsia="Times New Roman" w:hAnsi="Palatino Linotype" w:cs="Arial"/>
          <w:lang w:val="es-ES"/>
        </w:rPr>
        <w:t xml:space="preserve"> </w:t>
      </w:r>
      <w:r w:rsidRPr="007A54A7">
        <w:rPr>
          <w:rFonts w:ascii="Palatino Linotype" w:eastAsia="Times New Roman" w:hAnsi="Palatino Linotype" w:cs="Arial"/>
          <w:b/>
          <w:lang w:val="es-ES"/>
        </w:rPr>
        <w:t>SOLICITANTE</w:t>
      </w:r>
      <w:r w:rsidRPr="007A54A7">
        <w:rPr>
          <w:rFonts w:ascii="Palatino Linotype" w:eastAsia="Times New Roman" w:hAnsi="Palatino Linotype" w:cs="Arial"/>
          <w:lang w:val="es-ES"/>
        </w:rPr>
        <w:t xml:space="preserve"> y subsecuente </w:t>
      </w:r>
      <w:r w:rsidRPr="007A54A7">
        <w:rPr>
          <w:rFonts w:ascii="Palatino Linotype" w:eastAsia="Times New Roman" w:hAnsi="Palatino Linotype" w:cs="Arial"/>
          <w:b/>
          <w:lang w:val="es-ES"/>
        </w:rPr>
        <w:t>RECURRENTE,</w:t>
      </w:r>
      <w:r w:rsidRPr="007A54A7">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rsidR="000F0A44" w:rsidRPr="007A54A7" w:rsidRDefault="000F0A44" w:rsidP="007A54A7">
      <w:pPr>
        <w:pStyle w:val="Prrafodelista"/>
        <w:tabs>
          <w:tab w:val="left" w:pos="142"/>
          <w:tab w:val="left" w:pos="284"/>
          <w:tab w:val="left" w:pos="426"/>
        </w:tabs>
        <w:spacing w:line="360" w:lineRule="auto"/>
        <w:ind w:left="0"/>
        <w:rPr>
          <w:rFonts w:ascii="Palatino Linotype" w:eastAsia="Times New Roman" w:hAnsi="Palatino Linotype" w:cs="Arial"/>
          <w:color w:val="000000" w:themeColor="text1"/>
          <w:lang w:val="es-ES" w:eastAsia="es-MX"/>
        </w:rPr>
      </w:pPr>
    </w:p>
    <w:p w:rsidR="00E56C11" w:rsidRPr="007B534C" w:rsidRDefault="001026A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hAnsi="Palatino Linotype" w:cs="Arial"/>
        </w:rPr>
        <w:t>Así</w:t>
      </w:r>
      <w:r w:rsidR="0056488B" w:rsidRPr="007A54A7">
        <w:rPr>
          <w:rFonts w:ascii="Palatino Linotype" w:hAnsi="Palatino Linotype" w:cs="Arial"/>
        </w:rPr>
        <w:t xml:space="preserve">, </w:t>
      </w:r>
      <w:r w:rsidRPr="007A54A7">
        <w:rPr>
          <w:rFonts w:ascii="Palatino Linotype" w:hAnsi="Palatino Linotype" w:cs="Arial"/>
        </w:rPr>
        <w:t>bajo ese orden de ideas</w:t>
      </w:r>
      <w:r w:rsidRPr="007A54A7">
        <w:rPr>
          <w:rFonts w:ascii="Palatino Linotype" w:eastAsia="Calibri" w:hAnsi="Palatino Linotype" w:cs="Arial"/>
        </w:rPr>
        <w:t xml:space="preserve">, el escrito contiene las formalidades previstas por el artículo 180 último párrafo de la Ley de la materia actual, por lo que es procedente que </w:t>
      </w:r>
      <w:r w:rsidRPr="007A54A7">
        <w:rPr>
          <w:rFonts w:ascii="Palatino Linotype" w:eastAsia="Calibri" w:hAnsi="Palatino Linotype" w:cs="Arial"/>
        </w:rPr>
        <w:lastRenderedPageBreak/>
        <w:t>este Instituto de Transparencia, Acceso a la Información Pública y Protección de Datos Personales del Estado de México y Municipios, conozca y resuelva el presente recurso.</w:t>
      </w:r>
    </w:p>
    <w:p w:rsidR="00093440" w:rsidRPr="007B534C" w:rsidRDefault="0054193B" w:rsidP="007B534C">
      <w:pPr>
        <w:pStyle w:val="Ttulo2"/>
        <w:spacing w:line="360" w:lineRule="auto"/>
        <w:rPr>
          <w:rFonts w:ascii="Palatino Linotype" w:eastAsia="Calibri" w:hAnsi="Palatino Linotype" w:cs="Times New Roman"/>
          <w:b/>
          <w:bCs/>
          <w:color w:val="auto"/>
          <w:sz w:val="24"/>
          <w:szCs w:val="24"/>
          <w:lang w:val="es-ES"/>
        </w:rPr>
      </w:pPr>
      <w:bookmarkStart w:id="7" w:name="_Toc26539828"/>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7A54A7">
        <w:rPr>
          <w:rFonts w:ascii="Palatino Linotype" w:eastAsia="Calibri" w:hAnsi="Palatino Linotype" w:cs="Times New Roman"/>
          <w:b/>
          <w:bCs/>
          <w:color w:val="auto"/>
          <w:sz w:val="24"/>
          <w:szCs w:val="24"/>
          <w:lang w:val="es-ES"/>
        </w:rPr>
        <w:t>TERCERO</w:t>
      </w:r>
      <w:r w:rsidR="00B549FD" w:rsidRPr="007A54A7">
        <w:rPr>
          <w:rFonts w:ascii="Palatino Linotype" w:eastAsia="Calibri" w:hAnsi="Palatino Linotype" w:cs="Times New Roman"/>
          <w:b/>
          <w:bCs/>
          <w:color w:val="auto"/>
          <w:sz w:val="24"/>
          <w:szCs w:val="24"/>
          <w:lang w:val="es-ES"/>
        </w:rPr>
        <w:t xml:space="preserve">. </w:t>
      </w:r>
      <w:r w:rsidR="00A55BA0" w:rsidRPr="007A54A7">
        <w:rPr>
          <w:rFonts w:ascii="Palatino Linotype" w:eastAsia="Calibri" w:hAnsi="Palatino Linotype" w:cs="Times New Roman"/>
          <w:b/>
          <w:bCs/>
          <w:color w:val="auto"/>
          <w:sz w:val="24"/>
          <w:szCs w:val="24"/>
          <w:lang w:val="es-ES"/>
        </w:rPr>
        <w:t xml:space="preserve">Del planteamiento de la </w:t>
      </w:r>
      <w:r w:rsidR="00E40A30" w:rsidRPr="007A54A7">
        <w:rPr>
          <w:rFonts w:ascii="Palatino Linotype" w:eastAsia="Calibri" w:hAnsi="Palatino Linotype" w:cs="Times New Roman"/>
          <w:b/>
          <w:bCs/>
          <w:i/>
          <w:color w:val="auto"/>
          <w:sz w:val="24"/>
          <w:szCs w:val="24"/>
          <w:lang w:val="es-ES"/>
        </w:rPr>
        <w:t>L</w:t>
      </w:r>
      <w:r w:rsidR="00A55BA0" w:rsidRPr="007A54A7">
        <w:rPr>
          <w:rFonts w:ascii="Palatino Linotype" w:eastAsia="Calibri" w:hAnsi="Palatino Linotype" w:cs="Times New Roman"/>
          <w:b/>
          <w:bCs/>
          <w:i/>
          <w:color w:val="auto"/>
          <w:sz w:val="24"/>
          <w:szCs w:val="24"/>
          <w:lang w:val="es-ES"/>
        </w:rPr>
        <w:t>itis</w:t>
      </w:r>
      <w:r w:rsidR="00A55BA0" w:rsidRPr="007A54A7">
        <w:rPr>
          <w:rFonts w:ascii="Palatino Linotype" w:eastAsia="Calibri" w:hAnsi="Palatino Linotype" w:cs="Times New Roman"/>
          <w:b/>
          <w:bCs/>
          <w:color w:val="auto"/>
          <w:sz w:val="24"/>
          <w:szCs w:val="24"/>
          <w:lang w:val="es-ES"/>
        </w:rPr>
        <w:t>.</w:t>
      </w:r>
      <w:bookmarkEnd w:id="7"/>
      <w:bookmarkEnd w:id="8"/>
      <w:bookmarkEnd w:id="9"/>
      <w:bookmarkEnd w:id="10"/>
      <w:bookmarkEnd w:id="11"/>
      <w:bookmarkEnd w:id="12"/>
      <w:bookmarkEnd w:id="13"/>
      <w:bookmarkEnd w:id="14"/>
    </w:p>
    <w:p w:rsidR="00A55BA0" w:rsidRPr="007A54A7" w:rsidRDefault="0009344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hAnsi="Palatino Linotype" w:cs="Arial"/>
        </w:rPr>
        <w:t>E</w:t>
      </w:r>
      <w:r w:rsidR="00A55BA0" w:rsidRPr="007A54A7">
        <w:rPr>
          <w:rFonts w:ascii="Palatino Linotype" w:hAnsi="Palatino Linotype" w:cs="Arial"/>
        </w:rPr>
        <w:t xml:space="preserve">l Recurso Revisión tiene como finalidad reparar cualquier posible afectación al derecho de acceso a la información pública en términos del Título Octavo de la </w:t>
      </w:r>
      <w:r w:rsidR="00A55BA0" w:rsidRPr="007A54A7">
        <w:rPr>
          <w:rFonts w:ascii="Palatino Linotype" w:eastAsia="Calibri" w:hAnsi="Palatino Linotype" w:cs="Arial"/>
          <w:b/>
          <w:lang w:val="es-ES"/>
        </w:rPr>
        <w:t>Ley de Transparencia y Acceso a la Información Pública del Estado de México y Municipios</w:t>
      </w:r>
      <w:r w:rsidR="00A55BA0" w:rsidRPr="007A54A7">
        <w:rPr>
          <w:rFonts w:ascii="Palatino Linotype" w:hAnsi="Palatino Linotype" w:cs="Arial"/>
        </w:rPr>
        <w:t xml:space="preserve"> y determinar la confir</w:t>
      </w:r>
      <w:r w:rsidR="00DE216C" w:rsidRPr="007A54A7">
        <w:rPr>
          <w:rFonts w:ascii="Palatino Linotype" w:hAnsi="Palatino Linotype" w:cs="Arial"/>
        </w:rPr>
        <w:t>mación,</w:t>
      </w:r>
      <w:r w:rsidR="00A55BA0" w:rsidRPr="007A54A7">
        <w:rPr>
          <w:rFonts w:ascii="Palatino Linotype" w:hAnsi="Palatino Linotype" w:cs="Arial"/>
        </w:rPr>
        <w:t xml:space="preserve"> revocación o modificación; desechamiento o sobreseimiento; y</w:t>
      </w:r>
      <w:r w:rsidR="00DE216C" w:rsidRPr="007A54A7">
        <w:rPr>
          <w:rFonts w:ascii="Palatino Linotype" w:hAnsi="Palatino Linotype" w:cs="Arial"/>
        </w:rPr>
        <w:t>,</w:t>
      </w:r>
      <w:r w:rsidR="00A55BA0" w:rsidRPr="007A54A7">
        <w:rPr>
          <w:rFonts w:ascii="Palatino Linotype" w:hAnsi="Palatino Linotype" w:cs="Arial"/>
        </w:rPr>
        <w:t xml:space="preserve"> en su caso ordenar la entrega de la información, respecto a las respuestas o falta de ellas de los Sujetos Obligados. </w:t>
      </w:r>
    </w:p>
    <w:p w:rsidR="00A55BA0" w:rsidRPr="007A54A7" w:rsidRDefault="00A55BA0" w:rsidP="007A54A7">
      <w:pPr>
        <w:pStyle w:val="Prrafodelista"/>
        <w:tabs>
          <w:tab w:val="left" w:pos="142"/>
          <w:tab w:val="left" w:pos="284"/>
        </w:tabs>
        <w:spacing w:before="240" w:after="240" w:line="360" w:lineRule="auto"/>
        <w:ind w:left="0"/>
        <w:jc w:val="both"/>
        <w:rPr>
          <w:rFonts w:ascii="Palatino Linotype" w:hAnsi="Palatino Linotype"/>
        </w:rPr>
      </w:pPr>
    </w:p>
    <w:p w:rsidR="002572AE" w:rsidRPr="007A54A7" w:rsidRDefault="0009344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bookmarkStart w:id="15" w:name="_Toc454968928"/>
      <w:bookmarkStart w:id="16" w:name="_Toc455743517"/>
      <w:bookmarkStart w:id="17" w:name="_Toc458016386"/>
      <w:bookmarkStart w:id="18" w:name="_Toc461555893"/>
      <w:bookmarkStart w:id="19" w:name="_Toc462307690"/>
      <w:bookmarkStart w:id="20" w:name="_Toc475005143"/>
      <w:r w:rsidRPr="007A54A7">
        <w:rPr>
          <w:rFonts w:ascii="Palatino Linotype" w:hAnsi="Palatino Linotype" w:cs="Arial"/>
        </w:rPr>
        <w:t>Dicho lo anterior, es de toral importancia manifesta</w:t>
      </w:r>
      <w:r w:rsidR="00E07D06" w:rsidRPr="007A54A7">
        <w:rPr>
          <w:rFonts w:ascii="Palatino Linotype" w:hAnsi="Palatino Linotype" w:cs="Arial"/>
        </w:rPr>
        <w:t xml:space="preserve">r que </w:t>
      </w:r>
      <w:r w:rsidR="00777A05" w:rsidRPr="007A54A7">
        <w:rPr>
          <w:rFonts w:ascii="Palatino Linotype" w:hAnsi="Palatino Linotype" w:cs="Arial"/>
        </w:rPr>
        <w:t>el</w:t>
      </w:r>
      <w:r w:rsidR="00E40A30" w:rsidRPr="007A54A7">
        <w:rPr>
          <w:rFonts w:ascii="Palatino Linotype" w:hAnsi="Palatino Linotype" w:cs="Arial"/>
        </w:rPr>
        <w:t xml:space="preserve"> particular, mediante la solicitud de información </w:t>
      </w:r>
      <w:r w:rsidR="00777A05" w:rsidRPr="007A54A7">
        <w:rPr>
          <w:rFonts w:ascii="Palatino Linotype" w:hAnsi="Palatino Linotype" w:cs="Arial"/>
          <w:b/>
        </w:rPr>
        <w:t>00780</w:t>
      </w:r>
      <w:r w:rsidR="00E40A30" w:rsidRPr="007A54A7">
        <w:rPr>
          <w:rFonts w:ascii="Palatino Linotype" w:hAnsi="Palatino Linotype" w:cs="Arial"/>
          <w:b/>
        </w:rPr>
        <w:t>/</w:t>
      </w:r>
      <w:r w:rsidR="00777A05" w:rsidRPr="007A54A7">
        <w:rPr>
          <w:rFonts w:ascii="Palatino Linotype" w:hAnsi="Palatino Linotype" w:cs="Arial"/>
          <w:b/>
        </w:rPr>
        <w:t>SF</w:t>
      </w:r>
      <w:r w:rsidR="00E40A30" w:rsidRPr="007A54A7">
        <w:rPr>
          <w:rFonts w:ascii="Palatino Linotype" w:hAnsi="Palatino Linotype" w:cs="Arial"/>
          <w:b/>
        </w:rPr>
        <w:t>/IP/</w:t>
      </w:r>
      <w:r w:rsidR="001B537C" w:rsidRPr="007A54A7">
        <w:rPr>
          <w:rFonts w:ascii="Palatino Linotype" w:hAnsi="Palatino Linotype" w:cs="Arial"/>
          <w:b/>
        </w:rPr>
        <w:t>2019</w:t>
      </w:r>
      <w:r w:rsidRPr="007A54A7">
        <w:rPr>
          <w:rFonts w:ascii="Palatino Linotype" w:hAnsi="Palatino Linotype" w:cs="Arial"/>
          <w:b/>
        </w:rPr>
        <w:t>,</w:t>
      </w:r>
      <w:r w:rsidRPr="007A54A7">
        <w:rPr>
          <w:rFonts w:ascii="Palatino Linotype" w:hAnsi="Palatino Linotype" w:cs="Arial"/>
        </w:rPr>
        <w:t xml:space="preserve"> requirió a</w:t>
      </w:r>
      <w:r w:rsidR="007123EA" w:rsidRPr="007A54A7">
        <w:rPr>
          <w:rFonts w:ascii="Palatino Linotype" w:hAnsi="Palatino Linotype" w:cs="Arial"/>
        </w:rPr>
        <w:t xml:space="preserve"> </w:t>
      </w:r>
      <w:r w:rsidRPr="007A54A7">
        <w:rPr>
          <w:rFonts w:ascii="Palatino Linotype" w:hAnsi="Palatino Linotype" w:cs="Arial"/>
        </w:rPr>
        <w:t>l</w:t>
      </w:r>
      <w:r w:rsidR="007123EA" w:rsidRPr="007A54A7">
        <w:rPr>
          <w:rFonts w:ascii="Palatino Linotype" w:hAnsi="Palatino Linotype" w:cs="Arial"/>
        </w:rPr>
        <w:t>a</w:t>
      </w:r>
      <w:r w:rsidRPr="007A54A7">
        <w:rPr>
          <w:rFonts w:ascii="Palatino Linotype" w:hAnsi="Palatino Linotype" w:cs="Arial"/>
        </w:rPr>
        <w:t xml:space="preserve"> </w:t>
      </w:r>
      <w:r w:rsidR="00777A05" w:rsidRPr="007A54A7">
        <w:rPr>
          <w:rFonts w:ascii="Palatino Linotype" w:hAnsi="Palatino Linotype" w:cs="Arial"/>
        </w:rPr>
        <w:t>Secretaría de Finanzas</w:t>
      </w:r>
      <w:r w:rsidRPr="007A54A7">
        <w:rPr>
          <w:rFonts w:ascii="Palatino Linotype" w:hAnsi="Palatino Linotype" w:cs="Arial"/>
        </w:rPr>
        <w:t>, la siguiente información:</w:t>
      </w:r>
    </w:p>
    <w:p w:rsidR="007123EA" w:rsidRPr="007A54A7" w:rsidRDefault="007123EA" w:rsidP="007A54A7">
      <w:pPr>
        <w:pStyle w:val="Prrafodelista"/>
        <w:tabs>
          <w:tab w:val="left" w:pos="142"/>
          <w:tab w:val="left" w:pos="284"/>
          <w:tab w:val="left" w:pos="851"/>
        </w:tabs>
        <w:spacing w:before="240" w:after="240" w:line="360" w:lineRule="auto"/>
        <w:ind w:left="567" w:right="851"/>
        <w:jc w:val="both"/>
        <w:rPr>
          <w:rFonts w:ascii="Palatino Linotype" w:hAnsi="Palatino Linotype"/>
        </w:rPr>
      </w:pPr>
    </w:p>
    <w:p w:rsidR="0056488B" w:rsidRPr="007A54A7" w:rsidRDefault="00C35D36" w:rsidP="007A54A7">
      <w:pPr>
        <w:pStyle w:val="Prrafodelista"/>
        <w:numPr>
          <w:ilvl w:val="1"/>
          <w:numId w:val="2"/>
        </w:numPr>
        <w:tabs>
          <w:tab w:val="left" w:pos="142"/>
          <w:tab w:val="left" w:pos="284"/>
          <w:tab w:val="left" w:pos="851"/>
        </w:tabs>
        <w:spacing w:before="240" w:after="240" w:line="360" w:lineRule="auto"/>
        <w:ind w:left="567" w:right="851" w:firstLine="0"/>
        <w:jc w:val="both"/>
        <w:rPr>
          <w:rFonts w:ascii="Palatino Linotype" w:hAnsi="Palatino Linotype"/>
        </w:rPr>
      </w:pPr>
      <w:r w:rsidRPr="007A54A7">
        <w:rPr>
          <w:rFonts w:ascii="Palatino Linotype" w:hAnsi="Palatino Linotype" w:cs="Arial"/>
        </w:rPr>
        <w:t>Copia de un expediente.</w:t>
      </w:r>
    </w:p>
    <w:p w:rsidR="00777A05" w:rsidRPr="007A54A7" w:rsidRDefault="00777A05" w:rsidP="007A54A7">
      <w:pPr>
        <w:pStyle w:val="Prrafodelista"/>
        <w:tabs>
          <w:tab w:val="left" w:pos="142"/>
          <w:tab w:val="left" w:pos="284"/>
          <w:tab w:val="left" w:pos="851"/>
        </w:tabs>
        <w:spacing w:before="240" w:after="240" w:line="360" w:lineRule="auto"/>
        <w:ind w:left="567" w:right="851"/>
        <w:jc w:val="both"/>
        <w:rPr>
          <w:rFonts w:ascii="Palatino Linotype" w:hAnsi="Palatino Linotype"/>
        </w:rPr>
      </w:pPr>
    </w:p>
    <w:p w:rsidR="00093440" w:rsidRPr="007A54A7" w:rsidRDefault="00CC503A"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Times New Roman" w:hAnsi="Palatino Linotype" w:cs="Arial"/>
          <w:color w:val="222222"/>
          <w:lang w:val="es-ES" w:eastAsia="es-MX"/>
        </w:rPr>
        <w:t xml:space="preserve">Posteriormente, en razón de que el </w:t>
      </w:r>
      <w:r w:rsidRPr="007A54A7">
        <w:rPr>
          <w:rFonts w:ascii="Palatino Linotype" w:eastAsia="Times New Roman" w:hAnsi="Palatino Linotype" w:cs="Arial"/>
          <w:b/>
          <w:color w:val="222222"/>
          <w:lang w:val="es-ES" w:eastAsia="es-MX"/>
        </w:rPr>
        <w:t>SUJETO OBLIGADO</w:t>
      </w:r>
      <w:r w:rsidRPr="007A54A7">
        <w:rPr>
          <w:rFonts w:ascii="Palatino Linotype" w:eastAsia="Times New Roman" w:hAnsi="Palatino Linotype" w:cs="Arial"/>
          <w:color w:val="222222"/>
          <w:lang w:val="es-ES" w:eastAsia="es-MX"/>
        </w:rPr>
        <w:t xml:space="preserve"> no pronunció respuesta alguna a la solicitud de información toda vez que determinó desecharla, el ahora </w:t>
      </w:r>
      <w:r w:rsidRPr="007A54A7">
        <w:rPr>
          <w:rFonts w:ascii="Palatino Linotype" w:eastAsia="Times New Roman" w:hAnsi="Palatino Linotype" w:cs="Arial"/>
          <w:b/>
          <w:color w:val="222222"/>
          <w:lang w:val="es-ES" w:eastAsia="es-MX"/>
        </w:rPr>
        <w:t>RECURRENTE</w:t>
      </w:r>
      <w:r w:rsidRPr="007A54A7">
        <w:rPr>
          <w:rFonts w:ascii="Palatino Linotype" w:eastAsia="Times New Roman" w:hAnsi="Palatino Linotype" w:cs="Arial"/>
          <w:color w:val="222222"/>
          <w:lang w:val="es-ES" w:eastAsia="es-MX"/>
        </w:rPr>
        <w:t xml:space="preserve"> promovió el recurso de revisión indicado al rubro, en contra de la falta de respuesta.</w:t>
      </w:r>
    </w:p>
    <w:p w:rsidR="00093440" w:rsidRPr="007A54A7" w:rsidRDefault="00093440"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7A54A7" w:rsidRPr="007B534C" w:rsidRDefault="0052144D"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Times New Roman" w:hAnsi="Palatino Linotype" w:cs="Arial"/>
          <w:color w:val="222222"/>
          <w:lang w:val="es-ES" w:eastAsia="es-MX"/>
        </w:rPr>
        <w:t xml:space="preserve">De este modo, y en términos </w:t>
      </w:r>
      <w:r w:rsidRPr="007A54A7">
        <w:rPr>
          <w:rFonts w:ascii="Palatino Linotype" w:hAnsi="Palatino Linotype" w:cs="Bookman Old Style"/>
        </w:rPr>
        <w:t>meramente procedimentales, se actualiza la causal de procedencia del recurso de revisión establecida</w:t>
      </w:r>
      <w:r w:rsidR="00C36B98" w:rsidRPr="007A54A7">
        <w:rPr>
          <w:rFonts w:ascii="Palatino Linotype" w:hAnsi="Palatino Linotype" w:cs="Bookman Old Style"/>
        </w:rPr>
        <w:t xml:space="preserve"> en el artículo 179 </w:t>
      </w:r>
      <w:r w:rsidR="00CC503A" w:rsidRPr="007A54A7">
        <w:rPr>
          <w:rFonts w:ascii="Palatino Linotype" w:hAnsi="Palatino Linotype" w:cs="Bookman Old Style"/>
        </w:rPr>
        <w:t>fracción</w:t>
      </w:r>
      <w:r w:rsidR="00C36B98" w:rsidRPr="007A54A7">
        <w:rPr>
          <w:rFonts w:ascii="Palatino Linotype" w:hAnsi="Palatino Linotype" w:cs="Bookman Old Style"/>
        </w:rPr>
        <w:t xml:space="preserve"> </w:t>
      </w:r>
      <w:r w:rsidR="00CC503A" w:rsidRPr="007A54A7">
        <w:rPr>
          <w:rFonts w:ascii="Palatino Linotype" w:hAnsi="Palatino Linotype" w:cs="Bookman Old Style"/>
        </w:rPr>
        <w:t>VII</w:t>
      </w:r>
      <w:r w:rsidR="00C158E4" w:rsidRPr="007A54A7">
        <w:rPr>
          <w:rFonts w:ascii="Palatino Linotype" w:hAnsi="Palatino Linotype" w:cs="Bookman Old Style"/>
        </w:rPr>
        <w:t>,</w:t>
      </w:r>
      <w:r w:rsidR="00C36B98" w:rsidRPr="007A54A7">
        <w:rPr>
          <w:rFonts w:ascii="Palatino Linotype" w:hAnsi="Palatino Linotype" w:cs="Bookman Old Style"/>
        </w:rPr>
        <w:t xml:space="preserve"> </w:t>
      </w:r>
      <w:r w:rsidRPr="007A54A7">
        <w:rPr>
          <w:rFonts w:ascii="Palatino Linotype" w:hAnsi="Palatino Linotype" w:cs="Bookman Old Style"/>
        </w:rPr>
        <w:t xml:space="preserve">de la Ley </w:t>
      </w:r>
      <w:r w:rsidRPr="007A54A7">
        <w:rPr>
          <w:rFonts w:ascii="Palatino Linotype" w:hAnsi="Palatino Linotype" w:cs="Bookman Old Style"/>
        </w:rPr>
        <w:lastRenderedPageBreak/>
        <w:t xml:space="preserve">de Transparencia y Acceso a la Información Pública del </w:t>
      </w:r>
      <w:r w:rsidR="002C4B4C" w:rsidRPr="007A54A7">
        <w:rPr>
          <w:rFonts w:ascii="Palatino Linotype" w:hAnsi="Palatino Linotype" w:cs="Bookman Old Style"/>
        </w:rPr>
        <w:t>Estado de México y Municipios, la</w:t>
      </w:r>
      <w:r w:rsidRPr="007A54A7">
        <w:rPr>
          <w:rFonts w:ascii="Palatino Linotype" w:hAnsi="Palatino Linotype" w:cs="Bookman Old Style"/>
        </w:rPr>
        <w:t xml:space="preserve"> cual dicta lo siguiente:</w:t>
      </w:r>
    </w:p>
    <w:p w:rsidR="0052144D" w:rsidRPr="007A54A7" w:rsidRDefault="0052144D" w:rsidP="007A54A7">
      <w:pPr>
        <w:pStyle w:val="Sinespaciado"/>
        <w:spacing w:line="360" w:lineRule="auto"/>
        <w:ind w:left="851" w:right="567"/>
        <w:jc w:val="both"/>
        <w:rPr>
          <w:rFonts w:ascii="Palatino Linotype" w:hAnsi="Palatino Linotype"/>
          <w:i/>
        </w:rPr>
      </w:pPr>
      <w:r w:rsidRPr="007A54A7">
        <w:rPr>
          <w:rFonts w:ascii="Palatino Linotype" w:hAnsi="Palatino Linotype"/>
          <w:i/>
        </w:rPr>
        <w:t>“</w:t>
      </w:r>
      <w:r w:rsidRPr="007A54A7">
        <w:rPr>
          <w:rFonts w:ascii="Palatino Linotype" w:hAnsi="Palatino Linotype"/>
          <w:b/>
          <w:i/>
        </w:rPr>
        <w:t>Artículo 179.</w:t>
      </w:r>
      <w:r w:rsidRPr="007A54A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rsidR="0052144D" w:rsidRPr="007A54A7" w:rsidRDefault="0052144D" w:rsidP="007A54A7">
      <w:pPr>
        <w:pStyle w:val="Sinespaciado"/>
        <w:spacing w:line="360" w:lineRule="auto"/>
        <w:ind w:left="851" w:right="567"/>
        <w:jc w:val="both"/>
        <w:rPr>
          <w:rFonts w:ascii="Palatino Linotype" w:hAnsi="Palatino Linotype"/>
          <w:i/>
        </w:rPr>
      </w:pPr>
      <w:r w:rsidRPr="007A54A7">
        <w:rPr>
          <w:rFonts w:ascii="Palatino Linotype" w:hAnsi="Palatino Linotype"/>
          <w:i/>
        </w:rPr>
        <w:t>(…)</w:t>
      </w:r>
    </w:p>
    <w:p w:rsidR="0052144D" w:rsidRPr="007A54A7" w:rsidRDefault="00CC503A" w:rsidP="007A54A7">
      <w:pPr>
        <w:pStyle w:val="Sinespaciado"/>
        <w:spacing w:line="360" w:lineRule="auto"/>
        <w:ind w:left="851" w:right="567"/>
        <w:jc w:val="both"/>
        <w:rPr>
          <w:rFonts w:ascii="Palatino Linotype" w:hAnsi="Palatino Linotype"/>
          <w:i/>
        </w:rPr>
      </w:pPr>
      <w:r w:rsidRPr="007A54A7">
        <w:rPr>
          <w:rFonts w:ascii="Palatino Linotype" w:hAnsi="Palatino Linotype"/>
          <w:b/>
          <w:i/>
        </w:rPr>
        <w:t>VII.</w:t>
      </w:r>
      <w:r w:rsidRPr="007A54A7">
        <w:rPr>
          <w:rFonts w:ascii="Palatino Linotype" w:hAnsi="Palatino Linotype"/>
          <w:i/>
        </w:rPr>
        <w:t xml:space="preserve"> La falta de respuesta a una solicitud de acceso a la información;</w:t>
      </w:r>
    </w:p>
    <w:p w:rsidR="0052144D" w:rsidRPr="007A54A7" w:rsidRDefault="00DD1A51" w:rsidP="007A54A7">
      <w:pPr>
        <w:pStyle w:val="Sinespaciado"/>
        <w:spacing w:line="360" w:lineRule="auto"/>
        <w:ind w:left="851" w:right="567"/>
        <w:jc w:val="both"/>
        <w:rPr>
          <w:rFonts w:ascii="Palatino Linotype" w:hAnsi="Palatino Linotype" w:cs="Arial"/>
          <w:i/>
        </w:rPr>
      </w:pPr>
      <w:r w:rsidRPr="007A54A7">
        <w:rPr>
          <w:rFonts w:ascii="Palatino Linotype" w:hAnsi="Palatino Linotype"/>
          <w:i/>
        </w:rPr>
        <w:t>(…)</w:t>
      </w:r>
      <w:r w:rsidR="0052144D" w:rsidRPr="007A54A7">
        <w:rPr>
          <w:rFonts w:ascii="Palatino Linotype" w:hAnsi="Palatino Linotype"/>
          <w:i/>
        </w:rPr>
        <w:t>”</w:t>
      </w:r>
    </w:p>
    <w:p w:rsidR="0052144D" w:rsidRPr="007A54A7" w:rsidRDefault="0052144D" w:rsidP="007A54A7">
      <w:pPr>
        <w:pStyle w:val="Prrafodelista"/>
        <w:tabs>
          <w:tab w:val="left" w:pos="142"/>
          <w:tab w:val="left" w:pos="284"/>
        </w:tabs>
        <w:spacing w:line="360" w:lineRule="auto"/>
        <w:ind w:left="0"/>
        <w:rPr>
          <w:rFonts w:ascii="Palatino Linotype" w:hAnsi="Palatino Linotype"/>
          <w:i/>
        </w:rPr>
      </w:pPr>
    </w:p>
    <w:p w:rsidR="00222D6C" w:rsidRPr="007B534C" w:rsidRDefault="00A55BA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hAnsi="Palatino Linotype" w:cs="Arial"/>
        </w:rPr>
        <w:t xml:space="preserve">Por lo tanto, el presente recurso de revisión se circunscribe en determinar </w:t>
      </w:r>
      <w:r w:rsidR="00CC503A" w:rsidRPr="007A54A7">
        <w:rPr>
          <w:rFonts w:ascii="Palatino Linotype" w:hAnsi="Palatino Linotype" w:cs="Arial"/>
        </w:rPr>
        <w:t xml:space="preserve">la legalidad del desechamiento de la solicitud de información incoada por el </w:t>
      </w:r>
      <w:r w:rsidR="00CC503A" w:rsidRPr="007A54A7">
        <w:rPr>
          <w:rFonts w:ascii="Palatino Linotype" w:hAnsi="Palatino Linotype" w:cs="Arial"/>
          <w:b/>
        </w:rPr>
        <w:t>SUJETO OBLIGADO</w:t>
      </w:r>
      <w:r w:rsidR="0052144D" w:rsidRPr="007A54A7">
        <w:rPr>
          <w:rFonts w:ascii="Palatino Linotype" w:eastAsia="Times New Roman" w:hAnsi="Palatino Linotype" w:cs="Arial"/>
          <w:lang w:val="es-ES" w:eastAsia="es-MX"/>
        </w:rPr>
        <w:t>.</w:t>
      </w:r>
    </w:p>
    <w:p w:rsidR="0052144D" w:rsidRDefault="002572AE" w:rsidP="007B534C">
      <w:pPr>
        <w:keepNext/>
        <w:keepLines/>
        <w:tabs>
          <w:tab w:val="left" w:pos="142"/>
          <w:tab w:val="left" w:pos="284"/>
        </w:tabs>
        <w:spacing w:before="40" w:line="360" w:lineRule="auto"/>
        <w:outlineLvl w:val="1"/>
        <w:rPr>
          <w:rFonts w:ascii="Palatino Linotype" w:eastAsia="MS Gothic" w:hAnsi="Palatino Linotype" w:cs="Times New Roman"/>
          <w:b/>
        </w:rPr>
      </w:pPr>
      <w:bookmarkStart w:id="21" w:name="_Toc26539829"/>
      <w:bookmarkStart w:id="22" w:name="_Toc499659080"/>
      <w:r w:rsidRPr="007A54A7">
        <w:rPr>
          <w:rFonts w:ascii="Palatino Linotype" w:eastAsia="MS Gothic" w:hAnsi="Palatino Linotype" w:cs="Times New Roman"/>
          <w:b/>
        </w:rPr>
        <w:t>CUARTO</w:t>
      </w:r>
      <w:r w:rsidR="001E4669" w:rsidRPr="007A54A7">
        <w:rPr>
          <w:rFonts w:ascii="Palatino Linotype" w:eastAsia="MS Gothic" w:hAnsi="Palatino Linotype" w:cs="Times New Roman"/>
          <w:b/>
        </w:rPr>
        <w:t xml:space="preserve">. </w:t>
      </w:r>
      <w:r w:rsidR="00390C2D" w:rsidRPr="007A54A7">
        <w:rPr>
          <w:rFonts w:ascii="Palatino Linotype" w:eastAsia="MS Gothic" w:hAnsi="Palatino Linotype" w:cs="Times New Roman"/>
          <w:b/>
        </w:rPr>
        <w:t>Del estudio y resolución del asunto</w:t>
      </w:r>
      <w:bookmarkStart w:id="23" w:name="_Toc498528948"/>
      <w:bookmarkEnd w:id="21"/>
    </w:p>
    <w:p w:rsidR="007B534C" w:rsidRPr="007B534C" w:rsidRDefault="007B534C" w:rsidP="007B534C">
      <w:pPr>
        <w:keepNext/>
        <w:keepLines/>
        <w:tabs>
          <w:tab w:val="left" w:pos="142"/>
          <w:tab w:val="left" w:pos="284"/>
        </w:tabs>
        <w:spacing w:before="40" w:line="360" w:lineRule="auto"/>
        <w:outlineLvl w:val="1"/>
        <w:rPr>
          <w:rFonts w:ascii="Palatino Linotype" w:eastAsia="MS Gothic" w:hAnsi="Palatino Linotype" w:cs="Times New Roman"/>
          <w:b/>
          <w:sz w:val="14"/>
        </w:rPr>
      </w:pPr>
    </w:p>
    <w:p w:rsidR="007B534C" w:rsidRDefault="00390C2D" w:rsidP="007B534C">
      <w:pPr>
        <w:pStyle w:val="Prrafodelista"/>
        <w:keepNext/>
        <w:keepLines/>
        <w:numPr>
          <w:ilvl w:val="0"/>
          <w:numId w:val="27"/>
        </w:numPr>
        <w:tabs>
          <w:tab w:val="left" w:pos="142"/>
          <w:tab w:val="left" w:pos="284"/>
        </w:tabs>
        <w:spacing w:before="40" w:line="360" w:lineRule="auto"/>
        <w:outlineLvl w:val="2"/>
        <w:rPr>
          <w:rFonts w:ascii="Palatino Linotype" w:eastAsia="MS Gothic" w:hAnsi="Palatino Linotype" w:cs="Times New Roman"/>
          <w:b/>
        </w:rPr>
      </w:pPr>
      <w:bookmarkStart w:id="24" w:name="_Toc26539830"/>
      <w:r w:rsidRPr="007A54A7">
        <w:rPr>
          <w:rFonts w:ascii="Palatino Linotype" w:eastAsia="MS Gothic" w:hAnsi="Palatino Linotype" w:cs="Times New Roman"/>
          <w:b/>
        </w:rPr>
        <w:t>Del deber de las autoridades de promover, respetar, proteger y garantizar el derecho de acceso a la información pública.</w:t>
      </w:r>
      <w:bookmarkEnd w:id="23"/>
      <w:bookmarkEnd w:id="24"/>
    </w:p>
    <w:p w:rsidR="007B534C" w:rsidRPr="007B534C" w:rsidRDefault="007B534C" w:rsidP="007B534C">
      <w:pPr>
        <w:pStyle w:val="Prrafodelista"/>
        <w:keepNext/>
        <w:keepLines/>
        <w:tabs>
          <w:tab w:val="left" w:pos="142"/>
          <w:tab w:val="left" w:pos="284"/>
        </w:tabs>
        <w:spacing w:before="40" w:line="360" w:lineRule="auto"/>
        <w:ind w:left="1080"/>
        <w:outlineLvl w:val="2"/>
        <w:rPr>
          <w:rFonts w:ascii="Palatino Linotype" w:eastAsia="MS Gothic" w:hAnsi="Palatino Linotype" w:cs="Times New Roman"/>
          <w:b/>
        </w:rPr>
      </w:pPr>
    </w:p>
    <w:p w:rsidR="00390C2D" w:rsidRPr="007A54A7" w:rsidRDefault="00390C2D"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7A54A7">
        <w:rPr>
          <w:rFonts w:ascii="Palatino Linotype" w:hAnsi="Palatino Linotype"/>
        </w:rPr>
        <w:t xml:space="preserve">Es menester precisar que este </w:t>
      </w:r>
      <w:r w:rsidRPr="007A54A7">
        <w:rPr>
          <w:rFonts w:ascii="Palatino Linotype" w:eastAsia="MS Mincho" w:hAnsi="Palatino Linotype" w:cs="Times New Roman"/>
          <w:color w:val="000000"/>
        </w:rPr>
        <w:t xml:space="preserve">Órgano Garante parte de que </w:t>
      </w:r>
      <w:r w:rsidRPr="007A54A7">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7A54A7">
        <w:rPr>
          <w:rFonts w:ascii="Palatino Linotype" w:eastAsia="Times New Roman" w:hAnsi="Palatino Linotype" w:cs="Arial"/>
          <w:color w:val="000000"/>
          <w:lang w:eastAsia="es-MX"/>
        </w:rPr>
        <w:t>,</w:t>
      </w:r>
      <w:r w:rsidRPr="007A54A7">
        <w:rPr>
          <w:rFonts w:ascii="Palatino Linotype" w:eastAsia="Times New Roman" w:hAnsi="Palatino Linotype" w:cs="Arial"/>
          <w:color w:val="000000"/>
          <w:lang w:eastAsia="es-MX"/>
        </w:rPr>
        <w:t xml:space="preserve"> el</w:t>
      </w:r>
      <w:r w:rsidRPr="007A54A7">
        <w:rPr>
          <w:rFonts w:ascii="Palatino Linotype" w:eastAsia="Times New Roman" w:hAnsi="Palatino Linotype" w:cs="Arial"/>
          <w:color w:val="000000"/>
        </w:rPr>
        <w:t xml:space="preserve"> </w:t>
      </w:r>
      <w:r w:rsidRPr="007A54A7">
        <w:rPr>
          <w:rFonts w:ascii="Palatino Linotype" w:eastAsia="Times New Roman" w:hAnsi="Palatino Linotype" w:cs="Arial"/>
          <w:b/>
          <w:color w:val="000000"/>
        </w:rPr>
        <w:t>SUJETO OBLIGADO</w:t>
      </w:r>
      <w:r w:rsidRPr="007A54A7">
        <w:rPr>
          <w:rFonts w:ascii="Palatino Linotype" w:eastAsia="Times New Roman" w:hAnsi="Palatino Linotype" w:cs="Arial"/>
          <w:color w:val="000000"/>
        </w:rPr>
        <w:t xml:space="preserve"> debe ser cuidadoso del debido cumplimiento de las obligaciones constitucionales que se le imponen</w:t>
      </w:r>
      <w:r w:rsidR="002C4B4C" w:rsidRPr="007A54A7">
        <w:rPr>
          <w:rFonts w:ascii="Palatino Linotype" w:eastAsia="Times New Roman" w:hAnsi="Palatino Linotype" w:cs="Arial"/>
          <w:color w:val="000000"/>
        </w:rPr>
        <w:t>,</w:t>
      </w:r>
      <w:r w:rsidRPr="007A54A7">
        <w:rPr>
          <w:rFonts w:ascii="Palatino Linotype" w:eastAsia="Times New Roman" w:hAnsi="Palatino Linotype" w:cs="Arial"/>
          <w:color w:val="000000"/>
        </w:rPr>
        <w:t xml:space="preserve"> en consecuencia a todas las autoridades, en el ámbito de su competencia, según lo dispone el tercer párrafo del artículo primero de </w:t>
      </w:r>
      <w:r w:rsidRPr="007A54A7">
        <w:rPr>
          <w:rFonts w:ascii="Palatino Linotype" w:eastAsia="Times New Roman" w:hAnsi="Palatino Linotype" w:cs="Arial"/>
          <w:color w:val="000000"/>
        </w:rPr>
        <w:lastRenderedPageBreak/>
        <w:t xml:space="preserve">la </w:t>
      </w:r>
      <w:r w:rsidRPr="007A54A7">
        <w:rPr>
          <w:rFonts w:ascii="Palatino Linotype" w:eastAsia="Times New Roman" w:hAnsi="Palatino Linotype" w:cs="Arial"/>
          <w:b/>
          <w:color w:val="000000"/>
        </w:rPr>
        <w:t xml:space="preserve">Constitución Política de los Estados Unidos Mexicanos </w:t>
      </w:r>
      <w:r w:rsidRPr="007A54A7">
        <w:rPr>
          <w:rFonts w:ascii="Palatino Linotype" w:eastAsia="Times New Roman" w:hAnsi="Palatino Linotype" w:cs="Arial"/>
          <w:color w:val="000000"/>
        </w:rPr>
        <w:t xml:space="preserve">al señalar la obligación de “promover, </w:t>
      </w:r>
      <w:r w:rsidRPr="007A54A7">
        <w:rPr>
          <w:rFonts w:ascii="Palatino Linotype" w:eastAsia="Times New Roman" w:hAnsi="Palatino Linotype" w:cs="Arial"/>
          <w:b/>
          <w:color w:val="000000"/>
        </w:rPr>
        <w:t>respetar</w:t>
      </w:r>
      <w:r w:rsidRPr="007A54A7">
        <w:rPr>
          <w:rFonts w:ascii="Palatino Linotype" w:eastAsia="Times New Roman" w:hAnsi="Palatino Linotype" w:cs="Arial"/>
          <w:color w:val="000000"/>
        </w:rPr>
        <w:t xml:space="preserve">, proteger y </w:t>
      </w:r>
      <w:r w:rsidRPr="007A54A7">
        <w:rPr>
          <w:rFonts w:ascii="Palatino Linotype" w:eastAsia="Times New Roman" w:hAnsi="Palatino Linotype" w:cs="Arial"/>
          <w:b/>
          <w:color w:val="000000"/>
          <w:u w:val="single"/>
        </w:rPr>
        <w:t>garantizar</w:t>
      </w:r>
      <w:r w:rsidRPr="007A54A7">
        <w:rPr>
          <w:rFonts w:ascii="Palatino Linotype" w:eastAsia="Times New Roman" w:hAnsi="Palatino Linotype" w:cs="Arial"/>
          <w:color w:val="000000"/>
        </w:rPr>
        <w:t xml:space="preserve"> los derechos humanos”, entre los cuales se encuentra dicho derecho. </w:t>
      </w:r>
    </w:p>
    <w:p w:rsidR="00390C2D" w:rsidRPr="007A54A7" w:rsidRDefault="00390C2D" w:rsidP="007A54A7">
      <w:pPr>
        <w:pStyle w:val="Prrafodelista"/>
        <w:tabs>
          <w:tab w:val="left" w:pos="142"/>
          <w:tab w:val="left" w:pos="284"/>
          <w:tab w:val="left" w:pos="426"/>
        </w:tabs>
        <w:spacing w:before="240" w:after="240" w:line="360" w:lineRule="auto"/>
        <w:ind w:left="0" w:right="49"/>
        <w:jc w:val="both"/>
        <w:rPr>
          <w:rFonts w:ascii="Palatino Linotype" w:eastAsia="MS Mincho" w:hAnsi="Palatino Linotype" w:cs="Times New Roman"/>
          <w:color w:val="000000"/>
        </w:rPr>
      </w:pPr>
    </w:p>
    <w:p w:rsidR="00390C2D" w:rsidRPr="007A54A7" w:rsidRDefault="00390C2D"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7A54A7">
        <w:rPr>
          <w:rFonts w:ascii="Palatino Linotype" w:eastAsia="Times New Roman" w:hAnsi="Palatino Linotype"/>
        </w:rPr>
        <w:t xml:space="preserve">Definiendo el Derecho de Acceso a la Información Pública como: </w:t>
      </w:r>
      <w:r w:rsidRPr="007A54A7">
        <w:rPr>
          <w:rFonts w:ascii="Palatino Linotype" w:hAnsi="Palatino Linotype"/>
          <w:i/>
          <w:color w:val="000000"/>
        </w:rPr>
        <w:t>La igualdad de oportunidades para recibir, buscar e impartir información</w:t>
      </w:r>
      <w:r w:rsidRPr="007A54A7">
        <w:rPr>
          <w:rStyle w:val="Refdenotaalpie"/>
          <w:rFonts w:ascii="Palatino Linotype" w:hAnsi="Palatino Linotype"/>
          <w:i/>
          <w:color w:val="000000"/>
        </w:rPr>
        <w:footnoteReference w:id="1"/>
      </w:r>
      <w:r w:rsidRPr="007A54A7">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A54A7">
        <w:rPr>
          <w:rStyle w:val="Refdenotaalpie"/>
          <w:rFonts w:ascii="Palatino Linotype" w:hAnsi="Palatino Linotype"/>
          <w:i/>
          <w:color w:val="000000"/>
        </w:rPr>
        <w:footnoteReference w:id="2"/>
      </w:r>
      <w:r w:rsidRPr="007A54A7">
        <w:rPr>
          <w:rFonts w:ascii="Palatino Linotype" w:hAnsi="Palatino Linotype"/>
          <w:color w:val="000000"/>
        </w:rPr>
        <w:t>que se constituye como una herramienta fundamental para ejercer</w:t>
      </w:r>
      <w:r w:rsidRPr="007A54A7">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7A54A7">
        <w:rPr>
          <w:rStyle w:val="Refdenotaalpie"/>
          <w:rFonts w:ascii="Palatino Linotype" w:hAnsi="Palatino Linotype"/>
          <w:i/>
          <w:color w:val="000000"/>
        </w:rPr>
        <w:footnoteReference w:id="3"/>
      </w:r>
      <w:r w:rsidR="00555E8F" w:rsidRPr="007A54A7">
        <w:rPr>
          <w:rFonts w:ascii="Palatino Linotype" w:hAnsi="Palatino Linotype"/>
          <w:i/>
          <w:color w:val="000000"/>
        </w:rPr>
        <w:t xml:space="preserve"> </w:t>
      </w:r>
      <w:r w:rsidRPr="007A54A7">
        <w:rPr>
          <w:rFonts w:ascii="Palatino Linotype" w:hAnsi="Palatino Linotype"/>
          <w:color w:val="000000"/>
        </w:rPr>
        <w:t>fomentando</w:t>
      </w:r>
      <w:r w:rsidRPr="007A54A7">
        <w:rPr>
          <w:rFonts w:ascii="Palatino Linotype" w:hAnsi="Palatino Linotype"/>
          <w:i/>
          <w:color w:val="000000"/>
        </w:rPr>
        <w:t xml:space="preserve"> la transparencia de las actividades estatales y </w:t>
      </w:r>
      <w:r w:rsidRPr="007A54A7">
        <w:rPr>
          <w:rFonts w:ascii="Palatino Linotype" w:hAnsi="Palatino Linotype"/>
          <w:color w:val="000000"/>
        </w:rPr>
        <w:t>promoviendo</w:t>
      </w:r>
      <w:r w:rsidRPr="007A54A7">
        <w:rPr>
          <w:rFonts w:ascii="Palatino Linotype" w:hAnsi="Palatino Linotype"/>
          <w:i/>
          <w:color w:val="000000"/>
        </w:rPr>
        <w:t xml:space="preserve"> la responsabilidad de los funcionarios sobre su gestión pública,</w:t>
      </w:r>
      <w:r w:rsidRPr="007A54A7">
        <w:rPr>
          <w:rStyle w:val="Refdenotaalpie"/>
          <w:rFonts w:ascii="Palatino Linotype" w:hAnsi="Palatino Linotype"/>
          <w:i/>
          <w:color w:val="000000"/>
        </w:rPr>
        <w:footnoteReference w:id="4"/>
      </w:r>
      <w:r w:rsidRPr="007A54A7">
        <w:rPr>
          <w:rFonts w:ascii="Palatino Linotype" w:hAnsi="Palatino Linotype"/>
          <w:color w:val="000000"/>
        </w:rPr>
        <w:t>que permite</w:t>
      </w:r>
      <w:r w:rsidRPr="007A54A7">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7A54A7" w:rsidRDefault="00390C2D" w:rsidP="007A54A7">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7A54A7" w:rsidRDefault="00390C2D"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7A54A7">
        <w:rPr>
          <w:rFonts w:ascii="Palatino Linotype" w:eastAsia="Times New Roman" w:hAnsi="Palatino Linotype"/>
        </w:rPr>
        <w:t>Por lo anterior, se deduce que el derecho de acceso a la información pública es un derecho humano constitucionalmente reconocido</w:t>
      </w:r>
      <w:r w:rsidR="00C73AB8" w:rsidRPr="007A54A7">
        <w:rPr>
          <w:rFonts w:ascii="Palatino Linotype" w:eastAsia="Times New Roman" w:hAnsi="Palatino Linotype"/>
        </w:rPr>
        <w:t xml:space="preserve"> y</w:t>
      </w:r>
      <w:r w:rsidR="002C4B4C" w:rsidRPr="007A54A7">
        <w:rPr>
          <w:rFonts w:ascii="Palatino Linotype" w:eastAsia="Times New Roman" w:hAnsi="Palatino Linotype"/>
        </w:rPr>
        <w:t>,</w:t>
      </w:r>
      <w:r w:rsidR="00C73AB8" w:rsidRPr="007A54A7">
        <w:rPr>
          <w:rFonts w:ascii="Palatino Linotype" w:eastAsia="Times New Roman" w:hAnsi="Palatino Linotype"/>
        </w:rPr>
        <w:t xml:space="preserve"> a</w:t>
      </w:r>
      <w:r w:rsidRPr="007A54A7">
        <w:rPr>
          <w:rFonts w:ascii="Palatino Linotype" w:eastAsia="Times New Roman" w:hAnsi="Palatino Linotype"/>
        </w:rPr>
        <w:t xml:space="preserve"> consecuencia</w:t>
      </w:r>
      <w:r w:rsidR="00C73AB8" w:rsidRPr="007A54A7">
        <w:rPr>
          <w:rFonts w:ascii="Palatino Linotype" w:eastAsia="Times New Roman" w:hAnsi="Palatino Linotype"/>
        </w:rPr>
        <w:t xml:space="preserve"> de ello,</w:t>
      </w:r>
      <w:r w:rsidRPr="007A54A7">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7A54A7">
        <w:rPr>
          <w:rFonts w:ascii="Palatino Linotype" w:eastAsia="Times New Roman" w:hAnsi="Palatino Linotype"/>
        </w:rPr>
        <w:t>.</w:t>
      </w:r>
    </w:p>
    <w:p w:rsidR="00390C2D" w:rsidRPr="007A54A7" w:rsidRDefault="00390C2D" w:rsidP="007A54A7">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7A54A7" w:rsidRDefault="00390C2D"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r w:rsidRPr="007A54A7">
        <w:rPr>
          <w:rFonts w:ascii="Palatino Linotype" w:eastAsia="Times New Roman" w:hAnsi="Palatino Linotype"/>
        </w:rPr>
        <w:lastRenderedPageBreak/>
        <w:t>En el caso co</w:t>
      </w:r>
      <w:r w:rsidR="00C73AB8" w:rsidRPr="007A54A7">
        <w:rPr>
          <w:rFonts w:ascii="Palatino Linotype" w:eastAsia="Times New Roman" w:hAnsi="Palatino Linotype"/>
        </w:rPr>
        <w:t xml:space="preserve">ncreto que nos ocupa, </w:t>
      </w:r>
      <w:r w:rsidR="00AF0D69" w:rsidRPr="007A54A7">
        <w:rPr>
          <w:rFonts w:ascii="Palatino Linotype" w:eastAsia="Times New Roman" w:hAnsi="Palatino Linotype"/>
        </w:rPr>
        <w:t>el</w:t>
      </w:r>
      <w:r w:rsidRPr="007A54A7">
        <w:rPr>
          <w:rFonts w:ascii="Palatino Linotype" w:eastAsia="Times New Roman" w:hAnsi="Palatino Linotype"/>
        </w:rPr>
        <w:t xml:space="preserve"> particular</w:t>
      </w:r>
      <w:r w:rsidR="00E56C11" w:rsidRPr="007A54A7">
        <w:rPr>
          <w:rFonts w:ascii="Palatino Linotype" w:eastAsia="Times New Roman" w:hAnsi="Palatino Linotype"/>
        </w:rPr>
        <w:t xml:space="preserve"> </w:t>
      </w:r>
      <w:r w:rsidR="00AF0D69" w:rsidRPr="007A54A7">
        <w:rPr>
          <w:rFonts w:ascii="Palatino Linotype" w:eastAsia="Times New Roman" w:hAnsi="Palatino Linotype"/>
        </w:rPr>
        <w:t xml:space="preserve">adjuntó una nota periodística que señalaba la compra de alarmas sísmicas por parte del Gobierno del Estado de México, </w:t>
      </w:r>
      <w:r w:rsidR="00E43A54" w:rsidRPr="007A54A7">
        <w:rPr>
          <w:rFonts w:ascii="Palatino Linotype" w:eastAsia="Times New Roman" w:hAnsi="Palatino Linotype"/>
        </w:rPr>
        <w:t>requiriendo en la solicitud de información</w:t>
      </w:r>
      <w:r w:rsidR="00E56C11" w:rsidRPr="007A54A7">
        <w:rPr>
          <w:rFonts w:ascii="Palatino Linotype" w:eastAsia="Times New Roman" w:hAnsi="Palatino Linotype"/>
        </w:rPr>
        <w:t xml:space="preserve"> </w:t>
      </w:r>
      <w:r w:rsidR="00AF0D69" w:rsidRPr="007A54A7">
        <w:rPr>
          <w:rFonts w:ascii="Palatino Linotype" w:eastAsia="Times New Roman" w:hAnsi="Palatino Linotype"/>
        </w:rPr>
        <w:t xml:space="preserve">la copia </w:t>
      </w:r>
      <w:r w:rsidR="00E43A54" w:rsidRPr="007A54A7">
        <w:rPr>
          <w:rFonts w:ascii="Palatino Linotype" w:eastAsia="Times New Roman" w:hAnsi="Palatino Linotype"/>
        </w:rPr>
        <w:t>del expediente</w:t>
      </w:r>
      <w:r w:rsidR="00A4775A" w:rsidRPr="007A54A7">
        <w:rPr>
          <w:rFonts w:ascii="Palatino Linotype" w:hAnsi="Palatino Linotype"/>
        </w:rPr>
        <w:t>;</w:t>
      </w:r>
      <w:r w:rsidRPr="007A54A7">
        <w:rPr>
          <w:rFonts w:ascii="Palatino Linotype" w:eastAsia="Times New Roman" w:hAnsi="Palatino Linotype"/>
        </w:rPr>
        <w:t xml:space="preserve"> solicitud que de acuerdo a las constancias que obran en el</w:t>
      </w:r>
      <w:r w:rsidR="00A4775A" w:rsidRPr="007A54A7">
        <w:rPr>
          <w:rFonts w:ascii="Palatino Linotype" w:eastAsia="Times New Roman" w:hAnsi="Palatino Linotype"/>
        </w:rPr>
        <w:t xml:space="preserve"> </w:t>
      </w:r>
      <w:r w:rsidR="00A4775A" w:rsidRPr="007A54A7">
        <w:rPr>
          <w:rFonts w:ascii="Palatino Linotype" w:eastAsia="Times New Roman" w:hAnsi="Palatino Linotype"/>
          <w:b/>
          <w:i/>
        </w:rPr>
        <w:t>SAIMEX</w:t>
      </w:r>
      <w:r w:rsidRPr="007A54A7">
        <w:rPr>
          <w:rFonts w:ascii="Palatino Linotype" w:eastAsia="Times New Roman" w:hAnsi="Palatino Linotype"/>
        </w:rPr>
        <w:t xml:space="preserve">, no fue atendida por el </w:t>
      </w:r>
      <w:r w:rsidRPr="007A54A7">
        <w:rPr>
          <w:rFonts w:ascii="Palatino Linotype" w:eastAsia="Times New Roman" w:hAnsi="Palatino Linotype"/>
          <w:b/>
        </w:rPr>
        <w:t>SUJETO OBLIGADO</w:t>
      </w:r>
      <w:r w:rsidRPr="007A54A7">
        <w:rPr>
          <w:rFonts w:ascii="Palatino Linotype" w:eastAsia="Times New Roman" w:hAnsi="Palatino Linotype"/>
        </w:rPr>
        <w:t xml:space="preserve">, razón por la que </w:t>
      </w:r>
      <w:r w:rsidR="00A859DE" w:rsidRPr="007A54A7">
        <w:rPr>
          <w:rFonts w:ascii="Palatino Linotype" w:eastAsia="Times New Roman" w:hAnsi="Palatino Linotype"/>
        </w:rPr>
        <w:t>l</w:t>
      </w:r>
      <w:r w:rsidR="00111533" w:rsidRPr="007A54A7">
        <w:rPr>
          <w:rFonts w:ascii="Palatino Linotype" w:eastAsia="Times New Roman" w:hAnsi="Palatino Linotype"/>
        </w:rPr>
        <w:t>a ahora</w:t>
      </w:r>
      <w:r w:rsidRPr="007A54A7">
        <w:rPr>
          <w:rFonts w:ascii="Palatino Linotype" w:eastAsia="Times New Roman" w:hAnsi="Palatino Linotype"/>
        </w:rPr>
        <w:t xml:space="preserve"> </w:t>
      </w:r>
      <w:r w:rsidR="00F56F46" w:rsidRPr="007A54A7">
        <w:rPr>
          <w:rFonts w:ascii="Palatino Linotype" w:eastAsia="Times New Roman" w:hAnsi="Palatino Linotype"/>
          <w:b/>
        </w:rPr>
        <w:t>RECURRENTE</w:t>
      </w:r>
      <w:r w:rsidRPr="007A54A7">
        <w:rPr>
          <w:rFonts w:ascii="Palatino Linotype" w:eastAsia="Times New Roman" w:hAnsi="Palatino Linotype"/>
          <w:b/>
        </w:rPr>
        <w:t xml:space="preserve"> </w:t>
      </w:r>
      <w:r w:rsidR="00F56F46" w:rsidRPr="007A54A7">
        <w:rPr>
          <w:rFonts w:ascii="Palatino Linotype" w:eastAsia="Times New Roman" w:hAnsi="Palatino Linotype"/>
        </w:rPr>
        <w:t xml:space="preserve">se inconformó y refirió como </w:t>
      </w:r>
      <w:r w:rsidRPr="007A54A7">
        <w:rPr>
          <w:rFonts w:ascii="Palatino Linotype" w:eastAsia="Times New Roman" w:hAnsi="Palatino Linotype"/>
        </w:rPr>
        <w:t>raz</w:t>
      </w:r>
      <w:r w:rsidR="002F5CDE" w:rsidRPr="007A54A7">
        <w:rPr>
          <w:rFonts w:ascii="Palatino Linotype" w:eastAsia="Times New Roman" w:hAnsi="Palatino Linotype"/>
        </w:rPr>
        <w:t>ones o motivos de inconformidad</w:t>
      </w:r>
      <w:r w:rsidR="00E43A54" w:rsidRPr="007A54A7">
        <w:rPr>
          <w:rFonts w:ascii="Palatino Linotype" w:eastAsia="Times New Roman" w:hAnsi="Palatino Linotype"/>
        </w:rPr>
        <w:t xml:space="preserve"> la opacidad y omisión de entrega de la información</w:t>
      </w:r>
      <w:r w:rsidR="000E2E37" w:rsidRPr="007A54A7">
        <w:rPr>
          <w:rFonts w:ascii="Palatino Linotype" w:hAnsi="Palatino Linotype"/>
        </w:rPr>
        <w:t>.</w:t>
      </w:r>
    </w:p>
    <w:p w:rsidR="00E74D38" w:rsidRPr="007A54A7" w:rsidRDefault="00E74D38" w:rsidP="007A54A7">
      <w:pPr>
        <w:pStyle w:val="Prrafodelista"/>
        <w:tabs>
          <w:tab w:val="left" w:pos="142"/>
          <w:tab w:val="left" w:pos="284"/>
          <w:tab w:val="left" w:pos="426"/>
        </w:tabs>
        <w:spacing w:before="240" w:after="240" w:line="360" w:lineRule="auto"/>
        <w:ind w:left="0"/>
        <w:jc w:val="both"/>
        <w:rPr>
          <w:rFonts w:ascii="Palatino Linotype" w:hAnsi="Palatino Linotype"/>
          <w:i/>
        </w:rPr>
      </w:pPr>
    </w:p>
    <w:p w:rsidR="00E74D38" w:rsidRPr="007A54A7" w:rsidRDefault="00E74D3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r w:rsidRPr="007A54A7">
        <w:rPr>
          <w:rFonts w:ascii="Palatino Linotype" w:hAnsi="Palatino Linotype"/>
        </w:rPr>
        <w:t xml:space="preserve">Por </w:t>
      </w:r>
      <w:r w:rsidRPr="007A54A7">
        <w:rPr>
          <w:rFonts w:ascii="Palatino Linotype" w:eastAsia="Times New Roman" w:hAnsi="Palatino Linotype"/>
        </w:rPr>
        <w:t xml:space="preserve">lo tanto, derivado de lo señalado en la interposición del recurso de revisión, la actuación de la </w:t>
      </w:r>
      <w:r w:rsidRPr="007A54A7">
        <w:rPr>
          <w:rFonts w:ascii="Palatino Linotype" w:eastAsia="Times New Roman" w:hAnsi="Palatino Linotype"/>
          <w:b/>
        </w:rPr>
        <w:t xml:space="preserve">Secretaría de Finanzas </w:t>
      </w:r>
      <w:r w:rsidRPr="007A54A7">
        <w:rPr>
          <w:rFonts w:ascii="Palatino Linotype" w:hAnsi="Palatino Linotype" w:cs="Arial"/>
        </w:rPr>
        <w:t>constituye una afectación al derecho humano de acceso a la información pública del particular, toda vez que incumple con sus obligaciones de transparencia al no entregar la información.</w:t>
      </w:r>
    </w:p>
    <w:p w:rsidR="000E2E37" w:rsidRPr="007A54A7" w:rsidRDefault="000E2E37" w:rsidP="007A54A7">
      <w:pPr>
        <w:pStyle w:val="Prrafodelista"/>
        <w:tabs>
          <w:tab w:val="left" w:pos="142"/>
          <w:tab w:val="left" w:pos="284"/>
          <w:tab w:val="left" w:pos="426"/>
        </w:tabs>
        <w:spacing w:line="360" w:lineRule="auto"/>
        <w:ind w:left="0"/>
        <w:rPr>
          <w:rFonts w:ascii="Palatino Linotype" w:hAnsi="Palatino Linotype"/>
          <w:i/>
        </w:rPr>
      </w:pPr>
    </w:p>
    <w:p w:rsidR="00390C2D" w:rsidRPr="007A54A7" w:rsidRDefault="00E43A54"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7A54A7">
        <w:rPr>
          <w:rFonts w:ascii="Palatino Linotype" w:hAnsi="Palatino Linotype" w:cs="Arial"/>
        </w:rPr>
        <w:t>Al respecto, conviene</w:t>
      </w:r>
      <w:r w:rsidR="00F06525" w:rsidRPr="007A54A7">
        <w:rPr>
          <w:rFonts w:ascii="Palatino Linotype" w:hAnsi="Palatino Linotype" w:cs="Arial"/>
        </w:rPr>
        <w:t xml:space="preserve"> precisar que </w:t>
      </w:r>
      <w:r w:rsidR="00390C2D" w:rsidRPr="007A54A7">
        <w:rPr>
          <w:rFonts w:ascii="Palatino Linotype" w:hAnsi="Palatino Linotype" w:cs="Arial"/>
        </w:rPr>
        <w:t>el artículo primero Constitucional</w:t>
      </w:r>
      <w:r w:rsidR="00F06525" w:rsidRPr="007A54A7">
        <w:rPr>
          <w:rFonts w:ascii="Palatino Linotype" w:hAnsi="Palatino Linotype" w:cs="Arial"/>
        </w:rPr>
        <w:t>,</w:t>
      </w:r>
      <w:r w:rsidR="00390C2D" w:rsidRPr="007A54A7">
        <w:rPr>
          <w:rFonts w:ascii="Palatino Linotype" w:hAnsi="Palatino Linotype" w:cs="Arial"/>
        </w:rPr>
        <w:t xml:space="preserve"> de forma clara y precisa</w:t>
      </w:r>
      <w:r w:rsidR="00F06525" w:rsidRPr="007A54A7">
        <w:rPr>
          <w:rFonts w:ascii="Palatino Linotype" w:hAnsi="Palatino Linotype" w:cs="Arial"/>
        </w:rPr>
        <w:t>,</w:t>
      </w:r>
      <w:r w:rsidR="00390C2D" w:rsidRPr="007A54A7">
        <w:rPr>
          <w:rFonts w:ascii="Palatino Linotype" w:hAnsi="Palatino Linotype" w:cs="Arial"/>
        </w:rPr>
        <w:t xml:space="preserve"> dispone que como consecuencia de la obligación que tienen las autoridades de promover, respetar, proteger y garantizar el derecho humano; el Estado deberá </w:t>
      </w:r>
      <w:r w:rsidR="00390C2D" w:rsidRPr="007A54A7">
        <w:rPr>
          <w:rFonts w:ascii="Palatino Linotype" w:hAnsi="Palatino Linotype" w:cs="Arial"/>
          <w:u w:val="single"/>
        </w:rPr>
        <w:t>prevenir, investigar, sancionar y reparar las violaciones a los derechos humanos</w:t>
      </w:r>
      <w:r w:rsidR="006228CD" w:rsidRPr="007A54A7">
        <w:rPr>
          <w:rFonts w:ascii="Palatino Linotype" w:hAnsi="Palatino Linotype" w:cs="Arial"/>
        </w:rPr>
        <w:t>.</w:t>
      </w:r>
    </w:p>
    <w:p w:rsidR="00390C2D" w:rsidRPr="007A54A7" w:rsidRDefault="00390C2D" w:rsidP="007A54A7">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7A54A7" w:rsidRDefault="00390C2D"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7A54A7">
        <w:rPr>
          <w:rFonts w:ascii="Palatino Linotype" w:eastAsia="Times New Roman" w:hAnsi="Palatino Linotype"/>
        </w:rPr>
        <w:t xml:space="preserve">Es así que la </w:t>
      </w:r>
      <w:r w:rsidRPr="007A54A7">
        <w:rPr>
          <w:rFonts w:ascii="Palatino Linotype" w:eastAsia="Times New Roman" w:hAnsi="Palatino Linotype"/>
          <w:b/>
        </w:rPr>
        <w:t xml:space="preserve">Ley de Transparencia y Acceso a la Información Pública del Estado de México y Municipios, </w:t>
      </w:r>
      <w:r w:rsidRPr="007A54A7">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7A54A7">
        <w:rPr>
          <w:rFonts w:ascii="Palatino Linotype" w:eastAsia="Times New Roman" w:hAnsi="Palatino Linotype"/>
          <w:b/>
        </w:rPr>
        <w:t xml:space="preserve"> </w:t>
      </w:r>
      <w:r w:rsidRPr="007A54A7">
        <w:rPr>
          <w:rFonts w:ascii="Palatino Linotype" w:eastAsia="Times New Roman" w:hAnsi="Palatino Linotype"/>
        </w:rPr>
        <w:t xml:space="preserve">establece que </w:t>
      </w:r>
      <w:r w:rsidRPr="007A54A7">
        <w:rPr>
          <w:rFonts w:ascii="Palatino Linotype" w:eastAsia="Times New Roman" w:hAnsi="Palatino Linotype"/>
          <w:i/>
        </w:rPr>
        <w:t xml:space="preserve">el </w:t>
      </w:r>
      <w:r w:rsidRPr="007A54A7">
        <w:rPr>
          <w:rFonts w:ascii="Palatino Linotype" w:eastAsia="Times New Roman" w:hAnsi="Palatino Linotype"/>
          <w:i/>
          <w:u w:val="single"/>
        </w:rPr>
        <w:t>recurso de revisión</w:t>
      </w:r>
      <w:r w:rsidRPr="007A54A7">
        <w:rPr>
          <w:rFonts w:ascii="Palatino Linotype" w:eastAsia="Times New Roman" w:hAnsi="Palatino Linotype"/>
          <w:i/>
        </w:rPr>
        <w:t xml:space="preserve"> es la garantía secundaria mediante la cual se pretende reparar cualquier posible afectación al derecho de acceso a la información pública</w:t>
      </w:r>
      <w:r w:rsidRPr="007A54A7">
        <w:rPr>
          <w:rFonts w:ascii="Palatino Linotype" w:eastAsia="Times New Roman" w:hAnsi="Palatino Linotype"/>
        </w:rPr>
        <w:t xml:space="preserve">, siendo éste el medio a través del cual, este Órgano Garante después de realizar el análisis al procedimiento de acceso a </w:t>
      </w:r>
      <w:r w:rsidRPr="007A54A7">
        <w:rPr>
          <w:rFonts w:ascii="Palatino Linotype" w:eastAsia="Times New Roman" w:hAnsi="Palatino Linotype"/>
        </w:rPr>
        <w:lastRenderedPageBreak/>
        <w:t xml:space="preserve">la información, podrá determinar la posible afectación y de ser el caso ordenar la reparación a la violación del derecho en cuestión. </w:t>
      </w:r>
    </w:p>
    <w:p w:rsidR="00E5521B" w:rsidRPr="007A54A7" w:rsidRDefault="00E5521B" w:rsidP="007A54A7">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7A54A7" w:rsidRDefault="00E5521B" w:rsidP="007A54A7">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5" w:name="_Toc26539831"/>
      <w:r w:rsidRPr="007A54A7">
        <w:rPr>
          <w:rFonts w:ascii="Palatino Linotype" w:eastAsia="Times New Roman" w:hAnsi="Palatino Linotype"/>
          <w:b/>
        </w:rPr>
        <w:t>II. De</w:t>
      </w:r>
      <w:r w:rsidR="00A4775A" w:rsidRPr="007A54A7">
        <w:rPr>
          <w:rFonts w:ascii="Palatino Linotype" w:eastAsia="Times New Roman" w:hAnsi="Palatino Linotype"/>
          <w:b/>
        </w:rPr>
        <w:t xml:space="preserve">l </w:t>
      </w:r>
      <w:r w:rsidR="002D11FC" w:rsidRPr="007A54A7">
        <w:rPr>
          <w:rFonts w:ascii="Palatino Linotype" w:eastAsia="Times New Roman" w:hAnsi="Palatino Linotype"/>
          <w:b/>
        </w:rPr>
        <w:t>derecho de acceso a la información pública</w:t>
      </w:r>
      <w:r w:rsidRPr="007A54A7">
        <w:rPr>
          <w:rFonts w:ascii="Palatino Linotype" w:eastAsia="Times New Roman" w:hAnsi="Palatino Linotype"/>
          <w:b/>
        </w:rPr>
        <w:t>.</w:t>
      </w:r>
      <w:bookmarkEnd w:id="25"/>
    </w:p>
    <w:p w:rsidR="00E5521B" w:rsidRPr="007A54A7" w:rsidRDefault="00E5521B" w:rsidP="007A54A7">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2D11FC" w:rsidRPr="007A54A7" w:rsidRDefault="002D11FC"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Times New Roman" w:hAnsi="Palatino Linotype"/>
        </w:rPr>
        <w:t xml:space="preserve">A efecto de entender los alcances de la información pública se considera importante citar el criterio </w:t>
      </w:r>
      <w:r w:rsidRPr="007A54A7">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A54A7">
        <w:rPr>
          <w:rFonts w:ascii="Palatino Linotype" w:eastAsia="Times New Roman" w:hAnsi="Palatino Linotype"/>
        </w:rPr>
        <w:t>cuyo rubro y texto dispone:</w:t>
      </w:r>
    </w:p>
    <w:p w:rsidR="007A54A7" w:rsidRPr="007A54A7" w:rsidRDefault="007A54A7"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7A54A7" w:rsidRDefault="002D11FC" w:rsidP="007A54A7">
      <w:pPr>
        <w:autoSpaceDE w:val="0"/>
        <w:autoSpaceDN w:val="0"/>
        <w:adjustRightInd w:val="0"/>
        <w:spacing w:line="360" w:lineRule="auto"/>
        <w:ind w:left="567" w:right="567"/>
        <w:jc w:val="both"/>
        <w:rPr>
          <w:rFonts w:ascii="Palatino Linotype" w:hAnsi="Palatino Linotype" w:cs="Arial"/>
          <w:b/>
          <w:i/>
          <w:lang w:val="es-MX" w:eastAsia="es-MX"/>
        </w:rPr>
      </w:pPr>
      <w:r w:rsidRPr="007A54A7">
        <w:rPr>
          <w:rFonts w:ascii="Palatino Linotype" w:hAnsi="Palatino Linotype" w:cs="Arial"/>
          <w:b/>
          <w:i/>
          <w:lang w:val="es-MX" w:eastAsia="es-MX"/>
        </w:rPr>
        <w:t>“CRITERIO 0002-11</w:t>
      </w:r>
    </w:p>
    <w:p w:rsidR="002D11FC" w:rsidRPr="007A54A7" w:rsidRDefault="002D11FC" w:rsidP="007A54A7">
      <w:pPr>
        <w:autoSpaceDE w:val="0"/>
        <w:autoSpaceDN w:val="0"/>
        <w:adjustRightInd w:val="0"/>
        <w:spacing w:line="360" w:lineRule="auto"/>
        <w:ind w:left="567" w:right="567"/>
        <w:jc w:val="both"/>
        <w:rPr>
          <w:rFonts w:ascii="Palatino Linotype" w:hAnsi="Palatino Linotype" w:cs="Arial"/>
          <w:i/>
          <w:lang w:val="es-MX" w:eastAsia="es-MX"/>
        </w:rPr>
      </w:pPr>
      <w:r w:rsidRPr="007A54A7">
        <w:rPr>
          <w:rFonts w:ascii="Palatino Linotype" w:hAnsi="Palatino Linotype" w:cs="Arial"/>
          <w:b/>
          <w:i/>
          <w:lang w:val="es-MX" w:eastAsia="es-MX"/>
        </w:rPr>
        <w:t xml:space="preserve">INFORMACIÓN PÚBLICA, CONCEPTO DE, EN MATERIA DE TRANSPARENCIA. INTERPRETACIÓN TEMÁTICA DE LOS ARTÍCULOS 2, FRACCIÓN </w:t>
      </w:r>
      <w:r w:rsidRPr="007A54A7">
        <w:rPr>
          <w:rFonts w:ascii="Palatino Linotype" w:hAnsi="Palatino Linotype" w:cs="Arial"/>
          <w:b/>
          <w:bCs/>
          <w:i/>
          <w:lang w:val="es-MX" w:eastAsia="es-MX"/>
        </w:rPr>
        <w:t xml:space="preserve">V, XV, Y XVI, </w:t>
      </w:r>
      <w:r w:rsidRPr="007A54A7">
        <w:rPr>
          <w:rFonts w:ascii="Palatino Linotype" w:hAnsi="Palatino Linotype" w:cs="Arial"/>
          <w:b/>
          <w:i/>
          <w:lang w:val="es-MX" w:eastAsia="es-MX"/>
        </w:rPr>
        <w:t>3, 4,11 Y 41.</w:t>
      </w:r>
      <w:r w:rsidRPr="007A54A7">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1FC" w:rsidRPr="007A54A7" w:rsidRDefault="002D11FC" w:rsidP="007A54A7">
      <w:pPr>
        <w:autoSpaceDE w:val="0"/>
        <w:autoSpaceDN w:val="0"/>
        <w:adjustRightInd w:val="0"/>
        <w:spacing w:line="360" w:lineRule="auto"/>
        <w:ind w:left="567" w:right="567"/>
        <w:jc w:val="both"/>
        <w:rPr>
          <w:rFonts w:ascii="Palatino Linotype" w:hAnsi="Palatino Linotype" w:cs="Arial"/>
          <w:i/>
          <w:lang w:val="es-MX" w:eastAsia="es-MX"/>
        </w:rPr>
      </w:pPr>
      <w:r w:rsidRPr="007A54A7">
        <w:rPr>
          <w:rFonts w:ascii="Palatino Linotype" w:hAnsi="Palatino Linotype" w:cs="Arial"/>
          <w:i/>
          <w:lang w:val="es-MX" w:eastAsia="es-MX"/>
        </w:rPr>
        <w:t>En consecuencia el acceso a la información se refiere a que se cumplan cualquiera de los siguientes tres supuestos:</w:t>
      </w:r>
    </w:p>
    <w:p w:rsidR="007A54A7" w:rsidRPr="007A54A7" w:rsidRDefault="007A54A7" w:rsidP="007A54A7">
      <w:pPr>
        <w:autoSpaceDE w:val="0"/>
        <w:autoSpaceDN w:val="0"/>
        <w:adjustRightInd w:val="0"/>
        <w:spacing w:line="360" w:lineRule="auto"/>
        <w:ind w:left="567" w:right="567"/>
        <w:jc w:val="both"/>
        <w:rPr>
          <w:rFonts w:ascii="Palatino Linotype" w:hAnsi="Palatino Linotype" w:cs="Arial"/>
          <w:i/>
          <w:lang w:val="es-MX" w:eastAsia="es-MX"/>
        </w:rPr>
      </w:pPr>
    </w:p>
    <w:p w:rsidR="007A54A7" w:rsidRPr="007A54A7" w:rsidRDefault="007A54A7" w:rsidP="007A54A7">
      <w:pPr>
        <w:autoSpaceDE w:val="0"/>
        <w:autoSpaceDN w:val="0"/>
        <w:adjustRightInd w:val="0"/>
        <w:spacing w:line="360" w:lineRule="auto"/>
        <w:ind w:left="567" w:right="567"/>
        <w:jc w:val="both"/>
        <w:rPr>
          <w:rFonts w:ascii="Palatino Linotype" w:hAnsi="Palatino Linotype" w:cs="Arial"/>
          <w:i/>
          <w:lang w:val="es-MX" w:eastAsia="es-MX"/>
        </w:rPr>
      </w:pPr>
    </w:p>
    <w:p w:rsidR="002D11FC" w:rsidRPr="007A54A7" w:rsidRDefault="002D11FC" w:rsidP="007A54A7">
      <w:pPr>
        <w:autoSpaceDE w:val="0"/>
        <w:autoSpaceDN w:val="0"/>
        <w:adjustRightInd w:val="0"/>
        <w:spacing w:line="360" w:lineRule="auto"/>
        <w:ind w:left="567" w:right="567"/>
        <w:jc w:val="both"/>
        <w:rPr>
          <w:rFonts w:ascii="Palatino Linotype" w:hAnsi="Palatino Linotype" w:cs="Arial"/>
          <w:i/>
          <w:lang w:val="es-MX" w:eastAsia="es-MX"/>
        </w:rPr>
      </w:pPr>
      <w:r w:rsidRPr="007A54A7">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2D11FC" w:rsidRPr="007A54A7" w:rsidRDefault="002D11FC" w:rsidP="007A54A7">
      <w:pPr>
        <w:autoSpaceDE w:val="0"/>
        <w:autoSpaceDN w:val="0"/>
        <w:adjustRightInd w:val="0"/>
        <w:spacing w:line="360" w:lineRule="auto"/>
        <w:ind w:left="567" w:right="567"/>
        <w:jc w:val="both"/>
        <w:rPr>
          <w:rFonts w:ascii="Palatino Linotype" w:hAnsi="Palatino Linotype" w:cs="Arial"/>
          <w:i/>
          <w:lang w:val="es-MX" w:eastAsia="es-MX"/>
        </w:rPr>
      </w:pPr>
      <w:r w:rsidRPr="007A54A7">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2D11FC" w:rsidRPr="007A54A7" w:rsidRDefault="002D11FC" w:rsidP="007A54A7">
      <w:pPr>
        <w:autoSpaceDE w:val="0"/>
        <w:autoSpaceDN w:val="0"/>
        <w:adjustRightInd w:val="0"/>
        <w:spacing w:line="360" w:lineRule="auto"/>
        <w:ind w:left="567" w:right="567"/>
        <w:jc w:val="both"/>
        <w:rPr>
          <w:rFonts w:ascii="Palatino Linotype" w:hAnsi="Palatino Linotype"/>
        </w:rPr>
      </w:pPr>
      <w:r w:rsidRPr="007A54A7">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2D11FC" w:rsidRPr="007A54A7" w:rsidRDefault="002D11FC"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7B534C" w:rsidRDefault="002D11FC"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hAnsi="Palatino Linotype"/>
        </w:rPr>
        <w:t xml:space="preserve">El </w:t>
      </w:r>
      <w:r w:rsidRPr="007A54A7">
        <w:rPr>
          <w:rFonts w:ascii="Palatino Linotype" w:hAnsi="Palatino Linotype"/>
          <w:lang w:val="es-ES"/>
        </w:rPr>
        <w:t>derecho de acceso a la información encuentra su materia elemental en los documentos, y la Ley de Transparencia local nos brinda el siguiente concepto, para darnos un mejor panorama:</w:t>
      </w:r>
    </w:p>
    <w:p w:rsidR="002D11FC" w:rsidRPr="007B534C" w:rsidRDefault="002D11FC" w:rsidP="007B534C">
      <w:pPr>
        <w:autoSpaceDE w:val="0"/>
        <w:autoSpaceDN w:val="0"/>
        <w:adjustRightInd w:val="0"/>
        <w:spacing w:line="360" w:lineRule="auto"/>
        <w:ind w:left="567" w:right="567"/>
        <w:jc w:val="both"/>
        <w:rPr>
          <w:rFonts w:ascii="Palatino Linotype" w:hAnsi="Palatino Linotype"/>
          <w:i/>
          <w:lang w:val="es-ES"/>
        </w:rPr>
      </w:pPr>
      <w:r w:rsidRPr="007A54A7">
        <w:rPr>
          <w:rFonts w:ascii="Palatino Linotype" w:eastAsiaTheme="minorHAnsi" w:hAnsi="Palatino Linotype" w:cs="Bookman Old Style,Bold"/>
          <w:b/>
          <w:bCs/>
          <w:i/>
          <w:lang w:val="es-MX" w:eastAsia="en-US"/>
        </w:rPr>
        <w:t xml:space="preserve">XI. Documento: </w:t>
      </w:r>
      <w:r w:rsidRPr="007A54A7">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7A54A7">
        <w:rPr>
          <w:rFonts w:ascii="Palatino Linotype" w:eastAsiaTheme="minorHAnsi" w:hAnsi="Palatino Linotype" w:cs="Bookman Old Style"/>
          <w:b/>
          <w:i/>
          <w:lang w:val="es-MX" w:eastAsia="en-US"/>
        </w:rPr>
        <w:t>cualquier otro registro</w:t>
      </w:r>
      <w:r w:rsidRPr="007A54A7">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B3E1D" w:rsidRPr="007A54A7" w:rsidRDefault="002D11FC"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Es </w:t>
      </w:r>
      <w:r w:rsidRPr="007A54A7">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D11FC" w:rsidRPr="007A54A7" w:rsidRDefault="002D11FC"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A54A7" w:rsidRDefault="002D11FC"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El </w:t>
      </w:r>
      <w:r w:rsidRPr="007A54A7">
        <w:rPr>
          <w:rFonts w:ascii="Palatino Linotype" w:eastAsia="MS Mincho" w:hAnsi="Palatino Linotype"/>
        </w:rPr>
        <w:t xml:space="preserve">acceso a la información es un derecho humano constitucional y convencionalmente reconocido y para tal efecto </w:t>
      </w:r>
      <w:r w:rsidRPr="007A54A7">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7A54A7">
        <w:rPr>
          <w:rFonts w:ascii="Palatino Linotype" w:eastAsia="Calibri" w:hAnsi="Palatino Linotype"/>
          <w:i/>
          <w:lang w:val="es-ES"/>
        </w:rPr>
        <w:t xml:space="preserve">en el ámbito de sus atribuciones, de promover, respetar, proteger y </w:t>
      </w:r>
      <w:r w:rsidRPr="007A54A7">
        <w:rPr>
          <w:rFonts w:ascii="Palatino Linotype" w:eastAsia="Calibri" w:hAnsi="Palatino Linotype"/>
          <w:b/>
          <w:i/>
          <w:lang w:val="es-ES"/>
        </w:rPr>
        <w:t>garantizar</w:t>
      </w:r>
      <w:r w:rsidRPr="007A54A7">
        <w:rPr>
          <w:rFonts w:ascii="Palatino Linotype" w:eastAsia="Calibri" w:hAnsi="Palatino Linotype"/>
          <w:i/>
          <w:lang w:val="es-ES"/>
        </w:rPr>
        <w:t xml:space="preserve"> los derechos humanos. </w:t>
      </w:r>
      <w:r w:rsidRPr="007A54A7">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7A54A7">
        <w:rPr>
          <w:rFonts w:ascii="Palatino Linotype" w:eastAsia="Calibri" w:hAnsi="Palatino Linotype"/>
          <w:b/>
          <w:i/>
          <w:lang w:val="es-ES"/>
        </w:rPr>
        <w:t xml:space="preserve"> e</w:t>
      </w:r>
      <w:r w:rsidRPr="007A54A7">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7A54A7">
        <w:rPr>
          <w:rStyle w:val="Refdenotaalpie"/>
          <w:rFonts w:ascii="Palatino Linotype" w:hAnsi="Palatino Linotype"/>
          <w:i/>
        </w:rPr>
        <w:footnoteReference w:id="5"/>
      </w:r>
      <w:r w:rsidRPr="007A54A7">
        <w:rPr>
          <w:rFonts w:ascii="Palatino Linotype" w:hAnsi="Palatino Linotype"/>
          <w:i/>
        </w:rPr>
        <w:t xml:space="preserve">, </w:t>
      </w:r>
      <w:r w:rsidRPr="007A54A7">
        <w:rPr>
          <w:rFonts w:ascii="Palatino Linotype" w:hAnsi="Palatino Linotype"/>
        </w:rPr>
        <w:t>asimismo establece</w:t>
      </w:r>
      <w:r w:rsidRPr="007A54A7">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D11FC" w:rsidRPr="007A54A7" w:rsidRDefault="002D11FC"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A54A7" w:rsidRDefault="0018071A"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El </w:t>
      </w:r>
      <w:r w:rsidRPr="007A54A7">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7A54A7">
        <w:rPr>
          <w:rFonts w:ascii="Palatino Linotype" w:eastAsia="MS Mincho" w:hAnsi="Palatino Linotype" w:cstheme="majorBidi"/>
          <w:b/>
        </w:rPr>
        <w:t>los Sujetos Obligados deberán documentar todo acto que se derive del ejercicio de sus facultades, competencias o funciones,</w:t>
      </w:r>
      <w:r w:rsidRPr="007A54A7">
        <w:rPr>
          <w:rFonts w:ascii="Palatino Linotype" w:eastAsia="MS Mincho" w:hAnsi="Palatino Linotype" w:cstheme="majorBidi"/>
        </w:rPr>
        <w:t xml:space="preserve"> considerando desde su origen la eventual publicidad y reutilización de la información que generen, posean o administren.</w:t>
      </w:r>
    </w:p>
    <w:p w:rsidR="002D11FC" w:rsidRPr="007A54A7" w:rsidRDefault="002D11FC"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B534C" w:rsidRDefault="0018071A"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Además, </w:t>
      </w:r>
      <w:r w:rsidRPr="007A54A7">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rsidR="0018071A" w:rsidRPr="007A54A7" w:rsidRDefault="0018071A" w:rsidP="007A54A7">
      <w:pPr>
        <w:autoSpaceDE w:val="0"/>
        <w:autoSpaceDN w:val="0"/>
        <w:adjustRightInd w:val="0"/>
        <w:spacing w:line="360" w:lineRule="auto"/>
        <w:ind w:left="567" w:right="567"/>
        <w:jc w:val="both"/>
        <w:rPr>
          <w:rFonts w:ascii="Palatino Linotype" w:hAnsi="Palatino Linotype" w:cs="Bookman Old Style"/>
          <w:i/>
          <w:lang w:val="es-MX"/>
        </w:rPr>
      </w:pPr>
      <w:r w:rsidRPr="007A54A7">
        <w:rPr>
          <w:rFonts w:ascii="Palatino Linotype" w:hAnsi="Palatino Linotype" w:cs="Bookman Old Style,Bold"/>
          <w:b/>
          <w:bCs/>
          <w:i/>
          <w:lang w:val="es-MX"/>
        </w:rPr>
        <w:t xml:space="preserve">Artículo 4. </w:t>
      </w:r>
      <w:r w:rsidRPr="007A54A7">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18071A" w:rsidRPr="007A54A7" w:rsidRDefault="0018071A" w:rsidP="007A54A7">
      <w:pPr>
        <w:autoSpaceDE w:val="0"/>
        <w:autoSpaceDN w:val="0"/>
        <w:adjustRightInd w:val="0"/>
        <w:spacing w:line="360" w:lineRule="auto"/>
        <w:ind w:left="567" w:right="567"/>
        <w:jc w:val="both"/>
        <w:rPr>
          <w:rFonts w:ascii="Palatino Linotype" w:hAnsi="Palatino Linotype" w:cs="Bookman Old Style"/>
          <w:i/>
          <w:lang w:val="es-MX"/>
        </w:rPr>
      </w:pPr>
      <w:r w:rsidRPr="007A54A7">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8071A" w:rsidRPr="007A54A7" w:rsidRDefault="0018071A" w:rsidP="007A54A7">
      <w:pPr>
        <w:autoSpaceDE w:val="0"/>
        <w:autoSpaceDN w:val="0"/>
        <w:adjustRightInd w:val="0"/>
        <w:spacing w:line="360" w:lineRule="auto"/>
        <w:ind w:left="567" w:right="567"/>
        <w:jc w:val="both"/>
        <w:rPr>
          <w:rFonts w:ascii="Palatino Linotype" w:hAnsi="Palatino Linotype" w:cs="Bookman Old Style"/>
          <w:i/>
          <w:lang w:val="es-MX"/>
        </w:rPr>
      </w:pPr>
      <w:r w:rsidRPr="007A54A7">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7A54A7" w:rsidRPr="007A54A7" w:rsidRDefault="007A54A7" w:rsidP="007A54A7">
      <w:pPr>
        <w:autoSpaceDE w:val="0"/>
        <w:autoSpaceDN w:val="0"/>
        <w:adjustRightInd w:val="0"/>
        <w:spacing w:line="360" w:lineRule="auto"/>
        <w:ind w:right="567"/>
        <w:jc w:val="both"/>
        <w:rPr>
          <w:rFonts w:ascii="Palatino Linotype" w:eastAsia="Times New Roman" w:hAnsi="Palatino Linotype" w:cs="Arial"/>
          <w:i/>
          <w:color w:val="000000"/>
        </w:rPr>
      </w:pPr>
    </w:p>
    <w:p w:rsidR="0018071A" w:rsidRPr="007A54A7" w:rsidRDefault="0018071A" w:rsidP="007A54A7">
      <w:pPr>
        <w:autoSpaceDE w:val="0"/>
        <w:autoSpaceDN w:val="0"/>
        <w:adjustRightInd w:val="0"/>
        <w:spacing w:line="360" w:lineRule="auto"/>
        <w:ind w:left="567" w:right="567"/>
        <w:jc w:val="both"/>
        <w:rPr>
          <w:rFonts w:ascii="Palatino Linotype" w:hAnsi="Palatino Linotype" w:cs="Bookman Old Style"/>
          <w:i/>
          <w:lang w:val="es-MX"/>
        </w:rPr>
      </w:pPr>
      <w:r w:rsidRPr="007A54A7">
        <w:rPr>
          <w:rFonts w:ascii="Palatino Linotype" w:hAnsi="Palatino Linotype" w:cs="Bookman Old Style,Bold"/>
          <w:b/>
          <w:bCs/>
          <w:i/>
          <w:lang w:val="es-MX"/>
        </w:rPr>
        <w:t xml:space="preserve">Artículo 12. </w:t>
      </w:r>
      <w:r w:rsidRPr="007A54A7">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7A54A7" w:rsidRPr="007A54A7" w:rsidRDefault="0018071A" w:rsidP="00172E95">
      <w:pPr>
        <w:autoSpaceDE w:val="0"/>
        <w:autoSpaceDN w:val="0"/>
        <w:adjustRightInd w:val="0"/>
        <w:spacing w:line="360" w:lineRule="auto"/>
        <w:ind w:left="567" w:right="567"/>
        <w:jc w:val="both"/>
        <w:rPr>
          <w:rFonts w:ascii="Palatino Linotype" w:hAnsi="Palatino Linotype" w:cs="Bookman Old Style"/>
          <w:b/>
          <w:i/>
          <w:lang w:val="es-MX"/>
        </w:rPr>
      </w:pPr>
      <w:r w:rsidRPr="007A54A7">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7A54A7">
        <w:rPr>
          <w:rFonts w:ascii="Palatino Linotype" w:hAnsi="Palatino Linotype" w:cs="Bookman Old Style"/>
          <w:b/>
          <w:i/>
          <w:lang w:val="es-MX"/>
        </w:rPr>
        <w:t>La obligación de</w:t>
      </w:r>
    </w:p>
    <w:p w:rsidR="0018071A" w:rsidRPr="00172E95" w:rsidRDefault="0018071A" w:rsidP="00172E95">
      <w:pPr>
        <w:autoSpaceDE w:val="0"/>
        <w:autoSpaceDN w:val="0"/>
        <w:adjustRightInd w:val="0"/>
        <w:spacing w:line="360" w:lineRule="auto"/>
        <w:ind w:left="567" w:right="567"/>
        <w:jc w:val="both"/>
        <w:rPr>
          <w:rFonts w:ascii="Palatino Linotype" w:hAnsi="Palatino Linotype" w:cs="Bookman Old Style"/>
          <w:b/>
          <w:i/>
          <w:lang w:val="es-MX"/>
        </w:rPr>
      </w:pPr>
      <w:r w:rsidRPr="007A54A7">
        <w:rPr>
          <w:rFonts w:ascii="Palatino Linotype" w:hAnsi="Palatino Linotype" w:cs="Bookman Old Style"/>
          <w:b/>
          <w:i/>
          <w:lang w:val="es-MX"/>
        </w:rPr>
        <w:lastRenderedPageBreak/>
        <w:t xml:space="preserve"> proporcionar información no comprende el procesamiento de la misma, ni el presentarla conforme al interés del solicitante; no estarán obligados a generarla, resumirla, efectuar cálculos o practicar investigaciones.</w:t>
      </w:r>
    </w:p>
    <w:p w:rsidR="00172E95" w:rsidRPr="00172E95" w:rsidRDefault="0018071A" w:rsidP="00172E9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Es </w:t>
      </w:r>
      <w:r w:rsidRPr="007A54A7">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A54A7">
        <w:rPr>
          <w:rStyle w:val="Refdenotaalpie"/>
          <w:rFonts w:ascii="Palatino Linotype" w:hAnsi="Palatino Linotype"/>
          <w:lang w:val="es-ES"/>
        </w:rPr>
        <w:footnoteReference w:id="6"/>
      </w:r>
      <w:r w:rsidRPr="007A54A7">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172E95" w:rsidRPr="00172E95" w:rsidRDefault="00172E95" w:rsidP="00172E9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7A54A7" w:rsidRPr="00172E95" w:rsidRDefault="0018071A"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Robustece </w:t>
      </w:r>
      <w:r w:rsidRPr="007A54A7">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172E95" w:rsidRPr="00172E95" w:rsidRDefault="00172E95" w:rsidP="00172E95">
      <w:pPr>
        <w:pStyle w:val="Prrafodelista"/>
        <w:rPr>
          <w:rFonts w:ascii="Palatino Linotype" w:eastAsia="MS Gothic" w:hAnsi="Palatino Linotype" w:cs="Times New Roman"/>
        </w:rPr>
      </w:pPr>
    </w:p>
    <w:p w:rsidR="00172E95" w:rsidRPr="00172E95" w:rsidRDefault="00172E95" w:rsidP="00172E9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18071A" w:rsidRPr="007A54A7" w:rsidRDefault="0018071A" w:rsidP="007A54A7">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7A54A7">
        <w:rPr>
          <w:rFonts w:ascii="Palatino Linotype" w:hAnsi="Palatino Linotype"/>
          <w:b/>
          <w:i/>
        </w:rPr>
        <w:t>ACCESO A LA INFORMACIÓN. IMPLICACIÓN DEL PRINCIPIO DE MÁXIMA PUBLICIDAD EN EL DERECHO FUNDAMENTAL RELATIVO.</w:t>
      </w:r>
      <w:r w:rsidRPr="007A54A7">
        <w:rPr>
          <w:rFonts w:ascii="Palatino Linotype" w:hAnsi="Palatino Linotype"/>
          <w:i/>
        </w:rPr>
        <w:t xml:space="preserve"> </w:t>
      </w:r>
      <w:r w:rsidR="0047391B" w:rsidRPr="007A54A7">
        <w:rPr>
          <w:rFonts w:ascii="Palatino Linotype" w:hAnsi="Palatino Linotype"/>
          <w:i/>
        </w:rPr>
        <w:t>“</w:t>
      </w:r>
      <w:r w:rsidRPr="007A54A7">
        <w:rPr>
          <w:rFonts w:ascii="Palatino Linotype" w:hAnsi="Palatino Linotype"/>
          <w:i/>
        </w:rPr>
        <w:t xml:space="preserve">Del artículo 6o. de la Constitución Política de los Estados Unidos Mexicanos se advierte que el Estado Mexicano está constreñido a publicitar sus actos, pues se reconoce el derecho fundamental de los ciudadanos a acceder a la información que obra </w:t>
      </w:r>
      <w:r w:rsidRPr="007A54A7">
        <w:rPr>
          <w:rFonts w:ascii="Palatino Linotype" w:hAnsi="Palatino Linotype"/>
          <w:i/>
        </w:rPr>
        <w:lastRenderedPageBreak/>
        <w:t>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7A54A7" w:rsidRPr="007A54A7" w:rsidRDefault="007A54A7"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7A54A7" w:rsidRDefault="0018071A"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Tal </w:t>
      </w:r>
      <w:r w:rsidRPr="007A54A7">
        <w:rPr>
          <w:rFonts w:ascii="Palatino Linotype" w:hAnsi="Palatino Linotype"/>
          <w:lang w:val="es-ES"/>
        </w:rPr>
        <w:t xml:space="preserve">y como se ha señalado el derecho de acceso a la información se basa en permitir que la ciudadanía conozca de primera mano toda aquella información que se encuentra en posesión de los Sujetos Obligados, ya sea porque la genera, posee o administra, toda </w:t>
      </w:r>
      <w:r w:rsidRPr="007A54A7">
        <w:rPr>
          <w:rFonts w:ascii="Palatino Linotype" w:hAnsi="Palatino Linotype"/>
          <w:lang w:val="es-ES"/>
        </w:rPr>
        <w:lastRenderedPageBreak/>
        <w:t>vez que, a través de dicha acción permite que las personas ejerzan un medio de control sobre las acciones que se están e</w:t>
      </w:r>
      <w:r w:rsidR="00996535" w:rsidRPr="007A54A7">
        <w:rPr>
          <w:rFonts w:ascii="Palatino Linotype" w:hAnsi="Palatino Linotype"/>
          <w:lang w:val="es-ES"/>
        </w:rPr>
        <w:t>jerciendo</w:t>
      </w:r>
      <w:r w:rsidRPr="007A54A7">
        <w:rPr>
          <w:rFonts w:ascii="Palatino Linotype" w:hAnsi="Palatino Linotype"/>
          <w:lang w:val="es-ES"/>
        </w:rPr>
        <w:t xml:space="preserve"> y evaluar su desempeño.</w:t>
      </w:r>
    </w:p>
    <w:p w:rsidR="002D11FC" w:rsidRPr="007A54A7" w:rsidRDefault="002D11FC"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996535" w:rsidRPr="007A54A7" w:rsidRDefault="00996535" w:rsidP="007A54A7">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rPr>
      </w:pPr>
      <w:bookmarkStart w:id="26" w:name="_Toc26539832"/>
      <w:r w:rsidRPr="007A54A7">
        <w:rPr>
          <w:rFonts w:ascii="Palatino Linotype" w:eastAsia="MS Gothic" w:hAnsi="Palatino Linotype" w:cs="Times New Roman"/>
          <w:b/>
        </w:rPr>
        <w:t>III. De</w:t>
      </w:r>
      <w:r w:rsidR="00E74D38" w:rsidRPr="007A54A7">
        <w:rPr>
          <w:rFonts w:ascii="Palatino Linotype" w:eastAsia="MS Gothic" w:hAnsi="Palatino Linotype" w:cs="Times New Roman"/>
          <w:b/>
        </w:rPr>
        <w:t xml:space="preserve">l desechamiento de la solicitud de información </w:t>
      </w:r>
      <w:r w:rsidR="00E43A54" w:rsidRPr="007A54A7">
        <w:rPr>
          <w:rFonts w:ascii="Palatino Linotype" w:eastAsia="MS Gothic" w:hAnsi="Palatino Linotype" w:cs="Times New Roman"/>
          <w:b/>
        </w:rPr>
        <w:t>y posterior informe justificado.</w:t>
      </w:r>
      <w:bookmarkEnd w:id="26"/>
    </w:p>
    <w:p w:rsidR="00996535" w:rsidRPr="007A54A7" w:rsidRDefault="00996535"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A1DB8" w:rsidRPr="00172E95" w:rsidRDefault="00AA1DB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MS Gothic" w:hAnsi="Palatino Linotype" w:cs="Times New Roman"/>
        </w:rPr>
        <w:t xml:space="preserve">Una vez acotado lo anterior, conviene reiterar que </w:t>
      </w:r>
      <w:r w:rsidR="00E43A54" w:rsidRPr="007A54A7">
        <w:rPr>
          <w:rFonts w:ascii="Palatino Linotype" w:eastAsia="MS Gothic" w:hAnsi="Palatino Linotype" w:cs="Times New Roman"/>
        </w:rPr>
        <w:t>el</w:t>
      </w:r>
      <w:r w:rsidRPr="007A54A7">
        <w:rPr>
          <w:rFonts w:ascii="Palatino Linotype" w:eastAsia="MS Gothic" w:hAnsi="Palatino Linotype" w:cs="Times New Roman"/>
        </w:rPr>
        <w:t xml:space="preserve"> particular, en uso de su derecho de acceso a la info</w:t>
      </w:r>
      <w:r w:rsidR="00E43A54" w:rsidRPr="007A54A7">
        <w:rPr>
          <w:rFonts w:ascii="Palatino Linotype" w:eastAsia="MS Gothic" w:hAnsi="Palatino Linotype" w:cs="Times New Roman"/>
        </w:rPr>
        <w:t xml:space="preserve">rmación pública, </w:t>
      </w:r>
      <w:r w:rsidR="00E74D38" w:rsidRPr="007A54A7">
        <w:rPr>
          <w:rFonts w:ascii="Palatino Linotype" w:eastAsia="MS Gothic" w:hAnsi="Palatino Linotype" w:cs="Times New Roman"/>
        </w:rPr>
        <w:t>en su</w:t>
      </w:r>
      <w:r w:rsidR="00E43A54" w:rsidRPr="007A54A7">
        <w:rPr>
          <w:rFonts w:ascii="Palatino Linotype" w:eastAsia="MS Gothic" w:hAnsi="Palatino Linotype" w:cs="Times New Roman"/>
        </w:rPr>
        <w:t xml:space="preserve"> solicitud de acceso a la información número </w:t>
      </w:r>
      <w:r w:rsidR="00E43A54" w:rsidRPr="007A54A7">
        <w:rPr>
          <w:rFonts w:ascii="Palatino Linotype" w:eastAsia="MS Gothic" w:hAnsi="Palatino Linotype" w:cs="Times New Roman"/>
          <w:b/>
        </w:rPr>
        <w:t>00780/SF/IP/2019,</w:t>
      </w:r>
      <w:r w:rsidR="00E43A54" w:rsidRPr="007A54A7">
        <w:rPr>
          <w:rFonts w:ascii="Palatino Linotype" w:eastAsia="MS Gothic" w:hAnsi="Palatino Linotype" w:cs="Times New Roman"/>
        </w:rPr>
        <w:t xml:space="preserve"> </w:t>
      </w:r>
      <w:r w:rsidR="00E74D38" w:rsidRPr="007A54A7">
        <w:rPr>
          <w:rFonts w:ascii="Palatino Linotype" w:eastAsia="MS Gothic" w:hAnsi="Palatino Linotype" w:cs="Times New Roman"/>
        </w:rPr>
        <w:t>compartió</w:t>
      </w:r>
      <w:r w:rsidR="00E43A54" w:rsidRPr="007A54A7">
        <w:rPr>
          <w:rFonts w:ascii="Palatino Linotype" w:eastAsia="MS Gothic" w:hAnsi="Palatino Linotype" w:cs="Times New Roman"/>
        </w:rPr>
        <w:t xml:space="preserve"> el archivo </w:t>
      </w:r>
      <w:r w:rsidR="00E43A54" w:rsidRPr="007A54A7">
        <w:rPr>
          <w:rFonts w:ascii="Palatino Linotype" w:eastAsia="MS Gothic" w:hAnsi="Palatino Linotype" w:cs="Times New Roman"/>
          <w:b/>
          <w:i/>
        </w:rPr>
        <w:t>“Archivo1568437264604.pdf”</w:t>
      </w:r>
      <w:r w:rsidR="00E43A54" w:rsidRPr="007A54A7">
        <w:rPr>
          <w:rFonts w:ascii="Palatino Linotype" w:eastAsia="MS Gothic" w:hAnsi="Palatino Linotype" w:cs="Times New Roman"/>
        </w:rPr>
        <w:t>, mismo que muestra la siguiente nota:</w:t>
      </w:r>
    </w:p>
    <w:p w:rsidR="00E43A54" w:rsidRPr="007A54A7" w:rsidRDefault="00E43A54"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7A54A7">
        <w:rPr>
          <w:rFonts w:ascii="Palatino Linotype" w:hAnsi="Palatino Linotype"/>
          <w:noProof/>
          <w:lang w:val="es-MX" w:eastAsia="es-MX"/>
        </w:rPr>
        <w:drawing>
          <wp:inline distT="0" distB="0" distL="0" distR="0" wp14:anchorId="06E98BD5" wp14:editId="4ABC4FB7">
            <wp:extent cx="3419475" cy="4171950"/>
            <wp:effectExtent l="57150" t="57150" r="123825" b="114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71" t="14757" r="35069" b="10902"/>
                    <a:stretch/>
                  </pic:blipFill>
                  <pic:spPr bwMode="auto">
                    <a:xfrm>
                      <a:off x="0" y="0"/>
                      <a:ext cx="3445696" cy="420394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43A54" w:rsidRPr="007A54A7" w:rsidRDefault="00E43A54"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7A54A7">
        <w:rPr>
          <w:rFonts w:ascii="Palatino Linotype" w:hAnsi="Palatino Linotype"/>
          <w:noProof/>
          <w:lang w:val="es-MX" w:eastAsia="es-MX"/>
        </w:rPr>
        <w:lastRenderedPageBreak/>
        <w:drawing>
          <wp:inline distT="0" distB="0" distL="0" distR="0" wp14:anchorId="690EC964" wp14:editId="784B5A39">
            <wp:extent cx="3400159" cy="1733047"/>
            <wp:effectExtent l="57150" t="57150" r="105410" b="1149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77" t="14291" r="35386" b="57135"/>
                    <a:stretch/>
                  </pic:blipFill>
                  <pic:spPr bwMode="auto">
                    <a:xfrm>
                      <a:off x="0" y="0"/>
                      <a:ext cx="3425444" cy="17459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43A54" w:rsidRPr="007A54A7" w:rsidRDefault="00E43A54"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7A54A7">
        <w:rPr>
          <w:rFonts w:ascii="Palatino Linotype" w:hAnsi="Palatino Linotype"/>
          <w:noProof/>
          <w:lang w:val="es-MX" w:eastAsia="es-MX"/>
        </w:rPr>
        <w:drawing>
          <wp:inline distT="0" distB="0" distL="0" distR="0" wp14:anchorId="7C3A3FF7" wp14:editId="4018171F">
            <wp:extent cx="3380105" cy="4352925"/>
            <wp:effectExtent l="57150" t="57150" r="106045" b="1238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32" t="11540" r="32914" b="14261"/>
                    <a:stretch/>
                  </pic:blipFill>
                  <pic:spPr bwMode="auto">
                    <a:xfrm>
                      <a:off x="0" y="0"/>
                      <a:ext cx="3401313" cy="438023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15ABF" w:rsidRPr="007A54A7" w:rsidRDefault="00615ABF"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7A54A7">
        <w:rPr>
          <w:rFonts w:ascii="Palatino Linotype" w:hAnsi="Palatino Linotype"/>
          <w:noProof/>
          <w:lang w:val="es-MX" w:eastAsia="es-MX"/>
        </w:rPr>
        <w:lastRenderedPageBreak/>
        <w:drawing>
          <wp:inline distT="0" distB="0" distL="0" distR="0" wp14:anchorId="26562F00" wp14:editId="6A12C5EB">
            <wp:extent cx="3406847" cy="1923691"/>
            <wp:effectExtent l="57150" t="57150" r="117475" b="1149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32" t="18135" r="32605" b="45865"/>
                    <a:stretch/>
                  </pic:blipFill>
                  <pic:spPr bwMode="auto">
                    <a:xfrm>
                      <a:off x="0" y="0"/>
                      <a:ext cx="3414081" cy="192777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43A54" w:rsidRPr="007A54A7" w:rsidRDefault="00E43A54"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15ABF" w:rsidRPr="007A54A7" w:rsidRDefault="00615ABF"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Así las cosas, dentro del apartado denominado </w:t>
      </w:r>
      <w:r w:rsidRPr="007A54A7">
        <w:rPr>
          <w:rFonts w:ascii="Palatino Linotype" w:eastAsia="MS Gothic" w:hAnsi="Palatino Linotype" w:cs="Times New Roman"/>
          <w:i/>
        </w:rPr>
        <w:t>Descripción clara y precisa de la información solicitada</w:t>
      </w:r>
      <w:r w:rsidRPr="007A54A7">
        <w:rPr>
          <w:rFonts w:ascii="Palatino Linotype" w:eastAsia="MS Gothic" w:hAnsi="Palatino Linotype" w:cs="Times New Roman"/>
        </w:rPr>
        <w:t xml:space="preserve"> de la solicitud de información, el entonces </w:t>
      </w:r>
      <w:r w:rsidRPr="007A54A7">
        <w:rPr>
          <w:rFonts w:ascii="Palatino Linotype" w:eastAsia="MS Gothic" w:hAnsi="Palatino Linotype" w:cs="Times New Roman"/>
          <w:b/>
        </w:rPr>
        <w:t>SOLICITANTE</w:t>
      </w:r>
      <w:r w:rsidRPr="007A54A7">
        <w:rPr>
          <w:rFonts w:ascii="Palatino Linotype" w:eastAsia="MS Gothic" w:hAnsi="Palatino Linotype" w:cs="Times New Roman"/>
        </w:rPr>
        <w:t xml:space="preserve"> escribió, textualmente: </w:t>
      </w:r>
      <w:r w:rsidRPr="007A54A7">
        <w:rPr>
          <w:rFonts w:ascii="Palatino Linotype" w:eastAsia="MS Gothic" w:hAnsi="Palatino Linotype" w:cs="Times New Roman"/>
          <w:i/>
        </w:rPr>
        <w:t>“copia del expediente”</w:t>
      </w:r>
    </w:p>
    <w:p w:rsidR="00615ABF" w:rsidRPr="007A54A7" w:rsidRDefault="00615ABF"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15ABF" w:rsidRPr="007A54A7" w:rsidRDefault="00615ABF"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Por lo anterior, de la lectura realizada a la nota periodística en cuestión, es tiene entonces que el particular solicitó a la Secretaría de Finanzas la </w:t>
      </w:r>
      <w:r w:rsidRPr="007A54A7">
        <w:rPr>
          <w:rFonts w:ascii="Palatino Linotype" w:eastAsia="MS Gothic" w:hAnsi="Palatino Linotype" w:cs="Times New Roman"/>
          <w:b/>
        </w:rPr>
        <w:t xml:space="preserve">copia del expediente generado por la compra de diez mil (10,000) altavoces de alertamiento, derivado de la implementación de alarmas sísmicas desde el último bimestre del dos mil </w:t>
      </w:r>
      <w:r w:rsidR="006C0470" w:rsidRPr="007A54A7">
        <w:rPr>
          <w:rFonts w:ascii="Palatino Linotype" w:eastAsia="MS Gothic" w:hAnsi="Palatino Linotype" w:cs="Times New Roman"/>
          <w:b/>
        </w:rPr>
        <w:t>dieciocho</w:t>
      </w:r>
      <w:r w:rsidRPr="007A54A7">
        <w:rPr>
          <w:rFonts w:ascii="Palatino Linotype" w:eastAsia="MS Gothic" w:hAnsi="Palatino Linotype" w:cs="Times New Roman"/>
          <w:b/>
        </w:rPr>
        <w:t>.</w:t>
      </w:r>
    </w:p>
    <w:p w:rsidR="00615ABF" w:rsidRPr="007A54A7" w:rsidRDefault="00615ABF"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7A54A7" w:rsidRDefault="00615ABF"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No obstante, el </w:t>
      </w:r>
      <w:r w:rsidRPr="007A54A7">
        <w:rPr>
          <w:rFonts w:ascii="Palatino Linotype" w:eastAsia="MS Gothic" w:hAnsi="Palatino Linotype" w:cs="Times New Roman"/>
          <w:b/>
        </w:rPr>
        <w:t>SUJETO OBLIGADO</w:t>
      </w:r>
      <w:r w:rsidRPr="007A54A7">
        <w:rPr>
          <w:rFonts w:ascii="Palatino Linotype" w:eastAsia="MS Gothic" w:hAnsi="Palatino Linotype" w:cs="Times New Roman"/>
        </w:rPr>
        <w:t xml:space="preserve"> requirió al particular realizara una aclaración de su solicitud de información a efecto de “orientar” la búsqueda de la información solicitada, a través del Acuerdo de Requerimiento Correspondiente a la Solicitud de Información Pública Número 00780/SF/IP/2019, mismo que se inserta a continuación como mera referencia:</w:t>
      </w:r>
    </w:p>
    <w:p w:rsidR="00686A55" w:rsidRPr="007A54A7" w:rsidRDefault="00686A55"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A1DB8" w:rsidRPr="007A54A7" w:rsidRDefault="00492ECA"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7A54A7">
        <w:rPr>
          <w:rFonts w:ascii="Palatino Linotype" w:hAnsi="Palatino Linotype"/>
          <w:noProof/>
          <w:lang w:val="es-MX"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1653142</wp:posOffset>
                </wp:positionH>
                <wp:positionV relativeFrom="paragraph">
                  <wp:posOffset>1882301</wp:posOffset>
                </wp:positionV>
                <wp:extent cx="2881223" cy="603849"/>
                <wp:effectExtent l="0" t="0" r="14605" b="25400"/>
                <wp:wrapNone/>
                <wp:docPr id="15" name="Rectángulo 15"/>
                <wp:cNvGraphicFramePr/>
                <a:graphic xmlns:a="http://schemas.openxmlformats.org/drawingml/2006/main">
                  <a:graphicData uri="http://schemas.microsoft.com/office/word/2010/wordprocessingShape">
                    <wps:wsp>
                      <wps:cNvSpPr/>
                      <wps:spPr>
                        <a:xfrm>
                          <a:off x="0" y="0"/>
                          <a:ext cx="2881223" cy="6038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D6932" id="Rectángulo 15" o:spid="_x0000_s1026" style="position:absolute;margin-left:130.15pt;margin-top:148.2pt;width:226.85pt;height:47.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" filled="f" strokecolor="red" strokeweight="1.5pt"/>
            </w:pict>
          </mc:Fallback>
        </mc:AlternateContent>
      </w:r>
      <w:r w:rsidRPr="00492ECA">
        <w:rPr>
          <w:rFonts w:ascii="Palatino Linotype" w:eastAsia="MS Gothic" w:hAnsi="Palatino Linotype" w:cs="Times New Roman"/>
          <w:noProof/>
          <w:lang w:val="es-MX" w:eastAsia="es-MX"/>
        </w:rPr>
        <w:drawing>
          <wp:inline distT="0" distB="0" distL="0" distR="0">
            <wp:extent cx="3219488" cy="4394579"/>
            <wp:effectExtent l="38100" t="19050" r="38100" b="1016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0534" cy="4396007"/>
                    </a:xfrm>
                    <a:prstGeom prst="rect">
                      <a:avLst/>
                    </a:prstGeom>
                    <a:noFill/>
                    <a:ln>
                      <a:solidFill>
                        <a:schemeClr val="tx1"/>
                      </a:solidFill>
                    </a:ln>
                    <a:effectLst>
                      <a:outerShdw blurRad="50800" dist="50800" dir="5400000" sx="98000" sy="98000" algn="ctr" rotWithShape="0">
                        <a:schemeClr val="tx1"/>
                      </a:outerShdw>
                    </a:effectLst>
                  </pic:spPr>
                </pic:pic>
              </a:graphicData>
            </a:graphic>
          </wp:inline>
        </w:drawing>
      </w:r>
    </w:p>
    <w:p w:rsidR="00AA1DB8" w:rsidRPr="007A54A7" w:rsidRDefault="00AA1DB8"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86A55" w:rsidRPr="007A54A7" w:rsidRDefault="00172E95" w:rsidP="007A54A7">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rPr>
      </w:pPr>
      <w:r>
        <w:rPr>
          <w:rFonts w:ascii="Palatino Linotype" w:eastAsia="MS Gothic" w:hAnsi="Palatino Linotype" w:cs="Times New Roman"/>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33020</wp:posOffset>
                </wp:positionH>
                <wp:positionV relativeFrom="paragraph">
                  <wp:posOffset>604520</wp:posOffset>
                </wp:positionV>
                <wp:extent cx="5905500" cy="2114550"/>
                <wp:effectExtent l="19050" t="19050" r="19050" b="19050"/>
                <wp:wrapNone/>
                <wp:docPr id="8" name="Conector recto 8"/>
                <wp:cNvGraphicFramePr/>
                <a:graphic xmlns:a="http://schemas.openxmlformats.org/drawingml/2006/main">
                  <a:graphicData uri="http://schemas.microsoft.com/office/word/2010/wordprocessingShape">
                    <wps:wsp>
                      <wps:cNvCnPr/>
                      <wps:spPr>
                        <a:xfrm flipH="1" flipV="1">
                          <a:off x="0" y="0"/>
                          <a:ext cx="5905500" cy="21145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47DCA" id="Conector recto 8" o:spid="_x0000_s1026"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from="2.6pt,47.6pt" to="467.6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" strokecolor="#5b9bd5 [3204]" strokeweight="3pt">
                <v:stroke joinstyle="miter"/>
              </v:line>
            </w:pict>
          </mc:Fallback>
        </mc:AlternateContent>
      </w:r>
      <w:r w:rsidR="00771E5F" w:rsidRPr="007A54A7">
        <w:rPr>
          <w:rFonts w:ascii="Palatino Linotype" w:eastAsia="MS Gothic" w:hAnsi="Palatino Linotype" w:cs="Times New Roman"/>
        </w:rPr>
        <w:t xml:space="preserve">Luego, de constancias que obran en autos del expediente digital señalado al rubro, se aprecia que el entonces </w:t>
      </w:r>
      <w:r w:rsidR="00771E5F" w:rsidRPr="007A54A7">
        <w:rPr>
          <w:rFonts w:ascii="Palatino Linotype" w:eastAsia="MS Gothic" w:hAnsi="Palatino Linotype" w:cs="Times New Roman"/>
          <w:b/>
        </w:rPr>
        <w:t>SOLICITANTE</w:t>
      </w:r>
      <w:r w:rsidR="00771E5F" w:rsidRPr="007A54A7">
        <w:rPr>
          <w:rFonts w:ascii="Palatino Linotype" w:eastAsia="MS Gothic" w:hAnsi="Palatino Linotype" w:cs="Times New Roman"/>
        </w:rPr>
        <w:t xml:space="preserve"> no atendió la solicitud de aclaración:</w:t>
      </w:r>
    </w:p>
    <w:p w:rsidR="00AA1DB8" w:rsidRPr="007A54A7" w:rsidRDefault="00AA1DB8"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bookmarkStart w:id="27" w:name="_GoBack"/>
      <w:bookmarkEnd w:id="27"/>
    </w:p>
    <w:p w:rsidR="00771E5F" w:rsidRPr="007A54A7" w:rsidRDefault="000F6716"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0F6716">
        <w:rPr>
          <w:rFonts w:ascii="Palatino Linotype" w:eastAsia="MS Gothic" w:hAnsi="Palatino Linotype" w:cs="Times New Roman"/>
          <w:noProof/>
          <w:lang w:val="es-MX" w:eastAsia="es-MX"/>
        </w:rPr>
        <w:lastRenderedPageBreak/>
        <w:drawing>
          <wp:inline distT="0" distB="0" distL="0" distR="0">
            <wp:extent cx="4148920" cy="2292350"/>
            <wp:effectExtent l="19050" t="19050" r="23495" b="889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2418" cy="2310858"/>
                    </a:xfrm>
                    <a:prstGeom prst="rect">
                      <a:avLst/>
                    </a:prstGeom>
                    <a:noFill/>
                    <a:ln w="9525">
                      <a:solidFill>
                        <a:schemeClr val="tx1"/>
                      </a:solidFill>
                    </a:ln>
                    <a:effectLst>
                      <a:outerShdw blurRad="50800" dist="50800" dir="5400000" sx="97000" sy="97000" algn="ctr" rotWithShape="0">
                        <a:schemeClr val="tx1"/>
                      </a:outerShdw>
                    </a:effectLst>
                  </pic:spPr>
                </pic:pic>
              </a:graphicData>
            </a:graphic>
          </wp:inline>
        </w:drawing>
      </w:r>
      <w:r w:rsidR="00771E5F" w:rsidRPr="007A54A7">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756920</wp:posOffset>
                </wp:positionH>
                <wp:positionV relativeFrom="paragraph">
                  <wp:posOffset>853704</wp:posOffset>
                </wp:positionV>
                <wp:extent cx="4002657" cy="138023"/>
                <wp:effectExtent l="0" t="0" r="17145" b="14605"/>
                <wp:wrapNone/>
                <wp:docPr id="17" name="Rectángulo 17"/>
                <wp:cNvGraphicFramePr/>
                <a:graphic xmlns:a="http://schemas.openxmlformats.org/drawingml/2006/main">
                  <a:graphicData uri="http://schemas.microsoft.com/office/word/2010/wordprocessingShape">
                    <wps:wsp>
                      <wps:cNvSpPr/>
                      <wps:spPr>
                        <a:xfrm>
                          <a:off x="0" y="0"/>
                          <a:ext cx="4002657" cy="1380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A2651" id="Rectángulo 17" o:spid="_x0000_s1026" style="position:absolute;margin-left:59.6pt;margin-top:67.2pt;width:315.15pt;height:10.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LuowIAAJ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" filled="f" strokecolor="red" strokeweight="1.5pt"/>
            </w:pict>
          </mc:Fallback>
        </mc:AlternateContent>
      </w:r>
    </w:p>
    <w:p w:rsidR="00771E5F" w:rsidRPr="007A54A7" w:rsidRDefault="00771E5F"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771E5F" w:rsidRPr="007A54A7" w:rsidRDefault="00771E5F"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Así las cosas, el </w:t>
      </w:r>
      <w:r w:rsidRPr="007A54A7">
        <w:rPr>
          <w:rFonts w:ascii="Palatino Linotype" w:eastAsia="MS Gothic" w:hAnsi="Palatino Linotype" w:cs="Times New Roman"/>
          <w:b/>
        </w:rPr>
        <w:t>SUJETO OBLIGADO</w:t>
      </w:r>
      <w:r w:rsidRPr="007A54A7">
        <w:rPr>
          <w:rFonts w:ascii="Palatino Linotype" w:eastAsia="MS Gothic" w:hAnsi="Palatino Linotype" w:cs="Times New Roman"/>
        </w:rPr>
        <w:t xml:space="preserve"> concluyó tomar por </w:t>
      </w:r>
      <w:r w:rsidRPr="007A54A7">
        <w:rPr>
          <w:rFonts w:ascii="Palatino Linotype" w:eastAsia="MS Gothic" w:hAnsi="Palatino Linotype" w:cs="Times New Roman"/>
          <w:b/>
        </w:rPr>
        <w:t>no presentada</w:t>
      </w:r>
      <w:r w:rsidRPr="007A54A7">
        <w:rPr>
          <w:rFonts w:ascii="Palatino Linotype" w:eastAsia="MS Gothic" w:hAnsi="Palatino Linotype" w:cs="Times New Roman"/>
        </w:rPr>
        <w:t xml:space="preserve"> la solicitud de información, derivado de la falta de aclaración, complementación o corrección de datos de la solicitud.</w:t>
      </w:r>
    </w:p>
    <w:p w:rsidR="00771E5F" w:rsidRPr="007A54A7" w:rsidRDefault="00771E5F"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A1DB8" w:rsidRPr="007A54A7" w:rsidRDefault="0058603B"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Posteriormente, dentro del informe justificado, el </w:t>
      </w:r>
      <w:r w:rsidRPr="007A54A7">
        <w:rPr>
          <w:rFonts w:ascii="Palatino Linotype" w:eastAsia="MS Gothic" w:hAnsi="Palatino Linotype" w:cs="Times New Roman"/>
          <w:b/>
        </w:rPr>
        <w:t>SUJETO OBLIGADO</w:t>
      </w:r>
      <w:r w:rsidRPr="007A54A7">
        <w:rPr>
          <w:rFonts w:ascii="Palatino Linotype" w:eastAsia="MS Gothic" w:hAnsi="Palatino Linotype" w:cs="Times New Roman"/>
        </w:rPr>
        <w:t xml:space="preserve"> defendió su respuesta mediante los siguientes pronunciamientos:</w:t>
      </w:r>
    </w:p>
    <w:p w:rsidR="0058603B" w:rsidRPr="007A54A7" w:rsidRDefault="00172E95"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r>
        <w:rPr>
          <w:rFonts w:ascii="Palatino Linotype" w:eastAsia="MS Gothic" w:hAnsi="Palatino Linotype" w:cs="Times New Roman"/>
          <w:noProof/>
          <w:lang w:val="es-MX" w:eastAsia="es-MX"/>
        </w:rPr>
        <mc:AlternateContent>
          <mc:Choice Requires="wps">
            <w:drawing>
              <wp:anchor distT="0" distB="0" distL="114300" distR="114300" simplePos="0" relativeHeight="251683840" behindDoc="0" locked="0" layoutInCell="1" allowOverlap="1">
                <wp:simplePos x="0" y="0"/>
                <wp:positionH relativeFrom="column">
                  <wp:posOffset>13970</wp:posOffset>
                </wp:positionH>
                <wp:positionV relativeFrom="paragraph">
                  <wp:posOffset>78105</wp:posOffset>
                </wp:positionV>
                <wp:extent cx="5962650" cy="2924175"/>
                <wp:effectExtent l="19050" t="19050" r="19050" b="28575"/>
                <wp:wrapNone/>
                <wp:docPr id="9" name="Conector recto 9"/>
                <wp:cNvGraphicFramePr/>
                <a:graphic xmlns:a="http://schemas.openxmlformats.org/drawingml/2006/main">
                  <a:graphicData uri="http://schemas.microsoft.com/office/word/2010/wordprocessingShape">
                    <wps:wsp>
                      <wps:cNvCnPr/>
                      <wps:spPr>
                        <a:xfrm flipH="1" flipV="1">
                          <a:off x="0" y="0"/>
                          <a:ext cx="5962650" cy="29241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5AB99" id="Conector recto 9" o:spid="_x0000_s1026" style="position:absolute;flip:x y;z-index:251683840;visibility:visible;mso-wrap-style:square;mso-wrap-distance-left:9pt;mso-wrap-distance-top:0;mso-wrap-distance-right:9pt;mso-wrap-distance-bottom:0;mso-position-horizontal:absolute;mso-position-horizontal-relative:text;mso-position-vertical:absolute;mso-position-vertical-relative:text" from="1.1pt,6.15pt" to="470.6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" strokecolor="#5b9bd5 [3204]" strokeweight="3pt">
                <v:stroke joinstyle="miter"/>
              </v:line>
            </w:pict>
          </mc:Fallback>
        </mc:AlternateContent>
      </w:r>
    </w:p>
    <w:p w:rsidR="0058603B" w:rsidRPr="007A54A7" w:rsidRDefault="00A85E12"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A85E12">
        <w:rPr>
          <w:rFonts w:ascii="Palatino Linotype" w:eastAsia="MS Gothic" w:hAnsi="Palatino Linotype" w:cs="Times New Roman"/>
          <w:noProof/>
          <w:lang w:val="es-MX" w:eastAsia="es-MX"/>
        </w:rPr>
        <w:lastRenderedPageBreak/>
        <w:drawing>
          <wp:inline distT="0" distB="0" distL="0" distR="0">
            <wp:extent cx="5294238" cy="6823881"/>
            <wp:effectExtent l="57150" t="57150" r="116205" b="1104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6475" cy="6826764"/>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58603B" w:rsidRPr="007A54A7" w:rsidRDefault="00296EE3"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296EE3">
        <w:rPr>
          <w:rFonts w:ascii="Palatino Linotype" w:eastAsia="MS Gothic" w:hAnsi="Palatino Linotype" w:cs="Times New Roman"/>
          <w:noProof/>
          <w:lang w:val="es-MX" w:eastAsia="es-MX"/>
        </w:rPr>
        <w:lastRenderedPageBreak/>
        <w:drawing>
          <wp:inline distT="0" distB="0" distL="0" distR="0">
            <wp:extent cx="5483577" cy="7130955"/>
            <wp:effectExtent l="57150" t="57150" r="117475" b="1085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242" cy="7131820"/>
                    </a:xfrm>
                    <a:prstGeom prst="rect">
                      <a:avLst/>
                    </a:prstGeom>
                    <a:noFill/>
                    <a:ln>
                      <a:solidFill>
                        <a:srgbClr val="000000"/>
                      </a:solidFill>
                    </a:ln>
                    <a:effectLst>
                      <a:outerShdw blurRad="50800" dist="38100" dir="2700000" algn="tl" rotWithShape="0">
                        <a:schemeClr val="tx1">
                          <a:alpha val="40000"/>
                        </a:schemeClr>
                      </a:outerShdw>
                    </a:effectLst>
                  </pic:spPr>
                </pic:pic>
              </a:graphicData>
            </a:graphic>
          </wp:inline>
        </w:drawing>
      </w:r>
    </w:p>
    <w:p w:rsidR="0058603B" w:rsidRPr="007A54A7" w:rsidRDefault="0058603B"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7A54A7">
        <w:rPr>
          <w:rFonts w:ascii="Palatino Linotype" w:eastAsia="MS Gothic" w:hAnsi="Palatino Linotype" w:cs="Times New Roman"/>
          <w:noProof/>
          <w:lang w:val="es-MX" w:eastAsia="es-MX"/>
        </w:rPr>
        <w:lastRenderedPageBreak/>
        <w:drawing>
          <wp:inline distT="0" distB="0" distL="0" distR="0">
            <wp:extent cx="4839251" cy="6302293"/>
            <wp:effectExtent l="57150" t="57150" r="114300" b="1181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6412" cy="63116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603B" w:rsidRPr="007A54A7" w:rsidRDefault="0058603B"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7A54A7">
        <w:rPr>
          <w:rFonts w:ascii="Palatino Linotype" w:eastAsia="MS Gothic" w:hAnsi="Palatino Linotype" w:cs="Times New Roman"/>
          <w:noProof/>
          <w:lang w:val="es-MX" w:eastAsia="es-MX"/>
        </w:rPr>
        <w:lastRenderedPageBreak/>
        <w:drawing>
          <wp:inline distT="0" distB="0" distL="0" distR="0">
            <wp:extent cx="4810089" cy="6308313"/>
            <wp:effectExtent l="57150" t="57150" r="105410" b="1117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342" cy="632044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603B" w:rsidRPr="007A54A7" w:rsidRDefault="0058603B"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7A54A7">
        <w:rPr>
          <w:rFonts w:ascii="Palatino Linotype" w:eastAsia="MS Gothic" w:hAnsi="Palatino Linotype" w:cs="Times New Roman"/>
          <w:noProof/>
          <w:lang w:val="es-MX" w:eastAsia="es-MX"/>
        </w:rPr>
        <w:lastRenderedPageBreak/>
        <w:drawing>
          <wp:inline distT="0" distB="0" distL="0" distR="0">
            <wp:extent cx="4818716" cy="6240632"/>
            <wp:effectExtent l="57150" t="57150" r="115570" b="1225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7086" cy="625147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603B" w:rsidRPr="007A54A7" w:rsidRDefault="0058603B" w:rsidP="007A54A7">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7A54A7">
        <w:rPr>
          <w:rFonts w:ascii="Palatino Linotype" w:eastAsia="MS Gothic" w:hAnsi="Palatino Linotype" w:cs="Times New Roman"/>
          <w:noProof/>
          <w:lang w:val="es-MX" w:eastAsia="es-MX"/>
        </w:rPr>
        <w:lastRenderedPageBreak/>
        <w:drawing>
          <wp:inline distT="0" distB="0" distL="0" distR="0">
            <wp:extent cx="4821891" cy="6260393"/>
            <wp:effectExtent l="57150" t="57150" r="112395" b="1219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5404" cy="626495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603B" w:rsidRPr="007A54A7" w:rsidRDefault="0058603B"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8603B" w:rsidRPr="007A54A7" w:rsidRDefault="0058603B"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Del informe expuesto, resulta concluyente, a todas luces, que el </w:t>
      </w:r>
      <w:r w:rsidRPr="007A54A7">
        <w:rPr>
          <w:rFonts w:ascii="Palatino Linotype" w:eastAsia="MS Gothic" w:hAnsi="Palatino Linotype" w:cs="Times New Roman"/>
          <w:b/>
        </w:rPr>
        <w:t>SUJETO OBLIGADO</w:t>
      </w:r>
      <w:r w:rsidRPr="007A54A7">
        <w:rPr>
          <w:rFonts w:ascii="Palatino Linotype" w:eastAsia="MS Gothic" w:hAnsi="Palatino Linotype" w:cs="Times New Roman"/>
        </w:rPr>
        <w:t xml:space="preserve"> </w:t>
      </w:r>
      <w:r w:rsidRPr="007A54A7">
        <w:rPr>
          <w:rFonts w:ascii="Palatino Linotype" w:eastAsia="MS Gothic" w:hAnsi="Palatino Linotype" w:cs="Times New Roman"/>
          <w:b/>
        </w:rPr>
        <w:t xml:space="preserve">no tuvo siquiera el cuidado de consultar el documento en formato PDF con el que el </w:t>
      </w:r>
      <w:r w:rsidRPr="007A54A7">
        <w:rPr>
          <w:rFonts w:ascii="Palatino Linotype" w:eastAsia="MS Gothic" w:hAnsi="Palatino Linotype" w:cs="Times New Roman"/>
          <w:b/>
        </w:rPr>
        <w:lastRenderedPageBreak/>
        <w:t>RECURRENTE acompañó su solicitud de información</w:t>
      </w:r>
      <w:r w:rsidRPr="007A54A7">
        <w:rPr>
          <w:rFonts w:ascii="Palatino Linotype" w:eastAsia="MS Gothic" w:hAnsi="Palatino Linotype" w:cs="Times New Roman"/>
        </w:rPr>
        <w:t xml:space="preserve">, toda vez que durante las seis (06) fojas que conforman el oficio, en ningún </w:t>
      </w:r>
      <w:r w:rsidR="006C0470" w:rsidRPr="007A54A7">
        <w:rPr>
          <w:rFonts w:ascii="Palatino Linotype" w:eastAsia="MS Gothic" w:hAnsi="Palatino Linotype" w:cs="Times New Roman"/>
        </w:rPr>
        <w:t>momento reconoce su existencia.</w:t>
      </w:r>
    </w:p>
    <w:p w:rsidR="0058603B" w:rsidRPr="007A54A7" w:rsidRDefault="0058603B"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8603B" w:rsidRPr="007A54A7" w:rsidRDefault="006C047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No obstante lo anterior, el </w:t>
      </w:r>
      <w:r w:rsidRPr="007A54A7">
        <w:rPr>
          <w:rFonts w:ascii="Palatino Linotype" w:eastAsia="MS Gothic" w:hAnsi="Palatino Linotype" w:cs="Times New Roman"/>
          <w:b/>
        </w:rPr>
        <w:t>SUJETO OBLIGADO</w:t>
      </w:r>
      <w:r w:rsidRPr="007A54A7">
        <w:rPr>
          <w:rFonts w:ascii="Palatino Linotype" w:eastAsia="MS Gothic" w:hAnsi="Palatino Linotype" w:cs="Times New Roman"/>
        </w:rPr>
        <w:t xml:space="preserve"> ofreció como pruebas, la </w:t>
      </w:r>
      <w:r w:rsidRPr="007A54A7">
        <w:rPr>
          <w:rFonts w:ascii="Palatino Linotype" w:eastAsia="MS Gothic" w:hAnsi="Palatino Linotype" w:cs="Times New Roman"/>
          <w:b/>
        </w:rPr>
        <w:t>instrumental de actuaciones</w:t>
      </w:r>
      <w:r w:rsidRPr="007A54A7">
        <w:rPr>
          <w:rFonts w:ascii="Palatino Linotype" w:eastAsia="MS Gothic" w:hAnsi="Palatino Linotype" w:cs="Times New Roman"/>
        </w:rPr>
        <w:t xml:space="preserve"> consistente en todo lo actuado en el presente medio de impugnación.</w:t>
      </w:r>
    </w:p>
    <w:p w:rsidR="0058603B" w:rsidRPr="007A54A7" w:rsidRDefault="0058603B"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8603B" w:rsidRPr="007A54A7" w:rsidRDefault="006C047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Por ello, se hace del conocimiento del </w:t>
      </w:r>
      <w:r w:rsidRPr="007A54A7">
        <w:rPr>
          <w:rFonts w:ascii="Palatino Linotype" w:eastAsia="MS Gothic" w:hAnsi="Palatino Linotype" w:cs="Times New Roman"/>
          <w:b/>
        </w:rPr>
        <w:t>SUJETO OBLIGADO</w:t>
      </w:r>
      <w:r w:rsidRPr="007A54A7">
        <w:rPr>
          <w:rFonts w:ascii="Palatino Linotype" w:eastAsia="MS Gothic" w:hAnsi="Palatino Linotype" w:cs="Times New Roman"/>
        </w:rPr>
        <w:t xml:space="preserve"> que </w:t>
      </w:r>
      <w:r w:rsidRPr="007A54A7">
        <w:rPr>
          <w:rFonts w:ascii="Palatino Linotype" w:eastAsia="MS Gothic" w:hAnsi="Palatino Linotype" w:cs="Times New Roman"/>
          <w:b/>
        </w:rPr>
        <w:t>el particular, como fuera referido en múltiples ocasiones en la presente resolución, adjuntó su solicitud de información con un archivo que consta de una nota periodística que refiere la compra del Gobierno del Estado de México de diez mil (10,000) alarmas sísmicas desde el último bimestre del dos mil dieciocho</w:t>
      </w:r>
      <w:r w:rsidRPr="007A54A7">
        <w:rPr>
          <w:rFonts w:ascii="Palatino Linotype" w:eastAsia="MS Gothic" w:hAnsi="Palatino Linotype" w:cs="Times New Roman"/>
        </w:rPr>
        <w:t>.</w:t>
      </w:r>
    </w:p>
    <w:p w:rsidR="0058603B" w:rsidRPr="007A54A7" w:rsidRDefault="0058603B"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8603B" w:rsidRPr="007A54A7" w:rsidRDefault="006C0470"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Por ello, es necesario señalar que el artículo 155 de la Ley de Transparencia y Acceso a la Información Pública del Estado de México y Municipios, reconoce como los requisitos para presentar solicitudes de información, los siguientes:</w:t>
      </w:r>
    </w:p>
    <w:p w:rsidR="0058603B" w:rsidRPr="007A54A7" w:rsidRDefault="0058603B"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C0470" w:rsidRPr="007A54A7" w:rsidRDefault="006C0470"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 xml:space="preserve">Artículo 155. Para presentar una solicitud por escrito, no se podrán exigir mayores requisitos que los siguientes: </w:t>
      </w:r>
    </w:p>
    <w:p w:rsidR="006C0470" w:rsidRPr="007A54A7" w:rsidRDefault="006C0470"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 xml:space="preserve">I. Nombre del solicitante, o en su caso, los datos generales de su representante; </w:t>
      </w:r>
    </w:p>
    <w:p w:rsidR="006C0470" w:rsidRPr="007A54A7" w:rsidRDefault="006C0470"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 xml:space="preserve">II. Domicilio o en su caso correo electrónico para recibir notificaciones; </w:t>
      </w:r>
    </w:p>
    <w:p w:rsidR="006C0470" w:rsidRPr="007A54A7" w:rsidRDefault="006C0470"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 xml:space="preserve">III. La descripción de la información solicitada; </w:t>
      </w:r>
    </w:p>
    <w:p w:rsidR="006C0470" w:rsidRPr="007A54A7" w:rsidRDefault="006C0470"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b/>
          <w:i/>
        </w:rPr>
        <w:t>IV. Cualquier otro dato que facilite la búsqueda y eventual localización de la información;</w:t>
      </w:r>
      <w:r w:rsidRPr="007A54A7">
        <w:rPr>
          <w:rFonts w:ascii="Palatino Linotype" w:hAnsi="Palatino Linotype"/>
          <w:i/>
        </w:rPr>
        <w:t xml:space="preserve"> y </w:t>
      </w:r>
    </w:p>
    <w:p w:rsidR="006C0470" w:rsidRPr="007A54A7" w:rsidRDefault="006C0470"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lastRenderedPageBreak/>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6C0470" w:rsidRPr="007A54A7" w:rsidRDefault="006C0470" w:rsidP="007A54A7">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7A54A7">
        <w:rPr>
          <w:rFonts w:ascii="Palatino Linotype" w:hAnsi="Palatino Linotype"/>
          <w:i/>
        </w:rPr>
        <w:t>(…)”</w:t>
      </w:r>
    </w:p>
    <w:p w:rsidR="006C0470" w:rsidRPr="007A54A7" w:rsidRDefault="006C0470" w:rsidP="007A54A7">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7A54A7">
        <w:rPr>
          <w:rFonts w:ascii="Palatino Linotype" w:hAnsi="Palatino Linotype"/>
        </w:rPr>
        <w:t>(Énfasis añadido)</w:t>
      </w:r>
    </w:p>
    <w:p w:rsidR="006C0470" w:rsidRPr="007A54A7" w:rsidRDefault="006C0470"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8603B" w:rsidRPr="007A54A7" w:rsidRDefault="0004566B"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En el presente asunto, el particular adjuntó a su solicitud de información una nota periodística que señalaba la compra de alarmas sísmicas, como dato para facilitar la búsqueda y localización de la información, completando una idea uniforme y concreta respecto de lo requerido, siendo entonces la copia del expediente generado por la compra de las diez mil (10,000) alarmas sísmicas.</w:t>
      </w:r>
    </w:p>
    <w:p w:rsidR="0058603B" w:rsidRPr="007A54A7" w:rsidRDefault="0058603B"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8603B" w:rsidRPr="007A54A7" w:rsidRDefault="0004566B"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Por ello, a pesar de que dentro de la solicitud de información no se hubiera manifestado textualmente </w:t>
      </w:r>
      <w:r w:rsidR="00940BB8" w:rsidRPr="007A54A7">
        <w:rPr>
          <w:rFonts w:ascii="Palatino Linotype" w:eastAsia="MS Gothic" w:hAnsi="Palatino Linotype" w:cs="Times New Roman"/>
        </w:rPr>
        <w:t xml:space="preserve">la copia del expediente generado por la compra de las diez mil (10,000) alarmas sísmicas, lo cierto es que si el </w:t>
      </w:r>
      <w:r w:rsidR="00940BB8" w:rsidRPr="007A54A7">
        <w:rPr>
          <w:rFonts w:ascii="Palatino Linotype" w:eastAsia="MS Gothic" w:hAnsi="Palatino Linotype" w:cs="Times New Roman"/>
          <w:b/>
        </w:rPr>
        <w:t>SUJETO OBLIGADO</w:t>
      </w:r>
      <w:r w:rsidR="00940BB8" w:rsidRPr="007A54A7">
        <w:rPr>
          <w:rFonts w:ascii="Palatino Linotype" w:eastAsia="MS Gothic" w:hAnsi="Palatino Linotype" w:cs="Times New Roman"/>
        </w:rPr>
        <w:t xml:space="preserve"> hubiera observado el archivo anexo a la solicitud, habría obtenido los datos necesarios para buscar, localizar y entregar la información pretendida por el entonces </w:t>
      </w:r>
      <w:r w:rsidR="00940BB8" w:rsidRPr="007A54A7">
        <w:rPr>
          <w:rFonts w:ascii="Palatino Linotype" w:eastAsia="MS Gothic" w:hAnsi="Palatino Linotype" w:cs="Times New Roman"/>
          <w:b/>
        </w:rPr>
        <w:t>SOLICITANTE</w:t>
      </w:r>
      <w:r w:rsidR="00940BB8" w:rsidRPr="007A54A7">
        <w:rPr>
          <w:rFonts w:ascii="Palatino Linotype" w:eastAsia="MS Gothic" w:hAnsi="Palatino Linotype" w:cs="Times New Roman"/>
        </w:rPr>
        <w:t>. En consecuencia,</w:t>
      </w:r>
      <w:r w:rsidRPr="007A54A7">
        <w:rPr>
          <w:rFonts w:ascii="Palatino Linotype" w:eastAsia="MS Gothic" w:hAnsi="Palatino Linotype" w:cs="Times New Roman"/>
        </w:rPr>
        <w:t xml:space="preserve"> este Órgano Garante considera adecuado suplir la deficiencia de la queja en favor del </w:t>
      </w:r>
      <w:r w:rsidRPr="007A54A7">
        <w:rPr>
          <w:rFonts w:ascii="Palatino Linotype" w:eastAsia="MS Gothic" w:hAnsi="Palatino Linotype" w:cs="Times New Roman"/>
          <w:b/>
        </w:rPr>
        <w:t>RECURRENTE</w:t>
      </w:r>
      <w:r w:rsidRPr="007A54A7">
        <w:rPr>
          <w:rFonts w:ascii="Palatino Linotype" w:eastAsia="MS Gothic" w:hAnsi="Palatino Linotype" w:cs="Times New Roman"/>
        </w:rPr>
        <w:t xml:space="preserve"> atendiendo el contenido de los numerales 13 y 181 de la Ley de Transparencia y Acceso a la Información Pública del Estado de México y Municipios, mismos que dictan lo siguiente:</w:t>
      </w:r>
    </w:p>
    <w:p w:rsidR="0004566B" w:rsidRPr="007A54A7" w:rsidRDefault="0004566B"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04566B" w:rsidRPr="007A54A7" w:rsidRDefault="0004566B"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lastRenderedPageBreak/>
        <w:t xml:space="preserve">Artículo 13. El Instituto, en el ámbito de sus atribuciones, </w:t>
      </w:r>
      <w:r w:rsidRPr="007A54A7">
        <w:rPr>
          <w:rFonts w:ascii="Palatino Linotype" w:hAnsi="Palatino Linotype"/>
          <w:b/>
          <w:i/>
        </w:rPr>
        <w:t>deberá suplir cualquier deficiencia para garantizar el ejercicio del derecho de acceso a la información</w:t>
      </w:r>
      <w:r w:rsidRPr="007A54A7">
        <w:rPr>
          <w:rFonts w:ascii="Palatino Linotype" w:hAnsi="Palatino Linotype"/>
          <w:i/>
        </w:rPr>
        <w:t>.</w:t>
      </w:r>
    </w:p>
    <w:p w:rsidR="0004566B" w:rsidRPr="007A54A7" w:rsidRDefault="0004566B"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04566B" w:rsidRPr="007A54A7" w:rsidRDefault="0004566B"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 xml:space="preserve">Artículo 181.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04566B" w:rsidRPr="007A54A7" w:rsidRDefault="0004566B"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w:t>
      </w:r>
    </w:p>
    <w:p w:rsidR="0004566B" w:rsidRPr="007A54A7" w:rsidRDefault="0004566B"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b/>
          <w:i/>
        </w:rPr>
        <w:t>Durante el procedimiento deberá aplicarse la suplencia de la queja a favor del recurrente, sin cambiar los hechos expuestos</w:t>
      </w:r>
      <w:r w:rsidRPr="007A54A7">
        <w:rPr>
          <w:rFonts w:ascii="Palatino Linotype" w:hAnsi="Palatino Linotype"/>
          <w:i/>
        </w:rPr>
        <w:t>, asegurándose de que las partes puedan presentar, de manera oral o escrita, los argumentos que funden y motiven sus pretensiones.</w:t>
      </w:r>
    </w:p>
    <w:p w:rsidR="0004566B" w:rsidRPr="007A54A7" w:rsidRDefault="0004566B" w:rsidP="007A54A7">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7A54A7">
        <w:rPr>
          <w:rFonts w:ascii="Palatino Linotype" w:hAnsi="Palatino Linotype"/>
          <w:i/>
        </w:rPr>
        <w:t>(…)”</w:t>
      </w:r>
    </w:p>
    <w:p w:rsidR="0004566B" w:rsidRPr="007A54A7" w:rsidRDefault="0004566B" w:rsidP="007A54A7">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7A54A7">
        <w:rPr>
          <w:rFonts w:ascii="Palatino Linotype" w:hAnsi="Palatino Linotype"/>
        </w:rPr>
        <w:t>(Énfasis añadido)</w:t>
      </w:r>
    </w:p>
    <w:p w:rsidR="0004566B" w:rsidRPr="007A54A7" w:rsidRDefault="0004566B"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8603B" w:rsidRPr="007A54A7" w:rsidRDefault="00940BB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Robustece </w:t>
      </w:r>
      <w:r w:rsidRPr="007A54A7">
        <w:rPr>
          <w:rFonts w:ascii="Palatino Linotype" w:hAnsi="Palatino Linotype" w:cs="Arial"/>
          <w:noProof/>
          <w:lang w:eastAsia="es-MX"/>
        </w:rPr>
        <w:t xml:space="preserve">lo anterior, </w:t>
      </w:r>
      <w:r w:rsidRPr="007A54A7">
        <w:rPr>
          <w:rFonts w:ascii="Palatino Linotype" w:eastAsia="Times New Roman" w:hAnsi="Palatino Linotype"/>
        </w:rPr>
        <w:t>la jurisprudencia administrativa 1a./J. 17/2000, emanada por la Suprema Corte de Justicia de la Nación, la cual dicta lo siguiente:</w:t>
      </w:r>
    </w:p>
    <w:p w:rsidR="0004566B" w:rsidRPr="007A54A7" w:rsidRDefault="0004566B"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940BB8" w:rsidRPr="007A54A7" w:rsidRDefault="00940BB8" w:rsidP="007A54A7">
      <w:pPr>
        <w:pStyle w:val="Prrafodelista"/>
        <w:tabs>
          <w:tab w:val="left" w:pos="426"/>
        </w:tabs>
        <w:spacing w:line="360" w:lineRule="auto"/>
        <w:ind w:left="567" w:right="567"/>
        <w:jc w:val="both"/>
        <w:rPr>
          <w:rFonts w:ascii="Palatino Linotype" w:hAnsi="Palatino Linotype"/>
        </w:rPr>
      </w:pPr>
      <w:r w:rsidRPr="007A54A7">
        <w:rPr>
          <w:rFonts w:ascii="Palatino Linotype" w:hAnsi="Palatino Linotype"/>
          <w:b/>
          <w:i/>
        </w:rPr>
        <w:t>SUPLENCIA DE LA QUEJA DEFICIENTE EN MATERIA ADMINISTRATIVA. PROCEDENCIA.</w:t>
      </w:r>
      <w:r w:rsidRPr="007A54A7">
        <w:rPr>
          <w:rFonts w:ascii="Palatino Linotype" w:hAnsi="Palatino Linotype"/>
          <w:i/>
        </w:rPr>
        <w:t xml:space="preserve"> “Para que proceda la suplencia de los conceptos de violación deficientes en la demanda de amparo o de los agravios en la </w:t>
      </w:r>
      <w:r w:rsidRPr="007A54A7">
        <w:rPr>
          <w:rFonts w:ascii="Palatino Linotype" w:hAnsi="Palatino Linotype"/>
          <w:i/>
        </w:rPr>
        <w:lastRenderedPageBreak/>
        <w:t>revisión, en materias como la administrativa, en términos de lo dispuesto en la fracción VI del artículo 76 bis de la Ley de Amparo, se requiere que el juzgador 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promovente del amparo, para acreditar la ilegalidad o inconstitucionalidad del acto, o bien, de allegarse de cuestiones ajenas a la litis planteada, porque de ser así, ya no se estaría ante la presencia de una violación manifiesta de la ley que deje sin defensa al quejoso o agraviado.”</w:t>
      </w:r>
    </w:p>
    <w:p w:rsidR="006C2FB0" w:rsidRPr="007A54A7" w:rsidRDefault="006C2FB0"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940BB8" w:rsidRPr="007A54A7" w:rsidRDefault="00940BB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Ahora bien, los artículos 23 y 24 de la Ley Orgánica de la Administración Pública del Estado de México señalan lo siguiente con respecto al objetivo y atribuciones de la Secretaría de Finanzas:</w:t>
      </w:r>
    </w:p>
    <w:p w:rsidR="00940BB8" w:rsidRPr="007A54A7" w:rsidRDefault="00940BB8"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 xml:space="preserve">Artículo 23. La Secretaría de Finanzas, es la encargada de la planeación, programación, presupuestación y evaluación de las actividades del Poder Ejecutivo, de la administración financiera y tributaria de la hacienda pública del Estado y de prestar el </w:t>
      </w:r>
      <w:r w:rsidRPr="007A54A7">
        <w:rPr>
          <w:rFonts w:ascii="Palatino Linotype" w:hAnsi="Palatino Linotype"/>
          <w:i/>
        </w:rPr>
        <w:lastRenderedPageBreak/>
        <w:t xml:space="preserve">apoyo administrativo y tecnológico que requieran las dependencias del Poder Ejecutivo del Estado. </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Artículo 24.- A la Secretaría de Finanzas, corresponde el despacho de los siguientes asuntos:</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I. Elaborar y proponer al Ejecutivo los proyectos de Ley, Reglamentos y demás disposiciones de carácter general que se requieran para la planeación, programación, presupuestación y evaluación de la actividad económica y financiera del Estado, así como para la actividad fiscal y tributaria estatal.</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V. Formular y presentar al Ejecutivo, los proyectos de Ley de Ingresos, del presupuesto de egresos y el programa general del gasto público.</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XII. Dirigir la negociación y llevar el registro y control de la deuda pública del Estado; y vigilar y registrar la de los municipios, informando al Gobernador periódicamente, sobre el estado de las amortizaciones de capital y pago de intereses.</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XIV. Efectuar los pagos conforme a los programas y presupuestos aprobados y formular mensualmente el estado de origen y aplicación de los recursos financieros y tributarios del Estado.</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 xml:space="preserve">XIX. Elaborar con la participación de las dependencias y organismos auxiliares del Poder Ejecutivo el plan estatal, los planes regionales y sectoriales de desarrollo, los </w:t>
      </w:r>
      <w:r w:rsidRPr="007A54A7">
        <w:rPr>
          <w:rFonts w:ascii="Palatino Linotype" w:hAnsi="Palatino Linotype"/>
          <w:i/>
        </w:rPr>
        <w:lastRenderedPageBreak/>
        <w:t>programas estatales de inversión y aquellos de carácter especial que fija el Gobernador del Estado.</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XXI. Diseñar, implantar y actualizar un sistema de programación del gasto público acorde con los objetivos y necesidades de la administración pública del Estado, asesorando y apoyando a las dependencias y organismos auxiliares en la integración de sus programas específicos.</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XXV. Establecer y llevar los sistemas de contabilidad gubernamental, disciplina financiera y de estadística general del Gobierno del Estado.</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i/>
        </w:rPr>
      </w:pPr>
      <w:r w:rsidRPr="007A54A7">
        <w:rPr>
          <w:rFonts w:ascii="Palatino Linotype" w:hAnsi="Palatino Linotype"/>
          <w:i/>
        </w:rPr>
        <w:t>(…)</w:t>
      </w:r>
    </w:p>
    <w:p w:rsidR="00940BB8" w:rsidRPr="007A54A7" w:rsidRDefault="00940BB8"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XXVII. Registrar y normar los actos y contratos de los que resulten derechos y obligaciones para el Gobierno del Estado.</w:t>
      </w:r>
    </w:p>
    <w:p w:rsidR="00894F7A" w:rsidRPr="007A54A7" w:rsidRDefault="00894F7A"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w:t>
      </w:r>
    </w:p>
    <w:p w:rsidR="00894F7A" w:rsidRPr="007A54A7" w:rsidRDefault="00894F7A"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 xml:space="preserve">XXXVII. Adquirir los bienes y servicios que requiera el funcionamiento del Poder Ejecutivo del Estado, con recursos federales o estatales; </w:t>
      </w:r>
    </w:p>
    <w:p w:rsidR="00894F7A" w:rsidRPr="007A54A7" w:rsidRDefault="00894F7A"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 xml:space="preserve">XXXVIII. Proveer oportunamente a las dependencias del ejecutivo de los elementos y materiales de trabajo necesarios para el desarrollo de sus funciones; </w:t>
      </w:r>
    </w:p>
    <w:p w:rsidR="00940BB8" w:rsidRPr="007A54A7" w:rsidRDefault="00894F7A" w:rsidP="007A54A7">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7A54A7">
        <w:rPr>
          <w:rFonts w:ascii="Palatino Linotype" w:hAnsi="Palatino Linotype"/>
          <w:i/>
        </w:rPr>
        <w:t>XXXIX. Levantar y tener al corriente el inventario general de los bienes muebles e inmuebles propiedad del Gobierno del Estado;</w:t>
      </w:r>
    </w:p>
    <w:p w:rsidR="00940BB8" w:rsidRPr="007A54A7" w:rsidRDefault="00940BB8"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C7CF8" w:rsidRPr="007A54A7" w:rsidRDefault="00894F7A"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Por lo anterior, se advierte que la Secretaría de Finanzas es el ente público encargado de la planeación, presupuestación y programación de las actividades del Estado; por ende, se encarga de la administración financiera y tributaria de la hacienda pública del </w:t>
      </w:r>
      <w:r w:rsidRPr="007A54A7">
        <w:rPr>
          <w:rFonts w:ascii="Palatino Linotype" w:eastAsia="MS Gothic" w:hAnsi="Palatino Linotype" w:cs="Times New Roman"/>
        </w:rPr>
        <w:lastRenderedPageBreak/>
        <w:t>Estado; y que dentro de sus actividades esenciales tendrá el formular los proyectos del presupuesto de egresos y programas de gasto público; efectuar pagos derivados de programas y presupuestos aprobados y formular el estado de origen y aplicación de los recursos; diseñar un sistema de programación del gasto público; establecer y llevar los sistemas de contabilidad gubernamental; registrar u normar actos y contratos de los que resulten derechos y obligaciones para el Gobierno del Estado de México; y, adquirir bienes que requiera el Ejecutivo del Estado, entre otros.</w:t>
      </w:r>
    </w:p>
    <w:p w:rsidR="00940BB8" w:rsidRPr="007A54A7" w:rsidRDefault="00940BB8" w:rsidP="007A54A7">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940BB8" w:rsidRDefault="00894F7A"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Por ello, de las atribuciones conferidas a la Secretaría de Finanzas, se aprecia que ésta es competente para poseer, generar o administrar información relacionada con la compra de diez mil (10,000) alarmas sísmicas, realizado desde el último bimestre del dos mil dieciocho.</w:t>
      </w:r>
    </w:p>
    <w:p w:rsidR="00172E95" w:rsidRPr="00172E95" w:rsidRDefault="00172E95" w:rsidP="00172E95">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172E95" w:rsidRDefault="00894F7A"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7A54A7">
        <w:rPr>
          <w:rFonts w:ascii="Palatino Linotype" w:eastAsia="MS Gothic" w:hAnsi="Palatino Linotype" w:cs="Times New Roman"/>
        </w:rPr>
        <w:t xml:space="preserve">Consecuencia de lo anterior, el </w:t>
      </w:r>
      <w:r w:rsidRPr="007A54A7">
        <w:rPr>
          <w:rFonts w:ascii="Palatino Linotype" w:eastAsia="MS Gothic" w:hAnsi="Palatino Linotype" w:cs="Times New Roman"/>
          <w:b/>
        </w:rPr>
        <w:t>SUJETO OBLIGADO</w:t>
      </w:r>
      <w:r w:rsidRPr="007A54A7">
        <w:rPr>
          <w:rFonts w:ascii="Palatino Linotype" w:eastAsia="MS Gothic" w:hAnsi="Palatino Linotype" w:cs="Times New Roman"/>
        </w:rPr>
        <w:t xml:space="preserve"> deberá realizar una búsqueda exhaustiva </w:t>
      </w:r>
      <w:r w:rsidR="00737E68" w:rsidRPr="007A54A7">
        <w:rPr>
          <w:rFonts w:ascii="Palatino Linotype" w:eastAsia="MS Gothic" w:hAnsi="Palatino Linotype" w:cs="Times New Roman"/>
        </w:rPr>
        <w:t xml:space="preserve">y razonable en sus archivos, a efecto de localizar y poner a disposición del particular el expediente referido en la solicitud de información, de ser necesario en versión pública, de conformidad con el Considerando QUINTO de la presente </w:t>
      </w:r>
      <w:r w:rsidR="00E74D38" w:rsidRPr="007A54A7">
        <w:rPr>
          <w:rFonts w:ascii="Palatino Linotype" w:eastAsia="MS Gothic" w:hAnsi="Palatino Linotype" w:cs="Times New Roman"/>
        </w:rPr>
        <w:t>resolución</w:t>
      </w:r>
      <w:r w:rsidR="00737E68" w:rsidRPr="007A54A7">
        <w:rPr>
          <w:rFonts w:ascii="Palatino Linotype" w:eastAsia="MS Gothic" w:hAnsi="Palatino Linotype" w:cs="Times New Roman"/>
        </w:rPr>
        <w:t>.</w:t>
      </w:r>
    </w:p>
    <w:p w:rsidR="00BE1A6D" w:rsidRPr="00172E95" w:rsidRDefault="00D50B61" w:rsidP="00172E95">
      <w:pPr>
        <w:keepNext/>
        <w:keepLines/>
        <w:tabs>
          <w:tab w:val="left" w:pos="142"/>
          <w:tab w:val="left" w:pos="284"/>
        </w:tabs>
        <w:spacing w:before="40" w:line="360" w:lineRule="auto"/>
        <w:outlineLvl w:val="1"/>
        <w:rPr>
          <w:rFonts w:ascii="Palatino Linotype" w:eastAsia="MS Gothic" w:hAnsi="Palatino Linotype" w:cs="Times New Roman"/>
          <w:b/>
        </w:rPr>
      </w:pPr>
      <w:bookmarkStart w:id="28" w:name="_Toc26539833"/>
      <w:bookmarkEnd w:id="22"/>
      <w:r w:rsidRPr="007A54A7">
        <w:rPr>
          <w:rFonts w:ascii="Palatino Linotype" w:eastAsia="MS Gothic" w:hAnsi="Palatino Linotype" w:cs="Times New Roman"/>
          <w:b/>
        </w:rPr>
        <w:t>QUINTO</w:t>
      </w:r>
      <w:r w:rsidR="00390C2D" w:rsidRPr="007A54A7">
        <w:rPr>
          <w:rFonts w:ascii="Palatino Linotype" w:eastAsia="MS Gothic" w:hAnsi="Palatino Linotype" w:cs="Times New Roman"/>
          <w:b/>
        </w:rPr>
        <w:t xml:space="preserve">. </w:t>
      </w:r>
      <w:r w:rsidR="002010C8" w:rsidRPr="007A54A7">
        <w:rPr>
          <w:rFonts w:ascii="Palatino Linotype" w:eastAsia="MS Gothic" w:hAnsi="Palatino Linotype" w:cs="Times New Roman"/>
          <w:b/>
        </w:rPr>
        <w:t>De la versión pública</w:t>
      </w:r>
      <w:r w:rsidR="00BE1A6D" w:rsidRPr="007A54A7">
        <w:rPr>
          <w:rFonts w:ascii="Palatino Linotype" w:eastAsia="MS Gothic" w:hAnsi="Palatino Linotype" w:cs="Times New Roman"/>
          <w:b/>
        </w:rPr>
        <w:t>.</w:t>
      </w:r>
      <w:bookmarkStart w:id="29" w:name="_Toc447183492"/>
      <w:bookmarkStart w:id="30" w:name="_Toc450120667"/>
      <w:bookmarkStart w:id="31" w:name="_Toc461555895"/>
      <w:bookmarkEnd w:id="15"/>
      <w:bookmarkEnd w:id="16"/>
      <w:bookmarkEnd w:id="17"/>
      <w:bookmarkEnd w:id="18"/>
      <w:bookmarkEnd w:id="19"/>
      <w:bookmarkEnd w:id="20"/>
      <w:bookmarkEnd w:id="28"/>
    </w:p>
    <w:p w:rsidR="00E465F2" w:rsidRPr="007A54A7" w:rsidRDefault="00E465F2"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hAnsi="Palatino Linotype"/>
        </w:rPr>
        <w:t xml:space="preserve">Debe </w:t>
      </w:r>
      <w:r w:rsidR="00737E68" w:rsidRPr="007A54A7">
        <w:rPr>
          <w:rFonts w:ascii="Palatino Linotype" w:eastAsia="Times New Roman" w:hAnsi="Palatino Linotype" w:cs="Arial"/>
          <w:color w:val="000000"/>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737E68" w:rsidRPr="007A54A7">
        <w:rPr>
          <w:rFonts w:ascii="Palatino Linotype" w:eastAsia="Times New Roman" w:hAnsi="Palatino Linotype" w:cs="Arial"/>
          <w:color w:val="000000"/>
          <w:vertAlign w:val="superscript"/>
        </w:rPr>
        <w:footnoteReference w:id="7"/>
      </w:r>
      <w:r w:rsidR="00737E68" w:rsidRPr="007A54A7">
        <w:rPr>
          <w:rFonts w:ascii="Palatino Linotype" w:eastAsia="Times New Roman" w:hAnsi="Palatino Linotype" w:cs="Arial"/>
          <w:color w:val="000000"/>
        </w:rPr>
        <w:t xml:space="preserve"> aunque cualquier límite o restricción, para ser legítimo, debe </w:t>
      </w:r>
      <w:r w:rsidR="00737E68" w:rsidRPr="007A54A7">
        <w:rPr>
          <w:rFonts w:ascii="Palatino Linotype" w:eastAsia="Times New Roman" w:hAnsi="Palatino Linotype" w:cs="Arial"/>
          <w:color w:val="000000"/>
        </w:rPr>
        <w:lastRenderedPageBreak/>
        <w:t>reunir con tres requisitos: primero, debe de estar establecida en un ordenamiento legal, antes de su aplicación; debe de corresponder a un fin legítimo y ser estrictamente proporcional con el principio o valor que se pretende preservar.</w:t>
      </w:r>
      <w:r w:rsidR="00737E68" w:rsidRPr="007A54A7">
        <w:rPr>
          <w:rFonts w:ascii="Palatino Linotype" w:eastAsia="Times New Roman" w:hAnsi="Palatino Linotype" w:cs="Arial"/>
          <w:color w:val="000000"/>
          <w:vertAlign w:val="superscript"/>
        </w:rPr>
        <w:footnoteReference w:id="8"/>
      </w:r>
      <w:r w:rsidR="00737E68" w:rsidRPr="007A54A7">
        <w:rPr>
          <w:rFonts w:ascii="Palatino Linotype" w:eastAsia="Times New Roman" w:hAnsi="Palatino Linotype" w:cs="Arial"/>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r w:rsidRPr="007A54A7">
        <w:rPr>
          <w:rFonts w:ascii="Palatino Linotype" w:eastAsia="Times New Roman" w:hAnsi="Palatino Linotype" w:cs="Arial"/>
          <w:color w:val="000000"/>
        </w:rPr>
        <w:t>.</w:t>
      </w:r>
    </w:p>
    <w:p w:rsidR="00E465F2" w:rsidRPr="007A54A7" w:rsidRDefault="00E465F2"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737E68" w:rsidRPr="007A54A7" w:rsidRDefault="00737E6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MS Mincho" w:hAnsi="Palatino Linotype" w:cs="Times New Roman"/>
        </w:rPr>
        <w:t xml:space="preserve">El </w:t>
      </w:r>
      <w:r w:rsidRPr="007A54A7">
        <w:rPr>
          <w:rFonts w:ascii="Palatino Linotype"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737E68" w:rsidRPr="007A54A7" w:rsidRDefault="00737E6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737E68" w:rsidRPr="00172E95" w:rsidRDefault="00737E68" w:rsidP="00172E95">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2" w:name="_Toc26539834"/>
      <w:r w:rsidRPr="007A54A7">
        <w:rPr>
          <w:rFonts w:ascii="Palatino Linotype" w:hAnsi="Palatino Linotype"/>
          <w:b/>
        </w:rPr>
        <w:lastRenderedPageBreak/>
        <w:t>I. Requisitos previos.</w:t>
      </w:r>
      <w:bookmarkEnd w:id="32"/>
    </w:p>
    <w:p w:rsidR="00737E68" w:rsidRPr="007A54A7" w:rsidRDefault="00737E68" w:rsidP="007A54A7">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7A54A7">
        <w:rPr>
          <w:rFonts w:ascii="Palatino Linotype" w:hAnsi="Palatino Linotype"/>
        </w:rPr>
        <w:t>Los artículos</w:t>
      </w:r>
      <w:r w:rsidRPr="007A54A7">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737E68" w:rsidRPr="007A54A7" w:rsidRDefault="00737E68" w:rsidP="007A54A7">
      <w:pPr>
        <w:tabs>
          <w:tab w:val="left" w:pos="426"/>
        </w:tabs>
        <w:spacing w:before="240" w:after="240" w:line="360" w:lineRule="auto"/>
        <w:contextualSpacing/>
        <w:jc w:val="both"/>
        <w:rPr>
          <w:rFonts w:ascii="Palatino Linotype" w:hAnsi="Palatino Linotype" w:cs="Arial"/>
          <w:color w:val="000000" w:themeColor="text1"/>
        </w:rPr>
      </w:pPr>
    </w:p>
    <w:p w:rsidR="00737E68" w:rsidRPr="00172E95" w:rsidRDefault="00737E68" w:rsidP="007A54A7">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7A54A7">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737E68" w:rsidRPr="00172E95" w:rsidRDefault="00737E6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7A54A7">
        <w:rPr>
          <w:rFonts w:ascii="Palatino Linotype" w:hAnsi="Palatino Linotype" w:cs="Arial"/>
          <w:b/>
          <w:color w:val="000000" w:themeColor="text1"/>
          <w:u w:val="single"/>
        </w:rPr>
        <w:t xml:space="preserve">no se puede hacer un acuerdo para clasificar de manera general todos los documentos de un expediente o área,  </w:t>
      </w:r>
      <w:r w:rsidRPr="007A54A7">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737E68" w:rsidRPr="00172E95" w:rsidRDefault="00737E68" w:rsidP="00172E95">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3" w:name="_Toc26539835"/>
      <w:r w:rsidRPr="007A54A7">
        <w:rPr>
          <w:rFonts w:ascii="Palatino Linotype" w:hAnsi="Palatino Linotype"/>
          <w:b/>
        </w:rPr>
        <w:lastRenderedPageBreak/>
        <w:t>II. Supuestos de clasificación.</w:t>
      </w:r>
      <w:bookmarkEnd w:id="33"/>
    </w:p>
    <w:p w:rsidR="00737E68" w:rsidRPr="00172E95" w:rsidRDefault="00737E68" w:rsidP="007A54A7">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7A54A7">
        <w:rPr>
          <w:rFonts w:ascii="Palatino Linotype" w:hAnsi="Palatino Linotype"/>
        </w:rPr>
        <w:t xml:space="preserve">Las </w:t>
      </w:r>
      <w:r w:rsidRPr="007A54A7">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rsidR="00737E68" w:rsidRPr="007A54A7" w:rsidRDefault="00737E6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737E68" w:rsidRPr="007A54A7" w:rsidRDefault="00737E6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737E68" w:rsidRPr="007A54A7" w:rsidRDefault="00737E68" w:rsidP="007A54A7">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7A54A7">
        <w:rPr>
          <w:rFonts w:ascii="Palatino Linotype" w:hAnsi="Palatino Linotype" w:cs="Bookman Old Style"/>
          <w:bCs/>
          <w:i/>
          <w:color w:val="000000"/>
        </w:rPr>
        <w:t xml:space="preserve">“I. </w:t>
      </w:r>
      <w:r w:rsidRPr="007A54A7">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737E68" w:rsidRPr="007A54A7" w:rsidRDefault="00737E68" w:rsidP="007A54A7">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7A54A7">
        <w:rPr>
          <w:rFonts w:ascii="Palatino Linotype" w:hAnsi="Palatino Linotype" w:cs="Bookman Old Style"/>
          <w:bCs/>
          <w:i/>
          <w:color w:val="000000"/>
        </w:rPr>
        <w:t xml:space="preserve">II. </w:t>
      </w:r>
      <w:r w:rsidRPr="007A54A7">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737E68" w:rsidRPr="007A54A7" w:rsidRDefault="00737E68" w:rsidP="007A54A7">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7A54A7">
        <w:rPr>
          <w:rFonts w:ascii="Palatino Linotype" w:hAnsi="Palatino Linotype" w:cs="Bookman Old Style"/>
          <w:bCs/>
          <w:i/>
          <w:color w:val="000000"/>
        </w:rPr>
        <w:t xml:space="preserve">III. </w:t>
      </w:r>
      <w:r w:rsidRPr="007A54A7">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737E68" w:rsidRPr="007A54A7" w:rsidRDefault="00737E68" w:rsidP="007A54A7">
      <w:pPr>
        <w:widowControl w:val="0"/>
        <w:tabs>
          <w:tab w:val="left" w:pos="8222"/>
        </w:tabs>
        <w:autoSpaceDE w:val="0"/>
        <w:autoSpaceDN w:val="0"/>
        <w:adjustRightInd w:val="0"/>
        <w:spacing w:after="240" w:line="360" w:lineRule="auto"/>
        <w:ind w:left="567" w:right="567"/>
        <w:jc w:val="both"/>
        <w:rPr>
          <w:rFonts w:ascii="Palatino Linotype" w:hAnsi="Palatino Linotype" w:cs="Times"/>
          <w:i/>
          <w:color w:val="000000"/>
        </w:rPr>
      </w:pPr>
      <w:r w:rsidRPr="007A54A7">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737E68" w:rsidRPr="007A54A7" w:rsidRDefault="00737E68" w:rsidP="007A54A7">
      <w:pPr>
        <w:widowControl w:val="0"/>
        <w:tabs>
          <w:tab w:val="left" w:pos="8222"/>
        </w:tabs>
        <w:autoSpaceDE w:val="0"/>
        <w:autoSpaceDN w:val="0"/>
        <w:adjustRightInd w:val="0"/>
        <w:spacing w:after="240" w:line="360" w:lineRule="auto"/>
        <w:ind w:left="567" w:right="567"/>
        <w:jc w:val="both"/>
        <w:rPr>
          <w:rFonts w:ascii="Palatino Linotype" w:hAnsi="Palatino Linotype" w:cs="Bookman Old Style"/>
          <w:i/>
          <w:color w:val="000000"/>
        </w:rPr>
      </w:pPr>
      <w:r w:rsidRPr="007A54A7">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737E68" w:rsidRPr="007A54A7" w:rsidRDefault="00737E6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737E68" w:rsidRPr="007A54A7" w:rsidRDefault="00737E68" w:rsidP="007A54A7">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7A54A7">
        <w:rPr>
          <w:rFonts w:ascii="Palatino Linotype" w:hAnsi="Palatino Linotype"/>
        </w:rPr>
        <w:lastRenderedPageBreak/>
        <w:t xml:space="preserve">Mientras </w:t>
      </w:r>
      <w:r w:rsidRPr="007A54A7">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737E68" w:rsidRPr="007A54A7" w:rsidRDefault="00737E68" w:rsidP="007A54A7">
      <w:pPr>
        <w:tabs>
          <w:tab w:val="left" w:pos="426"/>
        </w:tabs>
        <w:spacing w:before="240" w:after="240" w:line="360" w:lineRule="auto"/>
        <w:contextualSpacing/>
        <w:jc w:val="both"/>
        <w:rPr>
          <w:rFonts w:ascii="Palatino Linotype" w:hAnsi="Palatino Linotype" w:cs="Arial"/>
          <w:color w:val="000000" w:themeColor="text1"/>
        </w:rPr>
      </w:pPr>
    </w:p>
    <w:p w:rsidR="00737E68" w:rsidRPr="000C0748" w:rsidRDefault="00737E68" w:rsidP="007A54A7">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7A54A7">
        <w:rPr>
          <w:rFonts w:ascii="Palatino Linotype" w:hAnsi="Palatino Linotype" w:cs="Arial"/>
          <w:color w:val="000000" w:themeColor="text1"/>
        </w:rPr>
        <w:t xml:space="preserve">Como consecuencia de lo anterior, el </w:t>
      </w:r>
      <w:r w:rsidRPr="007A54A7">
        <w:rPr>
          <w:rFonts w:ascii="Palatino Linotype" w:hAnsi="Palatino Linotype" w:cs="Arial"/>
          <w:b/>
          <w:color w:val="000000" w:themeColor="text1"/>
        </w:rPr>
        <w:t>SUJETO OBLIGADO</w:t>
      </w:r>
      <w:r w:rsidRPr="007A54A7">
        <w:rPr>
          <w:rFonts w:ascii="Palatino Linotype" w:hAnsi="Palatino Linotype" w:cs="Arial"/>
          <w:color w:val="000000" w:themeColor="text1"/>
        </w:rPr>
        <w:t xml:space="preserve"> debe identificar claramente el tipo de información y hacer un juicio de subsunción o encaje</w:t>
      </w:r>
      <w:r w:rsidRPr="007A54A7">
        <w:rPr>
          <w:rFonts w:ascii="Palatino Linotype" w:hAnsi="Palatino Linotype"/>
          <w:vertAlign w:val="superscript"/>
        </w:rPr>
        <w:footnoteReference w:id="9"/>
      </w:r>
      <w:r w:rsidRPr="007A54A7">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737E68" w:rsidRPr="007A54A7" w:rsidRDefault="00737E68" w:rsidP="000C0748">
      <w:pPr>
        <w:pStyle w:val="Prrafodelista"/>
        <w:numPr>
          <w:ilvl w:val="0"/>
          <w:numId w:val="2"/>
        </w:numPr>
        <w:tabs>
          <w:tab w:val="left" w:pos="142"/>
          <w:tab w:val="left" w:pos="284"/>
          <w:tab w:val="left" w:pos="426"/>
        </w:tabs>
        <w:spacing w:before="240" w:line="360" w:lineRule="auto"/>
        <w:ind w:left="0" w:firstLine="0"/>
        <w:jc w:val="both"/>
        <w:rPr>
          <w:rFonts w:ascii="Palatino Linotype" w:hAnsi="Palatino Linotype"/>
        </w:rPr>
      </w:pPr>
      <w:r w:rsidRPr="007A54A7">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737E68" w:rsidRPr="007A54A7" w:rsidRDefault="00737E6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737E68" w:rsidRPr="007A54A7" w:rsidRDefault="00737E68" w:rsidP="007A54A7">
      <w:pPr>
        <w:pStyle w:val="Prrafodelista"/>
        <w:tabs>
          <w:tab w:val="left" w:pos="142"/>
          <w:tab w:val="left" w:pos="284"/>
          <w:tab w:val="left" w:pos="426"/>
        </w:tabs>
        <w:spacing w:before="240" w:after="240" w:line="360" w:lineRule="auto"/>
        <w:ind w:left="0"/>
        <w:jc w:val="both"/>
        <w:outlineLvl w:val="2"/>
        <w:rPr>
          <w:rFonts w:ascii="Palatino Linotype" w:hAnsi="Palatino Linotype"/>
          <w:b/>
        </w:rPr>
      </w:pPr>
      <w:bookmarkStart w:id="34" w:name="_Toc26539836"/>
      <w:r w:rsidRPr="007A54A7">
        <w:rPr>
          <w:rFonts w:ascii="Palatino Linotype" w:hAnsi="Palatino Linotype"/>
          <w:b/>
        </w:rPr>
        <w:t>III. La intervención del Comité de Transparencia.</w:t>
      </w:r>
      <w:bookmarkEnd w:id="34"/>
    </w:p>
    <w:p w:rsidR="00737E68" w:rsidRPr="007A54A7" w:rsidRDefault="00737E6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737E68" w:rsidRPr="000C0748" w:rsidRDefault="00737E68" w:rsidP="007A54A7">
      <w:pPr>
        <w:pStyle w:val="Prrafodelista"/>
        <w:tabs>
          <w:tab w:val="left" w:pos="142"/>
          <w:tab w:val="left" w:pos="284"/>
          <w:tab w:val="left" w:pos="426"/>
        </w:tabs>
        <w:spacing w:before="240" w:after="240" w:line="360" w:lineRule="auto"/>
        <w:ind w:left="0"/>
        <w:jc w:val="both"/>
        <w:rPr>
          <w:rFonts w:ascii="Palatino Linotype" w:hAnsi="Palatino Linotype"/>
          <w:b/>
        </w:rPr>
      </w:pPr>
      <w:r w:rsidRPr="007A54A7">
        <w:rPr>
          <w:rFonts w:ascii="Palatino Linotype" w:hAnsi="Palatino Linotype"/>
          <w:b/>
        </w:rPr>
        <w:t>a) Formalidades para emit</w:t>
      </w:r>
      <w:r w:rsidR="000C0748">
        <w:rPr>
          <w:rFonts w:ascii="Palatino Linotype" w:hAnsi="Palatino Linotype"/>
          <w:b/>
        </w:rPr>
        <w:t>ir el Acuerdo de Clasificación.</w:t>
      </w:r>
    </w:p>
    <w:p w:rsidR="00737E68" w:rsidRPr="007A54A7" w:rsidRDefault="00737E68" w:rsidP="007A54A7">
      <w:pPr>
        <w:numPr>
          <w:ilvl w:val="0"/>
          <w:numId w:val="2"/>
        </w:numPr>
        <w:tabs>
          <w:tab w:val="left" w:pos="426"/>
        </w:tabs>
        <w:spacing w:before="240" w:after="240" w:line="360" w:lineRule="auto"/>
        <w:ind w:left="0" w:firstLine="0"/>
        <w:contextualSpacing/>
        <w:jc w:val="both"/>
        <w:rPr>
          <w:rFonts w:ascii="Palatino Linotype" w:eastAsia="Times New Roman" w:hAnsi="Palatino Linotype" w:cs="Times New Roman"/>
          <w:lang w:eastAsia="es-ES_tradnl"/>
        </w:rPr>
      </w:pPr>
      <w:r w:rsidRPr="007A54A7">
        <w:rPr>
          <w:rFonts w:ascii="Palatino Linotype" w:hAnsi="Palatino Linotype"/>
        </w:rPr>
        <w:t xml:space="preserve">El </w:t>
      </w:r>
      <w:r w:rsidRPr="007A54A7">
        <w:rPr>
          <w:rFonts w:ascii="Palatino Linotype" w:hAnsi="Palatino Linotype" w:cs="Arial"/>
          <w:color w:val="000000" w:themeColor="text1"/>
        </w:rPr>
        <w:t xml:space="preserve">Comité de Transparencia, según lo dispuesto en los artículos 128 y 103 de la Ley Estatal y de la Ley General, respectivamente, y </w:t>
      </w:r>
      <w:r w:rsidRPr="007A54A7">
        <w:rPr>
          <w:rFonts w:ascii="Palatino Linotype" w:hAnsi="Palatino Linotype"/>
        </w:rPr>
        <w:t xml:space="preserve">la fracción III del numeral Segundo de los </w:t>
      </w:r>
      <w:r w:rsidRPr="007A54A7">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7A54A7">
        <w:rPr>
          <w:rFonts w:ascii="Palatino Linotype" w:hAnsi="Palatino Linotype"/>
        </w:rPr>
        <w:t xml:space="preserve"> </w:t>
      </w:r>
      <w:r w:rsidRPr="007A54A7">
        <w:rPr>
          <w:rFonts w:ascii="Palatino Linotype" w:hAnsi="Palatino Linotype" w:cs="Arial"/>
          <w:color w:val="000000" w:themeColor="text1"/>
        </w:rPr>
        <w:t xml:space="preserve">cuenta con las facultades para </w:t>
      </w:r>
      <w:r w:rsidRPr="007A54A7">
        <w:rPr>
          <w:rFonts w:ascii="Palatino Linotype" w:hAnsi="Palatino Linotype" w:cs="Arial"/>
          <w:b/>
          <w:color w:val="000000" w:themeColor="text1"/>
          <w:u w:val="single"/>
        </w:rPr>
        <w:t>confirmar, modificar o revocar</w:t>
      </w:r>
      <w:r w:rsidRPr="007A54A7">
        <w:rPr>
          <w:rFonts w:ascii="Palatino Linotype" w:hAnsi="Palatino Linotype" w:cs="Arial"/>
          <w:color w:val="000000" w:themeColor="text1"/>
        </w:rPr>
        <w:t xml:space="preserve"> la clasificación de la información que ha hecho el titular del área que administra la información. Por lo tanto, el Comité </w:t>
      </w:r>
      <w:r w:rsidRPr="007A54A7">
        <w:rPr>
          <w:rFonts w:ascii="Palatino Linotype" w:hAnsi="Palatino Linotype" w:cs="Arial"/>
          <w:b/>
          <w:color w:val="000000" w:themeColor="text1"/>
          <w:u w:val="single"/>
        </w:rPr>
        <w:t>no aprueba</w:t>
      </w:r>
      <w:r w:rsidRPr="007A54A7">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737E68" w:rsidRPr="007A54A7" w:rsidRDefault="00737E68" w:rsidP="007A54A7">
      <w:pPr>
        <w:tabs>
          <w:tab w:val="left" w:pos="426"/>
        </w:tabs>
        <w:spacing w:before="240" w:after="240" w:line="360" w:lineRule="auto"/>
        <w:contextualSpacing/>
        <w:jc w:val="both"/>
        <w:rPr>
          <w:rFonts w:ascii="Palatino Linotype" w:eastAsia="Times New Roman" w:hAnsi="Palatino Linotype" w:cs="Times New Roman"/>
          <w:lang w:eastAsia="es-ES_tradnl"/>
        </w:rPr>
      </w:pPr>
    </w:p>
    <w:p w:rsidR="00737E68" w:rsidRPr="007A54A7" w:rsidRDefault="00737E68" w:rsidP="007A54A7">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7A54A7">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7A54A7">
        <w:rPr>
          <w:rFonts w:ascii="Palatino Linotype" w:hAnsi="Palatino Linotype" w:cs="Arial"/>
          <w:b/>
          <w:color w:val="000000" w:themeColor="text1"/>
          <w:u w:val="single"/>
        </w:rPr>
        <w:t>el acto reúna con los requisitos elementales</w:t>
      </w:r>
      <w:r w:rsidRPr="007A54A7">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737E68" w:rsidRPr="007A54A7" w:rsidRDefault="00737E68" w:rsidP="007A54A7">
      <w:pPr>
        <w:tabs>
          <w:tab w:val="left" w:pos="426"/>
        </w:tabs>
        <w:spacing w:before="240" w:after="240" w:line="360" w:lineRule="auto"/>
        <w:contextualSpacing/>
        <w:jc w:val="both"/>
        <w:rPr>
          <w:rFonts w:ascii="Palatino Linotype" w:hAnsi="Palatino Linotype" w:cs="Arial"/>
          <w:color w:val="000000" w:themeColor="text1"/>
        </w:rPr>
      </w:pPr>
    </w:p>
    <w:p w:rsidR="00DD7FF1" w:rsidRPr="000C0748" w:rsidRDefault="00737E6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hAnsi="Palatino Linotype"/>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DD7FF1" w:rsidRPr="007A54A7" w:rsidRDefault="00DD7FF1"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737E68" w:rsidRPr="007A54A7" w:rsidRDefault="00737E68" w:rsidP="007A54A7">
      <w:pPr>
        <w:pStyle w:val="Prrafodelista"/>
        <w:tabs>
          <w:tab w:val="left" w:pos="142"/>
          <w:tab w:val="left" w:pos="284"/>
          <w:tab w:val="left" w:pos="426"/>
        </w:tabs>
        <w:spacing w:before="240" w:after="240" w:line="360" w:lineRule="auto"/>
        <w:ind w:left="0"/>
        <w:jc w:val="both"/>
        <w:rPr>
          <w:rFonts w:ascii="Palatino Linotype" w:hAnsi="Palatino Linotype"/>
          <w:b/>
        </w:rPr>
      </w:pPr>
      <w:r w:rsidRPr="007A54A7">
        <w:rPr>
          <w:rFonts w:ascii="Palatino Linotype" w:hAnsi="Palatino Linotype"/>
          <w:b/>
        </w:rPr>
        <w:t>b) Requisitos de fondo del Acuerdo de Clasificación.</w:t>
      </w:r>
    </w:p>
    <w:p w:rsidR="00737E68" w:rsidRPr="007A54A7" w:rsidRDefault="00737E6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737E68" w:rsidRPr="007A54A7" w:rsidRDefault="00737E68" w:rsidP="007A54A7">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7A54A7">
        <w:rPr>
          <w:rFonts w:ascii="Palatino Linotype" w:hAnsi="Palatino Linotype"/>
        </w:rPr>
        <w:t xml:space="preserve">Como </w:t>
      </w:r>
      <w:r w:rsidRPr="007A54A7">
        <w:rPr>
          <w:rFonts w:ascii="Palatino Linotype" w:hAnsi="Palatino Linotype" w:cs="Arial"/>
          <w:color w:val="000000" w:themeColor="text1"/>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737E68" w:rsidRPr="007A54A7" w:rsidRDefault="00737E68" w:rsidP="007A54A7">
      <w:pPr>
        <w:tabs>
          <w:tab w:val="left" w:pos="426"/>
        </w:tabs>
        <w:spacing w:before="240" w:after="240" w:line="360" w:lineRule="auto"/>
        <w:contextualSpacing/>
        <w:jc w:val="both"/>
        <w:rPr>
          <w:rFonts w:ascii="Palatino Linotype" w:hAnsi="Palatino Linotype" w:cs="Arial"/>
          <w:color w:val="000000" w:themeColor="text1"/>
        </w:rPr>
      </w:pPr>
    </w:p>
    <w:p w:rsidR="00737E68" w:rsidRPr="000C0748" w:rsidRDefault="00737E68" w:rsidP="007A54A7">
      <w:pPr>
        <w:numPr>
          <w:ilvl w:val="0"/>
          <w:numId w:val="2"/>
        </w:numPr>
        <w:tabs>
          <w:tab w:val="left" w:pos="426"/>
        </w:tabs>
        <w:spacing w:before="240" w:after="240" w:line="360" w:lineRule="auto"/>
        <w:ind w:left="0" w:firstLine="0"/>
        <w:contextualSpacing/>
        <w:jc w:val="both"/>
        <w:rPr>
          <w:rFonts w:ascii="Palatino Linotype" w:hAnsi="Palatino Linotype"/>
        </w:rPr>
      </w:pPr>
      <w:r w:rsidRPr="007A54A7">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37E68" w:rsidRPr="007A54A7" w:rsidRDefault="00737E68" w:rsidP="007A54A7">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lang w:eastAsia="es-MX"/>
        </w:rPr>
      </w:pPr>
      <w:r w:rsidRPr="007A54A7">
        <w:rPr>
          <w:rFonts w:ascii="Palatino Linotype" w:eastAsia="Times New Roman" w:hAnsi="Palatino Linotype" w:cs="Arial"/>
          <w:color w:val="222222"/>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7A54A7">
        <w:rPr>
          <w:rFonts w:ascii="Palatino Linotype" w:eastAsia="Times New Roman" w:hAnsi="Palatino Linotype" w:cs="Arial"/>
          <w:i/>
          <w:color w:val="222222"/>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A54A7">
        <w:rPr>
          <w:rFonts w:ascii="Palatino Linotype" w:eastAsia="Times New Roman" w:hAnsi="Palatino Linotype" w:cs="Arial"/>
          <w:color w:val="222222"/>
          <w:lang w:eastAsia="es-MX"/>
        </w:rPr>
        <w:t>....”</w:t>
      </w:r>
      <w:r w:rsidRPr="007A54A7">
        <w:rPr>
          <w:rFonts w:ascii="Palatino Linotype" w:eastAsia="Times New Roman" w:hAnsi="Palatino Linotype"/>
          <w:vertAlign w:val="superscript"/>
        </w:rPr>
        <w:footnoteReference w:id="10"/>
      </w:r>
    </w:p>
    <w:p w:rsidR="00737E68" w:rsidRPr="007A54A7" w:rsidRDefault="00737E68" w:rsidP="007A54A7">
      <w:pPr>
        <w:tabs>
          <w:tab w:val="left" w:pos="426"/>
        </w:tabs>
        <w:spacing w:before="240" w:after="240" w:line="360" w:lineRule="auto"/>
        <w:contextualSpacing/>
        <w:jc w:val="both"/>
        <w:rPr>
          <w:rFonts w:ascii="Palatino Linotype" w:eastAsia="Times New Roman" w:hAnsi="Palatino Linotype" w:cs="Arial"/>
          <w:color w:val="222222"/>
          <w:lang w:eastAsia="es-MX"/>
        </w:rPr>
      </w:pPr>
    </w:p>
    <w:p w:rsidR="00737E68" w:rsidRPr="007A54A7" w:rsidRDefault="00737E6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rsidR="00737E68" w:rsidRPr="007A54A7" w:rsidRDefault="00737E6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737E68" w:rsidRPr="007A54A7" w:rsidRDefault="00737E68" w:rsidP="007A54A7">
      <w:pPr>
        <w:spacing w:line="360" w:lineRule="auto"/>
        <w:ind w:left="851" w:right="618"/>
        <w:contextualSpacing/>
        <w:jc w:val="both"/>
        <w:rPr>
          <w:rFonts w:ascii="Palatino Linotype" w:hAnsi="Palatino Linotype" w:cs="Arial"/>
          <w:i/>
          <w:color w:val="000000"/>
        </w:rPr>
      </w:pPr>
      <w:r w:rsidRPr="007A54A7">
        <w:rPr>
          <w:rFonts w:ascii="Palatino Linotype" w:hAnsi="Palatino Linotype" w:cs="Arial"/>
          <w:b/>
          <w:i/>
          <w:color w:val="000000"/>
        </w:rPr>
        <w:t>FUNDAMENTACIÓN Y MOTIVACIÓN.</w:t>
      </w:r>
      <w:r w:rsidRPr="007A54A7">
        <w:rPr>
          <w:rFonts w:ascii="Palatino Linotype" w:hAnsi="Palatino Linotype" w:cs="Arial"/>
          <w:i/>
          <w:color w:val="000000"/>
        </w:rPr>
        <w:t xml:space="preserve"> “La </w:t>
      </w:r>
      <w:r w:rsidRPr="007A54A7">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A54A7">
        <w:rPr>
          <w:rFonts w:ascii="Palatino Linotype" w:hAnsi="Palatino Linotype" w:cs="Arial"/>
          <w:i/>
          <w:color w:val="000000"/>
        </w:rPr>
        <w:t>.”</w:t>
      </w:r>
    </w:p>
    <w:p w:rsidR="00737E68" w:rsidRPr="007A54A7" w:rsidRDefault="00737E68" w:rsidP="007A54A7">
      <w:pPr>
        <w:spacing w:line="360" w:lineRule="auto"/>
        <w:ind w:left="851" w:right="618"/>
        <w:contextualSpacing/>
        <w:jc w:val="both"/>
        <w:rPr>
          <w:rFonts w:ascii="Palatino Linotype" w:hAnsi="Palatino Linotype" w:cs="Arial"/>
          <w:i/>
          <w:color w:val="000000"/>
        </w:rPr>
      </w:pPr>
      <w:r w:rsidRPr="007A54A7">
        <w:rPr>
          <w:rFonts w:ascii="Palatino Linotype" w:hAnsi="Palatino Linotype" w:cs="Arial"/>
          <w:i/>
          <w:color w:val="000000"/>
        </w:rPr>
        <w:t>SEGUNDO TRIBUNAL COLEGIADO DEL SEXTO CIRCUITO.</w:t>
      </w:r>
    </w:p>
    <w:p w:rsidR="00737E68" w:rsidRPr="007A54A7" w:rsidRDefault="00737E68" w:rsidP="007A54A7">
      <w:pPr>
        <w:spacing w:line="360" w:lineRule="auto"/>
        <w:ind w:left="851" w:right="618"/>
        <w:contextualSpacing/>
        <w:jc w:val="both"/>
        <w:rPr>
          <w:rFonts w:ascii="Palatino Linotype" w:hAnsi="Palatino Linotype" w:cs="Arial"/>
          <w:i/>
          <w:color w:val="000000"/>
        </w:rPr>
      </w:pPr>
      <w:r w:rsidRPr="007A54A7">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rsidR="00737E68" w:rsidRPr="007A54A7" w:rsidRDefault="00737E68" w:rsidP="007A54A7">
      <w:pPr>
        <w:spacing w:line="360" w:lineRule="auto"/>
        <w:ind w:left="851" w:right="618"/>
        <w:contextualSpacing/>
        <w:jc w:val="both"/>
        <w:rPr>
          <w:rFonts w:ascii="Palatino Linotype" w:hAnsi="Palatino Linotype" w:cs="Arial"/>
          <w:i/>
          <w:color w:val="000000"/>
        </w:rPr>
      </w:pPr>
      <w:r w:rsidRPr="007A54A7">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737E68" w:rsidRPr="007A54A7" w:rsidRDefault="00737E68" w:rsidP="007A54A7">
      <w:pPr>
        <w:spacing w:line="360" w:lineRule="auto"/>
        <w:ind w:left="851" w:right="618"/>
        <w:contextualSpacing/>
        <w:jc w:val="both"/>
        <w:rPr>
          <w:rFonts w:ascii="Palatino Linotype" w:hAnsi="Palatino Linotype" w:cs="Arial"/>
          <w:i/>
          <w:color w:val="000000"/>
        </w:rPr>
      </w:pPr>
      <w:r w:rsidRPr="007A54A7">
        <w:rPr>
          <w:rFonts w:ascii="Palatino Linotype" w:hAnsi="Palatino Linotype" w:cs="Arial"/>
          <w:i/>
          <w:color w:val="000000"/>
        </w:rPr>
        <w:t>Amparo en revisión 333/88. Adilia Romero. 26 de octubre de 1988. Unanimidad de votos. Ponente: Arnoldo Nájera Virgen. Secretario: Enrique Crispín Campos Ramírez.</w:t>
      </w:r>
    </w:p>
    <w:p w:rsidR="00737E68" w:rsidRPr="007A54A7" w:rsidRDefault="00737E68" w:rsidP="007A54A7">
      <w:pPr>
        <w:spacing w:line="360" w:lineRule="auto"/>
        <w:ind w:left="851" w:right="618"/>
        <w:contextualSpacing/>
        <w:jc w:val="both"/>
        <w:rPr>
          <w:rFonts w:ascii="Palatino Linotype" w:hAnsi="Palatino Linotype" w:cs="Arial"/>
          <w:i/>
          <w:color w:val="000000"/>
        </w:rPr>
      </w:pPr>
      <w:r w:rsidRPr="007A54A7">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737E68" w:rsidRDefault="00737E68" w:rsidP="000C0748">
      <w:pPr>
        <w:spacing w:line="360" w:lineRule="auto"/>
        <w:ind w:left="851" w:right="618"/>
        <w:contextualSpacing/>
        <w:jc w:val="both"/>
        <w:rPr>
          <w:rFonts w:ascii="Palatino Linotype" w:hAnsi="Palatino Linotype" w:cs="Arial"/>
          <w:i/>
          <w:color w:val="000000"/>
        </w:rPr>
      </w:pPr>
      <w:r w:rsidRPr="007A54A7">
        <w:rPr>
          <w:rFonts w:ascii="Palatino Linotype" w:hAnsi="Palatino Linotype" w:cs="Arial"/>
          <w:i/>
          <w:color w:val="000000"/>
        </w:rPr>
        <w:t>Amparo directo 7/96. Pedro Vicente López Miro. 21 de febrero de 1996. Unanimidad de votos. Ponente: María Eugenia Estela Martínez Cardiel. Se</w:t>
      </w:r>
      <w:r w:rsidR="000C0748">
        <w:rPr>
          <w:rFonts w:ascii="Palatino Linotype" w:hAnsi="Palatino Linotype" w:cs="Arial"/>
          <w:i/>
          <w:color w:val="000000"/>
        </w:rPr>
        <w:t>cretario: Enrique Baigts Muñoz.</w:t>
      </w:r>
    </w:p>
    <w:p w:rsidR="000C0748" w:rsidRPr="000C0748" w:rsidRDefault="000C0748" w:rsidP="000C0748">
      <w:pPr>
        <w:spacing w:line="360" w:lineRule="auto"/>
        <w:ind w:left="851" w:right="618"/>
        <w:contextualSpacing/>
        <w:jc w:val="both"/>
        <w:rPr>
          <w:rFonts w:ascii="Palatino Linotype" w:hAnsi="Palatino Linotype" w:cs="Arial"/>
          <w:i/>
          <w:color w:val="000000"/>
        </w:rPr>
      </w:pPr>
    </w:p>
    <w:p w:rsidR="00737E68" w:rsidRDefault="00737E68" w:rsidP="007A54A7">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lang w:eastAsia="es-MX"/>
        </w:rPr>
      </w:pPr>
      <w:r w:rsidRPr="007A54A7">
        <w:rPr>
          <w:rFonts w:ascii="Palatino Linotype" w:hAnsi="Palatino Linotype"/>
        </w:rPr>
        <w:t xml:space="preserve">Así, </w:t>
      </w:r>
      <w:r w:rsidRPr="007A54A7">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C0748" w:rsidRPr="000C0748" w:rsidRDefault="000C0748" w:rsidP="000C0748">
      <w:pPr>
        <w:tabs>
          <w:tab w:val="left" w:pos="426"/>
        </w:tabs>
        <w:spacing w:before="240" w:after="240" w:line="360" w:lineRule="auto"/>
        <w:contextualSpacing/>
        <w:jc w:val="both"/>
        <w:rPr>
          <w:rFonts w:ascii="Palatino Linotype" w:eastAsia="Times New Roman" w:hAnsi="Palatino Linotype" w:cs="Arial"/>
          <w:color w:val="222222"/>
          <w:lang w:eastAsia="es-MX"/>
        </w:rPr>
      </w:pPr>
    </w:p>
    <w:p w:rsidR="00737E68" w:rsidRPr="007A54A7" w:rsidRDefault="00737E68" w:rsidP="007A54A7">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lang w:eastAsia="es-MX"/>
        </w:rPr>
      </w:pPr>
      <w:r w:rsidRPr="007A54A7">
        <w:rPr>
          <w:rFonts w:ascii="Palatino Linotype" w:eastAsia="Times New Roman" w:hAnsi="Palatino Linotype" w:cs="Arial"/>
          <w:color w:val="222222"/>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w:t>
      </w:r>
      <w:r w:rsidRPr="007A54A7">
        <w:rPr>
          <w:rFonts w:ascii="Palatino Linotype" w:eastAsia="Times New Roman" w:hAnsi="Palatino Linotype" w:cs="Arial"/>
          <w:color w:val="222222"/>
          <w:lang w:eastAsia="es-MX"/>
        </w:rPr>
        <w:lastRenderedPageBreak/>
        <w:t>la persona que se sienta afectada pueda impugnar la decisión, permitiéndole una real y auténtica defensa.</w:t>
      </w:r>
    </w:p>
    <w:p w:rsidR="00737E68" w:rsidRPr="007A54A7" w:rsidRDefault="00737E68" w:rsidP="007A54A7">
      <w:pPr>
        <w:tabs>
          <w:tab w:val="left" w:pos="426"/>
        </w:tabs>
        <w:spacing w:line="360" w:lineRule="auto"/>
        <w:contextualSpacing/>
        <w:rPr>
          <w:rFonts w:ascii="Palatino Linotype" w:eastAsia="Times New Roman" w:hAnsi="Palatino Linotype" w:cs="Arial"/>
          <w:color w:val="222222"/>
          <w:lang w:eastAsia="es-MX"/>
        </w:rPr>
      </w:pPr>
    </w:p>
    <w:p w:rsidR="00737E68" w:rsidRPr="007A54A7" w:rsidRDefault="00737E68" w:rsidP="007A54A7">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lang w:eastAsia="es-MX"/>
        </w:rPr>
      </w:pPr>
      <w:r w:rsidRPr="007A54A7">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rsidR="00737E68" w:rsidRPr="007A54A7" w:rsidRDefault="00737E68" w:rsidP="007A54A7">
      <w:pPr>
        <w:tabs>
          <w:tab w:val="left" w:pos="426"/>
        </w:tabs>
        <w:spacing w:before="240" w:after="240" w:line="360" w:lineRule="auto"/>
        <w:contextualSpacing/>
        <w:jc w:val="both"/>
        <w:rPr>
          <w:rFonts w:ascii="Palatino Linotype" w:eastAsia="Times New Roman" w:hAnsi="Palatino Linotype" w:cs="Arial"/>
          <w:color w:val="222222"/>
          <w:lang w:eastAsia="es-MX"/>
        </w:rPr>
      </w:pPr>
    </w:p>
    <w:p w:rsidR="00737E68" w:rsidRPr="000C0748" w:rsidRDefault="00737E68" w:rsidP="007A54A7">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lang w:eastAsia="es-MX"/>
        </w:rPr>
      </w:pPr>
      <w:r w:rsidRPr="007A54A7">
        <w:rPr>
          <w:rFonts w:ascii="Palatino Linotype" w:eastAsia="Times New Roman" w:hAnsi="Palatino Linotype" w:cs="Arial"/>
          <w:color w:val="222222"/>
          <w:lang w:eastAsia="es-MX"/>
        </w:rPr>
        <w:t xml:space="preserve">Ahora bien, </w:t>
      </w:r>
      <w:r w:rsidRPr="007A54A7">
        <w:rPr>
          <w:rFonts w:ascii="Palatino Linotype" w:eastAsia="Times New Roman" w:hAnsi="Palatino Linotype" w:cs="Arial"/>
          <w:b/>
          <w:color w:val="222222"/>
          <w:u w:val="single"/>
          <w:lang w:eastAsia="es-MX"/>
        </w:rPr>
        <w:t>para cada caso además de fundar y motivar</w:t>
      </w:r>
      <w:r w:rsidRPr="007A54A7">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7A54A7">
        <w:rPr>
          <w:rFonts w:ascii="Palatino Linotype" w:hAnsi="Palatino Linotype"/>
        </w:rPr>
        <w:t xml:space="preserve"> </w:t>
      </w:r>
      <w:r w:rsidRPr="007A54A7">
        <w:rPr>
          <w:rFonts w:ascii="Palatino Linotype" w:eastAsia="Times New Roman" w:hAnsi="Palatino Linotype" w:cs="Arial"/>
          <w:color w:val="222222"/>
          <w:lang w:eastAsia="es-MX"/>
        </w:rPr>
        <w:t>datos personales</w:t>
      </w:r>
      <w:r w:rsidRPr="007A54A7">
        <w:rPr>
          <w:rFonts w:ascii="Palatino Linotype" w:eastAsia="Times New Roman" w:hAnsi="Palatino Linotype"/>
          <w:vertAlign w:val="superscript"/>
        </w:rPr>
        <w:footnoteReference w:id="11"/>
      </w:r>
      <w:r w:rsidRPr="007A54A7">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7A54A7">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rsidR="00737E68" w:rsidRPr="007A54A7" w:rsidRDefault="00737E6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Calibri" w:hAnsi="Palatino Linotype" w:cs="Arial"/>
          <w:lang w:val="es-ES" w:eastAsia="es-MX"/>
        </w:rPr>
        <w:t xml:space="preserve">Otro tipo de información confidencial constituyen los secretos bancario, fiduciario, industrial, comercial, fiscal, bursátil y postal, cuya titularidad corresponda a particulares, </w:t>
      </w:r>
      <w:r w:rsidRPr="007A54A7">
        <w:rPr>
          <w:rFonts w:ascii="Palatino Linotype" w:eastAsia="Calibri" w:hAnsi="Palatino Linotype" w:cs="Arial"/>
          <w:lang w:val="es-ES" w:eastAsia="es-MX"/>
        </w:rPr>
        <w:lastRenderedPageBreak/>
        <w:t>sujetos de derecho internacional o a sujetos obligados cuando no involucren el ejercicio de recursos públicos, así lo define la fracción XXI del artículo 3 de la Ley Estatal.</w:t>
      </w:r>
    </w:p>
    <w:p w:rsidR="00E74D38" w:rsidRPr="007A54A7" w:rsidRDefault="00E74D38" w:rsidP="007A54A7">
      <w:pPr>
        <w:pStyle w:val="Prrafodelista"/>
        <w:tabs>
          <w:tab w:val="left" w:pos="142"/>
          <w:tab w:val="left" w:pos="284"/>
          <w:tab w:val="left" w:pos="426"/>
        </w:tabs>
        <w:spacing w:before="240" w:after="240" w:line="360" w:lineRule="auto"/>
        <w:ind w:left="0"/>
        <w:jc w:val="both"/>
        <w:outlineLvl w:val="1"/>
        <w:rPr>
          <w:rFonts w:ascii="Palatino Linotype" w:eastAsia="Calibri" w:hAnsi="Palatino Linotype" w:cs="Arial"/>
          <w:b/>
          <w:lang w:val="es-ES" w:eastAsia="es-MX"/>
        </w:rPr>
      </w:pPr>
      <w:bookmarkStart w:id="35" w:name="_Toc26539837"/>
      <w:r w:rsidRPr="007A54A7">
        <w:rPr>
          <w:rFonts w:ascii="Palatino Linotype" w:eastAsia="Calibri" w:hAnsi="Palatino Linotype" w:cs="Arial"/>
          <w:b/>
          <w:lang w:val="es-ES" w:eastAsia="es-MX"/>
        </w:rPr>
        <w:t>SEXTO. Vista a los Órganos de Control Interno.</w:t>
      </w:r>
      <w:bookmarkEnd w:id="35"/>
    </w:p>
    <w:p w:rsidR="00E74D38" w:rsidRPr="007A54A7" w:rsidRDefault="00E74D3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E74D38" w:rsidRPr="007A54A7" w:rsidRDefault="00E74D3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Calibri" w:hAnsi="Palatino Linotype" w:cs="Arial"/>
          <w:lang w:val="es-ES" w:eastAsia="es-MX"/>
        </w:rPr>
        <w:t xml:space="preserve">Es </w:t>
      </w:r>
      <w:r w:rsidRPr="007A54A7">
        <w:rPr>
          <w:rFonts w:ascii="Palatino Linotype" w:hAnsi="Palatino Linotype"/>
        </w:rPr>
        <w:t xml:space="preserve">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7A54A7">
        <w:rPr>
          <w:rFonts w:ascii="Palatino Linotype" w:hAnsi="Palatino Linotype"/>
          <w:b/>
        </w:rPr>
        <w:t>SUJETO OBLIGADO</w:t>
      </w:r>
      <w:r w:rsidRPr="007A54A7">
        <w:rPr>
          <w:rFonts w:ascii="Palatino Linotype" w:hAnsi="Palatino Linotype"/>
        </w:rPr>
        <w:t>.</w:t>
      </w:r>
    </w:p>
    <w:p w:rsidR="00E74D38" w:rsidRPr="007A54A7" w:rsidRDefault="00E74D3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E74D38" w:rsidRPr="007A54A7" w:rsidRDefault="00E74D3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Calibri" w:hAnsi="Palatino Linotype" w:cs="Arial"/>
          <w:lang w:val="es-ES" w:eastAsia="es-MX"/>
        </w:rPr>
        <w:t xml:space="preserve">Por </w:t>
      </w:r>
      <w:r w:rsidRPr="007A54A7">
        <w:rPr>
          <w:rFonts w:ascii="Palatino Linotype" w:eastAsia="MS Mincho" w:hAnsi="Palatino Linotype" w:cs="Times New Roman"/>
        </w:rPr>
        <w:t>ello, es conveniente señalar la fracción X, del artículo 36, de la Ley de Transparencia y Acceso a la Información Pública del Estado de México y Municipios, que establece:</w:t>
      </w:r>
    </w:p>
    <w:p w:rsidR="00E74D38" w:rsidRPr="007A54A7" w:rsidRDefault="00E74D3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E74D38" w:rsidRPr="007A54A7" w:rsidRDefault="00E74D38" w:rsidP="007A54A7">
      <w:pPr>
        <w:spacing w:line="360" w:lineRule="auto"/>
        <w:ind w:left="567" w:right="567"/>
        <w:contextualSpacing/>
        <w:jc w:val="both"/>
        <w:rPr>
          <w:rFonts w:ascii="Palatino Linotype" w:eastAsia="MS Mincho" w:hAnsi="Palatino Linotype" w:cs="Times New Roman"/>
          <w:i/>
        </w:rPr>
      </w:pPr>
      <w:r w:rsidRPr="007A54A7">
        <w:rPr>
          <w:rFonts w:ascii="Palatino Linotype" w:eastAsia="MS Mincho" w:hAnsi="Palatino Linotype" w:cs="Times New Roman"/>
          <w:i/>
        </w:rPr>
        <w:t>“</w:t>
      </w:r>
      <w:r w:rsidRPr="007A54A7">
        <w:rPr>
          <w:rFonts w:ascii="Palatino Linotype" w:eastAsia="MS Mincho" w:hAnsi="Palatino Linotype" w:cs="Times New Roman"/>
          <w:b/>
          <w:i/>
        </w:rPr>
        <w:t>Artículo 36.</w:t>
      </w:r>
      <w:r w:rsidRPr="007A54A7">
        <w:rPr>
          <w:rFonts w:ascii="Palatino Linotype" w:eastAsia="MS Mincho" w:hAnsi="Palatino Linotype" w:cs="Times New Roman"/>
          <w:i/>
        </w:rPr>
        <w:t xml:space="preserve"> El Instituto tendrá, en el ámbito de su competencia, las siguientes atribuciones:</w:t>
      </w:r>
    </w:p>
    <w:p w:rsidR="00E74D38" w:rsidRPr="007A54A7" w:rsidRDefault="00E74D38" w:rsidP="007A54A7">
      <w:pPr>
        <w:spacing w:line="360" w:lineRule="auto"/>
        <w:ind w:left="567" w:right="567"/>
        <w:contextualSpacing/>
        <w:jc w:val="both"/>
        <w:rPr>
          <w:rFonts w:ascii="Palatino Linotype" w:eastAsia="MS Mincho" w:hAnsi="Palatino Linotype" w:cs="Times New Roman"/>
          <w:i/>
        </w:rPr>
      </w:pPr>
      <w:r w:rsidRPr="007A54A7">
        <w:rPr>
          <w:rFonts w:ascii="Palatino Linotype" w:eastAsia="MS Mincho" w:hAnsi="Palatino Linotype" w:cs="Times New Roman"/>
          <w:i/>
        </w:rPr>
        <w:t>(…)</w:t>
      </w:r>
    </w:p>
    <w:p w:rsidR="00E74D38" w:rsidRPr="007A54A7" w:rsidRDefault="00E74D38" w:rsidP="007A54A7">
      <w:pPr>
        <w:spacing w:line="360" w:lineRule="auto"/>
        <w:ind w:left="567" w:right="567"/>
        <w:contextualSpacing/>
        <w:jc w:val="both"/>
        <w:rPr>
          <w:rFonts w:ascii="Palatino Linotype" w:eastAsia="MS Mincho" w:hAnsi="Palatino Linotype" w:cs="Times New Roman"/>
          <w:i/>
        </w:rPr>
      </w:pPr>
      <w:r w:rsidRPr="007A54A7">
        <w:rPr>
          <w:rFonts w:ascii="Palatino Linotype" w:eastAsia="MS Mincho" w:hAnsi="Palatino Linotype" w:cs="Times New Roman"/>
          <w:b/>
          <w:i/>
        </w:rPr>
        <w:t>X.</w:t>
      </w:r>
      <w:r w:rsidRPr="007A54A7">
        <w:rPr>
          <w:rFonts w:ascii="Palatino Linotype" w:eastAsia="MS Mincho" w:hAnsi="Palatino Linotype" w:cs="Times New Roman"/>
          <w:i/>
        </w:rPr>
        <w:t xml:space="preserve"> Hacer del conocimiento del órgano de control interno o equivalente de cada Sujeto Obligado las infracciones a esta Ley; </w:t>
      </w:r>
    </w:p>
    <w:p w:rsidR="00E74D38" w:rsidRPr="007A54A7" w:rsidRDefault="00E74D38" w:rsidP="007A54A7">
      <w:pPr>
        <w:spacing w:line="360" w:lineRule="auto"/>
        <w:ind w:left="567" w:right="567"/>
        <w:contextualSpacing/>
        <w:jc w:val="both"/>
        <w:rPr>
          <w:rFonts w:ascii="Palatino Linotype" w:eastAsia="MS Mincho" w:hAnsi="Palatino Linotype" w:cs="Times New Roman"/>
          <w:i/>
        </w:rPr>
      </w:pPr>
      <w:r w:rsidRPr="007A54A7">
        <w:rPr>
          <w:rFonts w:ascii="Palatino Linotype" w:eastAsia="MS Mincho" w:hAnsi="Palatino Linotype" w:cs="Times New Roman"/>
          <w:i/>
        </w:rPr>
        <w:t>(…)”</w:t>
      </w:r>
    </w:p>
    <w:p w:rsidR="00E74D38" w:rsidRPr="007A54A7" w:rsidRDefault="00E74D3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E74D38" w:rsidRPr="007A54A7" w:rsidRDefault="00E74D3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Calibri" w:hAnsi="Palatino Linotype" w:cs="Arial"/>
          <w:lang w:val="es-ES" w:eastAsia="es-MX"/>
        </w:rPr>
        <w:lastRenderedPageBreak/>
        <w:t xml:space="preserve">Asimismo, </w:t>
      </w:r>
      <w:r w:rsidRPr="007A54A7">
        <w:rPr>
          <w:rFonts w:ascii="Palatino Linotype" w:eastAsia="MS Mincho" w:hAnsi="Palatino Linotype" w:cs="Times New Roman"/>
        </w:rPr>
        <w:t xml:space="preserve">este Pleno hará del conocimiento del Órgano de Control de este Instituto de las infracciones en que el </w:t>
      </w:r>
      <w:r w:rsidRPr="007A54A7">
        <w:rPr>
          <w:rFonts w:ascii="Palatino Linotype" w:eastAsia="MS Mincho" w:hAnsi="Palatino Linotype" w:cs="Times New Roman"/>
          <w:b/>
        </w:rPr>
        <w:t>SUJETO OBLIGADO</w:t>
      </w:r>
      <w:r w:rsidRPr="007A54A7">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7A54A7">
        <w:rPr>
          <w:rFonts w:ascii="Palatino Linotype" w:eastAsia="MS Mincho" w:hAnsi="Palatino Linotype" w:cs="Arial"/>
        </w:rPr>
        <w:t>en la Ley de Transparencia Acceso a la Información Pública del Estado de México y Municipios específicamente en sus artículos 222 y 223 que señalan lo siguiente:</w:t>
      </w:r>
    </w:p>
    <w:p w:rsidR="00E74D38" w:rsidRPr="007A54A7" w:rsidRDefault="00E74D3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E74D38" w:rsidRPr="007A54A7" w:rsidRDefault="00E74D38" w:rsidP="007A54A7">
      <w:pPr>
        <w:spacing w:line="360" w:lineRule="auto"/>
        <w:ind w:left="567" w:right="567"/>
        <w:contextualSpacing/>
        <w:jc w:val="both"/>
        <w:rPr>
          <w:rFonts w:ascii="Palatino Linotype" w:eastAsia="MS Mincho" w:hAnsi="Palatino Linotype" w:cs="Times New Roman"/>
          <w:i/>
        </w:rPr>
      </w:pPr>
      <w:r w:rsidRPr="007A54A7">
        <w:rPr>
          <w:rFonts w:ascii="Palatino Linotype" w:eastAsia="MS Mincho" w:hAnsi="Palatino Linotype" w:cs="Times New Roman"/>
          <w:i/>
        </w:rPr>
        <w:t>“</w:t>
      </w:r>
      <w:r w:rsidRPr="007A54A7">
        <w:rPr>
          <w:rFonts w:ascii="Palatino Linotype" w:eastAsia="MS Mincho" w:hAnsi="Palatino Linotype" w:cs="Times New Roman"/>
          <w:b/>
          <w:i/>
        </w:rPr>
        <w:t>Artículo 222.</w:t>
      </w:r>
      <w:r w:rsidRPr="007A54A7">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E74D38" w:rsidRPr="007A54A7" w:rsidRDefault="00E74D38" w:rsidP="007A54A7">
      <w:pPr>
        <w:spacing w:line="360" w:lineRule="auto"/>
        <w:ind w:left="567" w:right="567"/>
        <w:contextualSpacing/>
        <w:jc w:val="both"/>
        <w:rPr>
          <w:rFonts w:ascii="Palatino Linotype" w:eastAsia="MS Mincho" w:hAnsi="Palatino Linotype" w:cs="Times New Roman"/>
          <w:i/>
        </w:rPr>
      </w:pPr>
      <w:r w:rsidRPr="007A54A7">
        <w:rPr>
          <w:rFonts w:ascii="Palatino Linotype" w:eastAsia="MS Mincho" w:hAnsi="Palatino Linotype" w:cs="Times New Roman"/>
          <w:i/>
        </w:rPr>
        <w:t>…</w:t>
      </w:r>
    </w:p>
    <w:p w:rsidR="00E74D38" w:rsidRPr="007A54A7" w:rsidRDefault="00E74D38" w:rsidP="007A54A7">
      <w:pPr>
        <w:spacing w:line="360" w:lineRule="auto"/>
        <w:ind w:left="567" w:right="567"/>
        <w:contextualSpacing/>
        <w:jc w:val="both"/>
        <w:rPr>
          <w:rFonts w:ascii="Palatino Linotype" w:eastAsia="MS Mincho" w:hAnsi="Palatino Linotype" w:cs="Times New Roman"/>
          <w:b/>
          <w:i/>
        </w:rPr>
      </w:pPr>
      <w:r w:rsidRPr="007A54A7">
        <w:rPr>
          <w:rFonts w:ascii="Palatino Linotype" w:eastAsia="MS Mincho" w:hAnsi="Palatino Linotype" w:cs="Times New Roman"/>
          <w:b/>
          <w:i/>
        </w:rPr>
        <w:t xml:space="preserve">I. Cualquier acto u </w:t>
      </w:r>
      <w:r w:rsidRPr="007A54A7">
        <w:rPr>
          <w:rFonts w:ascii="Palatino Linotype" w:eastAsia="MS Mincho" w:hAnsi="Palatino Linotype" w:cs="Times New Roman"/>
          <w:b/>
          <w:i/>
          <w:u w:val="single"/>
        </w:rPr>
        <w:t>omisión</w:t>
      </w:r>
      <w:r w:rsidRPr="007A54A7">
        <w:rPr>
          <w:rFonts w:ascii="Palatino Linotype" w:eastAsia="MS Mincho" w:hAnsi="Palatino Linotype" w:cs="Times New Roman"/>
          <w:b/>
          <w:i/>
        </w:rPr>
        <w:t xml:space="preserve"> que provoque la suspensión o deficiencia en la atención de las solicitudes de información;</w:t>
      </w:r>
    </w:p>
    <w:p w:rsidR="00E74D38" w:rsidRPr="007A54A7" w:rsidRDefault="00E74D38" w:rsidP="007A54A7">
      <w:pPr>
        <w:spacing w:line="360" w:lineRule="auto"/>
        <w:ind w:left="567" w:right="567"/>
        <w:contextualSpacing/>
        <w:jc w:val="both"/>
        <w:rPr>
          <w:rFonts w:ascii="Palatino Linotype" w:eastAsia="MS Mincho" w:hAnsi="Palatino Linotype" w:cs="Times New Roman"/>
          <w:i/>
        </w:rPr>
      </w:pPr>
      <w:r w:rsidRPr="007A54A7">
        <w:rPr>
          <w:rFonts w:ascii="Palatino Linotype" w:eastAsia="MS Mincho" w:hAnsi="Palatino Linotype" w:cs="Times New Roman"/>
          <w:b/>
          <w:i/>
          <w:u w:val="single"/>
        </w:rPr>
        <w:t>II. La falta de respuesta a las solicitudes de información en los plazos señalados en la normatividad aplicable</w:t>
      </w:r>
      <w:r w:rsidRPr="007A54A7">
        <w:rPr>
          <w:rFonts w:ascii="Palatino Linotype" w:eastAsia="MS Mincho" w:hAnsi="Palatino Linotype" w:cs="Times New Roman"/>
          <w:i/>
        </w:rPr>
        <w:t>;</w:t>
      </w:r>
    </w:p>
    <w:p w:rsidR="00E74D38" w:rsidRPr="007A54A7" w:rsidRDefault="00E74D38" w:rsidP="007A54A7">
      <w:pPr>
        <w:spacing w:line="360" w:lineRule="auto"/>
        <w:ind w:left="567" w:right="567"/>
        <w:contextualSpacing/>
        <w:jc w:val="both"/>
        <w:rPr>
          <w:rFonts w:ascii="Palatino Linotype" w:eastAsia="MS Mincho" w:hAnsi="Palatino Linotype" w:cs="Times New Roman"/>
          <w:i/>
        </w:rPr>
      </w:pPr>
      <w:r w:rsidRPr="007A54A7">
        <w:rPr>
          <w:rFonts w:ascii="Palatino Linotype" w:eastAsia="MS Mincho" w:hAnsi="Palatino Linotype" w:cs="Times New Roman"/>
          <w:i/>
        </w:rPr>
        <w:t>…”</w:t>
      </w:r>
    </w:p>
    <w:p w:rsidR="00E74D38" w:rsidRPr="007A54A7" w:rsidRDefault="00E74D38" w:rsidP="007A54A7">
      <w:pPr>
        <w:spacing w:line="360" w:lineRule="auto"/>
        <w:ind w:left="567" w:right="567"/>
        <w:contextualSpacing/>
        <w:jc w:val="both"/>
        <w:rPr>
          <w:rFonts w:ascii="Palatino Linotype" w:eastAsia="MS Mincho" w:hAnsi="Palatino Linotype" w:cs="Times New Roman"/>
          <w:i/>
        </w:rPr>
      </w:pPr>
      <w:r w:rsidRPr="007A54A7">
        <w:rPr>
          <w:rFonts w:ascii="Palatino Linotype" w:eastAsia="MS Mincho" w:hAnsi="Palatino Linotype" w:cs="Times New Roman"/>
          <w:i/>
        </w:rPr>
        <w:t>“</w:t>
      </w:r>
      <w:r w:rsidRPr="007A54A7">
        <w:rPr>
          <w:rFonts w:ascii="Palatino Linotype" w:eastAsia="MS Mincho" w:hAnsi="Palatino Linotype" w:cs="Times New Roman"/>
          <w:b/>
          <w:i/>
        </w:rPr>
        <w:t>Artículo 223.</w:t>
      </w:r>
      <w:r w:rsidRPr="007A54A7">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E74D38" w:rsidRPr="007A54A7" w:rsidRDefault="00E74D38" w:rsidP="007A54A7">
      <w:pPr>
        <w:spacing w:line="360" w:lineRule="auto"/>
        <w:ind w:left="567" w:right="567"/>
        <w:contextualSpacing/>
        <w:jc w:val="both"/>
        <w:rPr>
          <w:rFonts w:ascii="Palatino Linotype" w:eastAsia="MS Mincho" w:hAnsi="Palatino Linotype" w:cs="Times New Roman"/>
          <w:i/>
        </w:rPr>
      </w:pPr>
      <w:r w:rsidRPr="007A54A7">
        <w:rPr>
          <w:rFonts w:ascii="Palatino Linotype" w:eastAsia="MS Mincho" w:hAnsi="Palatino Linotype" w:cs="Times New Roman"/>
          <w:i/>
        </w:rPr>
        <w:t>…”</w:t>
      </w:r>
    </w:p>
    <w:p w:rsidR="00E74D38" w:rsidRPr="007A54A7" w:rsidRDefault="00E74D3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E74D38" w:rsidRPr="007A54A7" w:rsidRDefault="00E74D3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Calibri" w:hAnsi="Palatino Linotype" w:cs="Arial"/>
          <w:lang w:val="es-ES" w:eastAsia="es-MX"/>
        </w:rPr>
        <w:lastRenderedPageBreak/>
        <w:t xml:space="preserve">Así </w:t>
      </w:r>
      <w:r w:rsidRPr="007A54A7">
        <w:rPr>
          <w:rFonts w:ascii="Palatino Linotype" w:eastAsia="Times New Roman" w:hAnsi="Palatino Linotype" w:cs="Arial"/>
          <w:color w:val="222222"/>
          <w:lang w:val="es-ES" w:eastAsia="es-MX"/>
        </w:rPr>
        <w:t xml:space="preserve">las cosas, del análisis realizado a las constancias de autos que obran en el expediente digital del recurso de revisión indicado al rubro, se aprecia que la Unidad de Transparencia del </w:t>
      </w:r>
      <w:r w:rsidRPr="007A54A7">
        <w:rPr>
          <w:rFonts w:ascii="Palatino Linotype" w:eastAsia="Times New Roman" w:hAnsi="Palatino Linotype" w:cs="Arial"/>
          <w:b/>
          <w:color w:val="222222"/>
          <w:lang w:val="es-ES" w:eastAsia="es-MX"/>
        </w:rPr>
        <w:t>SUJETO OBLIGADO</w:t>
      </w:r>
      <w:r w:rsidRPr="007A54A7">
        <w:rPr>
          <w:rFonts w:ascii="Palatino Linotype" w:eastAsia="Times New Roman" w:hAnsi="Palatino Linotype" w:cs="Arial"/>
          <w:color w:val="222222"/>
          <w:lang w:val="es-ES" w:eastAsia="es-MX"/>
        </w:rPr>
        <w:t xml:space="preserve"> no tuvo el cuidado y atención necesario para atender la solicitud de información </w:t>
      </w:r>
      <w:r w:rsidRPr="007A54A7">
        <w:rPr>
          <w:rFonts w:ascii="Palatino Linotype" w:eastAsia="Times New Roman" w:hAnsi="Palatino Linotype" w:cs="Arial"/>
          <w:b/>
          <w:color w:val="222222"/>
          <w:lang w:val="es-ES" w:eastAsia="es-MX"/>
        </w:rPr>
        <w:t>00780/SF/IP/2018</w:t>
      </w:r>
      <w:r w:rsidRPr="007A54A7">
        <w:rPr>
          <w:rFonts w:ascii="Palatino Linotype" w:eastAsia="Times New Roman" w:hAnsi="Palatino Linotype" w:cs="Arial"/>
          <w:color w:val="222222"/>
          <w:lang w:val="es-ES" w:eastAsia="es-MX"/>
        </w:rPr>
        <w:t>, toda vez que, como fuera señalado dentro del estudio de la presente resolución, se ignoró negligentemente el archivo adjunto a la solicitud que otorgaba congruencia a lo solicitado.</w:t>
      </w:r>
    </w:p>
    <w:p w:rsidR="00E74D38" w:rsidRPr="007A54A7" w:rsidRDefault="00E74D3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E74D38" w:rsidRPr="007A54A7" w:rsidRDefault="00E74D38"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Calibri" w:hAnsi="Palatino Linotype" w:cs="Arial"/>
          <w:lang w:val="es-ES" w:eastAsia="es-MX"/>
        </w:rPr>
        <w:t xml:space="preserve">Por </w:t>
      </w:r>
      <w:r w:rsidRPr="007A54A7">
        <w:rPr>
          <w:rFonts w:ascii="Palatino Linotype" w:eastAsia="Calibri" w:hAnsi="Palatino Linotype" w:cs="Arial"/>
          <w:color w:val="000000"/>
          <w:lang w:val="es-ES" w:eastAsia="es-MX"/>
        </w:rPr>
        <w:t xml:space="preserve">lo que es menester en este asunto, </w:t>
      </w:r>
      <w:r w:rsidRPr="007A54A7">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E74D38" w:rsidRPr="007A54A7" w:rsidRDefault="00E74D38" w:rsidP="007A54A7">
      <w:pPr>
        <w:pStyle w:val="Prrafodelista"/>
        <w:tabs>
          <w:tab w:val="left" w:pos="142"/>
          <w:tab w:val="left" w:pos="284"/>
          <w:tab w:val="left" w:pos="426"/>
        </w:tabs>
        <w:spacing w:before="240" w:after="240" w:line="360" w:lineRule="auto"/>
        <w:ind w:left="0"/>
        <w:jc w:val="both"/>
        <w:rPr>
          <w:rFonts w:ascii="Palatino Linotype" w:hAnsi="Palatino Linotype"/>
        </w:rPr>
      </w:pPr>
    </w:p>
    <w:p w:rsidR="003A6589" w:rsidRPr="007A54A7" w:rsidRDefault="003D50AD" w:rsidP="007A54A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7A54A7">
        <w:rPr>
          <w:rFonts w:ascii="Palatino Linotype" w:eastAsia="Calibri" w:hAnsi="Palatino Linotype" w:cs="Arial"/>
          <w:lang w:val="es-ES"/>
        </w:rPr>
        <w:t>P</w:t>
      </w:r>
      <w:r w:rsidRPr="007A54A7">
        <w:rPr>
          <w:rFonts w:ascii="Palatino Linotype" w:eastAsia="Times New Roman" w:hAnsi="Palatino Linotype" w:cs="Arial"/>
          <w:lang w:val="es-ES"/>
        </w:rPr>
        <w:t>or lo anteriormente expuesto, resultan</w:t>
      </w:r>
      <w:r w:rsidR="0047391B" w:rsidRPr="007A54A7">
        <w:rPr>
          <w:rFonts w:ascii="Palatino Linotype" w:eastAsia="Times New Roman" w:hAnsi="Palatino Linotype" w:cs="Arial"/>
          <w:lang w:val="es-ES"/>
        </w:rPr>
        <w:t xml:space="preserve"> </w:t>
      </w:r>
      <w:r w:rsidR="002D55C9" w:rsidRPr="007A54A7">
        <w:rPr>
          <w:rFonts w:ascii="Palatino Linotype" w:eastAsia="Times New Roman" w:hAnsi="Palatino Linotype" w:cs="Arial"/>
          <w:lang w:val="es-ES"/>
        </w:rPr>
        <w:t xml:space="preserve">parcialmente </w:t>
      </w:r>
      <w:r w:rsidRPr="007A54A7">
        <w:rPr>
          <w:rFonts w:ascii="Palatino Linotype" w:eastAsia="Times New Roman" w:hAnsi="Palatino Linotype" w:cs="Arial"/>
          <w:lang w:val="es-ES"/>
        </w:rPr>
        <w:t xml:space="preserve">fundadas las razones o motivos de </w:t>
      </w:r>
      <w:r w:rsidRPr="007A54A7">
        <w:rPr>
          <w:rFonts w:ascii="Palatino Linotype" w:hAnsi="Palatino Linotype" w:cs="Arial"/>
        </w:rPr>
        <w:t xml:space="preserve">inconformidad hechos valer por </w:t>
      </w:r>
      <w:r w:rsidR="002D55C9" w:rsidRPr="007A54A7">
        <w:rPr>
          <w:rFonts w:ascii="Palatino Linotype" w:hAnsi="Palatino Linotype" w:cs="Arial"/>
        </w:rPr>
        <w:t>el</w:t>
      </w:r>
      <w:r w:rsidRPr="007A54A7">
        <w:rPr>
          <w:rFonts w:ascii="Palatino Linotype" w:hAnsi="Palatino Linotype" w:cs="Arial"/>
        </w:rPr>
        <w:t xml:space="preserve"> </w:t>
      </w:r>
      <w:r w:rsidRPr="007A54A7">
        <w:rPr>
          <w:rFonts w:ascii="Palatino Linotype" w:hAnsi="Palatino Linotype" w:cs="Arial"/>
          <w:b/>
        </w:rPr>
        <w:t>RECURRENTE</w:t>
      </w:r>
      <w:r w:rsidRPr="007A54A7">
        <w:rPr>
          <w:rFonts w:ascii="Palatino Linotype" w:hAnsi="Palatino Linotype" w:cs="Arial"/>
        </w:rPr>
        <w:t>, toda vez que</w:t>
      </w:r>
      <w:r w:rsidRPr="007A54A7">
        <w:rPr>
          <w:rFonts w:ascii="Palatino Linotype" w:eastAsia="Times New Roman" w:hAnsi="Palatino Linotype" w:cs="Times New Roman"/>
        </w:rPr>
        <w:t xml:space="preserve"> se actualiza la hipótesis de procedencia</w:t>
      </w:r>
      <w:r w:rsidRPr="007A54A7">
        <w:rPr>
          <w:rFonts w:ascii="Palatino Linotype" w:eastAsia="Times New Roman" w:hAnsi="Palatino Linotype" w:cs="Times New Roman"/>
          <w:b/>
        </w:rPr>
        <w:t xml:space="preserve"> </w:t>
      </w:r>
      <w:r w:rsidRPr="007A54A7">
        <w:rPr>
          <w:rFonts w:ascii="Palatino Linotype" w:eastAsia="Times New Roman" w:hAnsi="Palatino Linotype" w:cs="Arial"/>
          <w:color w:val="222222"/>
          <w:lang w:eastAsia="es-MX"/>
        </w:rPr>
        <w:t xml:space="preserve">contenida en </w:t>
      </w:r>
      <w:r w:rsidRPr="007A54A7">
        <w:rPr>
          <w:rFonts w:ascii="Palatino Linotype" w:eastAsia="Times New Roman" w:hAnsi="Palatino Linotype" w:cs="Arial"/>
          <w:color w:val="222222"/>
          <w:lang w:val="es-ES" w:eastAsia="es-MX"/>
        </w:rPr>
        <w:t xml:space="preserve">el artículo 179, </w:t>
      </w:r>
      <w:r w:rsidR="00C25385" w:rsidRPr="007A54A7">
        <w:rPr>
          <w:rFonts w:ascii="Palatino Linotype" w:eastAsia="Times New Roman" w:hAnsi="Palatino Linotype" w:cs="Arial"/>
          <w:lang w:val="es-ES" w:eastAsia="es-MX"/>
        </w:rPr>
        <w:t>fracción</w:t>
      </w:r>
      <w:r w:rsidR="009B4FC2" w:rsidRPr="007A54A7">
        <w:rPr>
          <w:rFonts w:ascii="Palatino Linotype" w:eastAsia="Times New Roman" w:hAnsi="Palatino Linotype" w:cs="Arial"/>
          <w:lang w:val="es-ES" w:eastAsia="es-MX"/>
        </w:rPr>
        <w:t xml:space="preserve"> </w:t>
      </w:r>
      <w:r w:rsidR="00C25385" w:rsidRPr="007A54A7">
        <w:rPr>
          <w:rFonts w:ascii="Palatino Linotype" w:eastAsia="Times New Roman" w:hAnsi="Palatino Linotype" w:cs="Arial"/>
          <w:lang w:val="es-ES" w:eastAsia="es-MX"/>
        </w:rPr>
        <w:t>VII</w:t>
      </w:r>
      <w:r w:rsidR="008D1B69" w:rsidRPr="007A54A7">
        <w:rPr>
          <w:rFonts w:ascii="Palatino Linotype" w:eastAsia="Times New Roman" w:hAnsi="Palatino Linotype" w:cs="Arial"/>
          <w:lang w:val="es-ES" w:eastAsia="es-MX"/>
        </w:rPr>
        <w:t xml:space="preserve"> </w:t>
      </w:r>
      <w:r w:rsidRPr="007A54A7">
        <w:rPr>
          <w:rFonts w:ascii="Palatino Linotype" w:eastAsia="Times New Roman" w:hAnsi="Palatino Linotype" w:cs="Arial"/>
          <w:color w:val="222222"/>
          <w:lang w:val="es-ES" w:eastAsia="es-MX"/>
        </w:rPr>
        <w:t xml:space="preserve">de la </w:t>
      </w:r>
      <w:r w:rsidRPr="007A54A7">
        <w:rPr>
          <w:rFonts w:ascii="Palatino Linotype" w:eastAsia="Calibri" w:hAnsi="Palatino Linotype" w:cs="Arial"/>
          <w:b/>
          <w:lang w:val="es-ES"/>
        </w:rPr>
        <w:t>Ley de Transparencia y Acceso a la Información Pública del Estado de México y Municipios</w:t>
      </w:r>
      <w:r w:rsidRPr="007A54A7">
        <w:rPr>
          <w:rFonts w:ascii="Palatino Linotype" w:eastAsia="Times New Roman" w:hAnsi="Palatino Linotype" w:cs="Arial"/>
          <w:color w:val="222222"/>
          <w:lang w:val="es-ES" w:eastAsia="es-MX"/>
        </w:rPr>
        <w:t>.</w:t>
      </w:r>
    </w:p>
    <w:bookmarkEnd w:id="29"/>
    <w:bookmarkEnd w:id="30"/>
    <w:bookmarkEnd w:id="31"/>
    <w:p w:rsidR="006E5EF0" w:rsidRPr="007A54A7" w:rsidRDefault="006E5EF0" w:rsidP="007A54A7">
      <w:pPr>
        <w:spacing w:line="360" w:lineRule="auto"/>
        <w:rPr>
          <w:rFonts w:ascii="Palatino Linotype" w:hAnsi="Palatino Linotype"/>
          <w:lang w:val="es-ES"/>
        </w:rPr>
      </w:pPr>
    </w:p>
    <w:p w:rsidR="007F1110" w:rsidRPr="007A54A7" w:rsidRDefault="007F1110" w:rsidP="007A54A7">
      <w:pPr>
        <w:spacing w:line="360" w:lineRule="auto"/>
        <w:rPr>
          <w:rFonts w:ascii="Palatino Linotype" w:hAnsi="Palatino Linotype"/>
          <w:lang w:val="es-ES"/>
        </w:rPr>
      </w:pPr>
    </w:p>
    <w:p w:rsidR="007F1110" w:rsidRPr="007A54A7" w:rsidRDefault="007F1110" w:rsidP="007A54A7">
      <w:pPr>
        <w:spacing w:line="360" w:lineRule="auto"/>
        <w:rPr>
          <w:rFonts w:ascii="Palatino Linotype" w:hAnsi="Palatino Linotype"/>
          <w:lang w:val="es-ES"/>
        </w:rPr>
      </w:pPr>
    </w:p>
    <w:p w:rsidR="006E5EF0" w:rsidRPr="007A54A7" w:rsidRDefault="006E5EF0" w:rsidP="007A54A7">
      <w:pPr>
        <w:pStyle w:val="Ttulo1"/>
        <w:spacing w:line="360" w:lineRule="auto"/>
        <w:jc w:val="center"/>
        <w:rPr>
          <w:szCs w:val="24"/>
          <w:lang w:val="es-ES"/>
        </w:rPr>
      </w:pPr>
      <w:bookmarkStart w:id="36" w:name="_Toc26539838"/>
      <w:r w:rsidRPr="007A54A7">
        <w:rPr>
          <w:szCs w:val="24"/>
          <w:lang w:val="es-ES"/>
        </w:rPr>
        <w:lastRenderedPageBreak/>
        <w:t>R E S O L U T I V O S</w:t>
      </w:r>
      <w:bookmarkEnd w:id="36"/>
    </w:p>
    <w:p w:rsidR="00087EFD" w:rsidRPr="007A54A7" w:rsidRDefault="00087EFD" w:rsidP="007A54A7">
      <w:pPr>
        <w:spacing w:line="360" w:lineRule="auto"/>
        <w:jc w:val="both"/>
        <w:rPr>
          <w:rFonts w:ascii="Palatino Linotype" w:eastAsia="Times New Roman" w:hAnsi="Palatino Linotype" w:cs="Arial"/>
          <w:b/>
        </w:rPr>
      </w:pPr>
    </w:p>
    <w:p w:rsidR="003D50AD" w:rsidRPr="007A54A7" w:rsidRDefault="003D50AD" w:rsidP="007A54A7">
      <w:pPr>
        <w:spacing w:line="360" w:lineRule="auto"/>
        <w:jc w:val="both"/>
        <w:rPr>
          <w:rFonts w:ascii="Palatino Linotype" w:eastAsia="Calibri" w:hAnsi="Palatino Linotype" w:cs="Arial"/>
          <w:lang w:val="es-ES"/>
        </w:rPr>
      </w:pPr>
      <w:r w:rsidRPr="007A54A7">
        <w:rPr>
          <w:rFonts w:ascii="Palatino Linotype" w:eastAsia="Times New Roman" w:hAnsi="Palatino Linotype" w:cs="Arial"/>
          <w:b/>
        </w:rPr>
        <w:t>PRIMERO</w:t>
      </w:r>
      <w:r w:rsidRPr="007A54A7">
        <w:rPr>
          <w:rFonts w:ascii="Palatino Linotype" w:eastAsia="Times New Roman" w:hAnsi="Palatino Linotype" w:cs="Arial"/>
          <w:lang w:val="es-ES"/>
        </w:rPr>
        <w:t>.</w:t>
      </w:r>
      <w:r w:rsidR="00087EFD" w:rsidRPr="007A54A7">
        <w:rPr>
          <w:rFonts w:ascii="Palatino Linotype" w:eastAsia="Times New Roman" w:hAnsi="Palatino Linotype" w:cs="Arial"/>
          <w:lang w:val="es-ES"/>
        </w:rPr>
        <w:t xml:space="preserve"> Resultan </w:t>
      </w:r>
      <w:r w:rsidR="002D55C9" w:rsidRPr="007A54A7">
        <w:rPr>
          <w:rFonts w:ascii="Palatino Linotype" w:eastAsia="Times New Roman" w:hAnsi="Palatino Linotype" w:cs="Arial"/>
          <w:lang w:val="es-ES"/>
        </w:rPr>
        <w:t xml:space="preserve">parcialmente </w:t>
      </w:r>
      <w:r w:rsidR="00087EFD" w:rsidRPr="007A54A7">
        <w:rPr>
          <w:rFonts w:ascii="Palatino Linotype" w:eastAsia="Times New Roman" w:hAnsi="Palatino Linotype" w:cs="Arial"/>
          <w:lang w:val="es-ES"/>
        </w:rPr>
        <w:t>fundadas las razones o</w:t>
      </w:r>
      <w:r w:rsidRPr="007A54A7">
        <w:rPr>
          <w:rFonts w:ascii="Palatino Linotype" w:eastAsia="Times New Roman" w:hAnsi="Palatino Linotype" w:cs="Arial"/>
          <w:lang w:val="es-ES"/>
        </w:rPr>
        <w:t xml:space="preserve"> motivo</w:t>
      </w:r>
      <w:r w:rsidR="00614478" w:rsidRPr="007A54A7">
        <w:rPr>
          <w:rFonts w:ascii="Palatino Linotype" w:eastAsia="Times New Roman" w:hAnsi="Palatino Linotype" w:cs="Arial"/>
          <w:lang w:val="es-ES"/>
        </w:rPr>
        <w:t>s de inconformidad hechos valer e</w:t>
      </w:r>
      <w:r w:rsidRPr="007A54A7">
        <w:rPr>
          <w:rFonts w:ascii="Palatino Linotype" w:eastAsia="Calibri" w:hAnsi="Palatino Linotype" w:cs="Arial"/>
          <w:lang w:val="es-ES"/>
        </w:rPr>
        <w:t xml:space="preserve">n el recurso de revisión </w:t>
      </w:r>
      <w:r w:rsidR="002D55C9" w:rsidRPr="007A54A7">
        <w:rPr>
          <w:rFonts w:ascii="Palatino Linotype" w:eastAsia="Times New Roman" w:hAnsi="Palatino Linotype" w:cs="Times New Roman"/>
          <w:b/>
        </w:rPr>
        <w:t>07848</w:t>
      </w:r>
      <w:r w:rsidR="00096913" w:rsidRPr="007A54A7">
        <w:rPr>
          <w:rFonts w:ascii="Palatino Linotype" w:eastAsia="Times New Roman" w:hAnsi="Palatino Linotype" w:cs="Times New Roman"/>
          <w:b/>
        </w:rPr>
        <w:t>/INFOEM/IP/RR/</w:t>
      </w:r>
      <w:r w:rsidR="009B4FC2" w:rsidRPr="007A54A7">
        <w:rPr>
          <w:rFonts w:ascii="Palatino Linotype" w:eastAsia="Times New Roman" w:hAnsi="Palatino Linotype" w:cs="Times New Roman"/>
          <w:b/>
        </w:rPr>
        <w:t>2019</w:t>
      </w:r>
      <w:r w:rsidR="00096913" w:rsidRPr="007A54A7">
        <w:rPr>
          <w:rFonts w:ascii="Palatino Linotype" w:eastAsia="Times New Roman" w:hAnsi="Palatino Linotype" w:cs="Times New Roman"/>
          <w:b/>
        </w:rPr>
        <w:t xml:space="preserve"> </w:t>
      </w:r>
      <w:r w:rsidR="00B96B07" w:rsidRPr="007A54A7">
        <w:rPr>
          <w:rFonts w:ascii="Palatino Linotype" w:eastAsia="Times New Roman" w:hAnsi="Palatino Linotype" w:cs="Times New Roman"/>
        </w:rPr>
        <w:t>en términos de</w:t>
      </w:r>
      <w:r w:rsidR="008D1B69" w:rsidRPr="007A54A7">
        <w:rPr>
          <w:rFonts w:ascii="Palatino Linotype" w:eastAsia="Times New Roman" w:hAnsi="Palatino Linotype" w:cs="Times New Roman"/>
        </w:rPr>
        <w:t xml:space="preserve"> </w:t>
      </w:r>
      <w:r w:rsidR="00B05E35" w:rsidRPr="007A54A7">
        <w:rPr>
          <w:rFonts w:ascii="Palatino Linotype" w:eastAsia="Times New Roman" w:hAnsi="Palatino Linotype" w:cs="Times New Roman"/>
        </w:rPr>
        <w:t>l</w:t>
      </w:r>
      <w:r w:rsidR="008D1B69" w:rsidRPr="007A54A7">
        <w:rPr>
          <w:rFonts w:ascii="Palatino Linotype" w:eastAsia="Times New Roman" w:hAnsi="Palatino Linotype" w:cs="Times New Roman"/>
        </w:rPr>
        <w:t>os</w:t>
      </w:r>
      <w:r w:rsidR="00B96B07" w:rsidRPr="007A54A7">
        <w:rPr>
          <w:rFonts w:ascii="Palatino Linotype" w:eastAsia="Times New Roman" w:hAnsi="Palatino Linotype" w:cs="Times New Roman"/>
        </w:rPr>
        <w:t xml:space="preserve"> </w:t>
      </w:r>
      <w:r w:rsidR="007034F5" w:rsidRPr="007A54A7">
        <w:rPr>
          <w:rFonts w:ascii="Palatino Linotype" w:eastAsia="Times New Roman" w:hAnsi="Palatino Linotype" w:cs="Times New Roman"/>
          <w:b/>
        </w:rPr>
        <w:t>C</w:t>
      </w:r>
      <w:r w:rsidR="00B96B07" w:rsidRPr="007A54A7">
        <w:rPr>
          <w:rFonts w:ascii="Palatino Linotype" w:eastAsia="Times New Roman" w:hAnsi="Palatino Linotype" w:cs="Times New Roman"/>
          <w:b/>
        </w:rPr>
        <w:t>onsiderando</w:t>
      </w:r>
      <w:r w:rsidR="008D1B69" w:rsidRPr="007A54A7">
        <w:rPr>
          <w:rFonts w:ascii="Palatino Linotype" w:eastAsia="Times New Roman" w:hAnsi="Palatino Linotype" w:cs="Times New Roman"/>
          <w:b/>
        </w:rPr>
        <w:t>s</w:t>
      </w:r>
      <w:r w:rsidRPr="007A54A7">
        <w:rPr>
          <w:rFonts w:ascii="Palatino Linotype" w:eastAsia="Times New Roman" w:hAnsi="Palatino Linotype" w:cs="Times New Roman"/>
          <w:b/>
        </w:rPr>
        <w:t xml:space="preserve"> </w:t>
      </w:r>
      <w:r w:rsidR="00292BCC" w:rsidRPr="007A54A7">
        <w:rPr>
          <w:rFonts w:ascii="Palatino Linotype" w:eastAsia="Times New Roman" w:hAnsi="Palatino Linotype" w:cs="Times New Roman"/>
          <w:b/>
        </w:rPr>
        <w:t xml:space="preserve">CUARTO </w:t>
      </w:r>
      <w:r w:rsidR="008D1B69" w:rsidRPr="007A54A7">
        <w:rPr>
          <w:rFonts w:ascii="Palatino Linotype" w:eastAsia="Times New Roman" w:hAnsi="Palatino Linotype" w:cs="Times New Roman"/>
        </w:rPr>
        <w:t xml:space="preserve">y </w:t>
      </w:r>
      <w:r w:rsidR="008D1B69" w:rsidRPr="007A54A7">
        <w:rPr>
          <w:rFonts w:ascii="Palatino Linotype" w:eastAsia="Times New Roman" w:hAnsi="Palatino Linotype" w:cs="Times New Roman"/>
          <w:b/>
        </w:rPr>
        <w:t xml:space="preserve">QUINTO </w:t>
      </w:r>
      <w:r w:rsidR="00BA5158" w:rsidRPr="007A54A7">
        <w:rPr>
          <w:rFonts w:ascii="Palatino Linotype" w:eastAsia="Times New Roman" w:hAnsi="Palatino Linotype" w:cs="Times New Roman"/>
        </w:rPr>
        <w:t>d</w:t>
      </w:r>
      <w:r w:rsidRPr="007A54A7">
        <w:rPr>
          <w:rFonts w:ascii="Palatino Linotype" w:eastAsia="Times New Roman" w:hAnsi="Palatino Linotype" w:cs="Times New Roman"/>
        </w:rPr>
        <w:t>e la presente resolución.</w:t>
      </w:r>
      <w:r w:rsidRPr="007A54A7">
        <w:rPr>
          <w:rFonts w:ascii="Palatino Linotype" w:eastAsia="Calibri" w:hAnsi="Palatino Linotype" w:cs="Arial"/>
          <w:lang w:val="es-ES"/>
        </w:rPr>
        <w:t xml:space="preserve"> </w:t>
      </w:r>
    </w:p>
    <w:p w:rsidR="008C54C1" w:rsidRPr="007A54A7" w:rsidRDefault="008C54C1" w:rsidP="007A54A7">
      <w:pPr>
        <w:spacing w:line="360" w:lineRule="auto"/>
        <w:jc w:val="both"/>
        <w:rPr>
          <w:rFonts w:ascii="Palatino Linotype" w:eastAsia="Calibri" w:hAnsi="Palatino Linotype" w:cs="Arial"/>
          <w:bCs/>
          <w:lang w:val="es-ES"/>
        </w:rPr>
      </w:pPr>
    </w:p>
    <w:p w:rsidR="00BA5158" w:rsidRPr="007A54A7" w:rsidRDefault="008C54C1" w:rsidP="007A54A7">
      <w:pPr>
        <w:spacing w:line="360" w:lineRule="auto"/>
        <w:jc w:val="both"/>
        <w:rPr>
          <w:rFonts w:ascii="Palatino Linotype" w:eastAsia="Calibri" w:hAnsi="Palatino Linotype" w:cs="Arial"/>
          <w:lang w:val="es-ES"/>
        </w:rPr>
      </w:pPr>
      <w:r w:rsidRPr="007A54A7">
        <w:rPr>
          <w:rFonts w:ascii="Palatino Linotype" w:eastAsia="Calibri" w:hAnsi="Palatino Linotype" w:cs="Arial"/>
          <w:b/>
          <w:lang w:val="es-ES"/>
        </w:rPr>
        <w:t xml:space="preserve">SEGUNDO. </w:t>
      </w:r>
      <w:r w:rsidRPr="007A54A7">
        <w:rPr>
          <w:rFonts w:ascii="Palatino Linotype" w:eastAsia="Calibri" w:hAnsi="Palatino Linotype" w:cs="Arial"/>
          <w:lang w:val="es-ES"/>
        </w:rPr>
        <w:t>Se</w:t>
      </w:r>
      <w:r w:rsidR="00D42F7C" w:rsidRPr="007A54A7">
        <w:rPr>
          <w:rFonts w:ascii="Palatino Linotype" w:eastAsia="Calibri" w:hAnsi="Palatino Linotype" w:cs="Arial"/>
          <w:lang w:val="es-ES"/>
        </w:rPr>
        <w:t xml:space="preserve"> </w:t>
      </w:r>
      <w:r w:rsidR="00C25385" w:rsidRPr="007A54A7">
        <w:rPr>
          <w:rFonts w:ascii="Palatino Linotype" w:eastAsia="Calibri" w:hAnsi="Palatino Linotype" w:cs="Arial"/>
          <w:b/>
          <w:lang w:val="es-ES"/>
        </w:rPr>
        <w:t>ORDENA</w:t>
      </w:r>
      <w:r w:rsidR="00D42F7C" w:rsidRPr="007A54A7">
        <w:rPr>
          <w:rFonts w:ascii="Palatino Linotype" w:eastAsia="Calibri" w:hAnsi="Palatino Linotype" w:cs="Arial"/>
          <w:b/>
          <w:lang w:val="es-ES"/>
        </w:rPr>
        <w:t xml:space="preserve"> </w:t>
      </w:r>
      <w:r w:rsidR="00D42F7C" w:rsidRPr="007A54A7">
        <w:rPr>
          <w:rFonts w:ascii="Palatino Linotype" w:eastAsia="Calibri" w:hAnsi="Palatino Linotype" w:cs="Arial"/>
          <w:lang w:val="es-ES"/>
        </w:rPr>
        <w:t>a</w:t>
      </w:r>
      <w:r w:rsidR="00C25385" w:rsidRPr="007A54A7">
        <w:rPr>
          <w:rFonts w:ascii="Palatino Linotype" w:eastAsia="Calibri" w:hAnsi="Palatino Linotype" w:cs="Arial"/>
          <w:lang w:val="es-ES"/>
        </w:rPr>
        <w:t xml:space="preserve"> la</w:t>
      </w:r>
      <w:r w:rsidR="00D42F7C" w:rsidRPr="007A54A7">
        <w:rPr>
          <w:rFonts w:ascii="Palatino Linotype" w:eastAsia="Calibri" w:hAnsi="Palatino Linotype" w:cs="Arial"/>
          <w:b/>
          <w:lang w:val="es-ES"/>
        </w:rPr>
        <w:t xml:space="preserve"> </w:t>
      </w:r>
      <w:r w:rsidR="002D55C9" w:rsidRPr="007A54A7">
        <w:rPr>
          <w:rFonts w:ascii="Palatino Linotype" w:hAnsi="Palatino Linotype" w:cs="Arial"/>
          <w:b/>
        </w:rPr>
        <w:t>Secretaría de Finanzas</w:t>
      </w:r>
      <w:r w:rsidR="00C25385" w:rsidRPr="007A54A7">
        <w:rPr>
          <w:rFonts w:ascii="Palatino Linotype" w:hAnsi="Palatino Linotype" w:cs="Arial"/>
          <w:b/>
        </w:rPr>
        <w:t>,</w:t>
      </w:r>
      <w:r w:rsidR="00D42F7C" w:rsidRPr="007A54A7">
        <w:rPr>
          <w:rFonts w:ascii="Palatino Linotype" w:hAnsi="Palatino Linotype"/>
          <w:b/>
          <w:bCs/>
        </w:rPr>
        <w:t xml:space="preserve"> </w:t>
      </w:r>
      <w:r w:rsidR="00096913" w:rsidRPr="007A54A7">
        <w:rPr>
          <w:rFonts w:ascii="Palatino Linotype" w:eastAsia="Calibri" w:hAnsi="Palatino Linotype" w:cs="Arial"/>
          <w:lang w:val="es-ES"/>
        </w:rPr>
        <w:t>e</w:t>
      </w:r>
      <w:r w:rsidR="003D50AD" w:rsidRPr="007A54A7">
        <w:rPr>
          <w:rFonts w:ascii="Palatino Linotype" w:eastAsia="Times New Roman" w:hAnsi="Palatino Linotype" w:cs="Arial"/>
          <w:lang w:val="es-ES"/>
        </w:rPr>
        <w:t xml:space="preserve">ntregar vía </w:t>
      </w:r>
      <w:r w:rsidR="003D50AD" w:rsidRPr="007A54A7">
        <w:rPr>
          <w:rFonts w:ascii="Palatino Linotype" w:eastAsia="Times New Roman" w:hAnsi="Palatino Linotype" w:cs="Arial"/>
        </w:rPr>
        <w:t>Sistema de Acceso a Información Mexiquense (</w:t>
      </w:r>
      <w:r w:rsidR="003D50AD" w:rsidRPr="007A54A7">
        <w:rPr>
          <w:rFonts w:ascii="Palatino Linotype" w:eastAsia="Times New Roman" w:hAnsi="Palatino Linotype" w:cs="Arial"/>
          <w:i/>
        </w:rPr>
        <w:t>SAIMEX</w:t>
      </w:r>
      <w:r w:rsidR="003D50AD" w:rsidRPr="007A54A7">
        <w:rPr>
          <w:rFonts w:ascii="Palatino Linotype" w:eastAsia="Times New Roman" w:hAnsi="Palatino Linotype" w:cs="Arial"/>
        </w:rPr>
        <w:t>)</w:t>
      </w:r>
      <w:r w:rsidR="00C25385" w:rsidRPr="007A54A7">
        <w:rPr>
          <w:rFonts w:ascii="Palatino Linotype" w:eastAsia="Times New Roman" w:hAnsi="Palatino Linotype" w:cs="Arial"/>
          <w:lang w:val="es-ES"/>
        </w:rPr>
        <w:t xml:space="preserve"> y correo electrónico,</w:t>
      </w:r>
      <w:r w:rsidR="000906F8" w:rsidRPr="007A54A7">
        <w:rPr>
          <w:rFonts w:ascii="Palatino Linotype" w:eastAsia="Times New Roman" w:hAnsi="Palatino Linotype" w:cs="Arial"/>
          <w:lang w:val="es-ES"/>
        </w:rPr>
        <w:t xml:space="preserve"> </w:t>
      </w:r>
      <w:r w:rsidR="00AE7E90" w:rsidRPr="007A54A7">
        <w:rPr>
          <w:rFonts w:ascii="Palatino Linotype" w:eastAsia="Times New Roman" w:hAnsi="Palatino Linotype" w:cs="Arial"/>
          <w:lang w:val="es-ES"/>
        </w:rPr>
        <w:t xml:space="preserve">previa búsqueda exhaustiva y razonable, </w:t>
      </w:r>
      <w:r w:rsidR="008D1B69" w:rsidRPr="007A54A7">
        <w:rPr>
          <w:rFonts w:ascii="Palatino Linotype" w:eastAsia="Times New Roman" w:hAnsi="Palatino Linotype" w:cs="Arial"/>
          <w:lang w:val="es-ES"/>
        </w:rPr>
        <w:t xml:space="preserve">de ser necesario en versión pública, </w:t>
      </w:r>
      <w:r w:rsidR="000F0893" w:rsidRPr="007A54A7">
        <w:rPr>
          <w:rFonts w:ascii="Palatino Linotype" w:eastAsia="Times New Roman" w:hAnsi="Palatino Linotype" w:cs="Arial"/>
          <w:lang w:val="es-ES"/>
        </w:rPr>
        <w:t>la</w:t>
      </w:r>
      <w:r w:rsidR="00B96B07" w:rsidRPr="007A54A7">
        <w:rPr>
          <w:rFonts w:ascii="Palatino Linotype" w:eastAsia="Times New Roman" w:hAnsi="Palatino Linotype" w:cs="Arial"/>
          <w:lang w:val="es-ES"/>
        </w:rPr>
        <w:t xml:space="preserve"> </w:t>
      </w:r>
      <w:r w:rsidR="003D50AD" w:rsidRPr="007A54A7">
        <w:rPr>
          <w:rFonts w:ascii="Palatino Linotype" w:eastAsia="Calibri" w:hAnsi="Palatino Linotype" w:cs="Arial"/>
          <w:lang w:val="es-ES"/>
        </w:rPr>
        <w:t>siguiente información:</w:t>
      </w:r>
    </w:p>
    <w:p w:rsidR="008D1B69" w:rsidRPr="007A54A7" w:rsidRDefault="002D55C9" w:rsidP="007A54A7">
      <w:pPr>
        <w:pStyle w:val="Prrafodelista"/>
        <w:numPr>
          <w:ilvl w:val="1"/>
          <w:numId w:val="26"/>
        </w:numPr>
        <w:tabs>
          <w:tab w:val="left" w:pos="142"/>
          <w:tab w:val="left" w:pos="284"/>
        </w:tabs>
        <w:spacing w:before="240" w:after="240" w:line="360" w:lineRule="auto"/>
        <w:ind w:left="851" w:right="567" w:hanging="284"/>
        <w:jc w:val="both"/>
        <w:rPr>
          <w:rFonts w:ascii="Palatino Linotype" w:eastAsia="Calibri" w:hAnsi="Palatino Linotype" w:cs="Arial"/>
          <w:b/>
        </w:rPr>
      </w:pPr>
      <w:bookmarkStart w:id="37" w:name="_Toc503891610"/>
      <w:bookmarkStart w:id="38" w:name="_Toc453696503"/>
      <w:bookmarkStart w:id="39" w:name="_Toc454301156"/>
      <w:bookmarkStart w:id="40" w:name="_Toc462653938"/>
      <w:bookmarkStart w:id="41" w:name="_Toc477891769"/>
      <w:bookmarkStart w:id="42" w:name="_Toc477891859"/>
      <w:bookmarkStart w:id="43" w:name="_Toc481576260"/>
      <w:bookmarkStart w:id="44" w:name="_Toc492590392"/>
      <w:r w:rsidRPr="007A54A7">
        <w:rPr>
          <w:rFonts w:ascii="Palatino Linotype" w:eastAsia="MS Gothic" w:hAnsi="Palatino Linotype" w:cs="Times New Roman"/>
          <w:b/>
        </w:rPr>
        <w:t>Expediente generado por la compra de 10,000 (DIEZ MIL) altavoces de alertamiento, derivado de la</w:t>
      </w:r>
      <w:r w:rsidR="00C25385" w:rsidRPr="007A54A7">
        <w:rPr>
          <w:rFonts w:ascii="Palatino Linotype" w:eastAsia="MS Gothic" w:hAnsi="Palatino Linotype" w:cs="Times New Roman"/>
          <w:b/>
        </w:rPr>
        <w:t xml:space="preserve"> adquisición e</w:t>
      </w:r>
      <w:r w:rsidRPr="007A54A7">
        <w:rPr>
          <w:rFonts w:ascii="Palatino Linotype" w:eastAsia="MS Gothic" w:hAnsi="Palatino Linotype" w:cs="Times New Roman"/>
          <w:b/>
        </w:rPr>
        <w:t xml:space="preserve"> implementación de alarmas sísmicas desde </w:t>
      </w:r>
      <w:r w:rsidR="00C25385" w:rsidRPr="007A54A7">
        <w:rPr>
          <w:rFonts w:ascii="Palatino Linotype" w:eastAsia="MS Gothic" w:hAnsi="Palatino Linotype" w:cs="Times New Roman"/>
          <w:b/>
        </w:rPr>
        <w:t>el uno (01) de noviembre del dos mil dieciocho al trece (13) de noviembre del dos mil diecinueve.</w:t>
      </w:r>
    </w:p>
    <w:bookmarkEnd w:id="37"/>
    <w:bookmarkEnd w:id="38"/>
    <w:bookmarkEnd w:id="39"/>
    <w:bookmarkEnd w:id="40"/>
    <w:bookmarkEnd w:id="41"/>
    <w:bookmarkEnd w:id="42"/>
    <w:bookmarkEnd w:id="43"/>
    <w:bookmarkEnd w:id="44"/>
    <w:p w:rsidR="008D1B69" w:rsidRPr="007A54A7" w:rsidRDefault="008D1B69" w:rsidP="007A54A7">
      <w:pPr>
        <w:spacing w:line="360" w:lineRule="auto"/>
        <w:jc w:val="both"/>
        <w:rPr>
          <w:rFonts w:ascii="Palatino Linotype" w:eastAsia="Calibri" w:hAnsi="Palatino Linotype" w:cs="Arial"/>
        </w:rPr>
      </w:pPr>
      <w:r w:rsidRPr="007A54A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7F1110" w:rsidRPr="007A54A7">
        <w:rPr>
          <w:rFonts w:ascii="Palatino Linotype" w:eastAsia="Calibri" w:hAnsi="Palatino Linotype" w:cs="Arial"/>
        </w:rPr>
        <w:t xml:space="preserve">len y se pongan a disposición del </w:t>
      </w:r>
      <w:r w:rsidR="007F1110" w:rsidRPr="007A54A7">
        <w:rPr>
          <w:rFonts w:ascii="Palatino Linotype" w:eastAsia="Calibri" w:hAnsi="Palatino Linotype" w:cs="Arial"/>
          <w:b/>
        </w:rPr>
        <w:t>RECURRENTE.</w:t>
      </w:r>
    </w:p>
    <w:p w:rsidR="008D1B69" w:rsidRPr="007A54A7" w:rsidRDefault="008D1B69" w:rsidP="007A54A7">
      <w:pPr>
        <w:spacing w:line="360" w:lineRule="auto"/>
        <w:jc w:val="both"/>
        <w:rPr>
          <w:rFonts w:ascii="Palatino Linotype" w:eastAsia="Palatino Linotype" w:hAnsi="Palatino Linotype" w:cs="Palatino Linotype"/>
          <w:b/>
        </w:rPr>
      </w:pPr>
    </w:p>
    <w:p w:rsidR="00DF738A" w:rsidRPr="007A54A7" w:rsidRDefault="00DF738A" w:rsidP="007A54A7">
      <w:pPr>
        <w:spacing w:before="240" w:after="240" w:line="360" w:lineRule="auto"/>
        <w:jc w:val="both"/>
        <w:rPr>
          <w:rFonts w:ascii="Palatino Linotype" w:eastAsia="MS Mincho" w:hAnsi="Palatino Linotype" w:cs="Times New Roman"/>
        </w:rPr>
      </w:pPr>
    </w:p>
    <w:p w:rsidR="00DF738A" w:rsidRPr="007A54A7" w:rsidRDefault="00DF738A" w:rsidP="007A54A7">
      <w:pPr>
        <w:spacing w:before="240" w:after="240" w:line="360" w:lineRule="auto"/>
        <w:jc w:val="both"/>
        <w:rPr>
          <w:rFonts w:ascii="Palatino Linotype" w:eastAsia="Calibri" w:hAnsi="Palatino Linotype" w:cs="Arial"/>
          <w:color w:val="000000"/>
        </w:rPr>
      </w:pPr>
      <w:r w:rsidRPr="007A54A7">
        <w:rPr>
          <w:rFonts w:ascii="Palatino Linotype" w:eastAsia="MS Mincho" w:hAnsi="Palatino Linotype" w:cs="Times New Roman"/>
        </w:rPr>
        <w:lastRenderedPageBreak/>
        <w:t>Para el caso que la información que se ordena en el inciso anterior</w:t>
      </w:r>
      <w:r w:rsidRPr="007A54A7">
        <w:rPr>
          <w:rFonts w:ascii="Palatino Linotype" w:eastAsia="MS Mincho" w:hAnsi="Palatino Linotype" w:cs="Times New Roman"/>
          <w:b/>
        </w:rPr>
        <w:t xml:space="preserve">, </w:t>
      </w:r>
      <w:r w:rsidRPr="007A54A7">
        <w:rPr>
          <w:rFonts w:ascii="Palatino Linotype" w:eastAsia="Calibri" w:hAnsi="Palatino Linotype" w:cs="Arial"/>
          <w:color w:val="000000"/>
        </w:rPr>
        <w:t xml:space="preserve">no haya sido pagada con recursos estatales, el </w:t>
      </w:r>
      <w:r w:rsidRPr="007A54A7">
        <w:rPr>
          <w:rFonts w:ascii="Palatino Linotype" w:eastAsia="Calibri" w:hAnsi="Palatino Linotype" w:cs="Arial"/>
          <w:b/>
          <w:color w:val="000000"/>
        </w:rPr>
        <w:t>SUJETO OBLIGADO</w:t>
      </w:r>
      <w:r w:rsidRPr="007A54A7">
        <w:rPr>
          <w:rFonts w:ascii="Palatino Linotype" w:eastAsia="Calibri" w:hAnsi="Palatino Linotype" w:cs="Arial"/>
          <w:color w:val="000000"/>
        </w:rPr>
        <w:t>, deberá manifestar de manera precisa y clara las razones que expliquen las causas por las cuales no se haya generado, poseído o administrado.</w:t>
      </w:r>
    </w:p>
    <w:p w:rsidR="00DF738A" w:rsidRPr="007A54A7" w:rsidRDefault="00DF738A" w:rsidP="007A54A7">
      <w:pPr>
        <w:spacing w:line="360" w:lineRule="auto"/>
        <w:jc w:val="both"/>
        <w:rPr>
          <w:rFonts w:ascii="Palatino Linotype" w:eastAsia="Palatino Linotype" w:hAnsi="Palatino Linotype" w:cs="Palatino Linotype"/>
          <w:b/>
        </w:rPr>
      </w:pPr>
    </w:p>
    <w:p w:rsidR="003D50AD" w:rsidRPr="007A54A7" w:rsidRDefault="008C54C1" w:rsidP="007A54A7">
      <w:pPr>
        <w:spacing w:line="360" w:lineRule="auto"/>
        <w:jc w:val="both"/>
        <w:rPr>
          <w:rFonts w:ascii="Palatino Linotype" w:hAnsi="Palatino Linotype"/>
          <w:shd w:val="clear" w:color="auto" w:fill="FFFFFF"/>
        </w:rPr>
      </w:pPr>
      <w:r w:rsidRPr="007A54A7">
        <w:rPr>
          <w:rFonts w:ascii="Palatino Linotype" w:eastAsia="Palatino Linotype" w:hAnsi="Palatino Linotype" w:cs="Palatino Linotype"/>
          <w:b/>
        </w:rPr>
        <w:t>TERCERO. Notifíquese</w:t>
      </w:r>
      <w:r w:rsidRPr="007A54A7">
        <w:rPr>
          <w:rFonts w:ascii="Palatino Linotype" w:eastAsia="Palatino Linotype" w:hAnsi="Palatino Linotype" w:cs="Palatino Linotype"/>
        </w:rPr>
        <w:t xml:space="preserve"> </w:t>
      </w:r>
      <w:r w:rsidR="003D50AD" w:rsidRPr="007A54A7">
        <w:rPr>
          <w:rFonts w:ascii="Palatino Linotype" w:eastAsia="Palatino Linotype" w:hAnsi="Palatino Linotype" w:cs="Palatino Linotype"/>
        </w:rPr>
        <w:t xml:space="preserve">al Titular de la Unidad de Transparencia del </w:t>
      </w:r>
      <w:r w:rsidR="003D50AD" w:rsidRPr="007A54A7">
        <w:rPr>
          <w:rFonts w:ascii="Palatino Linotype" w:eastAsia="Palatino Linotype" w:hAnsi="Palatino Linotype" w:cs="Palatino Linotype"/>
          <w:b/>
        </w:rPr>
        <w:t>SUJETO OBLIGADO</w:t>
      </w:r>
      <w:r w:rsidR="003D50AD" w:rsidRPr="007A54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3D50AD" w:rsidRPr="007A54A7">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8C54C1" w:rsidRPr="007A54A7" w:rsidRDefault="008C54C1" w:rsidP="007A54A7">
      <w:pPr>
        <w:spacing w:line="360" w:lineRule="auto"/>
        <w:jc w:val="both"/>
        <w:rPr>
          <w:rFonts w:ascii="Palatino Linotype" w:hAnsi="Palatino Linotype"/>
          <w:shd w:val="clear" w:color="auto" w:fill="FFFFFF"/>
        </w:rPr>
      </w:pPr>
    </w:p>
    <w:p w:rsidR="00FD7733" w:rsidRPr="007A54A7" w:rsidRDefault="008C54C1" w:rsidP="007A54A7">
      <w:pPr>
        <w:spacing w:line="360" w:lineRule="auto"/>
        <w:jc w:val="both"/>
        <w:rPr>
          <w:rFonts w:ascii="Palatino Linotype" w:eastAsia="Times New Roman" w:hAnsi="Palatino Linotype" w:cs="Times New Roman"/>
          <w:lang w:val="es-ES" w:eastAsia="es-MX"/>
        </w:rPr>
      </w:pPr>
      <w:r w:rsidRPr="007A54A7">
        <w:rPr>
          <w:rFonts w:ascii="Palatino Linotype" w:eastAsia="Times New Roman" w:hAnsi="Palatino Linotype" w:cs="Arial"/>
          <w:b/>
          <w:lang w:val="es-ES"/>
        </w:rPr>
        <w:t>CUARTO.</w:t>
      </w:r>
      <w:r w:rsidR="00951021" w:rsidRPr="007A54A7">
        <w:rPr>
          <w:rFonts w:ascii="Palatino Linotype" w:eastAsia="Times New Roman" w:hAnsi="Palatino Linotype" w:cs="Arial"/>
          <w:lang w:val="es-ES"/>
        </w:rPr>
        <w:t xml:space="preserve"> Notifíquese </w:t>
      </w:r>
      <w:r w:rsidR="008D1B69" w:rsidRPr="007A54A7">
        <w:rPr>
          <w:rFonts w:ascii="Palatino Linotype" w:eastAsia="Times New Roman" w:hAnsi="Palatino Linotype" w:cs="Arial"/>
          <w:lang w:val="es-ES"/>
        </w:rPr>
        <w:t xml:space="preserve">a </w:t>
      </w:r>
      <w:r w:rsidR="00296EE3" w:rsidRPr="00296EE3">
        <w:rPr>
          <w:rFonts w:ascii="Palatino Linotype" w:eastAsia="Calibri" w:hAnsi="Palatino Linotype" w:cs="Arial"/>
          <w:b/>
          <w:highlight w:val="black"/>
        </w:rPr>
        <w:t>------------------------------------------</w:t>
      </w:r>
      <w:r w:rsidR="002D55C9" w:rsidRPr="007A54A7">
        <w:rPr>
          <w:rStyle w:val="Ttulo2Car"/>
          <w:rFonts w:ascii="Palatino Linotype" w:hAnsi="Palatino Linotype"/>
          <w:color w:val="auto"/>
          <w:sz w:val="24"/>
          <w:szCs w:val="24"/>
        </w:rPr>
        <w:t xml:space="preserve"> </w:t>
      </w:r>
      <w:r w:rsidR="003D50AD" w:rsidRPr="007A54A7">
        <w:rPr>
          <w:rStyle w:val="Ttulo2Car"/>
          <w:rFonts w:ascii="Palatino Linotype" w:hAnsi="Palatino Linotype"/>
          <w:color w:val="auto"/>
          <w:sz w:val="24"/>
          <w:szCs w:val="24"/>
        </w:rPr>
        <w:t>la presente</w:t>
      </w:r>
      <w:r w:rsidR="00FD7733" w:rsidRPr="007A54A7">
        <w:rPr>
          <w:rFonts w:ascii="Palatino Linotype" w:eastAsia="Times New Roman" w:hAnsi="Palatino Linotype" w:cs="Times New Roman"/>
          <w:lang w:val="es-ES" w:eastAsia="es-MX"/>
        </w:rPr>
        <w:t xml:space="preserve"> resolución</w:t>
      </w:r>
      <w:r w:rsidR="002D55C9" w:rsidRPr="007A54A7">
        <w:rPr>
          <w:rFonts w:ascii="Palatino Linotype" w:eastAsia="Times New Roman" w:hAnsi="Palatino Linotype" w:cs="Times New Roman"/>
          <w:lang w:val="es-ES" w:eastAsia="es-MX"/>
        </w:rPr>
        <w:t xml:space="preserve"> e informe justificado</w:t>
      </w:r>
      <w:r w:rsidR="0065533B" w:rsidRPr="007A54A7">
        <w:rPr>
          <w:rFonts w:ascii="Palatino Linotype" w:eastAsia="Times New Roman" w:hAnsi="Palatino Linotype" w:cs="Times New Roman"/>
          <w:lang w:val="es-ES" w:eastAsia="es-MX"/>
        </w:rPr>
        <w:t>.</w:t>
      </w:r>
    </w:p>
    <w:p w:rsidR="0065533B" w:rsidRPr="007A54A7" w:rsidRDefault="0065533B" w:rsidP="007A54A7">
      <w:pPr>
        <w:spacing w:line="360" w:lineRule="auto"/>
        <w:jc w:val="both"/>
        <w:rPr>
          <w:rFonts w:ascii="Palatino Linotype" w:eastAsia="Times New Roman" w:hAnsi="Palatino Linotype" w:cs="Arial"/>
          <w:b/>
          <w:lang w:val="es-ES"/>
        </w:rPr>
      </w:pPr>
    </w:p>
    <w:p w:rsidR="003D50AD" w:rsidRPr="007A54A7" w:rsidRDefault="003D50AD" w:rsidP="007A54A7">
      <w:pPr>
        <w:spacing w:line="360" w:lineRule="auto"/>
        <w:jc w:val="both"/>
        <w:rPr>
          <w:rFonts w:ascii="Palatino Linotype" w:eastAsia="Times New Roman" w:hAnsi="Palatino Linotype" w:cs="Times New Roman"/>
          <w:lang w:val="es-ES" w:eastAsia="es-MX"/>
        </w:rPr>
      </w:pPr>
      <w:r w:rsidRPr="007A54A7">
        <w:rPr>
          <w:rFonts w:ascii="Palatino Linotype" w:eastAsia="Calibri" w:hAnsi="Palatino Linotype" w:cs="Times New Roman"/>
          <w:b/>
          <w:lang w:val="es-MX" w:eastAsia="en-US"/>
        </w:rPr>
        <w:t>QUINTO.</w:t>
      </w:r>
      <w:r w:rsidRPr="007A54A7">
        <w:rPr>
          <w:rFonts w:ascii="Palatino Linotype" w:eastAsia="Calibri" w:hAnsi="Palatino Linotype" w:cs="Times New Roman"/>
          <w:lang w:val="es-MX" w:eastAsia="en-US"/>
        </w:rPr>
        <w:t xml:space="preserve"> </w:t>
      </w:r>
      <w:r w:rsidR="00FD7733" w:rsidRPr="007A54A7">
        <w:rPr>
          <w:rFonts w:ascii="Palatino Linotype" w:eastAsia="Times New Roman" w:hAnsi="Palatino Linotype" w:cs="Times New Roman"/>
          <w:lang w:val="es-ES" w:eastAsia="es-MX"/>
        </w:rPr>
        <w:t xml:space="preserve">Se hace del conocimiento de </w:t>
      </w:r>
      <w:r w:rsidR="00296EE3" w:rsidRPr="00296EE3">
        <w:rPr>
          <w:rFonts w:ascii="Palatino Linotype" w:eastAsia="Calibri" w:hAnsi="Palatino Linotype" w:cs="Arial"/>
          <w:b/>
          <w:highlight w:val="black"/>
        </w:rPr>
        <w:t>------------------------------------------</w:t>
      </w:r>
      <w:r w:rsidR="002D55C9" w:rsidRPr="007A54A7">
        <w:rPr>
          <w:rFonts w:ascii="Palatino Linotype" w:eastAsia="Times New Roman" w:hAnsi="Palatino Linotype" w:cs="Times New Roman"/>
          <w:lang w:val="es-ES" w:eastAsia="es-MX"/>
        </w:rPr>
        <w:t xml:space="preserve"> </w:t>
      </w:r>
      <w:r w:rsidRPr="007A54A7">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110244" w:rsidRPr="007A54A7">
        <w:rPr>
          <w:rFonts w:ascii="Palatino Linotype" w:eastAsia="Times New Roman" w:hAnsi="Palatino Linotype" w:cs="Times New Roman"/>
          <w:lang w:val="es-ES" w:eastAsia="es-MX"/>
        </w:rPr>
        <w:t xml:space="preserve"> </w:t>
      </w:r>
      <w:r w:rsidRPr="007A54A7">
        <w:rPr>
          <w:rFonts w:ascii="Palatino Linotype" w:eastAsia="Times New Roman" w:hAnsi="Palatino Linotype" w:cs="Times New Roman"/>
          <w:bCs/>
          <w:lang w:val="es-ES" w:eastAsia="es-MX"/>
        </w:rPr>
        <w:t>vía juicio de amparo</w:t>
      </w:r>
      <w:r w:rsidR="00110244" w:rsidRPr="007A54A7">
        <w:rPr>
          <w:rFonts w:ascii="Palatino Linotype" w:eastAsia="Times New Roman" w:hAnsi="Palatino Linotype" w:cs="Times New Roman"/>
          <w:bCs/>
          <w:lang w:val="es-ES" w:eastAsia="es-MX"/>
        </w:rPr>
        <w:t xml:space="preserve"> </w:t>
      </w:r>
      <w:r w:rsidRPr="007A54A7">
        <w:rPr>
          <w:rFonts w:ascii="Palatino Linotype" w:eastAsia="Times New Roman" w:hAnsi="Palatino Linotype" w:cs="Times New Roman"/>
          <w:lang w:val="es-ES" w:eastAsia="es-MX"/>
        </w:rPr>
        <w:t>en los términos de las leyes aplicables.</w:t>
      </w:r>
    </w:p>
    <w:p w:rsidR="008C54C1" w:rsidRPr="007A54A7" w:rsidRDefault="008C54C1" w:rsidP="007A54A7">
      <w:pPr>
        <w:spacing w:line="360" w:lineRule="auto"/>
        <w:jc w:val="both"/>
        <w:rPr>
          <w:rFonts w:ascii="Palatino Linotype" w:eastAsia="Times New Roman" w:hAnsi="Palatino Linotype" w:cs="Times New Roman"/>
          <w:lang w:val="es-ES" w:eastAsia="es-MX"/>
        </w:rPr>
      </w:pPr>
    </w:p>
    <w:p w:rsidR="00C25385" w:rsidRPr="007A54A7" w:rsidRDefault="00C25385" w:rsidP="007A54A7">
      <w:pPr>
        <w:spacing w:line="360" w:lineRule="auto"/>
        <w:jc w:val="both"/>
        <w:rPr>
          <w:rFonts w:ascii="Palatino Linotype" w:eastAsia="MS Mincho" w:hAnsi="Palatino Linotype" w:cs="Times New Roman"/>
        </w:rPr>
      </w:pPr>
      <w:r w:rsidRPr="007A54A7">
        <w:rPr>
          <w:rFonts w:ascii="Palatino Linotype" w:eastAsia="Calibri" w:hAnsi="Palatino Linotype" w:cs="Times New Roman"/>
          <w:b/>
          <w:lang w:val="es-MX" w:eastAsia="en-US"/>
        </w:rPr>
        <w:t>SEXTO.</w:t>
      </w:r>
      <w:r w:rsidRPr="007A54A7">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w:t>
      </w:r>
      <w:r w:rsidRPr="007A54A7">
        <w:rPr>
          <w:rFonts w:ascii="Palatino Linotype" w:eastAsia="MS Mincho" w:hAnsi="Palatino Linotype" w:cs="Times New Roman"/>
        </w:rPr>
        <w:lastRenderedPageBreak/>
        <w:t xml:space="preserve">la Información Pública del Estado de México y Municipios, determine lo conducente, en términos del </w:t>
      </w:r>
      <w:r w:rsidRPr="007A54A7">
        <w:rPr>
          <w:rFonts w:ascii="Palatino Linotype" w:eastAsia="MS Mincho" w:hAnsi="Palatino Linotype" w:cs="Times New Roman"/>
          <w:b/>
        </w:rPr>
        <w:t>Considerando SEXTO</w:t>
      </w:r>
      <w:r w:rsidRPr="007A54A7">
        <w:rPr>
          <w:rFonts w:ascii="Palatino Linotype" w:eastAsia="MS Mincho" w:hAnsi="Palatino Linotype" w:cs="Times New Roman"/>
        </w:rPr>
        <w:t xml:space="preserve">. </w:t>
      </w:r>
    </w:p>
    <w:p w:rsidR="00C25385" w:rsidRPr="007A54A7" w:rsidRDefault="00C25385" w:rsidP="007A54A7">
      <w:pPr>
        <w:spacing w:line="360" w:lineRule="auto"/>
        <w:jc w:val="both"/>
        <w:rPr>
          <w:rFonts w:ascii="Palatino Linotype" w:eastAsia="Times New Roman" w:hAnsi="Palatino Linotype" w:cs="Times New Roman"/>
          <w:lang w:val="es-ES" w:eastAsia="es-MX"/>
        </w:rPr>
      </w:pPr>
    </w:p>
    <w:p w:rsidR="00D16727" w:rsidRDefault="00A55BA0" w:rsidP="000C0748">
      <w:pPr>
        <w:shd w:val="clear" w:color="auto" w:fill="FFFFFF"/>
        <w:spacing w:before="240" w:after="360" w:line="360" w:lineRule="auto"/>
        <w:jc w:val="both"/>
        <w:rPr>
          <w:rFonts w:ascii="Palatino Linotype" w:hAnsi="Palatino Linotype"/>
        </w:rPr>
      </w:pPr>
      <w:r w:rsidRPr="000C074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MARTINEZ SANCHEZ; EVA ABAID YAPUR;</w:t>
      </w:r>
      <w:r w:rsidR="00110244" w:rsidRPr="000C0748">
        <w:rPr>
          <w:rFonts w:ascii="Palatino Linotype" w:hAnsi="Palatino Linotype"/>
        </w:rPr>
        <w:t xml:space="preserve"> JOSÉ GUADALUPE LUNA HERNÁNDEZ,</w:t>
      </w:r>
      <w:r w:rsidRPr="000C0748">
        <w:rPr>
          <w:rFonts w:ascii="Palatino Linotype" w:hAnsi="Palatino Linotype"/>
        </w:rPr>
        <w:t xml:space="preserve"> </w:t>
      </w:r>
      <w:r w:rsidR="00340AD2" w:rsidRPr="000C0748">
        <w:rPr>
          <w:rFonts w:ascii="Palatino Linotype" w:hAnsi="Palatino Linotype"/>
        </w:rPr>
        <w:t>JA</w:t>
      </w:r>
      <w:r w:rsidR="00B96B07" w:rsidRPr="000C0748">
        <w:rPr>
          <w:rFonts w:ascii="Palatino Linotype" w:hAnsi="Palatino Linotype"/>
        </w:rPr>
        <w:t>VI</w:t>
      </w:r>
      <w:r w:rsidR="006255DB" w:rsidRPr="000C0748">
        <w:rPr>
          <w:rFonts w:ascii="Palatino Linotype" w:hAnsi="Palatino Linotype"/>
        </w:rPr>
        <w:t>ER MARTÍNEZ CRUZ</w:t>
      </w:r>
      <w:r w:rsidR="00110244" w:rsidRPr="000C0748">
        <w:rPr>
          <w:rFonts w:ascii="Palatino Linotype" w:hAnsi="Palatino Linotype"/>
        </w:rPr>
        <w:t xml:space="preserve"> Y LUIS GUSTAVO PARRA NORIEGA</w:t>
      </w:r>
      <w:r w:rsidR="000C0748">
        <w:rPr>
          <w:rFonts w:ascii="Palatino Linotype" w:hAnsi="Palatino Linotype"/>
        </w:rPr>
        <w:t xml:space="preserve"> EMITIENDO VOTO PARTICULAR</w:t>
      </w:r>
      <w:r w:rsidR="006255DB" w:rsidRPr="000C0748">
        <w:rPr>
          <w:rFonts w:ascii="Palatino Linotype" w:hAnsi="Palatino Linotype"/>
        </w:rPr>
        <w:t xml:space="preserve">; </w:t>
      </w:r>
      <w:r w:rsidR="00313EC3" w:rsidRPr="000C0748">
        <w:rPr>
          <w:rFonts w:ascii="Palatino Linotype" w:hAnsi="Palatino Linotype"/>
        </w:rPr>
        <w:t xml:space="preserve">EN LA </w:t>
      </w:r>
      <w:r w:rsidR="000C0748">
        <w:rPr>
          <w:rFonts w:ascii="Palatino Linotype" w:hAnsi="Palatino Linotype"/>
        </w:rPr>
        <w:t>CUADRAGÉSIMA</w:t>
      </w:r>
      <w:r w:rsidR="0065533B" w:rsidRPr="000C0748">
        <w:rPr>
          <w:rFonts w:ascii="Palatino Linotype" w:hAnsi="Palatino Linotype"/>
        </w:rPr>
        <w:t xml:space="preserve"> </w:t>
      </w:r>
      <w:r w:rsidR="00C25385" w:rsidRPr="000C0748">
        <w:rPr>
          <w:rFonts w:ascii="Palatino Linotype" w:hAnsi="Palatino Linotype"/>
        </w:rPr>
        <w:t>SEXTA</w:t>
      </w:r>
      <w:r w:rsidR="0065533B" w:rsidRPr="000C0748">
        <w:rPr>
          <w:rFonts w:ascii="Palatino Linotype" w:hAnsi="Palatino Linotype"/>
        </w:rPr>
        <w:t xml:space="preserve"> SESIÓN</w:t>
      </w:r>
      <w:r w:rsidRPr="000C0748">
        <w:rPr>
          <w:rFonts w:ascii="Palatino Linotype" w:hAnsi="Palatino Linotype"/>
        </w:rPr>
        <w:t xml:space="preserve"> ORDINARIA CELEBRADA </w:t>
      </w:r>
      <w:r w:rsidR="00B96B07" w:rsidRPr="000C0748">
        <w:rPr>
          <w:rFonts w:ascii="Palatino Linotype" w:hAnsi="Palatino Linotype"/>
        </w:rPr>
        <w:t xml:space="preserve">EL </w:t>
      </w:r>
      <w:r w:rsidR="00C25385" w:rsidRPr="000C0748">
        <w:rPr>
          <w:rFonts w:ascii="Palatino Linotype" w:hAnsi="Palatino Linotype"/>
        </w:rPr>
        <w:t>ONCE</w:t>
      </w:r>
      <w:r w:rsidR="00313EC3" w:rsidRPr="000C0748">
        <w:rPr>
          <w:rFonts w:ascii="Palatino Linotype" w:hAnsi="Palatino Linotype"/>
        </w:rPr>
        <w:t xml:space="preserve"> (</w:t>
      </w:r>
      <w:r w:rsidR="00C25385" w:rsidRPr="000C0748">
        <w:rPr>
          <w:rFonts w:ascii="Palatino Linotype" w:hAnsi="Palatino Linotype"/>
        </w:rPr>
        <w:t>11</w:t>
      </w:r>
      <w:r w:rsidR="006255DB" w:rsidRPr="000C0748">
        <w:rPr>
          <w:rFonts w:ascii="Palatino Linotype" w:hAnsi="Palatino Linotype"/>
        </w:rPr>
        <w:t xml:space="preserve">) </w:t>
      </w:r>
      <w:r w:rsidRPr="000C0748">
        <w:rPr>
          <w:rFonts w:ascii="Palatino Linotype" w:hAnsi="Palatino Linotype"/>
        </w:rPr>
        <w:t xml:space="preserve">DE </w:t>
      </w:r>
      <w:r w:rsidR="00E465F2" w:rsidRPr="000C0748">
        <w:rPr>
          <w:rFonts w:ascii="Palatino Linotype" w:hAnsi="Palatino Linotype"/>
        </w:rPr>
        <w:t>DICIEMBRE</w:t>
      </w:r>
      <w:r w:rsidR="00313EC3" w:rsidRPr="000C0748">
        <w:rPr>
          <w:rFonts w:ascii="Palatino Linotype" w:hAnsi="Palatino Linotype"/>
        </w:rPr>
        <w:t xml:space="preserve"> </w:t>
      </w:r>
      <w:r w:rsidRPr="000C0748">
        <w:rPr>
          <w:rFonts w:ascii="Palatino Linotype" w:hAnsi="Palatino Linotype"/>
        </w:rPr>
        <w:t xml:space="preserve">DE DOS MIL </w:t>
      </w:r>
      <w:r w:rsidR="00F44A85" w:rsidRPr="000C0748">
        <w:rPr>
          <w:rFonts w:ascii="Palatino Linotype" w:hAnsi="Palatino Linotype"/>
        </w:rPr>
        <w:t>DIECINUEVE</w:t>
      </w:r>
      <w:r w:rsidRPr="000C0748">
        <w:rPr>
          <w:rFonts w:ascii="Palatino Linotype" w:hAnsi="Palatino Linotype"/>
        </w:rPr>
        <w:t>, ANTE EL SECRETARIO TÉCNICO DEL PLENO ALEXIS TAPIA RAMÍREZ.</w:t>
      </w:r>
    </w:p>
    <w:p w:rsidR="000C0748" w:rsidRPr="007A54A7" w:rsidRDefault="000C0748" w:rsidP="000C0748">
      <w:pPr>
        <w:shd w:val="clear" w:color="auto" w:fill="FFFFFF"/>
        <w:spacing w:before="240" w:after="360" w:line="360" w:lineRule="auto"/>
        <w:jc w:val="center"/>
        <w:rPr>
          <w:rFonts w:ascii="Palatino Linotype" w:hAnsi="Palatino Linotyp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5BA0" w:rsidRPr="007A54A7" w:rsidTr="001A4CD6">
        <w:trPr>
          <w:trHeight w:val="1168"/>
        </w:trPr>
        <w:tc>
          <w:tcPr>
            <w:tcW w:w="8697" w:type="dxa"/>
            <w:gridSpan w:val="2"/>
            <w:vAlign w:val="center"/>
          </w:tcPr>
          <w:p w:rsidR="00A55BA0" w:rsidRPr="007A54A7" w:rsidRDefault="00A55BA0" w:rsidP="000C0748">
            <w:pPr>
              <w:spacing w:line="360" w:lineRule="auto"/>
              <w:jc w:val="center"/>
              <w:rPr>
                <w:rFonts w:ascii="Palatino Linotype" w:hAnsi="Palatino Linotype" w:cs="Times New Roman"/>
                <w:b/>
              </w:rPr>
            </w:pPr>
            <w:r w:rsidRPr="007A54A7">
              <w:rPr>
                <w:rFonts w:ascii="Palatino Linotype" w:hAnsi="Palatino Linotype" w:cs="Times New Roman"/>
                <w:b/>
              </w:rPr>
              <w:t>Zulema Martínez Sánchez</w:t>
            </w:r>
          </w:p>
          <w:p w:rsidR="00A55BA0" w:rsidRPr="007A54A7" w:rsidRDefault="00A55BA0" w:rsidP="000C0748">
            <w:pPr>
              <w:spacing w:line="360" w:lineRule="auto"/>
              <w:jc w:val="center"/>
              <w:rPr>
                <w:rFonts w:ascii="Palatino Linotype" w:hAnsi="Palatino Linotype" w:cs="Times New Roman"/>
              </w:rPr>
            </w:pPr>
            <w:r w:rsidRPr="007A54A7">
              <w:rPr>
                <w:rFonts w:ascii="Palatino Linotype" w:hAnsi="Palatino Linotype" w:cs="Times New Roman"/>
              </w:rPr>
              <w:t>Comisionada Presidenta</w:t>
            </w:r>
          </w:p>
          <w:p w:rsidR="00A55BA0" w:rsidRPr="007A54A7" w:rsidRDefault="00A55BA0" w:rsidP="000C0748">
            <w:pPr>
              <w:spacing w:line="360" w:lineRule="auto"/>
              <w:jc w:val="center"/>
              <w:rPr>
                <w:rFonts w:ascii="Palatino Linotype" w:hAnsi="Palatino Linotype" w:cs="Times New Roman"/>
              </w:rPr>
            </w:pPr>
          </w:p>
        </w:tc>
      </w:tr>
      <w:tr w:rsidR="00A55BA0" w:rsidRPr="007A54A7" w:rsidTr="001A4CD6">
        <w:trPr>
          <w:trHeight w:val="1395"/>
        </w:trPr>
        <w:tc>
          <w:tcPr>
            <w:tcW w:w="4348" w:type="dxa"/>
            <w:vAlign w:val="center"/>
          </w:tcPr>
          <w:p w:rsidR="00A55BA0" w:rsidRPr="007A54A7" w:rsidRDefault="00A55BA0" w:rsidP="000C0748">
            <w:pPr>
              <w:spacing w:line="360" w:lineRule="auto"/>
              <w:jc w:val="center"/>
              <w:rPr>
                <w:rFonts w:ascii="Palatino Linotype" w:hAnsi="Palatino Linotype" w:cs="Times New Roman"/>
                <w:b/>
              </w:rPr>
            </w:pPr>
          </w:p>
          <w:p w:rsidR="00F86D0F" w:rsidRPr="007A54A7" w:rsidRDefault="00F86D0F" w:rsidP="000C0748">
            <w:pPr>
              <w:spacing w:line="360" w:lineRule="auto"/>
              <w:jc w:val="center"/>
              <w:rPr>
                <w:rFonts w:ascii="Palatino Linotype" w:hAnsi="Palatino Linotype" w:cs="Times New Roman"/>
                <w:b/>
              </w:rPr>
            </w:pPr>
          </w:p>
          <w:p w:rsidR="00A55BA0" w:rsidRPr="007A54A7" w:rsidRDefault="00A55BA0" w:rsidP="000C0748">
            <w:pPr>
              <w:spacing w:line="360" w:lineRule="auto"/>
              <w:jc w:val="center"/>
              <w:rPr>
                <w:rFonts w:ascii="Palatino Linotype" w:hAnsi="Palatino Linotype" w:cs="Times New Roman"/>
                <w:b/>
              </w:rPr>
            </w:pPr>
            <w:r w:rsidRPr="007A54A7">
              <w:rPr>
                <w:rFonts w:ascii="Palatino Linotype" w:hAnsi="Palatino Linotype" w:cs="Times New Roman"/>
                <w:b/>
              </w:rPr>
              <w:t>Eva Abaid Yapur</w:t>
            </w:r>
          </w:p>
          <w:p w:rsidR="00A55BA0" w:rsidRPr="007A54A7" w:rsidRDefault="00A55BA0" w:rsidP="000C0748">
            <w:pPr>
              <w:spacing w:line="360" w:lineRule="auto"/>
              <w:jc w:val="center"/>
              <w:rPr>
                <w:rFonts w:ascii="Palatino Linotype" w:hAnsi="Palatino Linotype" w:cs="Times New Roman"/>
              </w:rPr>
            </w:pPr>
            <w:r w:rsidRPr="007A54A7">
              <w:rPr>
                <w:rFonts w:ascii="Palatino Linotype" w:hAnsi="Palatino Linotype" w:cs="Times New Roman"/>
              </w:rPr>
              <w:t>Comisionada</w:t>
            </w:r>
          </w:p>
          <w:p w:rsidR="00A55BA0" w:rsidRPr="007A54A7" w:rsidRDefault="00A55BA0" w:rsidP="000C0748">
            <w:pPr>
              <w:spacing w:line="360" w:lineRule="auto"/>
              <w:jc w:val="center"/>
              <w:rPr>
                <w:rFonts w:ascii="Palatino Linotype" w:hAnsi="Palatino Linotype" w:cs="Times New Roman"/>
              </w:rPr>
            </w:pPr>
          </w:p>
        </w:tc>
        <w:tc>
          <w:tcPr>
            <w:tcW w:w="4349" w:type="dxa"/>
            <w:vAlign w:val="center"/>
          </w:tcPr>
          <w:p w:rsidR="00A55BA0" w:rsidRPr="007A54A7" w:rsidRDefault="00A55BA0" w:rsidP="000C0748">
            <w:pPr>
              <w:spacing w:line="360" w:lineRule="auto"/>
              <w:jc w:val="center"/>
              <w:rPr>
                <w:rFonts w:ascii="Palatino Linotype" w:hAnsi="Palatino Linotype" w:cs="Times New Roman"/>
                <w:b/>
              </w:rPr>
            </w:pPr>
          </w:p>
          <w:p w:rsidR="00F86D0F" w:rsidRPr="007A54A7" w:rsidRDefault="00F86D0F" w:rsidP="000C0748">
            <w:pPr>
              <w:spacing w:line="360" w:lineRule="auto"/>
              <w:jc w:val="center"/>
              <w:rPr>
                <w:rFonts w:ascii="Palatino Linotype" w:hAnsi="Palatino Linotype" w:cs="Times New Roman"/>
                <w:b/>
              </w:rPr>
            </w:pPr>
          </w:p>
          <w:p w:rsidR="00A55BA0" w:rsidRPr="007A54A7" w:rsidRDefault="00A55BA0" w:rsidP="000C0748">
            <w:pPr>
              <w:spacing w:line="360" w:lineRule="auto"/>
              <w:jc w:val="center"/>
              <w:rPr>
                <w:rFonts w:ascii="Palatino Linotype" w:hAnsi="Palatino Linotype" w:cs="Times New Roman"/>
                <w:b/>
              </w:rPr>
            </w:pPr>
            <w:r w:rsidRPr="007A54A7">
              <w:rPr>
                <w:rFonts w:ascii="Palatino Linotype" w:hAnsi="Palatino Linotype" w:cs="Times New Roman"/>
                <w:b/>
              </w:rPr>
              <w:t>José Guadalupe Luna Hernández</w:t>
            </w:r>
          </w:p>
          <w:p w:rsidR="00A55BA0" w:rsidRPr="007A54A7" w:rsidRDefault="00A55BA0" w:rsidP="000C0748">
            <w:pPr>
              <w:spacing w:line="360" w:lineRule="auto"/>
              <w:jc w:val="center"/>
              <w:rPr>
                <w:rFonts w:ascii="Palatino Linotype" w:hAnsi="Palatino Linotype" w:cs="Times New Roman"/>
              </w:rPr>
            </w:pPr>
            <w:r w:rsidRPr="007A54A7">
              <w:rPr>
                <w:rFonts w:ascii="Palatino Linotype" w:hAnsi="Palatino Linotype" w:cs="Times New Roman"/>
              </w:rPr>
              <w:t>Comisionado</w:t>
            </w:r>
          </w:p>
          <w:p w:rsidR="00A55BA0" w:rsidRPr="007A54A7" w:rsidRDefault="00A55BA0" w:rsidP="000C0748">
            <w:pPr>
              <w:spacing w:line="360" w:lineRule="auto"/>
              <w:jc w:val="center"/>
              <w:rPr>
                <w:rFonts w:ascii="Palatino Linotype" w:hAnsi="Palatino Linotype" w:cs="Times New Roman"/>
              </w:rPr>
            </w:pPr>
          </w:p>
        </w:tc>
      </w:tr>
      <w:tr w:rsidR="00A55BA0" w:rsidRPr="007A54A7" w:rsidTr="001A4CD6">
        <w:trPr>
          <w:trHeight w:val="1451"/>
        </w:trPr>
        <w:tc>
          <w:tcPr>
            <w:tcW w:w="4348" w:type="dxa"/>
            <w:vAlign w:val="center"/>
          </w:tcPr>
          <w:p w:rsidR="00110244" w:rsidRPr="007A54A7" w:rsidRDefault="00110244" w:rsidP="007A54A7">
            <w:pPr>
              <w:spacing w:line="360" w:lineRule="auto"/>
              <w:jc w:val="center"/>
              <w:rPr>
                <w:rFonts w:ascii="Palatino Linotype" w:hAnsi="Palatino Linotype" w:cs="Times New Roman"/>
                <w:b/>
              </w:rPr>
            </w:pPr>
          </w:p>
          <w:p w:rsidR="00F86D0F" w:rsidRPr="007A54A7" w:rsidRDefault="00F86D0F" w:rsidP="007A54A7">
            <w:pPr>
              <w:spacing w:line="360" w:lineRule="auto"/>
              <w:jc w:val="center"/>
              <w:rPr>
                <w:rFonts w:ascii="Palatino Linotype" w:hAnsi="Palatino Linotype" w:cs="Times New Roman"/>
                <w:b/>
              </w:rPr>
            </w:pPr>
          </w:p>
          <w:p w:rsidR="00A55BA0" w:rsidRPr="007A54A7" w:rsidRDefault="00A55BA0" w:rsidP="007A54A7">
            <w:pPr>
              <w:spacing w:line="360" w:lineRule="auto"/>
              <w:jc w:val="center"/>
              <w:rPr>
                <w:rFonts w:ascii="Palatino Linotype" w:hAnsi="Palatino Linotype" w:cs="Times New Roman"/>
                <w:b/>
              </w:rPr>
            </w:pPr>
            <w:r w:rsidRPr="007A54A7">
              <w:rPr>
                <w:rFonts w:ascii="Palatino Linotype" w:hAnsi="Palatino Linotype" w:cs="Times New Roman"/>
                <w:b/>
              </w:rPr>
              <w:t>Javier Martínez Cruz</w:t>
            </w:r>
          </w:p>
          <w:p w:rsidR="00A55BA0" w:rsidRPr="007A54A7" w:rsidRDefault="00A55BA0" w:rsidP="007A54A7">
            <w:pPr>
              <w:spacing w:line="360" w:lineRule="auto"/>
              <w:jc w:val="center"/>
              <w:rPr>
                <w:rFonts w:ascii="Palatino Linotype" w:hAnsi="Palatino Linotype" w:cs="Times New Roman"/>
              </w:rPr>
            </w:pPr>
            <w:r w:rsidRPr="007A54A7">
              <w:rPr>
                <w:rFonts w:ascii="Palatino Linotype" w:hAnsi="Palatino Linotype" w:cs="Times New Roman"/>
              </w:rPr>
              <w:t>Comisionado</w:t>
            </w:r>
          </w:p>
          <w:p w:rsidR="00A55BA0" w:rsidRPr="007A54A7" w:rsidRDefault="00A55BA0" w:rsidP="007A54A7">
            <w:pPr>
              <w:spacing w:line="360" w:lineRule="auto"/>
              <w:jc w:val="center"/>
              <w:rPr>
                <w:rFonts w:ascii="Palatino Linotype" w:hAnsi="Palatino Linotype" w:cs="Times New Roman"/>
              </w:rPr>
            </w:pPr>
          </w:p>
        </w:tc>
        <w:tc>
          <w:tcPr>
            <w:tcW w:w="4349" w:type="dxa"/>
            <w:vAlign w:val="center"/>
          </w:tcPr>
          <w:p w:rsidR="007034F5" w:rsidRPr="007A54A7" w:rsidRDefault="007034F5" w:rsidP="007A54A7">
            <w:pPr>
              <w:spacing w:line="360" w:lineRule="auto"/>
              <w:jc w:val="center"/>
              <w:rPr>
                <w:rFonts w:ascii="Palatino Linotype" w:hAnsi="Palatino Linotype" w:cs="Times New Roman"/>
                <w:b/>
              </w:rPr>
            </w:pPr>
          </w:p>
          <w:p w:rsidR="00F86D0F" w:rsidRPr="007A54A7" w:rsidRDefault="00F86D0F" w:rsidP="007A54A7">
            <w:pPr>
              <w:spacing w:line="360" w:lineRule="auto"/>
              <w:jc w:val="center"/>
              <w:rPr>
                <w:rFonts w:ascii="Palatino Linotype" w:hAnsi="Palatino Linotype" w:cs="Times New Roman"/>
                <w:b/>
              </w:rPr>
            </w:pPr>
          </w:p>
          <w:p w:rsidR="007034F5" w:rsidRPr="007A54A7" w:rsidRDefault="007034F5" w:rsidP="007A54A7">
            <w:pPr>
              <w:spacing w:line="360" w:lineRule="auto"/>
              <w:jc w:val="center"/>
              <w:rPr>
                <w:rFonts w:ascii="Palatino Linotype" w:hAnsi="Palatino Linotype" w:cs="Times New Roman"/>
              </w:rPr>
            </w:pPr>
            <w:r w:rsidRPr="007A54A7">
              <w:rPr>
                <w:rFonts w:ascii="Palatino Linotype" w:hAnsi="Palatino Linotype" w:cs="Times New Roman"/>
                <w:b/>
              </w:rPr>
              <w:t>Luis Gustavo Parra Noriega</w:t>
            </w:r>
          </w:p>
          <w:p w:rsidR="007034F5" w:rsidRPr="007A54A7" w:rsidRDefault="007034F5" w:rsidP="007A54A7">
            <w:pPr>
              <w:spacing w:line="360" w:lineRule="auto"/>
              <w:jc w:val="center"/>
              <w:rPr>
                <w:rFonts w:ascii="Palatino Linotype" w:hAnsi="Palatino Linotype" w:cs="Times New Roman"/>
              </w:rPr>
            </w:pPr>
            <w:r w:rsidRPr="007A54A7">
              <w:rPr>
                <w:rFonts w:ascii="Palatino Linotype" w:hAnsi="Palatino Linotype" w:cs="Times New Roman"/>
              </w:rPr>
              <w:t>Comisionado</w:t>
            </w:r>
          </w:p>
          <w:p w:rsidR="00F20FE6" w:rsidRPr="007A54A7" w:rsidRDefault="00F20FE6" w:rsidP="00F20FE6">
            <w:pPr>
              <w:spacing w:line="360" w:lineRule="auto"/>
              <w:rPr>
                <w:rFonts w:ascii="Palatino Linotype" w:hAnsi="Palatino Linotype" w:cs="Times New Roman"/>
              </w:rPr>
            </w:pPr>
          </w:p>
        </w:tc>
      </w:tr>
      <w:tr w:rsidR="00A55BA0" w:rsidRPr="007A54A7" w:rsidTr="001A4CD6">
        <w:trPr>
          <w:trHeight w:val="1263"/>
        </w:trPr>
        <w:tc>
          <w:tcPr>
            <w:tcW w:w="8697" w:type="dxa"/>
            <w:gridSpan w:val="2"/>
            <w:vAlign w:val="center"/>
          </w:tcPr>
          <w:p w:rsidR="00A55BA0" w:rsidRPr="007A54A7" w:rsidRDefault="00A55BA0" w:rsidP="007A54A7">
            <w:pPr>
              <w:spacing w:line="360" w:lineRule="auto"/>
              <w:jc w:val="center"/>
              <w:rPr>
                <w:rFonts w:ascii="Palatino Linotype" w:hAnsi="Palatino Linotype" w:cs="Times New Roman"/>
                <w:b/>
              </w:rPr>
            </w:pPr>
          </w:p>
          <w:p w:rsidR="00F86D0F" w:rsidRPr="007A54A7" w:rsidRDefault="00F86D0F" w:rsidP="007A54A7">
            <w:pPr>
              <w:spacing w:line="360" w:lineRule="auto"/>
              <w:jc w:val="center"/>
              <w:rPr>
                <w:rFonts w:ascii="Palatino Linotype" w:hAnsi="Palatino Linotype" w:cs="Times New Roman"/>
                <w:b/>
              </w:rPr>
            </w:pPr>
          </w:p>
          <w:p w:rsidR="00A55BA0" w:rsidRPr="007A54A7" w:rsidRDefault="00A55BA0" w:rsidP="007A54A7">
            <w:pPr>
              <w:spacing w:line="360" w:lineRule="auto"/>
              <w:jc w:val="center"/>
              <w:rPr>
                <w:rFonts w:ascii="Palatino Linotype" w:hAnsi="Palatino Linotype" w:cs="Times New Roman"/>
                <w:b/>
              </w:rPr>
            </w:pPr>
            <w:r w:rsidRPr="007A54A7">
              <w:rPr>
                <w:rFonts w:ascii="Palatino Linotype" w:hAnsi="Palatino Linotype" w:cs="Times New Roman"/>
                <w:b/>
              </w:rPr>
              <w:t>Alexis Tapia Ramírez</w:t>
            </w:r>
          </w:p>
          <w:p w:rsidR="00A55BA0" w:rsidRPr="007A54A7" w:rsidRDefault="00A55BA0" w:rsidP="007A54A7">
            <w:pPr>
              <w:spacing w:line="360" w:lineRule="auto"/>
              <w:jc w:val="center"/>
              <w:rPr>
                <w:rFonts w:ascii="Palatino Linotype" w:hAnsi="Palatino Linotype" w:cs="Times New Roman"/>
              </w:rPr>
            </w:pPr>
            <w:r w:rsidRPr="007A54A7">
              <w:rPr>
                <w:rFonts w:ascii="Palatino Linotype" w:hAnsi="Palatino Linotype" w:cs="Times New Roman"/>
              </w:rPr>
              <w:t>Secretario Técnico del Pleno</w:t>
            </w:r>
          </w:p>
          <w:p w:rsidR="00A55BA0" w:rsidRPr="007A54A7" w:rsidRDefault="00A55BA0" w:rsidP="007A54A7">
            <w:pPr>
              <w:spacing w:line="360" w:lineRule="auto"/>
              <w:jc w:val="center"/>
              <w:rPr>
                <w:rFonts w:ascii="Palatino Linotype" w:hAnsi="Palatino Linotype" w:cs="Times New Roman"/>
              </w:rPr>
            </w:pPr>
          </w:p>
        </w:tc>
      </w:tr>
    </w:tbl>
    <w:p w:rsidR="00CF3989" w:rsidRPr="007A54A7" w:rsidRDefault="00CF3989" w:rsidP="007A54A7">
      <w:pPr>
        <w:spacing w:before="240" w:after="240" w:line="360" w:lineRule="auto"/>
        <w:jc w:val="both"/>
        <w:rPr>
          <w:rFonts w:ascii="Palatino Linotype" w:eastAsia="Times New Roman" w:hAnsi="Palatino Linotype" w:cs="Arial"/>
        </w:rPr>
      </w:pPr>
    </w:p>
    <w:p w:rsidR="00780382" w:rsidRPr="007A54A7" w:rsidRDefault="00A55BA0" w:rsidP="007A54A7">
      <w:pPr>
        <w:spacing w:before="240" w:after="240" w:line="360" w:lineRule="auto"/>
        <w:jc w:val="both"/>
        <w:rPr>
          <w:rFonts w:ascii="Palatino Linotype" w:hAnsi="Palatino Linotype"/>
        </w:rPr>
      </w:pPr>
      <w:r w:rsidRPr="007A54A7">
        <w:rPr>
          <w:rFonts w:ascii="Palatino Linotype" w:eastAsia="Times New Roman" w:hAnsi="Palatino Linotype" w:cs="Arial"/>
        </w:rPr>
        <w:t xml:space="preserve">Esta hoja corresponde a la resolución de </w:t>
      </w:r>
      <w:r w:rsidR="002D55C9" w:rsidRPr="007A54A7">
        <w:rPr>
          <w:rFonts w:ascii="Palatino Linotype" w:eastAsia="Times New Roman" w:hAnsi="Palatino Linotype" w:cs="Arial"/>
        </w:rPr>
        <w:t>once</w:t>
      </w:r>
      <w:r w:rsidR="00F60843" w:rsidRPr="007A54A7">
        <w:rPr>
          <w:rFonts w:ascii="Palatino Linotype" w:eastAsia="Times New Roman" w:hAnsi="Palatino Linotype" w:cs="Arial"/>
        </w:rPr>
        <w:t xml:space="preserve"> </w:t>
      </w:r>
      <w:r w:rsidRPr="007A54A7">
        <w:rPr>
          <w:rFonts w:ascii="Palatino Linotype" w:eastAsia="Times New Roman" w:hAnsi="Palatino Linotype" w:cs="Arial"/>
        </w:rPr>
        <w:t>(</w:t>
      </w:r>
      <w:r w:rsidR="002D55C9" w:rsidRPr="007A54A7">
        <w:rPr>
          <w:rFonts w:ascii="Palatino Linotype" w:eastAsia="Times New Roman" w:hAnsi="Palatino Linotype" w:cs="Arial"/>
        </w:rPr>
        <w:t>11</w:t>
      </w:r>
      <w:r w:rsidRPr="007A54A7">
        <w:rPr>
          <w:rFonts w:ascii="Palatino Linotype" w:eastAsia="Times New Roman" w:hAnsi="Palatino Linotype" w:cs="Arial"/>
        </w:rPr>
        <w:t xml:space="preserve">) de </w:t>
      </w:r>
      <w:r w:rsidR="00E465F2" w:rsidRPr="007A54A7">
        <w:rPr>
          <w:rFonts w:ascii="Palatino Linotype" w:eastAsia="Times New Roman" w:hAnsi="Palatino Linotype" w:cs="Arial"/>
        </w:rPr>
        <w:t>diciembre</w:t>
      </w:r>
      <w:r w:rsidR="006E5427" w:rsidRPr="007A54A7">
        <w:rPr>
          <w:rFonts w:ascii="Palatino Linotype" w:eastAsia="Times New Roman" w:hAnsi="Palatino Linotype" w:cs="Arial"/>
        </w:rPr>
        <w:t xml:space="preserve"> </w:t>
      </w:r>
      <w:r w:rsidRPr="007A54A7">
        <w:rPr>
          <w:rFonts w:ascii="Palatino Linotype" w:eastAsia="Times New Roman" w:hAnsi="Palatino Linotype" w:cs="Arial"/>
        </w:rPr>
        <w:t xml:space="preserve">de dos mil </w:t>
      </w:r>
      <w:r w:rsidR="00F44A85" w:rsidRPr="007A54A7">
        <w:rPr>
          <w:rFonts w:ascii="Palatino Linotype" w:eastAsia="Times New Roman" w:hAnsi="Palatino Linotype" w:cs="Arial"/>
        </w:rPr>
        <w:t>diecinueve</w:t>
      </w:r>
      <w:r w:rsidRPr="007A54A7">
        <w:rPr>
          <w:rFonts w:ascii="Palatino Linotype" w:eastAsia="Times New Roman" w:hAnsi="Palatino Linotype" w:cs="Arial"/>
        </w:rPr>
        <w:t xml:space="preserve">, emitida en el recurso de revisión </w:t>
      </w:r>
      <w:r w:rsidR="002D55C9" w:rsidRPr="007A54A7">
        <w:rPr>
          <w:rFonts w:ascii="Palatino Linotype" w:eastAsia="Times New Roman" w:hAnsi="Palatino Linotype" w:cs="Arial"/>
          <w:b/>
        </w:rPr>
        <w:t>07848</w:t>
      </w:r>
      <w:r w:rsidRPr="007A54A7">
        <w:rPr>
          <w:rFonts w:ascii="Palatino Linotype" w:eastAsia="Times New Roman" w:hAnsi="Palatino Linotype" w:cs="Arial"/>
          <w:b/>
        </w:rPr>
        <w:t>/INFOEM/IP/RR/</w:t>
      </w:r>
      <w:r w:rsidR="00F44A85" w:rsidRPr="007A54A7">
        <w:rPr>
          <w:rFonts w:ascii="Palatino Linotype" w:eastAsia="Times New Roman" w:hAnsi="Palatino Linotype" w:cs="Arial"/>
          <w:b/>
        </w:rPr>
        <w:t>2019</w:t>
      </w:r>
      <w:r w:rsidRPr="007A54A7">
        <w:rPr>
          <w:rFonts w:ascii="Palatino Linotype" w:eastAsia="Times New Roman" w:hAnsi="Palatino Linotype" w:cs="Arial"/>
        </w:rPr>
        <w:t>.</w:t>
      </w:r>
    </w:p>
    <w:sectPr w:rsidR="00780382" w:rsidRPr="007A54A7" w:rsidSect="00676DF8">
      <w:headerReference w:type="default" r:id="rId20"/>
      <w:footerReference w:type="default" r:id="rId21"/>
      <w:headerReference w:type="first" r:id="rId22"/>
      <w:footerReference w:type="first" r:id="rId23"/>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E12" w:rsidRDefault="00A85E12">
      <w:r>
        <w:separator/>
      </w:r>
    </w:p>
  </w:endnote>
  <w:endnote w:type="continuationSeparator" w:id="0">
    <w:p w:rsidR="00A85E12" w:rsidRDefault="00A85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A85E12" w:rsidRPr="00883450" w:rsidRDefault="00A85E1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D2138">
              <w:rPr>
                <w:rFonts w:ascii="Palatino Linotype" w:hAnsi="Palatino Linotype"/>
                <w:b/>
                <w:bCs/>
                <w:noProof/>
                <w:sz w:val="22"/>
                <w:szCs w:val="20"/>
              </w:rPr>
              <w:t>55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D2138">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rsidR="00A85E12" w:rsidRDefault="00A85E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E12" w:rsidRPr="00883450" w:rsidRDefault="00A85E12"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D2138" w:rsidRPr="008D213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D2138" w:rsidRPr="008D2138">
      <w:rPr>
        <w:rFonts w:ascii="Palatino Linotype" w:hAnsi="Palatino Linotype"/>
        <w:noProof/>
        <w:sz w:val="22"/>
        <w:szCs w:val="22"/>
        <w:lang w:val="es-ES"/>
      </w:rPr>
      <w:t>57</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E12" w:rsidRDefault="00A85E12">
      <w:r>
        <w:separator/>
      </w:r>
    </w:p>
  </w:footnote>
  <w:footnote w:type="continuationSeparator" w:id="0">
    <w:p w:rsidR="00A85E12" w:rsidRDefault="00A85E12">
      <w:r>
        <w:continuationSeparator/>
      </w:r>
    </w:p>
  </w:footnote>
  <w:footnote w:id="1">
    <w:p w:rsidR="00A85E12" w:rsidRPr="009C43C2" w:rsidRDefault="00A85E12"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rsidR="00A85E12" w:rsidRPr="009C43C2" w:rsidRDefault="00A85E12"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rsidR="00A85E12" w:rsidRPr="009C43C2" w:rsidRDefault="00A85E12"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A85E12" w:rsidRDefault="00A85E12"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Parr. 87.</w:t>
      </w:r>
    </w:p>
  </w:footnote>
  <w:footnote w:id="5">
    <w:p w:rsidR="00A85E12" w:rsidRPr="00F06525" w:rsidRDefault="00A85E12" w:rsidP="002D11FC">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rsidR="00A85E12" w:rsidRPr="00F06525" w:rsidRDefault="00A85E12" w:rsidP="002D11FC">
      <w:pPr>
        <w:pStyle w:val="Textonotapie"/>
        <w:rPr>
          <w:rFonts w:ascii="Palatino Linotype" w:hAnsi="Palatino Linotype"/>
          <w:sz w:val="18"/>
        </w:rPr>
      </w:pPr>
      <w:r w:rsidRPr="00F06525">
        <w:rPr>
          <w:rFonts w:ascii="Palatino Linotype" w:hAnsi="Palatino Linotype"/>
          <w:sz w:val="18"/>
        </w:rPr>
        <w:t>Artículo 151. Ibídem.</w:t>
      </w:r>
    </w:p>
  </w:footnote>
  <w:footnote w:id="6">
    <w:p w:rsidR="00A85E12" w:rsidRPr="00E43A54" w:rsidRDefault="00A85E12" w:rsidP="0018071A">
      <w:pPr>
        <w:pStyle w:val="Textonotapie"/>
        <w:rPr>
          <w:rFonts w:ascii="Palatino Linotype" w:hAnsi="Palatino Linotype"/>
          <w:sz w:val="18"/>
        </w:rPr>
      </w:pPr>
      <w:r>
        <w:rPr>
          <w:rStyle w:val="Refdenotaalpie"/>
        </w:rPr>
        <w:footnoteRef/>
      </w:r>
      <w:r>
        <w:t xml:space="preserve"> </w:t>
      </w:r>
      <w:r w:rsidRPr="00E43A54">
        <w:rPr>
          <w:rFonts w:ascii="Palatino Linotype" w:hAnsi="Palatino Linotype"/>
          <w:sz w:val="18"/>
        </w:rPr>
        <w:t>Ley de Transparencia y Acceso a la Información Pública del Estado de México y Municipios. Artículo 9. …</w:t>
      </w:r>
    </w:p>
    <w:p w:rsidR="00A85E12" w:rsidRPr="00E43A54" w:rsidRDefault="00A85E12" w:rsidP="0018071A">
      <w:pPr>
        <w:pStyle w:val="Textonotapie"/>
        <w:rPr>
          <w:rFonts w:ascii="Palatino Linotype" w:hAnsi="Palatino Linotype"/>
          <w:sz w:val="18"/>
        </w:rPr>
      </w:pPr>
      <w:r w:rsidRPr="00E43A54">
        <w:rPr>
          <w:rFonts w:ascii="Palatino Linotype" w:hAnsi="Palatino Linotype"/>
          <w:sz w:val="18"/>
        </w:rPr>
        <w:t>II. Eficacia: Obligación del Instituto para tutelar, de manera efectiva, el derecho de acceso a la información;</w:t>
      </w:r>
    </w:p>
    <w:p w:rsidR="00A85E12" w:rsidRPr="00E43A54" w:rsidRDefault="00A85E12" w:rsidP="0018071A">
      <w:pPr>
        <w:pStyle w:val="Textonotapie"/>
        <w:rPr>
          <w:rFonts w:ascii="Palatino Linotype" w:hAnsi="Palatino Linotype"/>
          <w:sz w:val="18"/>
        </w:rPr>
      </w:pPr>
      <w:r w:rsidRPr="00E43A54">
        <w:rPr>
          <w:rFonts w:ascii="Palatino Linotype" w:hAnsi="Palatino Linotype"/>
          <w:sz w:val="18"/>
        </w:rPr>
        <w:t xml:space="preserve">… </w:t>
      </w:r>
    </w:p>
  </w:footnote>
  <w:footnote w:id="7">
    <w:p w:rsidR="00A85E12" w:rsidRPr="00034B44" w:rsidRDefault="00A85E12" w:rsidP="00737E68">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A85E12" w:rsidRPr="00034B44" w:rsidRDefault="00A85E12" w:rsidP="00737E68">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8">
    <w:p w:rsidR="00A85E12" w:rsidRPr="00034B44" w:rsidRDefault="00A85E12" w:rsidP="00737E68">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rsidR="00A85E12" w:rsidRPr="00034B44" w:rsidRDefault="00A85E12" w:rsidP="00737E6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85E12" w:rsidRPr="00034B44" w:rsidRDefault="00A85E12" w:rsidP="00737E68">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85E12" w:rsidRPr="00034B44" w:rsidRDefault="00A85E12" w:rsidP="00737E68">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A85E12" w:rsidRPr="00034B44" w:rsidRDefault="00A85E12" w:rsidP="00737E6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1">
    <w:p w:rsidR="00A85E12" w:rsidRPr="00034B44" w:rsidRDefault="00A85E12" w:rsidP="00737E68">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A85E12" w:rsidRPr="00034B44" w:rsidRDefault="00A85E12" w:rsidP="00737E68">
      <w:pPr>
        <w:pStyle w:val="Textonotapie"/>
        <w:jc w:val="both"/>
        <w:rPr>
          <w:rFonts w:ascii="Palatino Linotype" w:hAnsi="Palatino Linotype"/>
          <w:sz w:val="18"/>
        </w:rPr>
      </w:pPr>
      <w:r w:rsidRPr="00034B44">
        <w:rPr>
          <w:rFonts w:ascii="Palatino Linotype" w:hAnsi="Palatino Linotype"/>
          <w:sz w:val="18"/>
        </w:rPr>
        <w:t xml:space="preserve"> (…)</w:t>
      </w:r>
    </w:p>
    <w:p w:rsidR="00A85E12" w:rsidRPr="00034B44" w:rsidRDefault="00A85E12" w:rsidP="00737E68">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E12" w:rsidRDefault="00A85E12">
    <w:pPr>
      <w:pStyle w:val="Encabezado"/>
    </w:pPr>
  </w:p>
  <w:p w:rsidR="00A85E12" w:rsidRDefault="00A85E12">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A85E12" w:rsidRPr="00EF13C1" w:rsidTr="00262B20">
      <w:trPr>
        <w:trHeight w:val="138"/>
      </w:trPr>
      <w:tc>
        <w:tcPr>
          <w:tcW w:w="2835" w:type="dxa"/>
          <w:vAlign w:val="center"/>
        </w:tcPr>
        <w:p w:rsidR="00A85E12" w:rsidRPr="00EF13C1" w:rsidRDefault="00A85E12"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A85E12" w:rsidRPr="00EF13C1" w:rsidRDefault="00A85E12" w:rsidP="00E51B74">
          <w:pPr>
            <w:pStyle w:val="Encabezado"/>
            <w:rPr>
              <w:rFonts w:ascii="Palatino Linotype" w:hAnsi="Palatino Linotype"/>
              <w:b/>
              <w:sz w:val="22"/>
              <w:szCs w:val="22"/>
            </w:rPr>
          </w:pPr>
          <w:r>
            <w:rPr>
              <w:rFonts w:ascii="Palatino Linotype" w:hAnsi="Palatino Linotype" w:cs="Arial"/>
              <w:b/>
              <w:bCs/>
              <w:sz w:val="22"/>
              <w:szCs w:val="22"/>
              <w:lang w:eastAsia="es-MX"/>
            </w:rPr>
            <w:t>07848/INFOEM/IP/RR/2019</w:t>
          </w:r>
        </w:p>
      </w:tc>
    </w:tr>
    <w:tr w:rsidR="00A85E12" w:rsidRPr="00EF13C1" w:rsidTr="00262B20">
      <w:trPr>
        <w:trHeight w:val="321"/>
      </w:trPr>
      <w:tc>
        <w:tcPr>
          <w:tcW w:w="2835" w:type="dxa"/>
          <w:vAlign w:val="center"/>
        </w:tcPr>
        <w:p w:rsidR="00A85E12" w:rsidRPr="00EF13C1" w:rsidRDefault="00A85E12"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A85E12" w:rsidRPr="00EF13C1" w:rsidRDefault="00A85E12" w:rsidP="00301B89">
          <w:pPr>
            <w:pStyle w:val="Encabezado"/>
            <w:ind w:right="21"/>
            <w:rPr>
              <w:rFonts w:ascii="Palatino Linotype" w:hAnsi="Palatino Linotype"/>
              <w:b/>
              <w:sz w:val="22"/>
              <w:szCs w:val="22"/>
            </w:rPr>
          </w:pPr>
          <w:r>
            <w:rPr>
              <w:rFonts w:ascii="Palatino Linotype" w:hAnsi="Palatino Linotype"/>
              <w:b/>
              <w:sz w:val="22"/>
              <w:szCs w:val="22"/>
            </w:rPr>
            <w:t>Secretaría de Finanzas</w:t>
          </w:r>
        </w:p>
      </w:tc>
    </w:tr>
    <w:tr w:rsidR="00A85E12" w:rsidRPr="00EF13C1" w:rsidTr="00262B20">
      <w:trPr>
        <w:trHeight w:val="321"/>
      </w:trPr>
      <w:tc>
        <w:tcPr>
          <w:tcW w:w="2835" w:type="dxa"/>
          <w:vAlign w:val="center"/>
        </w:tcPr>
        <w:p w:rsidR="00A85E12" w:rsidRPr="00EF13C1" w:rsidRDefault="00A85E12"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A85E12" w:rsidRPr="00EF13C1" w:rsidRDefault="00A85E12"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A85E12" w:rsidRDefault="00A85E12"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E12" w:rsidRDefault="00A85E12"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6"/>
      <w:gridCol w:w="3823"/>
    </w:tblGrid>
    <w:tr w:rsidR="00A85E12" w:rsidRPr="00182113" w:rsidTr="009F5CF5">
      <w:trPr>
        <w:trHeight w:val="138"/>
      </w:trPr>
      <w:tc>
        <w:tcPr>
          <w:tcW w:w="2532" w:type="dxa"/>
          <w:vAlign w:val="center"/>
        </w:tcPr>
        <w:p w:rsidR="00A85E12" w:rsidRPr="00182113" w:rsidRDefault="00A85E12" w:rsidP="001A4CD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6" w:type="dxa"/>
          <w:vAlign w:val="center"/>
        </w:tcPr>
        <w:p w:rsidR="00A85E12" w:rsidRPr="00182113" w:rsidRDefault="00A85E12" w:rsidP="001A4CD6">
          <w:pPr>
            <w:pStyle w:val="Encabezado"/>
            <w:jc w:val="center"/>
            <w:rPr>
              <w:rFonts w:ascii="Palatino Linotype" w:hAnsi="Palatino Linotype"/>
              <w:b/>
              <w:sz w:val="22"/>
              <w:szCs w:val="22"/>
            </w:rPr>
          </w:pPr>
        </w:p>
      </w:tc>
      <w:tc>
        <w:tcPr>
          <w:tcW w:w="3823" w:type="dxa"/>
          <w:vAlign w:val="center"/>
        </w:tcPr>
        <w:p w:rsidR="00A85E12" w:rsidRPr="00CC503A" w:rsidRDefault="00A85E12" w:rsidP="009F5CF5">
          <w:pPr>
            <w:pStyle w:val="Encabezado"/>
            <w:rPr>
              <w:rFonts w:ascii="Palatino Linotype" w:hAnsi="Palatino Linotype" w:cs="Arial"/>
              <w:b/>
              <w:bCs/>
              <w:sz w:val="22"/>
              <w:szCs w:val="22"/>
              <w:lang w:eastAsia="es-MX"/>
            </w:rPr>
          </w:pPr>
          <w:r w:rsidRPr="00CC503A">
            <w:rPr>
              <w:rFonts w:ascii="Palatino Linotype" w:hAnsi="Palatino Linotype" w:cs="Arial"/>
              <w:b/>
              <w:bCs/>
              <w:sz w:val="22"/>
              <w:szCs w:val="22"/>
              <w:lang w:eastAsia="es-MX"/>
            </w:rPr>
            <w:t>07848/INFOEM/IP/RR/2019</w:t>
          </w:r>
        </w:p>
      </w:tc>
    </w:tr>
    <w:tr w:rsidR="00A85E12" w:rsidRPr="00182113" w:rsidTr="009F5CF5">
      <w:trPr>
        <w:trHeight w:val="227"/>
      </w:trPr>
      <w:tc>
        <w:tcPr>
          <w:tcW w:w="2532" w:type="dxa"/>
          <w:vAlign w:val="center"/>
        </w:tcPr>
        <w:p w:rsidR="00A85E12" w:rsidRPr="00182113" w:rsidRDefault="00A85E12" w:rsidP="001A4CD6">
          <w:pPr>
            <w:rPr>
              <w:rFonts w:ascii="Palatino Linotype" w:hAnsi="Palatino Linotype"/>
              <w:b/>
              <w:sz w:val="22"/>
              <w:szCs w:val="22"/>
            </w:rPr>
          </w:pPr>
          <w:r w:rsidRPr="00182113">
            <w:rPr>
              <w:rFonts w:ascii="Palatino Linotype" w:hAnsi="Palatino Linotype"/>
              <w:b/>
              <w:sz w:val="22"/>
              <w:szCs w:val="22"/>
            </w:rPr>
            <w:t>Recurrente:</w:t>
          </w:r>
        </w:p>
      </w:tc>
      <w:tc>
        <w:tcPr>
          <w:tcW w:w="326" w:type="dxa"/>
          <w:vAlign w:val="center"/>
        </w:tcPr>
        <w:p w:rsidR="00A85E12" w:rsidRPr="00182113" w:rsidRDefault="00A85E12" w:rsidP="001A4CD6">
          <w:pPr>
            <w:pStyle w:val="Encabezado"/>
            <w:jc w:val="center"/>
            <w:rPr>
              <w:rFonts w:ascii="Palatino Linotype" w:hAnsi="Palatino Linotype"/>
              <w:b/>
              <w:sz w:val="22"/>
              <w:szCs w:val="22"/>
            </w:rPr>
          </w:pPr>
        </w:p>
      </w:tc>
      <w:tc>
        <w:tcPr>
          <w:tcW w:w="3823" w:type="dxa"/>
          <w:vAlign w:val="center"/>
        </w:tcPr>
        <w:p w:rsidR="00A85E12" w:rsidRPr="00CC503A" w:rsidRDefault="00A85E12" w:rsidP="00CC503A">
          <w:pPr>
            <w:pStyle w:val="Encabezado"/>
            <w:tabs>
              <w:tab w:val="clear" w:pos="4252"/>
            </w:tabs>
            <w:ind w:right="-112"/>
            <w:rPr>
              <w:rFonts w:ascii="Palatino Linotype" w:hAnsi="Palatino Linotype"/>
              <w:b/>
              <w:sz w:val="22"/>
              <w:szCs w:val="22"/>
            </w:rPr>
          </w:pPr>
          <w:r w:rsidRPr="009759A7">
            <w:rPr>
              <w:rFonts w:ascii="Palatino Linotype" w:hAnsi="Palatino Linotype"/>
              <w:b/>
              <w:sz w:val="22"/>
              <w:szCs w:val="22"/>
              <w:highlight w:val="black"/>
            </w:rPr>
            <w:t>----------------------------------------</w:t>
          </w:r>
        </w:p>
      </w:tc>
    </w:tr>
    <w:tr w:rsidR="00A85E12" w:rsidRPr="00182113" w:rsidTr="009F5CF5">
      <w:trPr>
        <w:trHeight w:val="232"/>
      </w:trPr>
      <w:tc>
        <w:tcPr>
          <w:tcW w:w="2532" w:type="dxa"/>
          <w:vAlign w:val="center"/>
        </w:tcPr>
        <w:p w:rsidR="00A85E12" w:rsidRPr="00182113" w:rsidRDefault="00A85E12" w:rsidP="001A4CD6">
          <w:pPr>
            <w:rPr>
              <w:rFonts w:ascii="Palatino Linotype" w:hAnsi="Palatino Linotype"/>
              <w:b/>
              <w:sz w:val="22"/>
              <w:szCs w:val="22"/>
            </w:rPr>
          </w:pPr>
          <w:r w:rsidRPr="00182113">
            <w:rPr>
              <w:rFonts w:ascii="Palatino Linotype" w:hAnsi="Palatino Linotype"/>
              <w:b/>
              <w:sz w:val="22"/>
              <w:szCs w:val="22"/>
            </w:rPr>
            <w:t>Sujeto obligado:</w:t>
          </w:r>
        </w:p>
      </w:tc>
      <w:tc>
        <w:tcPr>
          <w:tcW w:w="326" w:type="dxa"/>
          <w:vAlign w:val="center"/>
        </w:tcPr>
        <w:p w:rsidR="00A85E12" w:rsidRPr="00182113" w:rsidRDefault="00A85E12" w:rsidP="001A4CD6">
          <w:pPr>
            <w:pStyle w:val="Encabezado"/>
            <w:jc w:val="center"/>
            <w:rPr>
              <w:rFonts w:ascii="Palatino Linotype" w:hAnsi="Palatino Linotype"/>
              <w:b/>
              <w:sz w:val="22"/>
              <w:szCs w:val="22"/>
            </w:rPr>
          </w:pPr>
        </w:p>
      </w:tc>
      <w:tc>
        <w:tcPr>
          <w:tcW w:w="3823" w:type="dxa"/>
          <w:vAlign w:val="center"/>
        </w:tcPr>
        <w:p w:rsidR="00A85E12" w:rsidRPr="00CC503A" w:rsidRDefault="00A85E12" w:rsidP="009F5CF5">
          <w:pPr>
            <w:pStyle w:val="Encabezado"/>
            <w:rPr>
              <w:rFonts w:ascii="Palatino Linotype" w:hAnsi="Palatino Linotype"/>
              <w:b/>
              <w:sz w:val="22"/>
              <w:szCs w:val="22"/>
            </w:rPr>
          </w:pPr>
          <w:r w:rsidRPr="00CC503A">
            <w:rPr>
              <w:rFonts w:ascii="Palatino Linotype" w:hAnsi="Palatino Linotype"/>
              <w:b/>
              <w:sz w:val="22"/>
              <w:szCs w:val="22"/>
            </w:rPr>
            <w:t>Secretaría de Finanzas</w:t>
          </w:r>
        </w:p>
      </w:tc>
    </w:tr>
    <w:tr w:rsidR="00A85E12" w:rsidRPr="00182113" w:rsidTr="009F5CF5">
      <w:trPr>
        <w:trHeight w:val="320"/>
      </w:trPr>
      <w:tc>
        <w:tcPr>
          <w:tcW w:w="2532" w:type="dxa"/>
          <w:vAlign w:val="center"/>
        </w:tcPr>
        <w:p w:rsidR="00A85E12" w:rsidRPr="00182113" w:rsidRDefault="00A85E12" w:rsidP="001A4CD6">
          <w:pPr>
            <w:rPr>
              <w:rFonts w:ascii="Palatino Linotype" w:hAnsi="Palatino Linotype"/>
              <w:b/>
              <w:sz w:val="22"/>
              <w:szCs w:val="22"/>
            </w:rPr>
          </w:pPr>
          <w:r w:rsidRPr="00182113">
            <w:rPr>
              <w:rFonts w:ascii="Palatino Linotype" w:hAnsi="Palatino Linotype"/>
              <w:b/>
              <w:sz w:val="22"/>
              <w:szCs w:val="22"/>
            </w:rPr>
            <w:t>Comisionado ponente:</w:t>
          </w:r>
        </w:p>
      </w:tc>
      <w:tc>
        <w:tcPr>
          <w:tcW w:w="326" w:type="dxa"/>
          <w:vAlign w:val="center"/>
        </w:tcPr>
        <w:p w:rsidR="00A85E12" w:rsidRPr="00182113" w:rsidRDefault="00A85E12" w:rsidP="001A4CD6">
          <w:pPr>
            <w:pStyle w:val="Encabezado"/>
            <w:jc w:val="center"/>
            <w:rPr>
              <w:rFonts w:ascii="Palatino Linotype" w:hAnsi="Palatino Linotype"/>
              <w:b/>
              <w:sz w:val="22"/>
              <w:szCs w:val="22"/>
            </w:rPr>
          </w:pPr>
        </w:p>
      </w:tc>
      <w:tc>
        <w:tcPr>
          <w:tcW w:w="3823" w:type="dxa"/>
          <w:vAlign w:val="center"/>
        </w:tcPr>
        <w:p w:rsidR="00A85E12" w:rsidRPr="00CC503A" w:rsidRDefault="00A85E12" w:rsidP="009F5CF5">
          <w:pPr>
            <w:pStyle w:val="Encabezado"/>
            <w:rPr>
              <w:rFonts w:ascii="Palatino Linotype" w:hAnsi="Palatino Linotype"/>
              <w:b/>
              <w:sz w:val="22"/>
              <w:szCs w:val="22"/>
            </w:rPr>
          </w:pPr>
          <w:r w:rsidRPr="00CC503A">
            <w:rPr>
              <w:rFonts w:ascii="Palatino Linotype" w:hAnsi="Palatino Linotype"/>
              <w:b/>
              <w:sz w:val="22"/>
              <w:szCs w:val="22"/>
            </w:rPr>
            <w:t>José Guadalupe Luna Hernández</w:t>
          </w:r>
        </w:p>
      </w:tc>
    </w:tr>
  </w:tbl>
  <w:p w:rsidR="00A85E12" w:rsidRDefault="00A85E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1E506442"/>
    <w:lvl w:ilvl="0" w:tplc="92BE0B36">
      <w:start w:val="1"/>
      <w:numFmt w:val="decimal"/>
      <w:lvlText w:val="%1."/>
      <w:lvlJc w:val="left"/>
      <w:pPr>
        <w:ind w:left="5464" w:hanging="360"/>
      </w:pPr>
      <w:rPr>
        <w:rFonts w:ascii="Palatino Linotype" w:hAnsi="Palatino Linotype" w:hint="default"/>
        <w:b/>
        <w:i w:val="0"/>
        <w:color w:val="auto"/>
        <w:sz w:val="24"/>
      </w:rPr>
    </w:lvl>
    <w:lvl w:ilvl="1" w:tplc="B23422EC">
      <w:start w:val="1"/>
      <w:numFmt w:val="lowerLetter"/>
      <w:lvlText w:val="%2)"/>
      <w:lvlJc w:val="left"/>
      <w:pPr>
        <w:ind w:left="1800" w:hanging="720"/>
      </w:pPr>
      <w:rPr>
        <w:rFonts w:hint="default"/>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071B6"/>
    <w:multiLevelType w:val="hybridMultilevel"/>
    <w:tmpl w:val="A858BFEE"/>
    <w:lvl w:ilvl="0" w:tplc="92BE0B36">
      <w:start w:val="1"/>
      <w:numFmt w:val="decimal"/>
      <w:lvlText w:val="%1."/>
      <w:lvlJc w:val="left"/>
      <w:pPr>
        <w:ind w:left="5464" w:hanging="360"/>
      </w:pPr>
      <w:rPr>
        <w:rFonts w:ascii="Palatino Linotype" w:hAnsi="Palatino Linotype" w:hint="default"/>
        <w:b/>
        <w:i w:val="0"/>
        <w:color w:val="auto"/>
        <w:sz w:val="24"/>
      </w:rPr>
    </w:lvl>
    <w:lvl w:ilvl="1" w:tplc="844E1800">
      <w:start w:val="1"/>
      <w:numFmt w:val="lowerLetter"/>
      <w:lvlText w:val="%2)"/>
      <w:lvlJc w:val="left"/>
      <w:pPr>
        <w:ind w:left="1800" w:hanging="720"/>
      </w:pPr>
      <w:rPr>
        <w:rFonts w:hint="default"/>
        <w:i/>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4"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297015"/>
    <w:multiLevelType w:val="hybridMultilevel"/>
    <w:tmpl w:val="88BC1BBA"/>
    <w:lvl w:ilvl="0" w:tplc="FABCBE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17"/>
  </w:num>
  <w:num w:numId="4">
    <w:abstractNumId w:val="9"/>
  </w:num>
  <w:num w:numId="5">
    <w:abstractNumId w:val="0"/>
  </w:num>
  <w:num w:numId="6">
    <w:abstractNumId w:val="1"/>
  </w:num>
  <w:num w:numId="7">
    <w:abstractNumId w:val="3"/>
  </w:num>
  <w:num w:numId="8">
    <w:abstractNumId w:val="22"/>
  </w:num>
  <w:num w:numId="9">
    <w:abstractNumId w:val="11"/>
  </w:num>
  <w:num w:numId="10">
    <w:abstractNumId w:val="12"/>
  </w:num>
  <w:num w:numId="11">
    <w:abstractNumId w:val="15"/>
  </w:num>
  <w:num w:numId="12">
    <w:abstractNumId w:val="5"/>
  </w:num>
  <w:num w:numId="13">
    <w:abstractNumId w:val="23"/>
  </w:num>
  <w:num w:numId="14">
    <w:abstractNumId w:val="10"/>
  </w:num>
  <w:num w:numId="15">
    <w:abstractNumId w:val="7"/>
  </w:num>
  <w:num w:numId="16">
    <w:abstractNumId w:val="2"/>
  </w:num>
  <w:num w:numId="17">
    <w:abstractNumId w:val="14"/>
  </w:num>
  <w:num w:numId="18">
    <w:abstractNumId w:val="16"/>
  </w:num>
  <w:num w:numId="19">
    <w:abstractNumId w:val="13"/>
  </w:num>
  <w:num w:numId="20">
    <w:abstractNumId w:val="24"/>
  </w:num>
  <w:num w:numId="21">
    <w:abstractNumId w:val="21"/>
  </w:num>
  <w:num w:numId="22">
    <w:abstractNumId w:val="6"/>
  </w:num>
  <w:num w:numId="23">
    <w:abstractNumId w:val="20"/>
  </w:num>
  <w:num w:numId="24">
    <w:abstractNumId w:val="8"/>
  </w:num>
  <w:num w:numId="25">
    <w:abstractNumId w:val="19"/>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47D"/>
    <w:rsid w:val="00006232"/>
    <w:rsid w:val="000134A1"/>
    <w:rsid w:val="00015D3B"/>
    <w:rsid w:val="00025899"/>
    <w:rsid w:val="00030E8B"/>
    <w:rsid w:val="00031242"/>
    <w:rsid w:val="00032BD5"/>
    <w:rsid w:val="00032F2E"/>
    <w:rsid w:val="000342A6"/>
    <w:rsid w:val="00034A4C"/>
    <w:rsid w:val="00035DCC"/>
    <w:rsid w:val="000365FB"/>
    <w:rsid w:val="000415A8"/>
    <w:rsid w:val="0004566B"/>
    <w:rsid w:val="00057777"/>
    <w:rsid w:val="00065257"/>
    <w:rsid w:val="00087EFD"/>
    <w:rsid w:val="000906F8"/>
    <w:rsid w:val="00093440"/>
    <w:rsid w:val="00096913"/>
    <w:rsid w:val="000A333C"/>
    <w:rsid w:val="000B0798"/>
    <w:rsid w:val="000B6355"/>
    <w:rsid w:val="000C0748"/>
    <w:rsid w:val="000D029A"/>
    <w:rsid w:val="000D4292"/>
    <w:rsid w:val="000D696D"/>
    <w:rsid w:val="000E14D4"/>
    <w:rsid w:val="000E1EF5"/>
    <w:rsid w:val="000E2E37"/>
    <w:rsid w:val="000E68DC"/>
    <w:rsid w:val="000E76C8"/>
    <w:rsid w:val="000F0893"/>
    <w:rsid w:val="000F0A44"/>
    <w:rsid w:val="000F2777"/>
    <w:rsid w:val="000F4181"/>
    <w:rsid w:val="000F6716"/>
    <w:rsid w:val="001026A0"/>
    <w:rsid w:val="0010439E"/>
    <w:rsid w:val="001052C0"/>
    <w:rsid w:val="00110244"/>
    <w:rsid w:val="00111533"/>
    <w:rsid w:val="00112CE8"/>
    <w:rsid w:val="00124DD2"/>
    <w:rsid w:val="00130074"/>
    <w:rsid w:val="00134074"/>
    <w:rsid w:val="00134368"/>
    <w:rsid w:val="001367B5"/>
    <w:rsid w:val="001501C7"/>
    <w:rsid w:val="00155F00"/>
    <w:rsid w:val="001570F2"/>
    <w:rsid w:val="001631F8"/>
    <w:rsid w:val="00163BA3"/>
    <w:rsid w:val="001649AD"/>
    <w:rsid w:val="00167FBD"/>
    <w:rsid w:val="0017271A"/>
    <w:rsid w:val="00172E95"/>
    <w:rsid w:val="00175451"/>
    <w:rsid w:val="0018071A"/>
    <w:rsid w:val="0018283F"/>
    <w:rsid w:val="001900FE"/>
    <w:rsid w:val="001A2852"/>
    <w:rsid w:val="001A4CD6"/>
    <w:rsid w:val="001B413D"/>
    <w:rsid w:val="001B4306"/>
    <w:rsid w:val="001B537C"/>
    <w:rsid w:val="001C5876"/>
    <w:rsid w:val="001D306D"/>
    <w:rsid w:val="001D6F0D"/>
    <w:rsid w:val="001E43E4"/>
    <w:rsid w:val="001E4669"/>
    <w:rsid w:val="001F1AF2"/>
    <w:rsid w:val="001F3FE7"/>
    <w:rsid w:val="001F499B"/>
    <w:rsid w:val="001F5E3A"/>
    <w:rsid w:val="002010C8"/>
    <w:rsid w:val="00202AC5"/>
    <w:rsid w:val="00205D1F"/>
    <w:rsid w:val="00207D59"/>
    <w:rsid w:val="00211CCB"/>
    <w:rsid w:val="00213898"/>
    <w:rsid w:val="0021402D"/>
    <w:rsid w:val="00214E34"/>
    <w:rsid w:val="00220341"/>
    <w:rsid w:val="00222D6C"/>
    <w:rsid w:val="00230CEB"/>
    <w:rsid w:val="002406C0"/>
    <w:rsid w:val="00242193"/>
    <w:rsid w:val="00245D49"/>
    <w:rsid w:val="0024667A"/>
    <w:rsid w:val="00247376"/>
    <w:rsid w:val="002572AE"/>
    <w:rsid w:val="002612E8"/>
    <w:rsid w:val="00261B54"/>
    <w:rsid w:val="00262B20"/>
    <w:rsid w:val="00277C08"/>
    <w:rsid w:val="00277D13"/>
    <w:rsid w:val="00284CD9"/>
    <w:rsid w:val="00292BCC"/>
    <w:rsid w:val="00296EE3"/>
    <w:rsid w:val="002A00B1"/>
    <w:rsid w:val="002B4574"/>
    <w:rsid w:val="002C37C0"/>
    <w:rsid w:val="002C4B4C"/>
    <w:rsid w:val="002D1192"/>
    <w:rsid w:val="002D11FC"/>
    <w:rsid w:val="002D278B"/>
    <w:rsid w:val="002D55C9"/>
    <w:rsid w:val="002E362D"/>
    <w:rsid w:val="002E6484"/>
    <w:rsid w:val="002F5CDE"/>
    <w:rsid w:val="00301B89"/>
    <w:rsid w:val="00302A42"/>
    <w:rsid w:val="00304E51"/>
    <w:rsid w:val="0030660D"/>
    <w:rsid w:val="00313EC3"/>
    <w:rsid w:val="00321228"/>
    <w:rsid w:val="00337251"/>
    <w:rsid w:val="00340AD2"/>
    <w:rsid w:val="00341755"/>
    <w:rsid w:val="003425A6"/>
    <w:rsid w:val="00343C60"/>
    <w:rsid w:val="00351A52"/>
    <w:rsid w:val="00355D0F"/>
    <w:rsid w:val="00356FFB"/>
    <w:rsid w:val="00362814"/>
    <w:rsid w:val="00374D66"/>
    <w:rsid w:val="00383EB3"/>
    <w:rsid w:val="00390C2D"/>
    <w:rsid w:val="00397509"/>
    <w:rsid w:val="003A232D"/>
    <w:rsid w:val="003A3292"/>
    <w:rsid w:val="003A3A3A"/>
    <w:rsid w:val="003A6589"/>
    <w:rsid w:val="003B5933"/>
    <w:rsid w:val="003C71AF"/>
    <w:rsid w:val="003D0081"/>
    <w:rsid w:val="003D454E"/>
    <w:rsid w:val="003D50AD"/>
    <w:rsid w:val="003D525D"/>
    <w:rsid w:val="003D6A00"/>
    <w:rsid w:val="003D6EA6"/>
    <w:rsid w:val="003E56C5"/>
    <w:rsid w:val="003F609D"/>
    <w:rsid w:val="003F61D7"/>
    <w:rsid w:val="004017FC"/>
    <w:rsid w:val="004112EA"/>
    <w:rsid w:val="00414324"/>
    <w:rsid w:val="00414C5B"/>
    <w:rsid w:val="004166B2"/>
    <w:rsid w:val="004229E6"/>
    <w:rsid w:val="00423161"/>
    <w:rsid w:val="0043098B"/>
    <w:rsid w:val="00432188"/>
    <w:rsid w:val="00433076"/>
    <w:rsid w:val="00441401"/>
    <w:rsid w:val="00451617"/>
    <w:rsid w:val="004618F0"/>
    <w:rsid w:val="00462298"/>
    <w:rsid w:val="00464FF4"/>
    <w:rsid w:val="0047391B"/>
    <w:rsid w:val="00483802"/>
    <w:rsid w:val="00492ECA"/>
    <w:rsid w:val="00492F73"/>
    <w:rsid w:val="004A0E30"/>
    <w:rsid w:val="004A3547"/>
    <w:rsid w:val="004A3BF4"/>
    <w:rsid w:val="004B1809"/>
    <w:rsid w:val="004B1EA0"/>
    <w:rsid w:val="004B3740"/>
    <w:rsid w:val="004B60C9"/>
    <w:rsid w:val="004B6297"/>
    <w:rsid w:val="004C0DA1"/>
    <w:rsid w:val="004C5004"/>
    <w:rsid w:val="004E6F73"/>
    <w:rsid w:val="004F27AC"/>
    <w:rsid w:val="004F44D4"/>
    <w:rsid w:val="00500DD3"/>
    <w:rsid w:val="0050337E"/>
    <w:rsid w:val="005054E8"/>
    <w:rsid w:val="00506433"/>
    <w:rsid w:val="0050688E"/>
    <w:rsid w:val="005143E6"/>
    <w:rsid w:val="0051758D"/>
    <w:rsid w:val="0052144D"/>
    <w:rsid w:val="005260B7"/>
    <w:rsid w:val="00531380"/>
    <w:rsid w:val="00537EB4"/>
    <w:rsid w:val="0054193B"/>
    <w:rsid w:val="00555E8F"/>
    <w:rsid w:val="00556554"/>
    <w:rsid w:val="00557FCA"/>
    <w:rsid w:val="005630E4"/>
    <w:rsid w:val="00563D8D"/>
    <w:rsid w:val="0056488B"/>
    <w:rsid w:val="0057083E"/>
    <w:rsid w:val="00570E89"/>
    <w:rsid w:val="00571AD4"/>
    <w:rsid w:val="005725E9"/>
    <w:rsid w:val="00572838"/>
    <w:rsid w:val="0057786F"/>
    <w:rsid w:val="0058603B"/>
    <w:rsid w:val="00591A27"/>
    <w:rsid w:val="005921E9"/>
    <w:rsid w:val="005A1F06"/>
    <w:rsid w:val="005B70B5"/>
    <w:rsid w:val="005C6377"/>
    <w:rsid w:val="005D1981"/>
    <w:rsid w:val="005D2D1C"/>
    <w:rsid w:val="005D3E69"/>
    <w:rsid w:val="005D791C"/>
    <w:rsid w:val="005E0AF0"/>
    <w:rsid w:val="005F2C62"/>
    <w:rsid w:val="006041B2"/>
    <w:rsid w:val="006057F0"/>
    <w:rsid w:val="0060674E"/>
    <w:rsid w:val="00606A49"/>
    <w:rsid w:val="00614478"/>
    <w:rsid w:val="00615ABF"/>
    <w:rsid w:val="006228CD"/>
    <w:rsid w:val="00624357"/>
    <w:rsid w:val="006255DB"/>
    <w:rsid w:val="00626775"/>
    <w:rsid w:val="00642B78"/>
    <w:rsid w:val="00642CED"/>
    <w:rsid w:val="00645492"/>
    <w:rsid w:val="0065533B"/>
    <w:rsid w:val="00657293"/>
    <w:rsid w:val="00663F49"/>
    <w:rsid w:val="00664309"/>
    <w:rsid w:val="00664711"/>
    <w:rsid w:val="0066549D"/>
    <w:rsid w:val="006728A5"/>
    <w:rsid w:val="00676DF8"/>
    <w:rsid w:val="00686A55"/>
    <w:rsid w:val="00687528"/>
    <w:rsid w:val="006922C0"/>
    <w:rsid w:val="00694D7C"/>
    <w:rsid w:val="0069522F"/>
    <w:rsid w:val="00695A9A"/>
    <w:rsid w:val="0069792E"/>
    <w:rsid w:val="006B151B"/>
    <w:rsid w:val="006B3E1D"/>
    <w:rsid w:val="006C0470"/>
    <w:rsid w:val="006C2FB0"/>
    <w:rsid w:val="006D0FE4"/>
    <w:rsid w:val="006D4306"/>
    <w:rsid w:val="006D43CD"/>
    <w:rsid w:val="006E51FB"/>
    <w:rsid w:val="006E5427"/>
    <w:rsid w:val="006E5EF0"/>
    <w:rsid w:val="006F4D55"/>
    <w:rsid w:val="006F7BB6"/>
    <w:rsid w:val="0070173D"/>
    <w:rsid w:val="007034F5"/>
    <w:rsid w:val="007123EA"/>
    <w:rsid w:val="00733D32"/>
    <w:rsid w:val="00737E68"/>
    <w:rsid w:val="00742EAC"/>
    <w:rsid w:val="0074418E"/>
    <w:rsid w:val="00745ED5"/>
    <w:rsid w:val="007464D0"/>
    <w:rsid w:val="007557A7"/>
    <w:rsid w:val="0076038C"/>
    <w:rsid w:val="007609C8"/>
    <w:rsid w:val="00763406"/>
    <w:rsid w:val="00763C28"/>
    <w:rsid w:val="00764FF8"/>
    <w:rsid w:val="007663E4"/>
    <w:rsid w:val="0077177C"/>
    <w:rsid w:val="00771B05"/>
    <w:rsid w:val="00771E5F"/>
    <w:rsid w:val="007744EC"/>
    <w:rsid w:val="00777A05"/>
    <w:rsid w:val="00780382"/>
    <w:rsid w:val="00782400"/>
    <w:rsid w:val="00782BB1"/>
    <w:rsid w:val="007946CF"/>
    <w:rsid w:val="00795AA6"/>
    <w:rsid w:val="007A005B"/>
    <w:rsid w:val="007A54A7"/>
    <w:rsid w:val="007A6825"/>
    <w:rsid w:val="007A7BA0"/>
    <w:rsid w:val="007B310F"/>
    <w:rsid w:val="007B534C"/>
    <w:rsid w:val="007C2130"/>
    <w:rsid w:val="007C588E"/>
    <w:rsid w:val="007D02B4"/>
    <w:rsid w:val="007E41C2"/>
    <w:rsid w:val="007F1110"/>
    <w:rsid w:val="007F4F56"/>
    <w:rsid w:val="007F7150"/>
    <w:rsid w:val="0080681B"/>
    <w:rsid w:val="008174E3"/>
    <w:rsid w:val="00825B5D"/>
    <w:rsid w:val="00831505"/>
    <w:rsid w:val="008355F1"/>
    <w:rsid w:val="00846CEB"/>
    <w:rsid w:val="00850718"/>
    <w:rsid w:val="00852925"/>
    <w:rsid w:val="00854EE8"/>
    <w:rsid w:val="00855BBD"/>
    <w:rsid w:val="008626A8"/>
    <w:rsid w:val="00870842"/>
    <w:rsid w:val="008718AC"/>
    <w:rsid w:val="00894D37"/>
    <w:rsid w:val="00894EDA"/>
    <w:rsid w:val="00894F7A"/>
    <w:rsid w:val="008C153E"/>
    <w:rsid w:val="008C1593"/>
    <w:rsid w:val="008C15B3"/>
    <w:rsid w:val="008C185F"/>
    <w:rsid w:val="008C35D2"/>
    <w:rsid w:val="008C54C1"/>
    <w:rsid w:val="008C7782"/>
    <w:rsid w:val="008C7CF8"/>
    <w:rsid w:val="008D1B69"/>
    <w:rsid w:val="008D2138"/>
    <w:rsid w:val="008D53C3"/>
    <w:rsid w:val="008E3975"/>
    <w:rsid w:val="008E6205"/>
    <w:rsid w:val="008F23B8"/>
    <w:rsid w:val="008F73E0"/>
    <w:rsid w:val="00923510"/>
    <w:rsid w:val="00925AAD"/>
    <w:rsid w:val="00925D51"/>
    <w:rsid w:val="0093070D"/>
    <w:rsid w:val="00930C07"/>
    <w:rsid w:val="00933BFC"/>
    <w:rsid w:val="0093578E"/>
    <w:rsid w:val="00937188"/>
    <w:rsid w:val="00940BB8"/>
    <w:rsid w:val="00951021"/>
    <w:rsid w:val="00954D36"/>
    <w:rsid w:val="00957170"/>
    <w:rsid w:val="0096307D"/>
    <w:rsid w:val="00966FDA"/>
    <w:rsid w:val="00971996"/>
    <w:rsid w:val="009759A7"/>
    <w:rsid w:val="00983931"/>
    <w:rsid w:val="00995175"/>
    <w:rsid w:val="00996535"/>
    <w:rsid w:val="009A29D8"/>
    <w:rsid w:val="009B4FC2"/>
    <w:rsid w:val="009C36E7"/>
    <w:rsid w:val="009C43C2"/>
    <w:rsid w:val="009C5448"/>
    <w:rsid w:val="009D2081"/>
    <w:rsid w:val="009E2C36"/>
    <w:rsid w:val="009E411C"/>
    <w:rsid w:val="009F5CF5"/>
    <w:rsid w:val="00A06BC9"/>
    <w:rsid w:val="00A121FF"/>
    <w:rsid w:val="00A12BB4"/>
    <w:rsid w:val="00A137B4"/>
    <w:rsid w:val="00A214C5"/>
    <w:rsid w:val="00A3158D"/>
    <w:rsid w:val="00A3714E"/>
    <w:rsid w:val="00A40DC7"/>
    <w:rsid w:val="00A41BF8"/>
    <w:rsid w:val="00A46B18"/>
    <w:rsid w:val="00A4775A"/>
    <w:rsid w:val="00A55BA0"/>
    <w:rsid w:val="00A66C2E"/>
    <w:rsid w:val="00A75266"/>
    <w:rsid w:val="00A76C3B"/>
    <w:rsid w:val="00A777F4"/>
    <w:rsid w:val="00A859DE"/>
    <w:rsid w:val="00A85E12"/>
    <w:rsid w:val="00A91238"/>
    <w:rsid w:val="00AA1DB8"/>
    <w:rsid w:val="00AA47F8"/>
    <w:rsid w:val="00AC041B"/>
    <w:rsid w:val="00AC26DD"/>
    <w:rsid w:val="00AC5F1B"/>
    <w:rsid w:val="00AC71D5"/>
    <w:rsid w:val="00AD2B94"/>
    <w:rsid w:val="00AE7E90"/>
    <w:rsid w:val="00AF0D69"/>
    <w:rsid w:val="00AF2D44"/>
    <w:rsid w:val="00AF4E3D"/>
    <w:rsid w:val="00AF5C35"/>
    <w:rsid w:val="00AF625F"/>
    <w:rsid w:val="00AF727B"/>
    <w:rsid w:val="00B05E35"/>
    <w:rsid w:val="00B10CAF"/>
    <w:rsid w:val="00B12AE4"/>
    <w:rsid w:val="00B16B7C"/>
    <w:rsid w:val="00B22768"/>
    <w:rsid w:val="00B35EBF"/>
    <w:rsid w:val="00B448B8"/>
    <w:rsid w:val="00B549FD"/>
    <w:rsid w:val="00B57829"/>
    <w:rsid w:val="00B74FFD"/>
    <w:rsid w:val="00B819AE"/>
    <w:rsid w:val="00B81B32"/>
    <w:rsid w:val="00B9306B"/>
    <w:rsid w:val="00B94FAD"/>
    <w:rsid w:val="00B96B07"/>
    <w:rsid w:val="00B97052"/>
    <w:rsid w:val="00BA15D4"/>
    <w:rsid w:val="00BA31EB"/>
    <w:rsid w:val="00BA5158"/>
    <w:rsid w:val="00BB7D1A"/>
    <w:rsid w:val="00BC26F1"/>
    <w:rsid w:val="00BC54E8"/>
    <w:rsid w:val="00BD40C4"/>
    <w:rsid w:val="00BD6068"/>
    <w:rsid w:val="00BD6F10"/>
    <w:rsid w:val="00BE1A6D"/>
    <w:rsid w:val="00BE2CBC"/>
    <w:rsid w:val="00BF7E3A"/>
    <w:rsid w:val="00C028D5"/>
    <w:rsid w:val="00C040E4"/>
    <w:rsid w:val="00C04C51"/>
    <w:rsid w:val="00C04CD2"/>
    <w:rsid w:val="00C05007"/>
    <w:rsid w:val="00C11DF7"/>
    <w:rsid w:val="00C14EEA"/>
    <w:rsid w:val="00C158E4"/>
    <w:rsid w:val="00C25385"/>
    <w:rsid w:val="00C256D4"/>
    <w:rsid w:val="00C32B19"/>
    <w:rsid w:val="00C35D36"/>
    <w:rsid w:val="00C36B98"/>
    <w:rsid w:val="00C567E1"/>
    <w:rsid w:val="00C64C18"/>
    <w:rsid w:val="00C73AB8"/>
    <w:rsid w:val="00C75B8F"/>
    <w:rsid w:val="00C83B83"/>
    <w:rsid w:val="00C86A73"/>
    <w:rsid w:val="00C8714B"/>
    <w:rsid w:val="00C87D41"/>
    <w:rsid w:val="00C92950"/>
    <w:rsid w:val="00CA544A"/>
    <w:rsid w:val="00CC011C"/>
    <w:rsid w:val="00CC503A"/>
    <w:rsid w:val="00CC54B0"/>
    <w:rsid w:val="00CD6681"/>
    <w:rsid w:val="00CE0A58"/>
    <w:rsid w:val="00CE3BFC"/>
    <w:rsid w:val="00CE3C45"/>
    <w:rsid w:val="00CF3989"/>
    <w:rsid w:val="00D004ED"/>
    <w:rsid w:val="00D16727"/>
    <w:rsid w:val="00D26A5E"/>
    <w:rsid w:val="00D369A5"/>
    <w:rsid w:val="00D374D2"/>
    <w:rsid w:val="00D42F7C"/>
    <w:rsid w:val="00D47A5B"/>
    <w:rsid w:val="00D50B61"/>
    <w:rsid w:val="00D53C1F"/>
    <w:rsid w:val="00D82CE9"/>
    <w:rsid w:val="00D92653"/>
    <w:rsid w:val="00D93E60"/>
    <w:rsid w:val="00DC632E"/>
    <w:rsid w:val="00DD1A51"/>
    <w:rsid w:val="00DD7FF1"/>
    <w:rsid w:val="00DE216C"/>
    <w:rsid w:val="00DF738A"/>
    <w:rsid w:val="00DF7495"/>
    <w:rsid w:val="00DF7C29"/>
    <w:rsid w:val="00E07D06"/>
    <w:rsid w:val="00E2041E"/>
    <w:rsid w:val="00E2684C"/>
    <w:rsid w:val="00E30553"/>
    <w:rsid w:val="00E33163"/>
    <w:rsid w:val="00E3617C"/>
    <w:rsid w:val="00E40A30"/>
    <w:rsid w:val="00E43A54"/>
    <w:rsid w:val="00E464B4"/>
    <w:rsid w:val="00E465F2"/>
    <w:rsid w:val="00E507DF"/>
    <w:rsid w:val="00E50C1A"/>
    <w:rsid w:val="00E51B74"/>
    <w:rsid w:val="00E5521B"/>
    <w:rsid w:val="00E55DA2"/>
    <w:rsid w:val="00E56784"/>
    <w:rsid w:val="00E56C11"/>
    <w:rsid w:val="00E67006"/>
    <w:rsid w:val="00E72CA5"/>
    <w:rsid w:val="00E74D38"/>
    <w:rsid w:val="00E76F13"/>
    <w:rsid w:val="00EA0917"/>
    <w:rsid w:val="00EA65D1"/>
    <w:rsid w:val="00EB50FC"/>
    <w:rsid w:val="00EC1084"/>
    <w:rsid w:val="00EC140B"/>
    <w:rsid w:val="00EC2375"/>
    <w:rsid w:val="00EC74E4"/>
    <w:rsid w:val="00ED1D6D"/>
    <w:rsid w:val="00ED2A4D"/>
    <w:rsid w:val="00ED3283"/>
    <w:rsid w:val="00ED56BC"/>
    <w:rsid w:val="00ED6200"/>
    <w:rsid w:val="00EE1F37"/>
    <w:rsid w:val="00EF12E0"/>
    <w:rsid w:val="00EF1613"/>
    <w:rsid w:val="00EF766D"/>
    <w:rsid w:val="00F004B1"/>
    <w:rsid w:val="00F00D89"/>
    <w:rsid w:val="00F013AF"/>
    <w:rsid w:val="00F03A8E"/>
    <w:rsid w:val="00F06525"/>
    <w:rsid w:val="00F06C8F"/>
    <w:rsid w:val="00F102E2"/>
    <w:rsid w:val="00F1061B"/>
    <w:rsid w:val="00F16490"/>
    <w:rsid w:val="00F20FE6"/>
    <w:rsid w:val="00F2194B"/>
    <w:rsid w:val="00F21D21"/>
    <w:rsid w:val="00F25F3C"/>
    <w:rsid w:val="00F3211E"/>
    <w:rsid w:val="00F37D52"/>
    <w:rsid w:val="00F44A85"/>
    <w:rsid w:val="00F46CEB"/>
    <w:rsid w:val="00F52B61"/>
    <w:rsid w:val="00F56F46"/>
    <w:rsid w:val="00F60843"/>
    <w:rsid w:val="00F7379A"/>
    <w:rsid w:val="00F833B3"/>
    <w:rsid w:val="00F86D0F"/>
    <w:rsid w:val="00F9687E"/>
    <w:rsid w:val="00F9694B"/>
    <w:rsid w:val="00F97E34"/>
    <w:rsid w:val="00FA0EEA"/>
    <w:rsid w:val="00FA4039"/>
    <w:rsid w:val="00FA4D09"/>
    <w:rsid w:val="00FA6E9B"/>
    <w:rsid w:val="00FA7F06"/>
    <w:rsid w:val="00FB6F23"/>
    <w:rsid w:val="00FC20BA"/>
    <w:rsid w:val="00FC679E"/>
    <w:rsid w:val="00FC702D"/>
    <w:rsid w:val="00FD0A82"/>
    <w:rsid w:val="00FD4BB0"/>
    <w:rsid w:val="00FD7733"/>
    <w:rsid w:val="00FE443E"/>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table" w:styleId="Tabladecuadrcula6concolores">
    <w:name w:val="Grid Table 6 Colorful"/>
    <w:basedOn w:val="Tablanormal"/>
    <w:uiPriority w:val="51"/>
    <w:rsid w:val="00E465F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20FE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0FE6"/>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596182298">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18701288">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113751047">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32443839">
      <w:bodyDiv w:val="1"/>
      <w:marLeft w:val="0"/>
      <w:marRight w:val="0"/>
      <w:marTop w:val="0"/>
      <w:marBottom w:val="0"/>
      <w:divBdr>
        <w:top w:val="none" w:sz="0" w:space="0" w:color="auto"/>
        <w:left w:val="none" w:sz="0" w:space="0" w:color="auto"/>
        <w:bottom w:val="none" w:sz="0" w:space="0" w:color="auto"/>
        <w:right w:val="none" w:sz="0" w:space="0" w:color="auto"/>
      </w:divBdr>
    </w:div>
    <w:div w:id="1658875204">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43472365">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09875892">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4ADFB-B564-4A7A-9374-127BF0E49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57</Pages>
  <Words>10305</Words>
  <Characters>56680</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Vero</cp:lastModifiedBy>
  <cp:revision>9</cp:revision>
  <cp:lastPrinted>2019-12-19T01:26:00Z</cp:lastPrinted>
  <dcterms:created xsi:type="dcterms:W3CDTF">2019-12-19T01:24:00Z</dcterms:created>
  <dcterms:modified xsi:type="dcterms:W3CDTF">2020-05-15T20:50:00Z</dcterms:modified>
</cp:coreProperties>
</file>