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55E" w:rsidRPr="006B4104" w:rsidRDefault="00DC355E" w:rsidP="00DC355E">
      <w:pPr>
        <w:spacing w:after="0" w:line="360" w:lineRule="auto"/>
        <w:jc w:val="both"/>
        <w:rPr>
          <w:rFonts w:ascii="Palatino Linotype" w:hAnsi="Palatino Linotype" w:cs="Arial"/>
          <w:sz w:val="24"/>
        </w:rPr>
      </w:pPr>
      <w:r w:rsidRPr="006B4104">
        <w:rPr>
          <w:rFonts w:ascii="Palatino Linotype" w:hAnsi="Palatino Linotype" w:cs="Arial"/>
          <w:sz w:val="24"/>
        </w:rPr>
        <w:t>Resolución del Pleno del Instituto de Transparencia, Acceso a la Información Pública y Protección de Datos Personales del Estado de México y Municipios, con domicilio en Metepec, Estado de México, de fecha once de diciembre de dos mil diecinueve.</w:t>
      </w:r>
    </w:p>
    <w:p w:rsidR="00DC355E" w:rsidRPr="004960F9" w:rsidRDefault="00DC355E" w:rsidP="00DC355E">
      <w:pPr>
        <w:spacing w:after="0" w:line="360" w:lineRule="auto"/>
        <w:jc w:val="both"/>
        <w:rPr>
          <w:rFonts w:ascii="Palatino Linotype" w:hAnsi="Palatino Linotype" w:cs="Arial"/>
          <w:sz w:val="24"/>
          <w:szCs w:val="24"/>
        </w:rPr>
      </w:pPr>
    </w:p>
    <w:p w:rsidR="00DC355E" w:rsidRPr="006B4104" w:rsidRDefault="00DC355E" w:rsidP="00DC355E">
      <w:pPr>
        <w:spacing w:after="0" w:line="360" w:lineRule="auto"/>
        <w:jc w:val="both"/>
        <w:rPr>
          <w:rFonts w:ascii="Palatino Linotype" w:eastAsia="Times New Roman" w:hAnsi="Palatino Linotype" w:cs="Arial"/>
          <w:sz w:val="24"/>
          <w:szCs w:val="24"/>
          <w:lang w:val="es-ES"/>
        </w:rPr>
      </w:pPr>
      <w:r w:rsidRPr="004960F9">
        <w:rPr>
          <w:rFonts w:ascii="Palatino Linotype" w:hAnsi="Palatino Linotype" w:cs="Arial"/>
          <w:sz w:val="24"/>
          <w:szCs w:val="24"/>
        </w:rPr>
        <w:t xml:space="preserve">VISTO el expediente formado con motivo del recurso de revisión </w:t>
      </w:r>
      <w:r w:rsidRPr="004960F9">
        <w:rPr>
          <w:rFonts w:ascii="Palatino Linotype" w:hAnsi="Palatino Linotype" w:cs="Arial"/>
          <w:b/>
          <w:sz w:val="24"/>
          <w:szCs w:val="24"/>
        </w:rPr>
        <w:t>08277/</w:t>
      </w:r>
      <w:r w:rsidRPr="004960F9">
        <w:rPr>
          <w:rFonts w:ascii="Palatino Linotype" w:hAnsi="Palatino Linotype" w:cs="Arial"/>
          <w:b/>
          <w:bCs/>
          <w:sz w:val="24"/>
          <w:szCs w:val="24"/>
        </w:rPr>
        <w:t>INFOEM/IP/RR/2019</w:t>
      </w:r>
      <w:r w:rsidRPr="004960F9">
        <w:rPr>
          <w:rFonts w:ascii="Palatino Linotype" w:hAnsi="Palatino Linotype" w:cs="Arial"/>
          <w:sz w:val="24"/>
          <w:szCs w:val="24"/>
        </w:rPr>
        <w:t xml:space="preserve">, promovido </w:t>
      </w:r>
      <w:r w:rsidRPr="004960F9">
        <w:rPr>
          <w:rFonts w:ascii="Palatino Linotype" w:eastAsia="Times New Roman" w:hAnsi="Palatino Linotype" w:cs="Arial"/>
          <w:sz w:val="24"/>
          <w:szCs w:val="24"/>
          <w:lang w:val="es-ES"/>
        </w:rPr>
        <w:t xml:space="preserve">por </w:t>
      </w:r>
      <w:r w:rsidRPr="004960F9">
        <w:rPr>
          <w:rFonts w:ascii="Palatino Linotype" w:eastAsia="Times New Roman" w:hAnsi="Palatino Linotype" w:cs="Times New Roman"/>
          <w:sz w:val="24"/>
          <w:szCs w:val="24"/>
        </w:rPr>
        <w:t xml:space="preserve">la </w:t>
      </w:r>
      <w:r w:rsidRPr="004960F9">
        <w:rPr>
          <w:rFonts w:ascii="Palatino Linotype" w:eastAsia="Times New Roman" w:hAnsi="Palatino Linotype" w:cs="Times New Roman"/>
          <w:b/>
          <w:sz w:val="24"/>
          <w:szCs w:val="24"/>
        </w:rPr>
        <w:t>C.</w:t>
      </w:r>
      <w:r w:rsidRPr="004960F9">
        <w:rPr>
          <w:rFonts w:ascii="Palatino Linotype" w:eastAsia="Times New Roman" w:hAnsi="Palatino Linotype" w:cs="Times New Roman"/>
          <w:sz w:val="24"/>
          <w:szCs w:val="24"/>
        </w:rPr>
        <w:t xml:space="preserve"> </w:t>
      </w:r>
      <w:r w:rsidR="004960F9" w:rsidRPr="004960F9">
        <w:rPr>
          <w:rFonts w:ascii="Palatino Linotype" w:hAnsi="Palatino Linotype"/>
          <w:b/>
          <w:sz w:val="24"/>
          <w:szCs w:val="24"/>
        </w:rPr>
        <w:t>XXXXX XXXXXXXXXX XXXXX</w:t>
      </w:r>
      <w:r w:rsidRPr="004960F9">
        <w:rPr>
          <w:rFonts w:ascii="Palatino Linotype" w:eastAsia="Times New Roman" w:hAnsi="Palatino Linotype" w:cs="Times New Roman"/>
          <w:b/>
          <w:sz w:val="24"/>
          <w:szCs w:val="24"/>
          <w:lang w:val="es-ES"/>
        </w:rPr>
        <w:t>,</w:t>
      </w:r>
      <w:r w:rsidRPr="004960F9">
        <w:rPr>
          <w:rFonts w:ascii="Palatino Linotype" w:eastAsia="Times New Roman" w:hAnsi="Palatino Linotype" w:cs="Arial"/>
          <w:b/>
          <w:sz w:val="24"/>
          <w:szCs w:val="24"/>
          <w:lang w:val="es-ES"/>
        </w:rPr>
        <w:t xml:space="preserve"> </w:t>
      </w:r>
      <w:r w:rsidRPr="004960F9">
        <w:rPr>
          <w:rFonts w:ascii="Palatino Linotype" w:eastAsia="Times New Roman" w:hAnsi="Palatino Linotype" w:cs="Arial"/>
          <w:sz w:val="24"/>
          <w:szCs w:val="24"/>
          <w:lang w:val="es-ES"/>
        </w:rPr>
        <w:t>en lo sucesivo</w:t>
      </w:r>
      <w:r w:rsidRPr="004960F9">
        <w:rPr>
          <w:rFonts w:ascii="Palatino Linotype" w:eastAsia="Times New Roman" w:hAnsi="Palatino Linotype" w:cs="Arial"/>
          <w:b/>
          <w:sz w:val="24"/>
          <w:szCs w:val="24"/>
          <w:lang w:val="es-ES"/>
        </w:rPr>
        <w:t xml:space="preserve"> LA RECURRENTE,</w:t>
      </w:r>
      <w:r w:rsidRPr="004960F9">
        <w:rPr>
          <w:rFonts w:ascii="Palatino Linotype" w:eastAsia="Times New Roman" w:hAnsi="Palatino Linotype" w:cs="Arial"/>
          <w:sz w:val="24"/>
          <w:szCs w:val="24"/>
          <w:lang w:val="es-ES"/>
        </w:rPr>
        <w:t xml:space="preserve"> en contra de la falta de respuesta del </w:t>
      </w:r>
      <w:r w:rsidRPr="004960F9">
        <w:rPr>
          <w:rFonts w:ascii="Palatino Linotype" w:eastAsia="Times New Roman" w:hAnsi="Palatino Linotype" w:cs="Arial"/>
          <w:b/>
          <w:sz w:val="24"/>
          <w:szCs w:val="24"/>
          <w:lang w:val="es-ES"/>
        </w:rPr>
        <w:t xml:space="preserve">Ayuntamiento de San Felipe del Progreso, </w:t>
      </w:r>
      <w:r w:rsidRPr="004960F9">
        <w:rPr>
          <w:rFonts w:ascii="Palatino Linotype" w:eastAsia="Times New Roman" w:hAnsi="Palatino Linotype" w:cs="Arial"/>
          <w:sz w:val="24"/>
          <w:szCs w:val="24"/>
          <w:lang w:val="es-ES"/>
        </w:rPr>
        <w:t xml:space="preserve">en lo sucesivo </w:t>
      </w:r>
      <w:r w:rsidRPr="004960F9">
        <w:rPr>
          <w:rFonts w:ascii="Palatino Linotype" w:eastAsia="Times New Roman" w:hAnsi="Palatino Linotype" w:cs="Arial"/>
          <w:b/>
          <w:sz w:val="24"/>
          <w:szCs w:val="24"/>
          <w:lang w:val="es-ES"/>
        </w:rPr>
        <w:t>EL SUJETO OBLIGADO</w:t>
      </w:r>
      <w:r w:rsidRPr="006B4104">
        <w:rPr>
          <w:rFonts w:ascii="Palatino Linotype" w:eastAsia="Times New Roman" w:hAnsi="Palatino Linotype" w:cs="Arial"/>
          <w:b/>
          <w:sz w:val="24"/>
          <w:szCs w:val="24"/>
          <w:lang w:val="es-ES"/>
        </w:rPr>
        <w:t xml:space="preserve">, </w:t>
      </w:r>
      <w:r w:rsidRPr="006B4104">
        <w:rPr>
          <w:rFonts w:ascii="Palatino Linotype" w:eastAsia="Times New Roman" w:hAnsi="Palatino Linotype" w:cs="Arial"/>
          <w:sz w:val="24"/>
          <w:szCs w:val="24"/>
          <w:lang w:val="es-ES"/>
        </w:rPr>
        <w:t xml:space="preserve">se procede a dictar la presente resolución con base en lo siguiente: </w:t>
      </w:r>
    </w:p>
    <w:p w:rsidR="00DC355E" w:rsidRPr="006B4104" w:rsidRDefault="00DC355E" w:rsidP="00DC355E">
      <w:pPr>
        <w:spacing w:after="0" w:line="240" w:lineRule="auto"/>
        <w:jc w:val="center"/>
        <w:rPr>
          <w:rFonts w:ascii="Palatino Linotype" w:hAnsi="Palatino Linotype" w:cs="Arial"/>
          <w:b/>
          <w:bCs/>
          <w:spacing w:val="60"/>
          <w:sz w:val="28"/>
        </w:rPr>
      </w:pPr>
    </w:p>
    <w:p w:rsidR="00DC355E" w:rsidRPr="006B4104" w:rsidRDefault="00DC355E" w:rsidP="00DC355E">
      <w:pPr>
        <w:spacing w:after="0" w:line="240" w:lineRule="auto"/>
        <w:jc w:val="center"/>
        <w:rPr>
          <w:rFonts w:ascii="Palatino Linotype" w:hAnsi="Palatino Linotype" w:cs="Arial"/>
          <w:b/>
          <w:bCs/>
          <w:spacing w:val="60"/>
          <w:sz w:val="28"/>
        </w:rPr>
      </w:pPr>
      <w:r w:rsidRPr="006B4104">
        <w:rPr>
          <w:rFonts w:ascii="Palatino Linotype" w:hAnsi="Palatino Linotype" w:cs="Arial"/>
          <w:b/>
          <w:bCs/>
          <w:spacing w:val="60"/>
          <w:sz w:val="28"/>
        </w:rPr>
        <w:t>RESULTANDO</w:t>
      </w:r>
    </w:p>
    <w:p w:rsidR="00DC355E" w:rsidRPr="006B4104" w:rsidRDefault="00DC355E" w:rsidP="00DC355E">
      <w:pPr>
        <w:spacing w:after="0" w:line="240" w:lineRule="auto"/>
        <w:jc w:val="center"/>
        <w:rPr>
          <w:rFonts w:ascii="Palatino Linotype" w:hAnsi="Palatino Linotype" w:cs="Arial"/>
          <w:b/>
          <w:bCs/>
          <w:spacing w:val="60"/>
        </w:rPr>
      </w:pPr>
    </w:p>
    <w:p w:rsidR="00DC355E" w:rsidRPr="006B4104" w:rsidRDefault="00DC355E" w:rsidP="00DC355E">
      <w:pPr>
        <w:spacing w:after="0" w:line="360" w:lineRule="auto"/>
        <w:jc w:val="both"/>
        <w:rPr>
          <w:rFonts w:ascii="Palatino Linotype" w:hAnsi="Palatino Linotype" w:cs="Arial"/>
          <w:b/>
          <w:bCs/>
          <w:sz w:val="24"/>
        </w:rPr>
      </w:pPr>
      <w:r w:rsidRPr="006B4104">
        <w:rPr>
          <w:rFonts w:ascii="Palatino Linotype" w:hAnsi="Palatino Linotype" w:cs="Arial"/>
          <w:b/>
          <w:sz w:val="28"/>
          <w:szCs w:val="28"/>
        </w:rPr>
        <w:t>I.</w:t>
      </w:r>
      <w:r w:rsidRPr="006B4104">
        <w:rPr>
          <w:rFonts w:ascii="Palatino Linotype" w:hAnsi="Palatino Linotype" w:cs="Arial"/>
          <w:b/>
        </w:rPr>
        <w:t xml:space="preserve"> </w:t>
      </w:r>
      <w:r w:rsidRPr="006B4104">
        <w:rPr>
          <w:rFonts w:ascii="Palatino Linotype" w:hAnsi="Palatino Linotype" w:cs="Arial"/>
          <w:sz w:val="24"/>
        </w:rPr>
        <w:t xml:space="preserve">En fecha veintiséis de septiembre de dos mil diecinueve, </w:t>
      </w:r>
      <w:r w:rsidRPr="006B4104">
        <w:rPr>
          <w:rFonts w:ascii="Palatino Linotype" w:hAnsi="Palatino Linotype" w:cs="Arial"/>
          <w:b/>
          <w:sz w:val="24"/>
        </w:rPr>
        <w:t>LA RECURRENTE</w:t>
      </w:r>
      <w:r w:rsidRPr="006B4104">
        <w:rPr>
          <w:rFonts w:ascii="Palatino Linotype" w:hAnsi="Palatino Linotype" w:cs="Arial"/>
          <w:sz w:val="24"/>
        </w:rPr>
        <w:t xml:space="preserve"> presentó a través del Sistema de Acceso a la Información Mexiquense, en lo subsecuente </w:t>
      </w:r>
      <w:r w:rsidRPr="006B4104">
        <w:rPr>
          <w:rFonts w:ascii="Palatino Linotype" w:hAnsi="Palatino Linotype" w:cs="Arial"/>
          <w:b/>
          <w:sz w:val="24"/>
        </w:rPr>
        <w:t>EL SAIMEX</w:t>
      </w:r>
      <w:r w:rsidRPr="006B4104">
        <w:rPr>
          <w:rFonts w:ascii="Palatino Linotype" w:hAnsi="Palatino Linotype" w:cs="Arial"/>
          <w:sz w:val="24"/>
        </w:rPr>
        <w:t xml:space="preserve"> ante </w:t>
      </w:r>
      <w:r w:rsidRPr="006B4104">
        <w:rPr>
          <w:rFonts w:ascii="Palatino Linotype" w:hAnsi="Palatino Linotype" w:cs="Arial"/>
          <w:b/>
          <w:sz w:val="24"/>
        </w:rPr>
        <w:t>EL SUJETO OBLIGADO</w:t>
      </w:r>
      <w:r w:rsidRPr="006B4104">
        <w:rPr>
          <w:rFonts w:ascii="Palatino Linotype" w:hAnsi="Palatino Linotype" w:cs="Arial"/>
          <w:sz w:val="24"/>
        </w:rPr>
        <w:t xml:space="preserve">, la solicitud de acceso a la información pública, a la que se le asignó el número de expediente </w:t>
      </w:r>
      <w:r w:rsidRPr="006B4104">
        <w:rPr>
          <w:rFonts w:ascii="Palatino Linotype" w:hAnsi="Palatino Linotype" w:cs="Arial"/>
          <w:b/>
          <w:bCs/>
          <w:sz w:val="24"/>
        </w:rPr>
        <w:t>00087/FELIPRO/IP/2019</w:t>
      </w:r>
      <w:r w:rsidRPr="006B4104">
        <w:rPr>
          <w:rFonts w:ascii="Palatino Linotype" w:hAnsi="Palatino Linotype" w:cs="Arial"/>
          <w:sz w:val="24"/>
        </w:rPr>
        <w:t xml:space="preserve">, </w:t>
      </w:r>
      <w:r w:rsidRPr="006B4104">
        <w:rPr>
          <w:rFonts w:ascii="Palatino Linotype" w:hAnsi="Palatino Linotype" w:cs="Arial"/>
          <w:bCs/>
          <w:sz w:val="24"/>
        </w:rPr>
        <w:t>por medio de la cual requirió</w:t>
      </w:r>
      <w:r w:rsidRPr="006B4104">
        <w:rPr>
          <w:rFonts w:ascii="Palatino Linotype" w:hAnsi="Palatino Linotype" w:cs="Arial"/>
          <w:sz w:val="24"/>
        </w:rPr>
        <w:t>:</w:t>
      </w:r>
    </w:p>
    <w:p w:rsidR="00DC355E" w:rsidRPr="006B4104" w:rsidRDefault="00DC355E" w:rsidP="00DC355E">
      <w:pPr>
        <w:pStyle w:val="Prrafodelista"/>
        <w:spacing w:after="0" w:line="240" w:lineRule="auto"/>
        <w:ind w:left="0"/>
        <w:contextualSpacing w:val="0"/>
        <w:jc w:val="both"/>
        <w:rPr>
          <w:rFonts w:ascii="Palatino Linotype" w:hAnsi="Palatino Linotype" w:cs="Arial"/>
          <w:i/>
          <w:sz w:val="22"/>
          <w:szCs w:val="22"/>
        </w:rPr>
      </w:pPr>
    </w:p>
    <w:p w:rsidR="00DC355E" w:rsidRPr="006B4104" w:rsidRDefault="00DC355E" w:rsidP="00DC355E">
      <w:pPr>
        <w:tabs>
          <w:tab w:val="left" w:pos="851"/>
        </w:tabs>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 xml:space="preserve">“recibo de </w:t>
      </w:r>
      <w:proofErr w:type="spellStart"/>
      <w:r w:rsidRPr="006B4104">
        <w:rPr>
          <w:rFonts w:ascii="Palatino Linotype" w:hAnsi="Palatino Linotype" w:cs="Arial"/>
          <w:i/>
          <w:sz w:val="22"/>
          <w:szCs w:val="22"/>
        </w:rPr>
        <w:t>nomina</w:t>
      </w:r>
      <w:proofErr w:type="spellEnd"/>
      <w:r w:rsidRPr="006B4104">
        <w:rPr>
          <w:rFonts w:ascii="Palatino Linotype" w:hAnsi="Palatino Linotype" w:cs="Arial"/>
          <w:i/>
          <w:sz w:val="22"/>
          <w:szCs w:val="22"/>
        </w:rPr>
        <w:t xml:space="preserve"> del servidor </w:t>
      </w:r>
      <w:proofErr w:type="spellStart"/>
      <w:r w:rsidRPr="006B4104">
        <w:rPr>
          <w:rFonts w:ascii="Palatino Linotype" w:hAnsi="Palatino Linotype" w:cs="Arial"/>
          <w:i/>
          <w:sz w:val="22"/>
          <w:szCs w:val="22"/>
        </w:rPr>
        <w:t>publico</w:t>
      </w:r>
      <w:proofErr w:type="spellEnd"/>
      <w:r w:rsidRPr="006B4104">
        <w:rPr>
          <w:rFonts w:ascii="Palatino Linotype" w:hAnsi="Palatino Linotype" w:cs="Arial"/>
          <w:i/>
          <w:sz w:val="22"/>
          <w:szCs w:val="22"/>
        </w:rPr>
        <w:t xml:space="preserve"> Juan Gabriel Bernal </w:t>
      </w:r>
      <w:proofErr w:type="spellStart"/>
      <w:r w:rsidRPr="006B4104">
        <w:rPr>
          <w:rFonts w:ascii="Palatino Linotype" w:hAnsi="Palatino Linotype" w:cs="Arial"/>
          <w:i/>
          <w:sz w:val="22"/>
          <w:szCs w:val="22"/>
        </w:rPr>
        <w:t>Mejia</w:t>
      </w:r>
      <w:proofErr w:type="spellEnd"/>
      <w:r w:rsidRPr="006B4104">
        <w:rPr>
          <w:rFonts w:ascii="Palatino Linotype" w:hAnsi="Palatino Linotype" w:cs="Arial"/>
          <w:i/>
          <w:sz w:val="22"/>
          <w:szCs w:val="22"/>
        </w:rPr>
        <w:t xml:space="preserve"> del periodo 01 de agosto al 15 de agosto del año 2019 de la administración 2019-2021 del ayuntamiento de san </w:t>
      </w:r>
      <w:proofErr w:type="spellStart"/>
      <w:r w:rsidRPr="006B4104">
        <w:rPr>
          <w:rFonts w:ascii="Palatino Linotype" w:hAnsi="Palatino Linotype" w:cs="Arial"/>
          <w:i/>
          <w:sz w:val="22"/>
          <w:szCs w:val="22"/>
        </w:rPr>
        <w:t>felipe</w:t>
      </w:r>
      <w:proofErr w:type="spellEnd"/>
      <w:r w:rsidRPr="006B4104">
        <w:rPr>
          <w:rFonts w:ascii="Palatino Linotype" w:hAnsi="Palatino Linotype" w:cs="Arial"/>
          <w:i/>
          <w:sz w:val="22"/>
          <w:szCs w:val="22"/>
        </w:rPr>
        <w:t xml:space="preserve"> del progreso.” (</w:t>
      </w:r>
      <w:proofErr w:type="gramStart"/>
      <w:r w:rsidRPr="006B4104">
        <w:rPr>
          <w:rFonts w:ascii="Palatino Linotype" w:hAnsi="Palatino Linotype" w:cs="Arial"/>
          <w:i/>
          <w:sz w:val="22"/>
          <w:szCs w:val="22"/>
        </w:rPr>
        <w:t>sic</w:t>
      </w:r>
      <w:proofErr w:type="gramEnd"/>
      <w:r w:rsidRPr="006B4104">
        <w:rPr>
          <w:rFonts w:ascii="Palatino Linotype" w:hAnsi="Palatino Linotype" w:cs="Arial"/>
          <w:i/>
          <w:sz w:val="22"/>
          <w:szCs w:val="22"/>
        </w:rPr>
        <w:t>)</w:t>
      </w:r>
    </w:p>
    <w:p w:rsidR="00DC355E" w:rsidRPr="006B4104" w:rsidRDefault="00DC355E" w:rsidP="00DC355E">
      <w:pPr>
        <w:tabs>
          <w:tab w:val="left" w:pos="851"/>
        </w:tabs>
        <w:spacing w:after="0" w:line="240" w:lineRule="auto"/>
        <w:ind w:left="851" w:right="901"/>
        <w:jc w:val="both"/>
        <w:rPr>
          <w:rFonts w:ascii="Palatino Linotype" w:hAnsi="Palatino Linotype" w:cs="Arial"/>
          <w:i/>
          <w:sz w:val="22"/>
          <w:szCs w:val="22"/>
        </w:rPr>
      </w:pPr>
    </w:p>
    <w:p w:rsidR="00DC355E" w:rsidRPr="006B4104" w:rsidRDefault="004C3F90" w:rsidP="00DC355E">
      <w:pPr>
        <w:spacing w:before="100" w:beforeAutospacing="1" w:after="100" w:afterAutospacing="1" w:line="360" w:lineRule="auto"/>
        <w:jc w:val="both"/>
        <w:rPr>
          <w:rFonts w:ascii="Palatino Linotype" w:hAnsi="Palatino Linotype" w:cs="Arial"/>
          <w:sz w:val="24"/>
          <w:szCs w:val="24"/>
          <w:lang w:val="es-MX"/>
        </w:rPr>
      </w:pPr>
      <w:r>
        <w:rPr>
          <w:rFonts w:ascii="Palatino Linotype" w:hAnsi="Palatino Linotype" w:cs="Arial"/>
          <w:b/>
          <w:noProof/>
          <w:sz w:val="24"/>
          <w:szCs w:val="24"/>
          <w:lang w:val="es-MX" w:eastAsia="es-MX"/>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410210</wp:posOffset>
                </wp:positionV>
                <wp:extent cx="5762625" cy="6381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762625"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8FD1C" id="Conector recto 1"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2.55pt,32.3pt" to="856.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" strokecolor="#5b9bd5 [3204]" strokeweight=".5pt">
                <v:stroke joinstyle="miter"/>
                <w10:wrap anchorx="margin"/>
              </v:line>
            </w:pict>
          </mc:Fallback>
        </mc:AlternateContent>
      </w:r>
      <w:r w:rsidR="00DC355E" w:rsidRPr="006B4104">
        <w:rPr>
          <w:rFonts w:ascii="Palatino Linotype" w:hAnsi="Palatino Linotype" w:cs="Arial"/>
          <w:b/>
          <w:sz w:val="24"/>
          <w:szCs w:val="24"/>
        </w:rPr>
        <w:t>MODALIDAD DE ENTREGA:</w:t>
      </w:r>
      <w:r w:rsidR="00DC355E" w:rsidRPr="006B4104">
        <w:rPr>
          <w:rFonts w:ascii="Palatino Linotype" w:hAnsi="Palatino Linotype" w:cs="Arial"/>
          <w:sz w:val="24"/>
          <w:szCs w:val="24"/>
        </w:rPr>
        <w:t xml:space="preserve"> </w:t>
      </w:r>
      <w:r w:rsidR="00DC355E" w:rsidRPr="006B4104">
        <w:rPr>
          <w:rFonts w:ascii="Palatino Linotype" w:hAnsi="Palatino Linotype" w:cs="Arial"/>
          <w:sz w:val="24"/>
          <w:szCs w:val="24"/>
          <w:lang w:val="es-MX"/>
        </w:rPr>
        <w:t xml:space="preserve">Vía </w:t>
      </w:r>
      <w:r w:rsidR="00DC355E" w:rsidRPr="006B4104">
        <w:rPr>
          <w:rFonts w:ascii="Palatino Linotype" w:hAnsi="Palatino Linotype" w:cs="Arial"/>
          <w:b/>
          <w:sz w:val="24"/>
          <w:szCs w:val="24"/>
          <w:lang w:val="es-MX"/>
        </w:rPr>
        <w:t>SAIMEX</w:t>
      </w:r>
      <w:r w:rsidR="00DC355E" w:rsidRPr="006B4104">
        <w:rPr>
          <w:rFonts w:ascii="Palatino Linotype" w:hAnsi="Palatino Linotype" w:cs="Arial"/>
          <w:sz w:val="24"/>
          <w:szCs w:val="24"/>
          <w:lang w:val="es-MX"/>
        </w:rPr>
        <w:t>.</w:t>
      </w:r>
      <w:bookmarkStart w:id="0" w:name="_GoBack"/>
      <w:bookmarkEnd w:id="0"/>
    </w:p>
    <w:p w:rsidR="00DC355E" w:rsidRPr="006B4104" w:rsidRDefault="00DC355E" w:rsidP="00DC355E">
      <w:pPr>
        <w:spacing w:before="100" w:beforeAutospacing="1" w:after="100" w:afterAutospacing="1" w:line="360" w:lineRule="auto"/>
        <w:jc w:val="both"/>
        <w:rPr>
          <w:rFonts w:ascii="Palatino Linotype" w:eastAsia="Times New Roman" w:hAnsi="Palatino Linotype" w:cs="Times New Roman"/>
          <w:bCs/>
          <w:sz w:val="24"/>
          <w:szCs w:val="24"/>
          <w:lang w:val="es-MX"/>
        </w:rPr>
      </w:pPr>
      <w:r w:rsidRPr="006B4104">
        <w:rPr>
          <w:rFonts w:ascii="Palatino Linotype" w:eastAsia="Times New Roman" w:hAnsi="Palatino Linotype" w:cs="Times New Roman"/>
          <w:b/>
          <w:sz w:val="28"/>
          <w:szCs w:val="28"/>
          <w:lang w:val="es-MX"/>
        </w:rPr>
        <w:lastRenderedPageBreak/>
        <w:t>II.</w:t>
      </w:r>
      <w:r w:rsidRPr="006B4104">
        <w:rPr>
          <w:rFonts w:ascii="Palatino Linotype" w:eastAsia="Times New Roman" w:hAnsi="Palatino Linotype" w:cs="Times New Roman"/>
          <w:sz w:val="28"/>
          <w:szCs w:val="28"/>
          <w:lang w:val="es-MX"/>
        </w:rPr>
        <w:t xml:space="preserve"> </w:t>
      </w:r>
      <w:r w:rsidRPr="006B4104">
        <w:rPr>
          <w:rFonts w:ascii="Palatino Linotype" w:eastAsia="Times New Roman" w:hAnsi="Palatino Linotype" w:cs="Arial"/>
          <w:sz w:val="24"/>
          <w:szCs w:val="24"/>
          <w:lang w:val="es-MX"/>
        </w:rPr>
        <w:t xml:space="preserve">En cumplimiento al artículo 162 de la Ley de Transparencia y Acceso a la Información Pública del Estado de México y Municipios, el treinta de septiembre de dos mil diecinueve, el Titular de la Unidad de Transparencia del </w:t>
      </w:r>
      <w:r w:rsidRPr="006B4104">
        <w:rPr>
          <w:rFonts w:ascii="Palatino Linotype" w:eastAsia="Times New Roman" w:hAnsi="Palatino Linotype" w:cs="Arial"/>
          <w:b/>
          <w:sz w:val="24"/>
          <w:szCs w:val="24"/>
          <w:lang w:val="es-MX"/>
        </w:rPr>
        <w:t>SUJETO OBLIGADO</w:t>
      </w:r>
      <w:r w:rsidRPr="006B4104">
        <w:rPr>
          <w:rFonts w:ascii="Palatino Linotype" w:eastAsia="Times New Roman" w:hAnsi="Palatino Linotype" w:cs="Arial"/>
          <w:sz w:val="24"/>
          <w:szCs w:val="24"/>
          <w:lang w:val="es-MX"/>
        </w:rPr>
        <w:t xml:space="preserve">, </w:t>
      </w:r>
      <w:r w:rsidRPr="006B4104">
        <w:rPr>
          <w:rFonts w:ascii="Palatino Linotype" w:eastAsia="Times New Roman" w:hAnsi="Palatino Linotype" w:cs="Times New Roman"/>
          <w:bCs/>
          <w:sz w:val="24"/>
          <w:szCs w:val="24"/>
          <w:lang w:val="es-MX"/>
        </w:rPr>
        <w:t>turnó el requerimiento de información al Servidor Público Habilitado que estimó pertinente, a fin de colmar la solicitud de acceso a la información; tal y como, se aprecia en la imagen siguiente:</w:t>
      </w:r>
    </w:p>
    <w:p w:rsidR="00DC355E" w:rsidRPr="006B4104" w:rsidRDefault="00DC355E" w:rsidP="00DC355E">
      <w:pPr>
        <w:spacing w:line="360" w:lineRule="auto"/>
        <w:jc w:val="center"/>
        <w:rPr>
          <w:rFonts w:ascii="Palatino Linotype" w:eastAsia="Times New Roman" w:hAnsi="Palatino Linotype" w:cs="Arial"/>
          <w:sz w:val="24"/>
          <w:szCs w:val="24"/>
          <w:lang w:val="es-MX"/>
        </w:rPr>
      </w:pPr>
      <w:r w:rsidRPr="006B4104">
        <w:rPr>
          <w:noProof/>
          <w:lang w:val="es-MX" w:eastAsia="es-MX"/>
        </w:rPr>
        <w:drawing>
          <wp:inline distT="0" distB="0" distL="0" distR="0" wp14:anchorId="69286576" wp14:editId="227D65A1">
            <wp:extent cx="5419471" cy="1066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922" t="38465" r="7939" b="44417"/>
                    <a:stretch/>
                  </pic:blipFill>
                  <pic:spPr bwMode="auto">
                    <a:xfrm>
                      <a:off x="0" y="0"/>
                      <a:ext cx="5779760" cy="1137721"/>
                    </a:xfrm>
                    <a:prstGeom prst="rect">
                      <a:avLst/>
                    </a:prstGeom>
                    <a:ln>
                      <a:noFill/>
                    </a:ln>
                    <a:extLst>
                      <a:ext uri="{53640926-AAD7-44D8-BBD7-CCE9431645EC}">
                        <a14:shadowObscured xmlns:a14="http://schemas.microsoft.com/office/drawing/2010/main"/>
                      </a:ext>
                    </a:extLst>
                  </pic:spPr>
                </pic:pic>
              </a:graphicData>
            </a:graphic>
          </wp:inline>
        </w:drawing>
      </w:r>
    </w:p>
    <w:p w:rsidR="00DC355E" w:rsidRPr="006B4104" w:rsidRDefault="00DC355E" w:rsidP="00DC355E">
      <w:pPr>
        <w:spacing w:before="100" w:beforeAutospacing="1" w:after="100" w:afterAutospacing="1" w:line="360" w:lineRule="auto"/>
        <w:jc w:val="both"/>
        <w:rPr>
          <w:rFonts w:ascii="Palatino Linotype" w:hAnsi="Palatino Linotype" w:cs="Arial"/>
          <w:sz w:val="24"/>
        </w:rPr>
      </w:pPr>
      <w:r w:rsidRPr="006B4104">
        <w:rPr>
          <w:rFonts w:ascii="Palatino Linotype" w:hAnsi="Palatino Linotype" w:cs="Arial"/>
          <w:b/>
          <w:sz w:val="28"/>
        </w:rPr>
        <w:t>III.</w:t>
      </w:r>
      <w:r w:rsidRPr="006B4104">
        <w:rPr>
          <w:rFonts w:ascii="Palatino Linotype" w:hAnsi="Palatino Linotype"/>
          <w:b/>
          <w:sz w:val="24"/>
          <w:szCs w:val="24"/>
          <w:lang w:val="es-MX"/>
        </w:rPr>
        <w:t xml:space="preserve"> </w:t>
      </w:r>
      <w:r w:rsidRPr="006B4104">
        <w:rPr>
          <w:rFonts w:ascii="Palatino Linotype" w:hAnsi="Palatino Linotype"/>
          <w:sz w:val="24"/>
        </w:rPr>
        <w:t xml:space="preserve">De las constancias que obran en el </w:t>
      </w:r>
      <w:r w:rsidRPr="006B4104">
        <w:rPr>
          <w:rFonts w:ascii="Palatino Linotype" w:hAnsi="Palatino Linotype"/>
          <w:b/>
          <w:sz w:val="24"/>
        </w:rPr>
        <w:t>SAIMEX,</w:t>
      </w:r>
      <w:r w:rsidRPr="006B4104">
        <w:rPr>
          <w:rFonts w:ascii="Palatino Linotype" w:hAnsi="Palatino Linotype"/>
          <w:sz w:val="24"/>
        </w:rPr>
        <w:t xml:space="preserve"> se advierte que </w:t>
      </w:r>
      <w:r w:rsidRPr="006B4104">
        <w:rPr>
          <w:rFonts w:ascii="Palatino Linotype" w:hAnsi="Palatino Linotype" w:cs="Arial"/>
          <w:b/>
          <w:color w:val="000000"/>
          <w:sz w:val="24"/>
        </w:rPr>
        <w:t>EL SUJETO OBLIGADO</w:t>
      </w:r>
      <w:r w:rsidRPr="006B4104">
        <w:rPr>
          <w:rFonts w:ascii="Palatino Linotype" w:hAnsi="Palatino Linotype" w:cs="Arial"/>
          <w:sz w:val="24"/>
        </w:rPr>
        <w:t xml:space="preserve"> fue omiso en entregar la respuesta a la solicitud de información pública.</w:t>
      </w:r>
    </w:p>
    <w:p w:rsidR="00DC355E" w:rsidRPr="006B4104" w:rsidRDefault="00DC355E" w:rsidP="00DC355E">
      <w:pPr>
        <w:pStyle w:val="Prrafodelista"/>
        <w:spacing w:before="100" w:beforeAutospacing="1" w:after="100" w:afterAutospacing="1" w:line="360" w:lineRule="auto"/>
        <w:ind w:left="0"/>
        <w:contextualSpacing w:val="0"/>
        <w:jc w:val="both"/>
        <w:rPr>
          <w:rFonts w:ascii="Palatino Linotype" w:eastAsia="Times New Roman" w:hAnsi="Palatino Linotype" w:cs="Arial"/>
          <w:sz w:val="24"/>
          <w:szCs w:val="24"/>
          <w:lang w:val="es-ES"/>
        </w:rPr>
      </w:pPr>
      <w:r w:rsidRPr="006B4104">
        <w:rPr>
          <w:rFonts w:ascii="Palatino Linotype" w:hAnsi="Palatino Linotype" w:cs="Arial"/>
          <w:b/>
          <w:sz w:val="28"/>
        </w:rPr>
        <w:t xml:space="preserve">IV. </w:t>
      </w:r>
      <w:r w:rsidRPr="006B4104">
        <w:rPr>
          <w:rFonts w:ascii="Palatino Linotype" w:hAnsi="Palatino Linotype" w:cs="Arial"/>
          <w:sz w:val="24"/>
          <w:szCs w:val="24"/>
        </w:rPr>
        <w:t xml:space="preserve">Inconforme por la falta de respuesta, el veinticinco de octubre de dos mil diecinueve, </w:t>
      </w:r>
      <w:r w:rsidRPr="006B4104">
        <w:rPr>
          <w:rFonts w:ascii="Palatino Linotype" w:hAnsi="Palatino Linotype" w:cs="Arial"/>
          <w:b/>
          <w:sz w:val="24"/>
          <w:szCs w:val="24"/>
        </w:rPr>
        <w:t>LA RECURRENTE</w:t>
      </w:r>
      <w:r w:rsidRPr="006B4104">
        <w:rPr>
          <w:rFonts w:ascii="Palatino Linotype" w:hAnsi="Palatino Linotype" w:cs="Arial"/>
          <w:sz w:val="24"/>
          <w:szCs w:val="24"/>
        </w:rPr>
        <w:t xml:space="preserve"> interpuso el recurso de revisión sujeto del presente estudio, el cual fue registrado en </w:t>
      </w:r>
      <w:r w:rsidRPr="006B4104">
        <w:rPr>
          <w:rFonts w:ascii="Palatino Linotype" w:hAnsi="Palatino Linotype" w:cs="Arial"/>
          <w:b/>
          <w:sz w:val="24"/>
          <w:szCs w:val="24"/>
        </w:rPr>
        <w:t>EL SAIMEX</w:t>
      </w:r>
      <w:r w:rsidRPr="006B4104">
        <w:rPr>
          <w:rFonts w:ascii="Palatino Linotype" w:hAnsi="Palatino Linotype" w:cs="Arial"/>
          <w:sz w:val="24"/>
          <w:szCs w:val="24"/>
        </w:rPr>
        <w:t xml:space="preserve"> y se le asignó el número de expediente </w:t>
      </w:r>
      <w:r w:rsidRPr="006B4104">
        <w:rPr>
          <w:rFonts w:ascii="Palatino Linotype" w:hAnsi="Palatino Linotype" w:cs="Arial"/>
          <w:b/>
          <w:sz w:val="24"/>
          <w:szCs w:val="24"/>
        </w:rPr>
        <w:t>08277/INFOEM/IP/RR/2019</w:t>
      </w:r>
      <w:r w:rsidRPr="006B4104">
        <w:rPr>
          <w:rFonts w:ascii="Palatino Linotype" w:hAnsi="Palatino Linotype" w:cs="Arial"/>
          <w:sz w:val="24"/>
          <w:szCs w:val="24"/>
        </w:rPr>
        <w:t xml:space="preserve">, en el que señaló como acto impugnado: </w:t>
      </w:r>
    </w:p>
    <w:p w:rsidR="00DC355E" w:rsidRPr="006B4104" w:rsidRDefault="00DC355E" w:rsidP="00DC355E">
      <w:pPr>
        <w:spacing w:after="0" w:line="240" w:lineRule="auto"/>
        <w:ind w:left="851" w:right="901"/>
        <w:jc w:val="both"/>
        <w:rPr>
          <w:rFonts w:ascii="Palatino Linotype" w:eastAsia="Times New Roman" w:hAnsi="Palatino Linotype" w:cs="Arial"/>
          <w:i/>
          <w:sz w:val="22"/>
          <w:szCs w:val="22"/>
          <w:lang w:val="es-ES" w:eastAsia="es-MX"/>
        </w:rPr>
      </w:pPr>
    </w:p>
    <w:p w:rsidR="00DC355E" w:rsidRPr="006B4104" w:rsidRDefault="00DC355E" w:rsidP="00DC355E">
      <w:pPr>
        <w:spacing w:after="0" w:line="240" w:lineRule="auto"/>
        <w:ind w:left="851" w:right="901"/>
        <w:jc w:val="both"/>
        <w:rPr>
          <w:rFonts w:ascii="Palatino Linotype" w:eastAsia="Times New Roman" w:hAnsi="Palatino Linotype" w:cs="Arial"/>
          <w:i/>
          <w:sz w:val="22"/>
          <w:szCs w:val="22"/>
          <w:lang w:val="es-ES" w:eastAsia="es-MX"/>
        </w:rPr>
      </w:pPr>
      <w:r w:rsidRPr="006B4104">
        <w:rPr>
          <w:rFonts w:ascii="Palatino Linotype" w:eastAsia="Times New Roman" w:hAnsi="Palatino Linotype" w:cs="Arial"/>
          <w:i/>
          <w:sz w:val="22"/>
          <w:szCs w:val="22"/>
          <w:lang w:val="es-ES" w:eastAsia="es-MX"/>
        </w:rPr>
        <w:t>“no brindar información."(Sic)</w:t>
      </w:r>
    </w:p>
    <w:p w:rsidR="00DC355E" w:rsidRPr="006B4104" w:rsidRDefault="00DC355E" w:rsidP="00DC355E">
      <w:pPr>
        <w:spacing w:after="0" w:line="240" w:lineRule="auto"/>
        <w:ind w:left="851" w:right="901"/>
        <w:jc w:val="both"/>
        <w:rPr>
          <w:rFonts w:ascii="Palatino Linotype" w:eastAsia="Times New Roman" w:hAnsi="Palatino Linotype" w:cs="Arial"/>
          <w:i/>
          <w:sz w:val="22"/>
          <w:szCs w:val="22"/>
          <w:lang w:val="es-ES" w:eastAsia="es-MX"/>
        </w:rPr>
      </w:pPr>
    </w:p>
    <w:p w:rsidR="00DC355E" w:rsidRPr="006B4104" w:rsidRDefault="00DC355E" w:rsidP="00DC355E">
      <w:pPr>
        <w:spacing w:after="0" w:line="360" w:lineRule="auto"/>
        <w:jc w:val="both"/>
        <w:rPr>
          <w:rFonts w:ascii="Palatino Linotype" w:eastAsia="Times New Roman" w:hAnsi="Palatino Linotype" w:cs="Arial"/>
          <w:sz w:val="24"/>
          <w:szCs w:val="24"/>
          <w:lang w:val="es-ES"/>
        </w:rPr>
      </w:pPr>
      <w:r w:rsidRPr="006B4104">
        <w:rPr>
          <w:rFonts w:ascii="Palatino Linotype" w:eastAsia="Times New Roman" w:hAnsi="Palatino Linotype" w:cs="Arial"/>
          <w:sz w:val="24"/>
          <w:szCs w:val="24"/>
          <w:lang w:val="es-ES"/>
        </w:rPr>
        <w:t xml:space="preserve">Asimismo, como razones o motivos de inconformidad: </w:t>
      </w:r>
    </w:p>
    <w:p w:rsidR="00DC355E" w:rsidRPr="006B4104" w:rsidRDefault="00DC355E" w:rsidP="00DC355E">
      <w:pPr>
        <w:spacing w:after="0" w:line="240" w:lineRule="auto"/>
        <w:ind w:left="851" w:right="901"/>
        <w:jc w:val="both"/>
        <w:rPr>
          <w:rFonts w:ascii="Palatino Linotype" w:eastAsia="Times New Roman" w:hAnsi="Palatino Linotype" w:cs="Arial"/>
          <w:i/>
          <w:sz w:val="22"/>
          <w:szCs w:val="22"/>
          <w:lang w:val="es-ES" w:eastAsia="es-MX"/>
        </w:rPr>
      </w:pPr>
    </w:p>
    <w:p w:rsidR="00DC355E" w:rsidRPr="006B4104" w:rsidRDefault="00DC355E" w:rsidP="004C3F90">
      <w:pPr>
        <w:spacing w:after="0" w:line="240" w:lineRule="auto"/>
        <w:ind w:left="851" w:right="901"/>
        <w:jc w:val="both"/>
        <w:rPr>
          <w:rFonts w:ascii="Palatino Linotype" w:eastAsia="Times New Roman" w:hAnsi="Palatino Linotype" w:cs="Arial"/>
          <w:i/>
          <w:sz w:val="22"/>
          <w:szCs w:val="22"/>
          <w:lang w:val="es-ES" w:eastAsia="es-MX"/>
        </w:rPr>
      </w:pPr>
      <w:r w:rsidRPr="006B4104">
        <w:rPr>
          <w:rFonts w:ascii="Palatino Linotype" w:eastAsia="Times New Roman" w:hAnsi="Palatino Linotype" w:cs="Arial"/>
          <w:i/>
          <w:sz w:val="22"/>
          <w:szCs w:val="22"/>
          <w:lang w:val="es-ES" w:eastAsia="es-MX"/>
        </w:rPr>
        <w:t>“negativa de información.” (Sic)</w:t>
      </w:r>
    </w:p>
    <w:p w:rsidR="00DC355E" w:rsidRPr="006B4104" w:rsidRDefault="00DC355E" w:rsidP="00D67FD9">
      <w:pPr>
        <w:pStyle w:val="Prrafodelista"/>
        <w:spacing w:before="100" w:beforeAutospacing="1" w:after="100" w:afterAutospacing="1" w:line="360" w:lineRule="auto"/>
        <w:ind w:left="0"/>
        <w:contextualSpacing w:val="0"/>
        <w:jc w:val="both"/>
        <w:rPr>
          <w:rFonts w:ascii="Palatino Linotype" w:hAnsi="Palatino Linotype" w:cs="Arial"/>
        </w:rPr>
      </w:pPr>
      <w:r w:rsidRPr="006B4104">
        <w:rPr>
          <w:rFonts w:ascii="Palatino Linotype" w:hAnsi="Palatino Linotype" w:cs="Arial"/>
          <w:b/>
          <w:sz w:val="28"/>
          <w:szCs w:val="28"/>
        </w:rPr>
        <w:lastRenderedPageBreak/>
        <w:t xml:space="preserve">V. </w:t>
      </w:r>
      <w:r w:rsidRPr="006B4104">
        <w:rPr>
          <w:rFonts w:ascii="Palatino Linotype" w:hAnsi="Palatino Linotype" w:cs="Arial"/>
          <w:sz w:val="24"/>
          <w:szCs w:val="24"/>
        </w:rPr>
        <w:t xml:space="preserve">El </w:t>
      </w:r>
      <w:r w:rsidR="00D67FD9" w:rsidRPr="006B4104">
        <w:rPr>
          <w:rFonts w:ascii="Palatino Linotype" w:hAnsi="Palatino Linotype" w:cs="Arial"/>
          <w:sz w:val="24"/>
          <w:szCs w:val="24"/>
        </w:rPr>
        <w:t>veinticinco de octubre d</w:t>
      </w:r>
      <w:r w:rsidRPr="006B4104">
        <w:rPr>
          <w:rFonts w:ascii="Palatino Linotype" w:hAnsi="Palatino Linotype" w:cs="Arial"/>
          <w:sz w:val="24"/>
          <w:szCs w:val="24"/>
        </w:rPr>
        <w:t xml:space="preserve">e dos mil diecinueve, el recurso de que se trata se envió electrónicamente al Instituto de </w:t>
      </w:r>
      <w:r w:rsidRPr="006B4104">
        <w:rPr>
          <w:rFonts w:ascii="Palatino Linotype" w:eastAsia="Arial Unicode MS" w:hAnsi="Palatino Linotype" w:cs="Arial"/>
          <w:sz w:val="24"/>
          <w:szCs w:val="24"/>
        </w:rPr>
        <w:t>Transparencia</w:t>
      </w:r>
      <w:r w:rsidRPr="006B4104">
        <w:rPr>
          <w:rFonts w:ascii="Palatino Linotype" w:hAnsi="Palatino Linotype" w:cs="Arial"/>
          <w:sz w:val="24"/>
          <w:szCs w:val="24"/>
        </w:rPr>
        <w:t xml:space="preserve">, Acceso a la Información Pública y Protección de Datos Personales del Estado de México y Municipios y con fundamento en el artículo 185, fracción I de la </w:t>
      </w:r>
      <w:r w:rsidRPr="006B4104">
        <w:rPr>
          <w:rFonts w:ascii="Palatino Linotype" w:hAnsi="Palatino Linotype"/>
          <w:sz w:val="24"/>
          <w:szCs w:val="24"/>
        </w:rPr>
        <w:t>Ley de Transparencia y Acceso a la Información Pública del Estado de México y Municipios</w:t>
      </w:r>
      <w:r w:rsidRPr="006B4104">
        <w:rPr>
          <w:rFonts w:ascii="Palatino Linotype" w:hAnsi="Palatino Linotype" w:cs="Arial"/>
          <w:sz w:val="24"/>
          <w:szCs w:val="24"/>
        </w:rPr>
        <w:t>, se turnó, a través del</w:t>
      </w:r>
      <w:r w:rsidRPr="006B4104">
        <w:rPr>
          <w:rFonts w:ascii="Palatino Linotype" w:eastAsia="Arial Unicode MS" w:hAnsi="Palatino Linotype" w:cs="Arial"/>
          <w:sz w:val="24"/>
          <w:szCs w:val="24"/>
        </w:rPr>
        <w:t xml:space="preserve"> </w:t>
      </w:r>
      <w:r w:rsidRPr="006B4104">
        <w:rPr>
          <w:rFonts w:ascii="Palatino Linotype" w:eastAsia="Arial Unicode MS" w:hAnsi="Palatino Linotype" w:cs="Arial"/>
          <w:b/>
          <w:sz w:val="24"/>
          <w:szCs w:val="24"/>
        </w:rPr>
        <w:t>SAIMEX</w:t>
      </w:r>
      <w:r w:rsidRPr="006B4104">
        <w:rPr>
          <w:rFonts w:ascii="Palatino Linotype" w:hAnsi="Palatino Linotype"/>
          <w:sz w:val="24"/>
          <w:szCs w:val="24"/>
        </w:rPr>
        <w:t xml:space="preserve">, a la </w:t>
      </w:r>
      <w:r w:rsidRPr="006B4104">
        <w:rPr>
          <w:rFonts w:ascii="Palatino Linotype" w:hAnsi="Palatino Linotype" w:cs="Arial"/>
          <w:sz w:val="24"/>
          <w:szCs w:val="24"/>
        </w:rPr>
        <w:t xml:space="preserve">Comisionada </w:t>
      </w:r>
      <w:r w:rsidRPr="006B4104">
        <w:rPr>
          <w:rFonts w:ascii="Palatino Linotype" w:hAnsi="Palatino Linotype" w:cs="Arial"/>
          <w:b/>
          <w:sz w:val="24"/>
          <w:szCs w:val="24"/>
        </w:rPr>
        <w:t xml:space="preserve">Eva </w:t>
      </w:r>
      <w:proofErr w:type="spellStart"/>
      <w:r w:rsidRPr="006B4104">
        <w:rPr>
          <w:rFonts w:ascii="Palatino Linotype" w:hAnsi="Palatino Linotype" w:cs="Arial"/>
          <w:b/>
          <w:sz w:val="24"/>
          <w:szCs w:val="24"/>
        </w:rPr>
        <w:t>Abaid</w:t>
      </w:r>
      <w:proofErr w:type="spellEnd"/>
      <w:r w:rsidRPr="006B4104">
        <w:rPr>
          <w:rFonts w:ascii="Palatino Linotype" w:hAnsi="Palatino Linotype" w:cs="Arial"/>
          <w:b/>
          <w:sz w:val="24"/>
          <w:szCs w:val="24"/>
        </w:rPr>
        <w:t xml:space="preserve"> </w:t>
      </w:r>
      <w:proofErr w:type="spellStart"/>
      <w:r w:rsidRPr="006B4104">
        <w:rPr>
          <w:rFonts w:ascii="Palatino Linotype" w:hAnsi="Palatino Linotype" w:cs="Arial"/>
          <w:b/>
          <w:sz w:val="24"/>
          <w:szCs w:val="24"/>
        </w:rPr>
        <w:t>Yapur</w:t>
      </w:r>
      <w:proofErr w:type="spellEnd"/>
      <w:r w:rsidRPr="006B4104">
        <w:rPr>
          <w:rFonts w:ascii="Palatino Linotype" w:hAnsi="Palatino Linotype"/>
          <w:sz w:val="24"/>
          <w:szCs w:val="24"/>
        </w:rPr>
        <w:t>,</w:t>
      </w:r>
      <w:r w:rsidRPr="006B4104">
        <w:rPr>
          <w:rFonts w:ascii="Palatino Linotype" w:hAnsi="Palatino Linotype" w:cs="Arial"/>
          <w:sz w:val="24"/>
          <w:szCs w:val="24"/>
        </w:rPr>
        <w:t xml:space="preserve"> a efecto de decretar su admisión o </w:t>
      </w:r>
      <w:proofErr w:type="spellStart"/>
      <w:r w:rsidRPr="006B4104">
        <w:rPr>
          <w:rFonts w:ascii="Palatino Linotype" w:hAnsi="Palatino Linotype" w:cs="Arial"/>
          <w:sz w:val="24"/>
          <w:szCs w:val="24"/>
        </w:rPr>
        <w:t>desechamiento</w:t>
      </w:r>
      <w:proofErr w:type="spellEnd"/>
      <w:r w:rsidRPr="006B4104">
        <w:rPr>
          <w:rFonts w:ascii="Palatino Linotype" w:hAnsi="Palatino Linotype" w:cs="Arial"/>
          <w:sz w:val="24"/>
          <w:szCs w:val="24"/>
        </w:rPr>
        <w:t>.</w:t>
      </w:r>
    </w:p>
    <w:p w:rsidR="00DC355E" w:rsidRPr="006B4104" w:rsidRDefault="00DC355E" w:rsidP="00D67FD9">
      <w:pPr>
        <w:pStyle w:val="Piedepgina"/>
        <w:spacing w:before="100" w:beforeAutospacing="1" w:after="100" w:afterAutospacing="1" w:line="360" w:lineRule="auto"/>
        <w:jc w:val="both"/>
        <w:rPr>
          <w:rFonts w:ascii="Palatino Linotype" w:hAnsi="Palatino Linotype" w:cs="Arial"/>
          <w:sz w:val="24"/>
          <w:szCs w:val="24"/>
        </w:rPr>
      </w:pPr>
      <w:r w:rsidRPr="006B4104">
        <w:rPr>
          <w:rFonts w:ascii="Palatino Linotype" w:hAnsi="Palatino Linotype" w:cs="Arial"/>
          <w:b/>
          <w:sz w:val="28"/>
        </w:rPr>
        <w:t xml:space="preserve">VI. </w:t>
      </w:r>
      <w:r w:rsidRPr="006B4104">
        <w:rPr>
          <w:rFonts w:ascii="Palatino Linotype" w:hAnsi="Palatino Linotype" w:cs="Arial"/>
          <w:sz w:val="24"/>
          <w:szCs w:val="24"/>
        </w:rPr>
        <w:t>De las constancias del expediente electrónico del</w:t>
      </w:r>
      <w:r w:rsidRPr="006B4104">
        <w:rPr>
          <w:rFonts w:ascii="Palatino Linotype" w:hAnsi="Palatino Linotype" w:cs="Arial"/>
          <w:b/>
          <w:sz w:val="24"/>
          <w:szCs w:val="24"/>
        </w:rPr>
        <w:t xml:space="preserve"> SAIMEX</w:t>
      </w:r>
      <w:r w:rsidRPr="006B4104">
        <w:rPr>
          <w:rFonts w:ascii="Palatino Linotype" w:hAnsi="Palatino Linotype" w:cs="Arial"/>
          <w:sz w:val="24"/>
          <w:szCs w:val="24"/>
        </w:rPr>
        <w:t xml:space="preserve">, se advierte que en fecha </w:t>
      </w:r>
      <w:r w:rsidR="00D67FD9" w:rsidRPr="006B4104">
        <w:rPr>
          <w:rFonts w:ascii="Palatino Linotype" w:hAnsi="Palatino Linotype" w:cs="Arial"/>
          <w:sz w:val="24"/>
          <w:szCs w:val="24"/>
        </w:rPr>
        <w:t xml:space="preserve">treinta y uno de </w:t>
      </w:r>
      <w:r w:rsidRPr="006B4104">
        <w:rPr>
          <w:rFonts w:ascii="Palatino Linotype" w:hAnsi="Palatino Linotype" w:cs="Arial"/>
          <w:sz w:val="24"/>
          <w:szCs w:val="24"/>
        </w:rPr>
        <w:t xml:space="preserve">octubre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B4104">
        <w:rPr>
          <w:rFonts w:ascii="Palatino Linotype" w:hAnsi="Palatino Linotype" w:cs="Arial"/>
          <w:b/>
          <w:sz w:val="24"/>
          <w:szCs w:val="24"/>
        </w:rPr>
        <w:t xml:space="preserve">EL SUJETO OBLIGADO </w:t>
      </w:r>
      <w:r w:rsidRPr="006B4104">
        <w:rPr>
          <w:rFonts w:ascii="Palatino Linotype" w:hAnsi="Palatino Linotype" w:cs="Arial"/>
          <w:sz w:val="24"/>
          <w:szCs w:val="24"/>
        </w:rPr>
        <w:t>rindiera su</w:t>
      </w:r>
      <w:r w:rsidRPr="006B4104">
        <w:rPr>
          <w:rFonts w:ascii="Palatino Linotype" w:hAnsi="Palatino Linotype" w:cs="Arial"/>
          <w:b/>
          <w:sz w:val="24"/>
          <w:szCs w:val="24"/>
        </w:rPr>
        <w:t xml:space="preserve"> </w:t>
      </w:r>
      <w:r w:rsidRPr="006B4104">
        <w:rPr>
          <w:rFonts w:ascii="Palatino Linotype" w:hAnsi="Palatino Linotype" w:cs="Arial"/>
          <w:sz w:val="24"/>
          <w:szCs w:val="24"/>
        </w:rPr>
        <w:t>Informe Justificado.</w:t>
      </w:r>
    </w:p>
    <w:p w:rsidR="00DC355E" w:rsidRPr="006B4104" w:rsidRDefault="004C3F90" w:rsidP="00DC355E">
      <w:pPr>
        <w:spacing w:after="0" w:line="360" w:lineRule="auto"/>
        <w:jc w:val="both"/>
        <w:rPr>
          <w:rFonts w:ascii="Palatino Linotype" w:hAnsi="Palatino Linotype" w:cs="Arial"/>
          <w:sz w:val="24"/>
          <w:szCs w:val="24"/>
        </w:rPr>
      </w:pPr>
      <w:r>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663360" behindDoc="0" locked="0" layoutInCell="1" allowOverlap="1">
                <wp:simplePos x="0" y="0"/>
                <wp:positionH relativeFrom="column">
                  <wp:posOffset>-13335</wp:posOffset>
                </wp:positionH>
                <wp:positionV relativeFrom="paragraph">
                  <wp:posOffset>1778635</wp:posOffset>
                </wp:positionV>
                <wp:extent cx="5895975" cy="6381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895975" cy="638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3A9F3" id="Conector recto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40.05pt" to="463.2pt,1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" strokecolor="#5b9bd5 [3204]" strokeweight=".5pt">
                <v:stroke joinstyle="miter"/>
              </v:line>
            </w:pict>
          </mc:Fallback>
        </mc:AlternateContent>
      </w:r>
      <w:r w:rsidR="00DC355E" w:rsidRPr="006B4104">
        <w:rPr>
          <w:rFonts w:ascii="Palatino Linotype" w:eastAsia="Arial Unicode MS" w:hAnsi="Palatino Linotype" w:cs="Arial"/>
          <w:b/>
          <w:sz w:val="28"/>
          <w:szCs w:val="28"/>
        </w:rPr>
        <w:t>VII.</w:t>
      </w:r>
      <w:r w:rsidR="00DC355E" w:rsidRPr="006B4104">
        <w:rPr>
          <w:rFonts w:ascii="Palatino Linotype" w:eastAsia="Arial Unicode MS" w:hAnsi="Palatino Linotype" w:cs="Arial"/>
          <w:b/>
          <w:sz w:val="28"/>
          <w:szCs w:val="28"/>
          <w:lang w:val="es-MX"/>
        </w:rPr>
        <w:t xml:space="preserve"> </w:t>
      </w:r>
      <w:r w:rsidR="00DC355E" w:rsidRPr="006B4104">
        <w:rPr>
          <w:rFonts w:ascii="Palatino Linotype" w:eastAsia="Arial Unicode MS" w:hAnsi="Palatino Linotype" w:cs="Arial"/>
          <w:sz w:val="24"/>
          <w:szCs w:val="24"/>
        </w:rPr>
        <w:t xml:space="preserve">Conforme a las constancias del </w:t>
      </w:r>
      <w:r w:rsidR="00DC355E" w:rsidRPr="006B4104">
        <w:rPr>
          <w:rFonts w:ascii="Palatino Linotype" w:eastAsia="Arial Unicode MS" w:hAnsi="Palatino Linotype" w:cs="Arial"/>
          <w:b/>
          <w:sz w:val="24"/>
          <w:szCs w:val="24"/>
        </w:rPr>
        <w:t>SAIMEX</w:t>
      </w:r>
      <w:r w:rsidR="00DC355E" w:rsidRPr="006B4104">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w:t>
      </w:r>
      <w:r w:rsidR="00D67FD9" w:rsidRPr="006B4104">
        <w:rPr>
          <w:rFonts w:ascii="Palatino Linotype" w:eastAsia="Arial Unicode MS" w:hAnsi="Palatino Linotype" w:cs="Arial"/>
          <w:sz w:val="24"/>
          <w:szCs w:val="24"/>
        </w:rPr>
        <w:t xml:space="preserve"> </w:t>
      </w:r>
      <w:r w:rsidR="00DC355E" w:rsidRPr="006B4104">
        <w:rPr>
          <w:rFonts w:ascii="Palatino Linotype" w:eastAsia="Arial Unicode MS" w:hAnsi="Palatino Linotype" w:cs="Arial"/>
          <w:sz w:val="24"/>
          <w:szCs w:val="24"/>
        </w:rPr>
        <w:t>l</w:t>
      </w:r>
      <w:r w:rsidR="00D67FD9" w:rsidRPr="006B4104">
        <w:rPr>
          <w:rFonts w:ascii="Palatino Linotype" w:eastAsia="Arial Unicode MS" w:hAnsi="Palatino Linotype" w:cs="Arial"/>
          <w:sz w:val="24"/>
          <w:szCs w:val="24"/>
        </w:rPr>
        <w:t>a hoy</w:t>
      </w:r>
      <w:r w:rsidR="00DC355E" w:rsidRPr="006B4104">
        <w:rPr>
          <w:rFonts w:ascii="Palatino Linotype" w:eastAsia="Arial Unicode MS" w:hAnsi="Palatino Linotype" w:cs="Arial"/>
          <w:sz w:val="24"/>
          <w:szCs w:val="24"/>
        </w:rPr>
        <w:t xml:space="preserve"> </w:t>
      </w:r>
      <w:r w:rsidR="00DC355E" w:rsidRPr="006B4104">
        <w:rPr>
          <w:rFonts w:ascii="Palatino Linotype" w:eastAsia="Arial Unicode MS" w:hAnsi="Palatino Linotype" w:cs="Arial"/>
          <w:b/>
          <w:sz w:val="24"/>
          <w:szCs w:val="24"/>
        </w:rPr>
        <w:t>RECURRENTE</w:t>
      </w:r>
      <w:r w:rsidR="00D67FD9" w:rsidRPr="006B4104">
        <w:rPr>
          <w:rFonts w:ascii="Palatino Linotype" w:eastAsia="Arial Unicode MS" w:hAnsi="Palatino Linotype" w:cs="Arial"/>
          <w:sz w:val="24"/>
          <w:szCs w:val="24"/>
        </w:rPr>
        <w:t>, ésta</w:t>
      </w:r>
      <w:r w:rsidR="00DC355E" w:rsidRPr="006B4104">
        <w:rPr>
          <w:rFonts w:ascii="Palatino Linotype" w:eastAsia="Arial Unicode MS" w:hAnsi="Palatino Linotype" w:cs="Arial"/>
          <w:sz w:val="24"/>
          <w:szCs w:val="24"/>
        </w:rPr>
        <w:t xml:space="preserve"> no realizó manifestación alguna, ni presentó pruebas o alegatos, así como tampoco </w:t>
      </w:r>
      <w:r w:rsidR="00DC355E" w:rsidRPr="006B4104">
        <w:rPr>
          <w:rFonts w:ascii="Palatino Linotype" w:eastAsia="Arial Unicode MS" w:hAnsi="Palatino Linotype" w:cs="Arial"/>
          <w:b/>
          <w:color w:val="000000"/>
          <w:sz w:val="24"/>
          <w:szCs w:val="24"/>
          <w:lang w:eastAsia="es-MX"/>
        </w:rPr>
        <w:t>EL SUJETO OBLIGADO</w:t>
      </w:r>
      <w:r w:rsidR="00DC355E" w:rsidRPr="006B4104">
        <w:rPr>
          <w:rFonts w:ascii="Palatino Linotype" w:eastAsia="Arial Unicode MS" w:hAnsi="Palatino Linotype" w:cs="Arial"/>
          <w:sz w:val="24"/>
          <w:szCs w:val="24"/>
        </w:rPr>
        <w:t xml:space="preserve"> rindió su Informe Justificado, tal y como se aprecia en la siguiente imagen: </w:t>
      </w:r>
      <w:r w:rsidR="00DC355E" w:rsidRPr="006B4104">
        <w:rPr>
          <w:rFonts w:ascii="Palatino Linotype" w:hAnsi="Palatino Linotype" w:cs="Arial"/>
          <w:sz w:val="24"/>
          <w:szCs w:val="24"/>
        </w:rPr>
        <w:t xml:space="preserve"> </w:t>
      </w:r>
    </w:p>
    <w:p w:rsidR="00DC355E" w:rsidRPr="006B4104" w:rsidRDefault="00D67FD9" w:rsidP="00DC355E">
      <w:pPr>
        <w:spacing w:after="0" w:line="360" w:lineRule="auto"/>
        <w:jc w:val="center"/>
        <w:rPr>
          <w:rFonts w:ascii="Palatino Linotype" w:hAnsi="Palatino Linotype" w:cs="Arial"/>
          <w:sz w:val="24"/>
          <w:szCs w:val="24"/>
        </w:rPr>
      </w:pPr>
      <w:r w:rsidRPr="006B4104">
        <w:rPr>
          <w:noProof/>
          <w:lang w:val="es-MX" w:eastAsia="es-MX"/>
        </w:rPr>
        <w:lastRenderedPageBreak/>
        <w:drawing>
          <wp:inline distT="0" distB="0" distL="0" distR="0" wp14:anchorId="4010F36B" wp14:editId="374278CF">
            <wp:extent cx="5509960" cy="1524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40" t="32262" r="20241" b="34212"/>
                    <a:stretch/>
                  </pic:blipFill>
                  <pic:spPr bwMode="auto">
                    <a:xfrm>
                      <a:off x="0" y="0"/>
                      <a:ext cx="5593570" cy="1547126"/>
                    </a:xfrm>
                    <a:prstGeom prst="rect">
                      <a:avLst/>
                    </a:prstGeom>
                    <a:ln>
                      <a:noFill/>
                    </a:ln>
                    <a:extLst>
                      <a:ext uri="{53640926-AAD7-44D8-BBD7-CCE9431645EC}">
                        <a14:shadowObscured xmlns:a14="http://schemas.microsoft.com/office/drawing/2010/main"/>
                      </a:ext>
                    </a:extLst>
                  </pic:spPr>
                </pic:pic>
              </a:graphicData>
            </a:graphic>
          </wp:inline>
        </w:drawing>
      </w:r>
    </w:p>
    <w:p w:rsidR="00DC355E" w:rsidRPr="006B4104" w:rsidRDefault="00DC355E" w:rsidP="00DC355E">
      <w:pPr>
        <w:spacing w:before="100" w:beforeAutospacing="1" w:after="100" w:afterAutospacing="1" w:line="360" w:lineRule="auto"/>
        <w:ind w:right="51"/>
        <w:jc w:val="both"/>
        <w:rPr>
          <w:rFonts w:ascii="Palatino Linotype" w:hAnsi="Palatino Linotype" w:cs="Arial"/>
          <w:b/>
          <w:sz w:val="24"/>
          <w:szCs w:val="24"/>
        </w:rPr>
      </w:pPr>
      <w:r w:rsidRPr="006B4104">
        <w:rPr>
          <w:rFonts w:ascii="Palatino Linotype" w:hAnsi="Palatino Linotype"/>
          <w:b/>
          <w:sz w:val="28"/>
          <w:szCs w:val="28"/>
        </w:rPr>
        <w:t xml:space="preserve">VIII. </w:t>
      </w:r>
      <w:r w:rsidRPr="006B4104">
        <w:rPr>
          <w:rFonts w:ascii="Palatino Linotype" w:hAnsi="Palatino Linotype"/>
          <w:sz w:val="24"/>
          <w:szCs w:val="24"/>
        </w:rPr>
        <w:t>En fecha tre</w:t>
      </w:r>
      <w:r w:rsidR="00D67FD9" w:rsidRPr="006B4104">
        <w:rPr>
          <w:rFonts w:ascii="Palatino Linotype" w:hAnsi="Palatino Linotype"/>
          <w:sz w:val="24"/>
          <w:szCs w:val="24"/>
        </w:rPr>
        <w:t xml:space="preserve">ce de noviembre </w:t>
      </w:r>
      <w:r w:rsidRPr="006B4104">
        <w:rPr>
          <w:rFonts w:ascii="Palatino Linotype" w:hAnsi="Palatino Linotype"/>
          <w:sz w:val="24"/>
          <w:szCs w:val="24"/>
        </w:rPr>
        <w:t>de dos mil diecinueve, se notificó a las partes el Acuerdo de Cierre de Instrucción; por lo que, c</w:t>
      </w:r>
      <w:r w:rsidRPr="006B4104">
        <w:rPr>
          <w:rFonts w:ascii="Palatino Linotype" w:hAnsi="Palatino Linotype" w:cs="Arial"/>
          <w:sz w:val="24"/>
          <w:szCs w:val="24"/>
        </w:rPr>
        <w:t xml:space="preserve">on fundamento en el artículo 185, fracción VIII de la Ley de Transparencia y Acceso a la Información Pública del Estado de México y Municipios, se remitió el expediente a efecto de que se formule y presente al Pleno el proyecto </w:t>
      </w:r>
      <w:r w:rsidR="00D67FD9" w:rsidRPr="006B4104">
        <w:rPr>
          <w:rFonts w:ascii="Palatino Linotype" w:hAnsi="Palatino Linotype" w:cs="Arial"/>
          <w:sz w:val="24"/>
          <w:szCs w:val="24"/>
        </w:rPr>
        <w:t>de resolución correspondiente</w:t>
      </w:r>
      <w:r w:rsidRPr="006B4104">
        <w:rPr>
          <w:rFonts w:ascii="Palatino Linotype" w:hAnsi="Palatino Linotype" w:cs="Arial"/>
          <w:sz w:val="24"/>
          <w:szCs w:val="24"/>
        </w:rPr>
        <w:t>; y,</w:t>
      </w:r>
    </w:p>
    <w:p w:rsidR="00DC355E" w:rsidRPr="006B4104" w:rsidRDefault="00DC355E" w:rsidP="00DC355E">
      <w:pPr>
        <w:spacing w:after="0" w:line="240" w:lineRule="auto"/>
        <w:jc w:val="center"/>
        <w:rPr>
          <w:rFonts w:ascii="Palatino Linotype" w:hAnsi="Palatino Linotype" w:cs="Arial"/>
          <w:b/>
          <w:bCs/>
          <w:spacing w:val="60"/>
          <w:sz w:val="28"/>
        </w:rPr>
      </w:pPr>
      <w:r w:rsidRPr="006B4104">
        <w:rPr>
          <w:rFonts w:ascii="Palatino Linotype" w:hAnsi="Palatino Linotype" w:cs="Arial"/>
          <w:b/>
          <w:bCs/>
          <w:spacing w:val="60"/>
          <w:sz w:val="28"/>
        </w:rPr>
        <w:t>CONSIDERANDO</w:t>
      </w:r>
    </w:p>
    <w:p w:rsidR="00DC355E" w:rsidRPr="006B4104" w:rsidRDefault="00DC355E" w:rsidP="00DC355E">
      <w:pPr>
        <w:spacing w:before="100" w:beforeAutospacing="1" w:after="100" w:afterAutospacing="1" w:line="360" w:lineRule="auto"/>
        <w:ind w:right="50"/>
        <w:jc w:val="both"/>
        <w:rPr>
          <w:rFonts w:ascii="Palatino Linotype" w:hAnsi="Palatino Linotype" w:cs="Arial"/>
          <w:b/>
          <w:sz w:val="24"/>
          <w:szCs w:val="24"/>
        </w:rPr>
      </w:pPr>
      <w:r w:rsidRPr="006B4104">
        <w:rPr>
          <w:rFonts w:ascii="Palatino Linotype" w:hAnsi="Palatino Linotype"/>
          <w:b/>
          <w:sz w:val="28"/>
          <w:szCs w:val="28"/>
        </w:rPr>
        <w:t>PRIMERO</w:t>
      </w:r>
      <w:r w:rsidRPr="006B4104">
        <w:rPr>
          <w:rFonts w:ascii="Palatino Linotype" w:hAnsi="Palatino Linotype"/>
          <w:b/>
        </w:rPr>
        <w:t>.</w:t>
      </w:r>
      <w:r w:rsidRPr="006B4104">
        <w:rPr>
          <w:rFonts w:ascii="Palatino Linotype" w:hAnsi="Palatino Linotype"/>
        </w:rPr>
        <w:t xml:space="preserve"> </w:t>
      </w:r>
      <w:r w:rsidRPr="006B4104">
        <w:rPr>
          <w:rFonts w:ascii="Palatino Linotype" w:hAnsi="Palatino Linotype"/>
          <w:b/>
          <w:sz w:val="24"/>
          <w:szCs w:val="24"/>
        </w:rPr>
        <w:t>Competencia</w:t>
      </w:r>
      <w:r w:rsidRPr="006B4104">
        <w:rPr>
          <w:rFonts w:ascii="Palatino Linotype" w:hAnsi="Palatino Linotype"/>
          <w:sz w:val="24"/>
          <w:szCs w:val="24"/>
        </w:rPr>
        <w:t>.</w:t>
      </w:r>
      <w:r w:rsidRPr="006B4104">
        <w:rPr>
          <w:rFonts w:ascii="Palatino Linotype" w:hAnsi="Palatino Linotype"/>
          <w:b/>
          <w:sz w:val="24"/>
          <w:szCs w:val="24"/>
        </w:rPr>
        <w:t xml:space="preserve"> </w:t>
      </w:r>
      <w:r w:rsidRPr="006B4104">
        <w:rPr>
          <w:rFonts w:ascii="Palatino Linotype" w:hAnsi="Palatino Linotype"/>
          <w:sz w:val="24"/>
          <w:szCs w:val="24"/>
        </w:rPr>
        <w:t xml:space="preserve">Este Instituto de </w:t>
      </w:r>
      <w:r w:rsidRPr="006B4104">
        <w:rPr>
          <w:rFonts w:ascii="Palatino Linotype" w:hAnsi="Palatino Linotype" w:cs="Arial"/>
          <w:sz w:val="24"/>
          <w:szCs w:val="24"/>
        </w:rPr>
        <w:t>Transparencia</w:t>
      </w:r>
      <w:r w:rsidRPr="006B4104">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6B4104">
        <w:rPr>
          <w:rFonts w:ascii="Palatino Linotype" w:hAnsi="Palatino Linotype" w:cs="Arial"/>
          <w:sz w:val="24"/>
          <w:szCs w:val="24"/>
        </w:rPr>
        <w:t xml:space="preserve">; y 9, fracciones I y XXIV y 11 del Reglamento Interior del Instituto de Transparencia, Acceso a la Información Pública y Protección de Datos Personales del Estado de México y </w:t>
      </w:r>
      <w:r w:rsidRPr="006B4104">
        <w:rPr>
          <w:rFonts w:ascii="Palatino Linotype" w:hAnsi="Palatino Linotype" w:cs="Arial"/>
          <w:sz w:val="24"/>
          <w:szCs w:val="24"/>
        </w:rPr>
        <w:lastRenderedPageBreak/>
        <w:t>Municipios; toda vez, que se trata de un recurso de revisión interpuesto por un</w:t>
      </w:r>
      <w:r w:rsidR="00D67FD9" w:rsidRPr="006B4104">
        <w:rPr>
          <w:rFonts w:ascii="Palatino Linotype" w:hAnsi="Palatino Linotype" w:cs="Arial"/>
          <w:sz w:val="24"/>
          <w:szCs w:val="24"/>
        </w:rPr>
        <w:t>a Ciudadana</w:t>
      </w:r>
      <w:r w:rsidRPr="006B4104">
        <w:rPr>
          <w:rFonts w:ascii="Palatino Linotype" w:hAnsi="Palatino Linotype" w:cs="Arial"/>
          <w:sz w:val="24"/>
          <w:szCs w:val="24"/>
        </w:rPr>
        <w:t xml:space="preserve"> en términos de la Ley de la materia.</w:t>
      </w:r>
    </w:p>
    <w:p w:rsidR="00DC355E" w:rsidRPr="006B4104" w:rsidRDefault="00DC355E" w:rsidP="00DC355E">
      <w:pPr>
        <w:spacing w:before="100" w:beforeAutospacing="1" w:after="100" w:afterAutospacing="1" w:line="360" w:lineRule="auto"/>
        <w:jc w:val="both"/>
        <w:rPr>
          <w:rFonts w:ascii="Palatino Linotype" w:hAnsi="Palatino Linotype" w:cs="Arial"/>
          <w:b/>
          <w:snapToGrid w:val="0"/>
          <w:sz w:val="24"/>
          <w:szCs w:val="24"/>
        </w:rPr>
      </w:pPr>
      <w:r w:rsidRPr="006B4104">
        <w:rPr>
          <w:rFonts w:ascii="Palatino Linotype" w:hAnsi="Palatino Linotype" w:cs="Arial"/>
          <w:b/>
          <w:sz w:val="28"/>
        </w:rPr>
        <w:t>SEGUNDO</w:t>
      </w:r>
      <w:r w:rsidRPr="006B4104">
        <w:rPr>
          <w:rFonts w:ascii="Palatino Linotype" w:hAnsi="Palatino Linotype" w:cs="Arial"/>
          <w:b/>
          <w:lang w:val="es-MX"/>
        </w:rPr>
        <w:t xml:space="preserve">. </w:t>
      </w:r>
      <w:r w:rsidRPr="006B4104">
        <w:rPr>
          <w:rFonts w:ascii="Palatino Linotype" w:hAnsi="Palatino Linotype" w:cs="Arial"/>
          <w:b/>
          <w:sz w:val="24"/>
          <w:szCs w:val="24"/>
        </w:rPr>
        <w:t xml:space="preserve">Interés. </w:t>
      </w:r>
      <w:r w:rsidRPr="006B4104">
        <w:rPr>
          <w:rFonts w:ascii="Palatino Linotype" w:hAnsi="Palatino Linotype" w:cs="Arial"/>
          <w:bCs/>
          <w:sz w:val="24"/>
          <w:szCs w:val="24"/>
        </w:rPr>
        <w:t xml:space="preserve">El recurso de revisión fue interpuesto por parte legítima, en atención a que se presentó por </w:t>
      </w:r>
      <w:r w:rsidR="00D67FD9" w:rsidRPr="006B4104">
        <w:rPr>
          <w:rFonts w:ascii="Palatino Linotype" w:hAnsi="Palatino Linotype" w:cs="Arial"/>
          <w:b/>
          <w:bCs/>
          <w:sz w:val="24"/>
          <w:szCs w:val="24"/>
        </w:rPr>
        <w:t>LA</w:t>
      </w:r>
      <w:r w:rsidRPr="006B4104">
        <w:rPr>
          <w:rFonts w:ascii="Palatino Linotype" w:hAnsi="Palatino Linotype" w:cs="Arial"/>
          <w:b/>
          <w:bCs/>
          <w:sz w:val="24"/>
          <w:szCs w:val="24"/>
        </w:rPr>
        <w:t xml:space="preserve"> RECURRENTE,</w:t>
      </w:r>
      <w:r w:rsidRPr="006B4104">
        <w:rPr>
          <w:rFonts w:ascii="Palatino Linotype" w:hAnsi="Palatino Linotype" w:cs="Arial"/>
          <w:bCs/>
          <w:sz w:val="24"/>
          <w:szCs w:val="24"/>
        </w:rPr>
        <w:t xml:space="preserve"> quien es la misma persona que formuló la solicitud de acceso a la información pública al </w:t>
      </w:r>
      <w:r w:rsidRPr="006B4104">
        <w:rPr>
          <w:rFonts w:ascii="Palatino Linotype" w:hAnsi="Palatino Linotype" w:cs="Arial"/>
          <w:b/>
          <w:bCs/>
          <w:sz w:val="24"/>
          <w:szCs w:val="24"/>
        </w:rPr>
        <w:t>SUJETO OBLIGADO.</w:t>
      </w:r>
    </w:p>
    <w:p w:rsidR="00DC355E" w:rsidRPr="006B4104" w:rsidRDefault="00DC355E" w:rsidP="00DC355E">
      <w:pPr>
        <w:pStyle w:val="Prrafodelista"/>
        <w:autoSpaceDE w:val="0"/>
        <w:autoSpaceDN w:val="0"/>
        <w:adjustRightInd w:val="0"/>
        <w:spacing w:before="100" w:beforeAutospacing="1" w:after="100" w:afterAutospacing="1" w:line="360" w:lineRule="auto"/>
        <w:ind w:left="0" w:right="49"/>
        <w:contextualSpacing w:val="0"/>
        <w:jc w:val="both"/>
        <w:rPr>
          <w:rFonts w:ascii="Palatino Linotype" w:eastAsia="Times New Roman" w:hAnsi="Palatino Linotype" w:cs="Arial"/>
          <w:color w:val="000000"/>
          <w:sz w:val="24"/>
          <w:szCs w:val="24"/>
          <w:lang w:val="es-ES"/>
        </w:rPr>
      </w:pPr>
      <w:r w:rsidRPr="006B4104">
        <w:rPr>
          <w:rFonts w:ascii="Palatino Linotype" w:hAnsi="Palatino Linotype" w:cs="Arial"/>
          <w:b/>
          <w:sz w:val="28"/>
          <w:szCs w:val="28"/>
        </w:rPr>
        <w:t xml:space="preserve">TERCERO. </w:t>
      </w:r>
      <w:r w:rsidRPr="006B4104">
        <w:rPr>
          <w:rFonts w:ascii="Palatino Linotype" w:eastAsia="Times New Roman" w:hAnsi="Palatino Linotype" w:cs="Arial"/>
          <w:b/>
          <w:sz w:val="24"/>
          <w:szCs w:val="24"/>
          <w:lang w:val="es-ES"/>
        </w:rPr>
        <w:t xml:space="preserve">Oportunidad. </w:t>
      </w:r>
      <w:r w:rsidRPr="006B4104">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DC355E" w:rsidRPr="006B4104" w:rsidRDefault="00DC355E" w:rsidP="00DC355E">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6B4104">
        <w:rPr>
          <w:rFonts w:ascii="Palatino Linotype" w:eastAsia="Times New Roman" w:hAnsi="Palatino Linotype" w:cs="Arial"/>
          <w:b/>
          <w:i/>
          <w:color w:val="000000"/>
          <w:sz w:val="22"/>
          <w:szCs w:val="22"/>
          <w:lang w:val="es-ES"/>
        </w:rPr>
        <w:t>“Artículo 163.</w:t>
      </w:r>
      <w:r w:rsidRPr="006B4104">
        <w:rPr>
          <w:rFonts w:ascii="Palatino Linotype" w:eastAsia="Times New Roman" w:hAnsi="Palatino Linotype" w:cs="Arial"/>
          <w:i/>
          <w:color w:val="000000"/>
          <w:sz w:val="22"/>
          <w:szCs w:val="22"/>
          <w:lang w:val="es-ES"/>
        </w:rPr>
        <w:t xml:space="preserve"> La Unidad </w:t>
      </w:r>
      <w:r w:rsidRPr="006B4104">
        <w:rPr>
          <w:rFonts w:ascii="Palatino Linotype" w:eastAsia="Times New Roman" w:hAnsi="Palatino Linotype" w:cs="Arial"/>
          <w:i/>
          <w:sz w:val="22"/>
          <w:szCs w:val="22"/>
          <w:lang w:val="es-ES"/>
        </w:rPr>
        <w:t>de</w:t>
      </w:r>
      <w:r w:rsidRPr="006B4104">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6B4104">
        <w:rPr>
          <w:rFonts w:ascii="Palatino Linotype" w:eastAsia="Times New Roman" w:hAnsi="Palatino Linotype" w:cs="Arial"/>
          <w:i/>
          <w:sz w:val="22"/>
          <w:szCs w:val="22"/>
          <w:lang w:val="es-ES"/>
        </w:rPr>
        <w:t>menor</w:t>
      </w:r>
      <w:r w:rsidRPr="006B4104">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DC355E" w:rsidRPr="006B4104" w:rsidRDefault="00DC355E" w:rsidP="00DC355E">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p>
    <w:p w:rsidR="00DC355E" w:rsidRPr="006B4104" w:rsidRDefault="00DC355E" w:rsidP="00DC355E">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6B4104">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6B4104">
        <w:rPr>
          <w:rFonts w:ascii="Palatino Linotype" w:eastAsia="Times New Roman" w:hAnsi="Palatino Linotype" w:cs="Arial"/>
          <w:i/>
          <w:sz w:val="22"/>
          <w:szCs w:val="22"/>
          <w:lang w:val="es-ES"/>
        </w:rPr>
        <w:t>cuando</w:t>
      </w:r>
      <w:r w:rsidRPr="006B4104">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DC355E" w:rsidRPr="006B4104" w:rsidRDefault="00DC355E" w:rsidP="00DC355E">
      <w:pPr>
        <w:spacing w:before="100" w:beforeAutospacing="1" w:after="100" w:afterAutospacing="1" w:line="360" w:lineRule="auto"/>
        <w:jc w:val="both"/>
        <w:rPr>
          <w:rFonts w:ascii="Palatino Linotype" w:eastAsia="Times New Roman" w:hAnsi="Palatino Linotype" w:cs="Arial"/>
          <w:color w:val="000000"/>
          <w:sz w:val="24"/>
          <w:szCs w:val="24"/>
          <w:lang w:val="es-ES"/>
        </w:rPr>
      </w:pPr>
      <w:r w:rsidRPr="006B4104">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w:t>
      </w:r>
      <w:r w:rsidRPr="006B4104">
        <w:rPr>
          <w:rFonts w:ascii="Palatino Linotype" w:eastAsia="Times New Roman" w:hAnsi="Palatino Linotype" w:cs="Arial"/>
          <w:color w:val="000000"/>
          <w:sz w:val="24"/>
          <w:szCs w:val="24"/>
          <w:lang w:val="es-ES"/>
        </w:rPr>
        <w:lastRenderedPageBreak/>
        <w:t xml:space="preserve">negada; por lo que al solicitante le asiste el derecho para poder presentar el recurso de revisión correspondiente.  </w:t>
      </w:r>
    </w:p>
    <w:p w:rsidR="00DC355E" w:rsidRPr="006B4104" w:rsidRDefault="00DC355E" w:rsidP="00DC355E">
      <w:pPr>
        <w:spacing w:before="100" w:beforeAutospacing="1" w:after="100" w:afterAutospacing="1" w:line="360" w:lineRule="auto"/>
        <w:jc w:val="both"/>
        <w:rPr>
          <w:rFonts w:ascii="Palatino Linotype" w:eastAsia="Times New Roman" w:hAnsi="Palatino Linotype" w:cs="Arial"/>
          <w:color w:val="000000"/>
          <w:sz w:val="24"/>
          <w:szCs w:val="24"/>
          <w:lang w:val="es-ES"/>
        </w:rPr>
      </w:pPr>
      <w:r w:rsidRPr="006B4104">
        <w:rPr>
          <w:rFonts w:ascii="Palatino Linotype" w:eastAsia="Times New Roman" w:hAnsi="Palatino Linotype" w:cs="Arial"/>
          <w:color w:val="000000"/>
          <w:sz w:val="24"/>
          <w:szCs w:val="24"/>
          <w:lang w:val="es-ES"/>
        </w:rPr>
        <w:t xml:space="preserve">Derivado de lo anterior, se constituye la figura jurídica de la </w:t>
      </w:r>
      <w:r w:rsidRPr="006B4104">
        <w:rPr>
          <w:rFonts w:ascii="Palatino Linotype" w:eastAsia="Times New Roman" w:hAnsi="Palatino Linotype" w:cs="Arial"/>
          <w:b/>
          <w:color w:val="000000"/>
          <w:sz w:val="24"/>
          <w:szCs w:val="24"/>
          <w:lang w:val="es-ES"/>
        </w:rPr>
        <w:t>NEGATIVA FICTA</w:t>
      </w:r>
      <w:r w:rsidRPr="006B4104">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DC355E" w:rsidRPr="006B4104" w:rsidRDefault="00DC355E" w:rsidP="00DC355E">
      <w:pPr>
        <w:spacing w:before="100" w:beforeAutospacing="1" w:after="100" w:afterAutospacing="1" w:line="360" w:lineRule="auto"/>
        <w:jc w:val="both"/>
        <w:rPr>
          <w:rFonts w:ascii="Palatino Linotype" w:eastAsia="Times New Roman" w:hAnsi="Palatino Linotype" w:cs="Arial"/>
          <w:color w:val="000000"/>
          <w:sz w:val="24"/>
          <w:szCs w:val="24"/>
          <w:lang w:val="es-ES"/>
        </w:rPr>
      </w:pPr>
      <w:r w:rsidRPr="006B4104">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DC355E" w:rsidRPr="006B4104" w:rsidRDefault="00DC355E" w:rsidP="00DC355E">
      <w:pPr>
        <w:spacing w:after="0" w:line="240" w:lineRule="auto"/>
        <w:ind w:left="851" w:right="901"/>
        <w:jc w:val="both"/>
        <w:rPr>
          <w:rFonts w:ascii="Palatino Linotype" w:eastAsia="Times New Roman" w:hAnsi="Palatino Linotype" w:cs="Arial"/>
          <w:i/>
          <w:color w:val="000000"/>
          <w:sz w:val="22"/>
          <w:szCs w:val="22"/>
          <w:lang w:val="es-ES"/>
        </w:rPr>
      </w:pPr>
      <w:r w:rsidRPr="006B4104">
        <w:rPr>
          <w:rFonts w:ascii="Palatino Linotype" w:eastAsia="Times New Roman" w:hAnsi="Palatino Linotype" w:cs="Arial"/>
          <w:b/>
          <w:i/>
          <w:color w:val="000000"/>
          <w:sz w:val="22"/>
          <w:szCs w:val="22"/>
          <w:lang w:val="es-ES"/>
        </w:rPr>
        <w:t xml:space="preserve">“Artículo 178. </w:t>
      </w:r>
      <w:r w:rsidRPr="006B4104">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C355E" w:rsidRPr="006B4104" w:rsidRDefault="00DC355E" w:rsidP="00DC355E">
      <w:pPr>
        <w:spacing w:after="0" w:line="240" w:lineRule="auto"/>
        <w:ind w:left="851" w:right="901"/>
        <w:jc w:val="both"/>
        <w:rPr>
          <w:rFonts w:ascii="Palatino Linotype" w:eastAsia="Times New Roman" w:hAnsi="Palatino Linotype" w:cs="Arial"/>
          <w:i/>
          <w:color w:val="000000"/>
          <w:sz w:val="22"/>
          <w:szCs w:val="22"/>
          <w:lang w:val="es-ES"/>
        </w:rPr>
      </w:pPr>
    </w:p>
    <w:p w:rsidR="00DC355E" w:rsidRPr="006B4104" w:rsidRDefault="00DC355E" w:rsidP="00DC355E">
      <w:pPr>
        <w:spacing w:after="0" w:line="240" w:lineRule="auto"/>
        <w:ind w:left="851" w:right="901"/>
        <w:jc w:val="both"/>
        <w:rPr>
          <w:rFonts w:ascii="Palatino Linotype" w:eastAsia="Times New Roman" w:hAnsi="Palatino Linotype" w:cs="Arial"/>
          <w:i/>
          <w:color w:val="000000"/>
          <w:sz w:val="22"/>
          <w:szCs w:val="22"/>
          <w:lang w:val="es-ES"/>
        </w:rPr>
      </w:pPr>
      <w:r w:rsidRPr="006B4104">
        <w:rPr>
          <w:rFonts w:ascii="Palatino Linotype" w:eastAsia="Times New Roman" w:hAnsi="Palatino Linotype" w:cs="Arial"/>
          <w:b/>
          <w:i/>
          <w:color w:val="000000"/>
          <w:sz w:val="22"/>
          <w:szCs w:val="22"/>
          <w:lang w:val="es-ES"/>
        </w:rPr>
        <w:t>A falta de respuesta del sujeto obligado, dentro de los plazos establecidos en esta Ley, a una solicitud de acceso a la información pública, el recurso podrá ser interpuesto en cualquier momento</w:t>
      </w:r>
      <w:r w:rsidRPr="006B4104">
        <w:rPr>
          <w:rFonts w:ascii="Palatino Linotype" w:eastAsia="Times New Roman" w:hAnsi="Palatino Linotype" w:cs="Arial"/>
          <w:i/>
          <w:color w:val="000000"/>
          <w:sz w:val="22"/>
          <w:szCs w:val="22"/>
          <w:lang w:val="es-ES"/>
        </w:rPr>
        <w:t>, acompañado con el documento que pruebe la fecha en que presentó la solicitud.</w:t>
      </w:r>
    </w:p>
    <w:p w:rsidR="00DC355E" w:rsidRPr="006B4104" w:rsidRDefault="00DC355E" w:rsidP="00DC355E">
      <w:pPr>
        <w:spacing w:after="0" w:line="240" w:lineRule="auto"/>
        <w:ind w:left="851" w:right="901"/>
        <w:jc w:val="both"/>
        <w:rPr>
          <w:rFonts w:ascii="Palatino Linotype" w:eastAsia="Times New Roman" w:hAnsi="Palatino Linotype" w:cs="Arial"/>
          <w:i/>
          <w:color w:val="000000"/>
          <w:sz w:val="22"/>
          <w:szCs w:val="22"/>
          <w:lang w:val="es-ES"/>
        </w:rPr>
      </w:pPr>
    </w:p>
    <w:p w:rsidR="00DC355E" w:rsidRPr="006B4104" w:rsidRDefault="00DC355E" w:rsidP="00DC355E">
      <w:pPr>
        <w:spacing w:after="0" w:line="240" w:lineRule="auto"/>
        <w:ind w:left="851" w:right="901"/>
        <w:jc w:val="both"/>
        <w:rPr>
          <w:rFonts w:ascii="Palatino Linotype" w:eastAsia="Times New Roman" w:hAnsi="Palatino Linotype" w:cs="Arial"/>
          <w:i/>
          <w:color w:val="000000"/>
          <w:sz w:val="22"/>
          <w:szCs w:val="22"/>
          <w:lang w:val="es-ES"/>
        </w:rPr>
      </w:pPr>
      <w:r w:rsidRPr="006B4104">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DC355E" w:rsidRPr="006B4104" w:rsidRDefault="00DC355E" w:rsidP="00DC355E">
      <w:pPr>
        <w:spacing w:after="0" w:line="240" w:lineRule="auto"/>
        <w:ind w:left="851" w:right="901"/>
        <w:jc w:val="both"/>
        <w:rPr>
          <w:rFonts w:ascii="Palatino Linotype" w:eastAsia="Times New Roman" w:hAnsi="Palatino Linotype" w:cs="Arial"/>
          <w:i/>
          <w:color w:val="000000"/>
          <w:sz w:val="22"/>
          <w:szCs w:val="22"/>
          <w:lang w:val="es-ES"/>
        </w:rPr>
      </w:pPr>
      <w:r w:rsidRPr="006B4104">
        <w:rPr>
          <w:rFonts w:ascii="Palatino Linotype" w:eastAsia="Times New Roman" w:hAnsi="Palatino Linotype" w:cs="Arial"/>
          <w:i/>
          <w:color w:val="000000"/>
          <w:sz w:val="22"/>
          <w:szCs w:val="22"/>
          <w:lang w:val="es-ES"/>
        </w:rPr>
        <w:t xml:space="preserve">(Énfasis añadido) </w:t>
      </w:r>
    </w:p>
    <w:p w:rsidR="00DC355E" w:rsidRPr="006B4104" w:rsidRDefault="00DC355E" w:rsidP="00DC355E">
      <w:pPr>
        <w:spacing w:before="100" w:beforeAutospacing="1" w:after="100" w:afterAutospacing="1" w:line="360" w:lineRule="auto"/>
        <w:jc w:val="both"/>
        <w:rPr>
          <w:rFonts w:ascii="Palatino Linotype" w:eastAsia="Times New Roman" w:hAnsi="Palatino Linotype" w:cs="Arial"/>
          <w:color w:val="000000"/>
          <w:sz w:val="24"/>
          <w:szCs w:val="24"/>
          <w:lang w:val="es-ES"/>
        </w:rPr>
      </w:pPr>
      <w:r w:rsidRPr="006B4104">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6B4104">
        <w:rPr>
          <w:rFonts w:ascii="Palatino Linotype" w:eastAsia="Times New Roman" w:hAnsi="Palatino Linotype" w:cs="Arial"/>
          <w:b/>
          <w:color w:val="000000"/>
          <w:sz w:val="24"/>
          <w:szCs w:val="24"/>
          <w:lang w:val="es-ES"/>
        </w:rPr>
        <w:t>SUJETO OBLIGADO</w:t>
      </w:r>
      <w:r w:rsidRPr="006B4104">
        <w:rPr>
          <w:rFonts w:ascii="Palatino Linotype" w:eastAsia="Times New Roman" w:hAnsi="Palatino Linotype" w:cs="Arial"/>
          <w:color w:val="000000"/>
          <w:sz w:val="24"/>
          <w:szCs w:val="24"/>
          <w:lang w:val="es-ES"/>
        </w:rPr>
        <w:t xml:space="preserve">; sin embargo, tratándose de negativa ficta no existe resolución que se haga del </w:t>
      </w:r>
      <w:r w:rsidRPr="006B4104">
        <w:rPr>
          <w:rFonts w:ascii="Palatino Linotype" w:eastAsia="Times New Roman" w:hAnsi="Palatino Linotype" w:cs="Arial"/>
          <w:color w:val="000000"/>
          <w:sz w:val="24"/>
          <w:szCs w:val="24"/>
          <w:lang w:val="es-ES"/>
        </w:rPr>
        <w:lastRenderedPageBreak/>
        <w:t xml:space="preserve">conocimiento del particular a partir de la cual pueda computarse dicho término, por tal motivo es pertinente establecer que no existe plazo para la interposición del recurso de revisión y por tanto </w:t>
      </w:r>
      <w:r w:rsidR="00D67FD9" w:rsidRPr="006B4104">
        <w:rPr>
          <w:rFonts w:ascii="Palatino Linotype" w:eastAsia="Times New Roman" w:hAnsi="Palatino Linotype" w:cs="Arial"/>
          <w:b/>
          <w:color w:val="000000"/>
          <w:sz w:val="24"/>
          <w:szCs w:val="24"/>
          <w:lang w:val="es-ES"/>
        </w:rPr>
        <w:t xml:space="preserve">LA </w:t>
      </w:r>
      <w:r w:rsidRPr="006B4104">
        <w:rPr>
          <w:rFonts w:ascii="Palatino Linotype" w:eastAsia="Times New Roman" w:hAnsi="Palatino Linotype" w:cs="Arial"/>
          <w:b/>
          <w:color w:val="000000"/>
          <w:sz w:val="24"/>
          <w:szCs w:val="24"/>
          <w:lang w:val="es-ES"/>
        </w:rPr>
        <w:t xml:space="preserve">RECURRENTE </w:t>
      </w:r>
      <w:r w:rsidRPr="006B4104">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DC355E" w:rsidRPr="006B4104" w:rsidRDefault="00DC355E" w:rsidP="00DC355E">
      <w:pPr>
        <w:autoSpaceDE w:val="0"/>
        <w:autoSpaceDN w:val="0"/>
        <w:adjustRightInd w:val="0"/>
        <w:spacing w:before="100" w:beforeAutospacing="1" w:after="100" w:afterAutospacing="1" w:line="360" w:lineRule="auto"/>
        <w:ind w:right="49"/>
        <w:jc w:val="both"/>
        <w:rPr>
          <w:rFonts w:ascii="Palatino Linotype" w:hAnsi="Palatino Linotype" w:cs="Arial"/>
          <w:b/>
          <w:sz w:val="24"/>
          <w:szCs w:val="24"/>
        </w:rPr>
      </w:pPr>
      <w:r w:rsidRPr="006B4104">
        <w:rPr>
          <w:rFonts w:ascii="Palatino Linotype" w:hAnsi="Palatino Linotype" w:cs="Arial"/>
          <w:b/>
          <w:sz w:val="28"/>
          <w:szCs w:val="28"/>
        </w:rPr>
        <w:t>CUARTO</w:t>
      </w:r>
      <w:r w:rsidRPr="006B4104">
        <w:rPr>
          <w:rFonts w:ascii="Palatino Linotype" w:hAnsi="Palatino Linotype"/>
          <w:b/>
          <w:sz w:val="28"/>
          <w:szCs w:val="28"/>
        </w:rPr>
        <w:t>.</w:t>
      </w:r>
      <w:r w:rsidRPr="006B4104">
        <w:rPr>
          <w:rFonts w:ascii="Palatino Linotype" w:hAnsi="Palatino Linotype"/>
          <w:b/>
        </w:rPr>
        <w:t xml:space="preserve"> </w:t>
      </w:r>
      <w:r w:rsidRPr="006B4104">
        <w:rPr>
          <w:rFonts w:ascii="Palatino Linotype" w:hAnsi="Palatino Linotype"/>
          <w:b/>
          <w:sz w:val="24"/>
          <w:szCs w:val="24"/>
        </w:rPr>
        <w:t xml:space="preserve">Procedibilidad. </w:t>
      </w:r>
      <w:r w:rsidRPr="006B4104">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Pr="006B4104">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Pr="006B4104">
        <w:rPr>
          <w:rFonts w:ascii="Palatino Linotype" w:hAnsi="Palatino Linotype"/>
          <w:b/>
          <w:sz w:val="24"/>
          <w:szCs w:val="24"/>
        </w:rPr>
        <w:t>EL SAIMEX.</w:t>
      </w:r>
    </w:p>
    <w:p w:rsidR="00DC355E" w:rsidRPr="006B4104" w:rsidRDefault="00DC355E" w:rsidP="00DC355E">
      <w:pPr>
        <w:spacing w:before="100" w:beforeAutospacing="1" w:after="100" w:afterAutospacing="1" w:line="360" w:lineRule="auto"/>
        <w:jc w:val="both"/>
        <w:textAlignment w:val="baseline"/>
        <w:rPr>
          <w:rFonts w:ascii="Palatino Linotype" w:eastAsia="Times New Roman" w:hAnsi="Palatino Linotype" w:cs="Arial"/>
          <w:sz w:val="24"/>
          <w:szCs w:val="24"/>
          <w:lang w:val="es-ES" w:eastAsia="es-MX"/>
        </w:rPr>
      </w:pPr>
      <w:r w:rsidRPr="006B4104">
        <w:rPr>
          <w:rFonts w:ascii="Palatino Linotype" w:hAnsi="Palatino Linotype"/>
          <w:b/>
          <w:color w:val="000000" w:themeColor="text1"/>
          <w:sz w:val="28"/>
          <w:lang w:val="es-MX" w:eastAsia="es-MX"/>
        </w:rPr>
        <w:t>QUINTO</w:t>
      </w:r>
      <w:r w:rsidRPr="006B4104">
        <w:rPr>
          <w:rFonts w:ascii="Palatino Linotype" w:hAnsi="Palatino Linotype" w:cs="Arial"/>
          <w:b/>
          <w:color w:val="000000" w:themeColor="text1"/>
          <w:lang w:val="es-MX" w:eastAsia="es-MX"/>
        </w:rPr>
        <w:t xml:space="preserve">. </w:t>
      </w:r>
      <w:r w:rsidRPr="006B4104">
        <w:rPr>
          <w:rFonts w:ascii="Palatino Linotype" w:eastAsia="Times New Roman" w:hAnsi="Palatino Linotype" w:cs="Arial"/>
          <w:b/>
          <w:color w:val="000000" w:themeColor="text1"/>
          <w:sz w:val="24"/>
          <w:szCs w:val="24"/>
          <w:lang w:val="es-ES" w:eastAsia="es-MX"/>
        </w:rPr>
        <w:t>Estudio y resolución del asunto.</w:t>
      </w:r>
      <w:r w:rsidRPr="006B4104">
        <w:rPr>
          <w:rFonts w:ascii="Palatino Linotype" w:eastAsia="Times New Roman" w:hAnsi="Palatino Linotype" w:cs="Arial"/>
          <w:color w:val="000000" w:themeColor="text1"/>
          <w:sz w:val="24"/>
          <w:szCs w:val="24"/>
          <w:lang w:val="es-ES" w:eastAsia="es-MX"/>
        </w:rPr>
        <w:t xml:space="preserve"> Del análisis efectuado, se advierte que el </w:t>
      </w:r>
      <w:r w:rsidRPr="006B4104">
        <w:rPr>
          <w:rFonts w:ascii="Palatino Linotype" w:eastAsia="Times New Roman" w:hAnsi="Palatino Linotype" w:cs="Arial"/>
          <w:sz w:val="24"/>
          <w:szCs w:val="24"/>
          <w:lang w:val="es-ES" w:eastAsia="es-MX"/>
        </w:rPr>
        <w:t>presente recurso de revisión es procedente, pues se actualiza la hipótesis prevista en la fracción VII, del artículo 179 de la Ley de la materia, el cual a la letra dice:</w:t>
      </w:r>
    </w:p>
    <w:p w:rsidR="00DC355E" w:rsidRPr="006B4104" w:rsidRDefault="00DC355E" w:rsidP="00DC355E">
      <w:pPr>
        <w:spacing w:after="0" w:line="240" w:lineRule="auto"/>
        <w:ind w:left="851" w:right="901"/>
        <w:jc w:val="both"/>
        <w:rPr>
          <w:rFonts w:ascii="Palatino Linotype" w:eastAsia="Times New Roman" w:hAnsi="Palatino Linotype" w:cs="Arial"/>
          <w:i/>
          <w:color w:val="000000"/>
          <w:sz w:val="22"/>
          <w:szCs w:val="22"/>
          <w:lang w:val="es-ES"/>
        </w:rPr>
      </w:pPr>
      <w:r w:rsidRPr="006B4104">
        <w:rPr>
          <w:rFonts w:ascii="Palatino Linotype" w:eastAsia="Times New Roman" w:hAnsi="Palatino Linotype" w:cs="Arial"/>
          <w:i/>
          <w:color w:val="000000"/>
          <w:sz w:val="22"/>
          <w:szCs w:val="22"/>
          <w:lang w:val="es-ES"/>
        </w:rPr>
        <w:t>“</w:t>
      </w:r>
      <w:r w:rsidRPr="006B4104">
        <w:rPr>
          <w:rFonts w:ascii="Palatino Linotype" w:eastAsia="Times New Roman" w:hAnsi="Palatino Linotype" w:cs="Arial"/>
          <w:b/>
          <w:i/>
          <w:color w:val="000000"/>
          <w:sz w:val="22"/>
          <w:szCs w:val="22"/>
          <w:lang w:val="es-ES"/>
        </w:rPr>
        <w:t>Artículo 179.</w:t>
      </w:r>
      <w:r w:rsidRPr="006B4104">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DC355E" w:rsidRPr="006B4104" w:rsidRDefault="00DC355E" w:rsidP="00DC355E">
      <w:pPr>
        <w:spacing w:after="0" w:line="240" w:lineRule="auto"/>
        <w:ind w:left="851" w:right="901"/>
        <w:jc w:val="both"/>
        <w:rPr>
          <w:rFonts w:ascii="Palatino Linotype" w:eastAsia="Times New Roman" w:hAnsi="Palatino Linotype" w:cs="Arial"/>
          <w:i/>
          <w:color w:val="000000"/>
          <w:sz w:val="22"/>
          <w:szCs w:val="22"/>
          <w:lang w:val="es-ES"/>
        </w:rPr>
      </w:pPr>
      <w:r w:rsidRPr="006B4104">
        <w:rPr>
          <w:rFonts w:ascii="Palatino Linotype" w:eastAsia="Times New Roman" w:hAnsi="Palatino Linotype" w:cs="Arial"/>
          <w:i/>
          <w:color w:val="000000"/>
          <w:sz w:val="22"/>
          <w:szCs w:val="22"/>
          <w:lang w:val="es-ES"/>
        </w:rPr>
        <w:t>…</w:t>
      </w:r>
    </w:p>
    <w:p w:rsidR="00DC355E" w:rsidRPr="006B4104" w:rsidRDefault="00DC355E" w:rsidP="00DC355E">
      <w:pPr>
        <w:spacing w:after="0" w:line="240" w:lineRule="auto"/>
        <w:ind w:left="851" w:right="901"/>
        <w:jc w:val="both"/>
        <w:rPr>
          <w:rFonts w:ascii="Palatino Linotype" w:eastAsia="Times New Roman" w:hAnsi="Palatino Linotype" w:cs="Arial"/>
          <w:i/>
          <w:color w:val="000000"/>
          <w:sz w:val="22"/>
          <w:szCs w:val="22"/>
          <w:lang w:val="es-ES"/>
        </w:rPr>
      </w:pPr>
      <w:r w:rsidRPr="006B4104">
        <w:rPr>
          <w:rFonts w:ascii="Palatino Linotype" w:eastAsia="Times New Roman" w:hAnsi="Palatino Linotype" w:cs="Arial"/>
          <w:b/>
          <w:i/>
          <w:color w:val="000000"/>
          <w:sz w:val="22"/>
          <w:szCs w:val="22"/>
          <w:lang w:val="es-ES"/>
        </w:rPr>
        <w:t>VII. La falta de respuesta a una solicitud de acceso a la información</w:t>
      </w:r>
      <w:r w:rsidRPr="006B4104">
        <w:rPr>
          <w:rFonts w:ascii="Palatino Linotype" w:eastAsia="Times New Roman" w:hAnsi="Palatino Linotype" w:cs="Arial"/>
          <w:i/>
          <w:color w:val="000000"/>
          <w:sz w:val="22"/>
          <w:szCs w:val="22"/>
          <w:lang w:val="es-ES"/>
        </w:rPr>
        <w:t>;</w:t>
      </w:r>
    </w:p>
    <w:p w:rsidR="00DC355E" w:rsidRPr="006B4104" w:rsidRDefault="00DC355E" w:rsidP="00DC355E">
      <w:pPr>
        <w:spacing w:after="0" w:line="240" w:lineRule="auto"/>
        <w:ind w:left="851" w:right="901"/>
        <w:jc w:val="both"/>
        <w:rPr>
          <w:rFonts w:ascii="Palatino Linotype" w:eastAsia="Times New Roman" w:hAnsi="Palatino Linotype" w:cs="Arial"/>
          <w:i/>
          <w:color w:val="000000"/>
          <w:sz w:val="22"/>
          <w:szCs w:val="22"/>
          <w:lang w:val="es-ES"/>
        </w:rPr>
      </w:pPr>
      <w:r w:rsidRPr="006B4104">
        <w:rPr>
          <w:rFonts w:ascii="Palatino Linotype" w:eastAsia="Times New Roman" w:hAnsi="Palatino Linotype" w:cs="Arial"/>
          <w:b/>
          <w:i/>
          <w:color w:val="000000"/>
          <w:sz w:val="22"/>
          <w:szCs w:val="22"/>
          <w:lang w:val="es-ES"/>
        </w:rPr>
        <w:t>…</w:t>
      </w:r>
      <w:r w:rsidRPr="006B4104">
        <w:rPr>
          <w:rFonts w:ascii="Palatino Linotype" w:eastAsia="Times New Roman" w:hAnsi="Palatino Linotype" w:cs="Arial"/>
          <w:i/>
          <w:color w:val="000000"/>
          <w:sz w:val="22"/>
          <w:szCs w:val="22"/>
          <w:lang w:val="es-ES"/>
        </w:rPr>
        <w:t>”</w:t>
      </w:r>
    </w:p>
    <w:p w:rsidR="00DC355E" w:rsidRPr="006B4104" w:rsidRDefault="00DC355E" w:rsidP="00DC355E">
      <w:pPr>
        <w:spacing w:after="0" w:line="240" w:lineRule="auto"/>
        <w:ind w:left="851" w:right="901"/>
        <w:jc w:val="both"/>
        <w:rPr>
          <w:rFonts w:ascii="Palatino Linotype" w:eastAsia="Times New Roman" w:hAnsi="Palatino Linotype" w:cs="Arial"/>
          <w:i/>
          <w:color w:val="000000"/>
          <w:sz w:val="22"/>
          <w:szCs w:val="22"/>
          <w:lang w:val="es-ES"/>
        </w:rPr>
      </w:pPr>
      <w:r w:rsidRPr="006B4104">
        <w:rPr>
          <w:rFonts w:ascii="Palatino Linotype" w:eastAsia="Times New Roman" w:hAnsi="Palatino Linotype" w:cs="Arial"/>
          <w:i/>
          <w:color w:val="000000"/>
          <w:sz w:val="22"/>
          <w:szCs w:val="22"/>
          <w:lang w:val="es-ES"/>
        </w:rPr>
        <w:t>(Énfasis añadido)</w:t>
      </w:r>
    </w:p>
    <w:p w:rsidR="00DC355E" w:rsidRPr="006B4104" w:rsidRDefault="00DC355E" w:rsidP="00DC355E">
      <w:pPr>
        <w:widowControl w:val="0"/>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rPr>
      </w:pPr>
      <w:r w:rsidRPr="006B4104">
        <w:rPr>
          <w:rFonts w:ascii="Palatino Linotype" w:eastAsia="Times New Roman" w:hAnsi="Palatino Linotype" w:cs="Arial"/>
          <w:sz w:val="24"/>
          <w:szCs w:val="24"/>
          <w:lang w:val="es-ES"/>
        </w:rPr>
        <w:t xml:space="preserve">El precepto legal citado, establece como supuesto de procedencia del recurso de revisión, en aquellos casos en que no se dé respuesta a lo solicitado; por lo que, en el presente caso, se actualiza dicha causal, ya que </w:t>
      </w:r>
      <w:r w:rsidRPr="006B4104">
        <w:rPr>
          <w:rFonts w:ascii="Palatino Linotype" w:eastAsia="Times New Roman" w:hAnsi="Palatino Linotype" w:cs="Arial"/>
          <w:b/>
          <w:sz w:val="24"/>
          <w:szCs w:val="24"/>
          <w:lang w:val="es-ES"/>
        </w:rPr>
        <w:t>EL SUJETO OBLIGADO</w:t>
      </w:r>
      <w:r w:rsidRPr="006B4104">
        <w:rPr>
          <w:rFonts w:ascii="Palatino Linotype" w:eastAsia="Times New Roman" w:hAnsi="Palatino Linotype" w:cs="Arial"/>
          <w:sz w:val="24"/>
          <w:szCs w:val="24"/>
          <w:lang w:val="es-ES"/>
        </w:rPr>
        <w:t xml:space="preserve"> omitió dar </w:t>
      </w:r>
      <w:r w:rsidRPr="006B4104">
        <w:rPr>
          <w:rFonts w:ascii="Palatino Linotype" w:eastAsia="Times New Roman" w:hAnsi="Palatino Linotype" w:cs="Arial"/>
          <w:sz w:val="24"/>
          <w:szCs w:val="24"/>
          <w:lang w:val="es-ES"/>
        </w:rPr>
        <w:lastRenderedPageBreak/>
        <w:t xml:space="preserve">respuesta a lo requerido por </w:t>
      </w:r>
      <w:r w:rsidRPr="006B4104">
        <w:rPr>
          <w:rFonts w:ascii="Palatino Linotype" w:eastAsia="Times New Roman" w:hAnsi="Palatino Linotype" w:cs="Arial"/>
          <w:b/>
          <w:sz w:val="24"/>
          <w:szCs w:val="24"/>
          <w:lang w:val="es-ES"/>
        </w:rPr>
        <w:t xml:space="preserve">EL RECURRENTE </w:t>
      </w:r>
      <w:r w:rsidRPr="006B4104">
        <w:rPr>
          <w:rFonts w:ascii="Palatino Linotype" w:eastAsia="Times New Roman" w:hAnsi="Palatino Linotype" w:cs="Arial"/>
          <w:sz w:val="24"/>
          <w:szCs w:val="24"/>
          <w:lang w:val="es-ES"/>
        </w:rPr>
        <w:t xml:space="preserve">en su solicitud de información pública; atento a ello, </w:t>
      </w:r>
      <w:r w:rsidRPr="006B4104">
        <w:rPr>
          <w:rFonts w:ascii="Palatino Linotype" w:eastAsia="Times New Roman" w:hAnsi="Palatino Linotype" w:cs="Times New Roman"/>
          <w:sz w:val="24"/>
          <w:szCs w:val="24"/>
          <w:lang w:val="es-ES"/>
        </w:rPr>
        <w:t xml:space="preserve">este Órgano Garante </w:t>
      </w:r>
      <w:r w:rsidRPr="006B4104">
        <w:rPr>
          <w:rFonts w:ascii="Palatino Linotype" w:eastAsia="Times New Roman" w:hAnsi="Palatino Linotype" w:cs="Arial"/>
          <w:sz w:val="24"/>
          <w:szCs w:val="24"/>
          <w:lang w:val="es-ES"/>
        </w:rPr>
        <w:t xml:space="preserve">considera que las razones o motivos de inconformidad son </w:t>
      </w:r>
      <w:r w:rsidRPr="006B4104">
        <w:rPr>
          <w:rFonts w:ascii="Palatino Linotype" w:eastAsia="Times New Roman" w:hAnsi="Palatino Linotype" w:cs="Arial"/>
          <w:b/>
          <w:sz w:val="24"/>
          <w:szCs w:val="24"/>
          <w:lang w:val="es-ES"/>
        </w:rPr>
        <w:t>fundados</w:t>
      </w:r>
      <w:r w:rsidRPr="006B4104">
        <w:rPr>
          <w:rFonts w:ascii="Palatino Linotype" w:eastAsia="Times New Roman" w:hAnsi="Palatino Linotype" w:cs="Arial"/>
          <w:sz w:val="24"/>
          <w:szCs w:val="24"/>
          <w:lang w:val="es-ES"/>
        </w:rPr>
        <w:t>.</w:t>
      </w:r>
    </w:p>
    <w:p w:rsidR="00DC355E" w:rsidRPr="006B4104" w:rsidRDefault="00DC355E" w:rsidP="00DC355E">
      <w:pPr>
        <w:spacing w:before="100" w:beforeAutospacing="1" w:after="100" w:afterAutospacing="1" w:line="360" w:lineRule="auto"/>
        <w:jc w:val="both"/>
        <w:rPr>
          <w:rFonts w:ascii="Palatino Linotype" w:hAnsi="Palatino Linotype"/>
          <w:sz w:val="24"/>
          <w:szCs w:val="24"/>
        </w:rPr>
      </w:pPr>
      <w:r w:rsidRPr="006B4104">
        <w:rPr>
          <w:rFonts w:ascii="Palatino Linotype" w:hAnsi="Palatino Linotype"/>
          <w:sz w:val="24"/>
          <w:szCs w:val="24"/>
        </w:rPr>
        <w:t xml:space="preserve">Es así que, de acuerdo a los motivos de inconformidad hechos valer por </w:t>
      </w:r>
      <w:r w:rsidR="00D67FD9" w:rsidRPr="006B4104">
        <w:rPr>
          <w:rFonts w:ascii="Palatino Linotype" w:hAnsi="Palatino Linotype"/>
          <w:b/>
          <w:sz w:val="24"/>
          <w:szCs w:val="24"/>
        </w:rPr>
        <w:t>LA</w:t>
      </w:r>
      <w:r w:rsidRPr="006B4104">
        <w:rPr>
          <w:rFonts w:ascii="Palatino Linotype" w:hAnsi="Palatino Linotype"/>
          <w:b/>
          <w:sz w:val="24"/>
          <w:szCs w:val="24"/>
        </w:rPr>
        <w:t xml:space="preserve"> RECURRENTE</w:t>
      </w:r>
      <w:r w:rsidRPr="006B4104">
        <w:rPr>
          <w:rFonts w:ascii="Palatino Linotype" w:hAnsi="Palatino Linotype"/>
          <w:sz w:val="24"/>
          <w:szCs w:val="24"/>
        </w:rPr>
        <w:t>, ante la falta tanto de respuesta a la solicitud, como del envío del Informe Justificado por parte del</w:t>
      </w:r>
      <w:r w:rsidRPr="006B4104">
        <w:rPr>
          <w:rFonts w:ascii="Palatino Linotype" w:hAnsi="Palatino Linotype"/>
          <w:b/>
          <w:sz w:val="24"/>
          <w:szCs w:val="24"/>
        </w:rPr>
        <w:t xml:space="preserve"> SUJETO OBLIGADO</w:t>
      </w:r>
      <w:r w:rsidRPr="006B4104">
        <w:rPr>
          <w:rFonts w:ascii="Palatino Linotype" w:hAnsi="Palatino Linotype"/>
          <w:sz w:val="24"/>
          <w:szCs w:val="24"/>
        </w:rPr>
        <w:t xml:space="preserve">, este Órgano Garante considera pertinente analizar si se encuentra constreñido a trasparentar sus acciones; así como, garantizar y respetar el derecho de acceso a la información pública. </w:t>
      </w:r>
    </w:p>
    <w:p w:rsidR="00D32D98" w:rsidRPr="006B4104" w:rsidRDefault="00D32D98" w:rsidP="00DC355E">
      <w:pPr>
        <w:spacing w:before="100" w:beforeAutospacing="1" w:after="100" w:afterAutospacing="1" w:line="360" w:lineRule="auto"/>
        <w:jc w:val="both"/>
        <w:rPr>
          <w:rFonts w:ascii="Palatino Linotype" w:hAnsi="Palatino Linotype"/>
          <w:sz w:val="24"/>
          <w:szCs w:val="24"/>
        </w:rPr>
      </w:pPr>
      <w:r w:rsidRPr="006B4104">
        <w:rPr>
          <w:rFonts w:ascii="Palatino Linotype" w:hAnsi="Palatino Linotype"/>
          <w:sz w:val="24"/>
          <w:szCs w:val="24"/>
        </w:rPr>
        <w:t xml:space="preserve">En este punto, se considera importante destacar que en el apartado de requerimientos, el servidor público habilitado de la Tesorería Municipal señaló que en atención a la información solicitada, esta podría ser localizada en la liga electrónica </w:t>
      </w:r>
      <w:hyperlink r:id="rId9" w:history="1">
        <w:r w:rsidRPr="006B4104">
          <w:rPr>
            <w:rStyle w:val="Hipervnculo"/>
            <w:rFonts w:ascii="Palatino Linotype" w:hAnsi="Palatino Linotype"/>
            <w:sz w:val="24"/>
            <w:szCs w:val="24"/>
          </w:rPr>
          <w:t>http://www.sanfelipedelprogreso.gob.mx/transparencia.html</w:t>
        </w:r>
      </w:hyperlink>
      <w:r w:rsidRPr="006B4104">
        <w:rPr>
          <w:rFonts w:ascii="Palatino Linotype" w:hAnsi="Palatino Linotype"/>
          <w:sz w:val="24"/>
          <w:szCs w:val="24"/>
        </w:rPr>
        <w:t>; sin embargo, dicha respuesta no colma el derecho de acceso a la información ejercido por la particular; aunado a que implica la búsqueda y localización dentro de dicho portal; pues no se precisó los pasos a seguir para la plena identificación de la información.</w:t>
      </w:r>
    </w:p>
    <w:p w:rsidR="00DC355E" w:rsidRPr="006B4104" w:rsidRDefault="00D32D98" w:rsidP="00DC355E">
      <w:pPr>
        <w:spacing w:before="100" w:beforeAutospacing="1" w:after="100" w:afterAutospacing="1" w:line="360" w:lineRule="auto"/>
        <w:jc w:val="both"/>
        <w:rPr>
          <w:rFonts w:ascii="Palatino Linotype" w:hAnsi="Palatino Linotype"/>
          <w:sz w:val="24"/>
          <w:szCs w:val="24"/>
        </w:rPr>
      </w:pPr>
      <w:r w:rsidRPr="006B4104">
        <w:rPr>
          <w:rFonts w:ascii="Palatino Linotype" w:eastAsia="Arial Unicode MS" w:hAnsi="Palatino Linotype" w:cs="Arial"/>
          <w:color w:val="000000"/>
          <w:sz w:val="24"/>
          <w:szCs w:val="24"/>
        </w:rPr>
        <w:t xml:space="preserve">Es por ello que, </w:t>
      </w:r>
      <w:r w:rsidR="00DC355E" w:rsidRPr="006B4104">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w:t>
      </w:r>
      <w:r w:rsidRPr="006B4104">
        <w:rPr>
          <w:rFonts w:ascii="Palatino Linotype" w:hAnsi="Palatino Linotype" w:cs="Arial"/>
          <w:b/>
          <w:i/>
          <w:sz w:val="22"/>
          <w:szCs w:val="22"/>
        </w:rPr>
        <w:t>Artículo 6o.</w:t>
      </w:r>
      <w:r w:rsidRPr="006B4104">
        <w:rPr>
          <w:rFonts w:ascii="Palatino Linotype" w:hAnsi="Palatino Linotype" w:cs="Arial"/>
          <w:i/>
          <w:sz w:val="22"/>
          <w:szCs w:val="22"/>
        </w:rPr>
        <w:t xml:space="preserve">  . . .</w:t>
      </w:r>
    </w:p>
    <w:p w:rsidR="00DC355E" w:rsidRPr="006B4104" w:rsidRDefault="00DC355E" w:rsidP="00DC355E">
      <w:pPr>
        <w:spacing w:after="0" w:line="240" w:lineRule="auto"/>
        <w:ind w:left="851" w:right="901"/>
        <w:jc w:val="both"/>
        <w:rPr>
          <w:rFonts w:ascii="Palatino Linotype" w:hAnsi="Palatino Linotype" w:cs="Arial"/>
          <w:i/>
          <w:color w:val="000000"/>
          <w:sz w:val="22"/>
          <w:szCs w:val="22"/>
          <w:lang w:eastAsia="es-MX"/>
        </w:rPr>
      </w:pPr>
      <w:r w:rsidRPr="006B4104">
        <w:rPr>
          <w:rFonts w:ascii="Palatino Linotype" w:hAnsi="Palatino Linotype" w:cs="Arial"/>
          <w:b/>
          <w:bCs/>
          <w:i/>
          <w:color w:val="000000"/>
          <w:sz w:val="22"/>
          <w:szCs w:val="22"/>
          <w:lang w:eastAsia="es-MX"/>
        </w:rPr>
        <w:t>A.</w:t>
      </w:r>
      <w:r w:rsidRPr="006B4104">
        <w:rPr>
          <w:rFonts w:ascii="Palatino Linotype" w:hAnsi="Palatino Linotype" w:cs="Arial"/>
          <w:i/>
          <w:color w:val="000000"/>
          <w:sz w:val="22"/>
          <w:szCs w:val="22"/>
          <w:lang w:eastAsia="es-MX"/>
        </w:rPr>
        <w:t xml:space="preserve"> Para el ejercicio del </w:t>
      </w:r>
      <w:r w:rsidRPr="006B4104">
        <w:rPr>
          <w:rFonts w:ascii="Palatino Linotype" w:hAnsi="Palatino Linotype" w:cs="Arial"/>
          <w:bCs/>
          <w:i/>
          <w:color w:val="000000"/>
          <w:sz w:val="22"/>
          <w:szCs w:val="22"/>
        </w:rPr>
        <w:t>derecho</w:t>
      </w:r>
      <w:r w:rsidRPr="006B4104">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b/>
          <w:bCs/>
          <w:i/>
          <w:color w:val="000000"/>
          <w:sz w:val="22"/>
          <w:szCs w:val="22"/>
          <w:lang w:eastAsia="es-MX"/>
        </w:rPr>
        <w:lastRenderedPageBreak/>
        <w:t xml:space="preserve">I. </w:t>
      </w:r>
      <w:r w:rsidRPr="006B4104">
        <w:rPr>
          <w:rFonts w:ascii="Palatino Linotype" w:hAnsi="Palatino Linotype" w:cs="Arial"/>
          <w:i/>
          <w:color w:val="000000"/>
          <w:sz w:val="22"/>
          <w:szCs w:val="22"/>
          <w:lang w:eastAsia="es-MX"/>
        </w:rPr>
        <w:t xml:space="preserve">Toda la información en posesión de cualquier autoridad, entidad, órgano y organismo de los Poderes Ejecutivo, </w:t>
      </w:r>
      <w:r w:rsidRPr="006B4104">
        <w:rPr>
          <w:rFonts w:ascii="Palatino Linotype" w:hAnsi="Palatino Linotype" w:cs="Arial"/>
          <w:i/>
          <w:sz w:val="22"/>
          <w:szCs w:val="22"/>
        </w:rPr>
        <w:t>Legislativo</w:t>
      </w:r>
      <w:r w:rsidRPr="006B4104">
        <w:rPr>
          <w:rFonts w:ascii="Palatino Linotype" w:hAnsi="Palatino Linotype" w:cs="Arial"/>
          <w:i/>
          <w:color w:val="000000"/>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B4104">
        <w:rPr>
          <w:rFonts w:ascii="Palatino Linotype" w:hAnsi="Palatino Linotype" w:cs="Arial"/>
          <w:i/>
          <w:sz w:val="22"/>
          <w:szCs w:val="22"/>
        </w:rPr>
        <w:t xml:space="preserve"> </w:t>
      </w:r>
      <w:r w:rsidRPr="006B4104">
        <w:rPr>
          <w:rFonts w:ascii="Palatino Linotype" w:hAnsi="Palatino Linotype" w:cs="Arial"/>
          <w:i/>
          <w:color w:val="000000"/>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DC355E" w:rsidRPr="006B4104" w:rsidRDefault="00DC355E" w:rsidP="00DC355E">
      <w:pPr>
        <w:spacing w:after="0" w:line="240" w:lineRule="auto"/>
        <w:ind w:left="851" w:right="901"/>
        <w:jc w:val="both"/>
        <w:rPr>
          <w:rFonts w:ascii="Palatino Linotype" w:hAnsi="Palatino Linotype" w:cs="Arial"/>
          <w:i/>
          <w:color w:val="000000"/>
          <w:sz w:val="22"/>
          <w:szCs w:val="22"/>
          <w:lang w:eastAsia="es-MX"/>
        </w:rPr>
      </w:pPr>
      <w:r w:rsidRPr="006B4104">
        <w:rPr>
          <w:rFonts w:ascii="Palatino Linotype" w:hAnsi="Palatino Linotype" w:cs="Arial"/>
          <w:b/>
          <w:bCs/>
          <w:i/>
          <w:color w:val="000000"/>
          <w:sz w:val="22"/>
          <w:szCs w:val="22"/>
          <w:lang w:eastAsia="es-MX"/>
        </w:rPr>
        <w:t xml:space="preserve">II. </w:t>
      </w:r>
      <w:r w:rsidRPr="006B4104">
        <w:rPr>
          <w:rFonts w:ascii="Palatino Linotype" w:hAnsi="Palatino Linotype" w:cs="Arial"/>
          <w:i/>
          <w:color w:val="000000"/>
          <w:sz w:val="22"/>
          <w:szCs w:val="22"/>
          <w:lang w:eastAsia="es-MX"/>
        </w:rPr>
        <w:t xml:space="preserve">La información que se refiere a la vida privada y los datos personales será protegida en los términos y con las excepciones que fijen las leyes. </w:t>
      </w:r>
    </w:p>
    <w:p w:rsidR="00DC355E" w:rsidRPr="006B4104" w:rsidRDefault="00DC355E" w:rsidP="00DC355E">
      <w:pPr>
        <w:spacing w:after="0" w:line="240" w:lineRule="auto"/>
        <w:ind w:left="851" w:right="901"/>
        <w:jc w:val="both"/>
        <w:rPr>
          <w:rFonts w:ascii="Palatino Linotype" w:hAnsi="Palatino Linotype" w:cs="Arial"/>
          <w:i/>
          <w:color w:val="000000"/>
          <w:sz w:val="22"/>
          <w:szCs w:val="22"/>
          <w:lang w:eastAsia="es-MX"/>
        </w:rPr>
      </w:pPr>
      <w:r w:rsidRPr="006B4104">
        <w:rPr>
          <w:rFonts w:ascii="Palatino Linotype" w:hAnsi="Palatino Linotype" w:cs="Arial"/>
          <w:b/>
          <w:bCs/>
          <w:i/>
          <w:color w:val="000000"/>
          <w:sz w:val="22"/>
          <w:szCs w:val="22"/>
          <w:lang w:eastAsia="es-MX"/>
        </w:rPr>
        <w:t xml:space="preserve">III. </w:t>
      </w:r>
      <w:r w:rsidRPr="006B4104">
        <w:rPr>
          <w:rFonts w:ascii="Palatino Linotype" w:hAnsi="Palatino Linotype" w:cs="Arial"/>
          <w:i/>
          <w:color w:val="000000"/>
          <w:sz w:val="22"/>
          <w:szCs w:val="22"/>
          <w:lang w:eastAsia="es-MX"/>
        </w:rPr>
        <w:t xml:space="preserve">Toda persona, sin necesidad de </w:t>
      </w:r>
      <w:r w:rsidRPr="006B4104">
        <w:rPr>
          <w:rFonts w:ascii="Palatino Linotype" w:hAnsi="Palatino Linotype" w:cs="Arial"/>
          <w:i/>
          <w:sz w:val="22"/>
          <w:szCs w:val="22"/>
        </w:rPr>
        <w:t>acreditar</w:t>
      </w:r>
      <w:r w:rsidRPr="006B4104">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rsidR="00DC355E" w:rsidRPr="006B4104" w:rsidRDefault="00DC355E" w:rsidP="00DC355E">
      <w:pPr>
        <w:spacing w:after="0" w:line="240" w:lineRule="auto"/>
        <w:ind w:left="851" w:right="901"/>
        <w:jc w:val="both"/>
        <w:rPr>
          <w:rFonts w:ascii="Palatino Linotype" w:hAnsi="Palatino Linotype" w:cs="Arial"/>
          <w:i/>
          <w:color w:val="000000"/>
          <w:sz w:val="22"/>
          <w:szCs w:val="22"/>
          <w:lang w:eastAsia="es-MX"/>
        </w:rPr>
      </w:pPr>
      <w:r w:rsidRPr="006B4104">
        <w:rPr>
          <w:rFonts w:ascii="Palatino Linotype" w:hAnsi="Palatino Linotype" w:cs="Arial"/>
          <w:b/>
          <w:bCs/>
          <w:i/>
          <w:color w:val="000000"/>
          <w:sz w:val="22"/>
          <w:szCs w:val="22"/>
          <w:lang w:eastAsia="es-MX"/>
        </w:rPr>
        <w:t xml:space="preserve">IV. </w:t>
      </w:r>
      <w:r w:rsidRPr="006B4104">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DC355E" w:rsidRPr="006B4104" w:rsidRDefault="00DC355E" w:rsidP="00DC355E">
      <w:pPr>
        <w:spacing w:after="0" w:line="240" w:lineRule="auto"/>
        <w:ind w:left="851" w:right="901"/>
        <w:jc w:val="both"/>
        <w:rPr>
          <w:rFonts w:ascii="Palatino Linotype" w:hAnsi="Palatino Linotype" w:cs="Arial"/>
          <w:i/>
          <w:color w:val="000000"/>
          <w:sz w:val="22"/>
          <w:szCs w:val="22"/>
          <w:lang w:eastAsia="es-MX"/>
        </w:rPr>
      </w:pPr>
      <w:r w:rsidRPr="006B4104">
        <w:rPr>
          <w:rFonts w:ascii="Palatino Linotype" w:hAnsi="Palatino Linotype" w:cs="Arial"/>
          <w:b/>
          <w:bCs/>
          <w:i/>
          <w:color w:val="000000"/>
          <w:sz w:val="22"/>
          <w:szCs w:val="22"/>
          <w:lang w:eastAsia="es-MX"/>
        </w:rPr>
        <w:t xml:space="preserve">V. </w:t>
      </w:r>
      <w:r w:rsidRPr="006B4104">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DC355E" w:rsidRPr="006B4104" w:rsidRDefault="00DC355E" w:rsidP="00DC355E">
      <w:pPr>
        <w:spacing w:after="0" w:line="240" w:lineRule="auto"/>
        <w:ind w:left="851" w:right="901"/>
        <w:jc w:val="both"/>
        <w:rPr>
          <w:rFonts w:ascii="Palatino Linotype" w:hAnsi="Palatino Linotype" w:cs="Arial"/>
          <w:i/>
          <w:color w:val="000000"/>
          <w:sz w:val="22"/>
          <w:szCs w:val="22"/>
          <w:lang w:eastAsia="es-MX"/>
        </w:rPr>
      </w:pPr>
      <w:r w:rsidRPr="006B4104">
        <w:rPr>
          <w:rFonts w:ascii="Palatino Linotype" w:hAnsi="Palatino Linotype" w:cs="Arial"/>
          <w:b/>
          <w:bCs/>
          <w:i/>
          <w:color w:val="000000"/>
          <w:sz w:val="22"/>
          <w:szCs w:val="22"/>
          <w:lang w:eastAsia="es-MX"/>
        </w:rPr>
        <w:t xml:space="preserve">VI. </w:t>
      </w:r>
      <w:r w:rsidRPr="006B4104">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b/>
          <w:bCs/>
          <w:i/>
          <w:color w:val="000000"/>
          <w:sz w:val="22"/>
          <w:szCs w:val="22"/>
          <w:lang w:eastAsia="es-MX"/>
        </w:rPr>
        <w:t xml:space="preserve">VII. </w:t>
      </w:r>
      <w:r w:rsidRPr="006B4104">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6B4104">
        <w:rPr>
          <w:rFonts w:ascii="Palatino Linotype" w:hAnsi="Palatino Linotype" w:cs="Arial"/>
          <w:i/>
          <w:sz w:val="22"/>
          <w:szCs w:val="22"/>
        </w:rPr>
        <w:t xml:space="preserve">” </w:t>
      </w:r>
    </w:p>
    <w:p w:rsidR="00DC355E" w:rsidRPr="006B4104" w:rsidRDefault="00DC355E" w:rsidP="00DC355E">
      <w:pPr>
        <w:spacing w:after="0" w:line="240" w:lineRule="auto"/>
        <w:ind w:left="851" w:right="901"/>
        <w:jc w:val="both"/>
        <w:rPr>
          <w:rFonts w:ascii="Palatino Linotype" w:hAnsi="Palatino Linotype"/>
          <w:sz w:val="22"/>
          <w:szCs w:val="22"/>
        </w:rPr>
      </w:pPr>
      <w:r w:rsidRPr="006B4104">
        <w:rPr>
          <w:rFonts w:ascii="Palatino Linotype" w:hAnsi="Palatino Linotype"/>
          <w:sz w:val="22"/>
          <w:szCs w:val="22"/>
        </w:rPr>
        <w:t>(Énfasis añadido)</w:t>
      </w:r>
    </w:p>
    <w:p w:rsidR="00DC355E" w:rsidRPr="006B4104" w:rsidRDefault="00DC355E" w:rsidP="00DC355E">
      <w:pPr>
        <w:spacing w:after="0" w:line="240" w:lineRule="auto"/>
        <w:ind w:left="851" w:right="901"/>
        <w:jc w:val="both"/>
        <w:rPr>
          <w:rFonts w:ascii="Palatino Linotype" w:hAnsi="Palatino Linotype" w:cs="Arial"/>
          <w:i/>
          <w:color w:val="000000"/>
          <w:sz w:val="22"/>
          <w:szCs w:val="22"/>
          <w:lang w:eastAsia="es-MX"/>
        </w:rPr>
      </w:pPr>
    </w:p>
    <w:p w:rsidR="00DC355E" w:rsidRPr="006B4104" w:rsidRDefault="00DC355E" w:rsidP="00DC355E">
      <w:pPr>
        <w:spacing w:after="0" w:line="360" w:lineRule="auto"/>
        <w:jc w:val="both"/>
        <w:rPr>
          <w:rFonts w:ascii="Palatino Linotype" w:hAnsi="Palatino Linotype"/>
          <w:sz w:val="24"/>
          <w:szCs w:val="24"/>
        </w:rPr>
      </w:pPr>
      <w:r w:rsidRPr="006B4104">
        <w:rPr>
          <w:rFonts w:ascii="Palatino Linotype" w:hAnsi="Palatino Linotype"/>
          <w:sz w:val="24"/>
          <w:szCs w:val="24"/>
        </w:rPr>
        <w:t>Por su parte, la Constitución Política del Estado Libre y Soberano de México, en su artículo 5°, en lo que interesa dispone lo siguiente:</w:t>
      </w:r>
    </w:p>
    <w:p w:rsidR="00DC355E" w:rsidRPr="006B4104" w:rsidRDefault="00DC355E" w:rsidP="00DC355E">
      <w:pPr>
        <w:spacing w:after="0" w:line="240" w:lineRule="auto"/>
        <w:ind w:left="851" w:right="901"/>
        <w:jc w:val="both"/>
        <w:rPr>
          <w:rFonts w:ascii="Palatino Linotype" w:hAnsi="Palatino Linotype" w:cs="Arial"/>
          <w:b/>
          <w:i/>
          <w:sz w:val="22"/>
          <w:szCs w:val="22"/>
        </w:rPr>
      </w:pPr>
      <w:r w:rsidRPr="006B4104">
        <w:rPr>
          <w:rFonts w:ascii="Palatino Linotype" w:hAnsi="Palatino Linotype" w:cs="Arial"/>
          <w:i/>
          <w:sz w:val="22"/>
          <w:szCs w:val="22"/>
        </w:rPr>
        <w:t>“</w:t>
      </w:r>
      <w:r w:rsidRPr="006B4104">
        <w:rPr>
          <w:rFonts w:ascii="Palatino Linotype" w:hAnsi="Palatino Linotype" w:cs="Arial"/>
          <w:b/>
          <w:i/>
          <w:sz w:val="22"/>
          <w:szCs w:val="22"/>
        </w:rPr>
        <w:t xml:space="preserve">Artículo 5.  … </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 . .</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lastRenderedPageBreak/>
        <w:t xml:space="preserve">El derecho a la información será garantizado por el Estado. La ley establecerá las previsiones que permitan asegurar la protección, el respeto y la difusión de este derecho. </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Este derecho se regirá por los principios y bases siguientes:</w:t>
      </w:r>
    </w:p>
    <w:p w:rsidR="00DC355E" w:rsidRPr="006B4104" w:rsidRDefault="00DC355E" w:rsidP="00DC355E">
      <w:pPr>
        <w:spacing w:after="0" w:line="240" w:lineRule="auto"/>
        <w:ind w:left="851" w:right="901"/>
        <w:jc w:val="both"/>
        <w:rPr>
          <w:rFonts w:ascii="Palatino Linotype" w:hAnsi="Palatino Linotype"/>
          <w:sz w:val="22"/>
          <w:szCs w:val="22"/>
        </w:rPr>
      </w:pPr>
      <w:r w:rsidRPr="006B4104">
        <w:rPr>
          <w:rFonts w:ascii="Palatino Linotype" w:hAnsi="Palatino Linotype" w:cs="Arial"/>
          <w:i/>
          <w:sz w:val="22"/>
          <w:szCs w:val="22"/>
        </w:rPr>
        <w:t xml:space="preserve">I. </w:t>
      </w:r>
      <w:r w:rsidRPr="006B4104">
        <w:rPr>
          <w:rFonts w:ascii="Palatino Linotype" w:hAnsi="Palatino Linotype" w:cs="Arial"/>
          <w:b/>
          <w:i/>
          <w:sz w:val="22"/>
          <w:szCs w:val="22"/>
        </w:rPr>
        <w:t>Toda la información en posesión de cualquier autoridad, entidad, órgano y organismos de los Poderes Ejecutivo, Legislativo y Judicial, órganos autónomos, partidos políticos, fideicomisos y fondos públicos estatales y municipales</w:t>
      </w:r>
      <w:r w:rsidRPr="006B4104">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B4104">
        <w:rPr>
          <w:rFonts w:ascii="Palatino Linotype" w:hAnsi="Palatino Linotype"/>
          <w:sz w:val="22"/>
          <w:szCs w:val="22"/>
        </w:rPr>
        <w:t xml:space="preserve"> </w:t>
      </w:r>
    </w:p>
    <w:p w:rsidR="00DC355E" w:rsidRPr="006B4104" w:rsidRDefault="00DC355E" w:rsidP="00DC355E">
      <w:pPr>
        <w:spacing w:after="0" w:line="240" w:lineRule="auto"/>
        <w:ind w:left="851" w:right="901"/>
        <w:jc w:val="both"/>
        <w:rPr>
          <w:rFonts w:ascii="Palatino Linotype" w:hAnsi="Palatino Linotype"/>
          <w:sz w:val="22"/>
          <w:szCs w:val="22"/>
        </w:rPr>
      </w:pPr>
      <w:r w:rsidRPr="006B4104">
        <w:rPr>
          <w:rFonts w:ascii="Palatino Linotype" w:hAnsi="Palatino Linotype"/>
          <w:sz w:val="22"/>
          <w:szCs w:val="22"/>
        </w:rPr>
        <w:t>(Énfasis añadido)</w:t>
      </w:r>
    </w:p>
    <w:p w:rsidR="00DC355E" w:rsidRPr="006B4104" w:rsidRDefault="00DC355E" w:rsidP="00DC355E">
      <w:pPr>
        <w:spacing w:before="100" w:beforeAutospacing="1" w:after="100" w:afterAutospacing="1" w:line="360" w:lineRule="auto"/>
        <w:jc w:val="both"/>
        <w:rPr>
          <w:rFonts w:ascii="Palatino Linotype" w:hAnsi="Palatino Linotype"/>
          <w:sz w:val="24"/>
          <w:szCs w:val="24"/>
        </w:rPr>
      </w:pPr>
      <w:r w:rsidRPr="006B4104">
        <w:rPr>
          <w:rFonts w:ascii="Palatino Linotype" w:hAnsi="Palatino Linotype"/>
          <w:sz w:val="24"/>
          <w:szCs w:val="24"/>
        </w:rPr>
        <w:t>Asimismo, se tiene que la Ley de Transparencia y Acceso a la Información Pública del Estado de México y Municipios, prevé en su artículo 23, lo siguiente:</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w:t>
      </w:r>
      <w:r w:rsidRPr="006B4104">
        <w:rPr>
          <w:rFonts w:ascii="Palatino Linotype" w:hAnsi="Palatino Linotype" w:cs="Arial"/>
          <w:b/>
          <w:i/>
          <w:sz w:val="22"/>
          <w:szCs w:val="22"/>
        </w:rPr>
        <w:t>Artículo 23.</w:t>
      </w:r>
      <w:r w:rsidRPr="006B4104">
        <w:rPr>
          <w:rFonts w:ascii="Palatino Linotype" w:hAnsi="Palatino Linotype" w:cs="Arial"/>
          <w:i/>
          <w:sz w:val="22"/>
          <w:szCs w:val="22"/>
        </w:rPr>
        <w:t xml:space="preserve"> Son sujetos obligados a transparentar y permitir el acceso a su información y proteger los datos personales que obren en su poder:</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II. El Poder Legislativo del Estado, los organismos, órganos y entidades de la Legislatura y sus dependencias;</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III. El Poder Judicial, sus organismos, órganos y entidades, así como el Consejo de la Judicatura del Estado;</w:t>
      </w:r>
    </w:p>
    <w:p w:rsidR="00DC355E" w:rsidRPr="006B4104" w:rsidRDefault="00DC355E" w:rsidP="00DC355E">
      <w:pPr>
        <w:spacing w:after="0" w:line="240" w:lineRule="auto"/>
        <w:ind w:left="851" w:right="901"/>
        <w:jc w:val="both"/>
        <w:rPr>
          <w:rFonts w:ascii="Palatino Linotype" w:hAnsi="Palatino Linotype" w:cs="Arial"/>
          <w:b/>
          <w:i/>
          <w:sz w:val="22"/>
          <w:szCs w:val="22"/>
        </w:rPr>
      </w:pPr>
    </w:p>
    <w:p w:rsidR="00DC355E" w:rsidRPr="006B4104" w:rsidRDefault="00DC355E" w:rsidP="00DC355E">
      <w:pPr>
        <w:spacing w:after="0" w:line="240" w:lineRule="auto"/>
        <w:ind w:left="851" w:right="901"/>
        <w:jc w:val="both"/>
        <w:rPr>
          <w:rFonts w:ascii="Palatino Linotype" w:hAnsi="Palatino Linotype" w:cs="Arial"/>
          <w:b/>
          <w:i/>
          <w:sz w:val="22"/>
          <w:szCs w:val="22"/>
        </w:rPr>
      </w:pPr>
      <w:r w:rsidRPr="006B4104">
        <w:rPr>
          <w:rFonts w:ascii="Palatino Linotype" w:hAnsi="Palatino Linotype" w:cs="Arial"/>
          <w:b/>
          <w:i/>
          <w:sz w:val="22"/>
          <w:szCs w:val="22"/>
        </w:rPr>
        <w:lastRenderedPageBreak/>
        <w:t>IV. Los ayuntamientos y las dependencias, organismos, órganos y entidades de la administración municipal;</w:t>
      </w:r>
    </w:p>
    <w:p w:rsidR="00DC355E" w:rsidRPr="006B4104" w:rsidRDefault="00DC355E" w:rsidP="00DC355E">
      <w:pPr>
        <w:spacing w:after="0" w:line="240" w:lineRule="auto"/>
        <w:ind w:left="851" w:right="901"/>
        <w:jc w:val="both"/>
        <w:rPr>
          <w:rFonts w:ascii="Palatino Linotype" w:hAnsi="Palatino Linotype" w:cs="Arial"/>
          <w:i/>
          <w:sz w:val="22"/>
          <w:szCs w:val="22"/>
        </w:rPr>
      </w:pP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V. Los órganos autónomos;</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VI. Los tribunales administrativos y autoridades jurisdiccionales en materia laboral;</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VII. Los partidos políticos y agrupaciones políticas, en los términos de las disposiciones aplicables;</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VIII. Los fideicomisos y fondos públicos que cuenten con financiamiento público, parcial o total, o con participación de entidades de gobierno;</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IX. Los sindicatos que reciban y/o ejerzan recursos públicos en el ámbito estatal y municipal;</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X. Cualquier persona física o jurídico colectiva que reciba y ejerza recursos públicos en el ámbito estatal o municipal; y</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XI. Cualquier otra autoridad, entidad, órgano u organismo de los poderes estatal o municipal, que reciba recursos públicos.</w:t>
      </w:r>
    </w:p>
    <w:p w:rsidR="00DC355E" w:rsidRPr="006B4104" w:rsidRDefault="00DC355E" w:rsidP="00DC355E">
      <w:pPr>
        <w:spacing w:after="0" w:line="240" w:lineRule="auto"/>
        <w:ind w:left="851" w:right="901"/>
        <w:jc w:val="both"/>
        <w:rPr>
          <w:rFonts w:ascii="Palatino Linotype" w:hAnsi="Palatino Linotype" w:cs="Arial"/>
          <w:b/>
          <w:i/>
          <w:sz w:val="22"/>
          <w:szCs w:val="22"/>
        </w:rPr>
      </w:pPr>
    </w:p>
    <w:p w:rsidR="00DC355E" w:rsidRPr="006B4104" w:rsidRDefault="00DC355E" w:rsidP="00DC355E">
      <w:pPr>
        <w:spacing w:after="0" w:line="240" w:lineRule="auto"/>
        <w:ind w:left="851" w:right="901"/>
        <w:jc w:val="both"/>
        <w:rPr>
          <w:rFonts w:ascii="Palatino Linotype" w:hAnsi="Palatino Linotype" w:cs="Arial"/>
          <w:b/>
          <w:i/>
          <w:sz w:val="22"/>
          <w:szCs w:val="22"/>
        </w:rPr>
      </w:pPr>
      <w:r w:rsidRPr="006B4104">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DC355E" w:rsidRPr="006B4104" w:rsidRDefault="00DC355E" w:rsidP="00DC355E">
      <w:pPr>
        <w:spacing w:after="0" w:line="240" w:lineRule="auto"/>
        <w:ind w:left="851" w:right="901"/>
        <w:jc w:val="both"/>
        <w:rPr>
          <w:rFonts w:ascii="Palatino Linotype" w:hAnsi="Palatino Linotype" w:cs="Arial"/>
          <w:b/>
          <w:i/>
          <w:sz w:val="22"/>
          <w:szCs w:val="22"/>
        </w:rPr>
      </w:pPr>
      <w:r w:rsidRPr="006B4104">
        <w:rPr>
          <w:rFonts w:ascii="Palatino Linotype" w:hAnsi="Palatino Linotype" w:cs="Arial"/>
          <w:b/>
          <w:i/>
          <w:sz w:val="22"/>
          <w:szCs w:val="22"/>
        </w:rPr>
        <w:t>Los servidores públicos deberán transparentar sus acciones así como garantizar y respetar el derecho de acceso a la información pública.</w:t>
      </w:r>
    </w:p>
    <w:p w:rsidR="00DC355E" w:rsidRPr="006B4104" w:rsidRDefault="00DC355E" w:rsidP="00DC355E">
      <w:pPr>
        <w:spacing w:after="0" w:line="240" w:lineRule="auto"/>
        <w:ind w:left="851" w:right="901"/>
        <w:jc w:val="both"/>
        <w:rPr>
          <w:rFonts w:ascii="Palatino Linotype" w:hAnsi="Palatino Linotype" w:cs="Arial"/>
          <w:i/>
          <w:sz w:val="22"/>
          <w:szCs w:val="22"/>
        </w:rPr>
      </w:pP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(Énfasis añadido)</w:t>
      </w:r>
    </w:p>
    <w:p w:rsidR="00DC355E" w:rsidRPr="006B4104" w:rsidRDefault="00DC355E" w:rsidP="00DC355E">
      <w:pPr>
        <w:autoSpaceDE w:val="0"/>
        <w:autoSpaceDN w:val="0"/>
        <w:adjustRightInd w:val="0"/>
        <w:spacing w:before="100" w:beforeAutospacing="1" w:after="100" w:afterAutospacing="1" w:line="360" w:lineRule="auto"/>
        <w:ind w:right="51"/>
        <w:jc w:val="both"/>
        <w:rPr>
          <w:rFonts w:ascii="Palatino Linotype" w:eastAsia="Times New Roman" w:hAnsi="Palatino Linotype" w:cs="Arial"/>
          <w:sz w:val="24"/>
          <w:szCs w:val="24"/>
          <w:lang w:val="es-ES"/>
        </w:rPr>
      </w:pPr>
      <w:r w:rsidRPr="006B4104">
        <w:rPr>
          <w:rFonts w:ascii="Palatino Linotype" w:eastAsia="Times New Roman" w:hAnsi="Palatino Linotype" w:cs="Arial"/>
          <w:sz w:val="24"/>
          <w:szCs w:val="24"/>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6B4104">
        <w:rPr>
          <w:rFonts w:ascii="Palatino Linotype" w:eastAsia="Arial Unicode MS" w:hAnsi="Palatino Linotype" w:cs="Arial"/>
          <w:color w:val="000000"/>
          <w:sz w:val="24"/>
          <w:szCs w:val="24"/>
          <w:lang w:val="es-ES"/>
        </w:rPr>
        <w:t xml:space="preserve">es necesario referir el contenido del artículo </w:t>
      </w:r>
      <w:r w:rsidRPr="006B4104">
        <w:rPr>
          <w:rFonts w:ascii="Palatino Linotype" w:eastAsia="Times New Roman" w:hAnsi="Palatino Linotype" w:cs="Times New Roman"/>
          <w:sz w:val="24"/>
          <w:szCs w:val="24"/>
          <w:lang w:val="es-ES"/>
        </w:rPr>
        <w:t>115,</w:t>
      </w:r>
      <w:r w:rsidRPr="006B4104">
        <w:rPr>
          <w:rFonts w:ascii="Palatino Linotype" w:eastAsia="Arial Unicode MS" w:hAnsi="Palatino Linotype" w:cs="Arial"/>
          <w:color w:val="000000"/>
          <w:sz w:val="24"/>
          <w:szCs w:val="24"/>
          <w:lang w:val="es-ES"/>
        </w:rPr>
        <w:t xml:space="preserve"> fracciones I, II y IV de la Constitución Política de los Estados Unidos Mexicanos, que en lo que interesa menciona:</w:t>
      </w:r>
    </w:p>
    <w:p w:rsidR="00DC355E" w:rsidRPr="006B4104" w:rsidRDefault="00DC355E" w:rsidP="00DC355E">
      <w:pPr>
        <w:spacing w:after="0" w:line="240" w:lineRule="auto"/>
        <w:ind w:left="851" w:right="902"/>
        <w:jc w:val="both"/>
        <w:rPr>
          <w:rFonts w:ascii="Palatino Linotype" w:hAnsi="Palatino Linotype" w:cs="Arial"/>
          <w:bCs/>
          <w:i/>
          <w:color w:val="000000"/>
          <w:sz w:val="22"/>
          <w:szCs w:val="22"/>
        </w:rPr>
      </w:pPr>
      <w:r w:rsidRPr="006B4104">
        <w:rPr>
          <w:rFonts w:ascii="Palatino Linotype" w:hAnsi="Palatino Linotype" w:cs="Arial"/>
          <w:bCs/>
          <w:i/>
          <w:color w:val="000000"/>
          <w:sz w:val="22"/>
          <w:szCs w:val="22"/>
        </w:rPr>
        <w:lastRenderedPageBreak/>
        <w:t>“</w:t>
      </w:r>
      <w:r w:rsidRPr="006B4104">
        <w:rPr>
          <w:rFonts w:ascii="Palatino Linotype" w:hAnsi="Palatino Linotype" w:cs="Arial"/>
          <w:b/>
          <w:bCs/>
          <w:i/>
          <w:color w:val="000000"/>
          <w:sz w:val="22"/>
          <w:szCs w:val="22"/>
        </w:rPr>
        <w:t>Artículo 115</w:t>
      </w:r>
      <w:r w:rsidRPr="006B4104">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DC355E" w:rsidRPr="006B4104" w:rsidRDefault="00DC355E" w:rsidP="00DC355E">
      <w:pPr>
        <w:spacing w:after="0" w:line="240" w:lineRule="auto"/>
        <w:ind w:left="851" w:right="902"/>
        <w:jc w:val="both"/>
        <w:rPr>
          <w:rFonts w:ascii="Palatino Linotype" w:hAnsi="Palatino Linotype" w:cs="Arial"/>
          <w:bCs/>
          <w:i/>
          <w:color w:val="000000"/>
          <w:sz w:val="22"/>
          <w:szCs w:val="22"/>
        </w:rPr>
      </w:pPr>
      <w:r w:rsidRPr="006B4104">
        <w:rPr>
          <w:rFonts w:ascii="Palatino Linotype" w:hAnsi="Palatino Linotype" w:cs="Arial"/>
          <w:b/>
          <w:bCs/>
          <w:i/>
          <w:color w:val="000000"/>
          <w:sz w:val="22"/>
          <w:szCs w:val="22"/>
        </w:rPr>
        <w:t>I.</w:t>
      </w:r>
      <w:r w:rsidRPr="006B4104">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DC355E" w:rsidRPr="006B4104" w:rsidRDefault="00DC355E" w:rsidP="00DC355E">
      <w:pPr>
        <w:spacing w:after="0" w:line="240" w:lineRule="auto"/>
        <w:ind w:left="851" w:right="902"/>
        <w:jc w:val="both"/>
        <w:rPr>
          <w:rFonts w:ascii="Palatino Linotype" w:hAnsi="Palatino Linotype" w:cs="Arial"/>
          <w:bCs/>
          <w:i/>
          <w:color w:val="000000"/>
          <w:sz w:val="22"/>
          <w:szCs w:val="22"/>
        </w:rPr>
      </w:pPr>
      <w:r w:rsidRPr="006B4104">
        <w:rPr>
          <w:rFonts w:ascii="Palatino Linotype" w:hAnsi="Palatino Linotype" w:cs="Arial"/>
          <w:bCs/>
          <w:i/>
          <w:color w:val="000000"/>
          <w:sz w:val="22"/>
          <w:szCs w:val="22"/>
        </w:rPr>
        <w:t>(…)</w:t>
      </w:r>
    </w:p>
    <w:p w:rsidR="00DC355E" w:rsidRPr="006B4104" w:rsidRDefault="00DC355E" w:rsidP="00DC355E">
      <w:pPr>
        <w:spacing w:after="0" w:line="240" w:lineRule="auto"/>
        <w:ind w:left="851" w:right="902"/>
        <w:jc w:val="both"/>
        <w:rPr>
          <w:rFonts w:ascii="Palatino Linotype" w:hAnsi="Palatino Linotype" w:cs="Arial"/>
          <w:bCs/>
          <w:i/>
          <w:color w:val="000000"/>
          <w:sz w:val="22"/>
          <w:szCs w:val="22"/>
        </w:rPr>
      </w:pPr>
      <w:r w:rsidRPr="006B4104">
        <w:rPr>
          <w:rFonts w:ascii="Palatino Linotype" w:hAnsi="Palatino Linotype" w:cs="Arial"/>
          <w:b/>
          <w:bCs/>
          <w:i/>
          <w:color w:val="000000"/>
          <w:sz w:val="22"/>
          <w:szCs w:val="22"/>
        </w:rPr>
        <w:t>II.</w:t>
      </w:r>
      <w:r w:rsidRPr="006B4104">
        <w:rPr>
          <w:rFonts w:ascii="Palatino Linotype" w:hAnsi="Palatino Linotype" w:cs="Arial"/>
          <w:bCs/>
          <w:i/>
          <w:color w:val="000000"/>
          <w:sz w:val="22"/>
          <w:szCs w:val="22"/>
        </w:rPr>
        <w:t xml:space="preserve"> Los municipios estarán investidos de personalidad jurídica y manejarán su patrimonio conforme a la ley.</w:t>
      </w:r>
    </w:p>
    <w:p w:rsidR="00DC355E" w:rsidRPr="006B4104" w:rsidRDefault="00DC355E" w:rsidP="00DC355E">
      <w:pPr>
        <w:spacing w:after="0" w:line="240" w:lineRule="auto"/>
        <w:ind w:left="851" w:right="902"/>
        <w:jc w:val="both"/>
        <w:rPr>
          <w:rFonts w:ascii="Palatino Linotype" w:hAnsi="Palatino Linotype" w:cs="Arial"/>
          <w:bCs/>
          <w:i/>
          <w:color w:val="000000"/>
          <w:sz w:val="22"/>
          <w:szCs w:val="22"/>
        </w:rPr>
      </w:pPr>
      <w:r w:rsidRPr="006B4104">
        <w:rPr>
          <w:rFonts w:ascii="Palatino Linotype" w:hAnsi="Palatino Linotype" w:cs="Arial"/>
          <w:bCs/>
          <w:i/>
          <w:color w:val="000000"/>
          <w:sz w:val="22"/>
          <w:szCs w:val="22"/>
        </w:rPr>
        <w:t>(…)</w:t>
      </w:r>
    </w:p>
    <w:p w:rsidR="00DC355E" w:rsidRPr="006B4104" w:rsidRDefault="00DC355E" w:rsidP="00DC355E">
      <w:pPr>
        <w:spacing w:after="0" w:line="240" w:lineRule="auto"/>
        <w:ind w:left="851" w:right="902"/>
        <w:jc w:val="both"/>
        <w:rPr>
          <w:rFonts w:ascii="Palatino Linotype" w:hAnsi="Palatino Linotype" w:cs="Arial"/>
          <w:b/>
          <w:bCs/>
          <w:i/>
          <w:color w:val="000000"/>
          <w:sz w:val="22"/>
          <w:szCs w:val="22"/>
        </w:rPr>
      </w:pPr>
      <w:r w:rsidRPr="006B4104">
        <w:rPr>
          <w:rFonts w:ascii="Palatino Linotype" w:hAnsi="Palatino Linotype" w:cs="Arial"/>
          <w:b/>
          <w:bCs/>
          <w:i/>
          <w:color w:val="000000"/>
          <w:sz w:val="22"/>
          <w:szCs w:val="22"/>
        </w:rPr>
        <w:t>IV. Los municipios administrarán libremente su hacienda, la cual se formará de los rendimientos de los bienes que les pertenezcan, así como de las contribuciones y otros ingresos que las legislaturas establezcan a su favor…</w:t>
      </w:r>
    </w:p>
    <w:p w:rsidR="00DC355E" w:rsidRPr="006B4104" w:rsidRDefault="00DC355E" w:rsidP="00DC355E">
      <w:pPr>
        <w:spacing w:after="0" w:line="240" w:lineRule="auto"/>
        <w:ind w:left="851" w:right="902"/>
        <w:jc w:val="both"/>
        <w:rPr>
          <w:rFonts w:ascii="Palatino Linotype" w:hAnsi="Palatino Linotype" w:cs="Arial"/>
          <w:bCs/>
          <w:i/>
          <w:color w:val="000000"/>
          <w:sz w:val="22"/>
          <w:szCs w:val="22"/>
        </w:rPr>
      </w:pPr>
      <w:r w:rsidRPr="006B4104">
        <w:rPr>
          <w:rFonts w:ascii="Palatino Linotype" w:hAnsi="Palatino Linotype" w:cs="Arial"/>
          <w:bCs/>
          <w:i/>
          <w:color w:val="000000"/>
          <w:sz w:val="22"/>
          <w:szCs w:val="22"/>
        </w:rPr>
        <w:t>(…)”</w:t>
      </w:r>
    </w:p>
    <w:p w:rsidR="00DC355E" w:rsidRPr="006B4104" w:rsidRDefault="00DC355E" w:rsidP="00DC355E">
      <w:pPr>
        <w:spacing w:after="0" w:line="240" w:lineRule="auto"/>
        <w:ind w:left="851" w:right="902"/>
        <w:jc w:val="both"/>
        <w:rPr>
          <w:rFonts w:ascii="Palatino Linotype" w:hAnsi="Palatino Linotype" w:cs="Arial"/>
          <w:bCs/>
          <w:i/>
          <w:color w:val="000000"/>
          <w:sz w:val="22"/>
          <w:szCs w:val="22"/>
        </w:rPr>
      </w:pPr>
      <w:r w:rsidRPr="006B4104">
        <w:rPr>
          <w:rFonts w:ascii="Palatino Linotype" w:hAnsi="Palatino Linotype" w:cs="Arial"/>
          <w:bCs/>
          <w:i/>
          <w:color w:val="000000"/>
          <w:sz w:val="22"/>
          <w:szCs w:val="22"/>
        </w:rPr>
        <w:t>(Énfasis añadido)</w:t>
      </w:r>
    </w:p>
    <w:p w:rsidR="00DC355E" w:rsidRPr="006B4104" w:rsidRDefault="00DC355E" w:rsidP="00DC355E">
      <w:pPr>
        <w:spacing w:before="100" w:beforeAutospacing="1" w:after="100" w:afterAutospacing="1" w:line="360" w:lineRule="auto"/>
        <w:jc w:val="both"/>
        <w:rPr>
          <w:rFonts w:ascii="Palatino Linotype" w:eastAsia="Arial Unicode MS" w:hAnsi="Palatino Linotype" w:cs="Arial"/>
          <w:color w:val="000000"/>
          <w:sz w:val="24"/>
          <w:szCs w:val="24"/>
        </w:rPr>
      </w:pPr>
      <w:r w:rsidRPr="006B4104">
        <w:rPr>
          <w:rFonts w:ascii="Palatino Linotype" w:eastAsia="Arial Unicode MS" w:hAnsi="Palatino Linotype" w:cs="Arial"/>
          <w:color w:val="000000"/>
          <w:sz w:val="24"/>
          <w:szCs w:val="24"/>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DC355E" w:rsidRPr="006B4104" w:rsidRDefault="00DC355E" w:rsidP="00DC355E">
      <w:pPr>
        <w:tabs>
          <w:tab w:val="left" w:pos="709"/>
        </w:tabs>
        <w:spacing w:before="100" w:beforeAutospacing="1" w:after="100" w:afterAutospacing="1" w:line="360" w:lineRule="auto"/>
        <w:jc w:val="both"/>
        <w:rPr>
          <w:rFonts w:ascii="Palatino Linotype" w:hAnsi="Palatino Linotype" w:cs="Arial"/>
          <w:color w:val="000000"/>
          <w:sz w:val="24"/>
          <w:szCs w:val="24"/>
        </w:rPr>
      </w:pPr>
      <w:r w:rsidRPr="006B4104">
        <w:rPr>
          <w:rFonts w:ascii="Palatino Linotype" w:hAnsi="Palatino Linotype" w:cs="Arial"/>
          <w:color w:val="000000"/>
          <w:sz w:val="24"/>
          <w:szCs w:val="24"/>
        </w:rPr>
        <w:t>Asimismo, en el numeral 3</w:t>
      </w:r>
      <w:r w:rsidRPr="006B4104">
        <w:rPr>
          <w:rFonts w:ascii="Palatino Linotype" w:hAnsi="Palatino Linotype" w:cs="Arial"/>
          <w:color w:val="000000"/>
          <w:sz w:val="24"/>
          <w:szCs w:val="24"/>
          <w:vertAlign w:val="superscript"/>
        </w:rPr>
        <w:footnoteReference w:id="1"/>
      </w:r>
      <w:r w:rsidRPr="006B4104">
        <w:rPr>
          <w:rFonts w:ascii="Palatino Linotype" w:hAnsi="Palatino Linotype" w:cs="Arial"/>
          <w:color w:val="000000"/>
          <w:sz w:val="24"/>
          <w:szCs w:val="24"/>
        </w:rPr>
        <w:t xml:space="preserve"> de la Ley Orgánica Municipal del Estado de México, se establece que los Municipios de la Entidad regularán su funcionamiento de </w:t>
      </w:r>
      <w:r w:rsidRPr="006B4104">
        <w:rPr>
          <w:rFonts w:ascii="Palatino Linotype" w:hAnsi="Palatino Linotype" w:cs="Arial"/>
          <w:color w:val="000000"/>
          <w:sz w:val="24"/>
          <w:szCs w:val="24"/>
        </w:rPr>
        <w:lastRenderedPageBreak/>
        <w:t>conformidad con lo que establece la misma Ley, los Bandos Municipales, Reglamentos y demás disposiciones legales aplicables.</w:t>
      </w:r>
    </w:p>
    <w:p w:rsidR="00DC355E" w:rsidRPr="006B4104" w:rsidRDefault="00DC355E" w:rsidP="00DC355E">
      <w:pPr>
        <w:tabs>
          <w:tab w:val="left" w:pos="709"/>
        </w:tabs>
        <w:spacing w:before="100" w:beforeAutospacing="1" w:after="100" w:afterAutospacing="1" w:line="360" w:lineRule="auto"/>
        <w:jc w:val="both"/>
        <w:rPr>
          <w:rFonts w:ascii="Palatino Linotype" w:hAnsi="Palatino Linotype" w:cs="Arial"/>
          <w:sz w:val="24"/>
          <w:szCs w:val="24"/>
        </w:rPr>
      </w:pPr>
      <w:r w:rsidRPr="006B4104">
        <w:rPr>
          <w:rFonts w:ascii="Palatino Linotype" w:hAnsi="Palatino Linotype" w:cs="Arial"/>
          <w:color w:val="000000"/>
          <w:sz w:val="24"/>
          <w:szCs w:val="24"/>
        </w:rPr>
        <w:t xml:space="preserve">Por otro lado, resulta importante traer a colación el contenido de los artículos 4 y 12 de la </w:t>
      </w:r>
      <w:r w:rsidRPr="006B4104">
        <w:rPr>
          <w:rFonts w:ascii="Palatino Linotype" w:hAnsi="Palatino Linotype" w:cs="Arial"/>
          <w:sz w:val="24"/>
          <w:szCs w:val="24"/>
        </w:rPr>
        <w:t>Ley de Transparencia y Acceso a la Información Pública del Estado de México y Municipios, mismos que son del tenor siguiente:</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w:t>
      </w:r>
      <w:r w:rsidRPr="006B4104">
        <w:rPr>
          <w:rFonts w:ascii="Palatino Linotype" w:hAnsi="Palatino Linotype" w:cs="Arial"/>
          <w:b/>
          <w:i/>
          <w:sz w:val="22"/>
          <w:szCs w:val="22"/>
        </w:rPr>
        <w:t>Artículo 4.</w:t>
      </w:r>
      <w:r w:rsidRPr="006B4104">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6B4104">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DC355E" w:rsidRPr="006B4104" w:rsidRDefault="00DC355E" w:rsidP="00DC355E">
      <w:pPr>
        <w:spacing w:after="0" w:line="240" w:lineRule="auto"/>
        <w:ind w:left="851" w:right="901"/>
        <w:jc w:val="both"/>
        <w:rPr>
          <w:rFonts w:ascii="Palatino Linotype" w:hAnsi="Palatino Linotype" w:cs="Arial"/>
          <w:i/>
          <w:szCs w:val="22"/>
        </w:rPr>
      </w:pP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b/>
          <w:i/>
          <w:sz w:val="22"/>
          <w:szCs w:val="22"/>
        </w:rPr>
        <w:t>Artículo 12.</w:t>
      </w:r>
      <w:r w:rsidRPr="006B410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6B4104">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i/>
          <w:sz w:val="22"/>
          <w:szCs w:val="22"/>
        </w:rPr>
        <w:t>(Énfasis añadido)</w:t>
      </w:r>
    </w:p>
    <w:p w:rsidR="00DC355E" w:rsidRPr="006B4104" w:rsidRDefault="00DC355E" w:rsidP="00DC355E">
      <w:pPr>
        <w:spacing w:before="100" w:beforeAutospacing="1" w:after="100" w:afterAutospacing="1" w:line="360" w:lineRule="auto"/>
        <w:jc w:val="both"/>
        <w:rPr>
          <w:rFonts w:ascii="Palatino Linotype" w:hAnsi="Palatino Linotype" w:cs="Arial"/>
          <w:sz w:val="24"/>
          <w:szCs w:val="24"/>
        </w:rPr>
      </w:pPr>
      <w:r w:rsidRPr="006B4104">
        <w:rPr>
          <w:rFonts w:ascii="Palatino Linotype" w:hAnsi="Palatino Linotype" w:cs="Arial"/>
          <w:sz w:val="24"/>
          <w:szCs w:val="24"/>
        </w:rPr>
        <w:lastRenderedPageBreak/>
        <w:t xml:space="preserve">Por consiguiente, los preceptos legales transcritos establecen que </w:t>
      </w:r>
      <w:r w:rsidRPr="006B4104">
        <w:rPr>
          <w:rFonts w:ascii="Palatino Linotype" w:hAnsi="Palatino Linotype" w:cs="Arial"/>
          <w:b/>
          <w:sz w:val="24"/>
          <w:szCs w:val="24"/>
        </w:rPr>
        <w:t>los Sujetos Obligados se encuentran constreñidos a entregar la información pública solicitada por los particulares</w:t>
      </w:r>
      <w:r w:rsidRPr="006B4104">
        <w:rPr>
          <w:rFonts w:ascii="Palatino Linotype" w:hAnsi="Palatino Linotype" w:cs="Arial"/>
          <w:sz w:val="24"/>
          <w:szCs w:val="24"/>
        </w:rPr>
        <w:t xml:space="preserve"> y que ésta misma se encuentre en sus archivos o que obre en su posesión, </w:t>
      </w:r>
      <w:r w:rsidRPr="006B4104">
        <w:rPr>
          <w:rFonts w:ascii="Palatino Linotype" w:hAnsi="Palatino Linotype" w:cs="Arial"/>
          <w:b/>
          <w:sz w:val="24"/>
          <w:szCs w:val="24"/>
        </w:rPr>
        <w:t>privilegiando en todo momento el principio de máxima publicidad,</w:t>
      </w:r>
      <w:r w:rsidRPr="006B4104">
        <w:rPr>
          <w:rFonts w:ascii="Palatino Linotype" w:hAnsi="Palatino Linotype" w:cs="Arial"/>
          <w:sz w:val="24"/>
          <w:szCs w:val="24"/>
        </w:rPr>
        <w:t xml:space="preserve"> sin generarla, procesarla, resumirla, ni presentarla conforme al interés del solicitante. </w:t>
      </w:r>
    </w:p>
    <w:p w:rsidR="00DC355E" w:rsidRPr="006B4104" w:rsidRDefault="00DC355E" w:rsidP="00DC355E">
      <w:pPr>
        <w:spacing w:before="100" w:beforeAutospacing="1" w:after="100" w:afterAutospacing="1" w:line="360" w:lineRule="auto"/>
        <w:jc w:val="both"/>
        <w:rPr>
          <w:rFonts w:ascii="Palatino Linotype" w:hAnsi="Palatino Linotype" w:cs="Arial"/>
          <w:sz w:val="24"/>
          <w:szCs w:val="24"/>
        </w:rPr>
      </w:pPr>
      <w:r w:rsidRPr="006B4104">
        <w:rPr>
          <w:rFonts w:ascii="Palatino Linotype" w:hAnsi="Palatino Linotype" w:cs="Arial"/>
          <w:sz w:val="24"/>
          <w:szCs w:val="24"/>
        </w:rPr>
        <w:t xml:space="preserve">Queda de manifiesto entonces que, </w:t>
      </w:r>
      <w:r w:rsidRPr="006B4104">
        <w:rPr>
          <w:rFonts w:ascii="Palatino Linotype" w:hAnsi="Palatino Linotype" w:cs="Arial"/>
          <w:b/>
          <w:sz w:val="24"/>
          <w:szCs w:val="24"/>
        </w:rPr>
        <w:t>se considera información pública al conjunto de datos que posee cualquier autoridad, obtenidos en virtud del ejercicio de sus funciones de derecho público</w:t>
      </w:r>
      <w:r w:rsidRPr="006B4104">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DC355E" w:rsidRPr="006B4104" w:rsidRDefault="00DC355E" w:rsidP="00DC355E">
      <w:pPr>
        <w:spacing w:after="0" w:line="240" w:lineRule="auto"/>
        <w:ind w:left="851" w:right="901"/>
        <w:jc w:val="both"/>
        <w:rPr>
          <w:rFonts w:ascii="Palatino Linotype" w:hAnsi="Palatino Linotype" w:cs="Arial"/>
          <w:i/>
          <w:sz w:val="22"/>
          <w:szCs w:val="22"/>
        </w:rPr>
      </w:pPr>
      <w:r w:rsidRPr="006B4104">
        <w:rPr>
          <w:rFonts w:ascii="Palatino Linotype" w:hAnsi="Palatino Linotype" w:cs="Arial"/>
          <w:bCs/>
          <w:i/>
          <w:sz w:val="22"/>
          <w:szCs w:val="22"/>
        </w:rPr>
        <w:t>“</w:t>
      </w:r>
      <w:r w:rsidRPr="006B4104">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6B4104">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w:t>
      </w:r>
      <w:r w:rsidRPr="006B4104">
        <w:rPr>
          <w:rFonts w:ascii="Palatino Linotype" w:hAnsi="Palatino Linotype" w:cs="Arial"/>
          <w:i/>
          <w:sz w:val="22"/>
          <w:szCs w:val="22"/>
        </w:rPr>
        <w:lastRenderedPageBreak/>
        <w:t>frente a la sociedad, en términos del artículo 6o., fracción I, de la Constitución Política de los Estados Unidos Mexicanos, en relación con los numerales 1, 2, 4 y 6 de la Ley Federal de Transparencia y Acceso a la Información Pública Gubernamental” (sic)</w:t>
      </w:r>
    </w:p>
    <w:p w:rsidR="00DC355E" w:rsidRPr="006B4104" w:rsidRDefault="00DC355E" w:rsidP="00DC355E">
      <w:pPr>
        <w:spacing w:before="100" w:beforeAutospacing="1" w:after="100" w:afterAutospacing="1" w:line="360" w:lineRule="auto"/>
        <w:jc w:val="both"/>
        <w:rPr>
          <w:rFonts w:ascii="Palatino Linotype" w:hAnsi="Palatino Linotype" w:cs="Arial"/>
          <w:color w:val="000000" w:themeColor="text1"/>
          <w:sz w:val="24"/>
          <w:szCs w:val="24"/>
        </w:rPr>
      </w:pPr>
      <w:r w:rsidRPr="006B4104">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6B4104">
        <w:rPr>
          <w:rFonts w:ascii="Palatino Linotype" w:hAnsi="Palatino Linotype" w:cs="Arial"/>
          <w:sz w:val="24"/>
          <w:szCs w:val="24"/>
        </w:rPr>
        <w:t>generen</w:t>
      </w:r>
      <w:r w:rsidRPr="006B4104">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DC355E" w:rsidRPr="006B4104" w:rsidRDefault="00DC355E" w:rsidP="00DC355E">
      <w:pPr>
        <w:spacing w:before="100" w:beforeAutospacing="1" w:after="100" w:afterAutospacing="1" w:line="360" w:lineRule="auto"/>
        <w:jc w:val="both"/>
        <w:rPr>
          <w:rFonts w:ascii="Palatino Linotype" w:hAnsi="Palatino Linotype" w:cs="Arial"/>
          <w:color w:val="000000" w:themeColor="text1"/>
          <w:sz w:val="24"/>
          <w:szCs w:val="24"/>
        </w:rPr>
      </w:pPr>
      <w:r w:rsidRPr="006B4104">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6B4104">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6B4104">
        <w:rPr>
          <w:rFonts w:ascii="Palatino Linotype" w:hAnsi="Palatino Linotype" w:cs="Arial"/>
          <w:color w:val="000000" w:themeColor="text1"/>
          <w:sz w:val="24"/>
          <w:szCs w:val="24"/>
        </w:rPr>
        <w:t xml:space="preserve">; los que </w:t>
      </w:r>
      <w:r w:rsidRPr="006B4104">
        <w:rPr>
          <w:rFonts w:ascii="Palatino Linotype" w:hAnsi="Palatino Linotype" w:cs="Arial"/>
          <w:sz w:val="24"/>
          <w:szCs w:val="24"/>
        </w:rPr>
        <w:t>podrán estar en cualquier medio, sea escrito, impreso, sonoro, visual, electrónico, informático u holográfico</w:t>
      </w:r>
      <w:r w:rsidRPr="006B4104">
        <w:rPr>
          <w:rFonts w:ascii="Palatino Linotype" w:hAnsi="Palatino Linotype" w:cs="Arial"/>
          <w:color w:val="000000" w:themeColor="text1"/>
          <w:sz w:val="24"/>
          <w:szCs w:val="24"/>
        </w:rPr>
        <w:t xml:space="preserve">, de conformidad con el artículo 3, fracción XI de la Ley de la materia, el cual dispone lo siguiente: </w:t>
      </w:r>
    </w:p>
    <w:p w:rsidR="00DC355E" w:rsidRPr="006B4104" w:rsidRDefault="00DC355E" w:rsidP="00DC355E">
      <w:pPr>
        <w:spacing w:after="0" w:line="240" w:lineRule="auto"/>
        <w:ind w:left="851" w:right="901"/>
        <w:jc w:val="both"/>
        <w:rPr>
          <w:rFonts w:ascii="Palatino Linotype" w:hAnsi="Palatino Linotype" w:cs="Arial"/>
          <w:i/>
          <w:color w:val="000000"/>
          <w:sz w:val="22"/>
          <w:szCs w:val="22"/>
        </w:rPr>
      </w:pPr>
      <w:r w:rsidRPr="006B4104">
        <w:rPr>
          <w:rFonts w:ascii="Palatino Linotype" w:hAnsi="Palatino Linotype" w:cs="Arial"/>
          <w:i/>
          <w:color w:val="000000"/>
          <w:sz w:val="22"/>
          <w:szCs w:val="22"/>
        </w:rPr>
        <w:t>“</w:t>
      </w:r>
      <w:r w:rsidRPr="006B4104">
        <w:rPr>
          <w:rFonts w:ascii="Palatino Linotype" w:hAnsi="Palatino Linotype" w:cs="Arial"/>
          <w:b/>
          <w:i/>
          <w:color w:val="000000"/>
          <w:sz w:val="22"/>
          <w:szCs w:val="22"/>
        </w:rPr>
        <w:t xml:space="preserve">Artículo 3. </w:t>
      </w:r>
      <w:r w:rsidRPr="006B4104">
        <w:rPr>
          <w:rFonts w:ascii="Palatino Linotype" w:hAnsi="Palatino Linotype" w:cs="Arial"/>
          <w:i/>
          <w:color w:val="000000"/>
          <w:sz w:val="22"/>
          <w:szCs w:val="22"/>
        </w:rPr>
        <w:t>Para los efectos de la presente Ley se entenderá por:</w:t>
      </w:r>
    </w:p>
    <w:p w:rsidR="00DC355E" w:rsidRPr="006B4104" w:rsidRDefault="00DC355E" w:rsidP="00DC355E">
      <w:pPr>
        <w:spacing w:after="0" w:line="240" w:lineRule="auto"/>
        <w:ind w:left="851" w:right="901"/>
        <w:jc w:val="both"/>
        <w:rPr>
          <w:rFonts w:ascii="Palatino Linotype" w:hAnsi="Palatino Linotype" w:cs="Arial"/>
          <w:i/>
          <w:color w:val="000000"/>
          <w:sz w:val="22"/>
          <w:szCs w:val="22"/>
        </w:rPr>
      </w:pPr>
      <w:r w:rsidRPr="006B4104">
        <w:rPr>
          <w:rFonts w:ascii="Palatino Linotype" w:hAnsi="Palatino Linotype" w:cs="Arial"/>
          <w:b/>
          <w:i/>
          <w:color w:val="000000"/>
          <w:sz w:val="22"/>
          <w:szCs w:val="22"/>
        </w:rPr>
        <w:t>XI. Documento:</w:t>
      </w:r>
      <w:r w:rsidRPr="006B4104">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6B4104">
        <w:rPr>
          <w:rFonts w:ascii="Palatino Linotype" w:hAnsi="Palatino Linotype" w:cs="Arial"/>
          <w:i/>
          <w:color w:val="000000"/>
          <w:sz w:val="22"/>
          <w:szCs w:val="22"/>
        </w:rPr>
        <w:lastRenderedPageBreak/>
        <w:t>elaboración. Los documentos podrán estar en cualquier medio, sea escrito, impreso, sonoro, visual, electrónico, informático u holográfico;”</w:t>
      </w:r>
    </w:p>
    <w:p w:rsidR="00DC355E" w:rsidRPr="006B4104" w:rsidRDefault="00DC355E" w:rsidP="00DC355E">
      <w:pPr>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6B4104">
        <w:rPr>
          <w:rFonts w:ascii="Palatino Linotype" w:hAnsi="Palatino Linotype" w:cs="Arial"/>
          <w:sz w:val="24"/>
          <w:szCs w:val="24"/>
        </w:rPr>
        <w:t xml:space="preserve">Siendo aplicable el criterio </w:t>
      </w:r>
      <w:r w:rsidRPr="006B4104">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B4104">
        <w:rPr>
          <w:rFonts w:ascii="Palatino Linotype" w:hAnsi="Palatino Linotype" w:cs="Arial"/>
          <w:sz w:val="24"/>
          <w:szCs w:val="24"/>
        </w:rPr>
        <w:t>cuyo rubro y texto dispone:</w:t>
      </w:r>
    </w:p>
    <w:p w:rsidR="00DC355E" w:rsidRPr="006B4104" w:rsidRDefault="00DC355E" w:rsidP="00573807">
      <w:pPr>
        <w:spacing w:after="0" w:line="240" w:lineRule="auto"/>
        <w:ind w:left="851" w:right="902"/>
        <w:jc w:val="center"/>
        <w:rPr>
          <w:rFonts w:ascii="Palatino Linotype" w:hAnsi="Palatino Linotype" w:cs="Arial"/>
          <w:b/>
          <w:i/>
          <w:sz w:val="22"/>
          <w:szCs w:val="22"/>
          <w:lang w:eastAsia="es-MX"/>
        </w:rPr>
      </w:pPr>
      <w:r w:rsidRPr="006B4104">
        <w:rPr>
          <w:rFonts w:ascii="Palatino Linotype" w:hAnsi="Palatino Linotype" w:cs="Arial"/>
          <w:sz w:val="22"/>
          <w:szCs w:val="22"/>
          <w:lang w:eastAsia="es-MX"/>
        </w:rPr>
        <w:t>“</w:t>
      </w:r>
      <w:r w:rsidRPr="006B4104">
        <w:rPr>
          <w:rFonts w:ascii="Palatino Linotype" w:hAnsi="Palatino Linotype" w:cs="Arial"/>
          <w:b/>
          <w:i/>
          <w:sz w:val="22"/>
          <w:szCs w:val="22"/>
          <w:lang w:eastAsia="es-MX"/>
        </w:rPr>
        <w:t>CRITERIO 0002-11</w:t>
      </w:r>
    </w:p>
    <w:p w:rsidR="00573807" w:rsidRPr="006B4104" w:rsidRDefault="00573807" w:rsidP="00573807">
      <w:pPr>
        <w:spacing w:after="0" w:line="240" w:lineRule="auto"/>
        <w:ind w:left="851" w:right="902"/>
        <w:jc w:val="center"/>
        <w:rPr>
          <w:rFonts w:ascii="Palatino Linotype" w:hAnsi="Palatino Linotype" w:cs="Arial"/>
          <w:b/>
          <w:i/>
          <w:sz w:val="22"/>
          <w:szCs w:val="22"/>
          <w:lang w:eastAsia="es-MX"/>
        </w:rPr>
      </w:pPr>
    </w:p>
    <w:p w:rsidR="00DC355E" w:rsidRPr="006B4104" w:rsidRDefault="00DC355E" w:rsidP="00573807">
      <w:pPr>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6B4104">
        <w:rPr>
          <w:rFonts w:ascii="Palatino Linotype" w:hAnsi="Palatino Linotype" w:cs="Arial"/>
          <w:b/>
          <w:bCs/>
          <w:i/>
          <w:sz w:val="22"/>
          <w:szCs w:val="22"/>
          <w:lang w:eastAsia="es-MX"/>
        </w:rPr>
        <w:t xml:space="preserve">V, XV, Y XVI, </w:t>
      </w:r>
      <w:r w:rsidRPr="006B4104">
        <w:rPr>
          <w:rFonts w:ascii="Palatino Linotype" w:hAnsi="Palatino Linotype" w:cs="Arial"/>
          <w:b/>
          <w:i/>
          <w:sz w:val="22"/>
          <w:szCs w:val="22"/>
          <w:lang w:eastAsia="es-MX"/>
        </w:rPr>
        <w:t>3°, 4°, 11 Y 41.</w:t>
      </w:r>
      <w:r w:rsidRPr="006B4104">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C355E" w:rsidRPr="006B4104" w:rsidRDefault="00DC355E" w:rsidP="00573807">
      <w:pPr>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i/>
          <w:sz w:val="22"/>
          <w:szCs w:val="22"/>
          <w:lang w:eastAsia="es-MX"/>
        </w:rPr>
        <w:t>En consecuencia el acceso a la información se refiere a que se cumplan cualquiera de los siguientes tres supuestos:</w:t>
      </w:r>
    </w:p>
    <w:p w:rsidR="00DC355E" w:rsidRPr="006B4104" w:rsidRDefault="00DC355E" w:rsidP="00573807">
      <w:pPr>
        <w:spacing w:after="0" w:line="240" w:lineRule="auto"/>
        <w:ind w:left="851" w:right="902"/>
        <w:jc w:val="both"/>
        <w:rPr>
          <w:rFonts w:ascii="Palatino Linotype" w:hAnsi="Palatino Linotype" w:cs="Arial"/>
          <w:b/>
          <w:i/>
          <w:sz w:val="22"/>
          <w:szCs w:val="22"/>
          <w:lang w:eastAsia="es-MX"/>
        </w:rPr>
      </w:pPr>
      <w:r w:rsidRPr="006B4104">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DC355E" w:rsidRPr="006B4104" w:rsidRDefault="00DC355E" w:rsidP="00573807">
      <w:pPr>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i/>
          <w:sz w:val="22"/>
          <w:szCs w:val="22"/>
          <w:lang w:eastAsia="es-MX"/>
        </w:rPr>
        <w:t xml:space="preserve">2) Que se trate de </w:t>
      </w:r>
      <w:r w:rsidRPr="006B4104">
        <w:rPr>
          <w:rFonts w:ascii="Palatino Linotype" w:hAnsi="Palatino Linotype" w:cs="Arial"/>
          <w:b/>
          <w:i/>
          <w:sz w:val="22"/>
          <w:szCs w:val="22"/>
          <w:lang w:eastAsia="es-MX"/>
        </w:rPr>
        <w:t>información</w:t>
      </w:r>
      <w:r w:rsidRPr="006B4104">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DC355E" w:rsidRPr="006B4104" w:rsidRDefault="00DC355E" w:rsidP="00573807">
      <w:pPr>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i/>
          <w:sz w:val="22"/>
          <w:szCs w:val="22"/>
          <w:lang w:eastAsia="es-MX"/>
        </w:rPr>
        <w:t>3) Que se trate de información registrada en cualquier soporte documental, que en ejercicio de las atribuciones conferidas, se encuentre en poses</w:t>
      </w:r>
      <w:r w:rsidR="00573807" w:rsidRPr="006B4104">
        <w:rPr>
          <w:rFonts w:ascii="Palatino Linotype" w:hAnsi="Palatino Linotype" w:cs="Arial"/>
          <w:i/>
          <w:sz w:val="22"/>
          <w:szCs w:val="22"/>
          <w:lang w:eastAsia="es-MX"/>
        </w:rPr>
        <w:t xml:space="preserve">ión de los Sujetos Obligados.” </w:t>
      </w:r>
    </w:p>
    <w:p w:rsidR="00DC355E" w:rsidRPr="006B4104" w:rsidRDefault="00DC355E" w:rsidP="00573807">
      <w:pPr>
        <w:spacing w:after="0" w:line="240" w:lineRule="auto"/>
        <w:ind w:left="851" w:right="902"/>
        <w:jc w:val="both"/>
        <w:rPr>
          <w:rFonts w:ascii="Palatino Linotype" w:hAnsi="Palatino Linotype" w:cs="Arial"/>
          <w:sz w:val="22"/>
          <w:szCs w:val="22"/>
          <w:lang w:eastAsia="es-MX"/>
        </w:rPr>
      </w:pPr>
    </w:p>
    <w:p w:rsidR="00DC355E" w:rsidRPr="006B4104" w:rsidRDefault="00DC355E" w:rsidP="00573807">
      <w:pPr>
        <w:spacing w:after="0" w:line="240" w:lineRule="auto"/>
        <w:ind w:left="851" w:right="902"/>
        <w:jc w:val="both"/>
        <w:rPr>
          <w:rFonts w:ascii="Palatino Linotype" w:hAnsi="Palatino Linotype" w:cs="Arial"/>
          <w:sz w:val="22"/>
          <w:szCs w:val="22"/>
          <w:lang w:eastAsia="es-MX"/>
        </w:rPr>
      </w:pPr>
      <w:r w:rsidRPr="006B4104">
        <w:rPr>
          <w:rFonts w:ascii="Palatino Linotype" w:hAnsi="Palatino Linotype" w:cs="Arial"/>
          <w:sz w:val="22"/>
          <w:szCs w:val="22"/>
          <w:lang w:eastAsia="es-MX"/>
        </w:rPr>
        <w:t>(Énfasis Añadido)</w:t>
      </w:r>
    </w:p>
    <w:p w:rsidR="00573807" w:rsidRPr="006B4104" w:rsidRDefault="00DC355E" w:rsidP="00573807">
      <w:pPr>
        <w:widowControl w:val="0"/>
        <w:autoSpaceDE w:val="0"/>
        <w:autoSpaceDN w:val="0"/>
        <w:adjustRightInd w:val="0"/>
        <w:spacing w:before="100" w:beforeAutospacing="1" w:after="100" w:afterAutospacing="1" w:line="360" w:lineRule="auto"/>
        <w:jc w:val="both"/>
        <w:rPr>
          <w:rFonts w:ascii="Palatino Linotype" w:eastAsia="Times New Roman" w:hAnsi="Palatino Linotype" w:cs="Times New Roman"/>
          <w:color w:val="000000"/>
          <w:sz w:val="24"/>
          <w:szCs w:val="24"/>
          <w:lang w:val="es-ES"/>
        </w:rPr>
      </w:pPr>
      <w:r w:rsidRPr="006B4104">
        <w:rPr>
          <w:rFonts w:ascii="Palatino Linotype" w:eastAsia="Times New Roman" w:hAnsi="Palatino Linotype" w:cs="Times New Roman"/>
          <w:sz w:val="24"/>
          <w:szCs w:val="24"/>
          <w:lang w:val="es-ES"/>
        </w:rPr>
        <w:t xml:space="preserve">Una vez precisado lo anterior, se procede al análisis de la naturaleza jurídica de la </w:t>
      </w:r>
      <w:r w:rsidRPr="006B4104">
        <w:rPr>
          <w:rFonts w:ascii="Palatino Linotype" w:eastAsia="Times New Roman" w:hAnsi="Palatino Linotype" w:cs="Times New Roman"/>
          <w:sz w:val="24"/>
          <w:szCs w:val="24"/>
          <w:lang w:val="es-ES"/>
        </w:rPr>
        <w:lastRenderedPageBreak/>
        <w:t>información solicitada</w:t>
      </w:r>
      <w:r w:rsidRPr="006B4104">
        <w:rPr>
          <w:rFonts w:ascii="Palatino Linotype" w:eastAsia="Times New Roman" w:hAnsi="Palatino Linotype" w:cs="Times New Roman"/>
          <w:color w:val="000000"/>
          <w:sz w:val="24"/>
          <w:szCs w:val="24"/>
          <w:lang w:val="es-ES"/>
        </w:rPr>
        <w:t>; esto es, s</w:t>
      </w:r>
      <w:r w:rsidRPr="006B4104">
        <w:rPr>
          <w:rFonts w:ascii="Palatino Linotype" w:eastAsia="Calibri" w:hAnsi="Palatino Linotype" w:cs="Arial"/>
          <w:sz w:val="24"/>
          <w:szCs w:val="24"/>
          <w:lang w:val="es-MX" w:eastAsia="es-MX"/>
        </w:rPr>
        <w:t xml:space="preserve">i genera, obtiene, trasforma, posee o administra la información </w:t>
      </w:r>
      <w:r w:rsidRPr="006B4104">
        <w:rPr>
          <w:rFonts w:ascii="Palatino Linotype" w:eastAsia="Arial Unicode MS" w:hAnsi="Palatino Linotype" w:cs="Arial"/>
          <w:b/>
          <w:color w:val="000000"/>
          <w:sz w:val="24"/>
          <w:szCs w:val="24"/>
          <w:lang w:val="es-ES"/>
        </w:rPr>
        <w:t>EL SUJETO OBLIGADO</w:t>
      </w:r>
      <w:r w:rsidRPr="006B4104">
        <w:rPr>
          <w:rFonts w:ascii="Palatino Linotype" w:eastAsia="Times New Roman" w:hAnsi="Palatino Linotype" w:cs="Times New Roman"/>
          <w:color w:val="000000"/>
          <w:sz w:val="24"/>
          <w:szCs w:val="24"/>
          <w:lang w:val="es-ES"/>
        </w:rPr>
        <w:t xml:space="preserve">; atento a ello, es importante recordar que el particular requirió </w:t>
      </w:r>
      <w:r w:rsidR="00573807" w:rsidRPr="006B4104">
        <w:rPr>
          <w:rFonts w:ascii="Palatino Linotype" w:eastAsia="Times New Roman" w:hAnsi="Palatino Linotype" w:cs="Times New Roman"/>
          <w:color w:val="000000"/>
          <w:sz w:val="24"/>
          <w:szCs w:val="24"/>
          <w:lang w:val="es-ES"/>
        </w:rPr>
        <w:t xml:space="preserve">el recibo de nómina de un servidor público correspondiente a la primer quincena del mes de agosto de 2019; por lo que, dada la negativa del </w:t>
      </w:r>
      <w:r w:rsidR="00573807" w:rsidRPr="006B4104">
        <w:rPr>
          <w:rFonts w:ascii="Palatino Linotype" w:eastAsia="Times New Roman" w:hAnsi="Palatino Linotype" w:cs="Times New Roman"/>
          <w:b/>
          <w:color w:val="000000"/>
          <w:sz w:val="24"/>
          <w:szCs w:val="24"/>
          <w:lang w:val="es-ES"/>
        </w:rPr>
        <w:t xml:space="preserve">SUJETO OBLIGADO </w:t>
      </w:r>
      <w:r w:rsidR="00573807" w:rsidRPr="006B4104">
        <w:rPr>
          <w:rFonts w:ascii="Palatino Linotype" w:eastAsia="Times New Roman" w:hAnsi="Palatino Linotype" w:cs="Times New Roman"/>
          <w:color w:val="000000"/>
          <w:sz w:val="24"/>
          <w:szCs w:val="24"/>
          <w:lang w:val="es-ES"/>
        </w:rPr>
        <w:t xml:space="preserve">para atender la solicitud de información; conviene señalar que </w:t>
      </w:r>
      <w:r w:rsidR="00573807" w:rsidRPr="006B4104">
        <w:rPr>
          <w:rFonts w:ascii="Palatino Linotype" w:hAnsi="Palatino Linotype" w:cs="Arial"/>
          <w:sz w:val="24"/>
          <w:szCs w:val="24"/>
          <w:lang w:eastAsia="es-MX"/>
        </w:rPr>
        <w:t xml:space="preserve">de conformidad con lo que establece el numeral 84 de la Ley Federal del Trabajo, el salario o sueldo de los trabajadores se integra con los pagos hechos en efectivo por cuota diaria, gratificaciones, percepciones, habitación, primas, comisiones, prestaciones en especie y cualquiera otra cantidad o prestación que se entregue al trabajador por su trabajo; razón por la cual, se debió entregar a la hoy </w:t>
      </w:r>
      <w:r w:rsidR="00573807" w:rsidRPr="006B4104">
        <w:rPr>
          <w:rFonts w:ascii="Palatino Linotype" w:hAnsi="Palatino Linotype" w:cs="Arial"/>
          <w:b/>
          <w:sz w:val="24"/>
          <w:szCs w:val="24"/>
          <w:lang w:eastAsia="es-MX"/>
        </w:rPr>
        <w:t xml:space="preserve">RECURRENTE </w:t>
      </w:r>
      <w:r w:rsidR="00573807" w:rsidRPr="006B4104">
        <w:rPr>
          <w:rFonts w:ascii="Palatino Linotype" w:hAnsi="Palatino Linotype" w:cs="Arial"/>
          <w:sz w:val="24"/>
          <w:szCs w:val="24"/>
          <w:lang w:eastAsia="es-MX"/>
        </w:rPr>
        <w:t>el documento en el que constara el sueldo que percibe de manera quincenal; resultando en consecuencia conveniente referir lo siguiente:</w:t>
      </w:r>
    </w:p>
    <w:p w:rsidR="00573807" w:rsidRPr="006B4104" w:rsidRDefault="00573807" w:rsidP="00573807">
      <w:pPr>
        <w:tabs>
          <w:tab w:val="right" w:leader="dot" w:pos="8505"/>
        </w:tabs>
        <w:spacing w:before="240" w:after="240" w:line="360" w:lineRule="auto"/>
        <w:jc w:val="both"/>
        <w:rPr>
          <w:rFonts w:ascii="Palatino Linotype" w:hAnsi="Palatino Linotype" w:cs="Arial"/>
          <w:sz w:val="24"/>
          <w:szCs w:val="24"/>
          <w:lang w:eastAsia="es-MX"/>
        </w:rPr>
      </w:pPr>
      <w:r w:rsidRPr="006B4104">
        <w:rPr>
          <w:rFonts w:ascii="Palatino Linotype" w:hAnsi="Palatino Linotype" w:cs="Arial"/>
          <w:sz w:val="24"/>
          <w:szCs w:val="24"/>
        </w:rPr>
        <w:t>Que, el sueldo</w:t>
      </w:r>
      <w:r w:rsidRPr="006B4104">
        <w:rPr>
          <w:rStyle w:val="Refdenotaalpie"/>
          <w:rFonts w:ascii="Palatino Linotype" w:hAnsi="Palatino Linotype" w:cs="Arial"/>
          <w:sz w:val="24"/>
          <w:szCs w:val="24"/>
        </w:rPr>
        <w:footnoteReference w:id="2"/>
      </w:r>
      <w:r w:rsidRPr="006B4104">
        <w:rPr>
          <w:rFonts w:ascii="Palatino Linotype" w:hAnsi="Palatino Linotype" w:cs="Arial"/>
          <w:sz w:val="24"/>
          <w:szCs w:val="24"/>
        </w:rPr>
        <w:t xml:space="preserve"> constituye la erogación de recurso público que realiza el Municipio por concepto de nómina de los servidores públicos que laboran para este; por ello, en consecuencia es preciso señalar que para que </w:t>
      </w:r>
      <w:r w:rsidRPr="006B4104">
        <w:rPr>
          <w:rFonts w:ascii="Palatino Linotype" w:hAnsi="Palatino Linotype" w:cs="Arial"/>
          <w:b/>
          <w:sz w:val="24"/>
          <w:szCs w:val="24"/>
        </w:rPr>
        <w:t xml:space="preserve">EL SUJETO OBLIGADO </w:t>
      </w:r>
      <w:r w:rsidRPr="006B4104">
        <w:rPr>
          <w:rFonts w:ascii="Palatino Linotype" w:hAnsi="Palatino Linotype" w:cs="Arial"/>
          <w:sz w:val="24"/>
          <w:szCs w:val="24"/>
        </w:rPr>
        <w:t xml:space="preserve">hubiera colmado la solicitud de información de la particular, lo precedente era que le hiciera entrega a la hoy </w:t>
      </w:r>
      <w:r w:rsidRPr="006B4104">
        <w:rPr>
          <w:rFonts w:ascii="Palatino Linotype" w:hAnsi="Palatino Linotype" w:cs="Arial"/>
          <w:b/>
          <w:sz w:val="24"/>
          <w:szCs w:val="24"/>
        </w:rPr>
        <w:t xml:space="preserve">RECURRENTE </w:t>
      </w:r>
      <w:r w:rsidRPr="006B4104">
        <w:rPr>
          <w:rFonts w:ascii="Palatino Linotype" w:hAnsi="Palatino Linotype" w:cs="Arial"/>
          <w:sz w:val="24"/>
          <w:szCs w:val="24"/>
        </w:rPr>
        <w:t xml:space="preserve">del </w:t>
      </w:r>
      <w:r w:rsidRPr="006B4104">
        <w:rPr>
          <w:rFonts w:ascii="Palatino Linotype" w:hAnsi="Palatino Linotype" w:cs="Arial"/>
          <w:sz w:val="24"/>
          <w:szCs w:val="24"/>
          <w:lang w:eastAsia="es-MX"/>
        </w:rPr>
        <w:t>recibo de pago o nómina correspondiente a la primer quincena del mes de agosto</w:t>
      </w:r>
      <w:r w:rsidR="0027505D" w:rsidRPr="006B4104">
        <w:rPr>
          <w:rFonts w:ascii="Palatino Linotype" w:hAnsi="Palatino Linotype" w:cs="Arial"/>
          <w:sz w:val="24"/>
          <w:szCs w:val="24"/>
          <w:lang w:eastAsia="es-MX"/>
        </w:rPr>
        <w:t xml:space="preserve"> de 2019; el cual</w:t>
      </w:r>
      <w:r w:rsidRPr="006B4104">
        <w:rPr>
          <w:rFonts w:ascii="Palatino Linotype" w:hAnsi="Palatino Linotype" w:cs="Arial"/>
          <w:sz w:val="24"/>
          <w:szCs w:val="24"/>
          <w:lang w:eastAsia="es-MX"/>
        </w:rPr>
        <w:t xml:space="preserve">, </w:t>
      </w:r>
      <w:r w:rsidR="0027505D" w:rsidRPr="006B4104">
        <w:rPr>
          <w:rFonts w:ascii="Palatino Linotype" w:hAnsi="Palatino Linotype" w:cs="Arial"/>
          <w:sz w:val="24"/>
          <w:szCs w:val="24"/>
          <w:lang w:eastAsia="es-MX"/>
        </w:rPr>
        <w:t>consiste</w:t>
      </w:r>
      <w:r w:rsidRPr="006B4104">
        <w:rPr>
          <w:rFonts w:ascii="Palatino Linotype" w:hAnsi="Palatino Linotype" w:cs="Arial"/>
          <w:sz w:val="24"/>
          <w:szCs w:val="24"/>
          <w:lang w:eastAsia="es-MX"/>
        </w:rPr>
        <w:t xml:space="preserve"> en un registro conformado por los trabajadores a los que se les va a remunerar por los </w:t>
      </w:r>
      <w:hyperlink r:id="rId10" w:history="1">
        <w:r w:rsidRPr="006B4104">
          <w:rPr>
            <w:rFonts w:ascii="Palatino Linotype" w:hAnsi="Palatino Linotype" w:cs="Arial"/>
            <w:sz w:val="24"/>
            <w:szCs w:val="24"/>
            <w:lang w:eastAsia="es-MX"/>
          </w:rPr>
          <w:t>servicios</w:t>
        </w:r>
      </w:hyperlink>
      <w:r w:rsidRPr="006B4104">
        <w:rPr>
          <w:rFonts w:ascii="Palatino Linotype" w:hAnsi="Palatino Linotype" w:cs="Arial"/>
          <w:sz w:val="24"/>
          <w:szCs w:val="24"/>
          <w:lang w:eastAsia="es-MX"/>
        </w:rPr>
        <w:t xml:space="preserve"> que éstos le prestan </w:t>
      </w:r>
      <w:r w:rsidRPr="006B4104">
        <w:rPr>
          <w:rFonts w:ascii="Palatino Linotype" w:hAnsi="Palatino Linotype" w:cs="Arial"/>
          <w:sz w:val="24"/>
          <w:szCs w:val="24"/>
          <w:lang w:eastAsia="es-MX"/>
        </w:rPr>
        <w:lastRenderedPageBreak/>
        <w:t xml:space="preserve">al patrón, </w:t>
      </w:r>
      <w:r w:rsidRPr="006B4104">
        <w:rPr>
          <w:rFonts w:ascii="Palatino Linotype" w:hAnsi="Palatino Linotype" w:cs="Arial"/>
          <w:b/>
          <w:sz w:val="24"/>
          <w:szCs w:val="24"/>
          <w:lang w:eastAsia="es-MX"/>
        </w:rPr>
        <w:t>en el cual se asientan las percepciones brutas, deducciones y el neto a recibir de dichos trabajadores</w:t>
      </w:r>
      <w:r w:rsidRPr="006B4104">
        <w:rPr>
          <w:rFonts w:ascii="Palatino Linotype" w:hAnsi="Palatino Linotype" w:cs="Arial"/>
          <w:sz w:val="24"/>
          <w:szCs w:val="24"/>
          <w:lang w:eastAsia="es-MX"/>
        </w:rPr>
        <w:t>.</w:t>
      </w:r>
    </w:p>
    <w:p w:rsidR="0027505D" w:rsidRPr="006B4104" w:rsidRDefault="0027505D" w:rsidP="0027505D">
      <w:pPr>
        <w:spacing w:before="100" w:beforeAutospacing="1" w:after="100" w:afterAutospacing="1" w:line="360" w:lineRule="auto"/>
        <w:jc w:val="both"/>
        <w:rPr>
          <w:rFonts w:ascii="Palatino Linotype" w:hAnsi="Palatino Linotype" w:cs="Arial"/>
          <w:sz w:val="24"/>
          <w:szCs w:val="24"/>
          <w:lang w:val="es-ES"/>
        </w:rPr>
      </w:pPr>
      <w:r w:rsidRPr="006B4104">
        <w:rPr>
          <w:rFonts w:ascii="Palatino Linotype" w:hAnsi="Palatino Linotype" w:cs="Arial"/>
          <w:color w:val="000000"/>
          <w:sz w:val="24"/>
          <w:szCs w:val="24"/>
          <w:lang w:eastAsia="es-MX"/>
        </w:rPr>
        <w:t xml:space="preserve">Razón por la cual, conviene </w:t>
      </w:r>
      <w:r w:rsidRPr="006B4104">
        <w:rPr>
          <w:rFonts w:ascii="Palatino Linotype" w:hAnsi="Palatino Linotype"/>
          <w:sz w:val="24"/>
          <w:szCs w:val="24"/>
          <w:lang w:val="es-ES"/>
        </w:rPr>
        <w:t xml:space="preserve">precisar que </w:t>
      </w:r>
      <w:r w:rsidRPr="006B4104">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27505D" w:rsidRPr="006B4104" w:rsidRDefault="0027505D" w:rsidP="0027505D">
      <w:pPr>
        <w:spacing w:before="100" w:beforeAutospacing="1" w:after="100" w:afterAutospacing="1"/>
        <w:ind w:left="709" w:right="757"/>
        <w:jc w:val="both"/>
        <w:rPr>
          <w:rFonts w:ascii="Palatino Linotype" w:hAnsi="Palatino Linotype" w:cs="Arial"/>
          <w:i/>
          <w:sz w:val="22"/>
          <w:lang w:val="es-ES"/>
        </w:rPr>
      </w:pPr>
      <w:r w:rsidRPr="006B4104">
        <w:rPr>
          <w:rFonts w:ascii="Palatino Linotype" w:hAnsi="Palatino Linotype" w:cs="Arial"/>
          <w:b/>
          <w:bCs/>
          <w:i/>
          <w:sz w:val="22"/>
          <w:lang w:val="es-ES"/>
        </w:rPr>
        <w:t xml:space="preserve">“NÓMINA </w:t>
      </w:r>
      <w:r w:rsidRPr="006B4104">
        <w:rPr>
          <w:rFonts w:ascii="Palatino Linotype" w:hAnsi="Palatino Linotype" w:cs="Arial"/>
          <w:i/>
          <w:sz w:val="22"/>
          <w:lang w:val="es-ES"/>
        </w:rPr>
        <w:t>Listado general de los trabajadores de una institución, en</w:t>
      </w:r>
      <w:r w:rsidRPr="006B4104">
        <w:rPr>
          <w:rFonts w:ascii="Palatino Linotype" w:hAnsi="Palatino Linotype" w:cs="Arial"/>
          <w:b/>
          <w:bCs/>
          <w:i/>
          <w:sz w:val="22"/>
          <w:lang w:val="es-ES"/>
        </w:rPr>
        <w:t xml:space="preserve"> </w:t>
      </w:r>
      <w:r w:rsidRPr="006B4104">
        <w:rPr>
          <w:rFonts w:ascii="Palatino Linotype" w:hAnsi="Palatino Linotype" w:cs="Arial"/>
          <w:i/>
          <w:sz w:val="22"/>
          <w:lang w:val="es-ES"/>
        </w:rPr>
        <w:t>el cual se asientan las percepciones brutas, deducciones y</w:t>
      </w:r>
      <w:r w:rsidRPr="006B4104">
        <w:rPr>
          <w:rFonts w:ascii="Palatino Linotype" w:hAnsi="Palatino Linotype" w:cs="Arial"/>
          <w:b/>
          <w:bCs/>
          <w:i/>
          <w:sz w:val="22"/>
          <w:lang w:val="es-ES"/>
        </w:rPr>
        <w:t xml:space="preserve"> </w:t>
      </w:r>
      <w:r w:rsidRPr="006B4104">
        <w:rPr>
          <w:rFonts w:ascii="Palatino Linotype" w:hAnsi="Palatino Linotype" w:cs="Arial"/>
          <w:i/>
          <w:sz w:val="22"/>
          <w:lang w:val="es-ES"/>
        </w:rPr>
        <w:t xml:space="preserve">alcance neto </w:t>
      </w:r>
      <w:r w:rsidRPr="006B4104">
        <w:rPr>
          <w:rFonts w:ascii="Palatino Linotype" w:hAnsi="Palatino Linotype" w:cs="Arial"/>
          <w:i/>
          <w:color w:val="000000"/>
          <w:sz w:val="22"/>
          <w:lang w:val="es-ES"/>
        </w:rPr>
        <w:t>de</w:t>
      </w:r>
      <w:r w:rsidRPr="006B4104">
        <w:rPr>
          <w:rFonts w:ascii="Palatino Linotype" w:hAnsi="Palatino Linotype" w:cs="Arial"/>
          <w:i/>
          <w:sz w:val="22"/>
          <w:lang w:val="es-ES"/>
        </w:rPr>
        <w:t xml:space="preserve"> las mismas; la nómina es utilizada para</w:t>
      </w:r>
      <w:r w:rsidRPr="006B4104">
        <w:rPr>
          <w:rFonts w:ascii="Palatino Linotype" w:hAnsi="Palatino Linotype" w:cs="Arial"/>
          <w:b/>
          <w:bCs/>
          <w:i/>
          <w:sz w:val="22"/>
          <w:lang w:val="es-ES"/>
        </w:rPr>
        <w:t xml:space="preserve"> </w:t>
      </w:r>
      <w:r w:rsidRPr="006B4104">
        <w:rPr>
          <w:rFonts w:ascii="Palatino Linotype" w:hAnsi="Palatino Linotype" w:cs="Arial"/>
          <w:i/>
          <w:sz w:val="22"/>
          <w:lang w:val="es-ES"/>
        </w:rPr>
        <w:t>efectuar los pagos periódicos (semanales, quincenales o</w:t>
      </w:r>
      <w:r w:rsidRPr="006B4104">
        <w:rPr>
          <w:rFonts w:ascii="Palatino Linotype" w:hAnsi="Palatino Linotype" w:cs="Arial"/>
          <w:b/>
          <w:bCs/>
          <w:i/>
          <w:sz w:val="22"/>
          <w:lang w:val="es-ES"/>
        </w:rPr>
        <w:t xml:space="preserve"> </w:t>
      </w:r>
      <w:r w:rsidRPr="006B4104">
        <w:rPr>
          <w:rFonts w:ascii="Palatino Linotype" w:hAnsi="Palatino Linotype" w:cs="Arial"/>
          <w:i/>
          <w:sz w:val="22"/>
          <w:lang w:val="es-ES"/>
        </w:rPr>
        <w:t>mensuales) a los trabajadores por concepto de sueldos y</w:t>
      </w:r>
      <w:r w:rsidRPr="006B4104">
        <w:rPr>
          <w:rFonts w:ascii="Palatino Linotype" w:hAnsi="Palatino Linotype" w:cs="Arial"/>
          <w:b/>
          <w:bCs/>
          <w:i/>
          <w:sz w:val="22"/>
          <w:lang w:val="es-ES"/>
        </w:rPr>
        <w:t xml:space="preserve"> </w:t>
      </w:r>
      <w:r w:rsidRPr="006B4104">
        <w:rPr>
          <w:rFonts w:ascii="Palatino Linotype" w:hAnsi="Palatino Linotype" w:cs="Arial"/>
          <w:i/>
          <w:sz w:val="22"/>
          <w:lang w:val="es-ES"/>
        </w:rPr>
        <w:t>salarios.” (Sic)</w:t>
      </w:r>
    </w:p>
    <w:p w:rsidR="0027505D" w:rsidRPr="006B4104" w:rsidRDefault="0027505D" w:rsidP="0027505D">
      <w:pPr>
        <w:spacing w:before="100" w:beforeAutospacing="1" w:after="100" w:afterAutospacing="1" w:line="360" w:lineRule="auto"/>
        <w:jc w:val="both"/>
        <w:rPr>
          <w:rFonts w:ascii="Palatino Linotype" w:hAnsi="Palatino Linotype" w:cs="Arial"/>
          <w:sz w:val="24"/>
          <w:szCs w:val="24"/>
          <w:lang w:eastAsia="es-MX"/>
        </w:rPr>
      </w:pPr>
      <w:r w:rsidRPr="006B4104">
        <w:rPr>
          <w:rFonts w:ascii="Palatino Linotype" w:hAnsi="Palatino Linotype" w:cs="Arial"/>
          <w:sz w:val="24"/>
          <w:szCs w:val="24"/>
        </w:rPr>
        <w:t>Como ya se apuntó, si bien es cierto nuestra legislación no establece la definición de “nómina”,</w:t>
      </w:r>
      <w:r w:rsidRPr="006B4104">
        <w:rPr>
          <w:rFonts w:ascii="Palatino Linotype" w:hAnsi="Palatino Linotype" w:cs="Arial"/>
          <w:b/>
          <w:sz w:val="24"/>
          <w:szCs w:val="24"/>
        </w:rPr>
        <w:t xml:space="preserve"> </w:t>
      </w:r>
      <w:r w:rsidRPr="006B4104">
        <w:rPr>
          <w:rFonts w:ascii="Palatino Linotype" w:hAnsi="Palatino Linotype" w:cs="Arial"/>
          <w:sz w:val="24"/>
          <w:szCs w:val="24"/>
          <w:lang w:eastAsia="es-MX"/>
        </w:rPr>
        <w:t xml:space="preserve">este término es </w:t>
      </w:r>
      <w:r w:rsidRPr="006B4104">
        <w:rPr>
          <w:rFonts w:ascii="Palatino Linotype" w:hAnsi="Palatino Linotype" w:cs="Arial"/>
          <w:sz w:val="24"/>
          <w:szCs w:val="24"/>
        </w:rPr>
        <w:t>mencionado</w:t>
      </w:r>
      <w:r w:rsidRPr="006B4104">
        <w:rPr>
          <w:rFonts w:ascii="Palatino Linotype" w:hAnsi="Palatino Linotype" w:cs="Arial"/>
          <w:sz w:val="24"/>
          <w:szCs w:val="24"/>
          <w:lang w:eastAsia="es-MX"/>
        </w:rPr>
        <w:t xml:space="preserve"> en diferentes ordenamientos legales; así el artículo 804, fracción II de la Ley Federal de Trabajo, señala: </w:t>
      </w:r>
    </w:p>
    <w:p w:rsidR="0027505D" w:rsidRPr="006B4104" w:rsidRDefault="0027505D" w:rsidP="0027505D">
      <w:pPr>
        <w:spacing w:after="0" w:line="240" w:lineRule="auto"/>
        <w:ind w:left="851" w:right="851"/>
        <w:jc w:val="both"/>
        <w:rPr>
          <w:rFonts w:ascii="Palatino Linotype" w:hAnsi="Palatino Linotype" w:cs="Arial"/>
          <w:i/>
          <w:sz w:val="22"/>
          <w:lang w:eastAsia="es-MX"/>
        </w:rPr>
      </w:pPr>
      <w:r w:rsidRPr="006B4104">
        <w:rPr>
          <w:rFonts w:ascii="Palatino Linotype" w:hAnsi="Palatino Linotype" w:cs="Arial"/>
          <w:bCs/>
          <w:i/>
          <w:sz w:val="22"/>
          <w:lang w:eastAsia="es-MX"/>
        </w:rPr>
        <w:t>“</w:t>
      </w:r>
      <w:r w:rsidRPr="006B4104">
        <w:rPr>
          <w:rFonts w:ascii="Palatino Linotype" w:hAnsi="Palatino Linotype" w:cs="Arial"/>
          <w:b/>
          <w:i/>
          <w:sz w:val="22"/>
          <w:lang w:eastAsia="es-MX"/>
        </w:rPr>
        <w:t>Artículo 804.-</w:t>
      </w:r>
      <w:r w:rsidRPr="006B4104">
        <w:rPr>
          <w:rFonts w:ascii="Palatino Linotype" w:hAnsi="Palatino Linotype" w:cs="Arial"/>
          <w:i/>
          <w:sz w:val="22"/>
          <w:lang w:eastAsia="es-MX"/>
        </w:rPr>
        <w:t xml:space="preserve"> </w:t>
      </w:r>
      <w:r w:rsidRPr="006B4104">
        <w:rPr>
          <w:rFonts w:ascii="Palatino Linotype" w:hAnsi="Palatino Linotype" w:cs="Arial"/>
          <w:b/>
          <w:i/>
          <w:sz w:val="22"/>
          <w:lang w:eastAsia="es-MX"/>
        </w:rPr>
        <w:t>El patrón tiene obligación de conservar y exhibir en juicio los documentos que a continuación se precisan</w:t>
      </w:r>
      <w:r w:rsidRPr="006B4104">
        <w:rPr>
          <w:rFonts w:ascii="Palatino Linotype" w:hAnsi="Palatino Linotype" w:cs="Arial"/>
          <w:i/>
          <w:sz w:val="22"/>
          <w:lang w:eastAsia="es-MX"/>
        </w:rPr>
        <w:t xml:space="preserve">: </w:t>
      </w:r>
    </w:p>
    <w:p w:rsidR="0027505D" w:rsidRPr="006B4104" w:rsidRDefault="0027505D" w:rsidP="0027505D">
      <w:pPr>
        <w:spacing w:after="0" w:line="240" w:lineRule="auto"/>
        <w:ind w:left="851" w:right="851"/>
        <w:jc w:val="both"/>
        <w:rPr>
          <w:rFonts w:ascii="Palatino Linotype" w:hAnsi="Palatino Linotype" w:cs="Arial"/>
          <w:i/>
          <w:sz w:val="22"/>
          <w:lang w:eastAsia="es-MX"/>
        </w:rPr>
      </w:pPr>
      <w:r w:rsidRPr="006B4104">
        <w:rPr>
          <w:rFonts w:ascii="Palatino Linotype" w:hAnsi="Palatino Linotype" w:cs="Arial"/>
          <w:i/>
          <w:sz w:val="22"/>
          <w:lang w:eastAsia="es-MX"/>
        </w:rPr>
        <w:t>…</w:t>
      </w:r>
    </w:p>
    <w:p w:rsidR="0027505D" w:rsidRPr="006B4104" w:rsidRDefault="0027505D" w:rsidP="0027505D">
      <w:pPr>
        <w:spacing w:after="0" w:line="240" w:lineRule="auto"/>
        <w:ind w:left="851" w:right="851"/>
        <w:jc w:val="both"/>
        <w:rPr>
          <w:rFonts w:ascii="Palatino Linotype" w:hAnsi="Palatino Linotype" w:cs="Arial"/>
          <w:i/>
          <w:sz w:val="22"/>
          <w:lang w:eastAsia="es-MX"/>
        </w:rPr>
      </w:pPr>
      <w:r w:rsidRPr="006B4104">
        <w:rPr>
          <w:rFonts w:ascii="Palatino Linotype" w:hAnsi="Palatino Linotype" w:cs="Arial"/>
          <w:i/>
          <w:sz w:val="22"/>
          <w:lang w:eastAsia="es-MX"/>
        </w:rPr>
        <w:lastRenderedPageBreak/>
        <w:t xml:space="preserve">II. Listas de raya o nómina de personal, cuando se lleven en el centro de trabajo; o </w:t>
      </w:r>
      <w:r w:rsidRPr="006B4104">
        <w:rPr>
          <w:rFonts w:ascii="Palatino Linotype" w:hAnsi="Palatino Linotype" w:cs="Arial"/>
          <w:b/>
          <w:i/>
          <w:sz w:val="22"/>
          <w:lang w:eastAsia="es-MX"/>
        </w:rPr>
        <w:t>recibos de pagos de salarios</w:t>
      </w:r>
      <w:r w:rsidRPr="006B4104">
        <w:rPr>
          <w:rFonts w:ascii="Palatino Linotype" w:hAnsi="Palatino Linotype" w:cs="Arial"/>
          <w:i/>
          <w:sz w:val="22"/>
          <w:lang w:eastAsia="es-MX"/>
        </w:rPr>
        <w:t xml:space="preserve">; </w:t>
      </w:r>
    </w:p>
    <w:p w:rsidR="0027505D" w:rsidRPr="006B4104" w:rsidRDefault="0027505D" w:rsidP="0027505D">
      <w:pPr>
        <w:spacing w:after="0" w:line="240" w:lineRule="auto"/>
        <w:ind w:left="851" w:right="851"/>
        <w:jc w:val="both"/>
        <w:rPr>
          <w:rFonts w:ascii="Palatino Linotype" w:hAnsi="Palatino Linotype" w:cs="Arial"/>
          <w:i/>
          <w:sz w:val="22"/>
          <w:lang w:eastAsia="es-MX"/>
        </w:rPr>
      </w:pPr>
      <w:r w:rsidRPr="006B4104">
        <w:rPr>
          <w:rFonts w:ascii="Palatino Linotype" w:hAnsi="Palatino Linotype" w:cs="Arial"/>
          <w:i/>
          <w:sz w:val="22"/>
          <w:lang w:eastAsia="es-MX"/>
        </w:rPr>
        <w:t>…</w:t>
      </w:r>
    </w:p>
    <w:p w:rsidR="0027505D" w:rsidRPr="006B4104" w:rsidRDefault="0027505D" w:rsidP="0027505D">
      <w:pPr>
        <w:spacing w:after="0" w:line="240" w:lineRule="auto"/>
        <w:ind w:left="851" w:right="851"/>
        <w:jc w:val="both"/>
        <w:rPr>
          <w:rFonts w:ascii="Palatino Linotype" w:hAnsi="Palatino Linotype" w:cs="Arial"/>
          <w:i/>
          <w:sz w:val="22"/>
          <w:lang w:eastAsia="es-MX"/>
        </w:rPr>
      </w:pPr>
      <w:r w:rsidRPr="006B4104">
        <w:rPr>
          <w:rFonts w:ascii="Palatino Linotype" w:hAnsi="Palatino Linotype" w:cs="Arial"/>
          <w:b/>
          <w:i/>
          <w:sz w:val="22"/>
          <w:lang w:eastAsia="es-MX"/>
        </w:rPr>
        <w:t>Los documentos</w:t>
      </w:r>
      <w:r w:rsidRPr="006B4104">
        <w:rPr>
          <w:rFonts w:ascii="Palatino Linotype" w:hAnsi="Palatino Linotype" w:cs="Arial"/>
          <w:i/>
          <w:sz w:val="22"/>
          <w:lang w:eastAsia="es-MX"/>
        </w:rPr>
        <w:t xml:space="preserve"> señalados en la fracción I </w:t>
      </w:r>
      <w:r w:rsidRPr="006B4104">
        <w:rPr>
          <w:rFonts w:ascii="Palatino Linotype" w:hAnsi="Palatino Linotype" w:cs="Arial"/>
          <w:b/>
          <w:i/>
          <w:sz w:val="22"/>
          <w:lang w:eastAsia="es-MX"/>
        </w:rPr>
        <w:t>deberán conservarse</w:t>
      </w:r>
      <w:r w:rsidRPr="006B4104">
        <w:rPr>
          <w:rFonts w:ascii="Palatino Linotype" w:hAnsi="Palatino Linotype" w:cs="Arial"/>
          <w:i/>
          <w:sz w:val="22"/>
          <w:lang w:eastAsia="es-MX"/>
        </w:rPr>
        <w:t xml:space="preserve"> mientras dure la relación laboral y hasta un año después; los </w:t>
      </w:r>
      <w:r w:rsidRPr="006B4104">
        <w:rPr>
          <w:rFonts w:ascii="Palatino Linotype" w:hAnsi="Palatino Linotype" w:cs="Arial"/>
          <w:b/>
          <w:i/>
          <w:sz w:val="22"/>
          <w:lang w:eastAsia="es-MX"/>
        </w:rPr>
        <w:t>señalados en las fracciones II</w:t>
      </w:r>
      <w:r w:rsidRPr="006B4104">
        <w:rPr>
          <w:rFonts w:ascii="Palatino Linotype" w:hAnsi="Palatino Linotype" w:cs="Arial"/>
          <w:i/>
          <w:sz w:val="22"/>
          <w:lang w:eastAsia="es-MX"/>
        </w:rPr>
        <w:t xml:space="preserve">, III y IV, </w:t>
      </w:r>
      <w:r w:rsidRPr="006B4104">
        <w:rPr>
          <w:rFonts w:ascii="Palatino Linotype" w:hAnsi="Palatino Linotype" w:cs="Arial"/>
          <w:b/>
          <w:i/>
          <w:sz w:val="22"/>
          <w:lang w:eastAsia="es-MX"/>
        </w:rPr>
        <w:t>durante el último año y un año después de que se extinga la relación laboral</w:t>
      </w:r>
      <w:r w:rsidRPr="006B4104">
        <w:rPr>
          <w:rFonts w:ascii="Palatino Linotype" w:hAnsi="Palatino Linotype" w:cs="Arial"/>
          <w:i/>
          <w:sz w:val="22"/>
          <w:lang w:eastAsia="es-MX"/>
        </w:rPr>
        <w:t>; y los mencionados en la fracción V, conforme lo se</w:t>
      </w:r>
      <w:r w:rsidR="004C3F90">
        <w:rPr>
          <w:rFonts w:ascii="Palatino Linotype" w:hAnsi="Palatino Linotype" w:cs="Arial"/>
          <w:i/>
          <w:sz w:val="22"/>
          <w:lang w:eastAsia="es-MX"/>
        </w:rPr>
        <w:t xml:space="preserve">ñalen las Leyes que los rijan. </w:t>
      </w:r>
    </w:p>
    <w:p w:rsidR="0027505D" w:rsidRPr="006B4104" w:rsidRDefault="0027505D" w:rsidP="0027505D">
      <w:pPr>
        <w:spacing w:after="0" w:line="240" w:lineRule="auto"/>
        <w:ind w:left="851" w:right="851"/>
        <w:jc w:val="both"/>
        <w:rPr>
          <w:rFonts w:ascii="Palatino Linotype" w:hAnsi="Palatino Linotype" w:cs="Arial"/>
          <w:i/>
          <w:sz w:val="22"/>
          <w:lang w:eastAsia="es-MX"/>
        </w:rPr>
      </w:pPr>
      <w:r w:rsidRPr="006B4104">
        <w:rPr>
          <w:rFonts w:ascii="Palatino Linotype" w:hAnsi="Palatino Linotype" w:cs="Arial"/>
          <w:i/>
          <w:sz w:val="22"/>
          <w:lang w:eastAsia="es-MX"/>
        </w:rPr>
        <w:t>(Énfasis añadido)</w:t>
      </w:r>
    </w:p>
    <w:p w:rsidR="0027505D" w:rsidRPr="006B4104" w:rsidRDefault="0027505D" w:rsidP="0027505D">
      <w:pPr>
        <w:spacing w:before="240" w:after="360" w:line="360" w:lineRule="auto"/>
        <w:ind w:right="49"/>
        <w:jc w:val="both"/>
        <w:rPr>
          <w:rFonts w:ascii="Palatino Linotype" w:hAnsi="Palatino Linotype" w:cs="Arial"/>
          <w:sz w:val="24"/>
          <w:szCs w:val="24"/>
          <w:lang w:eastAsia="es-MX"/>
        </w:rPr>
      </w:pPr>
      <w:r w:rsidRPr="006B4104">
        <w:rPr>
          <w:rFonts w:ascii="Palatino Linotype" w:hAnsi="Palatino Linotype" w:cs="Arial"/>
          <w:sz w:val="24"/>
          <w:szCs w:val="24"/>
          <w:lang w:eastAsia="es-MX"/>
        </w:rPr>
        <w:t xml:space="preserve">De lo anterior, es dable concluir que los recibos de pago o nómina, consisten en un registro conformado por el conjunto de trabajadores a los cuales se les va a remunerar por los </w:t>
      </w:r>
      <w:hyperlink r:id="rId11" w:history="1">
        <w:r w:rsidRPr="006B4104">
          <w:rPr>
            <w:rFonts w:ascii="Palatino Linotype" w:hAnsi="Palatino Linotype" w:cs="Arial"/>
            <w:sz w:val="24"/>
            <w:szCs w:val="24"/>
            <w:lang w:eastAsia="es-MX"/>
          </w:rPr>
          <w:t>servicios</w:t>
        </w:r>
      </w:hyperlink>
      <w:r w:rsidRPr="006B4104">
        <w:rPr>
          <w:rFonts w:ascii="Palatino Linotype" w:hAnsi="Palatino Linotype" w:cs="Arial"/>
          <w:sz w:val="24"/>
          <w:szCs w:val="24"/>
          <w:lang w:eastAsia="es-MX"/>
        </w:rPr>
        <w:t xml:space="preserve"> que éstos le prestan al patrón, </w:t>
      </w:r>
      <w:r w:rsidRPr="006B4104">
        <w:rPr>
          <w:rFonts w:ascii="Palatino Linotype" w:hAnsi="Palatino Linotype" w:cs="Arial"/>
          <w:b/>
          <w:sz w:val="24"/>
          <w:szCs w:val="24"/>
          <w:lang w:eastAsia="es-MX"/>
        </w:rPr>
        <w:t>en el cual se asientan las percepciones brutas, deducciones y el neto a recibir de dichos trabajadores</w:t>
      </w:r>
      <w:r w:rsidRPr="006B4104">
        <w:rPr>
          <w:rFonts w:ascii="Palatino Linotype" w:hAnsi="Palatino Linotype" w:cs="Arial"/>
          <w:sz w:val="24"/>
          <w:szCs w:val="24"/>
          <w:lang w:eastAsia="es-MX"/>
        </w:rPr>
        <w:t xml:space="preserve">; por lo que, en relación a ello, </w:t>
      </w:r>
      <w:r w:rsidRPr="006B4104">
        <w:rPr>
          <w:rFonts w:ascii="Palatino Linotype" w:hAnsi="Palatino Linotype" w:cs="Arial"/>
          <w:sz w:val="24"/>
          <w:szCs w:val="24"/>
        </w:rPr>
        <w:t xml:space="preserve">el artículo 50 de la Ley del Trabajo de los Servidores Públicos del Estado y Municipios, refiere: </w:t>
      </w:r>
    </w:p>
    <w:p w:rsidR="0027505D" w:rsidRPr="006B4104" w:rsidRDefault="0027505D" w:rsidP="0027505D">
      <w:pPr>
        <w:spacing w:after="0" w:line="240" w:lineRule="auto"/>
        <w:ind w:left="851" w:right="902"/>
        <w:jc w:val="both"/>
        <w:rPr>
          <w:rFonts w:ascii="Palatino Linotype" w:hAnsi="Palatino Linotype"/>
          <w:i/>
          <w:sz w:val="22"/>
          <w:szCs w:val="22"/>
        </w:rPr>
      </w:pPr>
      <w:r w:rsidRPr="006B4104">
        <w:rPr>
          <w:rFonts w:ascii="Palatino Linotype" w:hAnsi="Palatino Linotype"/>
          <w:i/>
          <w:sz w:val="22"/>
          <w:szCs w:val="22"/>
        </w:rPr>
        <w:t>“</w:t>
      </w:r>
      <w:r w:rsidRPr="006B4104">
        <w:rPr>
          <w:rFonts w:ascii="Palatino Linotype" w:hAnsi="Palatino Linotype"/>
          <w:b/>
          <w:i/>
          <w:sz w:val="22"/>
          <w:szCs w:val="22"/>
        </w:rPr>
        <w:t>ARTÍCULO 50</w:t>
      </w:r>
      <w:r w:rsidRPr="006B4104">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27505D" w:rsidRPr="006B4104" w:rsidRDefault="0027505D" w:rsidP="004C3F90">
      <w:pPr>
        <w:spacing w:after="0" w:line="240" w:lineRule="auto"/>
        <w:ind w:left="851" w:right="902"/>
        <w:jc w:val="both"/>
        <w:rPr>
          <w:rFonts w:ascii="Palatino Linotype" w:hAnsi="Palatino Linotype"/>
          <w:i/>
          <w:sz w:val="22"/>
          <w:szCs w:val="22"/>
        </w:rPr>
      </w:pPr>
      <w:r w:rsidRPr="006B4104">
        <w:rPr>
          <w:rFonts w:ascii="Palatino Linotype" w:hAnsi="Palatino Linotype"/>
          <w:i/>
          <w:sz w:val="22"/>
          <w:szCs w:val="22"/>
        </w:rPr>
        <w:t xml:space="preserve">Iguales consecuencias se generarán para todos los </w:t>
      </w:r>
      <w:r w:rsidRPr="006B4104">
        <w:rPr>
          <w:rFonts w:ascii="Palatino Linotype" w:hAnsi="Palatino Linotype"/>
          <w:b/>
          <w:i/>
          <w:sz w:val="22"/>
          <w:szCs w:val="22"/>
        </w:rPr>
        <w:t>servidores públicos, cuando la relación de trabajo se formalice mediante un contrato o por encontrarse en lista de raya</w:t>
      </w:r>
      <w:r w:rsidRPr="006B4104">
        <w:rPr>
          <w:rFonts w:ascii="Palatino Linotype" w:hAnsi="Palatino Linotype"/>
          <w:i/>
          <w:sz w:val="22"/>
          <w:szCs w:val="22"/>
        </w:rPr>
        <w:t>.”</w:t>
      </w:r>
    </w:p>
    <w:p w:rsidR="0027505D" w:rsidRPr="006B4104" w:rsidRDefault="0027505D" w:rsidP="0027505D">
      <w:pPr>
        <w:spacing w:after="0" w:line="240" w:lineRule="auto"/>
        <w:ind w:left="851" w:right="902"/>
        <w:jc w:val="both"/>
        <w:rPr>
          <w:rFonts w:ascii="Palatino Linotype" w:hAnsi="Palatino Linotype"/>
          <w:i/>
          <w:sz w:val="22"/>
          <w:szCs w:val="22"/>
        </w:rPr>
      </w:pPr>
      <w:r w:rsidRPr="006B4104">
        <w:rPr>
          <w:rFonts w:ascii="Palatino Linotype" w:hAnsi="Palatino Linotype"/>
          <w:i/>
          <w:sz w:val="22"/>
          <w:szCs w:val="22"/>
        </w:rPr>
        <w:t>(Énfasis añadido)</w:t>
      </w:r>
    </w:p>
    <w:p w:rsidR="0027505D" w:rsidRPr="006B4104" w:rsidRDefault="0027505D" w:rsidP="0027505D">
      <w:pPr>
        <w:spacing w:before="100" w:beforeAutospacing="1" w:after="100" w:afterAutospacing="1" w:line="360" w:lineRule="auto"/>
        <w:ind w:right="49"/>
        <w:jc w:val="both"/>
        <w:rPr>
          <w:rFonts w:ascii="Palatino Linotype" w:hAnsi="Palatino Linotype" w:cs="Arial"/>
          <w:sz w:val="24"/>
          <w:szCs w:val="24"/>
        </w:rPr>
      </w:pPr>
      <w:r w:rsidRPr="006B4104">
        <w:rPr>
          <w:rFonts w:ascii="Palatino Linotype" w:hAnsi="Palatino Linotype" w:cs="Arial"/>
          <w:sz w:val="24"/>
          <w:szCs w:val="24"/>
        </w:rPr>
        <w:t>Al respecto, conviene traer a contexto la Ley del Trabajo de los Servidores Públicos del Estado y Municipios, en su artículo 220-K, establece lo siguiente:</w:t>
      </w:r>
    </w:p>
    <w:p w:rsidR="0027505D" w:rsidRPr="006B4104" w:rsidRDefault="0027505D" w:rsidP="0027505D">
      <w:pPr>
        <w:tabs>
          <w:tab w:val="left" w:pos="9072"/>
        </w:tabs>
        <w:spacing w:after="0" w:line="240" w:lineRule="auto"/>
        <w:ind w:left="851" w:right="902"/>
        <w:jc w:val="both"/>
        <w:rPr>
          <w:rFonts w:ascii="Palatino Linotype" w:hAnsi="Palatino Linotype"/>
          <w:bCs/>
          <w:i/>
          <w:sz w:val="22"/>
        </w:rPr>
      </w:pPr>
      <w:r w:rsidRPr="006B4104">
        <w:rPr>
          <w:rFonts w:ascii="Palatino Linotype" w:hAnsi="Palatino Linotype"/>
          <w:b/>
          <w:bCs/>
          <w:i/>
          <w:sz w:val="22"/>
        </w:rPr>
        <w:t>“ARTÍCULO 220 K.-</w:t>
      </w:r>
      <w:r w:rsidRPr="006B4104">
        <w:rPr>
          <w:rFonts w:ascii="Palatino Linotype" w:hAnsi="Palatino Linotype"/>
          <w:bCs/>
          <w:i/>
          <w:sz w:val="22"/>
        </w:rPr>
        <w:t xml:space="preserve"> La institución o dependencia pública tiene la obligación de conservar y exhibir en el proceso los documentos que a continuación se precisan:</w:t>
      </w:r>
    </w:p>
    <w:p w:rsidR="0027505D" w:rsidRPr="006B4104" w:rsidRDefault="0027505D" w:rsidP="0027505D">
      <w:pPr>
        <w:tabs>
          <w:tab w:val="left" w:pos="9072"/>
        </w:tabs>
        <w:spacing w:after="0" w:line="240" w:lineRule="auto"/>
        <w:ind w:left="851" w:right="902"/>
        <w:jc w:val="both"/>
        <w:rPr>
          <w:rFonts w:ascii="Palatino Linotype" w:hAnsi="Palatino Linotype"/>
          <w:bCs/>
          <w:i/>
          <w:sz w:val="22"/>
        </w:rPr>
      </w:pPr>
      <w:r w:rsidRPr="006B4104">
        <w:rPr>
          <w:rFonts w:ascii="Palatino Linotype" w:hAnsi="Palatino Linotype"/>
          <w:bCs/>
          <w:i/>
          <w:sz w:val="22"/>
        </w:rPr>
        <w:t>…</w:t>
      </w:r>
    </w:p>
    <w:p w:rsidR="0027505D" w:rsidRPr="006B4104" w:rsidRDefault="0027505D" w:rsidP="0027505D">
      <w:pPr>
        <w:tabs>
          <w:tab w:val="left" w:pos="9072"/>
        </w:tabs>
        <w:spacing w:after="0" w:line="240" w:lineRule="auto"/>
        <w:ind w:left="851" w:right="902"/>
        <w:jc w:val="both"/>
        <w:rPr>
          <w:rFonts w:ascii="Palatino Linotype" w:hAnsi="Palatino Linotype"/>
          <w:bCs/>
          <w:i/>
          <w:sz w:val="22"/>
        </w:rPr>
      </w:pPr>
      <w:r w:rsidRPr="006B4104">
        <w:rPr>
          <w:rFonts w:ascii="Palatino Linotype" w:hAnsi="Palatino Linotype"/>
          <w:bCs/>
          <w:i/>
          <w:sz w:val="22"/>
        </w:rPr>
        <w:lastRenderedPageBreak/>
        <w:t xml:space="preserve">II. Recibos de pagos de salarios o </w:t>
      </w:r>
      <w:r w:rsidRPr="006B4104">
        <w:rPr>
          <w:rFonts w:ascii="Palatino Linotype" w:hAnsi="Palatino Linotype"/>
          <w:b/>
          <w:bCs/>
          <w:i/>
          <w:sz w:val="22"/>
        </w:rPr>
        <w:t>las constancias documentales del pago de salario</w:t>
      </w:r>
      <w:r w:rsidRPr="006B4104">
        <w:rPr>
          <w:rFonts w:ascii="Palatino Linotype" w:hAnsi="Palatino Linotype"/>
          <w:bCs/>
          <w:i/>
          <w:sz w:val="22"/>
        </w:rPr>
        <w:t xml:space="preserve"> cuando sea por depósito o mediante información electrónica;</w:t>
      </w:r>
    </w:p>
    <w:p w:rsidR="0027505D" w:rsidRPr="006B4104" w:rsidRDefault="0027505D" w:rsidP="0027505D">
      <w:pPr>
        <w:tabs>
          <w:tab w:val="left" w:pos="9072"/>
        </w:tabs>
        <w:spacing w:after="0" w:line="240" w:lineRule="auto"/>
        <w:ind w:left="851" w:right="902"/>
        <w:jc w:val="both"/>
        <w:rPr>
          <w:rFonts w:ascii="Palatino Linotype" w:hAnsi="Palatino Linotype"/>
          <w:bCs/>
          <w:i/>
          <w:sz w:val="22"/>
        </w:rPr>
      </w:pPr>
      <w:r w:rsidRPr="006B4104">
        <w:rPr>
          <w:rFonts w:ascii="Palatino Linotype" w:hAnsi="Palatino Linotype"/>
          <w:bCs/>
          <w:i/>
          <w:sz w:val="22"/>
        </w:rPr>
        <w:t>…</w:t>
      </w:r>
    </w:p>
    <w:p w:rsidR="0027505D" w:rsidRPr="006B4104" w:rsidRDefault="0027505D" w:rsidP="0027505D">
      <w:pPr>
        <w:tabs>
          <w:tab w:val="left" w:pos="9072"/>
        </w:tabs>
        <w:spacing w:after="0" w:line="240" w:lineRule="auto"/>
        <w:ind w:left="851" w:right="902"/>
        <w:jc w:val="both"/>
        <w:rPr>
          <w:rFonts w:ascii="Palatino Linotype" w:hAnsi="Palatino Linotype"/>
          <w:bCs/>
          <w:i/>
          <w:sz w:val="22"/>
        </w:rPr>
      </w:pPr>
      <w:r w:rsidRPr="006B4104">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27505D" w:rsidRPr="006B4104" w:rsidRDefault="0027505D" w:rsidP="004C3F90">
      <w:pPr>
        <w:tabs>
          <w:tab w:val="left" w:pos="9072"/>
        </w:tabs>
        <w:spacing w:after="0" w:line="240" w:lineRule="auto"/>
        <w:ind w:left="851" w:right="902"/>
        <w:jc w:val="both"/>
        <w:rPr>
          <w:rFonts w:ascii="Palatino Linotype" w:hAnsi="Palatino Linotype"/>
          <w:bCs/>
          <w:i/>
          <w:sz w:val="22"/>
        </w:rPr>
      </w:pPr>
      <w:r w:rsidRPr="006B4104">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6B4104">
        <w:rPr>
          <w:rFonts w:ascii="Palatino Linotype" w:hAnsi="Palatino Linotype"/>
          <w:b/>
          <w:bCs/>
          <w:i/>
          <w:sz w:val="22"/>
        </w:rPr>
        <w:t>”</w:t>
      </w:r>
    </w:p>
    <w:p w:rsidR="0027505D" w:rsidRPr="006B4104" w:rsidRDefault="0027505D" w:rsidP="0027505D">
      <w:pPr>
        <w:tabs>
          <w:tab w:val="left" w:pos="9072"/>
        </w:tabs>
        <w:spacing w:after="0" w:line="240" w:lineRule="auto"/>
        <w:ind w:left="851" w:right="902"/>
        <w:jc w:val="both"/>
        <w:rPr>
          <w:rFonts w:ascii="Palatino Linotype" w:hAnsi="Palatino Linotype"/>
          <w:bCs/>
          <w:i/>
          <w:sz w:val="22"/>
        </w:rPr>
      </w:pPr>
      <w:r w:rsidRPr="006B4104">
        <w:rPr>
          <w:rFonts w:ascii="Palatino Linotype" w:hAnsi="Palatino Linotype"/>
          <w:bCs/>
          <w:i/>
          <w:sz w:val="22"/>
        </w:rPr>
        <w:t>(Énfasis añadido)</w:t>
      </w:r>
    </w:p>
    <w:p w:rsidR="0027505D" w:rsidRPr="006B4104" w:rsidRDefault="0027505D" w:rsidP="0027505D">
      <w:pPr>
        <w:spacing w:before="100" w:beforeAutospacing="1" w:after="100" w:afterAutospacing="1" w:line="360" w:lineRule="auto"/>
        <w:ind w:right="49"/>
        <w:jc w:val="both"/>
        <w:rPr>
          <w:rFonts w:ascii="Palatino Linotype" w:hAnsi="Palatino Linotype" w:cs="Arial"/>
          <w:sz w:val="24"/>
          <w:szCs w:val="24"/>
        </w:rPr>
      </w:pPr>
      <w:r w:rsidRPr="006B4104">
        <w:rPr>
          <w:rFonts w:ascii="Palatino Linotype" w:hAnsi="Palatino Linotype" w:cs="Arial"/>
          <w:sz w:val="24"/>
          <w:szCs w:val="24"/>
        </w:rPr>
        <w:t xml:space="preserve">Precepto legal, del cual se advierte que toda institución o dependencia pública del Estado de México debe conservar las constancias documentales del pago de salario cuando sea por depósito </w:t>
      </w:r>
      <w:r w:rsidRPr="006B4104">
        <w:rPr>
          <w:rFonts w:ascii="Palatino Linotype" w:hAnsi="Palatino Linotype" w:cs="Arial"/>
          <w:b/>
          <w:sz w:val="24"/>
          <w:szCs w:val="24"/>
        </w:rPr>
        <w:t>o mediante información electrónica</w:t>
      </w:r>
      <w:r w:rsidRPr="006B4104">
        <w:rPr>
          <w:rFonts w:ascii="Palatino Linotype" w:hAnsi="Palatino Linotype" w:cs="Arial"/>
          <w:sz w:val="24"/>
          <w:szCs w:val="24"/>
        </w:rPr>
        <w:t xml:space="preserve">, debiendo conservar dicha documentación </w:t>
      </w:r>
      <w:r w:rsidRPr="006B4104">
        <w:rPr>
          <w:rFonts w:ascii="Palatino Linotype" w:hAnsi="Palatino Linotype" w:cs="Arial"/>
          <w:b/>
          <w:sz w:val="24"/>
          <w:szCs w:val="24"/>
        </w:rPr>
        <w:t>durante el último año y un año después de que se extinga la relación laboral</w:t>
      </w:r>
      <w:r w:rsidRPr="006B4104">
        <w:rPr>
          <w:rFonts w:ascii="Palatino Linotype" w:hAnsi="Palatino Linotype" w:cs="Arial"/>
          <w:sz w:val="24"/>
          <w:szCs w:val="24"/>
        </w:rPr>
        <w:t xml:space="preserve"> a través de los sistemas de digitalización o de información magnética o electrónica.</w:t>
      </w:r>
    </w:p>
    <w:p w:rsidR="0027505D" w:rsidRPr="006B4104" w:rsidRDefault="0027505D" w:rsidP="0027505D">
      <w:pPr>
        <w:tabs>
          <w:tab w:val="right" w:leader="dot" w:pos="8505"/>
        </w:tabs>
        <w:spacing w:before="100" w:beforeAutospacing="1" w:after="100" w:afterAutospacing="1" w:line="360" w:lineRule="auto"/>
        <w:jc w:val="both"/>
        <w:rPr>
          <w:rStyle w:val="apple-style-span"/>
          <w:rFonts w:ascii="Palatino Linotype" w:hAnsi="Palatino Linotype" w:cs="Arial"/>
          <w:bCs/>
          <w:color w:val="000000"/>
          <w:sz w:val="24"/>
          <w:szCs w:val="24"/>
        </w:rPr>
      </w:pPr>
      <w:r w:rsidRPr="006B4104">
        <w:rPr>
          <w:rFonts w:ascii="Palatino Linotype" w:hAnsi="Palatino Linotype"/>
          <w:color w:val="000000"/>
          <w:sz w:val="24"/>
          <w:szCs w:val="24"/>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6B4104">
        <w:rPr>
          <w:rStyle w:val="apple-style-span"/>
          <w:rFonts w:ascii="Palatino Linotype" w:hAnsi="Palatino Linotype" w:cs="Arial"/>
          <w:color w:val="000000"/>
          <w:sz w:val="24"/>
          <w:szCs w:val="24"/>
        </w:rPr>
        <w:t>Ley de Fiscalización Superior del Estado de México</w:t>
      </w:r>
      <w:r w:rsidRPr="006B4104">
        <w:rPr>
          <w:rStyle w:val="Refdenotaalpie"/>
          <w:rFonts w:ascii="Palatino Linotype" w:hAnsi="Palatino Linotype" w:cs="Arial"/>
          <w:color w:val="000000"/>
          <w:sz w:val="24"/>
          <w:szCs w:val="24"/>
        </w:rPr>
        <w:footnoteReference w:id="3"/>
      </w:r>
      <w:r w:rsidRPr="006B4104">
        <w:rPr>
          <w:rStyle w:val="apple-style-span"/>
          <w:rFonts w:ascii="Palatino Linotype" w:hAnsi="Palatino Linotype" w:cs="Arial"/>
          <w:color w:val="000000"/>
          <w:sz w:val="24"/>
          <w:szCs w:val="24"/>
        </w:rPr>
        <w:t xml:space="preserve">; razón por la cual, el Órgano Superior de </w:t>
      </w:r>
      <w:r w:rsidRPr="006B4104">
        <w:rPr>
          <w:rStyle w:val="apple-style-span"/>
          <w:rFonts w:ascii="Palatino Linotype" w:hAnsi="Palatino Linotype" w:cs="Arial"/>
          <w:color w:val="000000"/>
          <w:sz w:val="24"/>
          <w:szCs w:val="24"/>
        </w:rPr>
        <w:lastRenderedPageBreak/>
        <w:t xml:space="preserve">Fiscalización de ésta Entidad, emite los </w:t>
      </w:r>
      <w:r w:rsidRPr="006B4104">
        <w:rPr>
          <w:rStyle w:val="apple-style-span"/>
          <w:rFonts w:ascii="Palatino Linotype" w:hAnsi="Palatino Linotype" w:cs="Arial"/>
          <w:b/>
          <w:color w:val="000000"/>
          <w:sz w:val="24"/>
          <w:szCs w:val="24"/>
        </w:rPr>
        <w:t>Lineamientos para la Integración del Informe Mensual</w:t>
      </w:r>
      <w:r w:rsidRPr="006B4104">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 </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rPr>
      </w:pPr>
      <w:r w:rsidRPr="006B4104">
        <w:rPr>
          <w:rFonts w:ascii="Palatino Linotype" w:hAnsi="Palatino Linotype" w:cs="Arial"/>
          <w:b/>
          <w:bCs/>
          <w:i/>
          <w:sz w:val="22"/>
          <w:szCs w:val="22"/>
        </w:rPr>
        <w:t xml:space="preserve">“Artículo 8. </w:t>
      </w:r>
      <w:r w:rsidRPr="006B4104">
        <w:rPr>
          <w:rFonts w:ascii="Palatino Linotype" w:hAnsi="Palatino Linotype" w:cs="Arial"/>
          <w:i/>
          <w:sz w:val="22"/>
          <w:szCs w:val="22"/>
        </w:rPr>
        <w:t>El Órgano Superior tendrá las siguientes atribuciones:</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rPr>
      </w:pPr>
      <w:r w:rsidRPr="006B4104">
        <w:rPr>
          <w:rFonts w:ascii="Palatino Linotype" w:hAnsi="Palatino Linotype" w:cs="Arial"/>
          <w:i/>
          <w:sz w:val="22"/>
          <w:szCs w:val="22"/>
        </w:rPr>
        <w:t>…</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rPr>
      </w:pPr>
      <w:r w:rsidRPr="006B4104">
        <w:rPr>
          <w:rFonts w:ascii="Palatino Linotype" w:hAnsi="Palatino Linotype" w:cs="Arial"/>
          <w:b/>
          <w:bCs/>
          <w:i/>
          <w:sz w:val="22"/>
          <w:szCs w:val="22"/>
        </w:rPr>
        <w:t xml:space="preserve">XI. </w:t>
      </w:r>
      <w:r w:rsidRPr="006B4104">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27505D" w:rsidRPr="006B4104" w:rsidRDefault="0027505D" w:rsidP="0027505D">
      <w:pPr>
        <w:autoSpaceDE w:val="0"/>
        <w:autoSpaceDN w:val="0"/>
        <w:adjustRightInd w:val="0"/>
        <w:spacing w:after="0" w:line="240" w:lineRule="auto"/>
        <w:ind w:left="851" w:right="902"/>
        <w:jc w:val="both"/>
        <w:rPr>
          <w:rStyle w:val="apple-style-span"/>
          <w:rFonts w:ascii="Palatino Linotype" w:hAnsi="Palatino Linotype" w:cs="Arial"/>
          <w:bCs/>
          <w:i/>
          <w:color w:val="000000"/>
          <w:sz w:val="22"/>
          <w:szCs w:val="22"/>
        </w:rPr>
      </w:pPr>
      <w:r w:rsidRPr="006B4104">
        <w:rPr>
          <w:rStyle w:val="apple-style-span"/>
          <w:rFonts w:ascii="Palatino Linotype" w:hAnsi="Palatino Linotype" w:cs="Arial"/>
          <w:color w:val="000000"/>
          <w:sz w:val="22"/>
          <w:szCs w:val="22"/>
        </w:rPr>
        <w:t>…” (Sic)</w:t>
      </w:r>
    </w:p>
    <w:p w:rsidR="0027505D" w:rsidRPr="006B4104" w:rsidRDefault="0027505D" w:rsidP="0027505D">
      <w:pPr>
        <w:spacing w:before="100" w:beforeAutospacing="1" w:after="100" w:afterAutospacing="1" w:line="360" w:lineRule="auto"/>
        <w:jc w:val="both"/>
        <w:rPr>
          <w:rFonts w:ascii="Palatino Linotype" w:hAnsi="Palatino Linotype"/>
          <w:sz w:val="24"/>
          <w:szCs w:val="24"/>
        </w:rPr>
      </w:pPr>
      <w:r w:rsidRPr="006B4104">
        <w:rPr>
          <w:rFonts w:ascii="Palatino Linotype" w:hAnsi="Palatino Linotype"/>
          <w:sz w:val="24"/>
          <w:szCs w:val="24"/>
        </w:rPr>
        <w:t>De esta forma, el Órgano Superior de Fiscalización del Estado de México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27505D" w:rsidRPr="006B4104" w:rsidRDefault="004C3F90" w:rsidP="0027505D">
      <w:pPr>
        <w:spacing w:before="100" w:beforeAutospacing="1" w:after="100" w:afterAutospacing="1" w:line="360" w:lineRule="auto"/>
        <w:jc w:val="both"/>
        <w:rPr>
          <w:rFonts w:ascii="Palatino Linotype" w:hAnsi="Palatino Linotype"/>
          <w:sz w:val="24"/>
          <w:szCs w:val="24"/>
        </w:rPr>
      </w:pPr>
      <w:r>
        <w:rPr>
          <w:rFonts w:ascii="Palatino Linotype" w:hAnsi="Palatino Linotype"/>
          <w:noProof/>
          <w:sz w:val="24"/>
          <w:szCs w:val="24"/>
          <w:lang w:val="es-MX" w:eastAsia="es-MX"/>
        </w:rPr>
        <mc:AlternateContent>
          <mc:Choice Requires="wps">
            <w:drawing>
              <wp:anchor distT="0" distB="0" distL="114300" distR="114300" simplePos="0" relativeHeight="251664384" behindDoc="0" locked="0" layoutInCell="1" allowOverlap="1">
                <wp:simplePos x="0" y="0"/>
                <wp:positionH relativeFrom="column">
                  <wp:posOffset>34290</wp:posOffset>
                </wp:positionH>
                <wp:positionV relativeFrom="paragraph">
                  <wp:posOffset>2051685</wp:posOffset>
                </wp:positionV>
                <wp:extent cx="5848350" cy="99060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5848350" cy="990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6BC14" id="Conector recto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pt,161.55pt" to="463.2pt,2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" strokecolor="#5b9bd5 [3204]" strokeweight=".5pt">
                <v:stroke joinstyle="miter"/>
              </v:line>
            </w:pict>
          </mc:Fallback>
        </mc:AlternateContent>
      </w:r>
      <w:r w:rsidR="0027505D" w:rsidRPr="006B4104">
        <w:rPr>
          <w:rFonts w:ascii="Palatino Linotype" w:hAnsi="Palatino Linotype"/>
          <w:sz w:val="24"/>
          <w:szCs w:val="24"/>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27505D" w:rsidRPr="006B4104" w:rsidRDefault="0027505D" w:rsidP="0027505D">
      <w:pPr>
        <w:spacing w:after="0" w:line="240" w:lineRule="auto"/>
        <w:ind w:left="851" w:right="760"/>
        <w:jc w:val="both"/>
        <w:rPr>
          <w:rFonts w:ascii="Palatino Linotype" w:hAnsi="Palatino Linotype"/>
          <w:i/>
          <w:sz w:val="22"/>
          <w:szCs w:val="22"/>
        </w:rPr>
      </w:pPr>
      <w:r w:rsidRPr="006B4104">
        <w:rPr>
          <w:rFonts w:ascii="Palatino Linotype" w:hAnsi="Palatino Linotype"/>
          <w:b/>
          <w:i/>
          <w:sz w:val="22"/>
          <w:szCs w:val="22"/>
        </w:rPr>
        <w:lastRenderedPageBreak/>
        <w:t>“Artículo 32.-</w:t>
      </w:r>
      <w:r w:rsidRPr="006B4104">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27505D" w:rsidRPr="006B4104" w:rsidRDefault="0027505D" w:rsidP="0027505D">
      <w:pPr>
        <w:spacing w:after="0" w:line="240" w:lineRule="auto"/>
        <w:ind w:left="851" w:right="760"/>
        <w:jc w:val="both"/>
        <w:rPr>
          <w:rFonts w:ascii="Palatino Linotype" w:hAnsi="Palatino Linotype"/>
          <w:b/>
          <w:i/>
          <w:sz w:val="22"/>
          <w:szCs w:val="22"/>
        </w:rPr>
      </w:pPr>
    </w:p>
    <w:p w:rsidR="0027505D" w:rsidRPr="006B4104" w:rsidRDefault="0027505D" w:rsidP="0027505D">
      <w:pPr>
        <w:spacing w:after="0" w:line="240" w:lineRule="auto"/>
        <w:ind w:left="851" w:right="760"/>
        <w:jc w:val="both"/>
        <w:rPr>
          <w:rFonts w:ascii="Palatino Linotype" w:hAnsi="Palatino Linotype"/>
          <w:b/>
          <w:i/>
          <w:sz w:val="22"/>
          <w:szCs w:val="22"/>
        </w:rPr>
      </w:pPr>
      <w:r w:rsidRPr="006B4104">
        <w:rPr>
          <w:rFonts w:ascii="Palatino Linotype" w:hAnsi="Palatino Linotype"/>
          <w:b/>
          <w:i/>
          <w:sz w:val="22"/>
          <w:szCs w:val="22"/>
        </w:rPr>
        <w:t>Los Presidentes Municipales presentarán a la Legislatura las cuentas públicas anuales</w:t>
      </w:r>
      <w:r w:rsidRPr="006B4104">
        <w:rPr>
          <w:rFonts w:ascii="Palatino Linotype" w:hAnsi="Palatino Linotype"/>
          <w:i/>
          <w:sz w:val="22"/>
          <w:szCs w:val="22"/>
        </w:rPr>
        <w:t xml:space="preserve"> de sus respectivos municipios, del ejercicio fiscal inmediato anterior, </w:t>
      </w:r>
      <w:r w:rsidRPr="006B4104">
        <w:rPr>
          <w:rFonts w:ascii="Palatino Linotype" w:hAnsi="Palatino Linotype"/>
          <w:b/>
          <w:i/>
          <w:sz w:val="22"/>
          <w:szCs w:val="22"/>
        </w:rPr>
        <w:t>dentro de los quince primeros días del mes de marzo</w:t>
      </w:r>
      <w:r w:rsidRPr="006B4104">
        <w:rPr>
          <w:rFonts w:ascii="Palatino Linotype" w:hAnsi="Palatino Linotype"/>
          <w:i/>
          <w:sz w:val="22"/>
          <w:szCs w:val="22"/>
        </w:rPr>
        <w:t xml:space="preserve"> de cada año; </w:t>
      </w:r>
      <w:r w:rsidRPr="006B4104">
        <w:rPr>
          <w:rFonts w:ascii="Palatino Linotype" w:hAnsi="Palatino Linotype"/>
          <w:b/>
          <w:i/>
          <w:sz w:val="22"/>
          <w:szCs w:val="22"/>
        </w:rPr>
        <w:t>asimism</w:t>
      </w:r>
      <w:r w:rsidRPr="006B4104">
        <w:rPr>
          <w:rFonts w:ascii="Palatino Linotype" w:hAnsi="Palatino Linotype"/>
          <w:i/>
          <w:sz w:val="22"/>
          <w:szCs w:val="22"/>
        </w:rPr>
        <w:t xml:space="preserve">o, </w:t>
      </w:r>
      <w:r w:rsidRPr="006B4104">
        <w:rPr>
          <w:rFonts w:ascii="Palatino Linotype" w:hAnsi="Palatino Linotype"/>
          <w:b/>
          <w:i/>
          <w:sz w:val="22"/>
          <w:szCs w:val="22"/>
        </w:rPr>
        <w:t>los informes mensuales</w:t>
      </w:r>
      <w:r w:rsidRPr="006B4104">
        <w:rPr>
          <w:rFonts w:ascii="Palatino Linotype" w:hAnsi="Palatino Linotype"/>
          <w:i/>
          <w:sz w:val="22"/>
          <w:szCs w:val="22"/>
        </w:rPr>
        <w:t xml:space="preserve"> los deberán presentar </w:t>
      </w:r>
      <w:r w:rsidRPr="006B4104">
        <w:rPr>
          <w:rFonts w:ascii="Palatino Linotype" w:hAnsi="Palatino Linotype"/>
          <w:b/>
          <w:i/>
          <w:sz w:val="22"/>
          <w:szCs w:val="22"/>
        </w:rPr>
        <w:t>dentro de los veinte días posteriores al término del mes correspondiente.”</w:t>
      </w:r>
    </w:p>
    <w:p w:rsidR="0027505D" w:rsidRPr="006B4104" w:rsidRDefault="0027505D" w:rsidP="0027505D">
      <w:pPr>
        <w:spacing w:after="0" w:line="240" w:lineRule="auto"/>
        <w:ind w:left="851" w:right="760"/>
        <w:jc w:val="both"/>
        <w:rPr>
          <w:rFonts w:ascii="Palatino Linotype" w:hAnsi="Palatino Linotype"/>
          <w:i/>
          <w:sz w:val="22"/>
          <w:szCs w:val="22"/>
        </w:rPr>
      </w:pPr>
    </w:p>
    <w:p w:rsidR="0027505D" w:rsidRPr="006B4104" w:rsidRDefault="0027505D" w:rsidP="0027505D">
      <w:pPr>
        <w:spacing w:after="0" w:line="240" w:lineRule="auto"/>
        <w:ind w:left="851" w:right="760"/>
        <w:jc w:val="both"/>
        <w:rPr>
          <w:rFonts w:ascii="Palatino Linotype" w:hAnsi="Palatino Linotype"/>
          <w:i/>
          <w:sz w:val="22"/>
          <w:szCs w:val="22"/>
        </w:rPr>
      </w:pPr>
      <w:r w:rsidRPr="006B4104">
        <w:rPr>
          <w:rFonts w:ascii="Palatino Linotype" w:hAnsi="Palatino Linotype"/>
          <w:i/>
          <w:sz w:val="22"/>
          <w:szCs w:val="22"/>
        </w:rPr>
        <w:t>(Énfasis añadido)</w:t>
      </w:r>
    </w:p>
    <w:p w:rsidR="0027505D" w:rsidRPr="006B4104" w:rsidRDefault="0027505D" w:rsidP="0027505D">
      <w:pPr>
        <w:spacing w:before="100" w:beforeAutospacing="1" w:after="100" w:afterAutospacing="1" w:line="360" w:lineRule="auto"/>
        <w:ind w:right="-91"/>
        <w:jc w:val="both"/>
        <w:rPr>
          <w:rFonts w:ascii="Palatino Linotype" w:hAnsi="Palatino Linotype"/>
          <w:color w:val="000000"/>
          <w:sz w:val="24"/>
          <w:szCs w:val="24"/>
          <w:lang w:val="es-ES"/>
        </w:rPr>
      </w:pPr>
      <w:r w:rsidRPr="006B4104">
        <w:rPr>
          <w:rFonts w:ascii="Palatino Linotype" w:hAnsi="Palatino Linotype"/>
          <w:noProof/>
          <w:sz w:val="24"/>
          <w:szCs w:val="24"/>
          <w:lang w:val="es-MX" w:eastAsia="es-MX"/>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3195954</wp:posOffset>
                </wp:positionV>
                <wp:extent cx="5791200" cy="1857375"/>
                <wp:effectExtent l="19050" t="19050" r="19050" b="28575"/>
                <wp:wrapNone/>
                <wp:docPr id="8" name="Conector recto 8"/>
                <wp:cNvGraphicFramePr/>
                <a:graphic xmlns:a="http://schemas.openxmlformats.org/drawingml/2006/main">
                  <a:graphicData uri="http://schemas.microsoft.com/office/word/2010/wordprocessingShape">
                    <wps:wsp>
                      <wps:cNvCnPr/>
                      <wps:spPr>
                        <a:xfrm>
                          <a:off x="0" y="0"/>
                          <a:ext cx="5791200" cy="18573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7AF27" id="Conector recto 8"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1.65pt" to="456pt,3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" strokecolor="#5b9bd5 [3204]" strokeweight="2.25pt">
                <v:stroke joinstyle="miter"/>
                <w10:wrap anchorx="margin"/>
              </v:line>
            </w:pict>
          </mc:Fallback>
        </mc:AlternateContent>
      </w:r>
      <w:r w:rsidRPr="006B4104">
        <w:rPr>
          <w:rFonts w:ascii="Palatino Linotype" w:hAnsi="Palatino Linotype"/>
          <w:sz w:val="24"/>
          <w:szCs w:val="24"/>
        </w:rPr>
        <w:t xml:space="preserve">Por ello, la información </w:t>
      </w:r>
      <w:r w:rsidRPr="006B4104">
        <w:rPr>
          <w:rFonts w:ascii="Palatino Linotype" w:hAnsi="Palatino Linotype"/>
          <w:b/>
          <w:sz w:val="24"/>
          <w:szCs w:val="24"/>
        </w:rPr>
        <w:t>documental comprobatoria</w:t>
      </w:r>
      <w:r w:rsidRPr="006B4104">
        <w:rPr>
          <w:rFonts w:ascii="Palatino Linotype" w:hAnsi="Palatino Linotype"/>
          <w:sz w:val="24"/>
          <w:szCs w:val="24"/>
        </w:rPr>
        <w:t xml:space="preserve">, </w:t>
      </w:r>
      <w:r w:rsidRPr="006B4104">
        <w:rPr>
          <w:rFonts w:ascii="Palatino Linotype" w:hAnsi="Palatino Linotype"/>
          <w:b/>
          <w:sz w:val="24"/>
          <w:szCs w:val="24"/>
        </w:rPr>
        <w:t>deberá conservarse en los archivos de la entidad fiscalizada –Municipio</w:t>
      </w:r>
      <w:r w:rsidRPr="006B4104">
        <w:rPr>
          <w:rFonts w:ascii="Palatino Linotype" w:hAnsi="Palatino Linotype"/>
          <w:sz w:val="24"/>
          <w:szCs w:val="24"/>
        </w:rPr>
        <w:t xml:space="preserve">-, en original y debidamente integrada en términos de los lineamientos de referencia, pues son susceptibles de revisión directa por el </w:t>
      </w:r>
      <w:r w:rsidRPr="006B4104">
        <w:rPr>
          <w:rFonts w:ascii="Palatino Linotype" w:hAnsi="Palatino Linotype"/>
          <w:color w:val="000000"/>
          <w:sz w:val="24"/>
          <w:szCs w:val="24"/>
          <w:lang w:val="es-ES"/>
        </w:rPr>
        <w:t>OSFEM</w:t>
      </w:r>
      <w:r w:rsidRPr="006B4104">
        <w:rPr>
          <w:rFonts w:ascii="Palatino Linotype" w:hAnsi="Palatino Linotype"/>
          <w:sz w:val="24"/>
          <w:szCs w:val="24"/>
        </w:rPr>
        <w:t xml:space="preserve">; así que, </w:t>
      </w:r>
      <w:r w:rsidRPr="006B4104">
        <w:rPr>
          <w:rFonts w:ascii="Palatino Linotype" w:hAnsi="Palatino Linotype"/>
          <w:color w:val="000000"/>
          <w:sz w:val="24"/>
          <w:szCs w:val="24"/>
          <w:lang w:val="es-ES"/>
        </w:rPr>
        <w:t xml:space="preserve">para la Integración del Informe Mensual 2019, dichos lineamientos se encuentran visibles en la página oficial del OSFEM en el sitio de internet </w:t>
      </w:r>
      <w:r w:rsidRPr="006B4104">
        <w:rPr>
          <w:rFonts w:ascii="Palatino Linotype" w:hAnsi="Palatino Linotype"/>
          <w:i/>
          <w:spacing w:val="-14"/>
          <w:sz w:val="24"/>
          <w:szCs w:val="24"/>
          <w:lang w:val="es-ES"/>
        </w:rPr>
        <w:t>https://www.osfem.gob.mx/04_Normatividad/doc/Normatividad/2018/03_LinElabyPresInfoMenMpal19.pdf</w:t>
      </w:r>
      <w:r w:rsidRPr="006B4104">
        <w:rPr>
          <w:rFonts w:ascii="Palatino Linotype" w:hAnsi="Palatino Linotype"/>
          <w:color w:val="000000"/>
          <w:sz w:val="24"/>
          <w:szCs w:val="24"/>
          <w:lang w:val="es-ES"/>
        </w:rPr>
        <w:t xml:space="preserve"> destacando que dentro de los informes mensuales que </w:t>
      </w:r>
      <w:r w:rsidRPr="006B4104">
        <w:rPr>
          <w:rFonts w:ascii="Palatino Linotype" w:hAnsi="Palatino Linotype"/>
          <w:b/>
          <w:color w:val="000000"/>
          <w:sz w:val="24"/>
          <w:szCs w:val="24"/>
          <w:lang w:val="es-ES"/>
        </w:rPr>
        <w:t xml:space="preserve">EL SUJETO OBLIGADO </w:t>
      </w:r>
      <w:r w:rsidRPr="006B4104">
        <w:rPr>
          <w:rFonts w:ascii="Palatino Linotype" w:hAnsi="Palatino Linotype"/>
          <w:color w:val="000000"/>
          <w:sz w:val="24"/>
          <w:szCs w:val="24"/>
          <w:lang w:val="es-ES"/>
        </w:rPr>
        <w:t xml:space="preserve">tiene la obligación de rendir, se contempla precisamente la presentación de la Información referente a la Nómina y a los Comprobantes Fiscales Digitales por Internet, tal y como se muestra en las imágenes siguientes: </w:t>
      </w:r>
    </w:p>
    <w:p w:rsidR="0027505D" w:rsidRPr="006B4104" w:rsidRDefault="0027505D" w:rsidP="0027505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6B4104">
        <w:rPr>
          <w:noProof/>
          <w:lang w:val="es-MX" w:eastAsia="es-MX"/>
        </w:rPr>
        <w:lastRenderedPageBreak/>
        <mc:AlternateContent>
          <mc:Choice Requires="wps">
            <w:drawing>
              <wp:anchor distT="0" distB="0" distL="114300" distR="114300" simplePos="0" relativeHeight="251659264" behindDoc="0" locked="0" layoutInCell="1" allowOverlap="1" wp14:anchorId="22252FBB" wp14:editId="07A4E451">
                <wp:simplePos x="0" y="0"/>
                <wp:positionH relativeFrom="column">
                  <wp:posOffset>81097</wp:posOffset>
                </wp:positionH>
                <wp:positionV relativeFrom="paragraph">
                  <wp:posOffset>936298</wp:posOffset>
                </wp:positionV>
                <wp:extent cx="2176608" cy="229878"/>
                <wp:effectExtent l="19050" t="19050" r="14605" b="17780"/>
                <wp:wrapNone/>
                <wp:docPr id="7" name="Rectángulo 7"/>
                <wp:cNvGraphicFramePr/>
                <a:graphic xmlns:a="http://schemas.openxmlformats.org/drawingml/2006/main">
                  <a:graphicData uri="http://schemas.microsoft.com/office/word/2010/wordprocessingShape">
                    <wps:wsp>
                      <wps:cNvSpPr/>
                      <wps:spPr>
                        <a:xfrm>
                          <a:off x="0" y="0"/>
                          <a:ext cx="2176608" cy="22987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7E1F86" id="Rectángulo 7" o:spid="_x0000_s1026" style="position:absolute;margin-left:6.4pt;margin-top:73.7pt;width:171.4pt;height:18.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" filled="f" strokecolor="#1f4d78 [1604]" strokeweight="2.25pt"/>
            </w:pict>
          </mc:Fallback>
        </mc:AlternateContent>
      </w:r>
      <w:r w:rsidRPr="006B4104">
        <w:rPr>
          <w:noProof/>
          <w:lang w:val="es-MX" w:eastAsia="es-MX"/>
        </w:rPr>
        <w:drawing>
          <wp:inline distT="0" distB="0" distL="0" distR="0" wp14:anchorId="5BD7A08F" wp14:editId="7A37836F">
            <wp:extent cx="5501963" cy="2041149"/>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050" t="53219" r="35243" b="20855"/>
                    <a:stretch/>
                  </pic:blipFill>
                  <pic:spPr bwMode="auto">
                    <a:xfrm>
                      <a:off x="0" y="0"/>
                      <a:ext cx="5545194" cy="2057187"/>
                    </a:xfrm>
                    <a:prstGeom prst="rect">
                      <a:avLst/>
                    </a:prstGeom>
                    <a:ln>
                      <a:noFill/>
                    </a:ln>
                    <a:extLst>
                      <a:ext uri="{53640926-AAD7-44D8-BBD7-CCE9431645EC}">
                        <a14:shadowObscured xmlns:a14="http://schemas.microsoft.com/office/drawing/2010/main"/>
                      </a:ext>
                    </a:extLst>
                  </pic:spPr>
                </pic:pic>
              </a:graphicData>
            </a:graphic>
          </wp:inline>
        </w:drawing>
      </w:r>
    </w:p>
    <w:p w:rsidR="0027505D" w:rsidRPr="006B4104" w:rsidRDefault="0027505D" w:rsidP="0027505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6B4104">
        <w:rPr>
          <w:noProof/>
          <w:lang w:val="es-MX" w:eastAsia="es-MX"/>
        </w:rPr>
        <mc:AlternateContent>
          <mc:Choice Requires="wps">
            <w:drawing>
              <wp:anchor distT="0" distB="0" distL="114300" distR="114300" simplePos="0" relativeHeight="251660288" behindDoc="0" locked="0" layoutInCell="1" allowOverlap="1" wp14:anchorId="3EBA3255" wp14:editId="0829CE35">
                <wp:simplePos x="0" y="0"/>
                <wp:positionH relativeFrom="margin">
                  <wp:align>left</wp:align>
                </wp:positionH>
                <wp:positionV relativeFrom="paragraph">
                  <wp:posOffset>3113405</wp:posOffset>
                </wp:positionV>
                <wp:extent cx="5492010" cy="866775"/>
                <wp:effectExtent l="19050" t="19050" r="13970" b="28575"/>
                <wp:wrapNone/>
                <wp:docPr id="5" name="Rectángulo 5"/>
                <wp:cNvGraphicFramePr/>
                <a:graphic xmlns:a="http://schemas.openxmlformats.org/drawingml/2006/main">
                  <a:graphicData uri="http://schemas.microsoft.com/office/word/2010/wordprocessingShape">
                    <wps:wsp>
                      <wps:cNvSpPr/>
                      <wps:spPr>
                        <a:xfrm>
                          <a:off x="0" y="0"/>
                          <a:ext cx="5492010" cy="86677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78999" id="Rectángulo 5" o:spid="_x0000_s1026" style="position:absolute;margin-left:0;margin-top:245.15pt;width:432.45pt;height:68.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" filled="f" strokecolor="#1f4d78 [1604]" strokeweight="2.25pt">
                <w10:wrap anchorx="margin"/>
              </v:rect>
            </w:pict>
          </mc:Fallback>
        </mc:AlternateContent>
      </w:r>
      <w:r w:rsidRPr="006B4104">
        <w:rPr>
          <w:noProof/>
          <w:lang w:val="es-MX" w:eastAsia="es-MX"/>
        </w:rPr>
        <w:drawing>
          <wp:inline distT="0" distB="0" distL="0" distR="0" wp14:anchorId="46D88D3D" wp14:editId="7CAF29A9">
            <wp:extent cx="5682455" cy="45910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200" t="19269" r="15372" b="16211"/>
                    <a:stretch/>
                  </pic:blipFill>
                  <pic:spPr bwMode="auto">
                    <a:xfrm>
                      <a:off x="0" y="0"/>
                      <a:ext cx="5723637" cy="4624323"/>
                    </a:xfrm>
                    <a:prstGeom prst="rect">
                      <a:avLst/>
                    </a:prstGeom>
                    <a:ln>
                      <a:noFill/>
                    </a:ln>
                    <a:extLst>
                      <a:ext uri="{53640926-AAD7-44D8-BBD7-CCE9431645EC}">
                        <a14:shadowObscured xmlns:a14="http://schemas.microsoft.com/office/drawing/2010/main"/>
                      </a:ext>
                    </a:extLst>
                  </pic:spPr>
                </pic:pic>
              </a:graphicData>
            </a:graphic>
          </wp:inline>
        </w:drawing>
      </w:r>
    </w:p>
    <w:p w:rsidR="0027505D" w:rsidRPr="006B4104" w:rsidRDefault="0027505D" w:rsidP="0027505D">
      <w:pPr>
        <w:spacing w:before="100" w:beforeAutospacing="1" w:after="100" w:afterAutospacing="1" w:line="360" w:lineRule="auto"/>
        <w:jc w:val="both"/>
        <w:rPr>
          <w:rFonts w:ascii="Palatino Linotype" w:hAnsi="Palatino Linotype" w:cs="Arial"/>
          <w:sz w:val="24"/>
          <w:szCs w:val="24"/>
          <w:lang w:val="es-ES"/>
        </w:rPr>
      </w:pPr>
      <w:r w:rsidRPr="006B4104">
        <w:rPr>
          <w:rFonts w:ascii="Palatino Linotype" w:hAnsi="Palatino Linotype" w:cs="Arial"/>
          <w:sz w:val="24"/>
          <w:szCs w:val="24"/>
          <w:lang w:val="es-ES"/>
        </w:rPr>
        <w:lastRenderedPageBreak/>
        <w:t xml:space="preserve">Atento a lo anterior, resulta claro que existe fuente obligacional que constriñe al </w:t>
      </w:r>
      <w:r w:rsidRPr="006B4104">
        <w:rPr>
          <w:rFonts w:ascii="Palatino Linotype" w:hAnsi="Palatino Linotype" w:cs="Arial"/>
          <w:b/>
          <w:sz w:val="24"/>
          <w:szCs w:val="24"/>
          <w:lang w:val="es-ES"/>
        </w:rPr>
        <w:t>SUJETO OBLIGADO</w:t>
      </w:r>
      <w:r w:rsidRPr="006B4104">
        <w:rPr>
          <w:rFonts w:ascii="Palatino Linotype" w:hAnsi="Palatino Linotype" w:cs="Arial"/>
          <w:sz w:val="24"/>
          <w:szCs w:val="24"/>
          <w:lang w:val="es-ES"/>
        </w:rPr>
        <w:t xml:space="preserve">, para entregar los informes mensuales al OSFEM de conformidad con el artículo 32 de la Ley de Fiscalización Superior del Estado de México, en los cuales se incluye lo referente a </w:t>
      </w:r>
      <w:r w:rsidRPr="006B4104">
        <w:rPr>
          <w:rFonts w:ascii="Palatino Linotype" w:hAnsi="Palatino Linotype" w:cs="Arial"/>
          <w:b/>
          <w:sz w:val="24"/>
          <w:szCs w:val="24"/>
          <w:lang w:val="es-ES"/>
        </w:rPr>
        <w:t>los comprobantes fiscales por internet por concepto de nómina,</w:t>
      </w:r>
      <w:r w:rsidRPr="006B4104">
        <w:rPr>
          <w:rFonts w:ascii="Palatino Linotype" w:hAnsi="Palatino Linotype" w:cs="Arial"/>
          <w:i/>
          <w:sz w:val="24"/>
          <w:szCs w:val="24"/>
          <w:lang w:val="es-ES"/>
        </w:rPr>
        <w:t xml:space="preserve"> </w:t>
      </w:r>
      <w:r w:rsidRPr="006B4104">
        <w:rPr>
          <w:rFonts w:ascii="Palatino Linotype" w:hAnsi="Palatino Linotype" w:cs="Arial"/>
          <w:sz w:val="24"/>
          <w:szCs w:val="24"/>
          <w:lang w:val="es-ES"/>
        </w:rPr>
        <w:t>mismos que a su vez se equiparan a los recibos de nómina de los servidores públicos; pues en ellos se comprende la información relativa al pago de las remuneraciones que reciben correspondiente a un periodo determinado.</w:t>
      </w:r>
    </w:p>
    <w:p w:rsidR="0027505D" w:rsidRPr="006B4104" w:rsidRDefault="0027505D" w:rsidP="0027505D">
      <w:pPr>
        <w:spacing w:before="100" w:beforeAutospacing="1" w:after="100" w:afterAutospacing="1" w:line="360" w:lineRule="auto"/>
        <w:jc w:val="both"/>
        <w:rPr>
          <w:rFonts w:ascii="Palatino Linotype" w:hAnsi="Palatino Linotype" w:cs="Arial"/>
          <w:bCs/>
          <w:sz w:val="24"/>
          <w:szCs w:val="24"/>
          <w:lang w:val="es-ES"/>
        </w:rPr>
      </w:pPr>
      <w:r w:rsidRPr="006B4104">
        <w:rPr>
          <w:rFonts w:ascii="Palatino Linotype" w:hAnsi="Palatino Linotype" w:cs="Arial"/>
          <w:sz w:val="24"/>
          <w:szCs w:val="24"/>
          <w:lang w:val="es-ES"/>
        </w:rPr>
        <w:t>En este sentido, de acuerdo a la naturaleza de la información solicitada se concluye que ésta es de</w:t>
      </w:r>
      <w:r w:rsidRPr="006B4104">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6B4104">
        <w:rPr>
          <w:rFonts w:ascii="Palatino Linotype" w:hAnsi="Palatino Linotype" w:cs="Arial"/>
          <w:sz w:val="24"/>
          <w:szCs w:val="24"/>
          <w:lang w:val="es-ES"/>
        </w:rPr>
        <w:t xml:space="preserve"> </w:t>
      </w:r>
      <w:r w:rsidRPr="006B4104">
        <w:rPr>
          <w:rFonts w:ascii="Palatino Linotype" w:hAnsi="Palatino Linotype" w:cs="Arial"/>
          <w:bCs/>
          <w:sz w:val="24"/>
          <w:szCs w:val="24"/>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27505D" w:rsidRPr="006B4104" w:rsidRDefault="0027505D" w:rsidP="0027505D">
      <w:pPr>
        <w:spacing w:before="100" w:beforeAutospacing="1" w:after="100" w:afterAutospacing="1" w:line="360" w:lineRule="auto"/>
        <w:jc w:val="both"/>
        <w:rPr>
          <w:rFonts w:ascii="Palatino Linotype" w:hAnsi="Palatino Linotype" w:cs="Arial"/>
          <w:sz w:val="24"/>
          <w:szCs w:val="24"/>
          <w:lang w:val="es-ES"/>
        </w:rPr>
      </w:pPr>
      <w:r w:rsidRPr="006B4104">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01/2003 y 02/2003 </w:t>
      </w:r>
      <w:r w:rsidRPr="006B4104">
        <w:rPr>
          <w:rFonts w:ascii="Palatino Linotype" w:hAnsi="Palatino Linotype" w:cs="Arial"/>
          <w:sz w:val="24"/>
          <w:szCs w:val="24"/>
          <w:lang w:val="es-ES"/>
        </w:rPr>
        <w:lastRenderedPageBreak/>
        <w:t xml:space="preserve">emitidos por el Comité de Acceso a la Información Pública y Protección de Datos Personales de la Suprema Corte de Justicia de la Nación que a continuación se citan: </w:t>
      </w:r>
    </w:p>
    <w:p w:rsidR="0027505D" w:rsidRPr="006B4104" w:rsidRDefault="0027505D" w:rsidP="0027505D">
      <w:pPr>
        <w:ind w:left="709" w:right="760"/>
        <w:jc w:val="center"/>
        <w:rPr>
          <w:rFonts w:ascii="Palatino Linotype" w:hAnsi="Palatino Linotype" w:cs="Arial"/>
          <w:b/>
          <w:i/>
          <w:sz w:val="22"/>
          <w:lang w:val="es-ES"/>
        </w:rPr>
      </w:pPr>
      <w:r w:rsidRPr="006B4104">
        <w:rPr>
          <w:rFonts w:ascii="Palatino Linotype" w:hAnsi="Palatino Linotype" w:cs="Arial"/>
          <w:b/>
          <w:i/>
          <w:sz w:val="22"/>
          <w:lang w:val="es-ES"/>
        </w:rPr>
        <w:t>“Criterio 01/2003.</w:t>
      </w:r>
    </w:p>
    <w:p w:rsidR="0027505D" w:rsidRPr="006B4104" w:rsidRDefault="0027505D" w:rsidP="0027505D">
      <w:pPr>
        <w:spacing w:after="0" w:line="240" w:lineRule="auto"/>
        <w:ind w:left="851" w:right="902"/>
        <w:jc w:val="both"/>
        <w:rPr>
          <w:rFonts w:ascii="Palatino Linotype" w:hAnsi="Palatino Linotype" w:cs="Arial"/>
          <w:i/>
          <w:sz w:val="22"/>
          <w:lang w:val="es-ES"/>
        </w:rPr>
      </w:pPr>
      <w:r w:rsidRPr="006B4104">
        <w:rPr>
          <w:rFonts w:ascii="Palatino Linotype" w:hAnsi="Palatino Linotype" w:cs="Arial"/>
          <w:b/>
          <w:i/>
          <w:sz w:val="22"/>
          <w:lang w:val="es-ES"/>
        </w:rPr>
        <w:t>“INGRESOS DE LOS SERVIDORES PÚBLICOS. CONSTITUYEN INFORMACIÓN PÚBLICA AÚN Y CUANDO SU DIFUSIÓN PUEDE AFECTAR LA VIDA O LA SEGURIDAD DE AQUELLOS.</w:t>
      </w:r>
      <w:r w:rsidRPr="006B4104">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B4104">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B4104">
        <w:rPr>
          <w:rFonts w:ascii="Palatino Linotype" w:hAnsi="Palatino Linotype" w:cs="Arial"/>
          <w:i/>
          <w:sz w:val="22"/>
          <w:lang w:val="es-ES"/>
        </w:rPr>
        <w:t>…”</w:t>
      </w:r>
    </w:p>
    <w:p w:rsidR="0027505D" w:rsidRPr="006B4104" w:rsidRDefault="0027505D" w:rsidP="0027505D">
      <w:pPr>
        <w:spacing w:after="0" w:line="240" w:lineRule="auto"/>
        <w:ind w:left="851" w:right="902"/>
        <w:jc w:val="both"/>
        <w:rPr>
          <w:rFonts w:ascii="Palatino Linotype" w:hAnsi="Palatino Linotype" w:cs="Arial"/>
          <w:i/>
          <w:sz w:val="22"/>
          <w:lang w:val="es-ES"/>
        </w:rPr>
      </w:pPr>
    </w:p>
    <w:p w:rsidR="0027505D" w:rsidRPr="006B4104" w:rsidRDefault="0027505D" w:rsidP="0027505D">
      <w:pPr>
        <w:spacing w:after="0" w:line="240" w:lineRule="auto"/>
        <w:ind w:left="851" w:right="902"/>
        <w:jc w:val="center"/>
        <w:rPr>
          <w:rFonts w:ascii="Palatino Linotype" w:hAnsi="Palatino Linotype" w:cs="Arial"/>
          <w:b/>
          <w:i/>
          <w:sz w:val="22"/>
          <w:lang w:val="es-ES"/>
        </w:rPr>
      </w:pPr>
      <w:r w:rsidRPr="006B4104">
        <w:rPr>
          <w:rFonts w:ascii="Palatino Linotype" w:hAnsi="Palatino Linotype" w:cs="Arial"/>
          <w:b/>
          <w:i/>
          <w:sz w:val="22"/>
          <w:lang w:val="es-ES"/>
        </w:rPr>
        <w:t>“Criterio 02/2003.</w:t>
      </w:r>
    </w:p>
    <w:p w:rsidR="0027505D" w:rsidRPr="006B4104" w:rsidRDefault="0027505D" w:rsidP="0027505D">
      <w:pPr>
        <w:spacing w:after="0" w:line="240" w:lineRule="auto"/>
        <w:ind w:left="851" w:right="902"/>
        <w:jc w:val="both"/>
        <w:rPr>
          <w:rFonts w:ascii="Palatino Linotype" w:hAnsi="Palatino Linotype" w:cs="Arial"/>
          <w:i/>
          <w:sz w:val="22"/>
          <w:lang w:val="es-ES"/>
        </w:rPr>
      </w:pPr>
      <w:r w:rsidRPr="006B4104">
        <w:rPr>
          <w:rFonts w:ascii="Palatino Linotype" w:hAnsi="Palatino Linotype" w:cs="Arial"/>
          <w:b/>
          <w:i/>
          <w:sz w:val="22"/>
          <w:lang w:val="es-ES"/>
        </w:rPr>
        <w:t>INGRESOS DE LOS SERVIDORES PÚBLICOS, SON INFORMACIÓN PÚBLICA AÚN Y CUANDO CONSTITUYEN DATOS PERSONALES QUE SE REFIEREN AL PATRIMONIO DE AQUÉLLOS.</w:t>
      </w:r>
      <w:r w:rsidRPr="006B4104">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B4104">
        <w:rPr>
          <w:rFonts w:ascii="Palatino Linotype" w:hAnsi="Palatino Linotype" w:cs="Arial"/>
          <w:b/>
          <w:i/>
          <w:sz w:val="22"/>
          <w:lang w:val="es-ES"/>
        </w:rPr>
        <w:t xml:space="preserve">lo que deriva del hecho de que en términos de los previsto en el citado ordenamiento deben ponerse a disposición del público a través de medios remotos o locales de comunicación electrónica, tanto el directorio de </w:t>
      </w:r>
      <w:r w:rsidRPr="006B4104">
        <w:rPr>
          <w:rFonts w:ascii="Palatino Linotype" w:hAnsi="Palatino Linotype" w:cs="Arial"/>
          <w:b/>
          <w:i/>
          <w:sz w:val="22"/>
          <w:lang w:val="es-ES"/>
        </w:rPr>
        <w:lastRenderedPageBreak/>
        <w:t>servidores públicos como las remuneraciones mensuales por puesto incluso</w:t>
      </w:r>
      <w:r w:rsidRPr="006B4104">
        <w:rPr>
          <w:rFonts w:ascii="Palatino Linotype" w:hAnsi="Palatino Linotype" w:cs="Arial"/>
          <w:i/>
          <w:sz w:val="22"/>
          <w:lang w:val="es-ES"/>
        </w:rPr>
        <w:t xml:space="preserve"> el sistema de compensación…”</w:t>
      </w:r>
    </w:p>
    <w:p w:rsidR="0027505D" w:rsidRPr="006B4104" w:rsidRDefault="0027505D" w:rsidP="0027505D">
      <w:pPr>
        <w:spacing w:after="0" w:line="240" w:lineRule="auto"/>
        <w:ind w:left="851" w:right="902"/>
        <w:jc w:val="both"/>
        <w:rPr>
          <w:rFonts w:ascii="Palatino Linotype" w:hAnsi="Palatino Linotype" w:cs="Arial"/>
          <w:i/>
          <w:sz w:val="22"/>
          <w:lang w:val="es-ES"/>
        </w:rPr>
      </w:pPr>
    </w:p>
    <w:p w:rsidR="0027505D" w:rsidRPr="006B4104" w:rsidRDefault="0027505D" w:rsidP="0027505D">
      <w:pPr>
        <w:spacing w:after="0" w:line="240" w:lineRule="auto"/>
        <w:ind w:left="851" w:right="902"/>
        <w:jc w:val="both"/>
        <w:rPr>
          <w:rFonts w:ascii="Palatino Linotype" w:hAnsi="Palatino Linotype" w:cs="Arial"/>
          <w:i/>
          <w:sz w:val="22"/>
          <w:lang w:val="es-ES"/>
        </w:rPr>
      </w:pPr>
      <w:r w:rsidRPr="006B4104">
        <w:rPr>
          <w:rFonts w:ascii="Palatino Linotype" w:hAnsi="Palatino Linotype" w:cs="Arial"/>
          <w:i/>
          <w:sz w:val="22"/>
          <w:lang w:val="es-ES"/>
        </w:rPr>
        <w:t>(Énfasis añadido)</w:t>
      </w:r>
    </w:p>
    <w:p w:rsidR="0027505D" w:rsidRPr="006B4104" w:rsidRDefault="0027505D" w:rsidP="0027505D">
      <w:pPr>
        <w:spacing w:before="100" w:beforeAutospacing="1" w:after="100" w:afterAutospacing="1" w:line="360" w:lineRule="auto"/>
        <w:jc w:val="both"/>
        <w:rPr>
          <w:rFonts w:ascii="Palatino Linotype" w:hAnsi="Palatino Linotype" w:cs="Arial"/>
          <w:sz w:val="24"/>
          <w:szCs w:val="24"/>
          <w:lang w:val="es-ES"/>
        </w:rPr>
      </w:pPr>
      <w:r w:rsidRPr="006B4104">
        <w:rPr>
          <w:rFonts w:ascii="Palatino Linotype" w:hAnsi="Palatino Linotype" w:cs="Arial"/>
          <w:sz w:val="24"/>
          <w:szCs w:val="24"/>
          <w:lang w:val="es-ES"/>
        </w:rPr>
        <w:t xml:space="preserve">En este sentido, </w:t>
      </w:r>
      <w:r w:rsidRPr="006B4104">
        <w:rPr>
          <w:rFonts w:ascii="Palatino Linotype" w:hAnsi="Palatino Linotype" w:cs="Arial"/>
          <w:b/>
          <w:sz w:val="24"/>
          <w:szCs w:val="24"/>
          <w:lang w:val="es-ES"/>
        </w:rPr>
        <w:t>EL SUJETO OBLIGADO</w:t>
      </w:r>
      <w:r w:rsidRPr="006B4104">
        <w:rPr>
          <w:rFonts w:ascii="Palatino Linotype" w:hAnsi="Palatino Linotype" w:cs="Arial"/>
          <w:sz w:val="24"/>
          <w:szCs w:val="24"/>
          <w:lang w:val="es-ES"/>
        </w:rPr>
        <w:t xml:space="preserve"> se encuentra constreñido a entregar la información solicitada por </w:t>
      </w:r>
      <w:r w:rsidRPr="006B4104">
        <w:rPr>
          <w:rFonts w:ascii="Palatino Linotype" w:hAnsi="Palatino Linotype" w:cs="Arial"/>
          <w:b/>
          <w:color w:val="000000"/>
          <w:sz w:val="24"/>
          <w:szCs w:val="24"/>
          <w:lang w:eastAsia="es-MX"/>
        </w:rPr>
        <w:t>LA RECURRENTE</w:t>
      </w:r>
      <w:r w:rsidRPr="006B4104">
        <w:rPr>
          <w:rFonts w:ascii="Palatino Linotype" w:hAnsi="Palatino Linotype" w:cs="Arial"/>
          <w:sz w:val="24"/>
          <w:szCs w:val="24"/>
          <w:lang w:val="es-ES"/>
        </w:rPr>
        <w:t xml:space="preserve">, de acuerdo a lo dispuesto por los artículos 3, fracción XI, 12 y 92, fracción VIII </w:t>
      </w:r>
      <w:r w:rsidRPr="006B4104">
        <w:rPr>
          <w:rStyle w:val="Refdenotaalpie"/>
          <w:rFonts w:ascii="Palatino Linotype" w:hAnsi="Palatino Linotype" w:cs="Arial"/>
          <w:bCs/>
          <w:sz w:val="24"/>
          <w:szCs w:val="24"/>
          <w:lang w:val="es-ES"/>
        </w:rPr>
        <w:footnoteReference w:id="4"/>
      </w:r>
      <w:r w:rsidRPr="006B4104">
        <w:rPr>
          <w:rFonts w:ascii="Palatino Linotype" w:hAnsi="Palatino Linotype" w:cs="Arial"/>
          <w:bCs/>
          <w:sz w:val="24"/>
          <w:szCs w:val="24"/>
          <w:lang w:val="es-ES"/>
        </w:rPr>
        <w:t>de la Ley de Transparencia y Acceso a la Información Pública del Estado de México y Municipios</w:t>
      </w:r>
      <w:r w:rsidRPr="006B4104">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27505D" w:rsidRPr="006B4104" w:rsidRDefault="0027505D" w:rsidP="0027505D">
      <w:pPr>
        <w:autoSpaceDE w:val="0"/>
        <w:autoSpaceDN w:val="0"/>
        <w:adjustRightInd w:val="0"/>
        <w:spacing w:before="100" w:beforeAutospacing="1" w:after="100" w:afterAutospacing="1" w:line="360" w:lineRule="auto"/>
        <w:jc w:val="both"/>
        <w:rPr>
          <w:rFonts w:ascii="Palatino Linotype" w:hAnsi="Palatino Linotype" w:cs="Arial"/>
          <w:bCs/>
          <w:sz w:val="24"/>
          <w:szCs w:val="24"/>
          <w:lang w:val="es-ES"/>
        </w:rPr>
      </w:pPr>
      <w:r w:rsidRPr="006B4104">
        <w:rPr>
          <w:rFonts w:ascii="Palatino Linotype" w:hAnsi="Palatino Linotype" w:cs="Arial"/>
          <w:bCs/>
          <w:sz w:val="24"/>
          <w:szCs w:val="24"/>
          <w:lang w:val="es-ES"/>
        </w:rPr>
        <w:t xml:space="preserve">Establecido lo anterior, se puede advertir que </w:t>
      </w:r>
      <w:r w:rsidRPr="006B4104">
        <w:rPr>
          <w:rFonts w:ascii="Palatino Linotype" w:hAnsi="Palatino Linotype" w:cs="Arial"/>
          <w:b/>
          <w:bCs/>
          <w:sz w:val="24"/>
          <w:szCs w:val="24"/>
          <w:lang w:val="es-ES"/>
        </w:rPr>
        <w:t xml:space="preserve">EL SUJETO OBLIGADO </w:t>
      </w:r>
      <w:r w:rsidRPr="006B4104">
        <w:rPr>
          <w:rFonts w:ascii="Palatino Linotype" w:hAnsi="Palatino Linotype" w:cs="Arial"/>
          <w:bCs/>
          <w:sz w:val="24"/>
          <w:szCs w:val="24"/>
          <w:lang w:val="es-ES"/>
        </w:rPr>
        <w:t>se encuentra constreñido a contar con los Comprobantes Fiscales por Internet por concepto de nómina del servidor público referido en la solicitud de información correspondiente a la primera quincena del mes de agosto de 2019, en versión pública.</w:t>
      </w:r>
    </w:p>
    <w:p w:rsidR="0027505D" w:rsidRPr="006B4104" w:rsidRDefault="0027505D" w:rsidP="0027505D">
      <w:pPr>
        <w:spacing w:before="100" w:beforeAutospacing="1" w:after="100" w:afterAutospacing="1" w:line="360" w:lineRule="auto"/>
        <w:jc w:val="both"/>
        <w:rPr>
          <w:rFonts w:ascii="Palatino Linotype" w:eastAsia="Arial Unicode MS" w:hAnsi="Palatino Linotype" w:cs="Arial"/>
          <w:sz w:val="24"/>
          <w:szCs w:val="24"/>
        </w:rPr>
      </w:pPr>
      <w:r w:rsidRPr="006B4104">
        <w:rPr>
          <w:rFonts w:ascii="Palatino Linotype" w:hAnsi="Palatino Linotype"/>
          <w:color w:val="000000"/>
          <w:sz w:val="24"/>
          <w:szCs w:val="24"/>
        </w:rPr>
        <w:lastRenderedPageBreak/>
        <w:t xml:space="preserve">Ahora </w:t>
      </w:r>
      <w:r w:rsidRPr="006B4104">
        <w:rPr>
          <w:rFonts w:ascii="Palatino Linotype" w:hAnsi="Palatino Linotype" w:cs="Arial"/>
          <w:noProof/>
          <w:sz w:val="24"/>
          <w:szCs w:val="24"/>
          <w:lang w:eastAsia="es-MX"/>
        </w:rPr>
        <w:t>bien</w:t>
      </w:r>
      <w:r w:rsidRPr="006B4104">
        <w:rPr>
          <w:rFonts w:ascii="Palatino Linotype" w:hAnsi="Palatino Linotype"/>
          <w:color w:val="000000"/>
          <w:sz w:val="24"/>
          <w:szCs w:val="24"/>
        </w:rPr>
        <w:t xml:space="preserve">, en relación a la </w:t>
      </w:r>
      <w:r w:rsidRPr="006B4104">
        <w:rPr>
          <w:rFonts w:ascii="Palatino Linotype" w:hAnsi="Palatino Linotype"/>
          <w:b/>
          <w:color w:val="000000"/>
          <w:sz w:val="24"/>
          <w:szCs w:val="24"/>
        </w:rPr>
        <w:t xml:space="preserve">versión pública </w:t>
      </w:r>
      <w:r w:rsidRPr="006B4104">
        <w:rPr>
          <w:rFonts w:ascii="Palatino Linotype" w:hAnsi="Palatino Linotype"/>
          <w:color w:val="000000"/>
          <w:sz w:val="24"/>
          <w:szCs w:val="24"/>
        </w:rPr>
        <w:t xml:space="preserve">de la información de la que se ordena su entrega, en términos del artículo 143 de la Ley de Transparencia y Acceso a la Información Pública del Estado de México y Municipios, esto es que, deberá </w:t>
      </w:r>
      <w:r w:rsidRPr="006B4104">
        <w:rPr>
          <w:rFonts w:ascii="Palatino Linotype" w:eastAsia="Arial Unicode MS" w:hAnsi="Palatino Linotype" w:cs="Arial"/>
          <w:sz w:val="24"/>
          <w:szCs w:val="24"/>
        </w:rPr>
        <w:t>omitirse, eliminarse o suprimirse la</w:t>
      </w:r>
      <w:r w:rsidRPr="006B4104">
        <w:rPr>
          <w:rFonts w:ascii="Palatino Linotype" w:hAnsi="Palatino Linotype"/>
          <w:color w:val="000000"/>
          <w:sz w:val="24"/>
          <w:szCs w:val="24"/>
        </w:rPr>
        <w:t xml:space="preserve"> información </w:t>
      </w:r>
      <w:r w:rsidRPr="006B4104">
        <w:rPr>
          <w:rFonts w:ascii="Palatino Linotype" w:hAnsi="Palatino Linotype"/>
          <w:b/>
          <w:color w:val="000000"/>
          <w:sz w:val="24"/>
          <w:szCs w:val="24"/>
        </w:rPr>
        <w:t>confidencial</w:t>
      </w:r>
      <w:r w:rsidRPr="006B4104">
        <w:rPr>
          <w:rFonts w:ascii="Palatino Linotype" w:eastAsia="Arial Unicode MS" w:hAnsi="Palatino Linotype" w:cs="Arial"/>
          <w:sz w:val="24"/>
          <w:szCs w:val="24"/>
        </w:rPr>
        <w:t xml:space="preserve">. </w:t>
      </w:r>
    </w:p>
    <w:p w:rsidR="0027505D" w:rsidRPr="006B4104" w:rsidRDefault="0027505D" w:rsidP="0027505D">
      <w:pPr>
        <w:spacing w:before="100" w:beforeAutospacing="1" w:after="100" w:afterAutospacing="1" w:line="360" w:lineRule="auto"/>
        <w:jc w:val="both"/>
        <w:rPr>
          <w:rFonts w:ascii="Palatino Linotype" w:hAnsi="Palatino Linotype" w:cs="Arial"/>
          <w:sz w:val="24"/>
          <w:szCs w:val="24"/>
        </w:rPr>
      </w:pPr>
      <w:r w:rsidRPr="006B4104">
        <w:rPr>
          <w:rFonts w:ascii="Palatino Linotype" w:eastAsia="Arial Unicode MS" w:hAnsi="Palatino Linotype" w:cs="Arial"/>
          <w:sz w:val="24"/>
          <w:szCs w:val="24"/>
        </w:rPr>
        <w:t xml:space="preserve">En ese sentido, </w:t>
      </w:r>
      <w:r w:rsidRPr="006B4104">
        <w:rPr>
          <w:rFonts w:ascii="Palatino Linotype" w:hAnsi="Palatino Linotype" w:cs="Arial"/>
          <w:sz w:val="24"/>
          <w:szCs w:val="24"/>
        </w:rPr>
        <w:t xml:space="preserve">sólo podrán ser testados los datos que actualicen las hipótesis normativas previstas en dicho precepto legal, y deberá procederse a su clasificación mediante las formalidades de Ley, es decir, que el Comité de Transparencia del </w:t>
      </w:r>
      <w:r w:rsidRPr="006B4104">
        <w:rPr>
          <w:rFonts w:ascii="Palatino Linotype" w:hAnsi="Palatino Linotype" w:cs="Arial"/>
          <w:b/>
          <w:sz w:val="24"/>
          <w:szCs w:val="24"/>
        </w:rPr>
        <w:t>SUJETO OBLIGADO</w:t>
      </w:r>
      <w:r w:rsidRPr="006B4104">
        <w:rPr>
          <w:rFonts w:ascii="Palatino Linotype" w:hAnsi="Palatino Linotype" w:cs="Arial"/>
          <w:sz w:val="24"/>
          <w:szCs w:val="24"/>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27505D" w:rsidRPr="006B4104" w:rsidRDefault="0027505D" w:rsidP="0027505D">
      <w:pPr>
        <w:spacing w:before="100" w:beforeAutospacing="1" w:after="100" w:afterAutospacing="1" w:line="360" w:lineRule="auto"/>
        <w:jc w:val="both"/>
        <w:rPr>
          <w:rFonts w:ascii="Palatino Linotype" w:hAnsi="Palatino Linotype" w:cs="Arial"/>
          <w:sz w:val="24"/>
          <w:szCs w:val="24"/>
          <w:lang w:eastAsia="en-US"/>
        </w:rPr>
      </w:pPr>
      <w:r w:rsidRPr="006B4104">
        <w:rPr>
          <w:rFonts w:ascii="Palatino Linotype" w:hAnsi="Palatino Linotype"/>
          <w:sz w:val="24"/>
          <w:szCs w:val="24"/>
        </w:rPr>
        <w:t xml:space="preserve">En el caso específico de los recibos de nómina, obran datos que son considerados </w:t>
      </w:r>
      <w:r w:rsidRPr="006B4104">
        <w:rPr>
          <w:rFonts w:ascii="Palatino Linotype" w:hAnsi="Palatino Linotype" w:cs="Arial"/>
          <w:sz w:val="24"/>
          <w:szCs w:val="24"/>
        </w:rPr>
        <w:t>confidenciales</w:t>
      </w:r>
      <w:r w:rsidRPr="006B4104">
        <w:rPr>
          <w:rFonts w:ascii="Palatino Linotype" w:hAnsi="Palatino Linotype"/>
          <w:sz w:val="24"/>
          <w:szCs w:val="24"/>
        </w:rPr>
        <w:t xml:space="preserve">, cuyo acceso </w:t>
      </w:r>
      <w:r w:rsidRPr="006B4104">
        <w:rPr>
          <w:rFonts w:ascii="Palatino Linotype" w:hAnsi="Palatino Linotype" w:cs="Arial"/>
          <w:sz w:val="24"/>
          <w:szCs w:val="24"/>
        </w:rPr>
        <w:t>debe</w:t>
      </w:r>
      <w:r w:rsidRPr="006B4104">
        <w:rPr>
          <w:rFonts w:ascii="Palatino Linotype" w:hAnsi="Palatino Linotype"/>
          <w:sz w:val="24"/>
          <w:szCs w:val="24"/>
        </w:rPr>
        <w:t xml:space="preserve"> ser restringido, los cuales </w:t>
      </w:r>
      <w:r w:rsidRPr="006B4104">
        <w:rPr>
          <w:rFonts w:ascii="Palatino Linotype" w:hAnsi="Palatino Linotype" w:cs="Arial"/>
          <w:sz w:val="24"/>
          <w:szCs w:val="24"/>
        </w:rPr>
        <w:t xml:space="preserve">deben testarse al momento de la elaboración de versiones públicas, como es el caso del </w:t>
      </w:r>
      <w:r w:rsidRPr="006B4104">
        <w:rPr>
          <w:rFonts w:ascii="Palatino Linotype" w:hAnsi="Palatino Linotype" w:cs="Arial"/>
          <w:b/>
          <w:sz w:val="24"/>
          <w:szCs w:val="24"/>
        </w:rPr>
        <w:t>Registro Federal de Contribuyentes</w:t>
      </w:r>
      <w:r w:rsidRPr="006B4104">
        <w:rPr>
          <w:rFonts w:ascii="Palatino Linotype" w:hAnsi="Palatino Linotype" w:cs="Arial"/>
          <w:sz w:val="24"/>
          <w:szCs w:val="24"/>
        </w:rPr>
        <w:t xml:space="preserve"> (RFC), la </w:t>
      </w:r>
      <w:r w:rsidRPr="006B4104">
        <w:rPr>
          <w:rFonts w:ascii="Palatino Linotype" w:hAnsi="Palatino Linotype" w:cs="Arial"/>
          <w:b/>
          <w:sz w:val="24"/>
          <w:szCs w:val="24"/>
        </w:rPr>
        <w:t>Clave Única de Registro de Población</w:t>
      </w:r>
      <w:r w:rsidRPr="006B4104">
        <w:rPr>
          <w:rFonts w:ascii="Palatino Linotype" w:hAnsi="Palatino Linotype" w:cs="Arial"/>
          <w:sz w:val="24"/>
          <w:szCs w:val="24"/>
        </w:rPr>
        <w:t xml:space="preserve"> (CURP), la </w:t>
      </w:r>
      <w:r w:rsidRPr="006B4104">
        <w:rPr>
          <w:rFonts w:ascii="Palatino Linotype" w:hAnsi="Palatino Linotype" w:cs="Arial"/>
          <w:b/>
          <w:sz w:val="24"/>
          <w:szCs w:val="24"/>
        </w:rPr>
        <w:t xml:space="preserve">Clave de </w:t>
      </w:r>
      <w:r w:rsidRPr="006B4104">
        <w:rPr>
          <w:rFonts w:ascii="Palatino Linotype" w:hAnsi="Palatino Linotype" w:cs="Arial"/>
          <w:b/>
          <w:sz w:val="24"/>
          <w:szCs w:val="24"/>
        </w:rPr>
        <w:lastRenderedPageBreak/>
        <w:t>cualquier tipo de seguridad social</w:t>
      </w:r>
      <w:r w:rsidRPr="006B4104">
        <w:rPr>
          <w:rFonts w:ascii="Palatino Linotype" w:hAnsi="Palatino Linotype" w:cs="Arial"/>
          <w:sz w:val="24"/>
          <w:szCs w:val="24"/>
        </w:rPr>
        <w:t xml:space="preserve"> (ISSEMYM, u otros), así como, los </w:t>
      </w:r>
      <w:r w:rsidRPr="006B4104">
        <w:rPr>
          <w:rFonts w:ascii="Palatino Linotype" w:hAnsi="Palatino Linotype" w:cs="Arial"/>
          <w:b/>
          <w:sz w:val="24"/>
          <w:szCs w:val="24"/>
        </w:rPr>
        <w:t xml:space="preserve">préstamos o descuentos </w:t>
      </w:r>
      <w:r w:rsidRPr="006B4104">
        <w:rPr>
          <w:rFonts w:ascii="Palatino Linotype" w:hAnsi="Palatino Linotype" w:cs="Arial"/>
          <w:sz w:val="24"/>
          <w:szCs w:val="24"/>
        </w:rPr>
        <w:t>que se le hagan al servidor público.</w:t>
      </w:r>
    </w:p>
    <w:p w:rsidR="0027505D" w:rsidRPr="006B4104" w:rsidRDefault="0027505D" w:rsidP="0027505D">
      <w:pPr>
        <w:spacing w:before="100" w:beforeAutospacing="1" w:after="100" w:afterAutospacing="1" w:line="360" w:lineRule="auto"/>
        <w:jc w:val="both"/>
        <w:rPr>
          <w:rFonts w:ascii="Palatino Linotype" w:hAnsi="Palatino Linotype"/>
          <w:sz w:val="24"/>
          <w:szCs w:val="24"/>
        </w:rPr>
      </w:pPr>
      <w:r w:rsidRPr="006B4104">
        <w:rPr>
          <w:rFonts w:ascii="Palatino Linotype" w:hAnsi="Palatino Linotype" w:cs="Arial"/>
          <w:sz w:val="24"/>
          <w:szCs w:val="24"/>
          <w:lang w:eastAsia="es-MX"/>
        </w:rPr>
        <w:t xml:space="preserve">Por cuanto hace al </w:t>
      </w:r>
      <w:r w:rsidRPr="006B4104">
        <w:rPr>
          <w:rFonts w:ascii="Palatino Linotype" w:hAnsi="Palatino Linotype" w:cs="Arial"/>
          <w:b/>
          <w:sz w:val="24"/>
          <w:szCs w:val="24"/>
          <w:lang w:eastAsia="es-MX"/>
        </w:rPr>
        <w:t>RFC</w:t>
      </w:r>
      <w:r w:rsidRPr="006B4104">
        <w:rPr>
          <w:rFonts w:ascii="Palatino Linotype" w:hAnsi="Palatino Linotype" w:cs="Arial"/>
          <w:sz w:val="24"/>
          <w:szCs w:val="24"/>
          <w:lang w:eastAsia="es-MX"/>
        </w:rPr>
        <w:t xml:space="preserve"> </w:t>
      </w:r>
      <w:r w:rsidRPr="006B4104">
        <w:rPr>
          <w:rFonts w:ascii="Palatino Linotype" w:hAnsi="Palatino Linotype" w:cs="Arial"/>
          <w:b/>
          <w:sz w:val="24"/>
          <w:szCs w:val="24"/>
          <w:lang w:eastAsia="es-MX"/>
        </w:rPr>
        <w:t>de las personas físicas</w:t>
      </w:r>
      <w:r w:rsidRPr="006B4104">
        <w:rPr>
          <w:rFonts w:ascii="Palatino Linotype" w:hAnsi="Palatino Linotype" w:cs="Arial"/>
          <w:sz w:val="24"/>
          <w:szCs w:val="24"/>
          <w:lang w:eastAsia="es-MX"/>
        </w:rPr>
        <w:t xml:space="preserve">, constituye un dato personal, ya que se genera con caracteres alfanuméricos obtenidos a partir del nombre en mayúsculas sin acentos ni diéresis y la fecha de nacimiento de cada persona; es decir la primera letra </w:t>
      </w:r>
      <w:r w:rsidRPr="006B4104">
        <w:rPr>
          <w:rFonts w:ascii="Palatino Linotype" w:hAnsi="Palatino Linotype" w:cs="Arial"/>
          <w:sz w:val="24"/>
          <w:szCs w:val="24"/>
        </w:rPr>
        <w:t>del</w:t>
      </w:r>
      <w:r w:rsidRPr="006B4104">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6B4104">
        <w:rPr>
          <w:rFonts w:ascii="Palatino Linotype" w:hAnsi="Palatino Linotype"/>
          <w:sz w:val="24"/>
          <w:szCs w:val="24"/>
        </w:rPr>
        <w:t xml:space="preserve"> y finalmente la </w:t>
      </w:r>
      <w:proofErr w:type="spellStart"/>
      <w:r w:rsidRPr="006B4104">
        <w:rPr>
          <w:rFonts w:ascii="Palatino Linotype" w:hAnsi="Palatino Linotype"/>
          <w:sz w:val="24"/>
          <w:szCs w:val="24"/>
        </w:rPr>
        <w:t>homoclave</w:t>
      </w:r>
      <w:proofErr w:type="spellEnd"/>
      <w:r w:rsidRPr="006B4104">
        <w:rPr>
          <w:rFonts w:ascii="Palatino Linotype" w:hAnsi="Palatino Linotype"/>
          <w:sz w:val="24"/>
          <w:szCs w:val="24"/>
        </w:rPr>
        <w:t>; la cual, para su obtención es necesario acreditar personalidad, fecha de nacimiento entre otros con documentos oficiales.</w:t>
      </w:r>
    </w:p>
    <w:p w:rsidR="0027505D" w:rsidRPr="006B4104" w:rsidRDefault="0027505D" w:rsidP="0027505D">
      <w:pPr>
        <w:spacing w:before="100" w:beforeAutospacing="1" w:after="100" w:afterAutospacing="1" w:line="360" w:lineRule="auto"/>
        <w:jc w:val="both"/>
        <w:rPr>
          <w:rFonts w:ascii="Palatino Linotype" w:hAnsi="Palatino Linotype"/>
          <w:b/>
          <w:bCs/>
          <w:color w:val="000000"/>
          <w:sz w:val="24"/>
          <w:szCs w:val="24"/>
        </w:rPr>
      </w:pPr>
      <w:r w:rsidRPr="006B4104">
        <w:rPr>
          <w:rFonts w:ascii="Palatino Linotype" w:hAnsi="Palatino Linotype" w:cs="Arial"/>
          <w:sz w:val="24"/>
          <w:szCs w:val="24"/>
          <w:lang w:eastAsia="es-MX"/>
        </w:rPr>
        <w:t xml:space="preserve">Al respecto, </w:t>
      </w:r>
      <w:r w:rsidRPr="006B4104">
        <w:rPr>
          <w:rFonts w:ascii="Palatino Linotype" w:hAnsi="Palatino Linotype" w:cs="Arial"/>
          <w:color w:val="000000"/>
          <w:sz w:val="24"/>
          <w:szCs w:val="24"/>
        </w:rPr>
        <w:t xml:space="preserve">es aplicable el Criterio 19/17 de la Segunda Época, emitido por </w:t>
      </w:r>
      <w:r w:rsidRPr="006B4104">
        <w:rPr>
          <w:rFonts w:ascii="Palatino Linotype" w:eastAsia="Arial Unicode MS" w:hAnsi="Palatino Linotype" w:cs="Arial"/>
          <w:color w:val="000000"/>
          <w:sz w:val="24"/>
          <w:szCs w:val="24"/>
        </w:rPr>
        <w:t xml:space="preserve">el Instituto Nacional de </w:t>
      </w:r>
      <w:r w:rsidRPr="006B4104">
        <w:rPr>
          <w:rFonts w:ascii="Palatino Linotype" w:hAnsi="Palatino Linotype"/>
          <w:bCs/>
          <w:sz w:val="24"/>
          <w:szCs w:val="24"/>
        </w:rPr>
        <w:t>Transparencia</w:t>
      </w:r>
      <w:r w:rsidRPr="006B4104">
        <w:rPr>
          <w:rFonts w:ascii="Palatino Linotype" w:eastAsia="Arial Unicode MS" w:hAnsi="Palatino Linotype" w:cs="Arial"/>
          <w:color w:val="000000"/>
          <w:sz w:val="24"/>
          <w:szCs w:val="24"/>
        </w:rPr>
        <w:t xml:space="preserve">, Acceso a la </w:t>
      </w:r>
      <w:r w:rsidRPr="006B4104">
        <w:rPr>
          <w:rFonts w:ascii="Palatino Linotype" w:hAnsi="Palatino Linotype" w:cs="Arial"/>
          <w:sz w:val="24"/>
          <w:szCs w:val="24"/>
        </w:rPr>
        <w:t>Información</w:t>
      </w:r>
      <w:r w:rsidRPr="006B4104">
        <w:rPr>
          <w:rFonts w:ascii="Palatino Linotype" w:eastAsia="Arial Unicode MS" w:hAnsi="Palatino Linotype" w:cs="Arial"/>
          <w:color w:val="000000"/>
          <w:sz w:val="24"/>
          <w:szCs w:val="24"/>
        </w:rPr>
        <w:t xml:space="preserve"> y Protección de Datos Personales,</w:t>
      </w:r>
      <w:r w:rsidRPr="006B4104">
        <w:rPr>
          <w:rFonts w:ascii="Palatino Linotype" w:hAnsi="Palatino Linotype"/>
          <w:bCs/>
          <w:color w:val="000000"/>
          <w:sz w:val="24"/>
          <w:szCs w:val="24"/>
        </w:rPr>
        <w:t xml:space="preserve"> que dice:</w:t>
      </w:r>
      <w:r w:rsidRPr="006B4104">
        <w:rPr>
          <w:rFonts w:ascii="Palatino Linotype" w:hAnsi="Palatino Linotype"/>
          <w:b/>
          <w:bCs/>
          <w:color w:val="000000"/>
          <w:sz w:val="24"/>
          <w:szCs w:val="24"/>
        </w:rPr>
        <w:t xml:space="preserve"> </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Cs/>
          <w:i/>
          <w:sz w:val="22"/>
          <w:szCs w:val="22"/>
          <w:lang w:eastAsia="en-US"/>
        </w:rPr>
      </w:pPr>
      <w:r w:rsidRPr="006B4104">
        <w:rPr>
          <w:rFonts w:ascii="Palatino Linotype" w:hAnsi="Palatino Linotype" w:cs="Arial"/>
          <w:bCs/>
          <w:i/>
          <w:sz w:val="22"/>
          <w:szCs w:val="22"/>
        </w:rPr>
        <w:t>“</w:t>
      </w:r>
      <w:r w:rsidRPr="006B4104">
        <w:rPr>
          <w:rFonts w:ascii="Palatino Linotype" w:hAnsi="Palatino Linotype" w:cs="Arial"/>
          <w:b/>
          <w:bCs/>
          <w:i/>
          <w:sz w:val="22"/>
          <w:szCs w:val="22"/>
        </w:rPr>
        <w:t>Registro Federal de Contribuyentes (RFC) de personas físicas. El RFC es una clave</w:t>
      </w:r>
      <w:r w:rsidRPr="006B4104">
        <w:rPr>
          <w:rFonts w:ascii="Palatino Linotype" w:hAnsi="Palatino Linotype" w:cs="Arial"/>
          <w:bCs/>
          <w:i/>
          <w:sz w:val="22"/>
          <w:szCs w:val="22"/>
        </w:rPr>
        <w:t xml:space="preserve"> de carácter fiscal, </w:t>
      </w:r>
      <w:proofErr w:type="gramStart"/>
      <w:r w:rsidRPr="006B4104">
        <w:rPr>
          <w:rFonts w:ascii="Palatino Linotype" w:hAnsi="Palatino Linotype" w:cs="Arial"/>
          <w:bCs/>
          <w:i/>
          <w:sz w:val="22"/>
          <w:szCs w:val="22"/>
        </w:rPr>
        <w:t>única</w:t>
      </w:r>
      <w:proofErr w:type="gramEnd"/>
      <w:r w:rsidRPr="006B4104">
        <w:rPr>
          <w:rFonts w:ascii="Palatino Linotype" w:hAnsi="Palatino Linotype" w:cs="Arial"/>
          <w:bCs/>
          <w:i/>
          <w:sz w:val="22"/>
          <w:szCs w:val="22"/>
        </w:rPr>
        <w:t xml:space="preserve"> e irrepetible, </w:t>
      </w:r>
      <w:r w:rsidRPr="006B4104">
        <w:rPr>
          <w:rFonts w:ascii="Palatino Linotype" w:hAnsi="Palatino Linotype" w:cs="Arial"/>
          <w:b/>
          <w:bCs/>
          <w:i/>
          <w:sz w:val="22"/>
          <w:szCs w:val="22"/>
        </w:rPr>
        <w:t>que permite identificar al titular, su edad y fecha de nacimiento</w:t>
      </w:r>
      <w:r w:rsidRPr="006B4104">
        <w:rPr>
          <w:rFonts w:ascii="Palatino Linotype" w:hAnsi="Palatino Linotype" w:cs="Arial"/>
          <w:bCs/>
          <w:i/>
          <w:sz w:val="22"/>
          <w:szCs w:val="22"/>
        </w:rPr>
        <w:t xml:space="preserve">, </w:t>
      </w:r>
      <w:r w:rsidRPr="006B4104">
        <w:rPr>
          <w:rFonts w:ascii="Palatino Linotype" w:hAnsi="Palatino Linotype" w:cs="Arial"/>
          <w:i/>
          <w:sz w:val="22"/>
          <w:szCs w:val="22"/>
          <w:lang w:eastAsia="es-MX"/>
        </w:rPr>
        <w:t>por</w:t>
      </w:r>
      <w:r w:rsidRPr="006B4104">
        <w:rPr>
          <w:rFonts w:ascii="Palatino Linotype" w:hAnsi="Palatino Linotype" w:cs="Arial"/>
          <w:bCs/>
          <w:i/>
          <w:sz w:val="22"/>
          <w:szCs w:val="22"/>
        </w:rPr>
        <w:t xml:space="preserve"> lo que </w:t>
      </w:r>
      <w:r w:rsidRPr="006B4104">
        <w:rPr>
          <w:rFonts w:ascii="Palatino Linotype" w:hAnsi="Palatino Linotype" w:cs="Arial"/>
          <w:b/>
          <w:bCs/>
          <w:i/>
          <w:sz w:val="22"/>
          <w:szCs w:val="22"/>
        </w:rPr>
        <w:t>es un dato personal de carácter confidencial</w:t>
      </w:r>
      <w:r w:rsidRPr="006B4104">
        <w:rPr>
          <w:rFonts w:ascii="Palatino Linotype" w:hAnsi="Palatino Linotype" w:cs="Arial"/>
          <w:i/>
          <w:sz w:val="22"/>
          <w:szCs w:val="22"/>
        </w:rPr>
        <w:t>.</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Cs/>
          <w:i/>
          <w:sz w:val="22"/>
          <w:szCs w:val="22"/>
        </w:rPr>
      </w:pPr>
      <w:r w:rsidRPr="006B4104">
        <w:rPr>
          <w:rFonts w:ascii="Palatino Linotype" w:hAnsi="Palatino Linotype" w:cs="Arial"/>
          <w:bCs/>
          <w:i/>
          <w:sz w:val="22"/>
          <w:szCs w:val="22"/>
        </w:rPr>
        <w:t>Resoluciones:</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Cs/>
          <w:i/>
          <w:sz w:val="22"/>
          <w:szCs w:val="22"/>
        </w:rPr>
      </w:pPr>
      <w:r w:rsidRPr="006B4104">
        <w:rPr>
          <w:rFonts w:ascii="Palatino Linotype" w:hAnsi="Palatino Linotype" w:cs="Arial"/>
          <w:bCs/>
          <w:i/>
          <w:sz w:val="22"/>
          <w:szCs w:val="22"/>
        </w:rPr>
        <w:t>• RRA 0189/</w:t>
      </w:r>
      <w:r w:rsidRPr="006B4104">
        <w:rPr>
          <w:rFonts w:ascii="Palatino Linotype" w:hAnsi="Palatino Linotype" w:cs="Arial"/>
          <w:i/>
          <w:sz w:val="22"/>
          <w:szCs w:val="22"/>
          <w:lang w:eastAsia="es-MX"/>
        </w:rPr>
        <w:t>17</w:t>
      </w:r>
      <w:r w:rsidRPr="006B4104">
        <w:rPr>
          <w:rFonts w:ascii="Palatino Linotype" w:hAnsi="Palatino Linotype" w:cs="Arial"/>
          <w:bCs/>
          <w:i/>
          <w:sz w:val="22"/>
          <w:szCs w:val="22"/>
        </w:rPr>
        <w:t>. Morena. 08 de febrero de 2017. Por unanimidad. Comisionado Ponente Joel Salas Suárez.</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Cs/>
          <w:i/>
          <w:sz w:val="22"/>
          <w:szCs w:val="22"/>
        </w:rPr>
      </w:pPr>
      <w:r w:rsidRPr="006B4104">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6B4104">
        <w:rPr>
          <w:rFonts w:ascii="Palatino Linotype" w:hAnsi="Palatino Linotype" w:cs="Arial"/>
          <w:bCs/>
          <w:i/>
          <w:sz w:val="22"/>
          <w:szCs w:val="22"/>
        </w:rPr>
        <w:t>Rosendoevgueni</w:t>
      </w:r>
      <w:proofErr w:type="spellEnd"/>
      <w:r w:rsidRPr="006B4104">
        <w:rPr>
          <w:rFonts w:ascii="Palatino Linotype" w:hAnsi="Palatino Linotype" w:cs="Arial"/>
          <w:bCs/>
          <w:i/>
          <w:sz w:val="22"/>
          <w:szCs w:val="22"/>
        </w:rPr>
        <w:t xml:space="preserve"> Monterrey </w:t>
      </w:r>
      <w:proofErr w:type="spellStart"/>
      <w:r w:rsidRPr="006B4104">
        <w:rPr>
          <w:rFonts w:ascii="Palatino Linotype" w:hAnsi="Palatino Linotype" w:cs="Arial"/>
          <w:bCs/>
          <w:i/>
          <w:sz w:val="22"/>
          <w:szCs w:val="22"/>
        </w:rPr>
        <w:t>Chepov</w:t>
      </w:r>
      <w:proofErr w:type="spellEnd"/>
      <w:r w:rsidRPr="006B4104">
        <w:rPr>
          <w:rFonts w:ascii="Palatino Linotype" w:hAnsi="Palatino Linotype" w:cs="Arial"/>
          <w:bCs/>
          <w:i/>
          <w:sz w:val="22"/>
          <w:szCs w:val="22"/>
        </w:rPr>
        <w:t xml:space="preserve">. </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rPr>
      </w:pPr>
      <w:r w:rsidRPr="006B4104">
        <w:rPr>
          <w:rFonts w:ascii="Palatino Linotype" w:hAnsi="Palatino Linotype" w:cs="Arial"/>
          <w:bCs/>
          <w:i/>
          <w:sz w:val="22"/>
          <w:szCs w:val="22"/>
        </w:rPr>
        <w:t xml:space="preserve">• RRA 1564/17. Tribunal Electoral del Poder Judicial de la Federación. 26 de abril de 2017. Por </w:t>
      </w:r>
      <w:r w:rsidRPr="006B4104">
        <w:rPr>
          <w:rFonts w:ascii="Palatino Linotype" w:hAnsi="Palatino Linotype" w:cs="Arial"/>
          <w:i/>
          <w:sz w:val="22"/>
          <w:szCs w:val="22"/>
          <w:lang w:eastAsia="es-MX"/>
        </w:rPr>
        <w:t>unanimidad</w:t>
      </w:r>
      <w:r w:rsidRPr="006B4104">
        <w:rPr>
          <w:rFonts w:ascii="Palatino Linotype" w:hAnsi="Palatino Linotype" w:cs="Arial"/>
          <w:bCs/>
          <w:i/>
          <w:sz w:val="22"/>
          <w:szCs w:val="22"/>
        </w:rPr>
        <w:t>. Comisionado Ponente Oscar Mauricio Guerra Ford.</w:t>
      </w:r>
      <w:r w:rsidRPr="006B4104">
        <w:rPr>
          <w:rFonts w:ascii="Palatino Linotype" w:hAnsi="Palatino Linotype" w:cs="Arial"/>
          <w:i/>
          <w:sz w:val="22"/>
          <w:szCs w:val="22"/>
        </w:rPr>
        <w:t>” (Sic)</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sz w:val="22"/>
          <w:szCs w:val="22"/>
        </w:rPr>
      </w:pPr>
      <w:r w:rsidRPr="006B4104">
        <w:rPr>
          <w:rFonts w:ascii="Palatino Linotype" w:hAnsi="Palatino Linotype" w:cs="Arial"/>
          <w:sz w:val="22"/>
          <w:szCs w:val="22"/>
        </w:rPr>
        <w:t>(Énfasis añadido)</w:t>
      </w:r>
    </w:p>
    <w:p w:rsidR="0027505D" w:rsidRPr="006B4104" w:rsidRDefault="0027505D" w:rsidP="0027505D">
      <w:pPr>
        <w:spacing w:before="100" w:beforeAutospacing="1" w:after="100" w:afterAutospacing="1" w:line="360" w:lineRule="auto"/>
        <w:jc w:val="both"/>
        <w:rPr>
          <w:rFonts w:ascii="Palatino Linotype" w:hAnsi="Palatino Linotype" w:cs="Arial"/>
          <w:sz w:val="24"/>
          <w:szCs w:val="24"/>
          <w:lang w:eastAsia="es-MX"/>
        </w:rPr>
      </w:pPr>
      <w:r w:rsidRPr="006B4104">
        <w:rPr>
          <w:rFonts w:ascii="Palatino Linotype" w:hAnsi="Palatino Linotype" w:cs="Arial"/>
          <w:sz w:val="24"/>
          <w:szCs w:val="24"/>
          <w:lang w:eastAsia="es-MX"/>
        </w:rPr>
        <w:lastRenderedPageBreak/>
        <w:t xml:space="preserve">De lo anterior, se desprende que el RFC se vincula al nombre de su </w:t>
      </w:r>
      <w:r w:rsidRPr="006B4104">
        <w:rPr>
          <w:rFonts w:ascii="Palatino Linotype" w:hAnsi="Palatino Linotype"/>
          <w:bCs/>
          <w:sz w:val="24"/>
          <w:szCs w:val="24"/>
        </w:rPr>
        <w:t>titular</w:t>
      </w:r>
      <w:r w:rsidRPr="006B4104">
        <w:rPr>
          <w:rFonts w:ascii="Palatino Linotype" w:hAnsi="Palatino Linotype" w:cs="Arial"/>
          <w:sz w:val="24"/>
          <w:szCs w:val="24"/>
          <w:lang w:eastAsia="es-MX"/>
        </w:rPr>
        <w:t xml:space="preserve">, permitiendo identificar la edad de la persona y fecha de nacimiento, determinando </w:t>
      </w:r>
      <w:r w:rsidRPr="006B4104">
        <w:rPr>
          <w:rFonts w:ascii="Palatino Linotype" w:hAnsi="Palatino Linotype" w:cs="Arial"/>
          <w:sz w:val="24"/>
          <w:szCs w:val="24"/>
        </w:rPr>
        <w:t>la</w:t>
      </w:r>
      <w:r w:rsidRPr="006B4104">
        <w:rPr>
          <w:rFonts w:ascii="Palatino Linotype" w:hAnsi="Palatino Linotype" w:cs="Arial"/>
          <w:sz w:val="24"/>
          <w:szCs w:val="24"/>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6B4104">
        <w:rPr>
          <w:rFonts w:ascii="Palatino Linotype" w:hAnsi="Palatino Linotype"/>
          <w:sz w:val="24"/>
          <w:szCs w:val="24"/>
          <w:lang w:eastAsia="es-MX"/>
        </w:rPr>
        <w:t>Municipios</w:t>
      </w:r>
      <w:r w:rsidRPr="006B4104">
        <w:rPr>
          <w:rFonts w:ascii="Palatino Linotype" w:hAnsi="Palatino Linotype" w:cs="Arial"/>
          <w:sz w:val="24"/>
          <w:szCs w:val="24"/>
          <w:lang w:eastAsia="es-MX"/>
        </w:rPr>
        <w:t xml:space="preserve"> y </w:t>
      </w:r>
      <w:r w:rsidRPr="006B4104">
        <w:rPr>
          <w:rFonts w:ascii="Palatino Linotype" w:hAnsi="Palatino Linotype" w:cs="Arial"/>
          <w:sz w:val="24"/>
          <w:szCs w:val="24"/>
        </w:rPr>
        <w:t>4, fracción XI</w:t>
      </w:r>
      <w:r w:rsidRPr="006B4104">
        <w:rPr>
          <w:rFonts w:ascii="Palatino Linotype" w:hAnsi="Palatino Linotype" w:cs="Arial"/>
          <w:sz w:val="24"/>
          <w:szCs w:val="24"/>
          <w:lang w:eastAsia="es-MX"/>
        </w:rPr>
        <w:t xml:space="preserve"> </w:t>
      </w:r>
      <w:r w:rsidRPr="006B4104">
        <w:rPr>
          <w:rFonts w:ascii="Palatino Linotype" w:hAnsi="Palatino Linotype" w:cs="Arial"/>
          <w:sz w:val="24"/>
          <w:szCs w:val="24"/>
        </w:rPr>
        <w:t>de la Ley de Protección de Datos Personales en Posesión de Sujetos Obligados del Estado de México y Municipios.</w:t>
      </w:r>
    </w:p>
    <w:p w:rsidR="0027505D" w:rsidRPr="006B4104" w:rsidRDefault="0027505D" w:rsidP="0027505D">
      <w:pPr>
        <w:spacing w:before="100" w:beforeAutospacing="1" w:after="100" w:afterAutospacing="1" w:line="360" w:lineRule="auto"/>
        <w:jc w:val="both"/>
        <w:rPr>
          <w:rFonts w:ascii="Palatino Linotype" w:hAnsi="Palatino Linotype" w:cs="Arial"/>
          <w:sz w:val="24"/>
          <w:szCs w:val="24"/>
          <w:lang w:eastAsia="es-MX"/>
        </w:rPr>
      </w:pPr>
      <w:r w:rsidRPr="006B4104">
        <w:rPr>
          <w:rFonts w:ascii="Palatino Linotype" w:hAnsi="Palatino Linotype" w:cs="Arial"/>
          <w:sz w:val="24"/>
          <w:szCs w:val="24"/>
          <w:lang w:eastAsia="es-MX"/>
        </w:rPr>
        <w:t xml:space="preserve">Por cuanto hace a la </w:t>
      </w:r>
      <w:r w:rsidRPr="006B4104">
        <w:rPr>
          <w:rFonts w:ascii="Palatino Linotype" w:hAnsi="Palatino Linotype" w:cs="Arial"/>
          <w:b/>
          <w:sz w:val="24"/>
          <w:szCs w:val="24"/>
        </w:rPr>
        <w:t xml:space="preserve">CURP, </w:t>
      </w:r>
      <w:r w:rsidRPr="006B4104">
        <w:rPr>
          <w:rFonts w:ascii="Palatino Linotype" w:hAnsi="Palatino Linotype" w:cs="Arial"/>
          <w:sz w:val="24"/>
          <w:szCs w:val="24"/>
          <w:lang w:eastAsia="es-MX"/>
        </w:rPr>
        <w:t xml:space="preserve">constituye un dato personal, ya que </w:t>
      </w:r>
      <w:r w:rsidRPr="006B4104">
        <w:rPr>
          <w:rFonts w:ascii="Palatino Linotype" w:hAnsi="Palatino Linotype"/>
          <w:sz w:val="24"/>
          <w:szCs w:val="24"/>
          <w:lang w:eastAsia="es-MX"/>
        </w:rPr>
        <w:t>tiene</w:t>
      </w:r>
      <w:r w:rsidRPr="006B4104">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27505D" w:rsidRPr="006B4104" w:rsidRDefault="0027505D" w:rsidP="0027505D">
      <w:pPr>
        <w:spacing w:before="100" w:beforeAutospacing="1" w:after="100" w:afterAutospacing="1" w:line="360" w:lineRule="auto"/>
        <w:jc w:val="both"/>
        <w:rPr>
          <w:rFonts w:ascii="Palatino Linotype" w:hAnsi="Palatino Linotype" w:cs="Arial"/>
          <w:sz w:val="24"/>
          <w:szCs w:val="24"/>
          <w:lang w:eastAsia="es-MX"/>
        </w:rPr>
      </w:pPr>
      <w:r w:rsidRPr="006B4104">
        <w:rPr>
          <w:rFonts w:ascii="Palatino Linotype" w:hAnsi="Palatino Linotype" w:cs="Arial"/>
          <w:sz w:val="24"/>
          <w:szCs w:val="24"/>
          <w:lang w:eastAsia="es-MX"/>
        </w:rPr>
        <w:t xml:space="preserve">Lo </w:t>
      </w:r>
      <w:r w:rsidRPr="006B4104">
        <w:rPr>
          <w:rFonts w:ascii="Palatino Linotype" w:hAnsi="Palatino Linotype"/>
          <w:sz w:val="24"/>
          <w:szCs w:val="24"/>
          <w:lang w:eastAsia="es-MX"/>
        </w:rPr>
        <w:t>anterior</w:t>
      </w:r>
      <w:r w:rsidRPr="006B4104">
        <w:rPr>
          <w:rFonts w:ascii="Palatino Linotype" w:hAnsi="Palatino Linotype" w:cs="Arial"/>
          <w:sz w:val="24"/>
          <w:szCs w:val="24"/>
          <w:lang w:eastAsia="es-MX"/>
        </w:rPr>
        <w:t xml:space="preserve">, </w:t>
      </w:r>
      <w:r w:rsidRPr="006B4104">
        <w:rPr>
          <w:rFonts w:ascii="Palatino Linotype" w:hAnsi="Palatino Linotype" w:cs="Arial"/>
          <w:sz w:val="24"/>
          <w:szCs w:val="24"/>
        </w:rPr>
        <w:t>tiene</w:t>
      </w:r>
      <w:r w:rsidRPr="006B4104">
        <w:rPr>
          <w:rFonts w:ascii="Palatino Linotype" w:hAnsi="Palatino Linotype" w:cs="Arial"/>
          <w:sz w:val="24"/>
          <w:szCs w:val="24"/>
          <w:lang w:eastAsia="es-MX"/>
        </w:rPr>
        <w:t xml:space="preserve"> sustento en los artículos 86 y 91 de la Ley General de Población, la cual señala lo siguiente:</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Bold"/>
          <w:bCs/>
          <w:i/>
          <w:sz w:val="22"/>
          <w:szCs w:val="22"/>
          <w:lang w:eastAsia="es-MX"/>
        </w:rPr>
        <w:t>“</w:t>
      </w:r>
      <w:r w:rsidRPr="006B4104">
        <w:rPr>
          <w:rFonts w:ascii="Palatino Linotype" w:hAnsi="Palatino Linotype" w:cs="Arial,Bold"/>
          <w:b/>
          <w:bCs/>
          <w:i/>
          <w:sz w:val="22"/>
          <w:szCs w:val="22"/>
          <w:lang w:eastAsia="es-MX"/>
        </w:rPr>
        <w:t xml:space="preserve">Artículo 86. </w:t>
      </w:r>
      <w:r w:rsidRPr="006B4104">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Bold"/>
          <w:b/>
          <w:bCs/>
          <w:i/>
          <w:sz w:val="22"/>
          <w:szCs w:val="22"/>
          <w:lang w:eastAsia="es-MX"/>
        </w:rPr>
        <w:t xml:space="preserve">Artículo 91. </w:t>
      </w:r>
      <w:r w:rsidRPr="006B4104">
        <w:rPr>
          <w:rFonts w:ascii="Palatino Linotype" w:hAnsi="Palatino Linotype" w:cs="Arial"/>
          <w:b/>
          <w:i/>
          <w:sz w:val="22"/>
          <w:szCs w:val="22"/>
          <w:lang w:eastAsia="es-MX"/>
        </w:rPr>
        <w:t>Al incorporar a una persona en el Registro Nacional de Población</w:t>
      </w:r>
      <w:r w:rsidRPr="006B4104">
        <w:rPr>
          <w:rFonts w:ascii="Palatino Linotype" w:hAnsi="Palatino Linotype" w:cs="Arial"/>
          <w:i/>
          <w:sz w:val="22"/>
          <w:szCs w:val="22"/>
          <w:lang w:eastAsia="es-MX"/>
        </w:rPr>
        <w:t xml:space="preserve">, se le asignará una clave </w:t>
      </w:r>
      <w:r w:rsidRPr="006B4104">
        <w:rPr>
          <w:rFonts w:ascii="Palatino Linotype" w:hAnsi="Palatino Linotype" w:cs="Arial"/>
          <w:b/>
          <w:i/>
          <w:sz w:val="22"/>
          <w:szCs w:val="22"/>
          <w:lang w:eastAsia="es-MX"/>
        </w:rPr>
        <w:t>que se denominará Clave Única de Registro de Población</w:t>
      </w:r>
      <w:r w:rsidRPr="006B4104">
        <w:rPr>
          <w:rFonts w:ascii="Palatino Linotype" w:hAnsi="Palatino Linotype" w:cs="Arial"/>
          <w:i/>
          <w:sz w:val="22"/>
          <w:szCs w:val="22"/>
          <w:lang w:eastAsia="es-MX"/>
        </w:rPr>
        <w:t xml:space="preserve">. </w:t>
      </w:r>
      <w:r w:rsidRPr="006B4104">
        <w:rPr>
          <w:rFonts w:ascii="Palatino Linotype" w:hAnsi="Palatino Linotype" w:cs="Arial"/>
          <w:b/>
          <w:i/>
          <w:sz w:val="22"/>
          <w:szCs w:val="22"/>
          <w:lang w:eastAsia="es-MX"/>
        </w:rPr>
        <w:t>Esta servirá para</w:t>
      </w:r>
      <w:r w:rsidRPr="006B4104">
        <w:rPr>
          <w:rFonts w:ascii="Palatino Linotype" w:hAnsi="Palatino Linotype" w:cs="Arial"/>
          <w:i/>
          <w:sz w:val="22"/>
          <w:szCs w:val="22"/>
          <w:lang w:eastAsia="es-MX"/>
        </w:rPr>
        <w:t xml:space="preserve"> registrarla e </w:t>
      </w:r>
      <w:r w:rsidRPr="006B4104">
        <w:rPr>
          <w:rFonts w:ascii="Palatino Linotype" w:hAnsi="Palatino Linotype" w:cs="Arial"/>
          <w:b/>
          <w:i/>
          <w:sz w:val="22"/>
          <w:szCs w:val="22"/>
          <w:lang w:eastAsia="es-MX"/>
        </w:rPr>
        <w:t>identificarla en forma individual</w:t>
      </w:r>
      <w:r w:rsidRPr="006B4104">
        <w:rPr>
          <w:rFonts w:ascii="Palatino Linotype" w:hAnsi="Palatino Linotype" w:cs="Arial"/>
          <w:i/>
          <w:sz w:val="22"/>
          <w:szCs w:val="22"/>
          <w:lang w:eastAsia="es-MX"/>
        </w:rPr>
        <w:t xml:space="preserve">.” </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rPr>
      </w:pPr>
      <w:r w:rsidRPr="006B4104">
        <w:rPr>
          <w:rFonts w:ascii="Palatino Linotype" w:hAnsi="Palatino Linotype" w:cs="Arial"/>
          <w:i/>
          <w:sz w:val="22"/>
          <w:szCs w:val="22"/>
        </w:rPr>
        <w:t>(Énfasis añadido)</w:t>
      </w:r>
    </w:p>
    <w:p w:rsidR="0027505D" w:rsidRPr="006B4104" w:rsidRDefault="0027505D" w:rsidP="0027505D">
      <w:pPr>
        <w:spacing w:before="100" w:beforeAutospacing="1" w:after="100" w:afterAutospacing="1" w:line="360" w:lineRule="auto"/>
        <w:jc w:val="both"/>
        <w:rPr>
          <w:rFonts w:ascii="Palatino Linotype" w:hAnsi="Palatino Linotype"/>
          <w:sz w:val="24"/>
          <w:szCs w:val="24"/>
          <w:lang w:eastAsia="es-MX"/>
        </w:rPr>
      </w:pPr>
      <w:r w:rsidRPr="006B4104">
        <w:rPr>
          <w:rFonts w:ascii="Palatino Linotype" w:hAnsi="Palatino Linotype"/>
          <w:sz w:val="24"/>
          <w:szCs w:val="24"/>
          <w:lang w:eastAsia="es-MX"/>
        </w:rPr>
        <w:t xml:space="preserve">Ahora bien, la CURP, está integrada de 18 elementos representados por letras y números, que se generan a partir de los datos contenidos en un documento probatorio </w:t>
      </w:r>
      <w:r w:rsidRPr="006B4104">
        <w:rPr>
          <w:rFonts w:ascii="Palatino Linotype" w:hAnsi="Palatino Linotype"/>
          <w:sz w:val="24"/>
          <w:szCs w:val="24"/>
          <w:lang w:eastAsia="es-MX"/>
        </w:rPr>
        <w:lastRenderedPageBreak/>
        <w:t xml:space="preserve">de </w:t>
      </w:r>
      <w:r w:rsidRPr="006B4104">
        <w:rPr>
          <w:rFonts w:ascii="Palatino Linotype" w:hAnsi="Palatino Linotype"/>
          <w:bCs/>
          <w:sz w:val="24"/>
          <w:szCs w:val="24"/>
        </w:rPr>
        <w:t>identidad</w:t>
      </w:r>
      <w:r w:rsidRPr="006B4104">
        <w:rPr>
          <w:rFonts w:ascii="Palatino Linotype" w:hAnsi="Palatino Linotype"/>
          <w:sz w:val="24"/>
          <w:szCs w:val="24"/>
          <w:lang w:eastAsia="es-MX"/>
        </w:rPr>
        <w:t xml:space="preserve"> (acta de nacimiento, carta de naturalización o documento migratorio), la </w:t>
      </w:r>
      <w:r w:rsidRPr="006B4104">
        <w:rPr>
          <w:rFonts w:ascii="Palatino Linotype" w:hAnsi="Palatino Linotype" w:cs="Arial"/>
          <w:sz w:val="24"/>
          <w:szCs w:val="24"/>
        </w:rPr>
        <w:t>cual</w:t>
      </w:r>
      <w:r w:rsidRPr="006B4104">
        <w:rPr>
          <w:rFonts w:ascii="Palatino Linotype" w:hAnsi="Palatino Linotype"/>
          <w:sz w:val="24"/>
          <w:szCs w:val="24"/>
          <w:lang w:eastAsia="es-MX"/>
        </w:rPr>
        <w:t xml:space="preserve"> se integra de</w:t>
      </w:r>
      <w:r w:rsidRPr="006B4104">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6B4104">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rsidR="0027505D" w:rsidRPr="006B4104" w:rsidRDefault="0027505D" w:rsidP="0027505D">
      <w:pPr>
        <w:spacing w:before="100" w:beforeAutospacing="1" w:after="100" w:afterAutospacing="1" w:line="360" w:lineRule="auto"/>
        <w:jc w:val="both"/>
        <w:rPr>
          <w:rFonts w:ascii="Palatino Linotype" w:hAnsi="Palatino Linotype" w:cs="Arial"/>
          <w:sz w:val="24"/>
          <w:szCs w:val="24"/>
          <w:lang w:eastAsia="es-MX"/>
        </w:rPr>
      </w:pPr>
      <w:r w:rsidRPr="006B4104">
        <w:rPr>
          <w:rFonts w:ascii="Palatino Linotype" w:hAnsi="Palatino Linotype" w:cs="Arial"/>
          <w:sz w:val="24"/>
          <w:szCs w:val="24"/>
          <w:lang w:eastAsia="es-MX"/>
        </w:rPr>
        <w:t xml:space="preserve">Al respecto, el </w:t>
      </w:r>
      <w:r w:rsidRPr="006B4104">
        <w:rPr>
          <w:rFonts w:ascii="Palatino Linotype" w:eastAsia="Arial Unicode MS" w:hAnsi="Palatino Linotype" w:cs="Arial"/>
          <w:sz w:val="24"/>
          <w:szCs w:val="24"/>
        </w:rPr>
        <w:t>Instituto Nacional de Transparencia, Acceso a la Información y Protección de Datos Personales (INAI),</w:t>
      </w:r>
      <w:r w:rsidRPr="006B4104">
        <w:rPr>
          <w:rFonts w:ascii="Palatino Linotype" w:hAnsi="Palatino Linotype" w:cs="Arial"/>
          <w:sz w:val="24"/>
          <w:szCs w:val="24"/>
          <w:lang w:eastAsia="es-MX"/>
        </w:rPr>
        <w:t xml:space="preserve"> a través del Criterio 18/17 de la Segunda Época, señala literalmente lo siguiente:</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i/>
          <w:sz w:val="22"/>
          <w:szCs w:val="22"/>
          <w:lang w:eastAsia="es-MX"/>
        </w:rPr>
        <w:t>“</w:t>
      </w:r>
      <w:r w:rsidRPr="006B4104">
        <w:rPr>
          <w:rFonts w:ascii="Palatino Linotype" w:hAnsi="Palatino Linotype" w:cs="Arial"/>
          <w:b/>
          <w:i/>
          <w:sz w:val="22"/>
          <w:szCs w:val="22"/>
          <w:lang w:eastAsia="es-MX"/>
        </w:rPr>
        <w:t>Clave Única de Registro de Población (CURP).</w:t>
      </w:r>
      <w:r w:rsidRPr="006B4104">
        <w:rPr>
          <w:rFonts w:ascii="Palatino Linotype" w:hAnsi="Palatino Linotype" w:cs="Arial"/>
          <w:i/>
          <w:sz w:val="22"/>
          <w:szCs w:val="22"/>
          <w:lang w:eastAsia="es-MX"/>
        </w:rPr>
        <w:t xml:space="preserve"> </w:t>
      </w:r>
      <w:r w:rsidRPr="006B4104">
        <w:rPr>
          <w:rFonts w:ascii="Palatino Linotype" w:hAnsi="Palatino Linotype" w:cs="Arial"/>
          <w:b/>
          <w:i/>
          <w:sz w:val="22"/>
          <w:szCs w:val="22"/>
          <w:lang w:eastAsia="es-MX"/>
        </w:rPr>
        <w:t>La Clave Única de Registro de Población se integra por datos personales que sólo conciernen al particular titular</w:t>
      </w:r>
      <w:r w:rsidRPr="006B4104">
        <w:rPr>
          <w:rFonts w:ascii="Palatino Linotype" w:hAnsi="Palatino Linotype" w:cs="Arial"/>
          <w:i/>
          <w:sz w:val="22"/>
          <w:szCs w:val="22"/>
          <w:lang w:eastAsia="es-MX"/>
        </w:rPr>
        <w:t xml:space="preserve"> de la misma, </w:t>
      </w:r>
      <w:r w:rsidRPr="006B4104">
        <w:rPr>
          <w:rFonts w:ascii="Palatino Linotype" w:hAnsi="Palatino Linotype" w:cs="Arial"/>
          <w:b/>
          <w:i/>
          <w:sz w:val="22"/>
          <w:szCs w:val="22"/>
          <w:lang w:eastAsia="es-MX"/>
        </w:rPr>
        <w:t>como lo son su nombre, apellidos, fecha de nacimiento, lugar de nacimiento y sexo</w:t>
      </w:r>
      <w:r w:rsidRPr="006B4104">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6B4104">
        <w:rPr>
          <w:rFonts w:ascii="Palatino Linotype" w:hAnsi="Palatino Linotype" w:cs="Arial"/>
          <w:b/>
          <w:i/>
          <w:sz w:val="22"/>
          <w:szCs w:val="22"/>
          <w:lang w:eastAsia="es-MX"/>
        </w:rPr>
        <w:t>por lo que la CURP está considerada como información confidencial</w:t>
      </w:r>
      <w:r w:rsidRPr="006B4104">
        <w:rPr>
          <w:rFonts w:ascii="Palatino Linotype" w:hAnsi="Palatino Linotype" w:cs="Arial"/>
          <w:i/>
          <w:sz w:val="22"/>
          <w:szCs w:val="22"/>
          <w:lang w:eastAsia="es-MX"/>
        </w:rPr>
        <w:t xml:space="preserve">. </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Cs/>
          <w:i/>
          <w:sz w:val="22"/>
          <w:szCs w:val="22"/>
          <w:lang w:eastAsia="es-MX"/>
        </w:rPr>
      </w:pPr>
      <w:r w:rsidRPr="006B4104">
        <w:rPr>
          <w:rFonts w:ascii="Palatino Linotype" w:hAnsi="Palatino Linotype" w:cs="Arial"/>
          <w:bCs/>
          <w:i/>
          <w:sz w:val="22"/>
          <w:szCs w:val="22"/>
          <w:lang w:eastAsia="es-MX"/>
        </w:rPr>
        <w:t>Resoluciones:</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Cs/>
          <w:i/>
          <w:sz w:val="22"/>
          <w:szCs w:val="22"/>
          <w:lang w:eastAsia="es-MX"/>
        </w:rPr>
      </w:pPr>
      <w:r w:rsidRPr="006B4104">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6B4104">
        <w:rPr>
          <w:rFonts w:ascii="Palatino Linotype" w:hAnsi="Palatino Linotype" w:cs="Arial"/>
          <w:bCs/>
          <w:i/>
          <w:sz w:val="22"/>
          <w:szCs w:val="22"/>
          <w:lang w:eastAsia="es-MX"/>
        </w:rPr>
        <w:t>Rosendoevgueni</w:t>
      </w:r>
      <w:proofErr w:type="spellEnd"/>
      <w:r w:rsidRPr="006B4104">
        <w:rPr>
          <w:rFonts w:ascii="Palatino Linotype" w:hAnsi="Palatino Linotype" w:cs="Arial"/>
          <w:bCs/>
          <w:i/>
          <w:sz w:val="22"/>
          <w:szCs w:val="22"/>
          <w:lang w:eastAsia="es-MX"/>
        </w:rPr>
        <w:t xml:space="preserve"> Monterrey </w:t>
      </w:r>
      <w:proofErr w:type="spellStart"/>
      <w:r w:rsidRPr="006B4104">
        <w:rPr>
          <w:rFonts w:ascii="Palatino Linotype" w:hAnsi="Palatino Linotype" w:cs="Arial"/>
          <w:bCs/>
          <w:i/>
          <w:sz w:val="22"/>
          <w:szCs w:val="22"/>
          <w:lang w:eastAsia="es-MX"/>
        </w:rPr>
        <w:t>Chepov</w:t>
      </w:r>
      <w:proofErr w:type="spellEnd"/>
      <w:r w:rsidRPr="006B4104">
        <w:rPr>
          <w:rFonts w:ascii="Palatino Linotype" w:hAnsi="Palatino Linotype" w:cs="Arial"/>
          <w:bCs/>
          <w:i/>
          <w:sz w:val="22"/>
          <w:szCs w:val="22"/>
          <w:lang w:eastAsia="es-MX"/>
        </w:rPr>
        <w:t>.</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Cs/>
          <w:i/>
          <w:sz w:val="22"/>
          <w:szCs w:val="22"/>
          <w:lang w:eastAsia="es-MX"/>
        </w:rPr>
      </w:pPr>
      <w:r w:rsidRPr="006B4104">
        <w:rPr>
          <w:rFonts w:ascii="Palatino Linotype" w:hAnsi="Palatino Linotype" w:cs="Arial"/>
          <w:bCs/>
          <w:i/>
          <w:sz w:val="22"/>
          <w:szCs w:val="22"/>
          <w:lang w:eastAsia="es-MX"/>
        </w:rPr>
        <w:t xml:space="preserve">• RRA 0937/17. Senado de la República. 15 de marzo de 2017. Por unanimidad. Comisionada Ponente </w:t>
      </w:r>
      <w:r w:rsidRPr="006B4104">
        <w:rPr>
          <w:rFonts w:ascii="Palatino Linotype" w:hAnsi="Palatino Linotype" w:cs="Arial"/>
          <w:i/>
          <w:sz w:val="22"/>
          <w:szCs w:val="22"/>
          <w:lang w:eastAsia="es-MX"/>
        </w:rPr>
        <w:t>Ximena</w:t>
      </w:r>
      <w:r w:rsidRPr="006B4104">
        <w:rPr>
          <w:rFonts w:ascii="Palatino Linotype" w:hAnsi="Palatino Linotype" w:cs="Arial"/>
          <w:bCs/>
          <w:i/>
          <w:sz w:val="22"/>
          <w:szCs w:val="22"/>
          <w:lang w:eastAsia="es-MX"/>
        </w:rPr>
        <w:t xml:space="preserve"> Puente de la Mora. </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Cs/>
          <w:i/>
          <w:sz w:val="22"/>
          <w:szCs w:val="22"/>
          <w:lang w:eastAsia="es-MX"/>
        </w:rPr>
        <w:t xml:space="preserve">• RRA 0478/17. Secretaría de Relaciones Exteriores. 26 de abril de 2017. Por unanimidad. </w:t>
      </w:r>
      <w:r w:rsidRPr="006B4104">
        <w:rPr>
          <w:rFonts w:ascii="Palatino Linotype" w:hAnsi="Palatino Linotype" w:cs="Arial"/>
          <w:i/>
          <w:sz w:val="22"/>
          <w:szCs w:val="22"/>
          <w:lang w:eastAsia="es-MX"/>
        </w:rPr>
        <w:t>Comisionada</w:t>
      </w:r>
      <w:r w:rsidRPr="006B4104">
        <w:rPr>
          <w:rFonts w:ascii="Palatino Linotype" w:hAnsi="Palatino Linotype" w:cs="Arial"/>
          <w:bCs/>
          <w:i/>
          <w:sz w:val="22"/>
          <w:szCs w:val="22"/>
          <w:lang w:eastAsia="es-MX"/>
        </w:rPr>
        <w:t xml:space="preserve"> Ponente Areli Cano Guadiana.</w:t>
      </w:r>
      <w:r w:rsidRPr="006B4104">
        <w:rPr>
          <w:rFonts w:ascii="Palatino Linotype" w:hAnsi="Palatino Linotype" w:cs="Arial"/>
          <w:i/>
          <w:sz w:val="22"/>
          <w:szCs w:val="22"/>
          <w:lang w:eastAsia="es-MX"/>
        </w:rPr>
        <w:t xml:space="preserve">” </w:t>
      </w:r>
      <w:r w:rsidRPr="006B4104">
        <w:rPr>
          <w:rFonts w:ascii="Palatino Linotype" w:hAnsi="Palatino Linotype" w:cs="Arial"/>
          <w:i/>
          <w:sz w:val="22"/>
          <w:szCs w:val="22"/>
        </w:rPr>
        <w:t>(Sic)</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sz w:val="22"/>
          <w:szCs w:val="22"/>
        </w:rPr>
      </w:pP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rPr>
      </w:pPr>
      <w:r w:rsidRPr="006B4104">
        <w:rPr>
          <w:rFonts w:ascii="Palatino Linotype" w:hAnsi="Palatino Linotype" w:cs="Arial"/>
          <w:i/>
          <w:sz w:val="22"/>
          <w:szCs w:val="22"/>
        </w:rPr>
        <w:t>(Énfasis añadido)</w:t>
      </w:r>
    </w:p>
    <w:p w:rsidR="0027505D" w:rsidRPr="006B4104" w:rsidRDefault="0027505D" w:rsidP="0027505D">
      <w:pPr>
        <w:spacing w:before="100" w:beforeAutospacing="1" w:after="100" w:afterAutospacing="1" w:line="360" w:lineRule="auto"/>
        <w:jc w:val="both"/>
        <w:rPr>
          <w:rFonts w:ascii="Palatino Linotype" w:hAnsi="Palatino Linotype" w:cs="Arial"/>
          <w:sz w:val="24"/>
          <w:szCs w:val="24"/>
          <w:lang w:eastAsia="es-MX"/>
        </w:rPr>
      </w:pPr>
      <w:r w:rsidRPr="006B4104">
        <w:rPr>
          <w:rFonts w:ascii="Palatino Linotype" w:hAnsi="Palatino Linotype" w:cs="Arial"/>
          <w:sz w:val="24"/>
          <w:szCs w:val="24"/>
          <w:lang w:eastAsia="es-MX"/>
        </w:rPr>
        <w:t xml:space="preserve">De lo anterior, se desprende que la </w:t>
      </w:r>
      <w:r w:rsidRPr="006B4104">
        <w:rPr>
          <w:rFonts w:ascii="Palatino Linotype" w:hAnsi="Palatino Linotype"/>
          <w:sz w:val="24"/>
          <w:szCs w:val="24"/>
          <w:lang w:eastAsia="es-MX"/>
        </w:rPr>
        <w:t xml:space="preserve">CURP, </w:t>
      </w:r>
      <w:r w:rsidRPr="006B4104">
        <w:rPr>
          <w:rFonts w:ascii="Palatino Linotype" w:hAnsi="Palatino Linotype" w:cs="Arial"/>
          <w:sz w:val="24"/>
          <w:szCs w:val="24"/>
          <w:lang w:eastAsia="es-MX"/>
        </w:rPr>
        <w:t xml:space="preserve">se encuentra vinculada al nombre y apellidos de la persona, permitiendo identificar fecha y lugar de nacimiento, así como el sexo; </w:t>
      </w:r>
      <w:r w:rsidRPr="006B4104">
        <w:rPr>
          <w:rFonts w:ascii="Palatino Linotype" w:hAnsi="Palatino Linotype" w:cs="Arial"/>
          <w:sz w:val="24"/>
          <w:szCs w:val="24"/>
          <w:lang w:eastAsia="es-MX"/>
        </w:rPr>
        <w:lastRenderedPageBreak/>
        <w:t xml:space="preserve">datos que únicamente le atañen a su titular, por lo que, ésta constituye un dato </w:t>
      </w:r>
      <w:r w:rsidRPr="006B4104">
        <w:rPr>
          <w:rFonts w:ascii="Palatino Linotype" w:hAnsi="Palatino Linotype"/>
          <w:bCs/>
          <w:sz w:val="24"/>
          <w:szCs w:val="24"/>
        </w:rPr>
        <w:t>personal</w:t>
      </w:r>
      <w:r w:rsidRPr="006B4104">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Pr="006B4104">
        <w:rPr>
          <w:rFonts w:ascii="Palatino Linotype" w:hAnsi="Palatino Linotype" w:cs="Arial"/>
          <w:sz w:val="24"/>
          <w:szCs w:val="24"/>
        </w:rPr>
        <w:t>4, fracción XI</w:t>
      </w:r>
      <w:r w:rsidRPr="006B4104">
        <w:rPr>
          <w:rFonts w:ascii="Palatino Linotype" w:hAnsi="Palatino Linotype" w:cs="Arial"/>
          <w:sz w:val="24"/>
          <w:szCs w:val="24"/>
          <w:lang w:eastAsia="es-MX"/>
        </w:rPr>
        <w:t xml:space="preserve"> </w:t>
      </w:r>
      <w:r w:rsidRPr="006B4104">
        <w:rPr>
          <w:rFonts w:ascii="Palatino Linotype" w:hAnsi="Palatino Linotype" w:cs="Arial"/>
          <w:sz w:val="24"/>
          <w:szCs w:val="24"/>
        </w:rPr>
        <w:t>de la Ley de Protección de Datos Personales en Posesión de Sujetos Obligados del Estado de México y Municipios</w:t>
      </w:r>
      <w:r w:rsidRPr="006B4104">
        <w:rPr>
          <w:rFonts w:ascii="Palatino Linotype" w:hAnsi="Palatino Linotype" w:cs="Arial"/>
          <w:sz w:val="24"/>
          <w:szCs w:val="24"/>
          <w:lang w:eastAsia="es-MX"/>
        </w:rPr>
        <w:t>.</w:t>
      </w:r>
    </w:p>
    <w:p w:rsidR="0027505D" w:rsidRPr="006B4104" w:rsidRDefault="0027505D" w:rsidP="0027505D">
      <w:pPr>
        <w:spacing w:before="100" w:beforeAutospacing="1" w:after="100" w:afterAutospacing="1" w:line="360" w:lineRule="auto"/>
        <w:jc w:val="both"/>
        <w:rPr>
          <w:rFonts w:ascii="Palatino Linotype" w:hAnsi="Palatino Linotype" w:cs="Arial"/>
          <w:sz w:val="24"/>
          <w:szCs w:val="24"/>
          <w:lang w:eastAsia="es-MX"/>
        </w:rPr>
      </w:pPr>
      <w:r w:rsidRPr="006B4104">
        <w:rPr>
          <w:rFonts w:ascii="Palatino Linotype" w:hAnsi="Palatino Linotype" w:cs="Arial"/>
          <w:sz w:val="24"/>
          <w:szCs w:val="24"/>
          <w:lang w:eastAsia="es-MX"/>
        </w:rPr>
        <w:t xml:space="preserve">Por cuanto hace a la </w:t>
      </w:r>
      <w:r w:rsidRPr="006B4104">
        <w:rPr>
          <w:rFonts w:ascii="Palatino Linotype" w:hAnsi="Palatino Linotype" w:cs="Arial"/>
          <w:b/>
          <w:sz w:val="24"/>
          <w:szCs w:val="24"/>
        </w:rPr>
        <w:t>Clave de cualquier tipo de seguridad social</w:t>
      </w:r>
      <w:r w:rsidRPr="006B4104">
        <w:rPr>
          <w:rFonts w:ascii="Palatino Linotype" w:hAnsi="Palatino Linotype" w:cs="Arial"/>
          <w:sz w:val="24"/>
          <w:szCs w:val="24"/>
        </w:rPr>
        <w:t xml:space="preserve"> (ISSEMYM, u otros), está integrado por una </w:t>
      </w:r>
      <w:r w:rsidRPr="006B4104">
        <w:rPr>
          <w:rFonts w:ascii="Palatino Linotype" w:hAnsi="Palatino Linotype" w:cs="Arial"/>
          <w:bCs/>
          <w:sz w:val="24"/>
          <w:szCs w:val="24"/>
          <w:lang w:eastAsia="es-MX"/>
        </w:rPr>
        <w:t xml:space="preserve">secuencia de números con los que se identifica a los trabajadores que </w:t>
      </w:r>
      <w:r w:rsidRPr="006B4104">
        <w:rPr>
          <w:rFonts w:ascii="Palatino Linotype" w:hAnsi="Palatino Linotype"/>
          <w:sz w:val="24"/>
          <w:szCs w:val="24"/>
          <w:lang w:eastAsia="es-MX"/>
        </w:rPr>
        <w:t>cubren</w:t>
      </w:r>
      <w:r w:rsidRPr="006B4104">
        <w:rPr>
          <w:rFonts w:ascii="Palatino Linotype" w:hAnsi="Palatino Linotype" w:cs="Arial"/>
          <w:bCs/>
          <w:sz w:val="24"/>
          <w:szCs w:val="24"/>
          <w:lang w:eastAsia="es-MX"/>
        </w:rPr>
        <w:t xml:space="preserve"> las cuotas respectivas, asimismo, lo identifica con la fuente de trabajo; por lo que al ser una clave de </w:t>
      </w:r>
      <w:r w:rsidRPr="006B4104">
        <w:rPr>
          <w:rFonts w:ascii="Palatino Linotype" w:hAnsi="Palatino Linotype" w:cs="Arial"/>
          <w:sz w:val="24"/>
          <w:szCs w:val="24"/>
        </w:rPr>
        <w:t>identificación</w:t>
      </w:r>
      <w:r w:rsidRPr="006B4104">
        <w:rPr>
          <w:rFonts w:ascii="Palatino Linotype" w:hAnsi="Palatino Linotype" w:cs="Arial"/>
          <w:bCs/>
          <w:sz w:val="24"/>
          <w:szCs w:val="24"/>
          <w:lang w:eastAsia="es-MX"/>
        </w:rPr>
        <w:t xml:space="preserve"> de los trabajadores, constituye información confidencial, </w:t>
      </w:r>
      <w:r w:rsidRPr="006B4104">
        <w:rPr>
          <w:rFonts w:ascii="Palatino Linotype"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6B4104">
        <w:rPr>
          <w:rFonts w:ascii="Palatino Linotype" w:hAnsi="Palatino Linotype" w:cs="Arial"/>
          <w:sz w:val="24"/>
          <w:szCs w:val="24"/>
        </w:rPr>
        <w:t>4, fracción XI</w:t>
      </w:r>
      <w:r w:rsidRPr="006B4104">
        <w:rPr>
          <w:rFonts w:ascii="Palatino Linotype" w:hAnsi="Palatino Linotype" w:cs="Arial"/>
          <w:sz w:val="24"/>
          <w:szCs w:val="24"/>
          <w:lang w:eastAsia="es-MX"/>
        </w:rPr>
        <w:t xml:space="preserve"> </w:t>
      </w:r>
      <w:r w:rsidRPr="006B4104">
        <w:rPr>
          <w:rFonts w:ascii="Palatino Linotype" w:hAnsi="Palatino Linotype" w:cs="Arial"/>
          <w:sz w:val="24"/>
          <w:szCs w:val="24"/>
        </w:rPr>
        <w:t>de la Ley de Protección de Datos Personales en Posesión de Sujetos Obligados del Estado de México y Municipios</w:t>
      </w:r>
      <w:r w:rsidRPr="006B4104">
        <w:rPr>
          <w:rFonts w:ascii="Palatino Linotype" w:hAnsi="Palatino Linotype" w:cs="Arial"/>
          <w:sz w:val="24"/>
          <w:szCs w:val="24"/>
          <w:lang w:eastAsia="es-MX"/>
        </w:rPr>
        <w:t>.</w:t>
      </w:r>
    </w:p>
    <w:p w:rsidR="0027505D" w:rsidRPr="006B4104" w:rsidRDefault="0027505D" w:rsidP="0027505D">
      <w:pPr>
        <w:spacing w:before="100" w:beforeAutospacing="1" w:after="100" w:afterAutospacing="1" w:line="360" w:lineRule="auto"/>
        <w:jc w:val="both"/>
        <w:rPr>
          <w:rFonts w:ascii="Palatino Linotype" w:hAnsi="Palatino Linotype" w:cs="Arial"/>
          <w:sz w:val="24"/>
          <w:szCs w:val="24"/>
          <w:lang w:eastAsia="es-MX"/>
        </w:rPr>
      </w:pPr>
      <w:r w:rsidRPr="006B4104">
        <w:rPr>
          <w:rFonts w:ascii="Palatino Linotype" w:hAnsi="Palatino Linotype" w:cs="Arial"/>
          <w:sz w:val="24"/>
          <w:szCs w:val="24"/>
        </w:rPr>
        <w:t xml:space="preserve">Respecto de los </w:t>
      </w:r>
      <w:r w:rsidRPr="006B4104">
        <w:rPr>
          <w:rFonts w:ascii="Palatino Linotype" w:hAnsi="Palatino Linotype" w:cs="Arial"/>
          <w:b/>
          <w:sz w:val="24"/>
          <w:szCs w:val="24"/>
        </w:rPr>
        <w:t>préstamos o descuentos</w:t>
      </w:r>
      <w:r w:rsidRPr="006B4104">
        <w:rPr>
          <w:rFonts w:ascii="Palatino Linotype" w:hAnsi="Palatino Linotype" w:cs="Arial"/>
          <w:sz w:val="24"/>
          <w:szCs w:val="24"/>
        </w:rPr>
        <w:t xml:space="preserve"> </w:t>
      </w:r>
      <w:r w:rsidRPr="006B4104">
        <w:rPr>
          <w:rFonts w:ascii="Palatino Linotype" w:hAnsi="Palatino Linotype" w:cs="Arial"/>
          <w:b/>
          <w:sz w:val="24"/>
          <w:szCs w:val="24"/>
        </w:rPr>
        <w:t>de carácter personal</w:t>
      </w:r>
      <w:r w:rsidRPr="006B4104">
        <w:rPr>
          <w:rFonts w:ascii="Palatino Linotype"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de  no </w:t>
      </w:r>
      <w:r w:rsidRPr="006B4104">
        <w:rPr>
          <w:rFonts w:ascii="Palatino Linotype" w:hAnsi="Palatino Linotype" w:cs="Arial"/>
          <w:sz w:val="24"/>
          <w:szCs w:val="24"/>
          <w:lang w:eastAsia="es-MX"/>
        </w:rPr>
        <w:t>favorecer  en la transparencia y rendición de cuentas, sino, por el contrario con ello se violentaría la</w:t>
      </w:r>
      <w:r w:rsidRPr="006B4104">
        <w:rPr>
          <w:rFonts w:ascii="Palatino Linotype" w:hAnsi="Palatino Linotype"/>
          <w:sz w:val="24"/>
          <w:szCs w:val="24"/>
        </w:rPr>
        <w:t xml:space="preserve"> </w:t>
      </w:r>
      <w:r w:rsidRPr="006B4104">
        <w:rPr>
          <w:rFonts w:ascii="Palatino Linotype" w:hAnsi="Palatino Linotype" w:cs="Arial"/>
          <w:sz w:val="24"/>
          <w:szCs w:val="24"/>
          <w:lang w:eastAsia="es-MX"/>
        </w:rPr>
        <w:t>protección de información confidencial, porque incide en la intimidad de un individuo</w:t>
      </w:r>
      <w:r w:rsidRPr="006B4104">
        <w:rPr>
          <w:rFonts w:ascii="Palatino Linotype" w:hAnsi="Palatino Linotype"/>
          <w:sz w:val="24"/>
          <w:szCs w:val="24"/>
        </w:rPr>
        <w:t xml:space="preserve"> </w:t>
      </w:r>
      <w:r w:rsidRPr="006B4104">
        <w:rPr>
          <w:rFonts w:ascii="Palatino Linotype" w:hAnsi="Palatino Linotype" w:cs="Arial"/>
          <w:sz w:val="24"/>
          <w:szCs w:val="24"/>
          <w:lang w:eastAsia="es-MX"/>
        </w:rPr>
        <w:t>identificado.</w:t>
      </w:r>
    </w:p>
    <w:p w:rsidR="0027505D" w:rsidRPr="006B4104" w:rsidRDefault="0027505D" w:rsidP="0027505D">
      <w:pPr>
        <w:spacing w:before="100" w:beforeAutospacing="1" w:after="100" w:afterAutospacing="1" w:line="360" w:lineRule="auto"/>
        <w:jc w:val="both"/>
        <w:rPr>
          <w:rFonts w:ascii="Palatino Linotype" w:hAnsi="Palatino Linotype" w:cs="Arial"/>
          <w:sz w:val="24"/>
          <w:szCs w:val="24"/>
          <w:lang w:eastAsia="es-MX"/>
        </w:rPr>
      </w:pPr>
      <w:r w:rsidRPr="006B4104">
        <w:rPr>
          <w:rFonts w:ascii="Palatino Linotype" w:hAnsi="Palatino Linotype" w:cs="Arial"/>
          <w:sz w:val="24"/>
          <w:szCs w:val="24"/>
          <w:lang w:eastAsia="es-MX"/>
        </w:rPr>
        <w:lastRenderedPageBreak/>
        <w:t xml:space="preserve">Por su </w:t>
      </w:r>
      <w:r w:rsidRPr="006B4104">
        <w:rPr>
          <w:rFonts w:ascii="Palatino Linotype" w:hAnsi="Palatino Linotype"/>
          <w:sz w:val="24"/>
          <w:szCs w:val="24"/>
          <w:lang w:eastAsia="es-MX"/>
        </w:rPr>
        <w:t>parte</w:t>
      </w:r>
      <w:r w:rsidRPr="006B4104">
        <w:rPr>
          <w:rFonts w:ascii="Palatino Linotype" w:hAnsi="Palatino Linotype" w:cs="Arial"/>
          <w:sz w:val="24"/>
          <w:szCs w:val="24"/>
          <w:lang w:eastAsia="es-MX"/>
        </w:rPr>
        <w:t xml:space="preserve">, el </w:t>
      </w:r>
      <w:r w:rsidRPr="006B4104">
        <w:rPr>
          <w:rFonts w:ascii="Palatino Linotype" w:hAnsi="Palatino Linotype" w:cs="Arial"/>
          <w:sz w:val="24"/>
          <w:szCs w:val="24"/>
        </w:rPr>
        <w:t>artículo 84 de la Ley del Trabajo de los Servidores Públicos del Estado y Municipios, señala:</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
          <w:bCs/>
          <w:i/>
          <w:noProof/>
          <w:sz w:val="22"/>
          <w:szCs w:val="22"/>
        </w:rPr>
      </w:pPr>
      <w:r w:rsidRPr="006B4104">
        <w:rPr>
          <w:rFonts w:ascii="Palatino Linotype" w:hAnsi="Palatino Linotype" w:cs="Arial"/>
          <w:bCs/>
          <w:i/>
          <w:noProof/>
          <w:sz w:val="22"/>
          <w:szCs w:val="22"/>
        </w:rPr>
        <w:t>“</w:t>
      </w:r>
      <w:r w:rsidRPr="006B4104">
        <w:rPr>
          <w:rFonts w:ascii="Palatino Linotype" w:hAnsi="Palatino Linotype" w:cs="Arial"/>
          <w:b/>
          <w:bCs/>
          <w:i/>
          <w:noProof/>
          <w:sz w:val="22"/>
          <w:szCs w:val="22"/>
        </w:rPr>
        <w:t>ARTICULO 84. Sólo podrán hacerse retenciones, descuentos o deducciones al sueldo de los servidores públicos por concepto de:</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Cs/>
          <w:i/>
          <w:noProof/>
          <w:sz w:val="22"/>
          <w:szCs w:val="22"/>
        </w:rPr>
        <w:t xml:space="preserve">I. </w:t>
      </w:r>
      <w:r w:rsidRPr="006B4104">
        <w:rPr>
          <w:rFonts w:ascii="Palatino Linotype" w:hAnsi="Palatino Linotype" w:cs="Arial"/>
          <w:i/>
          <w:sz w:val="22"/>
          <w:szCs w:val="22"/>
          <w:lang w:eastAsia="es-MX"/>
        </w:rPr>
        <w:t>Gravámenes fiscales relacionados con el sueldo;</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
          <w:i/>
          <w:sz w:val="22"/>
          <w:szCs w:val="22"/>
          <w:lang w:eastAsia="es-MX"/>
        </w:rPr>
        <w:t>II. Deudas contraídas con las instituciones públicas o dependencias</w:t>
      </w:r>
      <w:r w:rsidRPr="006B4104">
        <w:rPr>
          <w:rFonts w:ascii="Palatino Linotype" w:hAnsi="Palatino Linotype" w:cs="Arial"/>
          <w:i/>
          <w:sz w:val="22"/>
          <w:szCs w:val="22"/>
          <w:lang w:eastAsia="es-MX"/>
        </w:rPr>
        <w:t xml:space="preserve"> por concepto de anticipos de sueldo, pagos hechos con exceso, errores o pérdidas debidamente comprobados;</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Cs/>
          <w:i/>
          <w:noProof/>
          <w:sz w:val="22"/>
          <w:szCs w:val="22"/>
        </w:rPr>
      </w:pPr>
      <w:r w:rsidRPr="006B4104">
        <w:rPr>
          <w:rFonts w:ascii="Palatino Linotype" w:hAnsi="Palatino Linotype" w:cs="Arial"/>
          <w:b/>
          <w:i/>
          <w:sz w:val="22"/>
          <w:szCs w:val="22"/>
          <w:lang w:eastAsia="es-MX"/>
        </w:rPr>
        <w:t>III. Cuotas sindicales</w:t>
      </w:r>
      <w:r w:rsidRPr="006B4104">
        <w:rPr>
          <w:rFonts w:ascii="Palatino Linotype" w:hAnsi="Palatino Linotype" w:cs="Arial"/>
          <w:bCs/>
          <w:i/>
          <w:noProof/>
          <w:sz w:val="22"/>
          <w:szCs w:val="22"/>
        </w:rPr>
        <w:t>;</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Cs/>
          <w:i/>
          <w:noProof/>
          <w:sz w:val="22"/>
          <w:szCs w:val="22"/>
        </w:rPr>
      </w:pPr>
      <w:r w:rsidRPr="006B4104">
        <w:rPr>
          <w:rFonts w:ascii="Palatino Linotype" w:hAnsi="Palatino Linotype" w:cs="Arial"/>
          <w:bCs/>
          <w:i/>
          <w:noProof/>
          <w:sz w:val="22"/>
          <w:szCs w:val="22"/>
        </w:rPr>
        <w:t xml:space="preserve">IV. Cuotas de </w:t>
      </w:r>
      <w:r w:rsidRPr="006B4104">
        <w:rPr>
          <w:rFonts w:ascii="Palatino Linotype" w:hAnsi="Palatino Linotype" w:cs="Arial"/>
          <w:i/>
          <w:sz w:val="22"/>
          <w:szCs w:val="22"/>
          <w:lang w:eastAsia="es-MX"/>
        </w:rPr>
        <w:t>aportación</w:t>
      </w:r>
      <w:r w:rsidRPr="006B4104">
        <w:rPr>
          <w:rFonts w:ascii="Palatino Linotype" w:hAnsi="Palatino Linotype" w:cs="Arial"/>
          <w:bCs/>
          <w:i/>
          <w:noProof/>
          <w:sz w:val="22"/>
          <w:szCs w:val="22"/>
        </w:rPr>
        <w:t xml:space="preserve"> a fondos para la constitución de cooperativas y de cajas de ahorro, </w:t>
      </w:r>
      <w:r w:rsidRPr="006B4104">
        <w:rPr>
          <w:rFonts w:ascii="Palatino Linotype" w:hAnsi="Palatino Linotype" w:cs="Arial"/>
          <w:i/>
          <w:sz w:val="22"/>
          <w:szCs w:val="22"/>
          <w:lang w:eastAsia="es-MX"/>
        </w:rPr>
        <w:t>siempre</w:t>
      </w:r>
      <w:r w:rsidRPr="006B4104">
        <w:rPr>
          <w:rFonts w:ascii="Palatino Linotype" w:hAnsi="Palatino Linotype" w:cs="Arial"/>
          <w:bCs/>
          <w:i/>
          <w:noProof/>
          <w:sz w:val="22"/>
          <w:szCs w:val="22"/>
        </w:rPr>
        <w:t xml:space="preserve"> que el servidor público hubiese manifestado previamente, de manera expresa, su conformidad;</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Cs/>
          <w:i/>
          <w:noProof/>
          <w:sz w:val="22"/>
          <w:szCs w:val="22"/>
        </w:rPr>
      </w:pPr>
      <w:r w:rsidRPr="006B4104">
        <w:rPr>
          <w:rFonts w:ascii="Palatino Linotype" w:hAnsi="Palatino Linotype" w:cs="Arial"/>
          <w:bCs/>
          <w:i/>
          <w:noProof/>
          <w:sz w:val="22"/>
          <w:szCs w:val="22"/>
        </w:rPr>
        <w:t xml:space="preserve">V. Descuentos ordenados por el Instituto de Seguridad Social del Estado de México y </w:t>
      </w:r>
      <w:r w:rsidRPr="006B4104">
        <w:rPr>
          <w:rFonts w:ascii="Palatino Linotype" w:hAnsi="Palatino Linotype" w:cs="Arial"/>
          <w:i/>
          <w:sz w:val="22"/>
          <w:szCs w:val="22"/>
          <w:lang w:eastAsia="es-MX"/>
        </w:rPr>
        <w:t>Municipios</w:t>
      </w:r>
      <w:r w:rsidRPr="006B4104">
        <w:rPr>
          <w:rFonts w:ascii="Palatino Linotype" w:hAnsi="Palatino Linotype" w:cs="Arial"/>
          <w:bCs/>
          <w:i/>
          <w:noProof/>
          <w:sz w:val="22"/>
          <w:szCs w:val="22"/>
        </w:rPr>
        <w:t>, con motivo de cuotas y obligaciones contraídas con éste por los servidores públicos;</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
          <w:bCs/>
          <w:i/>
          <w:noProof/>
          <w:sz w:val="22"/>
          <w:szCs w:val="22"/>
        </w:rPr>
      </w:pPr>
      <w:r w:rsidRPr="006B4104">
        <w:rPr>
          <w:rFonts w:ascii="Palatino Linotype" w:hAnsi="Palatino Linotype" w:cs="Arial"/>
          <w:b/>
          <w:bCs/>
          <w:i/>
          <w:noProof/>
          <w:sz w:val="22"/>
          <w:szCs w:val="22"/>
        </w:rPr>
        <w:t>VI. Obligaciones a cargo del servidor público con las que haya consentido</w:t>
      </w:r>
      <w:r w:rsidRPr="006B4104">
        <w:rPr>
          <w:rFonts w:ascii="Palatino Linotype" w:hAnsi="Palatino Linotype" w:cs="Arial"/>
          <w:bCs/>
          <w:i/>
          <w:noProof/>
          <w:sz w:val="22"/>
          <w:szCs w:val="22"/>
        </w:rPr>
        <w:t>, derivadas de la adquisición o del uso de habitaciones consideradas como de interés social;</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Cs/>
          <w:i/>
          <w:noProof/>
          <w:sz w:val="22"/>
          <w:szCs w:val="22"/>
        </w:rPr>
      </w:pPr>
      <w:r w:rsidRPr="006B4104">
        <w:rPr>
          <w:rFonts w:ascii="Palatino Linotype" w:hAnsi="Palatino Linotype" w:cs="Arial"/>
          <w:bCs/>
          <w:i/>
          <w:noProof/>
          <w:sz w:val="22"/>
          <w:szCs w:val="22"/>
        </w:rPr>
        <w:t xml:space="preserve">VII. Faltas de </w:t>
      </w:r>
      <w:r w:rsidRPr="006B4104">
        <w:rPr>
          <w:rFonts w:ascii="Palatino Linotype" w:hAnsi="Palatino Linotype" w:cs="Arial"/>
          <w:i/>
          <w:sz w:val="22"/>
          <w:szCs w:val="22"/>
          <w:lang w:eastAsia="es-MX"/>
        </w:rPr>
        <w:t>puntualidad</w:t>
      </w:r>
      <w:r w:rsidRPr="006B4104">
        <w:rPr>
          <w:rFonts w:ascii="Palatino Linotype" w:hAnsi="Palatino Linotype" w:cs="Arial"/>
          <w:bCs/>
          <w:i/>
          <w:noProof/>
          <w:sz w:val="22"/>
          <w:szCs w:val="22"/>
        </w:rPr>
        <w:t xml:space="preserve"> o </w:t>
      </w:r>
      <w:r w:rsidRPr="006B4104">
        <w:rPr>
          <w:rFonts w:ascii="Palatino Linotype" w:hAnsi="Palatino Linotype" w:cs="Arial"/>
          <w:i/>
          <w:sz w:val="22"/>
          <w:szCs w:val="22"/>
          <w:lang w:eastAsia="es-MX"/>
        </w:rPr>
        <w:t>de</w:t>
      </w:r>
      <w:r w:rsidRPr="006B4104">
        <w:rPr>
          <w:rFonts w:ascii="Palatino Linotype" w:hAnsi="Palatino Linotype" w:cs="Arial"/>
          <w:bCs/>
          <w:i/>
          <w:noProof/>
          <w:sz w:val="22"/>
          <w:szCs w:val="22"/>
        </w:rPr>
        <w:t xml:space="preserve"> asistencia injustificadas;</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Cs/>
          <w:i/>
          <w:noProof/>
          <w:sz w:val="22"/>
          <w:szCs w:val="22"/>
        </w:rPr>
      </w:pPr>
      <w:r w:rsidRPr="006B4104">
        <w:rPr>
          <w:rFonts w:ascii="Palatino Linotype" w:hAnsi="Palatino Linotype" w:cs="Arial"/>
          <w:b/>
          <w:bCs/>
          <w:i/>
          <w:noProof/>
          <w:sz w:val="22"/>
          <w:szCs w:val="22"/>
        </w:rPr>
        <w:t>VIII. Pensiones alimenticias ordenadas por la autoridad judicial;</w:t>
      </w:r>
      <w:r w:rsidRPr="006B4104">
        <w:rPr>
          <w:rFonts w:ascii="Palatino Linotype" w:hAnsi="Palatino Linotype" w:cs="Arial"/>
          <w:bCs/>
          <w:i/>
          <w:noProof/>
          <w:sz w:val="22"/>
          <w:szCs w:val="22"/>
        </w:rPr>
        <w:t xml:space="preserve"> o</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
          <w:bCs/>
          <w:i/>
          <w:noProof/>
          <w:sz w:val="22"/>
          <w:szCs w:val="22"/>
        </w:rPr>
      </w:pPr>
      <w:r w:rsidRPr="006B4104">
        <w:rPr>
          <w:rFonts w:ascii="Palatino Linotype" w:hAnsi="Palatino Linotype" w:cs="Arial"/>
          <w:b/>
          <w:bCs/>
          <w:i/>
          <w:noProof/>
          <w:sz w:val="22"/>
          <w:szCs w:val="22"/>
        </w:rPr>
        <w:t>IX. Cualquier otro convenido con instituciones de servicios y aceptado por el servidor público.</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sz w:val="22"/>
          <w:szCs w:val="22"/>
        </w:rPr>
      </w:pPr>
      <w:r w:rsidRPr="006B4104">
        <w:rPr>
          <w:rFonts w:ascii="Palatino Linotype" w:hAnsi="Palatino Linotype" w:cs="Arial"/>
          <w:bCs/>
          <w:i/>
          <w:noProof/>
          <w:sz w:val="22"/>
          <w:szCs w:val="22"/>
        </w:rPr>
        <w:t xml:space="preserve">El monto total de las retenciones, descuentos o deducciones no podrá exceder del 30% de la remuneración total, </w:t>
      </w:r>
      <w:r w:rsidRPr="006B4104">
        <w:rPr>
          <w:rFonts w:ascii="Palatino Linotype" w:hAnsi="Palatino Linotype" w:cs="Arial"/>
          <w:i/>
          <w:sz w:val="22"/>
          <w:szCs w:val="22"/>
          <w:lang w:eastAsia="es-MX"/>
        </w:rPr>
        <w:t>excepto</w:t>
      </w:r>
      <w:r w:rsidRPr="006B4104">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6B4104">
        <w:rPr>
          <w:rFonts w:ascii="Palatino Linotype" w:hAnsi="Palatino Linotype" w:cs="Arial"/>
          <w:i/>
          <w:sz w:val="22"/>
          <w:szCs w:val="22"/>
          <w:lang w:eastAsia="es-MX"/>
        </w:rPr>
        <w:t>ajustará</w:t>
      </w:r>
      <w:r w:rsidRPr="006B4104">
        <w:rPr>
          <w:rFonts w:ascii="Palatino Linotype" w:hAnsi="Palatino Linotype" w:cs="Arial"/>
          <w:bCs/>
          <w:i/>
          <w:noProof/>
          <w:sz w:val="22"/>
          <w:szCs w:val="22"/>
        </w:rPr>
        <w:t xml:space="preserve"> a lo determinado por la autoridad judicial.” </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Cs/>
          <w:i/>
          <w:noProof/>
          <w:sz w:val="22"/>
          <w:szCs w:val="22"/>
        </w:rPr>
      </w:pP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Cs/>
          <w:i/>
          <w:noProof/>
          <w:sz w:val="22"/>
          <w:szCs w:val="22"/>
        </w:rPr>
      </w:pPr>
      <w:r w:rsidRPr="006B4104">
        <w:rPr>
          <w:rFonts w:ascii="Palatino Linotype" w:hAnsi="Palatino Linotype" w:cs="Arial"/>
          <w:bCs/>
          <w:i/>
          <w:noProof/>
          <w:sz w:val="22"/>
          <w:szCs w:val="22"/>
        </w:rPr>
        <w:t>(Énfasis añadido)</w:t>
      </w:r>
    </w:p>
    <w:p w:rsidR="0027505D" w:rsidRPr="006B4104" w:rsidRDefault="0027505D" w:rsidP="0027505D">
      <w:pPr>
        <w:spacing w:before="100" w:beforeAutospacing="1" w:after="100" w:afterAutospacing="1" w:line="360" w:lineRule="auto"/>
        <w:jc w:val="both"/>
        <w:rPr>
          <w:rFonts w:ascii="Palatino Linotype" w:hAnsi="Palatino Linotype" w:cs="Arial"/>
          <w:sz w:val="24"/>
          <w:szCs w:val="24"/>
        </w:rPr>
      </w:pPr>
      <w:r w:rsidRPr="006B4104">
        <w:rPr>
          <w:rFonts w:ascii="Palatino Linotype" w:hAnsi="Palatino Linotype" w:cs="Arial"/>
          <w:sz w:val="24"/>
          <w:szCs w:val="24"/>
        </w:rPr>
        <w:t xml:space="preserve">Derivado de lo anterior, la ley establece claramente cuáles son esos descuentos o gravámenes que directamente se relacionan con las obligaciones adquiridas como </w:t>
      </w:r>
      <w:r w:rsidRPr="006B4104">
        <w:rPr>
          <w:rFonts w:ascii="Palatino Linotype" w:hAnsi="Palatino Linotype" w:cs="Arial"/>
          <w:sz w:val="24"/>
          <w:szCs w:val="24"/>
        </w:rPr>
        <w:lastRenderedPageBreak/>
        <w:t xml:space="preserve">servidores públicos y aquéllos que </w:t>
      </w:r>
      <w:r w:rsidRPr="006B4104">
        <w:rPr>
          <w:rFonts w:ascii="Palatino Linotype" w:hAnsi="Palatino Linotype" w:cs="Arial"/>
          <w:b/>
          <w:sz w:val="24"/>
          <w:szCs w:val="24"/>
        </w:rPr>
        <w:t>únicamente inciden en su vida privada</w:t>
      </w:r>
      <w:r w:rsidRPr="006B4104">
        <w:rPr>
          <w:rFonts w:ascii="Palatino Linotype" w:hAnsi="Palatino Linotype" w:cs="Arial"/>
          <w:sz w:val="24"/>
          <w:szCs w:val="24"/>
        </w:rPr>
        <w:t>. De este modo, descuentos por pensiones alimenticias o créditos adquiridos con instituciones privadas o públicas pero que fueron contraídas en forma individual, son información que debe clasificarse como confidencial.</w:t>
      </w:r>
    </w:p>
    <w:p w:rsidR="0027505D" w:rsidRPr="006B4104" w:rsidRDefault="0027505D" w:rsidP="0027505D">
      <w:pPr>
        <w:spacing w:before="100" w:beforeAutospacing="1" w:after="100" w:afterAutospacing="1" w:line="360" w:lineRule="auto"/>
        <w:jc w:val="both"/>
        <w:rPr>
          <w:rFonts w:ascii="Palatino Linotype" w:hAnsi="Palatino Linotype" w:cs="Arial"/>
          <w:sz w:val="24"/>
          <w:szCs w:val="24"/>
        </w:rPr>
      </w:pPr>
      <w:r w:rsidRPr="006B4104">
        <w:rPr>
          <w:rFonts w:ascii="Palatino Linotype" w:hAnsi="Palatino Linotype" w:cs="Arial"/>
          <w:sz w:val="24"/>
          <w:szCs w:val="24"/>
        </w:rPr>
        <w:t xml:space="preserve">Por </w:t>
      </w:r>
      <w:r w:rsidRPr="006B4104">
        <w:rPr>
          <w:rFonts w:ascii="Palatino Linotype" w:hAnsi="Palatino Linotype" w:cs="Arial"/>
          <w:sz w:val="24"/>
          <w:szCs w:val="24"/>
          <w:lang w:eastAsia="es-MX"/>
        </w:rPr>
        <w:t>ende</w:t>
      </w:r>
      <w:r w:rsidRPr="006B4104">
        <w:rPr>
          <w:rFonts w:ascii="Palatino Linotype" w:hAnsi="Palatino Linotype" w:cs="Arial"/>
          <w:sz w:val="24"/>
          <w:szCs w:val="24"/>
        </w:rPr>
        <w:t xml:space="preserve">, </w:t>
      </w:r>
      <w:r w:rsidRPr="006B4104">
        <w:rPr>
          <w:rFonts w:ascii="Palatino Linotype" w:hAnsi="Palatino Linotype" w:cs="Arial"/>
          <w:b/>
          <w:sz w:val="24"/>
          <w:szCs w:val="24"/>
        </w:rPr>
        <w:t>EL SUJETO OBLIGADO</w:t>
      </w:r>
      <w:r w:rsidRPr="006B4104">
        <w:rPr>
          <w:rFonts w:ascii="Palatino Linotype" w:hAnsi="Palatino Linotype" w:cs="Arial"/>
          <w:sz w:val="24"/>
          <w:szCs w:val="24"/>
        </w:rPr>
        <w:t xml:space="preserve"> debe testar los datos confidenciales, sin pasar por alto que la clasificación respectiva tiene que cumplirse a través de la forma y formalidades que la Ley impone; es decir, mediante Acuerdo debidamente fundado y motivado, en </w:t>
      </w:r>
      <w:r w:rsidRPr="006B4104">
        <w:rPr>
          <w:rFonts w:ascii="Palatino Linotype" w:hAnsi="Palatino Linotype" w:cs="Arial"/>
          <w:noProof/>
          <w:sz w:val="24"/>
          <w:szCs w:val="24"/>
          <w:lang w:eastAsia="es-MX"/>
        </w:rPr>
        <w:t>términos</w:t>
      </w:r>
      <w:r w:rsidRPr="006B4104">
        <w:rPr>
          <w:rFonts w:ascii="Palatino Linotype" w:hAnsi="Palatino Linotype" w:cs="Arial"/>
          <w:sz w:val="24"/>
          <w:szCs w:val="24"/>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7505D" w:rsidRPr="006B4104" w:rsidRDefault="0027505D" w:rsidP="0027505D">
      <w:pPr>
        <w:spacing w:after="0" w:line="240" w:lineRule="auto"/>
        <w:ind w:left="851" w:right="902"/>
        <w:jc w:val="center"/>
        <w:rPr>
          <w:rFonts w:ascii="Palatino Linotype" w:hAnsi="Palatino Linotype" w:cs="Arial"/>
          <w:b/>
          <w:i/>
          <w:sz w:val="22"/>
          <w:szCs w:val="22"/>
        </w:rPr>
      </w:pPr>
      <w:r w:rsidRPr="006B4104">
        <w:rPr>
          <w:rFonts w:ascii="Palatino Linotype" w:hAnsi="Palatino Linotype" w:cs="Arial"/>
          <w:b/>
          <w:i/>
          <w:sz w:val="22"/>
          <w:szCs w:val="22"/>
        </w:rPr>
        <w:t>Ley de Transparencia y Acceso a la Información Pública del Estado de México y Municipios</w:t>
      </w:r>
    </w:p>
    <w:p w:rsidR="0027505D" w:rsidRPr="006B4104" w:rsidRDefault="0027505D" w:rsidP="0027505D">
      <w:pPr>
        <w:spacing w:after="0" w:line="240" w:lineRule="auto"/>
        <w:ind w:left="851" w:right="902"/>
        <w:jc w:val="center"/>
        <w:rPr>
          <w:rFonts w:ascii="Palatino Linotype" w:hAnsi="Palatino Linotype" w:cs="Arial"/>
          <w:b/>
          <w:i/>
          <w:sz w:val="22"/>
          <w:szCs w:val="22"/>
        </w:rPr>
      </w:pP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i/>
          <w:sz w:val="22"/>
          <w:szCs w:val="22"/>
          <w:lang w:eastAsia="es-MX"/>
        </w:rPr>
        <w:t>“</w:t>
      </w:r>
      <w:r w:rsidRPr="006B4104">
        <w:rPr>
          <w:rFonts w:ascii="Palatino Linotype" w:hAnsi="Palatino Linotype" w:cs="Arial"/>
          <w:b/>
          <w:i/>
          <w:sz w:val="22"/>
          <w:szCs w:val="22"/>
          <w:lang w:eastAsia="es-MX"/>
        </w:rPr>
        <w:t xml:space="preserve">Artículo 49. </w:t>
      </w:r>
      <w:r w:rsidRPr="006B4104">
        <w:rPr>
          <w:rFonts w:ascii="Palatino Linotype" w:hAnsi="Palatino Linotype" w:cs="Arial"/>
          <w:i/>
          <w:sz w:val="22"/>
          <w:szCs w:val="22"/>
          <w:lang w:eastAsia="es-MX"/>
        </w:rPr>
        <w:t xml:space="preserve">Los </w:t>
      </w:r>
      <w:r w:rsidRPr="006B4104">
        <w:rPr>
          <w:rFonts w:ascii="Palatino Linotype" w:hAnsi="Palatino Linotype" w:cs="Arial"/>
          <w:i/>
          <w:sz w:val="22"/>
          <w:szCs w:val="22"/>
        </w:rPr>
        <w:t>Comités</w:t>
      </w:r>
      <w:r w:rsidRPr="006B4104">
        <w:rPr>
          <w:rFonts w:ascii="Palatino Linotype" w:hAnsi="Palatino Linotype" w:cs="Arial"/>
          <w:i/>
          <w:sz w:val="22"/>
          <w:szCs w:val="22"/>
          <w:lang w:eastAsia="es-MX"/>
        </w:rPr>
        <w:t xml:space="preserve"> de Transparencia </w:t>
      </w:r>
      <w:r w:rsidRPr="006B4104">
        <w:rPr>
          <w:rFonts w:ascii="Palatino Linotype" w:hAnsi="Palatino Linotype"/>
          <w:i/>
          <w:sz w:val="22"/>
          <w:szCs w:val="22"/>
        </w:rPr>
        <w:t>tendrán</w:t>
      </w:r>
      <w:r w:rsidRPr="006B4104">
        <w:rPr>
          <w:rFonts w:ascii="Palatino Linotype" w:hAnsi="Palatino Linotype" w:cs="Arial"/>
          <w:i/>
          <w:sz w:val="22"/>
          <w:szCs w:val="22"/>
          <w:lang w:eastAsia="es-MX"/>
        </w:rPr>
        <w:t xml:space="preserve"> las siguientes atribuciones:</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
          <w:i/>
          <w:sz w:val="22"/>
          <w:szCs w:val="22"/>
          <w:lang w:eastAsia="es-MX"/>
        </w:rPr>
        <w:t>VIII.</w:t>
      </w:r>
      <w:r w:rsidRPr="006B4104">
        <w:rPr>
          <w:rFonts w:ascii="Palatino Linotype" w:hAnsi="Palatino Linotype" w:cs="Arial"/>
          <w:i/>
          <w:sz w:val="22"/>
          <w:szCs w:val="22"/>
          <w:lang w:eastAsia="es-MX"/>
        </w:rPr>
        <w:t xml:space="preserve"> </w:t>
      </w:r>
      <w:r w:rsidRPr="006B4104">
        <w:rPr>
          <w:rFonts w:ascii="Palatino Linotype" w:hAnsi="Palatino Linotype" w:cs="Arial"/>
          <w:b/>
          <w:i/>
          <w:sz w:val="22"/>
          <w:szCs w:val="22"/>
          <w:lang w:eastAsia="es-MX"/>
        </w:rPr>
        <w:t>Aprobar</w:t>
      </w:r>
      <w:r w:rsidRPr="006B4104">
        <w:rPr>
          <w:rFonts w:ascii="Palatino Linotype" w:hAnsi="Palatino Linotype" w:cs="Arial"/>
          <w:i/>
          <w:sz w:val="22"/>
          <w:szCs w:val="22"/>
          <w:lang w:eastAsia="es-MX"/>
        </w:rPr>
        <w:t xml:space="preserve">, </w:t>
      </w:r>
      <w:r w:rsidRPr="006B4104">
        <w:rPr>
          <w:rFonts w:ascii="Palatino Linotype" w:hAnsi="Palatino Linotype" w:cs="Arial"/>
          <w:i/>
          <w:sz w:val="22"/>
          <w:szCs w:val="22"/>
        </w:rPr>
        <w:t>modificar</w:t>
      </w:r>
      <w:r w:rsidRPr="006B4104">
        <w:rPr>
          <w:rFonts w:ascii="Palatino Linotype" w:hAnsi="Palatino Linotype" w:cs="Arial"/>
          <w:i/>
          <w:sz w:val="22"/>
          <w:szCs w:val="22"/>
          <w:lang w:eastAsia="es-MX"/>
        </w:rPr>
        <w:t xml:space="preserve"> o revocar la clasificación de la información;</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
          <w:i/>
          <w:sz w:val="22"/>
          <w:szCs w:val="22"/>
          <w:lang w:eastAsia="es-MX"/>
        </w:rPr>
      </w:pPr>
      <w:r w:rsidRPr="006B4104">
        <w:rPr>
          <w:rFonts w:ascii="Palatino Linotype" w:hAnsi="Palatino Linotype" w:cs="Arial"/>
          <w:b/>
          <w:i/>
          <w:sz w:val="22"/>
          <w:szCs w:val="22"/>
          <w:lang w:eastAsia="es-MX"/>
        </w:rPr>
        <w:t>Artículo 132.</w:t>
      </w:r>
      <w:r w:rsidRPr="006B4104">
        <w:rPr>
          <w:rFonts w:ascii="Palatino Linotype" w:hAnsi="Palatino Linotype" w:cs="Arial"/>
          <w:i/>
          <w:sz w:val="22"/>
          <w:szCs w:val="22"/>
          <w:lang w:eastAsia="es-MX"/>
        </w:rPr>
        <w:t xml:space="preserve"> </w:t>
      </w:r>
      <w:r w:rsidRPr="006B4104">
        <w:rPr>
          <w:rFonts w:ascii="Palatino Linotype" w:hAnsi="Palatino Linotype" w:cs="Arial"/>
          <w:b/>
          <w:i/>
          <w:sz w:val="22"/>
          <w:szCs w:val="22"/>
          <w:lang w:eastAsia="es-MX"/>
        </w:rPr>
        <w:t>La clasificación de la información se llevará a cabo en el momento en que:</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i/>
          <w:sz w:val="22"/>
          <w:szCs w:val="22"/>
          <w:lang w:eastAsia="es-MX"/>
        </w:rPr>
        <w:t>…</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
          <w:i/>
          <w:sz w:val="22"/>
          <w:szCs w:val="22"/>
          <w:lang w:eastAsia="es-MX"/>
        </w:rPr>
        <w:t>II.</w:t>
      </w:r>
      <w:r w:rsidRPr="006B4104">
        <w:rPr>
          <w:rFonts w:ascii="Palatino Linotype" w:hAnsi="Palatino Linotype" w:cs="Arial"/>
          <w:i/>
          <w:sz w:val="22"/>
          <w:szCs w:val="22"/>
          <w:lang w:eastAsia="es-MX"/>
        </w:rPr>
        <w:t xml:space="preserve"> Se determine mediante resolución de autoridad competente; o</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
          <w:i/>
          <w:sz w:val="22"/>
          <w:szCs w:val="22"/>
          <w:lang w:eastAsia="es-MX"/>
        </w:rPr>
        <w:t>III</w:t>
      </w:r>
      <w:r w:rsidRPr="006B4104">
        <w:rPr>
          <w:rFonts w:ascii="Palatino Linotype" w:hAnsi="Palatino Linotype" w:cs="Arial"/>
          <w:i/>
          <w:sz w:val="22"/>
          <w:szCs w:val="22"/>
          <w:lang w:eastAsia="es-MX"/>
        </w:rPr>
        <w:t xml:space="preserve">. </w:t>
      </w:r>
      <w:r w:rsidRPr="006B4104">
        <w:rPr>
          <w:rFonts w:ascii="Palatino Linotype" w:hAnsi="Palatino Linotype" w:cs="Arial"/>
          <w:b/>
          <w:i/>
          <w:sz w:val="22"/>
          <w:szCs w:val="22"/>
          <w:lang w:eastAsia="es-MX"/>
        </w:rPr>
        <w:t>Se generen versiones públicas para dar cumplimiento a las obligaciones de transparencia previstas en esta Ley</w:t>
      </w:r>
      <w:r w:rsidRPr="006B4104">
        <w:rPr>
          <w:rFonts w:ascii="Palatino Linotype" w:hAnsi="Palatino Linotype" w:cs="Arial"/>
          <w:i/>
          <w:sz w:val="22"/>
          <w:szCs w:val="22"/>
          <w:lang w:eastAsia="es-MX"/>
        </w:rPr>
        <w:t>.”</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p>
    <w:p w:rsidR="0027505D" w:rsidRPr="006B4104" w:rsidRDefault="0027505D" w:rsidP="0027505D">
      <w:pPr>
        <w:spacing w:after="0" w:line="240" w:lineRule="auto"/>
        <w:ind w:left="851" w:right="902"/>
        <w:jc w:val="center"/>
        <w:rPr>
          <w:rFonts w:ascii="Palatino Linotype" w:hAnsi="Palatino Linotype" w:cs="Arial"/>
          <w:b/>
          <w:i/>
          <w:sz w:val="22"/>
          <w:szCs w:val="22"/>
        </w:rPr>
      </w:pPr>
      <w:r w:rsidRPr="006B4104">
        <w:rPr>
          <w:rFonts w:ascii="Palatino Linotype" w:hAnsi="Palatino Linotype" w:cs="Arial"/>
          <w:b/>
          <w:i/>
          <w:sz w:val="22"/>
          <w:szCs w:val="22"/>
          <w:lang w:eastAsia="es-MX"/>
        </w:rPr>
        <w:t xml:space="preserve">Lineamientos Generales en materia de Clasificación y Desclasificación de la </w:t>
      </w:r>
      <w:r w:rsidRPr="006B4104">
        <w:rPr>
          <w:rFonts w:ascii="Palatino Linotype" w:hAnsi="Palatino Linotype" w:cs="Arial"/>
          <w:b/>
          <w:i/>
          <w:sz w:val="22"/>
          <w:szCs w:val="22"/>
        </w:rPr>
        <w:t>Información</w:t>
      </w:r>
    </w:p>
    <w:p w:rsidR="0027505D" w:rsidRPr="006B4104" w:rsidRDefault="0027505D" w:rsidP="0027505D">
      <w:pPr>
        <w:spacing w:after="0" w:line="240" w:lineRule="auto"/>
        <w:ind w:left="851" w:right="902"/>
        <w:jc w:val="center"/>
        <w:rPr>
          <w:rFonts w:ascii="Palatino Linotype" w:hAnsi="Palatino Linotype" w:cs="Arial"/>
          <w:b/>
          <w:i/>
          <w:sz w:val="22"/>
          <w:szCs w:val="22"/>
          <w:lang w:eastAsia="es-MX"/>
        </w:rPr>
      </w:pP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i/>
          <w:sz w:val="22"/>
          <w:szCs w:val="22"/>
          <w:lang w:eastAsia="es-MX"/>
        </w:rPr>
        <w:t>“</w:t>
      </w:r>
      <w:r w:rsidRPr="006B4104">
        <w:rPr>
          <w:rFonts w:ascii="Palatino Linotype" w:hAnsi="Palatino Linotype" w:cs="Arial"/>
          <w:b/>
          <w:i/>
          <w:sz w:val="22"/>
          <w:szCs w:val="22"/>
          <w:lang w:eastAsia="es-MX"/>
        </w:rPr>
        <w:t>Segundo.-</w:t>
      </w:r>
      <w:r w:rsidRPr="006B4104">
        <w:rPr>
          <w:rFonts w:ascii="Palatino Linotype" w:hAnsi="Palatino Linotype" w:cs="Arial"/>
          <w:i/>
          <w:sz w:val="22"/>
          <w:szCs w:val="22"/>
          <w:lang w:eastAsia="es-MX"/>
        </w:rPr>
        <w:t xml:space="preserve"> Para efectos de los </w:t>
      </w:r>
      <w:r w:rsidRPr="006B4104">
        <w:rPr>
          <w:rFonts w:ascii="Palatino Linotype" w:hAnsi="Palatino Linotype" w:cs="Arial"/>
          <w:i/>
          <w:sz w:val="22"/>
          <w:szCs w:val="22"/>
        </w:rPr>
        <w:t>presentes</w:t>
      </w:r>
      <w:r w:rsidRPr="006B4104">
        <w:rPr>
          <w:rFonts w:ascii="Palatino Linotype" w:hAnsi="Palatino Linotype" w:cs="Arial"/>
          <w:i/>
          <w:sz w:val="22"/>
          <w:szCs w:val="22"/>
          <w:lang w:eastAsia="es-MX"/>
        </w:rPr>
        <w:t xml:space="preserve"> Lineamientos Generales, se entenderá por:</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
          <w:i/>
          <w:sz w:val="22"/>
          <w:szCs w:val="22"/>
          <w:lang w:eastAsia="es-MX"/>
        </w:rPr>
        <w:t>XVIII.</w:t>
      </w:r>
      <w:r w:rsidRPr="006B4104">
        <w:rPr>
          <w:rFonts w:ascii="Palatino Linotype" w:hAnsi="Palatino Linotype" w:cs="Arial"/>
          <w:i/>
          <w:sz w:val="22"/>
          <w:szCs w:val="22"/>
          <w:lang w:eastAsia="es-MX"/>
        </w:rPr>
        <w:t xml:space="preserve"> </w:t>
      </w:r>
      <w:r w:rsidRPr="006B4104">
        <w:rPr>
          <w:rFonts w:ascii="Palatino Linotype" w:hAnsi="Palatino Linotype" w:cs="Arial"/>
          <w:b/>
          <w:i/>
          <w:sz w:val="22"/>
          <w:szCs w:val="22"/>
          <w:lang w:eastAsia="es-MX"/>
        </w:rPr>
        <w:t>Versión pública:</w:t>
      </w:r>
      <w:r w:rsidRPr="006B4104">
        <w:rPr>
          <w:rFonts w:ascii="Palatino Linotype" w:hAnsi="Palatino Linotype" w:cs="Arial"/>
          <w:i/>
          <w:sz w:val="22"/>
          <w:szCs w:val="22"/>
          <w:lang w:eastAsia="es-MX"/>
        </w:rPr>
        <w:t xml:space="preserve"> El </w:t>
      </w:r>
      <w:r w:rsidRPr="006B4104">
        <w:rPr>
          <w:rFonts w:ascii="Palatino Linotype" w:hAnsi="Palatino Linotype" w:cs="Arial"/>
          <w:bCs/>
          <w:i/>
          <w:noProof/>
          <w:sz w:val="22"/>
          <w:szCs w:val="22"/>
        </w:rPr>
        <w:t>documento</w:t>
      </w:r>
      <w:r w:rsidRPr="006B4104">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6B4104">
        <w:rPr>
          <w:rFonts w:ascii="Palatino Linotype" w:hAnsi="Palatino Linotype" w:cs="Arial"/>
          <w:b/>
          <w:i/>
          <w:sz w:val="22"/>
          <w:szCs w:val="22"/>
          <w:lang w:eastAsia="es-MX"/>
        </w:rPr>
        <w:t>fundando y motivando la</w:t>
      </w:r>
      <w:r w:rsidRPr="006B4104">
        <w:rPr>
          <w:rFonts w:ascii="Palatino Linotype" w:hAnsi="Palatino Linotype" w:cs="Arial"/>
          <w:i/>
          <w:sz w:val="22"/>
          <w:szCs w:val="22"/>
          <w:lang w:eastAsia="es-MX"/>
        </w:rPr>
        <w:t xml:space="preserve"> reserva o </w:t>
      </w:r>
      <w:r w:rsidRPr="006B4104">
        <w:rPr>
          <w:rFonts w:ascii="Palatino Linotype" w:hAnsi="Palatino Linotype" w:cs="Arial"/>
          <w:b/>
          <w:i/>
          <w:sz w:val="22"/>
          <w:szCs w:val="22"/>
          <w:lang w:eastAsia="es-MX"/>
        </w:rPr>
        <w:t>confidencialidad</w:t>
      </w:r>
      <w:r w:rsidRPr="006B4104">
        <w:rPr>
          <w:rFonts w:ascii="Palatino Linotype" w:hAnsi="Palatino Linotype" w:cs="Arial"/>
          <w:i/>
          <w:sz w:val="22"/>
          <w:szCs w:val="22"/>
          <w:lang w:eastAsia="es-MX"/>
        </w:rPr>
        <w:t xml:space="preserve">, a través de la resolución que para tal efecto emita el </w:t>
      </w:r>
      <w:r w:rsidRPr="006B4104">
        <w:rPr>
          <w:rFonts w:ascii="Palatino Linotype" w:hAnsi="Palatino Linotype" w:cs="Arial"/>
          <w:bCs/>
          <w:i/>
          <w:noProof/>
          <w:sz w:val="22"/>
          <w:szCs w:val="22"/>
        </w:rPr>
        <w:t>Comité</w:t>
      </w:r>
      <w:r w:rsidRPr="006B4104">
        <w:rPr>
          <w:rFonts w:ascii="Palatino Linotype" w:hAnsi="Palatino Linotype" w:cs="Arial"/>
          <w:i/>
          <w:sz w:val="22"/>
          <w:szCs w:val="22"/>
          <w:lang w:eastAsia="es-MX"/>
        </w:rPr>
        <w:t xml:space="preserve"> de Transparencia.</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
          <w:i/>
          <w:sz w:val="22"/>
          <w:szCs w:val="22"/>
          <w:lang w:eastAsia="es-MX"/>
        </w:rPr>
        <w:t>Cuarto.</w:t>
      </w:r>
      <w:r w:rsidRPr="006B4104">
        <w:rPr>
          <w:rFonts w:ascii="Palatino Linotype" w:hAnsi="Palatino Linotype" w:cs="Arial"/>
          <w:i/>
          <w:sz w:val="22"/>
          <w:szCs w:val="22"/>
          <w:lang w:eastAsia="es-MX"/>
        </w:rPr>
        <w:t xml:space="preserve"> </w:t>
      </w:r>
      <w:r w:rsidRPr="006B4104">
        <w:rPr>
          <w:rFonts w:ascii="Palatino Linotype" w:hAnsi="Palatino Linotype" w:cs="Arial"/>
          <w:b/>
          <w:i/>
          <w:sz w:val="22"/>
          <w:szCs w:val="22"/>
          <w:lang w:eastAsia="es-MX"/>
        </w:rPr>
        <w:t>Para clasificar la información como</w:t>
      </w:r>
      <w:r w:rsidRPr="006B4104">
        <w:rPr>
          <w:rFonts w:ascii="Palatino Linotype" w:hAnsi="Palatino Linotype" w:cs="Arial"/>
          <w:i/>
          <w:sz w:val="22"/>
          <w:szCs w:val="22"/>
          <w:lang w:eastAsia="es-MX"/>
        </w:rPr>
        <w:t xml:space="preserve"> reservada o </w:t>
      </w:r>
      <w:r w:rsidRPr="006B4104">
        <w:rPr>
          <w:rFonts w:ascii="Palatino Linotype" w:hAnsi="Palatino Linotype" w:cs="Arial"/>
          <w:b/>
          <w:i/>
          <w:sz w:val="22"/>
          <w:szCs w:val="22"/>
          <w:lang w:eastAsia="es-MX"/>
        </w:rPr>
        <w:t xml:space="preserve">confidencial, de manera total o parcial, el titular del </w:t>
      </w:r>
      <w:r w:rsidRPr="006B4104">
        <w:rPr>
          <w:rFonts w:ascii="Palatino Linotype" w:hAnsi="Palatino Linotype" w:cs="Arial"/>
          <w:b/>
          <w:bCs/>
          <w:i/>
          <w:noProof/>
          <w:sz w:val="22"/>
          <w:szCs w:val="22"/>
        </w:rPr>
        <w:t>área</w:t>
      </w:r>
      <w:r w:rsidRPr="006B4104">
        <w:rPr>
          <w:rFonts w:ascii="Palatino Linotype" w:hAnsi="Palatino Linotype" w:cs="Arial"/>
          <w:b/>
          <w:i/>
          <w:sz w:val="22"/>
          <w:szCs w:val="22"/>
          <w:lang w:eastAsia="es-MX"/>
        </w:rPr>
        <w:t xml:space="preserve"> del sujeto </w:t>
      </w:r>
      <w:r w:rsidRPr="006B4104">
        <w:rPr>
          <w:rFonts w:ascii="Palatino Linotype" w:hAnsi="Palatino Linotype" w:cs="Arial"/>
          <w:b/>
          <w:i/>
          <w:sz w:val="22"/>
          <w:szCs w:val="22"/>
        </w:rPr>
        <w:t>obligado</w:t>
      </w:r>
      <w:r w:rsidRPr="006B4104">
        <w:rPr>
          <w:rFonts w:ascii="Palatino Linotype" w:hAnsi="Palatino Linotype" w:cs="Arial"/>
          <w:b/>
          <w:i/>
          <w:sz w:val="22"/>
          <w:szCs w:val="22"/>
          <w:lang w:eastAsia="es-MX"/>
        </w:rPr>
        <w:t xml:space="preserve"> deberá atender lo dispuesto por el Título Sexto de la Ley General</w:t>
      </w:r>
      <w:r w:rsidRPr="006B4104">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i/>
          <w:sz w:val="22"/>
          <w:szCs w:val="22"/>
          <w:lang w:eastAsia="es-MX"/>
        </w:rPr>
        <w:t xml:space="preserve">Los sujetos obligados deberán aplicar, de manera estricta, las excepciones al derecho de acceso a la </w:t>
      </w:r>
      <w:r w:rsidRPr="006B4104">
        <w:rPr>
          <w:rFonts w:ascii="Palatino Linotype" w:hAnsi="Palatino Linotype" w:cs="Arial"/>
          <w:bCs/>
          <w:i/>
          <w:noProof/>
          <w:sz w:val="22"/>
          <w:szCs w:val="22"/>
        </w:rPr>
        <w:t>información</w:t>
      </w:r>
      <w:r w:rsidRPr="006B4104">
        <w:rPr>
          <w:rFonts w:ascii="Palatino Linotype" w:hAnsi="Palatino Linotype" w:cs="Arial"/>
          <w:i/>
          <w:sz w:val="22"/>
          <w:szCs w:val="22"/>
          <w:lang w:eastAsia="es-MX"/>
        </w:rPr>
        <w:t xml:space="preserve"> y sólo </w:t>
      </w:r>
      <w:r w:rsidRPr="006B4104">
        <w:rPr>
          <w:rFonts w:ascii="Palatino Linotype" w:hAnsi="Palatino Linotype" w:cs="Arial"/>
          <w:i/>
          <w:sz w:val="22"/>
          <w:szCs w:val="22"/>
        </w:rPr>
        <w:t>podrán</w:t>
      </w:r>
      <w:r w:rsidRPr="006B4104">
        <w:rPr>
          <w:rFonts w:ascii="Palatino Linotype" w:hAnsi="Palatino Linotype" w:cs="Arial"/>
          <w:i/>
          <w:sz w:val="22"/>
          <w:szCs w:val="22"/>
          <w:lang w:eastAsia="es-MX"/>
        </w:rPr>
        <w:t xml:space="preserve"> invocarlas cuando acrediten su procedencia.</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
          <w:i/>
          <w:sz w:val="22"/>
          <w:szCs w:val="22"/>
          <w:lang w:eastAsia="es-MX"/>
        </w:rPr>
        <w:t>Quinto.</w:t>
      </w:r>
      <w:r w:rsidRPr="006B410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6B4104">
        <w:rPr>
          <w:rFonts w:ascii="Palatino Linotype" w:hAnsi="Palatino Linotype" w:cs="Arial"/>
          <w:i/>
          <w:sz w:val="22"/>
          <w:szCs w:val="22"/>
        </w:rPr>
        <w:t>corresponderá</w:t>
      </w:r>
      <w:r w:rsidRPr="006B4104">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
          <w:i/>
          <w:sz w:val="22"/>
          <w:szCs w:val="22"/>
          <w:lang w:eastAsia="es-MX"/>
        </w:rPr>
        <w:t>Sexto.</w:t>
      </w:r>
      <w:r w:rsidRPr="006B4104">
        <w:rPr>
          <w:rFonts w:ascii="Palatino Linotype" w:hAnsi="Palatino Linotype" w:cs="Arial"/>
          <w:i/>
          <w:sz w:val="22"/>
          <w:szCs w:val="22"/>
          <w:lang w:eastAsia="es-MX"/>
        </w:rPr>
        <w:t xml:space="preserve"> Los sujetos obligados no podrán emitir acuerdos de carácter general ni particular que clasifiquen </w:t>
      </w:r>
      <w:r w:rsidRPr="006B4104">
        <w:rPr>
          <w:rFonts w:ascii="Palatino Linotype" w:hAnsi="Palatino Linotype" w:cs="Arial"/>
          <w:bCs/>
          <w:i/>
          <w:noProof/>
          <w:sz w:val="22"/>
          <w:szCs w:val="22"/>
        </w:rPr>
        <w:t>documentos</w:t>
      </w:r>
      <w:r w:rsidRPr="006B4104">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27505D" w:rsidRPr="006B4104" w:rsidRDefault="0027505D" w:rsidP="0027505D">
      <w:pPr>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i/>
          <w:sz w:val="22"/>
          <w:szCs w:val="22"/>
          <w:lang w:eastAsia="es-MX"/>
        </w:rPr>
        <w:t xml:space="preserve">La clasificación de </w:t>
      </w:r>
      <w:r w:rsidRPr="006B4104">
        <w:rPr>
          <w:rFonts w:ascii="Palatino Linotype" w:hAnsi="Palatino Linotype" w:cs="Arial"/>
          <w:i/>
          <w:sz w:val="22"/>
          <w:szCs w:val="22"/>
        </w:rPr>
        <w:t>información</w:t>
      </w:r>
      <w:r w:rsidRPr="006B4104">
        <w:rPr>
          <w:rFonts w:ascii="Palatino Linotype" w:hAnsi="Palatino Linotype" w:cs="Arial"/>
          <w:i/>
          <w:sz w:val="22"/>
          <w:szCs w:val="22"/>
          <w:lang w:eastAsia="es-MX"/>
        </w:rPr>
        <w:t xml:space="preserve"> se realizará conforme a un análisis caso por caso, mediante la aplicación </w:t>
      </w:r>
      <w:r w:rsidRPr="006B4104">
        <w:rPr>
          <w:rFonts w:ascii="Palatino Linotype" w:hAnsi="Palatino Linotype" w:cs="Arial"/>
          <w:bCs/>
          <w:i/>
          <w:noProof/>
          <w:sz w:val="22"/>
          <w:szCs w:val="22"/>
        </w:rPr>
        <w:t>de</w:t>
      </w:r>
      <w:r w:rsidRPr="006B4104">
        <w:rPr>
          <w:rFonts w:ascii="Palatino Linotype" w:hAnsi="Palatino Linotype" w:cs="Arial"/>
          <w:i/>
          <w:sz w:val="22"/>
          <w:szCs w:val="22"/>
          <w:lang w:eastAsia="es-MX"/>
        </w:rPr>
        <w:t xml:space="preserve"> la prueba de daño y de interés público.</w:t>
      </w:r>
    </w:p>
    <w:p w:rsidR="0027505D" w:rsidRPr="006B4104" w:rsidRDefault="0027505D" w:rsidP="0027505D">
      <w:pPr>
        <w:spacing w:after="0" w:line="240" w:lineRule="auto"/>
        <w:ind w:left="851" w:right="902"/>
        <w:jc w:val="both"/>
        <w:rPr>
          <w:rFonts w:ascii="Palatino Linotype" w:hAnsi="Palatino Linotype" w:cs="Arial"/>
          <w:i/>
          <w:sz w:val="22"/>
          <w:szCs w:val="22"/>
          <w:lang w:eastAsia="es-MX"/>
        </w:rPr>
      </w:pP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
          <w:i/>
          <w:sz w:val="22"/>
          <w:szCs w:val="22"/>
          <w:lang w:eastAsia="es-MX"/>
        </w:rPr>
        <w:t>Séptimo.</w:t>
      </w:r>
      <w:r w:rsidRPr="006B4104">
        <w:rPr>
          <w:rFonts w:ascii="Palatino Linotype" w:hAnsi="Palatino Linotype" w:cs="Arial"/>
          <w:i/>
          <w:sz w:val="22"/>
          <w:szCs w:val="22"/>
          <w:lang w:eastAsia="es-MX"/>
        </w:rPr>
        <w:t xml:space="preserve"> La clasificación </w:t>
      </w:r>
      <w:r w:rsidRPr="006B4104">
        <w:rPr>
          <w:rFonts w:ascii="Palatino Linotype" w:hAnsi="Palatino Linotype" w:cs="Arial"/>
          <w:bCs/>
          <w:i/>
          <w:noProof/>
          <w:sz w:val="22"/>
          <w:szCs w:val="22"/>
        </w:rPr>
        <w:t>de</w:t>
      </w:r>
      <w:r w:rsidRPr="006B4104">
        <w:rPr>
          <w:rFonts w:ascii="Palatino Linotype" w:hAnsi="Palatino Linotype" w:cs="Arial"/>
          <w:i/>
          <w:sz w:val="22"/>
          <w:szCs w:val="22"/>
          <w:lang w:eastAsia="es-MX"/>
        </w:rPr>
        <w:t xml:space="preserve"> la </w:t>
      </w:r>
      <w:r w:rsidRPr="006B4104">
        <w:rPr>
          <w:rFonts w:ascii="Palatino Linotype" w:hAnsi="Palatino Linotype" w:cs="Arial"/>
          <w:i/>
          <w:sz w:val="22"/>
          <w:szCs w:val="22"/>
        </w:rPr>
        <w:t>información</w:t>
      </w:r>
      <w:r w:rsidRPr="006B4104">
        <w:rPr>
          <w:rFonts w:ascii="Palatino Linotype" w:hAnsi="Palatino Linotype" w:cs="Arial"/>
          <w:i/>
          <w:sz w:val="22"/>
          <w:szCs w:val="22"/>
          <w:lang w:eastAsia="es-MX"/>
        </w:rPr>
        <w:t xml:space="preserve"> se llevará a cabo en el momento en que:</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
          <w:i/>
          <w:sz w:val="22"/>
          <w:szCs w:val="22"/>
          <w:lang w:eastAsia="es-MX"/>
        </w:rPr>
        <w:t>I.</w:t>
      </w:r>
      <w:r w:rsidRPr="006B4104">
        <w:rPr>
          <w:rFonts w:ascii="Palatino Linotype" w:hAnsi="Palatino Linotype" w:cs="Arial"/>
          <w:i/>
          <w:sz w:val="22"/>
          <w:szCs w:val="22"/>
          <w:lang w:eastAsia="es-MX"/>
        </w:rPr>
        <w:t xml:space="preserve"> Se reciba una solicitud de acceso a la información;</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
          <w:i/>
          <w:sz w:val="22"/>
          <w:szCs w:val="22"/>
          <w:lang w:eastAsia="es-MX"/>
        </w:rPr>
        <w:t>II.</w:t>
      </w:r>
      <w:r w:rsidRPr="006B4104">
        <w:rPr>
          <w:rFonts w:ascii="Palatino Linotype" w:hAnsi="Palatino Linotype" w:cs="Arial"/>
          <w:i/>
          <w:sz w:val="22"/>
          <w:szCs w:val="22"/>
          <w:lang w:eastAsia="es-MX"/>
        </w:rPr>
        <w:t xml:space="preserve"> Se determine </w:t>
      </w:r>
      <w:r w:rsidRPr="006B4104">
        <w:rPr>
          <w:rFonts w:ascii="Palatino Linotype" w:hAnsi="Palatino Linotype" w:cs="Arial"/>
          <w:bCs/>
          <w:i/>
          <w:noProof/>
          <w:sz w:val="22"/>
          <w:szCs w:val="22"/>
        </w:rPr>
        <w:t>mediante</w:t>
      </w:r>
      <w:r w:rsidRPr="006B4104">
        <w:rPr>
          <w:rFonts w:ascii="Palatino Linotype" w:hAnsi="Palatino Linotype" w:cs="Arial"/>
          <w:i/>
          <w:sz w:val="22"/>
          <w:szCs w:val="22"/>
          <w:lang w:eastAsia="es-MX"/>
        </w:rPr>
        <w:t xml:space="preserve"> resolución de autoridad competente, o</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
          <w:i/>
          <w:sz w:val="22"/>
          <w:szCs w:val="22"/>
          <w:lang w:eastAsia="es-MX"/>
        </w:rPr>
        <w:lastRenderedPageBreak/>
        <w:t>III.</w:t>
      </w:r>
      <w:r w:rsidRPr="006B4104">
        <w:rPr>
          <w:rFonts w:ascii="Palatino Linotype" w:hAnsi="Palatino Linotype" w:cs="Arial"/>
          <w:i/>
          <w:sz w:val="22"/>
          <w:szCs w:val="22"/>
          <w:lang w:eastAsia="es-MX"/>
        </w:rPr>
        <w:t xml:space="preserve"> Se generen </w:t>
      </w:r>
      <w:r w:rsidRPr="006B4104">
        <w:rPr>
          <w:rFonts w:ascii="Palatino Linotype" w:hAnsi="Palatino Linotype" w:cs="Arial"/>
          <w:bCs/>
          <w:i/>
          <w:noProof/>
          <w:sz w:val="22"/>
          <w:szCs w:val="22"/>
        </w:rPr>
        <w:t>versiones</w:t>
      </w:r>
      <w:r w:rsidRPr="006B4104">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i/>
          <w:sz w:val="22"/>
          <w:szCs w:val="22"/>
          <w:lang w:eastAsia="es-MX"/>
        </w:rPr>
        <w:t xml:space="preserve">Los titulares de las áreas deberán revisar la clasificación al momento de la recepción de una solicitud de </w:t>
      </w:r>
      <w:r w:rsidRPr="006B4104">
        <w:rPr>
          <w:rFonts w:ascii="Palatino Linotype" w:hAnsi="Palatino Linotype" w:cs="Arial"/>
          <w:bCs/>
          <w:i/>
          <w:noProof/>
          <w:sz w:val="22"/>
          <w:szCs w:val="22"/>
        </w:rPr>
        <w:t>acceso</w:t>
      </w:r>
      <w:r w:rsidRPr="006B4104">
        <w:rPr>
          <w:rFonts w:ascii="Palatino Linotype" w:hAnsi="Palatino Linotype" w:cs="Arial"/>
          <w:i/>
          <w:sz w:val="22"/>
          <w:szCs w:val="22"/>
          <w:lang w:eastAsia="es-MX"/>
        </w:rPr>
        <w:t xml:space="preserve"> a la información, para verificar si encuadra en una causal de reserva o de confidencialidad.</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
          <w:i/>
          <w:sz w:val="22"/>
          <w:szCs w:val="22"/>
          <w:lang w:eastAsia="es-MX"/>
        </w:rPr>
        <w:t>Octavo.</w:t>
      </w:r>
      <w:r w:rsidRPr="006B4104">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6B4104">
        <w:rPr>
          <w:rFonts w:ascii="Palatino Linotype" w:hAnsi="Palatino Linotype" w:cs="Arial"/>
          <w:bCs/>
          <w:i/>
          <w:noProof/>
          <w:sz w:val="22"/>
          <w:szCs w:val="22"/>
        </w:rPr>
        <w:t>expresamente</w:t>
      </w:r>
      <w:r w:rsidRPr="006B4104">
        <w:rPr>
          <w:rFonts w:ascii="Palatino Linotype" w:hAnsi="Palatino Linotype" w:cs="Arial"/>
          <w:i/>
          <w:sz w:val="22"/>
          <w:szCs w:val="22"/>
          <w:lang w:eastAsia="es-MX"/>
        </w:rPr>
        <w:t xml:space="preserve"> le otorga el carácter de reservada o confidencial.</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Cs/>
          <w:i/>
          <w:noProof/>
          <w:sz w:val="22"/>
          <w:szCs w:val="22"/>
        </w:rPr>
      </w:pPr>
      <w:r w:rsidRPr="006B4104">
        <w:rPr>
          <w:rFonts w:ascii="Palatino Linotype" w:hAnsi="Palatino Linotype" w:cs="Arial"/>
          <w:i/>
          <w:sz w:val="22"/>
          <w:szCs w:val="22"/>
          <w:lang w:eastAsia="es-MX"/>
        </w:rPr>
        <w:t xml:space="preserve">Para </w:t>
      </w:r>
      <w:r w:rsidRPr="006B4104">
        <w:rPr>
          <w:rFonts w:ascii="Palatino Linotype" w:hAnsi="Palatino Linotype" w:cs="Arial"/>
          <w:bCs/>
          <w:i/>
          <w:noProof/>
          <w:sz w:val="22"/>
          <w:szCs w:val="22"/>
        </w:rPr>
        <w:t xml:space="preserve">motivar la clasificación se deberán señalar las razones o circunstancias especiales que lo </w:t>
      </w:r>
      <w:r w:rsidRPr="006B4104">
        <w:rPr>
          <w:rFonts w:ascii="Palatino Linotype" w:hAnsi="Palatino Linotype" w:cs="Arial"/>
          <w:i/>
          <w:sz w:val="22"/>
          <w:szCs w:val="22"/>
          <w:lang w:eastAsia="es-MX"/>
        </w:rPr>
        <w:t>llevaron</w:t>
      </w:r>
      <w:r w:rsidRPr="006B4104">
        <w:rPr>
          <w:rFonts w:ascii="Palatino Linotype" w:hAnsi="Palatino Linotype" w:cs="Arial"/>
          <w:bCs/>
          <w:i/>
          <w:noProof/>
          <w:sz w:val="22"/>
          <w:szCs w:val="22"/>
        </w:rPr>
        <w:t xml:space="preserve"> a concluir que el caso particular se ajusta al supuesto previsto por la norma legal invocada como fundamento.</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Cs/>
          <w:i/>
          <w:noProof/>
          <w:sz w:val="22"/>
          <w:szCs w:val="22"/>
        </w:rPr>
      </w:pPr>
      <w:r w:rsidRPr="006B4104">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6B4104">
        <w:rPr>
          <w:rFonts w:ascii="Palatino Linotype" w:hAnsi="Palatino Linotype" w:cs="Arial"/>
          <w:i/>
          <w:sz w:val="22"/>
          <w:szCs w:val="22"/>
          <w:lang w:eastAsia="es-MX"/>
        </w:rPr>
        <w:t>de</w:t>
      </w:r>
      <w:r w:rsidRPr="006B4104">
        <w:rPr>
          <w:rFonts w:ascii="Palatino Linotype" w:hAnsi="Palatino Linotype" w:cs="Arial"/>
          <w:bCs/>
          <w:i/>
          <w:noProof/>
          <w:sz w:val="22"/>
          <w:szCs w:val="22"/>
        </w:rPr>
        <w:t xml:space="preserve"> </w:t>
      </w:r>
      <w:r w:rsidRPr="006B4104">
        <w:rPr>
          <w:rFonts w:ascii="Palatino Linotype" w:hAnsi="Palatino Linotype" w:cs="Arial"/>
          <w:i/>
          <w:sz w:val="22"/>
          <w:szCs w:val="22"/>
          <w:lang w:eastAsia="es-MX"/>
        </w:rPr>
        <w:t>reserva</w:t>
      </w:r>
      <w:r w:rsidRPr="006B4104">
        <w:rPr>
          <w:rFonts w:ascii="Palatino Linotype" w:hAnsi="Palatino Linotype" w:cs="Arial"/>
          <w:bCs/>
          <w:i/>
          <w:noProof/>
          <w:sz w:val="22"/>
          <w:szCs w:val="22"/>
        </w:rPr>
        <w:t>.</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bCs/>
          <w:i/>
          <w:noProof/>
          <w:sz w:val="22"/>
          <w:szCs w:val="22"/>
        </w:rPr>
      </w:pPr>
      <w:r w:rsidRPr="006B4104">
        <w:rPr>
          <w:rFonts w:ascii="Palatino Linotype" w:hAnsi="Palatino Linotype" w:cs="Arial"/>
          <w:i/>
          <w:sz w:val="22"/>
          <w:szCs w:val="22"/>
          <w:lang w:eastAsia="es-MX"/>
        </w:rPr>
        <w:t>Tratándose</w:t>
      </w:r>
      <w:r w:rsidRPr="006B4104">
        <w:rPr>
          <w:rFonts w:ascii="Palatino Linotype" w:hAnsi="Palatino Linotype" w:cs="Arial"/>
          <w:bCs/>
          <w:i/>
          <w:noProof/>
          <w:sz w:val="22"/>
          <w:szCs w:val="22"/>
        </w:rPr>
        <w:t xml:space="preserve"> de información clasificada como confidencial respecto de la cual se haya </w:t>
      </w:r>
      <w:r w:rsidRPr="006B4104">
        <w:rPr>
          <w:rFonts w:ascii="Palatino Linotype" w:hAnsi="Palatino Linotype" w:cs="Arial"/>
          <w:i/>
          <w:sz w:val="22"/>
          <w:szCs w:val="22"/>
          <w:lang w:eastAsia="es-MX"/>
        </w:rPr>
        <w:t>determinado</w:t>
      </w:r>
      <w:r w:rsidRPr="006B4104">
        <w:rPr>
          <w:rFonts w:ascii="Palatino Linotype" w:hAnsi="Palatino Linotype" w:cs="Arial"/>
          <w:bCs/>
          <w:i/>
          <w:noProof/>
          <w:sz w:val="22"/>
          <w:szCs w:val="22"/>
        </w:rPr>
        <w:t xml:space="preserve"> </w:t>
      </w:r>
      <w:r w:rsidRPr="006B4104">
        <w:rPr>
          <w:rFonts w:ascii="Palatino Linotype" w:hAnsi="Palatino Linotype" w:cs="Arial"/>
          <w:i/>
          <w:sz w:val="22"/>
          <w:szCs w:val="22"/>
          <w:lang w:eastAsia="es-MX"/>
        </w:rPr>
        <w:t>su</w:t>
      </w:r>
      <w:r w:rsidRPr="006B4104">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Cs/>
          <w:i/>
          <w:noProof/>
          <w:sz w:val="22"/>
          <w:szCs w:val="22"/>
        </w:rPr>
        <w:t>Los documentos contenidos</w:t>
      </w:r>
      <w:r w:rsidRPr="006B4104">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
          <w:i/>
          <w:sz w:val="22"/>
          <w:szCs w:val="22"/>
          <w:lang w:eastAsia="es-MX"/>
        </w:rPr>
        <w:t>Noveno.</w:t>
      </w:r>
      <w:r w:rsidRPr="006B410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
          <w:i/>
          <w:sz w:val="22"/>
          <w:szCs w:val="22"/>
          <w:lang w:eastAsia="es-MX"/>
        </w:rPr>
        <w:t>Décimo.</w:t>
      </w:r>
      <w:r w:rsidRPr="006B4104">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6B4104">
        <w:rPr>
          <w:rFonts w:ascii="Palatino Linotype" w:hAnsi="Palatino Linotype" w:cs="Arial"/>
          <w:i/>
          <w:sz w:val="22"/>
          <w:szCs w:val="22"/>
        </w:rPr>
        <w:t>documentos</w:t>
      </w:r>
      <w:r w:rsidRPr="006B4104">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B4104">
        <w:rPr>
          <w:rFonts w:ascii="Palatino Linotype" w:hAnsi="Palatino Linotype" w:cs="Arial"/>
          <w:i/>
          <w:sz w:val="22"/>
          <w:szCs w:val="22"/>
        </w:rPr>
        <w:t>que</w:t>
      </w:r>
      <w:r w:rsidRPr="006B4104">
        <w:rPr>
          <w:rFonts w:ascii="Palatino Linotype" w:hAnsi="Palatino Linotype" w:cs="Arial"/>
          <w:i/>
          <w:sz w:val="22"/>
          <w:szCs w:val="22"/>
          <w:lang w:eastAsia="es-MX"/>
        </w:rPr>
        <w:t xml:space="preserve"> rija la actuación del sujeto obligado.</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b/>
          <w:i/>
          <w:sz w:val="22"/>
          <w:szCs w:val="22"/>
          <w:lang w:eastAsia="es-MX"/>
        </w:rPr>
        <w:t>Décimo primero.</w:t>
      </w:r>
      <w:r w:rsidRPr="006B410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p>
    <w:p w:rsidR="0027505D" w:rsidRPr="006B4104" w:rsidRDefault="0027505D" w:rsidP="0027505D">
      <w:pPr>
        <w:autoSpaceDE w:val="0"/>
        <w:autoSpaceDN w:val="0"/>
        <w:adjustRightInd w:val="0"/>
        <w:spacing w:after="0" w:line="240" w:lineRule="auto"/>
        <w:ind w:left="851" w:right="902"/>
        <w:jc w:val="both"/>
        <w:rPr>
          <w:rFonts w:ascii="Palatino Linotype" w:hAnsi="Palatino Linotype" w:cs="Arial"/>
          <w:i/>
          <w:sz w:val="22"/>
          <w:szCs w:val="22"/>
          <w:lang w:eastAsia="es-MX"/>
        </w:rPr>
      </w:pPr>
      <w:r w:rsidRPr="006B4104">
        <w:rPr>
          <w:rFonts w:ascii="Palatino Linotype" w:hAnsi="Palatino Linotype" w:cs="Arial"/>
          <w:i/>
          <w:sz w:val="22"/>
          <w:szCs w:val="22"/>
          <w:lang w:eastAsia="es-MX"/>
        </w:rPr>
        <w:t>(Énfasis Añadido)</w:t>
      </w:r>
    </w:p>
    <w:p w:rsidR="0027505D" w:rsidRPr="006B4104" w:rsidRDefault="0027505D" w:rsidP="0027505D">
      <w:pPr>
        <w:spacing w:before="100" w:beforeAutospacing="1" w:after="100" w:afterAutospacing="1" w:line="360" w:lineRule="auto"/>
        <w:jc w:val="both"/>
        <w:rPr>
          <w:rFonts w:ascii="Palatino Linotype" w:hAnsi="Palatino Linotype" w:cs="Arial"/>
          <w:sz w:val="24"/>
          <w:szCs w:val="24"/>
        </w:rPr>
      </w:pPr>
      <w:r w:rsidRPr="006B4104">
        <w:rPr>
          <w:rFonts w:ascii="Palatino Linotype" w:hAnsi="Palatino Linotype"/>
          <w:sz w:val="24"/>
          <w:szCs w:val="24"/>
        </w:rPr>
        <w:t xml:space="preserve">Es importante referir que, </w:t>
      </w:r>
      <w:r w:rsidRPr="006B4104">
        <w:rPr>
          <w:rFonts w:ascii="Palatino Linotype" w:hAnsi="Palatino Linotype"/>
          <w:b/>
          <w:sz w:val="24"/>
          <w:szCs w:val="24"/>
        </w:rPr>
        <w:t>EL SUJETO OBLIGADO</w:t>
      </w:r>
      <w:r w:rsidRPr="006B4104">
        <w:rPr>
          <w:rFonts w:ascii="Palatino Linotype" w:hAnsi="Palatino Linotype"/>
          <w:sz w:val="24"/>
          <w:szCs w:val="24"/>
        </w:rPr>
        <w:t xml:space="preserve"> deberá seguir el procedimiento legal establecido para su </w:t>
      </w:r>
      <w:r w:rsidRPr="006B4104">
        <w:rPr>
          <w:rFonts w:ascii="Palatino Linotype" w:hAnsi="Palatino Linotype"/>
          <w:sz w:val="24"/>
          <w:szCs w:val="24"/>
          <w:lang w:eastAsia="es-MX"/>
        </w:rPr>
        <w:t>clasificación</w:t>
      </w:r>
      <w:r w:rsidRPr="006B4104">
        <w:rPr>
          <w:rFonts w:ascii="Palatino Linotype" w:hAnsi="Palatino Linotype"/>
          <w:sz w:val="24"/>
          <w:szCs w:val="24"/>
        </w:rPr>
        <w:t>, esto es, que su Comité de</w:t>
      </w:r>
      <w:r w:rsidRPr="006B4104">
        <w:rPr>
          <w:rFonts w:ascii="Palatino Linotype" w:hAnsi="Palatino Linotype" w:cs="Arial"/>
          <w:sz w:val="24"/>
          <w:szCs w:val="24"/>
        </w:rPr>
        <w:t xml:space="preserve"> Transparencia emita un Acuerdo de Clasificación que cumpla con las formalidades previstas, antes citadas</w:t>
      </w:r>
      <w:r w:rsidRPr="006B4104">
        <w:rPr>
          <w:rFonts w:ascii="Palatino Linotype" w:hAnsi="Palatino Linotype" w:cs="Arial"/>
          <w:b/>
          <w:sz w:val="24"/>
          <w:szCs w:val="24"/>
        </w:rPr>
        <w:t xml:space="preserve"> </w:t>
      </w:r>
      <w:r w:rsidRPr="006B4104">
        <w:rPr>
          <w:rFonts w:ascii="Palatino Linotype" w:hAnsi="Palatino Linotype" w:cs="Arial"/>
          <w:sz w:val="24"/>
          <w:szCs w:val="24"/>
        </w:rPr>
        <w:t xml:space="preserve">que lo sustente, en el </w:t>
      </w:r>
      <w:r w:rsidRPr="006B4104">
        <w:rPr>
          <w:rFonts w:ascii="Palatino Linotype" w:hAnsi="Palatino Linotype" w:cs="Arial"/>
          <w:sz w:val="24"/>
          <w:szCs w:val="24"/>
          <w:lang w:eastAsia="es-MX"/>
        </w:rPr>
        <w:t>que</w:t>
      </w:r>
      <w:r w:rsidRPr="006B4104">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C355E" w:rsidRPr="006B4104" w:rsidRDefault="00DC355E" w:rsidP="00DC355E">
      <w:pPr>
        <w:spacing w:before="100" w:beforeAutospacing="1" w:after="100" w:afterAutospacing="1" w:line="360" w:lineRule="auto"/>
        <w:jc w:val="both"/>
        <w:rPr>
          <w:rFonts w:ascii="Palatino Linotype" w:hAnsi="Palatino Linotype" w:cs="Arial"/>
          <w:sz w:val="24"/>
          <w:szCs w:val="24"/>
        </w:rPr>
      </w:pPr>
      <w:r w:rsidRPr="006B4104">
        <w:rPr>
          <w:rFonts w:ascii="Palatino Linotype" w:hAnsi="Palatino Linotype" w:cs="Arial"/>
          <w:color w:val="000000"/>
          <w:sz w:val="24"/>
          <w:szCs w:val="24"/>
        </w:rPr>
        <w:t xml:space="preserve">Finalmente, es de señalar que en razón de que </w:t>
      </w:r>
      <w:r w:rsidRPr="006B4104">
        <w:rPr>
          <w:rFonts w:ascii="Palatino Linotype" w:hAnsi="Palatino Linotype" w:cs="Arial"/>
          <w:b/>
          <w:color w:val="000000"/>
          <w:sz w:val="24"/>
          <w:szCs w:val="24"/>
        </w:rPr>
        <w:t xml:space="preserve">EL SUJETO OBLIGADO </w:t>
      </w:r>
      <w:r w:rsidRPr="006B4104">
        <w:rPr>
          <w:rFonts w:ascii="Palatino Linotype" w:hAnsi="Palatino Linotype" w:cs="Arial"/>
          <w:sz w:val="24"/>
          <w:szCs w:val="24"/>
        </w:rPr>
        <w:t xml:space="preserve">fue omiso en entregar la respuesta a la solicitud de información pública y dado que el recurso de revisión materia del presente asunto, </w:t>
      </w:r>
      <w:r w:rsidRPr="006B4104">
        <w:rPr>
          <w:rFonts w:ascii="Palatino Linotype" w:hAnsi="Palatino Linotype"/>
          <w:sz w:val="24"/>
          <w:szCs w:val="24"/>
        </w:rPr>
        <w:t xml:space="preserve">no es el medio para investigar y en su caso, sancionar a servidores públicos </w:t>
      </w:r>
      <w:r w:rsidRPr="006B4104">
        <w:rPr>
          <w:rFonts w:ascii="Palatino Linotype" w:hAnsi="Palatino Linotype"/>
          <w:b/>
          <w:sz w:val="24"/>
          <w:szCs w:val="24"/>
        </w:rPr>
        <w:t>por la omisión de la entrega de información pública</w:t>
      </w:r>
      <w:r w:rsidRPr="006B4104">
        <w:rPr>
          <w:rFonts w:ascii="Palatino Linotype" w:hAnsi="Palatino Linotype"/>
          <w:sz w:val="24"/>
          <w:szCs w:val="24"/>
        </w:rPr>
        <w:t xml:space="preserve">, toda vez que el artículo 163 de la Ley de la materia, prevé el plazo de respuesta y </w:t>
      </w:r>
      <w:r w:rsidRPr="006B4104">
        <w:rPr>
          <w:rFonts w:ascii="Palatino Linotype" w:hAnsi="Palatino Linotype"/>
          <w:sz w:val="24"/>
          <w:szCs w:val="24"/>
        </w:rPr>
        <w:lastRenderedPageBreak/>
        <w:t>atención a solicitudes de información; atento a ello, este Instituto en el ámbito de sus atribuciones, hará  d</w:t>
      </w:r>
      <w:r w:rsidRPr="006B4104">
        <w:rPr>
          <w:rFonts w:ascii="Palatino Linotype" w:hAnsi="Palatino Linotype" w:cs="Arial"/>
          <w:sz w:val="24"/>
          <w:szCs w:val="24"/>
        </w:rPr>
        <w:t xml:space="preserve">el conocimiento al Contralor de este Instituto a fin de que en términos del ordinal 190 de la Ley de la materia determine lo conducente. </w:t>
      </w:r>
    </w:p>
    <w:p w:rsidR="00DC355E" w:rsidRPr="006B4104" w:rsidRDefault="00DC355E" w:rsidP="00DC355E">
      <w:pPr>
        <w:spacing w:before="100" w:beforeAutospacing="1" w:after="100" w:afterAutospacing="1" w:line="360" w:lineRule="auto"/>
        <w:jc w:val="both"/>
        <w:rPr>
          <w:rFonts w:ascii="Palatino Linotype" w:eastAsia="Calibri" w:hAnsi="Palatino Linotype" w:cs="Arial"/>
          <w:sz w:val="24"/>
          <w:szCs w:val="24"/>
        </w:rPr>
      </w:pPr>
      <w:r w:rsidRPr="006B4104">
        <w:rPr>
          <w:rFonts w:ascii="Palatino Linotype" w:eastAsia="Calibri" w:hAnsi="Palatino Linotype" w:cs="Arial"/>
          <w:sz w:val="24"/>
          <w:szCs w:val="24"/>
        </w:rPr>
        <w:t>Así, con fundamento en lo prescrito en los artículos 5, párrafos vigésimo segundo,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rsidR="00DC355E" w:rsidRPr="006B4104" w:rsidRDefault="00DC355E" w:rsidP="00DC355E">
      <w:pPr>
        <w:spacing w:after="0" w:line="240" w:lineRule="auto"/>
        <w:jc w:val="center"/>
        <w:rPr>
          <w:rFonts w:ascii="Palatino Linotype" w:hAnsi="Palatino Linotype" w:cs="Arial"/>
          <w:b/>
          <w:spacing w:val="44"/>
          <w:sz w:val="28"/>
          <w:lang w:val="pt-BR"/>
        </w:rPr>
      </w:pPr>
      <w:r w:rsidRPr="006B4104">
        <w:rPr>
          <w:rFonts w:ascii="Palatino Linotype" w:hAnsi="Palatino Linotype" w:cs="Arial"/>
          <w:b/>
          <w:spacing w:val="44"/>
          <w:sz w:val="28"/>
          <w:lang w:val="pt-BR"/>
        </w:rPr>
        <w:t>RESUELVE</w:t>
      </w:r>
    </w:p>
    <w:p w:rsidR="00DC355E" w:rsidRPr="006B4104" w:rsidRDefault="00DC355E" w:rsidP="00DC355E">
      <w:pPr>
        <w:spacing w:before="100" w:beforeAutospacing="1" w:after="100" w:afterAutospacing="1" w:line="360" w:lineRule="auto"/>
        <w:jc w:val="both"/>
        <w:rPr>
          <w:rFonts w:ascii="Palatino Linotype" w:hAnsi="Palatino Linotype" w:cs="Arial"/>
          <w:sz w:val="24"/>
          <w:lang w:val="es-MX"/>
        </w:rPr>
      </w:pPr>
      <w:r w:rsidRPr="006B4104">
        <w:rPr>
          <w:rFonts w:ascii="Palatino Linotype" w:hAnsi="Palatino Linotype" w:cs="Arial"/>
          <w:b/>
          <w:bCs/>
          <w:color w:val="222222"/>
          <w:sz w:val="28"/>
          <w:lang w:eastAsia="es-MX"/>
        </w:rPr>
        <w:t>PRIMERO</w:t>
      </w:r>
      <w:r w:rsidRPr="006B4104">
        <w:rPr>
          <w:rFonts w:ascii="Palatino Linotype" w:hAnsi="Palatino Linotype" w:cs="Arial"/>
        </w:rPr>
        <w:t xml:space="preserve">. </w:t>
      </w:r>
      <w:r w:rsidRPr="006B4104">
        <w:rPr>
          <w:rFonts w:ascii="Palatino Linotype" w:hAnsi="Palatino Linotype" w:cs="Arial"/>
          <w:sz w:val="24"/>
        </w:rPr>
        <w:t xml:space="preserve">Resultan </w:t>
      </w:r>
      <w:r w:rsidRPr="006B4104">
        <w:rPr>
          <w:rFonts w:ascii="Palatino Linotype" w:hAnsi="Palatino Linotype" w:cs="Arial"/>
          <w:b/>
          <w:sz w:val="24"/>
        </w:rPr>
        <w:t>fundadas</w:t>
      </w:r>
      <w:r w:rsidRPr="006B4104">
        <w:rPr>
          <w:rFonts w:ascii="Palatino Linotype" w:hAnsi="Palatino Linotype" w:cs="Arial"/>
          <w:sz w:val="24"/>
        </w:rPr>
        <w:t xml:space="preserve"> las razones o motivos de inconformidad planteadas por </w:t>
      </w:r>
      <w:r w:rsidR="002F77BC" w:rsidRPr="006B4104">
        <w:rPr>
          <w:rFonts w:ascii="Palatino Linotype" w:hAnsi="Palatino Linotype" w:cs="Arial"/>
          <w:b/>
          <w:sz w:val="24"/>
        </w:rPr>
        <w:t>LA</w:t>
      </w:r>
      <w:r w:rsidRPr="006B4104">
        <w:rPr>
          <w:rFonts w:ascii="Palatino Linotype" w:hAnsi="Palatino Linotype" w:cs="Arial"/>
          <w:b/>
          <w:sz w:val="24"/>
        </w:rPr>
        <w:t xml:space="preserve"> RECURRENTE</w:t>
      </w:r>
      <w:r w:rsidRPr="006B4104">
        <w:rPr>
          <w:rFonts w:ascii="Palatino Linotype" w:hAnsi="Palatino Linotype" w:cs="Arial"/>
          <w:sz w:val="24"/>
        </w:rPr>
        <w:t xml:space="preserve"> </w:t>
      </w:r>
      <w:r w:rsidRPr="006B4104">
        <w:rPr>
          <w:rFonts w:ascii="Palatino Linotype" w:hAnsi="Palatino Linotype" w:cs="Arial"/>
          <w:sz w:val="24"/>
          <w:lang w:val="es-MX"/>
        </w:rPr>
        <w:t xml:space="preserve">en términos del Considerando </w:t>
      </w:r>
      <w:r w:rsidRPr="006B4104">
        <w:rPr>
          <w:rFonts w:ascii="Palatino Linotype" w:hAnsi="Palatino Linotype" w:cs="Arial"/>
          <w:b/>
          <w:sz w:val="24"/>
          <w:lang w:val="es-MX"/>
        </w:rPr>
        <w:t xml:space="preserve">QUINTO </w:t>
      </w:r>
      <w:r w:rsidRPr="006B4104">
        <w:rPr>
          <w:rFonts w:ascii="Palatino Linotype" w:hAnsi="Palatino Linotype" w:cs="Arial"/>
          <w:sz w:val="24"/>
          <w:lang w:val="es-MX"/>
        </w:rPr>
        <w:t>de esta Resolución.</w:t>
      </w:r>
    </w:p>
    <w:p w:rsidR="00DC355E" w:rsidRPr="006B4104" w:rsidRDefault="00DC355E" w:rsidP="00DC355E">
      <w:pPr>
        <w:spacing w:before="100" w:beforeAutospacing="1" w:after="100" w:afterAutospacing="1" w:line="360" w:lineRule="auto"/>
        <w:jc w:val="both"/>
        <w:rPr>
          <w:rFonts w:ascii="Palatino Linotype" w:hAnsi="Palatino Linotype" w:cs="Arial"/>
          <w:sz w:val="24"/>
          <w:szCs w:val="24"/>
        </w:rPr>
      </w:pPr>
      <w:r w:rsidRPr="006B4104">
        <w:rPr>
          <w:rFonts w:ascii="Palatino Linotype" w:hAnsi="Palatino Linotype" w:cs="Arial"/>
          <w:b/>
          <w:bCs/>
          <w:color w:val="222222"/>
          <w:sz w:val="28"/>
          <w:lang w:eastAsia="es-MX"/>
        </w:rPr>
        <w:t>SEGUNDO</w:t>
      </w:r>
      <w:r w:rsidRPr="006B4104">
        <w:rPr>
          <w:rFonts w:ascii="Palatino Linotype" w:eastAsia="Calibri" w:hAnsi="Palatino Linotype" w:cs="Arial"/>
          <w:b/>
          <w:bCs/>
        </w:rPr>
        <w:t xml:space="preserve">. </w:t>
      </w:r>
      <w:r w:rsidRPr="006B4104">
        <w:rPr>
          <w:rFonts w:ascii="Palatino Linotype" w:eastAsia="Calibri" w:hAnsi="Palatino Linotype" w:cs="Arial"/>
          <w:bCs/>
          <w:sz w:val="24"/>
          <w:szCs w:val="24"/>
        </w:rPr>
        <w:t>Se</w:t>
      </w:r>
      <w:r w:rsidRPr="006B4104">
        <w:rPr>
          <w:rFonts w:ascii="Palatino Linotype" w:eastAsia="Calibri" w:hAnsi="Palatino Linotype" w:cs="Arial"/>
          <w:b/>
          <w:bCs/>
          <w:sz w:val="24"/>
          <w:szCs w:val="24"/>
        </w:rPr>
        <w:t xml:space="preserve"> </w:t>
      </w:r>
      <w:r w:rsidRPr="006B4104">
        <w:rPr>
          <w:rFonts w:ascii="Palatino Linotype" w:eastAsia="Calibri" w:hAnsi="Palatino Linotype" w:cs="Arial"/>
          <w:b/>
          <w:sz w:val="24"/>
          <w:szCs w:val="24"/>
        </w:rPr>
        <w:t xml:space="preserve">ORDENA </w:t>
      </w:r>
      <w:r w:rsidRPr="006B4104">
        <w:rPr>
          <w:rFonts w:ascii="Palatino Linotype" w:eastAsia="Calibri" w:hAnsi="Palatino Linotype" w:cs="Arial"/>
          <w:sz w:val="24"/>
          <w:szCs w:val="24"/>
        </w:rPr>
        <w:t xml:space="preserve">al </w:t>
      </w:r>
      <w:r w:rsidRPr="006B4104">
        <w:rPr>
          <w:rFonts w:ascii="Palatino Linotype" w:eastAsia="Calibri" w:hAnsi="Palatino Linotype" w:cs="Arial"/>
          <w:b/>
          <w:sz w:val="24"/>
          <w:szCs w:val="24"/>
        </w:rPr>
        <w:t xml:space="preserve">SUJETO OBLIGADO </w:t>
      </w:r>
      <w:r w:rsidRPr="006B4104">
        <w:rPr>
          <w:rFonts w:ascii="Palatino Linotype" w:eastAsia="Calibri" w:hAnsi="Palatino Linotype" w:cs="Arial"/>
          <w:sz w:val="24"/>
          <w:szCs w:val="24"/>
        </w:rPr>
        <w:t xml:space="preserve">atienda la solicitud de información </w:t>
      </w:r>
      <w:r w:rsidR="002F77BC" w:rsidRPr="006B4104">
        <w:rPr>
          <w:rFonts w:ascii="Palatino Linotype" w:eastAsia="Calibri" w:hAnsi="Palatino Linotype" w:cs="Arial"/>
          <w:b/>
          <w:sz w:val="24"/>
          <w:szCs w:val="24"/>
        </w:rPr>
        <w:t>00087</w:t>
      </w:r>
      <w:r w:rsidRPr="006B4104">
        <w:rPr>
          <w:rFonts w:ascii="Palatino Linotype" w:eastAsia="Calibri" w:hAnsi="Palatino Linotype" w:cs="Arial"/>
          <w:b/>
          <w:sz w:val="24"/>
          <w:szCs w:val="24"/>
        </w:rPr>
        <w:t>/</w:t>
      </w:r>
      <w:r w:rsidR="002F77BC" w:rsidRPr="006B4104">
        <w:rPr>
          <w:rFonts w:ascii="Palatino Linotype" w:eastAsia="Calibri" w:hAnsi="Palatino Linotype" w:cs="Arial"/>
          <w:b/>
          <w:sz w:val="24"/>
          <w:szCs w:val="24"/>
        </w:rPr>
        <w:t>FELIPRO/</w:t>
      </w:r>
      <w:r w:rsidRPr="006B4104">
        <w:rPr>
          <w:rFonts w:ascii="Palatino Linotype" w:eastAsia="Calibri" w:hAnsi="Palatino Linotype" w:cs="Arial"/>
          <w:b/>
          <w:sz w:val="24"/>
          <w:szCs w:val="24"/>
        </w:rPr>
        <w:t>IP/2019</w:t>
      </w:r>
      <w:r w:rsidRPr="006B4104">
        <w:rPr>
          <w:rFonts w:ascii="Palatino Linotype" w:hAnsi="Palatino Linotype" w:cs="Arial"/>
          <w:sz w:val="24"/>
          <w:szCs w:val="24"/>
        </w:rPr>
        <w:t xml:space="preserve">, en términos del Considerando </w:t>
      </w:r>
      <w:r w:rsidRPr="006B4104">
        <w:rPr>
          <w:rFonts w:ascii="Palatino Linotype" w:hAnsi="Palatino Linotype" w:cs="Arial"/>
          <w:b/>
          <w:sz w:val="24"/>
          <w:szCs w:val="24"/>
        </w:rPr>
        <w:t>QUINTO</w:t>
      </w:r>
      <w:r w:rsidRPr="006B4104">
        <w:rPr>
          <w:rFonts w:ascii="Palatino Linotype" w:hAnsi="Palatino Linotype" w:cs="Arial"/>
          <w:sz w:val="24"/>
          <w:szCs w:val="24"/>
        </w:rPr>
        <w:t xml:space="preserve"> y, haga entrega a </w:t>
      </w:r>
      <w:r w:rsidR="002F77BC" w:rsidRPr="006B4104">
        <w:rPr>
          <w:rFonts w:ascii="Palatino Linotype" w:hAnsi="Palatino Linotype" w:cs="Arial"/>
          <w:b/>
          <w:sz w:val="24"/>
          <w:szCs w:val="24"/>
        </w:rPr>
        <w:t>LA</w:t>
      </w:r>
      <w:r w:rsidR="002F77BC" w:rsidRPr="006B4104">
        <w:rPr>
          <w:rFonts w:ascii="Palatino Linotype" w:hAnsi="Palatino Linotype" w:cs="Arial"/>
          <w:sz w:val="24"/>
          <w:szCs w:val="24"/>
        </w:rPr>
        <w:t xml:space="preserve"> </w:t>
      </w:r>
      <w:r w:rsidRPr="006B4104">
        <w:rPr>
          <w:rFonts w:ascii="Palatino Linotype" w:hAnsi="Palatino Linotype" w:cs="Arial"/>
          <w:b/>
          <w:sz w:val="24"/>
          <w:szCs w:val="24"/>
        </w:rPr>
        <w:t>RECURRENTE</w:t>
      </w:r>
      <w:r w:rsidRPr="006B4104">
        <w:rPr>
          <w:rFonts w:ascii="Palatino Linotype" w:hAnsi="Palatino Linotype" w:cs="Arial"/>
          <w:sz w:val="24"/>
          <w:szCs w:val="24"/>
        </w:rPr>
        <w:t xml:space="preserve">, vía </w:t>
      </w:r>
      <w:r w:rsidRPr="006B4104">
        <w:rPr>
          <w:rFonts w:ascii="Palatino Linotype" w:hAnsi="Palatino Linotype" w:cs="Arial"/>
          <w:b/>
          <w:sz w:val="24"/>
          <w:szCs w:val="24"/>
        </w:rPr>
        <w:t>SAIMEX</w:t>
      </w:r>
      <w:r w:rsidRPr="006B4104">
        <w:rPr>
          <w:rFonts w:ascii="Palatino Linotype" w:hAnsi="Palatino Linotype" w:cs="Arial"/>
          <w:sz w:val="24"/>
          <w:szCs w:val="24"/>
        </w:rPr>
        <w:t xml:space="preserve">, en </w:t>
      </w:r>
      <w:r w:rsidRPr="006B4104">
        <w:rPr>
          <w:rFonts w:ascii="Palatino Linotype" w:hAnsi="Palatino Linotype" w:cs="Arial"/>
          <w:b/>
          <w:sz w:val="24"/>
          <w:szCs w:val="24"/>
        </w:rPr>
        <w:t>versión pública</w:t>
      </w:r>
      <w:r w:rsidRPr="006B4104">
        <w:rPr>
          <w:rFonts w:ascii="Palatino Linotype" w:hAnsi="Palatino Linotype" w:cs="Arial"/>
          <w:sz w:val="24"/>
          <w:szCs w:val="24"/>
        </w:rPr>
        <w:t>, de lo siguiente:</w:t>
      </w:r>
    </w:p>
    <w:p w:rsidR="00DC355E" w:rsidRPr="006B4104" w:rsidRDefault="00DC355E" w:rsidP="002F77BC">
      <w:pPr>
        <w:spacing w:before="100" w:beforeAutospacing="1" w:after="100" w:afterAutospacing="1" w:line="276" w:lineRule="auto"/>
        <w:ind w:left="851" w:right="902" w:hanging="142"/>
        <w:jc w:val="both"/>
        <w:rPr>
          <w:rFonts w:ascii="Palatino Linotype" w:eastAsia="Calibri" w:hAnsi="Palatino Linotype" w:cs="Tahoma"/>
          <w:bCs/>
          <w:i/>
          <w:iCs/>
          <w:sz w:val="22"/>
          <w:szCs w:val="22"/>
          <w:lang w:val="es-ES" w:eastAsia="en-US"/>
        </w:rPr>
      </w:pPr>
      <w:r w:rsidRPr="006B4104">
        <w:rPr>
          <w:rFonts w:ascii="Palatino Linotype" w:eastAsia="Calibri" w:hAnsi="Palatino Linotype" w:cs="Tahoma"/>
          <w:bCs/>
          <w:i/>
          <w:iCs/>
          <w:sz w:val="22"/>
          <w:szCs w:val="22"/>
          <w:lang w:val="es-ES" w:eastAsia="en-US"/>
        </w:rPr>
        <w:t>“</w:t>
      </w:r>
      <w:r w:rsidR="002F77BC" w:rsidRPr="006B4104">
        <w:rPr>
          <w:rFonts w:ascii="Palatino Linotype" w:eastAsia="Calibri" w:hAnsi="Palatino Linotype" w:cs="Tahoma"/>
          <w:bCs/>
          <w:i/>
          <w:iCs/>
          <w:sz w:val="22"/>
          <w:szCs w:val="22"/>
          <w:lang w:val="es-ES" w:eastAsia="en-US"/>
        </w:rPr>
        <w:t xml:space="preserve">El recibo de nómina del servidor público referido en la solicitud de información, correspondiente a la primera quincena del mes de agosto </w:t>
      </w:r>
      <w:r w:rsidRPr="006B4104">
        <w:rPr>
          <w:rFonts w:ascii="Palatino Linotype" w:eastAsia="Calibri" w:hAnsi="Palatino Linotype" w:cs="Tahoma"/>
          <w:bCs/>
          <w:i/>
          <w:iCs/>
          <w:sz w:val="22"/>
          <w:szCs w:val="22"/>
          <w:lang w:val="es-ES" w:eastAsia="en-US"/>
        </w:rPr>
        <w:t>de 2019.</w:t>
      </w:r>
    </w:p>
    <w:p w:rsidR="00DC355E" w:rsidRPr="006B4104" w:rsidRDefault="002F77BC" w:rsidP="00DC355E">
      <w:pPr>
        <w:spacing w:before="100" w:beforeAutospacing="1" w:after="100" w:afterAutospacing="1" w:line="276" w:lineRule="auto"/>
        <w:ind w:left="851" w:right="899"/>
        <w:jc w:val="both"/>
        <w:rPr>
          <w:rFonts w:ascii="Palatino Linotype" w:eastAsia="Calibri" w:hAnsi="Palatino Linotype" w:cs="Tahoma"/>
          <w:bCs/>
          <w:i/>
          <w:iCs/>
          <w:sz w:val="22"/>
          <w:szCs w:val="22"/>
          <w:lang w:val="es-ES" w:eastAsia="en-US"/>
        </w:rPr>
      </w:pPr>
      <w:r w:rsidRPr="006B4104">
        <w:rPr>
          <w:rFonts w:ascii="Palatino Linotype" w:hAnsi="Palatino Linotype"/>
          <w:i/>
          <w:sz w:val="22"/>
          <w:szCs w:val="22"/>
        </w:rPr>
        <w:t xml:space="preserve">Debiendo notificar a </w:t>
      </w:r>
      <w:r w:rsidRPr="006B4104">
        <w:rPr>
          <w:rFonts w:ascii="Palatino Linotype" w:hAnsi="Palatino Linotype"/>
          <w:b/>
          <w:i/>
          <w:sz w:val="22"/>
          <w:szCs w:val="22"/>
        </w:rPr>
        <w:t>LA</w:t>
      </w:r>
      <w:r w:rsidR="00DC355E" w:rsidRPr="006B4104">
        <w:rPr>
          <w:rFonts w:ascii="Palatino Linotype" w:hAnsi="Palatino Linotype"/>
          <w:i/>
          <w:sz w:val="22"/>
          <w:szCs w:val="22"/>
        </w:rPr>
        <w:t xml:space="preserve"> </w:t>
      </w:r>
      <w:r w:rsidR="00DC355E" w:rsidRPr="006B4104">
        <w:rPr>
          <w:rFonts w:ascii="Palatino Linotype" w:hAnsi="Palatino Linotype"/>
          <w:b/>
          <w:i/>
          <w:sz w:val="22"/>
          <w:szCs w:val="22"/>
        </w:rPr>
        <w:t>RECURRENTE</w:t>
      </w:r>
      <w:r w:rsidR="00DC355E" w:rsidRPr="006B4104">
        <w:rPr>
          <w:rFonts w:ascii="Palatino Linotype" w:hAnsi="Palatino Linotype"/>
          <w:i/>
          <w:sz w:val="22"/>
          <w:szCs w:val="22"/>
        </w:rPr>
        <w:t xml:space="preserve"> el Acuerdo de Clasificación de la información que emita en su caso el Comité de Transparencia con motivo de la versión pública.”</w:t>
      </w:r>
    </w:p>
    <w:p w:rsidR="00DC355E" w:rsidRPr="006B4104" w:rsidRDefault="00DC355E" w:rsidP="00DC355E">
      <w:pPr>
        <w:spacing w:before="100" w:beforeAutospacing="1" w:after="100" w:afterAutospacing="1" w:line="360" w:lineRule="auto"/>
        <w:jc w:val="both"/>
        <w:rPr>
          <w:rFonts w:ascii="Palatino Linotype" w:hAnsi="Palatino Linotype"/>
          <w:color w:val="222222"/>
          <w:sz w:val="24"/>
          <w:szCs w:val="24"/>
          <w:shd w:val="clear" w:color="auto" w:fill="FFFFFF"/>
        </w:rPr>
      </w:pPr>
      <w:r w:rsidRPr="006B4104">
        <w:rPr>
          <w:rFonts w:ascii="Palatino Linotype" w:hAnsi="Palatino Linotype"/>
          <w:b/>
          <w:color w:val="222222"/>
          <w:sz w:val="28"/>
          <w:szCs w:val="28"/>
          <w:shd w:val="clear" w:color="auto" w:fill="FFFFFF"/>
        </w:rPr>
        <w:lastRenderedPageBreak/>
        <w:t>TERCERO.</w:t>
      </w:r>
      <w:r w:rsidRPr="006B4104">
        <w:rPr>
          <w:rFonts w:ascii="Palatino Linotype" w:hAnsi="Palatino Linotype"/>
          <w:b/>
          <w:color w:val="222222"/>
          <w:shd w:val="clear" w:color="auto" w:fill="FFFFFF"/>
        </w:rPr>
        <w:t> </w:t>
      </w:r>
      <w:r w:rsidRPr="006B4104">
        <w:rPr>
          <w:rFonts w:ascii="Palatino Linotype" w:hAnsi="Palatino Linotype"/>
          <w:b/>
          <w:color w:val="222222"/>
          <w:sz w:val="24"/>
          <w:szCs w:val="24"/>
          <w:lang w:eastAsia="es-ES_tradnl"/>
        </w:rPr>
        <w:t>Notifíquese</w:t>
      </w:r>
      <w:r w:rsidRPr="006B4104">
        <w:rPr>
          <w:rFonts w:ascii="Palatino Linotype" w:hAnsi="Palatino Linotype"/>
          <w:color w:val="222222"/>
          <w:sz w:val="24"/>
          <w:szCs w:val="24"/>
          <w:lang w:eastAsia="es-ES_tradnl"/>
        </w:rPr>
        <w:t xml:space="preserve"> </w:t>
      </w:r>
      <w:r w:rsidRPr="006B4104">
        <w:rPr>
          <w:rFonts w:ascii="Palatino Linotype" w:hAnsi="Palatino Linotype"/>
          <w:color w:val="222222"/>
          <w:sz w:val="24"/>
          <w:szCs w:val="24"/>
          <w:shd w:val="clear" w:color="auto" w:fill="FFFFFF"/>
        </w:rPr>
        <w:t>al Titular de la Unidad de Transparencia del</w:t>
      </w:r>
      <w:r w:rsidRPr="006B4104">
        <w:rPr>
          <w:rFonts w:ascii="Palatino Linotype" w:hAnsi="Palatino Linotype"/>
          <w:b/>
          <w:color w:val="222222"/>
          <w:sz w:val="24"/>
          <w:szCs w:val="24"/>
          <w:shd w:val="clear" w:color="auto" w:fill="FFFFFF"/>
        </w:rPr>
        <w:t> SUJETO OBLIGADO</w:t>
      </w:r>
      <w:r w:rsidRPr="006B4104">
        <w:rPr>
          <w:rFonts w:ascii="Palatino Linotype" w:hAnsi="Palatino Linotype"/>
          <w:color w:val="222222"/>
          <w:sz w:val="24"/>
          <w:szCs w:val="24"/>
          <w:shd w:val="clear" w:color="auto" w:fill="FFFFFF"/>
        </w:rPr>
        <w:t xml:space="preserve">, para que conforme a los artículos 186, último párrafo y 189, párrafo segundo de la Ley de </w:t>
      </w:r>
      <w:r w:rsidRPr="006B4104">
        <w:rPr>
          <w:rFonts w:ascii="Palatino Linotype" w:hAnsi="Palatino Linotype" w:cs="Arial"/>
          <w:sz w:val="24"/>
          <w:szCs w:val="24"/>
        </w:rPr>
        <w:t>Transparencia</w:t>
      </w:r>
      <w:r w:rsidRPr="006B4104">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6B4104">
        <w:rPr>
          <w:rFonts w:ascii="Palatino Linotype" w:hAnsi="Palatino Linotype"/>
          <w:color w:val="222222"/>
          <w:sz w:val="24"/>
          <w:szCs w:val="24"/>
          <w:lang w:eastAsia="es-ES_tradnl"/>
        </w:rPr>
        <w:t>de</w:t>
      </w:r>
      <w:r w:rsidRPr="006B4104">
        <w:rPr>
          <w:rFonts w:ascii="Palatino Linotype" w:hAnsi="Palatino Linotype"/>
          <w:color w:val="222222"/>
          <w:sz w:val="24"/>
          <w:szCs w:val="24"/>
          <w:shd w:val="clear" w:color="auto" w:fill="FFFFFF"/>
        </w:rPr>
        <w:t xml:space="preserve"> tres días hábiles siguientes sobre el cumplimiento dado a la presente resolución.</w:t>
      </w:r>
    </w:p>
    <w:p w:rsidR="00DC355E" w:rsidRPr="006B4104" w:rsidRDefault="00DC355E" w:rsidP="00DC355E">
      <w:pPr>
        <w:spacing w:before="100" w:beforeAutospacing="1" w:after="100" w:afterAutospacing="1" w:line="360" w:lineRule="auto"/>
        <w:ind w:right="49"/>
        <w:jc w:val="both"/>
        <w:rPr>
          <w:rFonts w:ascii="Palatino Linotype" w:hAnsi="Palatino Linotype"/>
          <w:color w:val="222222"/>
          <w:sz w:val="24"/>
          <w:lang w:eastAsia="es-ES_tradnl"/>
        </w:rPr>
      </w:pPr>
      <w:r w:rsidRPr="006B4104">
        <w:rPr>
          <w:rFonts w:ascii="Palatino Linotype" w:hAnsi="Palatino Linotype" w:cs="Arial"/>
          <w:b/>
          <w:bCs/>
          <w:color w:val="222222"/>
          <w:sz w:val="28"/>
          <w:lang w:eastAsia="es-MX"/>
        </w:rPr>
        <w:t xml:space="preserve">CUARTO. </w:t>
      </w:r>
      <w:r w:rsidRPr="006B4104">
        <w:rPr>
          <w:rFonts w:ascii="Palatino Linotype" w:hAnsi="Palatino Linotype"/>
          <w:b/>
          <w:color w:val="222222"/>
          <w:sz w:val="24"/>
          <w:lang w:eastAsia="es-ES_tradnl"/>
        </w:rPr>
        <w:t>Notifíquese</w:t>
      </w:r>
      <w:r w:rsidR="002F77BC" w:rsidRPr="006B4104">
        <w:rPr>
          <w:rFonts w:ascii="Palatino Linotype" w:hAnsi="Palatino Linotype"/>
          <w:color w:val="222222"/>
          <w:sz w:val="24"/>
          <w:lang w:eastAsia="es-ES_tradnl"/>
        </w:rPr>
        <w:t xml:space="preserve"> a </w:t>
      </w:r>
      <w:r w:rsidR="002F77BC" w:rsidRPr="006B4104">
        <w:rPr>
          <w:rFonts w:ascii="Palatino Linotype" w:hAnsi="Palatino Linotype"/>
          <w:b/>
          <w:color w:val="222222"/>
          <w:sz w:val="24"/>
          <w:lang w:eastAsia="es-ES_tradnl"/>
        </w:rPr>
        <w:t>LA</w:t>
      </w:r>
      <w:r w:rsidRPr="006B4104">
        <w:rPr>
          <w:rFonts w:ascii="Palatino Linotype" w:hAnsi="Palatino Linotype"/>
          <w:color w:val="222222"/>
          <w:sz w:val="24"/>
          <w:lang w:eastAsia="es-ES_tradnl"/>
        </w:rPr>
        <w:t xml:space="preserve"> </w:t>
      </w:r>
      <w:r w:rsidRPr="006B4104">
        <w:rPr>
          <w:rFonts w:ascii="Palatino Linotype" w:hAnsi="Palatino Linotype"/>
          <w:b/>
          <w:color w:val="222222"/>
          <w:sz w:val="24"/>
          <w:lang w:eastAsia="es-ES_tradnl"/>
        </w:rPr>
        <w:t>RECURRENTE</w:t>
      </w:r>
      <w:r w:rsidRPr="006B4104">
        <w:rPr>
          <w:rFonts w:ascii="Palatino Linotype" w:hAnsi="Palatino Linotype"/>
          <w:color w:val="222222"/>
          <w:sz w:val="24"/>
          <w:lang w:eastAsia="es-ES_tradnl"/>
        </w:rPr>
        <w:t xml:space="preserve"> la </w:t>
      </w:r>
      <w:r w:rsidRPr="006B4104">
        <w:rPr>
          <w:rFonts w:ascii="Palatino Linotype" w:hAnsi="Palatino Linotype" w:cs="Arial"/>
          <w:sz w:val="24"/>
        </w:rPr>
        <w:t>presente</w:t>
      </w:r>
      <w:r w:rsidRPr="006B4104">
        <w:rPr>
          <w:rFonts w:ascii="Palatino Linotype" w:hAnsi="Palatino Linotype"/>
          <w:color w:val="222222"/>
          <w:sz w:val="24"/>
          <w:lang w:eastAsia="es-ES_tradnl"/>
        </w:rPr>
        <w:t xml:space="preserve"> resolución </w:t>
      </w:r>
    </w:p>
    <w:p w:rsidR="00DC355E" w:rsidRPr="006B4104" w:rsidRDefault="00DC355E" w:rsidP="00DC355E">
      <w:pPr>
        <w:spacing w:before="100" w:beforeAutospacing="1" w:after="100" w:afterAutospacing="1" w:line="360" w:lineRule="auto"/>
        <w:ind w:right="49"/>
        <w:jc w:val="both"/>
        <w:rPr>
          <w:rFonts w:ascii="Palatino Linotype" w:hAnsi="Palatino Linotype"/>
          <w:color w:val="222222"/>
          <w:sz w:val="24"/>
          <w:szCs w:val="24"/>
          <w:lang w:eastAsia="es-ES_tradnl"/>
        </w:rPr>
      </w:pPr>
      <w:r w:rsidRPr="006B4104">
        <w:rPr>
          <w:rFonts w:ascii="Palatino Linotype" w:hAnsi="Palatino Linotype" w:cs="Arial"/>
          <w:b/>
          <w:bCs/>
          <w:color w:val="222222"/>
          <w:sz w:val="28"/>
          <w:lang w:eastAsia="es-MX"/>
        </w:rPr>
        <w:t>QUINTO.</w:t>
      </w:r>
      <w:r w:rsidRPr="006B4104">
        <w:rPr>
          <w:rFonts w:ascii="Palatino Linotype" w:hAnsi="Palatino Linotype"/>
          <w:color w:val="222222"/>
          <w:szCs w:val="17"/>
          <w:lang w:eastAsia="es-ES_tradnl"/>
        </w:rPr>
        <w:t xml:space="preserve"> </w:t>
      </w:r>
      <w:r w:rsidRPr="006B4104">
        <w:rPr>
          <w:rFonts w:ascii="Palatino Linotype" w:hAnsi="Palatino Linotype"/>
          <w:b/>
          <w:color w:val="222222"/>
          <w:sz w:val="24"/>
          <w:szCs w:val="24"/>
          <w:lang w:eastAsia="es-ES_tradnl"/>
        </w:rPr>
        <w:t>Hágase del conocimiento</w:t>
      </w:r>
      <w:r w:rsidR="002F77BC" w:rsidRPr="006B4104">
        <w:rPr>
          <w:rFonts w:ascii="Palatino Linotype" w:hAnsi="Palatino Linotype"/>
          <w:color w:val="222222"/>
          <w:sz w:val="24"/>
          <w:szCs w:val="24"/>
          <w:lang w:eastAsia="es-ES_tradnl"/>
        </w:rPr>
        <w:t xml:space="preserve"> a </w:t>
      </w:r>
      <w:r w:rsidR="002F77BC" w:rsidRPr="006B4104">
        <w:rPr>
          <w:rFonts w:ascii="Palatino Linotype" w:hAnsi="Palatino Linotype"/>
          <w:b/>
          <w:color w:val="222222"/>
          <w:sz w:val="24"/>
          <w:szCs w:val="24"/>
          <w:lang w:eastAsia="es-ES_tradnl"/>
        </w:rPr>
        <w:t>LA</w:t>
      </w:r>
      <w:r w:rsidRPr="006B4104">
        <w:rPr>
          <w:rFonts w:ascii="Palatino Linotype" w:hAnsi="Palatino Linotype"/>
          <w:color w:val="222222"/>
          <w:sz w:val="24"/>
          <w:szCs w:val="24"/>
          <w:lang w:eastAsia="es-ES_tradnl"/>
        </w:rPr>
        <w:t xml:space="preserve"> </w:t>
      </w:r>
      <w:r w:rsidRPr="006B4104">
        <w:rPr>
          <w:rFonts w:ascii="Palatino Linotype" w:hAnsi="Palatino Linotype"/>
          <w:b/>
          <w:color w:val="222222"/>
          <w:sz w:val="24"/>
          <w:szCs w:val="24"/>
          <w:lang w:eastAsia="es-ES_tradnl"/>
        </w:rPr>
        <w:t>RECURRENTE</w:t>
      </w:r>
      <w:r w:rsidRPr="006B4104">
        <w:rPr>
          <w:rFonts w:ascii="Palatino Linotype" w:hAnsi="Palatino Linotype"/>
          <w:color w:val="222222"/>
          <w:sz w:val="24"/>
          <w:szCs w:val="24"/>
          <w:lang w:eastAsia="es-ES_tradnl"/>
        </w:rPr>
        <w:t xml:space="preserve"> que, de conformidad con lo establecido en el artículo 196 de la </w:t>
      </w:r>
      <w:r w:rsidRPr="006B4104">
        <w:rPr>
          <w:rFonts w:ascii="Palatino Linotype" w:hAnsi="Palatino Linotype" w:cs="Arial"/>
          <w:sz w:val="24"/>
          <w:szCs w:val="24"/>
        </w:rPr>
        <w:t>Ley</w:t>
      </w:r>
      <w:r w:rsidRPr="006B4104">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DC355E" w:rsidRPr="0027505D" w:rsidRDefault="00DC355E" w:rsidP="00DC355E">
      <w:pPr>
        <w:spacing w:before="100" w:beforeAutospacing="1" w:after="100" w:afterAutospacing="1" w:line="360" w:lineRule="auto"/>
        <w:jc w:val="both"/>
        <w:rPr>
          <w:rFonts w:ascii="Palatino Linotype" w:hAnsi="Palatino Linotype"/>
          <w:sz w:val="24"/>
          <w:szCs w:val="24"/>
          <w:lang w:eastAsia="es-ES_tradnl"/>
        </w:rPr>
      </w:pPr>
      <w:r w:rsidRPr="006B4104">
        <w:rPr>
          <w:rFonts w:ascii="Palatino Linotype" w:hAnsi="Palatino Linotype" w:cs="Arial"/>
          <w:b/>
          <w:bCs/>
          <w:color w:val="222222"/>
          <w:sz w:val="28"/>
          <w:lang w:eastAsia="es-MX"/>
        </w:rPr>
        <w:t>SEXTO</w:t>
      </w:r>
      <w:r w:rsidRPr="006B4104">
        <w:rPr>
          <w:rFonts w:ascii="Palatino Linotype" w:hAnsi="Palatino Linotype"/>
          <w:b/>
          <w:sz w:val="28"/>
          <w:szCs w:val="25"/>
        </w:rPr>
        <w:t xml:space="preserve">. </w:t>
      </w:r>
      <w:r w:rsidRPr="006B4104">
        <w:rPr>
          <w:rFonts w:ascii="Palatino Linotype" w:hAnsi="Palatino Linotype"/>
          <w:b/>
          <w:sz w:val="24"/>
          <w:szCs w:val="24"/>
        </w:rPr>
        <w:t>Gírese</w:t>
      </w:r>
      <w:r w:rsidRPr="006B4104">
        <w:rPr>
          <w:rFonts w:ascii="Palatino Linotype" w:hAnsi="Palatino Linotype"/>
          <w:sz w:val="24"/>
          <w:szCs w:val="24"/>
        </w:rPr>
        <w:t xml:space="preserve"> </w:t>
      </w:r>
      <w:r w:rsidRPr="006B4104">
        <w:rPr>
          <w:rFonts w:ascii="Palatino Linotype" w:hAnsi="Palatino Linotype"/>
          <w:sz w:val="24"/>
          <w:szCs w:val="24"/>
          <w:lang w:eastAsia="es-ES_tradnl"/>
        </w:rPr>
        <w:t xml:space="preserve">oficio al Titular de la Contraloría Interna y Órgano de Control y Vigilancia de este </w:t>
      </w:r>
      <w:r w:rsidRPr="006B4104">
        <w:rPr>
          <w:rFonts w:ascii="Palatino Linotype" w:hAnsi="Palatino Linotype" w:cs="Arial"/>
          <w:sz w:val="24"/>
          <w:szCs w:val="24"/>
          <w:lang w:val="es-MX"/>
        </w:rPr>
        <w:t>Instituto</w:t>
      </w:r>
      <w:r w:rsidRPr="006B4104">
        <w:rPr>
          <w:rFonts w:ascii="Palatino Linotype" w:hAnsi="Palatino Linotype"/>
          <w:sz w:val="24"/>
          <w:szCs w:val="24"/>
          <w:lang w:eastAsia="es-ES_tradnl"/>
        </w:rPr>
        <w:t xml:space="preserve">, de conformidad con el artículo 190 de la Ley de Transparencia y </w:t>
      </w:r>
      <w:r w:rsidRPr="006B4104">
        <w:rPr>
          <w:rFonts w:ascii="Palatino Linotype" w:hAnsi="Palatino Linotype"/>
          <w:color w:val="222222"/>
          <w:sz w:val="24"/>
          <w:szCs w:val="24"/>
          <w:shd w:val="clear" w:color="auto" w:fill="FFFFFF"/>
        </w:rPr>
        <w:t>Acceso</w:t>
      </w:r>
      <w:r w:rsidRPr="006B4104">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6B4104">
        <w:rPr>
          <w:rFonts w:ascii="Palatino Linotype" w:hAnsi="Palatino Linotype"/>
          <w:b/>
          <w:sz w:val="24"/>
          <w:szCs w:val="24"/>
          <w:lang w:eastAsia="es-ES_tradnl"/>
        </w:rPr>
        <w:t>QUINTO</w:t>
      </w:r>
      <w:r w:rsidRPr="006B4104">
        <w:rPr>
          <w:rFonts w:ascii="Palatino Linotype" w:hAnsi="Palatino Linotype"/>
          <w:sz w:val="24"/>
          <w:szCs w:val="24"/>
          <w:lang w:eastAsia="es-ES_tradnl"/>
        </w:rPr>
        <w:t xml:space="preserve"> de la presente resolución.</w:t>
      </w:r>
    </w:p>
    <w:p w:rsidR="00DC355E" w:rsidRPr="004C3F90" w:rsidRDefault="004C3F90" w:rsidP="004C3F90">
      <w:pPr>
        <w:tabs>
          <w:tab w:val="left" w:pos="709"/>
        </w:tabs>
        <w:spacing w:after="0" w:line="360" w:lineRule="auto"/>
        <w:ind w:right="51"/>
        <w:jc w:val="both"/>
        <w:rPr>
          <w:rFonts w:ascii="Palatino Linotype" w:eastAsia="Times New Roman" w:hAnsi="Palatino Linotype" w:cs="Arial"/>
          <w:sz w:val="24"/>
          <w:szCs w:val="24"/>
          <w:lang w:val="es-ES"/>
        </w:rPr>
      </w:pPr>
      <w:r w:rsidRPr="004C3F90">
        <w:rPr>
          <w:rFonts w:ascii="Palatino Linotype" w:eastAsia="Times New Roman" w:hAnsi="Palatino Linotype" w:cs="Arial"/>
          <w:sz w:val="24"/>
          <w:szCs w:val="24"/>
          <w:lang w:val="es-ES"/>
        </w:rPr>
        <w:t>ASÍ LO RESUELVE, POR UNANIMIDAD DE VOTOS EL PLENO DEL</w:t>
      </w:r>
      <w:r w:rsidRPr="004C3F90">
        <w:rPr>
          <w:rFonts w:ascii="Palatino Linotype" w:eastAsia="Arial Unicode MS" w:hAnsi="Palatino Linotype" w:cs="Arial"/>
          <w:sz w:val="24"/>
          <w:szCs w:val="24"/>
          <w:lang w:val="es-ES"/>
        </w:rPr>
        <w:t xml:space="preserve"> INSTITUTO DE </w:t>
      </w:r>
      <w:r w:rsidRPr="004C3F90">
        <w:rPr>
          <w:rFonts w:ascii="Palatino Linotype" w:eastAsia="Times New Roman" w:hAnsi="Palatino Linotype" w:cs="Times New Roman"/>
          <w:sz w:val="24"/>
          <w:szCs w:val="24"/>
          <w:lang w:val="es-ES" w:eastAsia="en-US"/>
        </w:rPr>
        <w:t>TRANSPARENCIA</w:t>
      </w:r>
      <w:r w:rsidRPr="004C3F90">
        <w:rPr>
          <w:rFonts w:ascii="Palatino Linotype" w:eastAsia="Arial Unicode MS" w:hAnsi="Palatino Linotype" w:cs="Arial"/>
          <w:sz w:val="24"/>
          <w:szCs w:val="24"/>
          <w:lang w:val="es-ES"/>
        </w:rPr>
        <w:t>, ACCESO A LA INFORMACIÓN PÚBLICA Y PROTECCIÓN DE DATOS PERSONALES DEL ESTADO DE MÉXICO Y MUNICIPIOS</w:t>
      </w:r>
      <w:r w:rsidRPr="004C3F90">
        <w:rPr>
          <w:rFonts w:ascii="Palatino Linotype" w:eastAsia="Times New Roman" w:hAnsi="Palatino Linotype" w:cs="Arial"/>
          <w:sz w:val="24"/>
          <w:szCs w:val="24"/>
          <w:lang w:val="es-ES"/>
        </w:rPr>
        <w:t xml:space="preserve">, CONFORMADO POR LOS COMISIONADOS ZULEMA MARTÍNEZ SÁNCHEZ; </w:t>
      </w:r>
      <w:r w:rsidRPr="004C3F90">
        <w:rPr>
          <w:rFonts w:ascii="Palatino Linotype" w:eastAsia="Times New Roman" w:hAnsi="Palatino Linotype" w:cs="Arial"/>
          <w:sz w:val="24"/>
          <w:szCs w:val="24"/>
          <w:lang w:val="es-ES"/>
        </w:rPr>
        <w:lastRenderedPageBreak/>
        <w:t xml:space="preserve">EVA ABAID YAPUR; JOSÉ GUADALUPE LUNA HERNÁNDEZ, JAVIER MARTÍNEZ CRUZ Y LUIS GUSTAVO PARRA NORIEGA; </w:t>
      </w:r>
      <w:r w:rsidRPr="004C3F90">
        <w:rPr>
          <w:rFonts w:ascii="Palatino Linotype" w:eastAsia="Times New Roman" w:hAnsi="Palatino Linotype" w:cs="Arial"/>
          <w:sz w:val="24"/>
          <w:szCs w:val="24"/>
          <w:shd w:val="clear" w:color="auto" w:fill="FFFFFF" w:themeFill="background1"/>
          <w:lang w:val="es-ES"/>
        </w:rPr>
        <w:t xml:space="preserve">EN LA </w:t>
      </w:r>
      <w:r w:rsidRPr="004C3F90">
        <w:rPr>
          <w:rFonts w:ascii="Palatino Linotype" w:eastAsia="Times New Roman" w:hAnsi="Palatino Linotype" w:cs="Arial"/>
          <w:sz w:val="24"/>
          <w:szCs w:val="24"/>
          <w:lang w:val="es-ES"/>
        </w:rPr>
        <w:t xml:space="preserve">CUADRAGÉSIMA SEXTA SESIÓN ORDINARIA CELEBRADA EL DÍA ONCE DE DICIEMBRE DE DOS MIL DIECINUEVE, ANTE EL SECRETARIO TÉCNICO DEL PLENO, </w:t>
      </w:r>
      <w:r w:rsidRPr="004C3F90">
        <w:rPr>
          <w:rFonts w:ascii="Palatino Linotype" w:eastAsia="Arial Unicode MS" w:hAnsi="Palatino Linotype" w:cs="Arial"/>
          <w:sz w:val="24"/>
          <w:szCs w:val="24"/>
          <w:lang w:val="es-ES"/>
        </w:rPr>
        <w:t>ALEXIS</w:t>
      </w:r>
      <w:r w:rsidRPr="004C3F90">
        <w:rPr>
          <w:rFonts w:ascii="Palatino Linotype" w:eastAsia="Times New Roman" w:hAnsi="Palatino Linotype" w:cs="Arial"/>
          <w:sz w:val="24"/>
          <w:szCs w:val="24"/>
          <w:lang w:val="es-ES"/>
        </w:rPr>
        <w:t xml:space="preserve"> TAPIA RAMÍREZ.</w:t>
      </w:r>
    </w:p>
    <w:tbl>
      <w:tblPr>
        <w:tblW w:w="10368" w:type="dxa"/>
        <w:jc w:val="center"/>
        <w:tblLayout w:type="fixed"/>
        <w:tblLook w:val="04A0" w:firstRow="1" w:lastRow="0" w:firstColumn="1" w:lastColumn="0" w:noHBand="0" w:noVBand="1"/>
      </w:tblPr>
      <w:tblGrid>
        <w:gridCol w:w="10368"/>
      </w:tblGrid>
      <w:tr w:rsidR="00DC355E" w:rsidRPr="0027505D" w:rsidTr="00A50ED3">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DC355E" w:rsidRPr="0027505D" w:rsidTr="00A50ED3">
              <w:trPr>
                <w:jc w:val="center"/>
              </w:trPr>
              <w:tc>
                <w:tcPr>
                  <w:tcW w:w="10365" w:type="dxa"/>
                  <w:gridSpan w:val="2"/>
                  <w:shd w:val="clear" w:color="auto" w:fill="auto"/>
                </w:tcPr>
                <w:p w:rsidR="002F77BC" w:rsidRDefault="002F77BC" w:rsidP="00A50ED3">
                  <w:pPr>
                    <w:spacing w:after="0" w:line="240" w:lineRule="auto"/>
                    <w:jc w:val="center"/>
                    <w:rPr>
                      <w:rFonts w:ascii="Palatino Linotype" w:eastAsia="Times New Roman" w:hAnsi="Palatino Linotype" w:cs="Arial"/>
                      <w:b/>
                      <w:sz w:val="24"/>
                      <w:szCs w:val="24"/>
                      <w:lang w:val="es-MX"/>
                    </w:rPr>
                  </w:pPr>
                </w:p>
                <w:p w:rsidR="002F77BC" w:rsidRDefault="002F77BC" w:rsidP="00A50ED3">
                  <w:pPr>
                    <w:spacing w:after="0" w:line="240" w:lineRule="auto"/>
                    <w:jc w:val="center"/>
                    <w:rPr>
                      <w:rFonts w:ascii="Palatino Linotype" w:eastAsia="Times New Roman" w:hAnsi="Palatino Linotype" w:cs="Arial"/>
                      <w:b/>
                      <w:sz w:val="24"/>
                      <w:szCs w:val="24"/>
                      <w:lang w:val="es-MX"/>
                    </w:rPr>
                  </w:pPr>
                </w:p>
                <w:p w:rsidR="00DC355E" w:rsidRPr="0027505D" w:rsidRDefault="00DC355E" w:rsidP="00A50ED3">
                  <w:pPr>
                    <w:spacing w:after="0" w:line="240" w:lineRule="auto"/>
                    <w:jc w:val="center"/>
                    <w:rPr>
                      <w:rFonts w:ascii="Palatino Linotype" w:eastAsia="Times New Roman" w:hAnsi="Palatino Linotype" w:cs="Arial"/>
                      <w:b/>
                      <w:sz w:val="24"/>
                      <w:szCs w:val="24"/>
                      <w:lang w:val="es-MX"/>
                    </w:rPr>
                  </w:pPr>
                  <w:r w:rsidRPr="0027505D">
                    <w:rPr>
                      <w:rFonts w:ascii="Palatino Linotype" w:eastAsia="Times New Roman" w:hAnsi="Palatino Linotype" w:cs="Arial"/>
                      <w:b/>
                      <w:sz w:val="24"/>
                      <w:szCs w:val="24"/>
                      <w:lang w:val="es-MX"/>
                    </w:rPr>
                    <w:t>Zulema Martínez Sánchez</w:t>
                  </w:r>
                </w:p>
                <w:p w:rsidR="00DC355E" w:rsidRPr="004C3F90" w:rsidRDefault="00DC355E" w:rsidP="00A50ED3">
                  <w:pPr>
                    <w:spacing w:after="0" w:line="240" w:lineRule="auto"/>
                    <w:jc w:val="center"/>
                    <w:rPr>
                      <w:rFonts w:ascii="Palatino Linotype" w:eastAsia="Times New Roman" w:hAnsi="Palatino Linotype" w:cs="Arial"/>
                      <w:sz w:val="24"/>
                      <w:szCs w:val="24"/>
                      <w:lang w:val="es-MX"/>
                    </w:rPr>
                  </w:pPr>
                  <w:r w:rsidRPr="004C3F90">
                    <w:rPr>
                      <w:rFonts w:ascii="Palatino Linotype" w:eastAsia="Times New Roman" w:hAnsi="Palatino Linotype" w:cs="Arial"/>
                      <w:sz w:val="24"/>
                      <w:szCs w:val="24"/>
                      <w:lang w:val="es-MX"/>
                    </w:rPr>
                    <w:t>Comisionada Presidenta</w:t>
                  </w:r>
                </w:p>
                <w:p w:rsidR="00DC355E" w:rsidRPr="0027505D" w:rsidRDefault="00DC355E" w:rsidP="00A50ED3">
                  <w:pPr>
                    <w:spacing w:after="0" w:line="240" w:lineRule="auto"/>
                    <w:jc w:val="center"/>
                    <w:rPr>
                      <w:rFonts w:ascii="Palatino Linotype" w:eastAsia="Times New Roman" w:hAnsi="Palatino Linotype" w:cs="Arial"/>
                      <w:b/>
                      <w:sz w:val="24"/>
                      <w:szCs w:val="24"/>
                      <w:lang w:val="es-MX"/>
                    </w:rPr>
                  </w:pPr>
                  <w:r w:rsidRPr="0037399A">
                    <w:rPr>
                      <w:rFonts w:ascii="Palatino Linotype" w:eastAsia="Times New Roman" w:hAnsi="Palatino Linotype" w:cs="Arial"/>
                      <w:b/>
                      <w:color w:val="FFFFFF" w:themeColor="background1"/>
                      <w:sz w:val="24"/>
                      <w:szCs w:val="24"/>
                      <w:lang w:val="es-MX"/>
                    </w:rPr>
                    <w:t xml:space="preserve">(RÚBRICA) </w:t>
                  </w:r>
                </w:p>
              </w:tc>
            </w:tr>
            <w:tr w:rsidR="00DC355E" w:rsidRPr="0027505D" w:rsidTr="00A50ED3">
              <w:trPr>
                <w:jc w:val="center"/>
              </w:trPr>
              <w:tc>
                <w:tcPr>
                  <w:tcW w:w="5182" w:type="dxa"/>
                  <w:shd w:val="clear" w:color="auto" w:fill="auto"/>
                </w:tcPr>
                <w:p w:rsidR="002F77BC" w:rsidRPr="0027505D" w:rsidRDefault="002F77BC" w:rsidP="00A50ED3">
                  <w:pPr>
                    <w:spacing w:after="0" w:line="240" w:lineRule="auto"/>
                    <w:jc w:val="center"/>
                    <w:rPr>
                      <w:rFonts w:ascii="Palatino Linotype" w:eastAsia="Times New Roman" w:hAnsi="Palatino Linotype" w:cs="Arial"/>
                      <w:b/>
                      <w:sz w:val="24"/>
                      <w:szCs w:val="24"/>
                      <w:lang w:val="es-MX"/>
                    </w:rPr>
                  </w:pPr>
                </w:p>
                <w:p w:rsidR="00DC355E" w:rsidRDefault="00DC355E" w:rsidP="00A50ED3">
                  <w:pPr>
                    <w:spacing w:after="0" w:line="240" w:lineRule="auto"/>
                    <w:jc w:val="center"/>
                    <w:rPr>
                      <w:rFonts w:ascii="Palatino Linotype" w:eastAsia="Times New Roman" w:hAnsi="Palatino Linotype" w:cs="Arial"/>
                      <w:b/>
                      <w:sz w:val="24"/>
                      <w:szCs w:val="24"/>
                      <w:lang w:val="es-MX"/>
                    </w:rPr>
                  </w:pPr>
                </w:p>
                <w:p w:rsidR="004C3F90" w:rsidRPr="0027505D" w:rsidRDefault="004C3F90" w:rsidP="00A50ED3">
                  <w:pPr>
                    <w:spacing w:after="0" w:line="240" w:lineRule="auto"/>
                    <w:jc w:val="center"/>
                    <w:rPr>
                      <w:rFonts w:ascii="Palatino Linotype" w:eastAsia="Times New Roman" w:hAnsi="Palatino Linotype" w:cs="Arial"/>
                      <w:b/>
                      <w:sz w:val="24"/>
                      <w:szCs w:val="24"/>
                      <w:lang w:val="es-MX"/>
                    </w:rPr>
                  </w:pPr>
                </w:p>
                <w:p w:rsidR="00DC355E" w:rsidRPr="0027505D" w:rsidRDefault="00DC355E" w:rsidP="00A50ED3">
                  <w:pPr>
                    <w:spacing w:after="0" w:line="240" w:lineRule="auto"/>
                    <w:jc w:val="center"/>
                    <w:rPr>
                      <w:rFonts w:ascii="Palatino Linotype" w:eastAsia="Times New Roman" w:hAnsi="Palatino Linotype" w:cs="Arial"/>
                      <w:b/>
                      <w:sz w:val="24"/>
                      <w:szCs w:val="24"/>
                      <w:lang w:val="es-MX"/>
                    </w:rPr>
                  </w:pPr>
                  <w:r w:rsidRPr="0027505D">
                    <w:rPr>
                      <w:rFonts w:ascii="Palatino Linotype" w:eastAsia="Times New Roman" w:hAnsi="Palatino Linotype" w:cs="Arial"/>
                      <w:b/>
                      <w:sz w:val="24"/>
                      <w:szCs w:val="24"/>
                      <w:lang w:val="es-MX"/>
                    </w:rPr>
                    <w:t xml:space="preserve">Eva </w:t>
                  </w:r>
                  <w:proofErr w:type="spellStart"/>
                  <w:r w:rsidRPr="0027505D">
                    <w:rPr>
                      <w:rFonts w:ascii="Palatino Linotype" w:eastAsia="Times New Roman" w:hAnsi="Palatino Linotype" w:cs="Arial"/>
                      <w:b/>
                      <w:sz w:val="24"/>
                      <w:szCs w:val="24"/>
                      <w:lang w:val="es-MX"/>
                    </w:rPr>
                    <w:t>Abaid</w:t>
                  </w:r>
                  <w:proofErr w:type="spellEnd"/>
                  <w:r w:rsidRPr="0027505D">
                    <w:rPr>
                      <w:rFonts w:ascii="Palatino Linotype" w:eastAsia="Times New Roman" w:hAnsi="Palatino Linotype" w:cs="Arial"/>
                      <w:b/>
                      <w:sz w:val="24"/>
                      <w:szCs w:val="24"/>
                      <w:lang w:val="es-MX"/>
                    </w:rPr>
                    <w:t xml:space="preserve"> </w:t>
                  </w:r>
                  <w:proofErr w:type="spellStart"/>
                  <w:r w:rsidRPr="0027505D">
                    <w:rPr>
                      <w:rFonts w:ascii="Palatino Linotype" w:eastAsia="Times New Roman" w:hAnsi="Palatino Linotype" w:cs="Arial"/>
                      <w:b/>
                      <w:sz w:val="24"/>
                      <w:szCs w:val="24"/>
                      <w:lang w:val="es-MX"/>
                    </w:rPr>
                    <w:t>Yapur</w:t>
                  </w:r>
                  <w:proofErr w:type="spellEnd"/>
                </w:p>
                <w:p w:rsidR="00DC355E" w:rsidRPr="004C3F90" w:rsidRDefault="00DC355E" w:rsidP="00A50ED3">
                  <w:pPr>
                    <w:spacing w:after="0" w:line="240" w:lineRule="auto"/>
                    <w:jc w:val="center"/>
                    <w:rPr>
                      <w:rFonts w:ascii="Palatino Linotype" w:eastAsia="Times New Roman" w:hAnsi="Palatino Linotype" w:cs="Arial"/>
                      <w:sz w:val="24"/>
                      <w:szCs w:val="24"/>
                      <w:lang w:val="es-MX"/>
                    </w:rPr>
                  </w:pPr>
                  <w:r w:rsidRPr="004C3F90">
                    <w:rPr>
                      <w:rFonts w:ascii="Palatino Linotype" w:eastAsia="Times New Roman" w:hAnsi="Palatino Linotype" w:cs="Arial"/>
                      <w:sz w:val="24"/>
                      <w:szCs w:val="24"/>
                      <w:lang w:val="es-MX"/>
                    </w:rPr>
                    <w:t>Comisionada</w:t>
                  </w:r>
                </w:p>
                <w:p w:rsidR="00DC355E" w:rsidRPr="0027505D" w:rsidRDefault="00DC355E" w:rsidP="00A50ED3">
                  <w:pPr>
                    <w:spacing w:after="0" w:line="240" w:lineRule="auto"/>
                    <w:jc w:val="center"/>
                    <w:rPr>
                      <w:rFonts w:ascii="Palatino Linotype" w:eastAsia="Times New Roman" w:hAnsi="Palatino Linotype" w:cs="Arial"/>
                      <w:b/>
                      <w:sz w:val="24"/>
                      <w:szCs w:val="24"/>
                      <w:lang w:val="es-MX"/>
                    </w:rPr>
                  </w:pPr>
                  <w:r w:rsidRPr="0037399A">
                    <w:rPr>
                      <w:rFonts w:ascii="Palatino Linotype" w:eastAsia="Times New Roman" w:hAnsi="Palatino Linotype" w:cs="Arial"/>
                      <w:b/>
                      <w:color w:val="FFFFFF" w:themeColor="background1"/>
                      <w:sz w:val="24"/>
                      <w:szCs w:val="24"/>
                      <w:lang w:val="es-MX"/>
                    </w:rPr>
                    <w:t>(RÚBRICA)</w:t>
                  </w:r>
                </w:p>
              </w:tc>
              <w:tc>
                <w:tcPr>
                  <w:tcW w:w="5183" w:type="dxa"/>
                  <w:shd w:val="clear" w:color="auto" w:fill="auto"/>
                </w:tcPr>
                <w:p w:rsidR="002F77BC" w:rsidRPr="0027505D" w:rsidRDefault="002F77BC" w:rsidP="00A50ED3">
                  <w:pPr>
                    <w:spacing w:after="0" w:line="240" w:lineRule="auto"/>
                    <w:jc w:val="center"/>
                    <w:rPr>
                      <w:rFonts w:ascii="Palatino Linotype" w:eastAsia="Times New Roman" w:hAnsi="Palatino Linotype" w:cs="Arial"/>
                      <w:b/>
                      <w:sz w:val="24"/>
                      <w:szCs w:val="24"/>
                      <w:lang w:val="es-MX"/>
                    </w:rPr>
                  </w:pPr>
                </w:p>
                <w:p w:rsidR="00DC355E" w:rsidRDefault="00DC355E" w:rsidP="00A50ED3">
                  <w:pPr>
                    <w:spacing w:after="0" w:line="240" w:lineRule="auto"/>
                    <w:jc w:val="center"/>
                    <w:rPr>
                      <w:rFonts w:ascii="Palatino Linotype" w:eastAsia="Times New Roman" w:hAnsi="Palatino Linotype" w:cs="Arial"/>
                      <w:b/>
                      <w:sz w:val="24"/>
                      <w:szCs w:val="24"/>
                      <w:lang w:val="es-MX"/>
                    </w:rPr>
                  </w:pPr>
                </w:p>
                <w:p w:rsidR="004C3F90" w:rsidRPr="0027505D" w:rsidRDefault="004C3F90" w:rsidP="00A50ED3">
                  <w:pPr>
                    <w:spacing w:after="0" w:line="240" w:lineRule="auto"/>
                    <w:jc w:val="center"/>
                    <w:rPr>
                      <w:rFonts w:ascii="Palatino Linotype" w:eastAsia="Times New Roman" w:hAnsi="Palatino Linotype" w:cs="Arial"/>
                      <w:b/>
                      <w:sz w:val="24"/>
                      <w:szCs w:val="24"/>
                      <w:lang w:val="es-MX"/>
                    </w:rPr>
                  </w:pPr>
                </w:p>
                <w:p w:rsidR="00DC355E" w:rsidRPr="0027505D" w:rsidRDefault="00DC355E" w:rsidP="00A50ED3">
                  <w:pPr>
                    <w:spacing w:after="0" w:line="240" w:lineRule="auto"/>
                    <w:jc w:val="center"/>
                    <w:rPr>
                      <w:rFonts w:ascii="Palatino Linotype" w:eastAsia="Times New Roman" w:hAnsi="Palatino Linotype" w:cs="Arial"/>
                      <w:b/>
                      <w:sz w:val="24"/>
                      <w:szCs w:val="24"/>
                      <w:lang w:val="es-MX"/>
                    </w:rPr>
                  </w:pPr>
                  <w:r w:rsidRPr="0027505D">
                    <w:rPr>
                      <w:rFonts w:ascii="Palatino Linotype" w:eastAsia="Times New Roman" w:hAnsi="Palatino Linotype" w:cs="Arial"/>
                      <w:b/>
                      <w:sz w:val="24"/>
                      <w:szCs w:val="24"/>
                      <w:lang w:val="es-MX"/>
                    </w:rPr>
                    <w:t>José Guadalupe Luna Hernández</w:t>
                  </w:r>
                </w:p>
                <w:p w:rsidR="00DC355E" w:rsidRPr="004C3F90" w:rsidRDefault="00DC355E" w:rsidP="00A50ED3">
                  <w:pPr>
                    <w:spacing w:after="0" w:line="240" w:lineRule="auto"/>
                    <w:jc w:val="center"/>
                    <w:rPr>
                      <w:rFonts w:ascii="Palatino Linotype" w:eastAsia="Times New Roman" w:hAnsi="Palatino Linotype" w:cs="Arial"/>
                      <w:sz w:val="24"/>
                      <w:szCs w:val="24"/>
                      <w:lang w:val="es-MX"/>
                    </w:rPr>
                  </w:pPr>
                  <w:r w:rsidRPr="004C3F90">
                    <w:rPr>
                      <w:rFonts w:ascii="Palatino Linotype" w:eastAsia="Times New Roman" w:hAnsi="Palatino Linotype" w:cs="Arial"/>
                      <w:sz w:val="24"/>
                      <w:szCs w:val="24"/>
                      <w:lang w:val="es-MX"/>
                    </w:rPr>
                    <w:t>Comisionado</w:t>
                  </w:r>
                </w:p>
                <w:p w:rsidR="00DC355E" w:rsidRPr="0027505D" w:rsidRDefault="00DC355E" w:rsidP="00A50ED3">
                  <w:pPr>
                    <w:spacing w:after="0" w:line="240" w:lineRule="auto"/>
                    <w:jc w:val="center"/>
                    <w:rPr>
                      <w:rFonts w:ascii="Palatino Linotype" w:eastAsia="Times New Roman" w:hAnsi="Palatino Linotype" w:cs="Arial"/>
                      <w:b/>
                      <w:sz w:val="24"/>
                      <w:szCs w:val="24"/>
                      <w:lang w:val="es-MX"/>
                    </w:rPr>
                  </w:pPr>
                  <w:r w:rsidRPr="0037399A">
                    <w:rPr>
                      <w:rFonts w:ascii="Palatino Linotype" w:eastAsia="Times New Roman" w:hAnsi="Palatino Linotype" w:cs="Arial"/>
                      <w:b/>
                      <w:color w:val="FFFFFF" w:themeColor="background1"/>
                      <w:sz w:val="24"/>
                      <w:szCs w:val="24"/>
                      <w:lang w:val="es-MX"/>
                    </w:rPr>
                    <w:t>(RÚBRICA)</w:t>
                  </w:r>
                </w:p>
              </w:tc>
            </w:tr>
            <w:tr w:rsidR="00DC355E" w:rsidRPr="0027505D" w:rsidTr="00A50ED3">
              <w:trPr>
                <w:jc w:val="center"/>
              </w:trPr>
              <w:tc>
                <w:tcPr>
                  <w:tcW w:w="5182" w:type="dxa"/>
                  <w:shd w:val="clear" w:color="auto" w:fill="auto"/>
                </w:tcPr>
                <w:p w:rsidR="002F77BC" w:rsidRDefault="002F77BC" w:rsidP="00A50ED3">
                  <w:pPr>
                    <w:spacing w:after="0" w:line="240" w:lineRule="auto"/>
                    <w:jc w:val="center"/>
                    <w:rPr>
                      <w:rFonts w:ascii="Palatino Linotype" w:eastAsia="Times New Roman" w:hAnsi="Palatino Linotype" w:cs="Arial"/>
                      <w:b/>
                      <w:sz w:val="24"/>
                      <w:szCs w:val="24"/>
                      <w:lang w:val="es-MX"/>
                    </w:rPr>
                  </w:pPr>
                </w:p>
                <w:p w:rsidR="00D32D98" w:rsidRDefault="00D32D98" w:rsidP="00A50ED3">
                  <w:pPr>
                    <w:spacing w:after="0" w:line="240" w:lineRule="auto"/>
                    <w:jc w:val="center"/>
                    <w:rPr>
                      <w:rFonts w:ascii="Palatino Linotype" w:eastAsia="Times New Roman" w:hAnsi="Palatino Linotype" w:cs="Arial"/>
                      <w:b/>
                      <w:sz w:val="24"/>
                      <w:szCs w:val="24"/>
                      <w:lang w:val="es-MX"/>
                    </w:rPr>
                  </w:pPr>
                </w:p>
                <w:p w:rsidR="00DC355E" w:rsidRPr="0027505D" w:rsidRDefault="00DC355E" w:rsidP="004C3F90">
                  <w:pPr>
                    <w:spacing w:after="0" w:line="240" w:lineRule="auto"/>
                    <w:rPr>
                      <w:rFonts w:ascii="Palatino Linotype" w:eastAsia="Times New Roman" w:hAnsi="Palatino Linotype" w:cs="Arial"/>
                      <w:b/>
                      <w:sz w:val="24"/>
                      <w:szCs w:val="24"/>
                      <w:lang w:val="es-MX"/>
                    </w:rPr>
                  </w:pPr>
                </w:p>
                <w:p w:rsidR="00DC355E" w:rsidRPr="0027505D" w:rsidRDefault="00DC355E" w:rsidP="00A50ED3">
                  <w:pPr>
                    <w:spacing w:after="0" w:line="240" w:lineRule="auto"/>
                    <w:jc w:val="center"/>
                    <w:rPr>
                      <w:rFonts w:ascii="Palatino Linotype" w:eastAsia="Times New Roman" w:hAnsi="Palatino Linotype" w:cs="Arial"/>
                      <w:b/>
                      <w:sz w:val="24"/>
                      <w:szCs w:val="24"/>
                      <w:lang w:val="es-MX"/>
                    </w:rPr>
                  </w:pPr>
                  <w:r w:rsidRPr="0027505D">
                    <w:rPr>
                      <w:rFonts w:ascii="Palatino Linotype" w:eastAsia="Times New Roman" w:hAnsi="Palatino Linotype" w:cs="Arial"/>
                      <w:b/>
                      <w:sz w:val="24"/>
                      <w:szCs w:val="24"/>
                      <w:lang w:val="es-MX"/>
                    </w:rPr>
                    <w:t>Javier Martínez Cruz</w:t>
                  </w:r>
                </w:p>
                <w:p w:rsidR="00DC355E" w:rsidRPr="004C3F90" w:rsidRDefault="00DC355E" w:rsidP="00A50ED3">
                  <w:pPr>
                    <w:spacing w:after="0" w:line="240" w:lineRule="auto"/>
                    <w:jc w:val="center"/>
                    <w:rPr>
                      <w:rFonts w:ascii="Palatino Linotype" w:eastAsia="Times New Roman" w:hAnsi="Palatino Linotype" w:cs="Arial"/>
                      <w:sz w:val="24"/>
                      <w:szCs w:val="24"/>
                      <w:lang w:val="es-MX"/>
                    </w:rPr>
                  </w:pPr>
                  <w:r w:rsidRPr="004C3F90">
                    <w:rPr>
                      <w:rFonts w:ascii="Palatino Linotype" w:eastAsia="Times New Roman" w:hAnsi="Palatino Linotype" w:cs="Arial"/>
                      <w:sz w:val="24"/>
                      <w:szCs w:val="24"/>
                      <w:lang w:val="es-MX"/>
                    </w:rPr>
                    <w:t>Comisionado</w:t>
                  </w:r>
                </w:p>
                <w:p w:rsidR="00DC355E" w:rsidRPr="0027505D" w:rsidRDefault="00DC355E" w:rsidP="00A50ED3">
                  <w:pPr>
                    <w:spacing w:after="0" w:line="240" w:lineRule="auto"/>
                    <w:jc w:val="center"/>
                    <w:rPr>
                      <w:rFonts w:ascii="Palatino Linotype" w:eastAsia="Times New Roman" w:hAnsi="Palatino Linotype" w:cs="Arial"/>
                      <w:b/>
                      <w:sz w:val="24"/>
                      <w:szCs w:val="24"/>
                      <w:lang w:val="es-MX"/>
                    </w:rPr>
                  </w:pPr>
                  <w:r w:rsidRPr="0037399A">
                    <w:rPr>
                      <w:rFonts w:ascii="Palatino Linotype" w:eastAsia="Times New Roman" w:hAnsi="Palatino Linotype" w:cs="Arial"/>
                      <w:b/>
                      <w:color w:val="FFFFFF" w:themeColor="background1"/>
                      <w:sz w:val="24"/>
                      <w:szCs w:val="24"/>
                      <w:lang w:val="es-MX"/>
                    </w:rPr>
                    <w:t>(RÚBRICA)</w:t>
                  </w:r>
                </w:p>
              </w:tc>
              <w:tc>
                <w:tcPr>
                  <w:tcW w:w="5183" w:type="dxa"/>
                  <w:shd w:val="clear" w:color="auto" w:fill="auto"/>
                </w:tcPr>
                <w:p w:rsidR="002F77BC" w:rsidRDefault="002F77BC" w:rsidP="00A50ED3">
                  <w:pPr>
                    <w:spacing w:after="0" w:line="240" w:lineRule="auto"/>
                    <w:jc w:val="center"/>
                    <w:rPr>
                      <w:rFonts w:ascii="Palatino Linotype" w:eastAsia="Times New Roman" w:hAnsi="Palatino Linotype" w:cs="Arial"/>
                      <w:b/>
                      <w:sz w:val="24"/>
                      <w:szCs w:val="24"/>
                      <w:lang w:val="es-MX"/>
                    </w:rPr>
                  </w:pPr>
                </w:p>
                <w:p w:rsidR="00D32D98" w:rsidRDefault="00D32D98" w:rsidP="00A50ED3">
                  <w:pPr>
                    <w:spacing w:after="0" w:line="240" w:lineRule="auto"/>
                    <w:jc w:val="center"/>
                    <w:rPr>
                      <w:rFonts w:ascii="Palatino Linotype" w:eastAsia="Times New Roman" w:hAnsi="Palatino Linotype" w:cs="Arial"/>
                      <w:b/>
                      <w:sz w:val="24"/>
                      <w:szCs w:val="24"/>
                      <w:lang w:val="es-MX"/>
                    </w:rPr>
                  </w:pPr>
                </w:p>
                <w:p w:rsidR="00DC355E" w:rsidRPr="0027505D" w:rsidRDefault="00DC355E" w:rsidP="004C3F90">
                  <w:pPr>
                    <w:spacing w:after="0" w:line="240" w:lineRule="auto"/>
                    <w:rPr>
                      <w:rFonts w:ascii="Palatino Linotype" w:eastAsia="Times New Roman" w:hAnsi="Palatino Linotype" w:cs="Arial"/>
                      <w:b/>
                      <w:sz w:val="24"/>
                      <w:szCs w:val="24"/>
                      <w:lang w:val="es-MX"/>
                    </w:rPr>
                  </w:pPr>
                </w:p>
                <w:p w:rsidR="00DC355E" w:rsidRPr="0027505D" w:rsidRDefault="00DC355E" w:rsidP="00A50ED3">
                  <w:pPr>
                    <w:spacing w:after="0" w:line="240" w:lineRule="auto"/>
                    <w:jc w:val="center"/>
                    <w:rPr>
                      <w:rFonts w:ascii="Palatino Linotype" w:eastAsia="Times New Roman" w:hAnsi="Palatino Linotype" w:cs="Arial"/>
                      <w:b/>
                      <w:sz w:val="24"/>
                      <w:szCs w:val="24"/>
                      <w:lang w:val="es-MX"/>
                    </w:rPr>
                  </w:pPr>
                  <w:r w:rsidRPr="0027505D">
                    <w:rPr>
                      <w:rFonts w:ascii="Palatino Linotype" w:eastAsia="Times New Roman" w:hAnsi="Palatino Linotype" w:cs="Arial"/>
                      <w:b/>
                      <w:sz w:val="24"/>
                      <w:szCs w:val="24"/>
                      <w:lang w:val="es-MX"/>
                    </w:rPr>
                    <w:t>Luis Gustavo Parra Noriega</w:t>
                  </w:r>
                </w:p>
                <w:p w:rsidR="00DC355E" w:rsidRPr="004C3F90" w:rsidRDefault="00DC355E" w:rsidP="00A50ED3">
                  <w:pPr>
                    <w:spacing w:after="0" w:line="240" w:lineRule="auto"/>
                    <w:jc w:val="center"/>
                    <w:rPr>
                      <w:rFonts w:ascii="Palatino Linotype" w:eastAsia="Times New Roman" w:hAnsi="Palatino Linotype" w:cs="Arial"/>
                      <w:sz w:val="24"/>
                      <w:szCs w:val="24"/>
                      <w:lang w:val="es-MX"/>
                    </w:rPr>
                  </w:pPr>
                  <w:r w:rsidRPr="004C3F90">
                    <w:rPr>
                      <w:rFonts w:ascii="Palatino Linotype" w:eastAsia="Times New Roman" w:hAnsi="Palatino Linotype" w:cs="Arial"/>
                      <w:sz w:val="24"/>
                      <w:szCs w:val="24"/>
                      <w:lang w:val="es-MX"/>
                    </w:rPr>
                    <w:t>Comisionado</w:t>
                  </w:r>
                </w:p>
                <w:p w:rsidR="00DC355E" w:rsidRPr="0027505D" w:rsidRDefault="00DC355E" w:rsidP="00A50ED3">
                  <w:pPr>
                    <w:spacing w:after="0" w:line="240" w:lineRule="auto"/>
                    <w:jc w:val="center"/>
                    <w:rPr>
                      <w:rFonts w:ascii="Palatino Linotype" w:eastAsia="Times New Roman" w:hAnsi="Palatino Linotype" w:cs="Arial"/>
                      <w:b/>
                      <w:sz w:val="24"/>
                      <w:szCs w:val="24"/>
                      <w:lang w:val="es-MX"/>
                    </w:rPr>
                  </w:pPr>
                  <w:r w:rsidRPr="0037399A">
                    <w:rPr>
                      <w:rFonts w:ascii="Palatino Linotype" w:eastAsia="Times New Roman" w:hAnsi="Palatino Linotype" w:cs="Arial"/>
                      <w:b/>
                      <w:color w:val="FFFFFF" w:themeColor="background1"/>
                      <w:sz w:val="24"/>
                      <w:szCs w:val="24"/>
                      <w:lang w:val="es-MX"/>
                    </w:rPr>
                    <w:t>(RÚBRICA)</w:t>
                  </w:r>
                </w:p>
              </w:tc>
            </w:tr>
            <w:tr w:rsidR="00DC355E" w:rsidRPr="0027505D" w:rsidTr="00A50ED3">
              <w:trPr>
                <w:jc w:val="center"/>
              </w:trPr>
              <w:tc>
                <w:tcPr>
                  <w:tcW w:w="10365" w:type="dxa"/>
                  <w:gridSpan w:val="2"/>
                  <w:shd w:val="clear" w:color="auto" w:fill="auto"/>
                </w:tcPr>
                <w:p w:rsidR="002F77BC" w:rsidRPr="0027505D" w:rsidRDefault="002F77BC" w:rsidP="00A50ED3">
                  <w:pPr>
                    <w:spacing w:after="0" w:line="240" w:lineRule="auto"/>
                    <w:jc w:val="center"/>
                    <w:rPr>
                      <w:rFonts w:ascii="Palatino Linotype" w:eastAsia="Times New Roman" w:hAnsi="Palatino Linotype" w:cs="Arial"/>
                      <w:b/>
                      <w:sz w:val="24"/>
                      <w:szCs w:val="24"/>
                      <w:lang w:val="es-MX"/>
                    </w:rPr>
                  </w:pPr>
                </w:p>
                <w:p w:rsidR="00DC355E" w:rsidRDefault="00DC355E" w:rsidP="00A50ED3">
                  <w:pPr>
                    <w:spacing w:after="0" w:line="240" w:lineRule="auto"/>
                    <w:jc w:val="center"/>
                    <w:rPr>
                      <w:rFonts w:ascii="Palatino Linotype" w:eastAsia="Times New Roman" w:hAnsi="Palatino Linotype" w:cs="Arial"/>
                      <w:b/>
                      <w:sz w:val="24"/>
                      <w:szCs w:val="24"/>
                      <w:lang w:val="es-MX"/>
                    </w:rPr>
                  </w:pPr>
                </w:p>
                <w:p w:rsidR="004C3F90" w:rsidRPr="0027505D" w:rsidRDefault="004C3F90" w:rsidP="00A50ED3">
                  <w:pPr>
                    <w:spacing w:after="0" w:line="240" w:lineRule="auto"/>
                    <w:jc w:val="center"/>
                    <w:rPr>
                      <w:rFonts w:ascii="Palatino Linotype" w:eastAsia="Times New Roman" w:hAnsi="Palatino Linotype" w:cs="Arial"/>
                      <w:b/>
                      <w:sz w:val="24"/>
                      <w:szCs w:val="24"/>
                      <w:lang w:val="es-MX"/>
                    </w:rPr>
                  </w:pPr>
                </w:p>
                <w:p w:rsidR="00DC355E" w:rsidRPr="0027505D" w:rsidRDefault="00DC355E" w:rsidP="00A50ED3">
                  <w:pPr>
                    <w:spacing w:after="0" w:line="240" w:lineRule="auto"/>
                    <w:jc w:val="center"/>
                    <w:rPr>
                      <w:rFonts w:ascii="Palatino Linotype" w:eastAsia="Times New Roman" w:hAnsi="Palatino Linotype" w:cs="Arial"/>
                      <w:b/>
                      <w:sz w:val="24"/>
                      <w:szCs w:val="24"/>
                      <w:lang w:val="es-MX"/>
                    </w:rPr>
                  </w:pPr>
                  <w:r w:rsidRPr="0027505D">
                    <w:rPr>
                      <w:rFonts w:ascii="Palatino Linotype" w:eastAsia="Times New Roman" w:hAnsi="Palatino Linotype" w:cs="Arial"/>
                      <w:b/>
                      <w:sz w:val="24"/>
                      <w:szCs w:val="24"/>
                      <w:lang w:val="es-MX"/>
                    </w:rPr>
                    <w:t>Alexis Tapia Ramírez</w:t>
                  </w:r>
                </w:p>
                <w:p w:rsidR="00DC355E" w:rsidRPr="004C3F90" w:rsidRDefault="00DC355E" w:rsidP="00A50ED3">
                  <w:pPr>
                    <w:spacing w:after="0" w:line="240" w:lineRule="auto"/>
                    <w:jc w:val="center"/>
                    <w:rPr>
                      <w:rFonts w:ascii="Palatino Linotype" w:eastAsia="Times New Roman" w:hAnsi="Palatino Linotype" w:cs="Arial"/>
                      <w:sz w:val="24"/>
                      <w:szCs w:val="24"/>
                      <w:lang w:val="es-MX"/>
                    </w:rPr>
                  </w:pPr>
                  <w:r w:rsidRPr="004C3F90">
                    <w:rPr>
                      <w:rFonts w:ascii="Palatino Linotype" w:eastAsia="Times New Roman" w:hAnsi="Palatino Linotype" w:cs="Arial"/>
                      <w:sz w:val="24"/>
                      <w:szCs w:val="24"/>
                      <w:lang w:val="es-MX"/>
                    </w:rPr>
                    <w:t>Secretario Técnico del Pleno</w:t>
                  </w:r>
                </w:p>
                <w:p w:rsidR="00DC355E" w:rsidRPr="0027505D" w:rsidRDefault="00DC355E" w:rsidP="002F77BC">
                  <w:pPr>
                    <w:spacing w:after="0" w:line="240" w:lineRule="auto"/>
                    <w:jc w:val="center"/>
                    <w:rPr>
                      <w:rFonts w:ascii="Palatino Linotype" w:eastAsia="Times New Roman" w:hAnsi="Palatino Linotype" w:cs="Arial"/>
                      <w:b/>
                      <w:sz w:val="24"/>
                      <w:szCs w:val="24"/>
                      <w:lang w:val="es-MX"/>
                    </w:rPr>
                  </w:pPr>
                  <w:r w:rsidRPr="0037399A">
                    <w:rPr>
                      <w:rFonts w:ascii="Palatino Linotype" w:eastAsia="Times New Roman" w:hAnsi="Palatino Linotype" w:cs="Arial"/>
                      <w:b/>
                      <w:color w:val="FFFFFF" w:themeColor="background1"/>
                      <w:sz w:val="24"/>
                      <w:szCs w:val="24"/>
                      <w:lang w:val="es-MX"/>
                    </w:rPr>
                    <w:t xml:space="preserve">(RÚBRICA) </w:t>
                  </w:r>
                </w:p>
              </w:tc>
            </w:tr>
          </w:tbl>
          <w:p w:rsidR="00DC355E" w:rsidRPr="0027505D" w:rsidRDefault="00DC355E" w:rsidP="00A50ED3">
            <w:pPr>
              <w:spacing w:after="0" w:line="240" w:lineRule="auto"/>
              <w:jc w:val="center"/>
              <w:rPr>
                <w:rFonts w:ascii="Palatino Linotype" w:eastAsia="Times New Roman" w:hAnsi="Palatino Linotype" w:cs="Arial"/>
                <w:b/>
                <w:sz w:val="24"/>
                <w:szCs w:val="24"/>
                <w:lang w:val="es-MX"/>
              </w:rPr>
            </w:pPr>
          </w:p>
        </w:tc>
      </w:tr>
    </w:tbl>
    <w:p w:rsidR="002F77BC" w:rsidRPr="004C3F90" w:rsidRDefault="002F77BC" w:rsidP="00DC355E">
      <w:pPr>
        <w:spacing w:after="0" w:line="240" w:lineRule="auto"/>
        <w:jc w:val="both"/>
        <w:rPr>
          <w:rFonts w:ascii="Palatino Linotype" w:eastAsia="Times New Roman" w:hAnsi="Palatino Linotype" w:cs="Arial"/>
          <w:sz w:val="10"/>
          <w:szCs w:val="10"/>
          <w:lang w:val="es-MX"/>
        </w:rPr>
      </w:pPr>
    </w:p>
    <w:p w:rsidR="00DC355E" w:rsidRPr="0027505D" w:rsidRDefault="00DC355E" w:rsidP="00DC355E">
      <w:pPr>
        <w:spacing w:after="0" w:line="240" w:lineRule="auto"/>
        <w:jc w:val="both"/>
        <w:rPr>
          <w:rFonts w:ascii="Palatino Linotype" w:eastAsia="Times New Roman" w:hAnsi="Palatino Linotype" w:cs="Arial"/>
          <w:sz w:val="22"/>
          <w:szCs w:val="24"/>
          <w:lang w:val="es-MX"/>
        </w:rPr>
      </w:pPr>
      <w:r w:rsidRPr="0027505D">
        <w:rPr>
          <w:rFonts w:ascii="Palatino Linotype" w:eastAsia="Times New Roman" w:hAnsi="Palatino Linotype" w:cs="Arial"/>
          <w:sz w:val="22"/>
          <w:szCs w:val="24"/>
          <w:lang w:val="es-MX"/>
        </w:rPr>
        <w:t xml:space="preserve">Esta hoja corresponde a la resolución de </w:t>
      </w:r>
      <w:r w:rsidR="002F77BC">
        <w:rPr>
          <w:rFonts w:ascii="Palatino Linotype" w:eastAsia="Times New Roman" w:hAnsi="Palatino Linotype" w:cs="Arial"/>
          <w:sz w:val="22"/>
          <w:szCs w:val="24"/>
          <w:lang w:val="es-MX"/>
        </w:rPr>
        <w:t xml:space="preserve">once </w:t>
      </w:r>
      <w:r w:rsidRPr="0027505D">
        <w:rPr>
          <w:rFonts w:ascii="Palatino Linotype" w:eastAsia="Times New Roman" w:hAnsi="Palatino Linotype" w:cs="Arial"/>
          <w:sz w:val="22"/>
          <w:szCs w:val="24"/>
          <w:lang w:val="es-MX"/>
        </w:rPr>
        <w:t xml:space="preserve">de diciembre de dos mil diecinueve, emitida en el </w:t>
      </w:r>
      <w:r w:rsidR="002F77BC">
        <w:rPr>
          <w:rFonts w:ascii="Palatino Linotype" w:eastAsia="Times New Roman" w:hAnsi="Palatino Linotype" w:cs="Arial"/>
          <w:sz w:val="22"/>
          <w:szCs w:val="24"/>
          <w:lang w:val="es-MX"/>
        </w:rPr>
        <w:t>recurso de revisión número 08277</w:t>
      </w:r>
      <w:r w:rsidRPr="0027505D">
        <w:rPr>
          <w:rFonts w:ascii="Palatino Linotype" w:eastAsia="Times New Roman" w:hAnsi="Palatino Linotype" w:cs="Arial"/>
          <w:sz w:val="22"/>
          <w:szCs w:val="24"/>
          <w:lang w:val="es-MX"/>
        </w:rPr>
        <w:t>/INFOEM/IP/RR/2019.</w:t>
      </w:r>
    </w:p>
    <w:p w:rsidR="00DC355E" w:rsidRPr="00D158E4" w:rsidRDefault="00DC355E" w:rsidP="00DC355E">
      <w:pPr>
        <w:tabs>
          <w:tab w:val="center" w:pos="4252"/>
          <w:tab w:val="right" w:pos="8504"/>
        </w:tabs>
        <w:spacing w:after="0" w:line="240" w:lineRule="auto"/>
        <w:rPr>
          <w:rFonts w:ascii="Palatino Linotype" w:hAnsi="Palatino Linotype" w:cs="Arial"/>
        </w:rPr>
      </w:pPr>
      <w:r w:rsidRPr="0027505D">
        <w:rPr>
          <w:rFonts w:ascii="Palatino Linotype" w:hAnsi="Palatino Linotype" w:cs="Arial"/>
          <w:sz w:val="22"/>
          <w:szCs w:val="24"/>
        </w:rPr>
        <w:t>YSM/AMV</w:t>
      </w:r>
    </w:p>
    <w:sectPr w:rsidR="00DC355E" w:rsidRPr="00D158E4" w:rsidSect="00E22F45">
      <w:headerReference w:type="default" r:id="rId14"/>
      <w:footerReference w:type="default" r:id="rId15"/>
      <w:headerReference w:type="first" r:id="rId16"/>
      <w:footerReference w:type="first" r:id="rId1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289" w:rsidRDefault="00A71289" w:rsidP="00DC355E">
      <w:pPr>
        <w:spacing w:after="0" w:line="240" w:lineRule="auto"/>
      </w:pPr>
      <w:r>
        <w:separator/>
      </w:r>
    </w:p>
  </w:endnote>
  <w:endnote w:type="continuationSeparator" w:id="0">
    <w:p w:rsidR="00A71289" w:rsidRDefault="00A71289" w:rsidP="00DC3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F45" w:rsidRDefault="004960F9" w:rsidP="00E22F45">
    <w:pPr>
      <w:pStyle w:val="Piedepgina"/>
      <w:spacing w:after="0"/>
      <w:jc w:val="right"/>
      <w:rPr>
        <w:rFonts w:ascii="Palatino Linotype" w:hAnsi="Palatino Linotype" w:cs="Arial"/>
        <w:b/>
        <w:bCs/>
      </w:rPr>
    </w:pPr>
  </w:p>
  <w:p w:rsidR="00E22F45" w:rsidRPr="00F12350" w:rsidRDefault="00F844F7" w:rsidP="00E22F45">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4960F9">
      <w:rPr>
        <w:rFonts w:ascii="Palatino Linotype" w:hAnsi="Palatino Linotype" w:cs="Arial"/>
        <w:b/>
        <w:bCs/>
        <w:noProof/>
      </w:rPr>
      <w:t>24</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4960F9">
      <w:rPr>
        <w:rFonts w:ascii="Palatino Linotype" w:hAnsi="Palatino Linotype" w:cs="Arial"/>
        <w:b/>
        <w:bCs/>
        <w:noProof/>
      </w:rPr>
      <w:t>39</w:t>
    </w:r>
    <w:r w:rsidRPr="00F12350">
      <w:rPr>
        <w:rFonts w:ascii="Palatino Linotype" w:hAnsi="Palatino Linotype" w:cs="Arial"/>
        <w:b/>
        <w:bCs/>
      </w:rPr>
      <w:fldChar w:fldCharType="end"/>
    </w:r>
  </w:p>
  <w:p w:rsidR="00E22F45" w:rsidRDefault="004960F9" w:rsidP="00E22F45">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F45" w:rsidRPr="00F12350" w:rsidRDefault="00F844F7" w:rsidP="00E22F45">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4960F9">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4960F9">
      <w:rPr>
        <w:rFonts w:ascii="Palatino Linotype" w:hAnsi="Palatino Linotype" w:cs="Arial"/>
        <w:b/>
        <w:bCs/>
        <w:noProof/>
      </w:rPr>
      <w:t>39</w:t>
    </w:r>
    <w:r w:rsidRPr="00F12350">
      <w:rPr>
        <w:rFonts w:ascii="Palatino Linotype" w:hAnsi="Palatino Linotype" w:cs="Arial"/>
        <w:b/>
        <w:bCs/>
      </w:rPr>
      <w:fldChar w:fldCharType="end"/>
    </w:r>
  </w:p>
  <w:p w:rsidR="00E22F45" w:rsidRDefault="004960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289" w:rsidRDefault="00A71289" w:rsidP="00DC355E">
      <w:pPr>
        <w:spacing w:after="0" w:line="240" w:lineRule="auto"/>
      </w:pPr>
      <w:r>
        <w:separator/>
      </w:r>
    </w:p>
  </w:footnote>
  <w:footnote w:type="continuationSeparator" w:id="0">
    <w:p w:rsidR="00A71289" w:rsidRDefault="00A71289" w:rsidP="00DC355E">
      <w:pPr>
        <w:spacing w:after="0" w:line="240" w:lineRule="auto"/>
      </w:pPr>
      <w:r>
        <w:continuationSeparator/>
      </w:r>
    </w:p>
  </w:footnote>
  <w:footnote w:id="1">
    <w:p w:rsidR="00DC355E" w:rsidRPr="00F3610E" w:rsidRDefault="00DC355E" w:rsidP="00DC355E">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 w:id="2">
    <w:p w:rsidR="00573807" w:rsidRPr="00B9149D" w:rsidRDefault="00573807" w:rsidP="00573807">
      <w:pPr>
        <w:pStyle w:val="Textonotapie"/>
        <w:jc w:val="both"/>
        <w:rPr>
          <w:rFonts w:ascii="Palatino Linotype" w:hAnsi="Palatino Linotype"/>
          <w:sz w:val="16"/>
          <w:szCs w:val="16"/>
        </w:rPr>
      </w:pPr>
      <w:r>
        <w:rPr>
          <w:rStyle w:val="Refdenotaalpie"/>
        </w:rPr>
        <w:footnoteRef/>
      </w:r>
      <w:r>
        <w:t xml:space="preserve"> </w:t>
      </w:r>
      <w:r w:rsidRPr="00B9149D">
        <w:rPr>
          <w:rFonts w:ascii="Palatino Linotype" w:hAnsi="Palatino Linotype"/>
          <w:sz w:val="16"/>
          <w:szCs w:val="16"/>
        </w:rPr>
        <w:t>Ley del Trabajo de los Servidores Públicos del Estado y Municipios</w:t>
      </w:r>
      <w:r>
        <w:rPr>
          <w:rFonts w:ascii="Palatino Linotype" w:hAnsi="Palatino Linotype"/>
          <w:sz w:val="16"/>
          <w:szCs w:val="16"/>
        </w:rPr>
        <w:t>:</w:t>
      </w:r>
    </w:p>
    <w:p w:rsidR="00573807" w:rsidRPr="00B9149D" w:rsidRDefault="00573807" w:rsidP="00573807">
      <w:pPr>
        <w:pStyle w:val="Textonotapie"/>
        <w:jc w:val="both"/>
        <w:rPr>
          <w:rFonts w:ascii="Palatino Linotype" w:hAnsi="Palatino Linotype"/>
          <w:sz w:val="16"/>
          <w:szCs w:val="16"/>
        </w:rPr>
      </w:pPr>
      <w:r w:rsidRPr="00B9149D">
        <w:rPr>
          <w:rFonts w:ascii="Palatino Linotype" w:hAnsi="Palatino Linotype"/>
          <w:b/>
          <w:sz w:val="16"/>
          <w:szCs w:val="16"/>
        </w:rPr>
        <w:t>ARTÍCULO 71.</w:t>
      </w:r>
      <w:r w:rsidRPr="00B9149D">
        <w:rPr>
          <w:rFonts w:ascii="Palatino Linotype" w:hAnsi="Palatino Linotype"/>
          <w:sz w:val="16"/>
          <w:szCs w:val="16"/>
        </w:rPr>
        <w:t xml:space="preserve"> El sueldo es la retribución que la institución pública debe pagar al servidor público por los servicios prestados.</w:t>
      </w:r>
    </w:p>
  </w:footnote>
  <w:footnote w:id="3">
    <w:p w:rsidR="0027505D" w:rsidRPr="00E25F29" w:rsidRDefault="0027505D" w:rsidP="0027505D">
      <w:pPr>
        <w:autoSpaceDE w:val="0"/>
        <w:autoSpaceDN w:val="0"/>
        <w:adjustRightInd w:val="0"/>
        <w:jc w:val="both"/>
        <w:rPr>
          <w:rFonts w:ascii="Palatino Linotype" w:hAnsi="Palatino Linotype" w:cs="Arial"/>
          <w:sz w:val="16"/>
          <w:szCs w:val="16"/>
          <w:lang w:eastAsia="es-MX"/>
        </w:rPr>
      </w:pPr>
      <w:r w:rsidRPr="00E25F29">
        <w:rPr>
          <w:rStyle w:val="Refdenotaalpie"/>
          <w:i/>
        </w:rPr>
        <w:footnoteRef/>
      </w:r>
      <w:r w:rsidRPr="00E25F29">
        <w:rPr>
          <w:i/>
        </w:rPr>
        <w:t xml:space="preserve"> </w:t>
      </w:r>
      <w:r w:rsidRPr="00E25F29">
        <w:rPr>
          <w:rFonts w:ascii="Palatino Linotype" w:hAnsi="Palatino Linotype" w:cs="Arial"/>
          <w:b/>
          <w:bCs/>
          <w:sz w:val="16"/>
          <w:szCs w:val="16"/>
          <w:lang w:eastAsia="es-MX"/>
        </w:rPr>
        <w:t xml:space="preserve">“Artículo 4. </w:t>
      </w:r>
      <w:r w:rsidRPr="00E25F29">
        <w:rPr>
          <w:rFonts w:ascii="Palatino Linotype" w:hAnsi="Palatino Linotype" w:cs="Arial"/>
          <w:sz w:val="16"/>
          <w:szCs w:val="16"/>
          <w:lang w:eastAsia="es-MX"/>
        </w:rPr>
        <w:t>Son sujetos de fiscalización:</w:t>
      </w:r>
    </w:p>
    <w:p w:rsidR="0027505D" w:rsidRPr="00E25F29" w:rsidRDefault="0027505D" w:rsidP="0027505D">
      <w:pPr>
        <w:autoSpaceDE w:val="0"/>
        <w:autoSpaceDN w:val="0"/>
        <w:adjustRightInd w:val="0"/>
        <w:jc w:val="both"/>
        <w:rPr>
          <w:rFonts w:ascii="Palatino Linotype" w:hAnsi="Palatino Linotype" w:cs="Arial"/>
          <w:sz w:val="16"/>
          <w:szCs w:val="16"/>
          <w:lang w:eastAsia="es-MX"/>
        </w:rPr>
      </w:pPr>
      <w:r w:rsidRPr="00E25F29">
        <w:rPr>
          <w:rFonts w:ascii="Palatino Linotype" w:hAnsi="Palatino Linotype" w:cs="Arial"/>
          <w:b/>
          <w:bCs/>
          <w:sz w:val="16"/>
          <w:szCs w:val="16"/>
          <w:lang w:eastAsia="es-MX"/>
        </w:rPr>
        <w:t>…</w:t>
      </w:r>
    </w:p>
    <w:p w:rsidR="0027505D" w:rsidRPr="00E25F29" w:rsidRDefault="0027505D" w:rsidP="0027505D">
      <w:pPr>
        <w:autoSpaceDE w:val="0"/>
        <w:autoSpaceDN w:val="0"/>
        <w:adjustRightInd w:val="0"/>
        <w:ind w:right="49"/>
        <w:jc w:val="both"/>
        <w:rPr>
          <w:rFonts w:ascii="Palatino Linotype" w:hAnsi="Palatino Linotype" w:cs="Arial"/>
          <w:sz w:val="16"/>
          <w:szCs w:val="16"/>
          <w:lang w:eastAsia="es-MX"/>
        </w:rPr>
      </w:pPr>
      <w:r w:rsidRPr="00E25F29">
        <w:rPr>
          <w:rFonts w:ascii="Palatino Linotype" w:hAnsi="Palatino Linotype" w:cs="Arial"/>
          <w:sz w:val="16"/>
          <w:szCs w:val="16"/>
          <w:lang w:eastAsia="es-MX"/>
        </w:rPr>
        <w:t>II. Los municipios del Estado de México;</w:t>
      </w:r>
    </w:p>
    <w:p w:rsidR="0027505D" w:rsidRPr="00E25F29" w:rsidRDefault="0027505D" w:rsidP="0027505D">
      <w:pPr>
        <w:autoSpaceDE w:val="0"/>
        <w:autoSpaceDN w:val="0"/>
        <w:adjustRightInd w:val="0"/>
        <w:ind w:right="49"/>
        <w:jc w:val="both"/>
        <w:rPr>
          <w:rFonts w:ascii="Palatino Linotype" w:hAnsi="Palatino Linotype" w:cs="Arial"/>
          <w:color w:val="000000"/>
          <w:sz w:val="16"/>
          <w:szCs w:val="16"/>
        </w:rPr>
      </w:pPr>
      <w:r w:rsidRPr="00E25F29">
        <w:rPr>
          <w:rFonts w:ascii="Palatino Linotype" w:hAnsi="Palatino Linotype" w:cs="Arial"/>
          <w:sz w:val="16"/>
          <w:szCs w:val="16"/>
          <w:lang w:eastAsia="es-MX"/>
        </w:rPr>
        <w:t>…” (Sic)</w:t>
      </w:r>
    </w:p>
  </w:footnote>
  <w:footnote w:id="4">
    <w:p w:rsidR="0027505D" w:rsidRPr="00224BD7" w:rsidRDefault="0027505D" w:rsidP="0027505D">
      <w:pPr>
        <w:autoSpaceDE w:val="0"/>
        <w:autoSpaceDN w:val="0"/>
        <w:adjustRightInd w:val="0"/>
        <w:spacing w:after="0" w:line="240" w:lineRule="auto"/>
        <w:ind w:right="51"/>
        <w:jc w:val="both"/>
        <w:rPr>
          <w:rFonts w:ascii="Palatino Linotype" w:hAnsi="Palatino Linotype"/>
          <w:sz w:val="16"/>
          <w:szCs w:val="16"/>
        </w:rPr>
      </w:pPr>
      <w:r>
        <w:rPr>
          <w:rStyle w:val="Refdenotaalpie"/>
        </w:rPr>
        <w:footnoteRef/>
      </w:r>
      <w:r>
        <w:t xml:space="preserve"> </w:t>
      </w:r>
      <w:r w:rsidRPr="00224BD7">
        <w:rPr>
          <w:rFonts w:ascii="Palatino Linotype" w:hAnsi="Palatino Linotype"/>
          <w:b/>
          <w:sz w:val="16"/>
          <w:szCs w:val="16"/>
        </w:rPr>
        <w:t>Artículo 92</w:t>
      </w:r>
      <w:r w:rsidRPr="00224BD7">
        <w:rPr>
          <w:rFonts w:ascii="Palatino Linotype" w:hAnsi="Palatino Linotype"/>
          <w:sz w:val="16"/>
          <w:szCs w:val="16"/>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7505D" w:rsidRPr="00224BD7" w:rsidRDefault="0027505D" w:rsidP="0027505D">
      <w:pPr>
        <w:autoSpaceDE w:val="0"/>
        <w:autoSpaceDN w:val="0"/>
        <w:adjustRightInd w:val="0"/>
        <w:spacing w:after="0" w:line="240" w:lineRule="auto"/>
        <w:ind w:right="51"/>
        <w:jc w:val="both"/>
        <w:rPr>
          <w:rFonts w:ascii="Palatino Linotype" w:hAnsi="Palatino Linotype"/>
          <w:sz w:val="16"/>
          <w:szCs w:val="16"/>
        </w:rPr>
      </w:pPr>
      <w:r w:rsidRPr="00224BD7">
        <w:rPr>
          <w:rFonts w:ascii="Palatino Linotype" w:hAnsi="Palatino Linotype"/>
          <w:sz w:val="16"/>
          <w:szCs w:val="16"/>
        </w:rPr>
        <w:t>…</w:t>
      </w:r>
    </w:p>
    <w:p w:rsidR="0027505D" w:rsidRPr="005244D7" w:rsidRDefault="0027505D" w:rsidP="0027505D">
      <w:pPr>
        <w:autoSpaceDE w:val="0"/>
        <w:autoSpaceDN w:val="0"/>
        <w:adjustRightInd w:val="0"/>
        <w:spacing w:after="0" w:line="240" w:lineRule="auto"/>
        <w:ind w:right="51"/>
        <w:jc w:val="both"/>
        <w:rPr>
          <w:rFonts w:ascii="Palatino Linotype" w:hAnsi="Palatino Linotype"/>
          <w:sz w:val="16"/>
          <w:szCs w:val="16"/>
        </w:rPr>
      </w:pPr>
      <w:r w:rsidRPr="00224BD7">
        <w:rPr>
          <w:rFonts w:ascii="Palatino Linotype" w:hAnsi="Palatino Linotype"/>
          <w:b/>
          <w:sz w:val="16"/>
          <w:szCs w:val="16"/>
        </w:rPr>
        <w:t xml:space="preserve">VIII. La remuneración bruta y neta de todos los servidores públicos de base o de confianza, </w:t>
      </w:r>
      <w:r w:rsidRPr="005244D7">
        <w:rPr>
          <w:rFonts w:ascii="Palatino Linotype" w:hAnsi="Palatino Linotype"/>
          <w:sz w:val="16"/>
          <w:szCs w:val="16"/>
        </w:rPr>
        <w:t>de todas las percepciones, incluyendo sueldos, prestaciones, gratificaciones, primas, comisiones, dietas, bonos, estímulos, ingresos y sistemas de compensación, señalando la periodicidad de dicha remuneración;”</w:t>
      </w:r>
    </w:p>
    <w:p w:rsidR="0027505D" w:rsidRPr="00224BD7" w:rsidRDefault="0027505D" w:rsidP="0027505D">
      <w:pPr>
        <w:autoSpaceDE w:val="0"/>
        <w:autoSpaceDN w:val="0"/>
        <w:adjustRightInd w:val="0"/>
        <w:spacing w:after="0" w:line="240" w:lineRule="auto"/>
        <w:ind w:right="51"/>
        <w:jc w:val="both"/>
        <w:rPr>
          <w:rFonts w:ascii="Palatino Linotype" w:hAnsi="Palatino Linotype"/>
          <w:sz w:val="16"/>
          <w:szCs w:val="16"/>
        </w:rPr>
      </w:pPr>
      <w:r w:rsidRPr="00224BD7">
        <w:rPr>
          <w:rFonts w:ascii="Palatino Linotype" w:hAnsi="Palatino Linotype"/>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F45" w:rsidRPr="004C3F90" w:rsidRDefault="00F844F7" w:rsidP="00E22F45">
    <w:pPr>
      <w:pStyle w:val="Encabezado"/>
      <w:tabs>
        <w:tab w:val="clear" w:pos="4252"/>
        <w:tab w:val="clear" w:pos="8504"/>
        <w:tab w:val="left" w:pos="2326"/>
      </w:tabs>
      <w:rPr>
        <w:rFonts w:ascii="Palatino Linotype" w:hAnsi="Palatino Linotype"/>
        <w:sz w:val="28"/>
        <w:szCs w:val="28"/>
      </w:rPr>
    </w:pPr>
    <w:r w:rsidRPr="004C3F90">
      <w:rPr>
        <w:rFonts w:ascii="Palatino Linotype" w:hAnsi="Palatino Linotype"/>
        <w:sz w:val="28"/>
        <w:szCs w:val="28"/>
      </w:rPr>
      <w:t xml:space="preserve">                                                                   </w:t>
    </w:r>
  </w:p>
  <w:tbl>
    <w:tblPr>
      <w:tblW w:w="5592" w:type="dxa"/>
      <w:tblInd w:w="3544" w:type="dxa"/>
      <w:tblLayout w:type="fixed"/>
      <w:tblLook w:val="04A0" w:firstRow="1" w:lastRow="0" w:firstColumn="1" w:lastColumn="0" w:noHBand="0" w:noVBand="1"/>
    </w:tblPr>
    <w:tblGrid>
      <w:gridCol w:w="2552"/>
      <w:gridCol w:w="3040"/>
    </w:tblGrid>
    <w:tr w:rsidR="00E22F45" w:rsidRPr="005A5E02" w:rsidTr="00E22F45">
      <w:tc>
        <w:tcPr>
          <w:tcW w:w="2552" w:type="dxa"/>
          <w:shd w:val="clear" w:color="auto" w:fill="auto"/>
          <w:vAlign w:val="center"/>
        </w:tcPr>
        <w:p w:rsidR="00E22F45" w:rsidRPr="005A5E02" w:rsidRDefault="00F844F7" w:rsidP="00E22F45">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E22F45" w:rsidRPr="005A5E02" w:rsidRDefault="00DC355E" w:rsidP="00E22F45">
          <w:pPr>
            <w:spacing w:after="0" w:line="240" w:lineRule="auto"/>
            <w:ind w:right="-533"/>
            <w:rPr>
              <w:rFonts w:ascii="Palatino Linotype" w:hAnsi="Palatino Linotype"/>
              <w:b/>
              <w:sz w:val="22"/>
              <w:szCs w:val="22"/>
            </w:rPr>
          </w:pPr>
          <w:r>
            <w:rPr>
              <w:rFonts w:ascii="Palatino Linotype" w:hAnsi="Palatino Linotype"/>
              <w:b/>
              <w:sz w:val="22"/>
              <w:szCs w:val="22"/>
            </w:rPr>
            <w:t>08277</w:t>
          </w:r>
          <w:r w:rsidR="00F844F7" w:rsidRPr="005A5E02">
            <w:rPr>
              <w:rFonts w:ascii="Palatino Linotype" w:hAnsi="Palatino Linotype"/>
              <w:b/>
              <w:sz w:val="22"/>
              <w:szCs w:val="22"/>
            </w:rPr>
            <w:t>/INFOEM/IP/RR/201</w:t>
          </w:r>
          <w:r w:rsidR="00F844F7">
            <w:rPr>
              <w:rFonts w:ascii="Palatino Linotype" w:hAnsi="Palatino Linotype"/>
              <w:b/>
              <w:sz w:val="22"/>
              <w:szCs w:val="22"/>
            </w:rPr>
            <w:t xml:space="preserve">9 </w:t>
          </w:r>
        </w:p>
      </w:tc>
    </w:tr>
    <w:tr w:rsidR="00E22F45" w:rsidRPr="005A5E02" w:rsidTr="00E22F45">
      <w:tc>
        <w:tcPr>
          <w:tcW w:w="2552" w:type="dxa"/>
          <w:shd w:val="clear" w:color="auto" w:fill="auto"/>
          <w:vAlign w:val="center"/>
        </w:tcPr>
        <w:p w:rsidR="00E22F45" w:rsidRPr="005A5E02" w:rsidRDefault="00F844F7" w:rsidP="00E22F45">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E22F45" w:rsidRPr="00927A01" w:rsidRDefault="00F844F7" w:rsidP="00DC355E">
          <w:pPr>
            <w:spacing w:after="0" w:line="240" w:lineRule="auto"/>
            <w:ind w:right="-44"/>
            <w:jc w:val="both"/>
            <w:rPr>
              <w:rFonts w:ascii="Palatino Linotype" w:hAnsi="Palatino Linotype"/>
              <w:b/>
              <w:sz w:val="22"/>
              <w:szCs w:val="22"/>
            </w:rPr>
          </w:pPr>
          <w:r>
            <w:rPr>
              <w:rFonts w:ascii="Palatino Linotype" w:hAnsi="Palatino Linotype"/>
              <w:b/>
              <w:sz w:val="22"/>
              <w:szCs w:val="22"/>
            </w:rPr>
            <w:t xml:space="preserve">Ayuntamiento de </w:t>
          </w:r>
          <w:r w:rsidR="00DC355E">
            <w:rPr>
              <w:rFonts w:ascii="Palatino Linotype" w:hAnsi="Palatino Linotype"/>
              <w:b/>
              <w:sz w:val="22"/>
              <w:szCs w:val="22"/>
            </w:rPr>
            <w:t>San Felipe del Progreso</w:t>
          </w:r>
        </w:p>
      </w:tc>
    </w:tr>
    <w:tr w:rsidR="00E22F45" w:rsidRPr="005A5E02" w:rsidTr="00E22F45">
      <w:tc>
        <w:tcPr>
          <w:tcW w:w="2552" w:type="dxa"/>
          <w:shd w:val="clear" w:color="auto" w:fill="auto"/>
          <w:vAlign w:val="center"/>
        </w:tcPr>
        <w:p w:rsidR="00E22F45" w:rsidRPr="005A5E02" w:rsidRDefault="00F844F7" w:rsidP="00E22F45">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E22F45" w:rsidRPr="005A5E02" w:rsidRDefault="00F844F7" w:rsidP="00E22F45">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E22F45" w:rsidRPr="004C3F90" w:rsidRDefault="004960F9" w:rsidP="00E22F45">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F90" w:rsidRPr="004C3F90" w:rsidRDefault="004C3F90">
    <w:pPr>
      <w:rPr>
        <w:rFonts w:ascii="Palatino Linotype" w:hAnsi="Palatino Linotype"/>
        <w:sz w:val="28"/>
        <w:szCs w:val="28"/>
      </w:rPr>
    </w:pPr>
  </w:p>
  <w:tbl>
    <w:tblPr>
      <w:tblW w:w="5670" w:type="dxa"/>
      <w:tblInd w:w="3686" w:type="dxa"/>
      <w:tblLayout w:type="fixed"/>
      <w:tblLook w:val="04A0" w:firstRow="1" w:lastRow="0" w:firstColumn="1" w:lastColumn="0" w:noHBand="0" w:noVBand="1"/>
    </w:tblPr>
    <w:tblGrid>
      <w:gridCol w:w="2551"/>
      <w:gridCol w:w="3119"/>
    </w:tblGrid>
    <w:tr w:rsidR="00E22F45" w:rsidRPr="005A5E02" w:rsidTr="00E22F45">
      <w:tc>
        <w:tcPr>
          <w:tcW w:w="2551" w:type="dxa"/>
          <w:shd w:val="clear" w:color="auto" w:fill="auto"/>
          <w:vAlign w:val="center"/>
        </w:tcPr>
        <w:p w:rsidR="00E22F45" w:rsidRPr="005A5E02" w:rsidRDefault="00F844F7" w:rsidP="00E22F45">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19" w:type="dxa"/>
          <w:shd w:val="clear" w:color="auto" w:fill="auto"/>
          <w:vAlign w:val="center"/>
        </w:tcPr>
        <w:p w:rsidR="00E22F45" w:rsidRPr="005A5E02" w:rsidRDefault="00F844F7" w:rsidP="00DC355E">
          <w:pPr>
            <w:spacing w:after="0" w:line="240" w:lineRule="auto"/>
            <w:rPr>
              <w:rFonts w:ascii="Palatino Linotype" w:hAnsi="Palatino Linotype"/>
              <w:b/>
              <w:sz w:val="22"/>
              <w:szCs w:val="22"/>
            </w:rPr>
          </w:pPr>
          <w:r w:rsidRPr="005A5E02">
            <w:rPr>
              <w:rFonts w:ascii="Palatino Linotype" w:hAnsi="Palatino Linotype"/>
              <w:b/>
              <w:sz w:val="22"/>
              <w:szCs w:val="22"/>
            </w:rPr>
            <w:t>0</w:t>
          </w:r>
          <w:r w:rsidR="00DC355E">
            <w:rPr>
              <w:rFonts w:ascii="Palatino Linotype" w:hAnsi="Palatino Linotype"/>
              <w:b/>
              <w:sz w:val="22"/>
              <w:szCs w:val="22"/>
            </w:rPr>
            <w:t>8277</w:t>
          </w:r>
          <w:r>
            <w:rPr>
              <w:rFonts w:ascii="Palatino Linotype" w:hAnsi="Palatino Linotype"/>
              <w:b/>
              <w:sz w:val="22"/>
              <w:szCs w:val="22"/>
            </w:rPr>
            <w:t>/</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E22F45" w:rsidRPr="005A5E02" w:rsidTr="00E22F45">
      <w:tc>
        <w:tcPr>
          <w:tcW w:w="2551" w:type="dxa"/>
          <w:shd w:val="clear" w:color="auto" w:fill="auto"/>
          <w:vAlign w:val="center"/>
        </w:tcPr>
        <w:p w:rsidR="00E22F45" w:rsidRPr="005A5E02" w:rsidRDefault="00F844F7" w:rsidP="00E22F45">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119" w:type="dxa"/>
          <w:shd w:val="clear" w:color="auto" w:fill="auto"/>
          <w:vAlign w:val="center"/>
        </w:tcPr>
        <w:p w:rsidR="00E22F45" w:rsidRPr="00927A01" w:rsidRDefault="004960F9" w:rsidP="004960F9">
          <w:pPr>
            <w:spacing w:after="0" w:line="240" w:lineRule="auto"/>
            <w:jc w:val="both"/>
            <w:rPr>
              <w:rFonts w:ascii="Palatino Linotype" w:hAnsi="Palatino Linotype"/>
              <w:b/>
              <w:sz w:val="22"/>
              <w:szCs w:val="22"/>
            </w:rPr>
          </w:pPr>
          <w:r>
            <w:rPr>
              <w:rFonts w:ascii="Palatino Linotype" w:hAnsi="Palatino Linotype"/>
              <w:b/>
              <w:sz w:val="22"/>
              <w:szCs w:val="22"/>
            </w:rPr>
            <w:t>XXXXX XXXXXXXXXX XXXXX</w:t>
          </w:r>
          <w:r w:rsidR="00F844F7">
            <w:rPr>
              <w:rFonts w:ascii="Palatino Linotype" w:hAnsi="Palatino Linotype"/>
              <w:b/>
              <w:sz w:val="22"/>
              <w:szCs w:val="22"/>
            </w:rPr>
            <w:t xml:space="preserve"> </w:t>
          </w:r>
        </w:p>
      </w:tc>
    </w:tr>
    <w:tr w:rsidR="00E22F45" w:rsidRPr="005A5E02" w:rsidTr="00E22F45">
      <w:trPr>
        <w:trHeight w:val="228"/>
      </w:trPr>
      <w:tc>
        <w:tcPr>
          <w:tcW w:w="2551" w:type="dxa"/>
          <w:shd w:val="clear" w:color="auto" w:fill="auto"/>
          <w:vAlign w:val="center"/>
        </w:tcPr>
        <w:p w:rsidR="00E22F45" w:rsidRPr="005A5E02" w:rsidRDefault="00F844F7" w:rsidP="00E22F45">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19" w:type="dxa"/>
          <w:shd w:val="clear" w:color="auto" w:fill="auto"/>
          <w:vAlign w:val="center"/>
        </w:tcPr>
        <w:p w:rsidR="00E22F45" w:rsidRPr="00927A01" w:rsidRDefault="00F844F7" w:rsidP="00DC355E">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w:t>
          </w:r>
          <w:r w:rsidR="00DC355E">
            <w:rPr>
              <w:rFonts w:ascii="Palatino Linotype" w:hAnsi="Palatino Linotype"/>
              <w:b/>
              <w:sz w:val="22"/>
              <w:szCs w:val="22"/>
            </w:rPr>
            <w:t>San Felipe del Progreso</w:t>
          </w:r>
          <w:r>
            <w:rPr>
              <w:rFonts w:ascii="Palatino Linotype" w:hAnsi="Palatino Linotype"/>
              <w:b/>
              <w:sz w:val="22"/>
              <w:szCs w:val="22"/>
            </w:rPr>
            <w:t xml:space="preserve"> </w:t>
          </w:r>
        </w:p>
      </w:tc>
    </w:tr>
    <w:tr w:rsidR="00E22F45" w:rsidRPr="005A5E02" w:rsidTr="00E22F45">
      <w:tc>
        <w:tcPr>
          <w:tcW w:w="2551" w:type="dxa"/>
          <w:shd w:val="clear" w:color="auto" w:fill="auto"/>
          <w:vAlign w:val="center"/>
        </w:tcPr>
        <w:p w:rsidR="00E22F45" w:rsidRPr="005A5E02" w:rsidRDefault="00F844F7" w:rsidP="00E22F45">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19" w:type="dxa"/>
          <w:shd w:val="clear" w:color="auto" w:fill="auto"/>
          <w:vAlign w:val="center"/>
        </w:tcPr>
        <w:p w:rsidR="00E22F45" w:rsidRPr="005A5E02" w:rsidRDefault="00F844F7" w:rsidP="00E22F45">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E22F45" w:rsidRPr="004C3F90" w:rsidRDefault="004960F9">
    <w:pPr>
      <w:pStyle w:val="Encabezad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55E"/>
    <w:rsid w:val="00184995"/>
    <w:rsid w:val="0027505D"/>
    <w:rsid w:val="002B7128"/>
    <w:rsid w:val="002F77BC"/>
    <w:rsid w:val="0037399A"/>
    <w:rsid w:val="004960F9"/>
    <w:rsid w:val="004C3F90"/>
    <w:rsid w:val="00573807"/>
    <w:rsid w:val="006B4104"/>
    <w:rsid w:val="00856F21"/>
    <w:rsid w:val="00A71289"/>
    <w:rsid w:val="00C23B43"/>
    <w:rsid w:val="00C9714C"/>
    <w:rsid w:val="00D32D98"/>
    <w:rsid w:val="00D67FD9"/>
    <w:rsid w:val="00DC355E"/>
    <w:rsid w:val="00F844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87E1E9-6C21-49F0-B9B4-2B899C266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55E"/>
    <w:pPr>
      <w:spacing w:after="120" w:line="264" w:lineRule="auto"/>
    </w:pPr>
    <w:rPr>
      <w:rFonts w:eastAsiaTheme="minorEastAsia"/>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355E"/>
    <w:pPr>
      <w:tabs>
        <w:tab w:val="center" w:pos="4252"/>
        <w:tab w:val="right" w:pos="8504"/>
      </w:tabs>
    </w:pPr>
  </w:style>
  <w:style w:type="character" w:customStyle="1" w:styleId="EncabezadoCar">
    <w:name w:val="Encabezado Car"/>
    <w:basedOn w:val="Fuentedeprrafopredeter"/>
    <w:link w:val="Encabezado"/>
    <w:uiPriority w:val="99"/>
    <w:rsid w:val="00DC355E"/>
    <w:rPr>
      <w:rFonts w:eastAsiaTheme="minorEastAsia"/>
      <w:sz w:val="20"/>
      <w:szCs w:val="20"/>
      <w:lang w:val="es-ES_tradnl" w:eastAsia="es-ES"/>
    </w:rPr>
  </w:style>
  <w:style w:type="paragraph" w:styleId="Piedepgina">
    <w:name w:val="footer"/>
    <w:basedOn w:val="Normal"/>
    <w:link w:val="PiedepginaCar"/>
    <w:uiPriority w:val="99"/>
    <w:unhideWhenUsed/>
    <w:rsid w:val="00DC355E"/>
    <w:pPr>
      <w:tabs>
        <w:tab w:val="center" w:pos="4252"/>
        <w:tab w:val="right" w:pos="8504"/>
      </w:tabs>
    </w:pPr>
  </w:style>
  <w:style w:type="character" w:customStyle="1" w:styleId="PiedepginaCar">
    <w:name w:val="Pie de página Car"/>
    <w:basedOn w:val="Fuentedeprrafopredeter"/>
    <w:link w:val="Piedepgina"/>
    <w:uiPriority w:val="99"/>
    <w:rsid w:val="00DC355E"/>
    <w:rPr>
      <w:rFonts w:eastAsiaTheme="minorEastAsia"/>
      <w:sz w:val="20"/>
      <w:szCs w:val="20"/>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C355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C355E"/>
    <w:rPr>
      <w:rFonts w:eastAsiaTheme="minorEastAsia"/>
      <w:sz w:val="20"/>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C355E"/>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C355E"/>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DC355E"/>
    <w:rPr>
      <w:vertAlign w:val="superscript"/>
    </w:rPr>
  </w:style>
  <w:style w:type="character" w:customStyle="1" w:styleId="apple-style-span">
    <w:name w:val="apple-style-span"/>
    <w:rsid w:val="0027505D"/>
  </w:style>
  <w:style w:type="paragraph" w:styleId="Textodeglobo">
    <w:name w:val="Balloon Text"/>
    <w:basedOn w:val="Normal"/>
    <w:link w:val="TextodegloboCar"/>
    <w:uiPriority w:val="99"/>
    <w:semiHidden/>
    <w:unhideWhenUsed/>
    <w:rsid w:val="002F77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77BC"/>
    <w:rPr>
      <w:rFonts w:ascii="Segoe UI" w:eastAsiaTheme="minorEastAsia" w:hAnsi="Segoe UI" w:cs="Segoe UI"/>
      <w:sz w:val="18"/>
      <w:szCs w:val="18"/>
      <w:lang w:val="es-ES_tradnl" w:eastAsia="es-ES"/>
    </w:rPr>
  </w:style>
  <w:style w:type="character" w:styleId="Hipervnculo">
    <w:name w:val="Hyperlink"/>
    <w:basedOn w:val="Fuentedeprrafopredeter"/>
    <w:uiPriority w:val="99"/>
    <w:unhideWhenUsed/>
    <w:rsid w:val="00D32D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nografias.com/trabajos14/verific-servicios/verific-servicios.s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monografias.com/trabajos14/verific-servicios/verific-servicios.s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anfelipedelprogreso.gob.mx/transparencia.html"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39</Pages>
  <Words>9803</Words>
  <Characters>53919</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2019-12-17T16:38:00Z</cp:lastPrinted>
  <dcterms:created xsi:type="dcterms:W3CDTF">2019-12-05T22:30:00Z</dcterms:created>
  <dcterms:modified xsi:type="dcterms:W3CDTF">2019-12-19T16:18:00Z</dcterms:modified>
</cp:coreProperties>
</file>