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5B3" w:rsidRPr="00586681" w:rsidRDefault="00B235B3" w:rsidP="00B235B3">
      <w:pPr>
        <w:spacing w:after="240" w:line="360" w:lineRule="auto"/>
        <w:jc w:val="both"/>
        <w:rPr>
          <w:rFonts w:ascii="Palatino Linotype" w:hAnsi="Palatino Linotype"/>
        </w:rPr>
      </w:pPr>
      <w:r w:rsidRPr="00586681">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trece de noviembre de dos mil diecinueve.</w:t>
      </w:r>
    </w:p>
    <w:p w:rsidR="00B235B3" w:rsidRPr="00586681" w:rsidRDefault="00B235B3" w:rsidP="00B235B3">
      <w:pPr>
        <w:spacing w:line="360" w:lineRule="auto"/>
        <w:jc w:val="both"/>
        <w:rPr>
          <w:rFonts w:ascii="Palatino Linotype" w:hAnsi="Palatino Linotype" w:cs="Arial"/>
          <w:lang w:val="es-ES"/>
        </w:rPr>
      </w:pPr>
      <w:r w:rsidRPr="00586681">
        <w:rPr>
          <w:rFonts w:ascii="Palatino Linotype" w:hAnsi="Palatino Linotype"/>
          <w:lang w:val="es-ES"/>
        </w:rPr>
        <w:t xml:space="preserve">VISTO el expediente formado con motivo del recurso de revisión </w:t>
      </w:r>
      <w:r w:rsidRPr="00586681">
        <w:rPr>
          <w:rFonts w:ascii="Palatino Linotype" w:hAnsi="Palatino Linotype"/>
          <w:b/>
          <w:lang w:val="es-ES"/>
        </w:rPr>
        <w:t>07467/INFOEM/IP/RR/2019</w:t>
      </w:r>
      <w:r w:rsidRPr="00586681">
        <w:rPr>
          <w:rFonts w:ascii="Palatino Linotype" w:hAnsi="Palatino Linotype"/>
          <w:lang w:val="es-ES"/>
        </w:rPr>
        <w:t xml:space="preserve"> interpuesto por la </w:t>
      </w:r>
      <w:r w:rsidRPr="00586681">
        <w:rPr>
          <w:rFonts w:ascii="Palatino Linotype" w:hAnsi="Palatino Linotype"/>
          <w:b/>
          <w:lang w:val="es-ES"/>
        </w:rPr>
        <w:t xml:space="preserve">C. </w:t>
      </w:r>
      <w:r w:rsidR="00CC6B97">
        <w:rPr>
          <w:rFonts w:ascii="Palatino Linotype" w:hAnsi="Palatino Linotype"/>
          <w:b/>
          <w:lang w:val="es-ES"/>
        </w:rPr>
        <w:t>XXXXXX XX XXXXXXXXXX</w:t>
      </w:r>
      <w:r w:rsidRPr="00586681">
        <w:rPr>
          <w:rFonts w:ascii="Palatino Linotype" w:hAnsi="Palatino Linotype"/>
          <w:b/>
          <w:lang w:val="es-ES"/>
        </w:rPr>
        <w:t xml:space="preserve">, </w:t>
      </w:r>
      <w:r w:rsidRPr="00586681">
        <w:rPr>
          <w:rFonts w:ascii="Palatino Linotype" w:hAnsi="Palatino Linotype"/>
          <w:lang w:val="es-ES"/>
        </w:rPr>
        <w:t xml:space="preserve">en lo sucesivo </w:t>
      </w:r>
      <w:r w:rsidRPr="00586681">
        <w:rPr>
          <w:rFonts w:ascii="Palatino Linotype" w:hAnsi="Palatino Linotype"/>
          <w:b/>
          <w:lang w:val="es-ES"/>
        </w:rPr>
        <w:t>LA RECURRENTE,</w:t>
      </w:r>
      <w:r w:rsidRPr="00586681">
        <w:rPr>
          <w:rFonts w:ascii="Palatino Linotype" w:hAnsi="Palatino Linotype"/>
          <w:lang w:val="es-ES"/>
        </w:rPr>
        <w:t xml:space="preserve"> </w:t>
      </w:r>
      <w:r w:rsidRPr="00586681">
        <w:rPr>
          <w:rFonts w:ascii="Palatino Linotype" w:hAnsi="Palatino Linotype" w:cs="Arial"/>
          <w:lang w:val="es-ES"/>
        </w:rPr>
        <w:t xml:space="preserve">en contra de la respuesta del </w:t>
      </w:r>
      <w:r w:rsidRPr="00586681">
        <w:rPr>
          <w:rFonts w:ascii="Palatino Linotype" w:hAnsi="Palatino Linotype"/>
          <w:b/>
          <w:lang w:val="es-ES_tradnl"/>
        </w:rPr>
        <w:t xml:space="preserve">Poder Legislativo, </w:t>
      </w:r>
      <w:r w:rsidRPr="00586681">
        <w:rPr>
          <w:rFonts w:ascii="Palatino Linotype" w:hAnsi="Palatino Linotype" w:cs="Arial"/>
          <w:lang w:val="es-ES"/>
        </w:rPr>
        <w:t xml:space="preserve">en lo subsecuente </w:t>
      </w:r>
      <w:r w:rsidRPr="00586681">
        <w:rPr>
          <w:rFonts w:ascii="Palatino Linotype" w:hAnsi="Palatino Linotype" w:cs="Arial"/>
          <w:b/>
          <w:lang w:val="es-ES"/>
        </w:rPr>
        <w:t xml:space="preserve">EL SUJETO OBLIGADO </w:t>
      </w:r>
      <w:r w:rsidRPr="00586681">
        <w:rPr>
          <w:rFonts w:ascii="Palatino Linotype" w:hAnsi="Palatino Linotype" w:cs="Arial"/>
          <w:lang w:val="es-ES"/>
        </w:rPr>
        <w:t>se procede a dictar la presente resolución con base en lo siguiente:</w:t>
      </w:r>
    </w:p>
    <w:p w:rsidR="00B235B3" w:rsidRPr="00586681" w:rsidRDefault="00B235B3" w:rsidP="00B235B3">
      <w:pPr>
        <w:spacing w:before="240" w:after="120" w:line="360" w:lineRule="auto"/>
        <w:jc w:val="center"/>
        <w:rPr>
          <w:rFonts w:ascii="Palatino Linotype" w:hAnsi="Palatino Linotype"/>
          <w:b/>
          <w:bCs/>
          <w:spacing w:val="60"/>
          <w:sz w:val="28"/>
        </w:rPr>
      </w:pPr>
      <w:r w:rsidRPr="00586681">
        <w:rPr>
          <w:rFonts w:ascii="Palatino Linotype" w:hAnsi="Palatino Linotype"/>
          <w:b/>
          <w:bCs/>
          <w:spacing w:val="60"/>
          <w:sz w:val="28"/>
        </w:rPr>
        <w:t>RESULTANDO</w:t>
      </w:r>
    </w:p>
    <w:p w:rsidR="00B235B3" w:rsidRPr="00586681" w:rsidRDefault="00B235B3" w:rsidP="00B235B3">
      <w:pPr>
        <w:spacing w:before="100" w:beforeAutospacing="1" w:after="100" w:afterAutospacing="1" w:line="360" w:lineRule="auto"/>
        <w:jc w:val="both"/>
        <w:rPr>
          <w:rFonts w:ascii="Palatino Linotype" w:hAnsi="Palatino Linotype" w:cs="Arial"/>
          <w:lang w:val="es-ES"/>
        </w:rPr>
      </w:pPr>
      <w:r w:rsidRPr="00586681">
        <w:rPr>
          <w:rFonts w:ascii="Palatino Linotype" w:hAnsi="Palatino Linotype" w:cs="Arial"/>
          <w:b/>
          <w:sz w:val="28"/>
          <w:szCs w:val="28"/>
          <w:lang w:val="es-ES"/>
        </w:rPr>
        <w:t>I.</w:t>
      </w:r>
      <w:r w:rsidRPr="00586681">
        <w:rPr>
          <w:rFonts w:ascii="Palatino Linotype" w:hAnsi="Palatino Linotype" w:cs="Arial"/>
          <w:b/>
          <w:lang w:val="es-ES"/>
        </w:rPr>
        <w:t xml:space="preserve"> </w:t>
      </w:r>
      <w:r w:rsidRPr="00586681">
        <w:rPr>
          <w:rFonts w:ascii="Palatino Linotype" w:hAnsi="Palatino Linotype" w:cs="Arial"/>
          <w:lang w:val="es-ES"/>
        </w:rPr>
        <w:t xml:space="preserve">En fecha trece de septiembre de dos mil diecinueve, </w:t>
      </w:r>
      <w:r w:rsidRPr="00586681">
        <w:rPr>
          <w:rFonts w:ascii="Palatino Linotype" w:hAnsi="Palatino Linotype" w:cs="Arial"/>
          <w:b/>
          <w:lang w:val="es-ES"/>
        </w:rPr>
        <w:t>LA RECURRENTE</w:t>
      </w:r>
      <w:r w:rsidRPr="00586681">
        <w:rPr>
          <w:rFonts w:ascii="Palatino Linotype" w:hAnsi="Palatino Linotype" w:cs="Arial"/>
          <w:lang w:val="es-ES"/>
        </w:rPr>
        <w:t xml:space="preserve"> presentó a través del Sistema de Acceso a la Información Mexiquense, en lo subsecuente </w:t>
      </w:r>
      <w:r w:rsidRPr="00586681">
        <w:rPr>
          <w:rFonts w:ascii="Palatino Linotype" w:hAnsi="Palatino Linotype" w:cs="Arial"/>
          <w:b/>
          <w:lang w:val="es-ES"/>
        </w:rPr>
        <w:t>EL SAIMEX</w:t>
      </w:r>
      <w:r w:rsidRPr="00586681">
        <w:rPr>
          <w:rFonts w:ascii="Palatino Linotype" w:hAnsi="Palatino Linotype" w:cs="Arial"/>
          <w:lang w:val="es-ES"/>
        </w:rPr>
        <w:t xml:space="preserve"> ante </w:t>
      </w:r>
      <w:r w:rsidRPr="00586681">
        <w:rPr>
          <w:rFonts w:ascii="Palatino Linotype" w:hAnsi="Palatino Linotype" w:cs="Arial"/>
          <w:b/>
          <w:lang w:val="es-ES"/>
        </w:rPr>
        <w:t>EL SUJETO OBLIGADO</w:t>
      </w:r>
      <w:r w:rsidRPr="00586681">
        <w:rPr>
          <w:rFonts w:ascii="Palatino Linotype" w:hAnsi="Palatino Linotype" w:cs="Arial"/>
          <w:lang w:val="es-ES"/>
        </w:rPr>
        <w:t xml:space="preserve">, </w:t>
      </w:r>
      <w:r w:rsidRPr="00586681">
        <w:rPr>
          <w:rFonts w:ascii="Palatino Linotype" w:hAnsi="Palatino Linotype"/>
          <w:lang w:val="es-ES"/>
        </w:rPr>
        <w:t xml:space="preserve">la solicitud de acceso a información pública, a la que se le asignó el número </w:t>
      </w:r>
      <w:r w:rsidRPr="00586681">
        <w:rPr>
          <w:rFonts w:ascii="Palatino Linotype" w:hAnsi="Palatino Linotype" w:cs="Arial"/>
          <w:b/>
          <w:lang w:val="es-ES"/>
        </w:rPr>
        <w:t xml:space="preserve">00658/PLEGISLA/IP/2019, </w:t>
      </w:r>
      <w:r w:rsidRPr="00586681">
        <w:rPr>
          <w:rFonts w:ascii="Palatino Linotype" w:hAnsi="Palatino Linotype" w:cs="Arial"/>
          <w:lang w:val="es-ES"/>
        </w:rPr>
        <w:t>mediante la cual requirió:</w:t>
      </w:r>
    </w:p>
    <w:p w:rsidR="00B235B3" w:rsidRPr="00586681" w:rsidRDefault="00B235B3" w:rsidP="00B235B3">
      <w:pPr>
        <w:ind w:left="1134" w:right="902"/>
        <w:jc w:val="both"/>
        <w:rPr>
          <w:rFonts w:ascii="Palatino Linotype" w:hAnsi="Palatino Linotype" w:cs="Arial"/>
          <w:i/>
          <w:sz w:val="22"/>
          <w:szCs w:val="22"/>
          <w:lang w:val="es-ES"/>
        </w:rPr>
      </w:pPr>
      <w:r w:rsidRPr="00586681">
        <w:rPr>
          <w:rFonts w:ascii="Palatino Linotype" w:hAnsi="Palatino Linotype" w:cs="Arial"/>
          <w:i/>
          <w:sz w:val="22"/>
          <w:szCs w:val="22"/>
          <w:lang w:val="es-ES"/>
        </w:rPr>
        <w:t>“Solicito el formato entendible y por este medio los sueldos netos y sueldos brutos mensuales que recibe cada uno de los diputados, así como todos los viáticos, prestaciones, gratificaciones o similares que recib</w:t>
      </w:r>
      <w:bookmarkStart w:id="0" w:name="_GoBack"/>
      <w:bookmarkEnd w:id="0"/>
      <w:r w:rsidRPr="00586681">
        <w:rPr>
          <w:rFonts w:ascii="Palatino Linotype" w:hAnsi="Palatino Linotype" w:cs="Arial"/>
          <w:i/>
          <w:sz w:val="22"/>
          <w:szCs w:val="22"/>
          <w:lang w:val="es-ES"/>
        </w:rPr>
        <w:t>en, saber cual es la comicios que atiende cada uno de los diputados.” (Sic)</w:t>
      </w:r>
    </w:p>
    <w:p w:rsidR="00B235B3" w:rsidRPr="00586681" w:rsidRDefault="00B235B3" w:rsidP="00B235B3">
      <w:pPr>
        <w:spacing w:before="160" w:after="160"/>
        <w:ind w:right="709"/>
        <w:jc w:val="both"/>
        <w:rPr>
          <w:rFonts w:ascii="Palatino Linotype" w:hAnsi="Palatino Linotype"/>
        </w:rPr>
      </w:pPr>
      <w:r w:rsidRPr="00586681">
        <w:rPr>
          <w:rFonts w:ascii="Palatino Linotype" w:hAnsi="Palatino Linotype"/>
          <w:b/>
        </w:rPr>
        <w:t>Modalidad de entrega:</w:t>
      </w:r>
      <w:r w:rsidRPr="00586681">
        <w:rPr>
          <w:rFonts w:ascii="Palatino Linotype" w:hAnsi="Palatino Linotype"/>
        </w:rPr>
        <w:t xml:space="preserve"> Vía </w:t>
      </w:r>
      <w:r w:rsidRPr="00586681">
        <w:rPr>
          <w:rFonts w:ascii="Palatino Linotype" w:hAnsi="Palatino Linotype"/>
          <w:b/>
        </w:rPr>
        <w:t>SAIMEX</w:t>
      </w:r>
    </w:p>
    <w:bookmarkStart w:id="1" w:name="_Ref516764469"/>
    <w:p w:rsidR="00B235B3" w:rsidRPr="00586681" w:rsidRDefault="00B235B3" w:rsidP="00B235B3">
      <w:pPr>
        <w:spacing w:before="100" w:beforeAutospacing="1" w:after="100" w:afterAutospacing="1" w:line="360" w:lineRule="auto"/>
        <w:jc w:val="both"/>
        <w:rPr>
          <w:rFonts w:ascii="Palatino Linotype" w:hAnsi="Palatino Linotype" w:cs="Arial"/>
          <w:lang w:val="es-ES_tradnl"/>
        </w:rPr>
      </w:pPr>
      <w:r w:rsidRPr="00586681">
        <w:rPr>
          <w:rFonts w:ascii="Palatino Linotype" w:hAnsi="Palatino Linotype"/>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97926</wp:posOffset>
                </wp:positionH>
                <wp:positionV relativeFrom="paragraph">
                  <wp:posOffset>642386</wp:posOffset>
                </wp:positionV>
                <wp:extent cx="5626646" cy="1037816"/>
                <wp:effectExtent l="19050" t="19050" r="31750" b="29210"/>
                <wp:wrapNone/>
                <wp:docPr id="5" name="Conector recto 5"/>
                <wp:cNvGraphicFramePr/>
                <a:graphic xmlns:a="http://schemas.openxmlformats.org/drawingml/2006/main">
                  <a:graphicData uri="http://schemas.microsoft.com/office/word/2010/wordprocessingShape">
                    <wps:wsp>
                      <wps:cNvCnPr/>
                      <wps:spPr>
                        <a:xfrm>
                          <a:off x="0" y="0"/>
                          <a:ext cx="5626646" cy="10378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83167"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pt,50.6pt" to="450.7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" strokecolor="#5b9bd5 [3204]" strokeweight="2.25pt">
                <v:stroke joinstyle="miter"/>
              </v:line>
            </w:pict>
          </mc:Fallback>
        </mc:AlternateContent>
      </w:r>
      <w:r w:rsidRPr="00586681">
        <w:rPr>
          <w:rFonts w:ascii="Palatino Linotype" w:hAnsi="Palatino Linotype"/>
          <w:b/>
          <w:sz w:val="28"/>
          <w:szCs w:val="28"/>
        </w:rPr>
        <w:t>II.</w:t>
      </w:r>
      <w:r w:rsidRPr="00586681">
        <w:rPr>
          <w:rFonts w:ascii="Palatino Linotype" w:hAnsi="Palatino Linotype"/>
          <w:sz w:val="28"/>
          <w:szCs w:val="28"/>
        </w:rPr>
        <w:t xml:space="preserve"> </w:t>
      </w:r>
      <w:r w:rsidRPr="00586681">
        <w:rPr>
          <w:rFonts w:ascii="Palatino Linotype" w:hAnsi="Palatino Linotype"/>
          <w:lang w:val="es-ES"/>
        </w:rPr>
        <w:t xml:space="preserve">En fecha diecisiete de septiembre de dos mil diecinueve, </w:t>
      </w:r>
      <w:r w:rsidRPr="00586681">
        <w:rPr>
          <w:rFonts w:ascii="Palatino Linotype" w:hAnsi="Palatino Linotype" w:cs="Arial"/>
          <w:b/>
          <w:lang w:val="es-ES_tradnl"/>
        </w:rPr>
        <w:t>EL</w:t>
      </w:r>
      <w:r w:rsidRPr="00586681">
        <w:rPr>
          <w:rFonts w:ascii="Palatino Linotype" w:hAnsi="Palatino Linotype" w:cs="Arial"/>
          <w:lang w:val="es-ES_tradnl"/>
        </w:rPr>
        <w:t xml:space="preserve"> </w:t>
      </w:r>
      <w:r w:rsidRPr="00586681">
        <w:rPr>
          <w:rFonts w:ascii="Palatino Linotype" w:hAnsi="Palatino Linotype" w:cs="Arial"/>
          <w:b/>
          <w:lang w:val="es-ES_tradnl"/>
        </w:rPr>
        <w:t>SUJETO OBLIGADO</w:t>
      </w:r>
      <w:r w:rsidRPr="00586681">
        <w:rPr>
          <w:rFonts w:ascii="Palatino Linotype" w:hAnsi="Palatino Linotype" w:cs="Arial"/>
          <w:lang w:val="es-ES_tradnl"/>
        </w:rPr>
        <w:t xml:space="preserve"> dio respuesta a la solicitud de información, en los siguientes términos:</w:t>
      </w:r>
    </w:p>
    <w:p w:rsidR="00B235B3" w:rsidRPr="00586681" w:rsidRDefault="00B235B3" w:rsidP="00B235B3">
      <w:pPr>
        <w:spacing w:before="100" w:beforeAutospacing="1" w:after="100" w:afterAutospacing="1" w:line="360" w:lineRule="auto"/>
        <w:jc w:val="center"/>
        <w:rPr>
          <w:rFonts w:ascii="Palatino Linotype" w:hAnsi="Palatino Linotype"/>
          <w:sz w:val="28"/>
          <w:szCs w:val="28"/>
        </w:rPr>
      </w:pPr>
      <w:r w:rsidRPr="00586681">
        <w:rPr>
          <w:noProof/>
          <w:lang w:eastAsia="es-MX"/>
        </w:rPr>
        <w:lastRenderedPageBreak/>
        <w:drawing>
          <wp:inline distT="0" distB="0" distL="0" distR="0" wp14:anchorId="78F90227" wp14:editId="270850E8">
            <wp:extent cx="5592979" cy="7253492"/>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774" t="13259" r="33847" b="10124"/>
                    <a:stretch/>
                  </pic:blipFill>
                  <pic:spPr bwMode="auto">
                    <a:xfrm>
                      <a:off x="0" y="0"/>
                      <a:ext cx="5592979" cy="7253492"/>
                    </a:xfrm>
                    <a:prstGeom prst="rect">
                      <a:avLst/>
                    </a:prstGeom>
                    <a:ln>
                      <a:noFill/>
                    </a:ln>
                    <a:extLst>
                      <a:ext uri="{53640926-AAD7-44D8-BBD7-CCE9431645EC}">
                        <a14:shadowObscured xmlns:a14="http://schemas.microsoft.com/office/drawing/2010/main"/>
                      </a:ext>
                    </a:extLst>
                  </pic:spPr>
                </pic:pic>
              </a:graphicData>
            </a:graphic>
          </wp:inline>
        </w:drawing>
      </w:r>
    </w:p>
    <w:p w:rsidR="00B235B3" w:rsidRPr="00586681" w:rsidRDefault="00B235B3" w:rsidP="00B235B3">
      <w:pPr>
        <w:spacing w:before="100" w:beforeAutospacing="1" w:after="100" w:afterAutospacing="1" w:line="360" w:lineRule="auto"/>
        <w:jc w:val="center"/>
        <w:rPr>
          <w:rFonts w:ascii="Palatino Linotype" w:hAnsi="Palatino Linotype"/>
          <w:sz w:val="28"/>
          <w:szCs w:val="28"/>
        </w:rPr>
      </w:pPr>
      <w:r w:rsidRPr="00586681">
        <w:rPr>
          <w:noProof/>
          <w:lang w:eastAsia="es-MX"/>
        </w:rPr>
        <w:lastRenderedPageBreak/>
        <w:drawing>
          <wp:inline distT="0" distB="0" distL="0" distR="0" wp14:anchorId="06613478" wp14:editId="4A433E80">
            <wp:extent cx="5754370" cy="5133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70" t="29446" r="26679" b="10124"/>
                    <a:stretch/>
                  </pic:blipFill>
                  <pic:spPr bwMode="auto">
                    <a:xfrm>
                      <a:off x="0" y="0"/>
                      <a:ext cx="5845518" cy="5215296"/>
                    </a:xfrm>
                    <a:prstGeom prst="rect">
                      <a:avLst/>
                    </a:prstGeom>
                    <a:ln>
                      <a:noFill/>
                    </a:ln>
                    <a:extLst>
                      <a:ext uri="{53640926-AAD7-44D8-BBD7-CCE9431645EC}">
                        <a14:shadowObscured xmlns:a14="http://schemas.microsoft.com/office/drawing/2010/main"/>
                      </a:ext>
                    </a:extLst>
                  </pic:spPr>
                </pic:pic>
              </a:graphicData>
            </a:graphic>
          </wp:inline>
        </w:drawing>
      </w:r>
    </w:p>
    <w:p w:rsidR="00B235B3" w:rsidRPr="00586681" w:rsidRDefault="00B235B3" w:rsidP="00B235B3">
      <w:pPr>
        <w:spacing w:before="100" w:beforeAutospacing="1" w:after="100" w:afterAutospacing="1" w:line="360" w:lineRule="auto"/>
        <w:jc w:val="both"/>
        <w:rPr>
          <w:rFonts w:ascii="Palatino Linotype" w:hAnsi="Palatino Linotype" w:cs="Arial"/>
          <w:lang w:val="es-ES_tradnl"/>
        </w:rPr>
      </w:pPr>
      <w:r w:rsidRPr="00586681">
        <w:rPr>
          <w:rFonts w:ascii="Palatino Linotype" w:hAnsi="Palatino Linotype" w:cs="Arial"/>
          <w:lang w:val="es-ES_tradnl"/>
        </w:rPr>
        <w:t>Adjuntando a dicha respuesta los archivos electrónicos que a continuación se describen:</w:t>
      </w:r>
    </w:p>
    <w:p w:rsidR="005C113A" w:rsidRPr="00586681" w:rsidRDefault="00CC6B97" w:rsidP="00B235B3">
      <w:pPr>
        <w:pStyle w:val="Prrafodelista"/>
        <w:numPr>
          <w:ilvl w:val="0"/>
          <w:numId w:val="7"/>
        </w:numPr>
        <w:spacing w:before="100" w:beforeAutospacing="1" w:after="100" w:afterAutospacing="1" w:line="360" w:lineRule="auto"/>
        <w:jc w:val="both"/>
        <w:rPr>
          <w:rFonts w:ascii="Palatino Linotype" w:hAnsi="Palatino Linotype" w:cs="Arial"/>
          <w:lang w:val="es-ES_tradnl"/>
        </w:rPr>
      </w:pPr>
      <w:hyperlink r:id="rId9" w:tgtFrame="_blank" w:history="1">
        <w:r w:rsidR="00B235B3" w:rsidRPr="00586681">
          <w:rPr>
            <w:rFonts w:ascii="Palatino Linotype" w:hAnsi="Palatino Linotype"/>
            <w:lang w:val="es-ES_tradnl"/>
          </w:rPr>
          <w:t>LISTA-COMISIONES LX Legislatura.pdf</w:t>
        </w:r>
      </w:hyperlink>
      <w:r w:rsidR="005C113A" w:rsidRPr="00586681">
        <w:rPr>
          <w:rFonts w:ascii="Palatino Linotype" w:hAnsi="Palatino Linotype" w:cs="Arial"/>
          <w:lang w:val="es-ES_tradnl"/>
        </w:rPr>
        <w:t>: contiene el listado de las comisiones legislativas y comités permanentes de la “LX” Legislatura del Estado de México.</w:t>
      </w:r>
    </w:p>
    <w:p w:rsidR="00B235B3" w:rsidRPr="00586681" w:rsidRDefault="00CC6B97" w:rsidP="00B235B3">
      <w:pPr>
        <w:pStyle w:val="Prrafodelista"/>
        <w:numPr>
          <w:ilvl w:val="0"/>
          <w:numId w:val="7"/>
        </w:numPr>
        <w:spacing w:before="100" w:beforeAutospacing="1" w:after="100" w:afterAutospacing="1" w:line="360" w:lineRule="auto"/>
        <w:jc w:val="both"/>
        <w:rPr>
          <w:rFonts w:ascii="Palatino Linotype" w:hAnsi="Palatino Linotype" w:cs="Arial"/>
          <w:lang w:val="es-ES_tradnl"/>
        </w:rPr>
      </w:pPr>
      <w:hyperlink r:id="rId10" w:tgtFrame="_blank" w:history="1">
        <w:r w:rsidR="00B235B3" w:rsidRPr="00586681">
          <w:rPr>
            <w:rFonts w:ascii="Palatino Linotype" w:hAnsi="Palatino Linotype"/>
            <w:lang w:val="es-ES_tradnl"/>
          </w:rPr>
          <w:t>info_Art92_8.xlsx</w:t>
        </w:r>
      </w:hyperlink>
      <w:r w:rsidR="005C113A" w:rsidRPr="00586681">
        <w:rPr>
          <w:rFonts w:ascii="Palatino Linotype" w:hAnsi="Palatino Linotype" w:cs="Arial"/>
          <w:lang w:val="es-ES_tradnl"/>
        </w:rPr>
        <w:t>: contiene la información establecida en el artículo 92, fracción VIII de la Ley de Transparencia y Acceso a la Información Pública del Estado de México y Municipios.</w:t>
      </w:r>
    </w:p>
    <w:p w:rsidR="005C113A" w:rsidRPr="00586681" w:rsidRDefault="00B235B3" w:rsidP="005C113A">
      <w:pPr>
        <w:spacing w:before="100" w:beforeAutospacing="1" w:after="100" w:afterAutospacing="1" w:line="360" w:lineRule="auto"/>
        <w:jc w:val="both"/>
        <w:rPr>
          <w:rFonts w:ascii="Palatino Linotype" w:hAnsi="Palatino Linotype" w:cs="Arial"/>
        </w:rPr>
      </w:pPr>
      <w:r w:rsidRPr="00586681">
        <w:rPr>
          <w:rFonts w:ascii="Palatino Linotype" w:hAnsi="Palatino Linotype"/>
          <w:b/>
          <w:sz w:val="28"/>
          <w:szCs w:val="28"/>
          <w:lang w:val="es-ES"/>
        </w:rPr>
        <w:lastRenderedPageBreak/>
        <w:t>III.</w:t>
      </w:r>
      <w:r w:rsidRPr="00586681">
        <w:rPr>
          <w:rFonts w:ascii="Palatino Linotype" w:hAnsi="Palatino Linotype"/>
          <w:lang w:val="es-ES"/>
        </w:rPr>
        <w:t xml:space="preserve"> </w:t>
      </w:r>
      <w:r w:rsidR="005C113A" w:rsidRPr="00586681">
        <w:rPr>
          <w:rFonts w:ascii="Palatino Linotype" w:hAnsi="Palatino Linotype"/>
        </w:rPr>
        <w:t xml:space="preserve">Inconforme con la </w:t>
      </w:r>
      <w:r w:rsidR="005C113A" w:rsidRPr="00586681">
        <w:rPr>
          <w:rFonts w:ascii="Palatino Linotype" w:hAnsi="Palatino Linotype" w:cs="Arial"/>
        </w:rPr>
        <w:t xml:space="preserve">respuesta en fecha diecinueve de septiembre de dos mil diecinueve, </w:t>
      </w:r>
      <w:r w:rsidR="005C113A" w:rsidRPr="00586681">
        <w:rPr>
          <w:rFonts w:ascii="Palatino Linotype" w:hAnsi="Palatino Linotype"/>
          <w:b/>
        </w:rPr>
        <w:t>LA RECURRENTE</w:t>
      </w:r>
      <w:r w:rsidR="005C113A" w:rsidRPr="00586681">
        <w:rPr>
          <w:rFonts w:ascii="Palatino Linotype" w:hAnsi="Palatino Linotype"/>
        </w:rPr>
        <w:t xml:space="preserve"> interpuso el recurso de revisión objeto del presente estudio, el cual fue registrado en </w:t>
      </w:r>
      <w:r w:rsidR="005C113A" w:rsidRPr="00586681">
        <w:rPr>
          <w:rFonts w:ascii="Palatino Linotype" w:hAnsi="Palatino Linotype"/>
          <w:b/>
        </w:rPr>
        <w:t>EL SAIMEX</w:t>
      </w:r>
      <w:r w:rsidR="005C113A" w:rsidRPr="00586681">
        <w:rPr>
          <w:rFonts w:ascii="Palatino Linotype" w:hAnsi="Palatino Linotype"/>
        </w:rPr>
        <w:t xml:space="preserve"> y se le asignó el número de expediente </w:t>
      </w:r>
      <w:r w:rsidR="005C113A" w:rsidRPr="00586681">
        <w:rPr>
          <w:rFonts w:ascii="Palatino Linotype" w:hAnsi="Palatino Linotype"/>
          <w:b/>
        </w:rPr>
        <w:t xml:space="preserve">07467/INFOEM/IP/RR/2019, </w:t>
      </w:r>
      <w:r w:rsidR="005C113A" w:rsidRPr="00586681">
        <w:rPr>
          <w:rFonts w:ascii="Palatino Linotype" w:hAnsi="Palatino Linotype" w:cs="Arial"/>
        </w:rPr>
        <w:t>en el que señaló como acto impugnado:</w:t>
      </w:r>
    </w:p>
    <w:p w:rsidR="005C113A" w:rsidRPr="00586681" w:rsidRDefault="005C113A" w:rsidP="005C113A">
      <w:pPr>
        <w:ind w:left="851" w:right="902"/>
        <w:jc w:val="both"/>
        <w:rPr>
          <w:rFonts w:ascii="Palatino Linotype" w:hAnsi="Palatino Linotype"/>
          <w:i/>
          <w:color w:val="000000"/>
          <w:sz w:val="22"/>
          <w:szCs w:val="22"/>
        </w:rPr>
      </w:pPr>
      <w:r w:rsidRPr="00586681">
        <w:rPr>
          <w:rFonts w:ascii="Palatino Linotype" w:hAnsi="Palatino Linotype"/>
          <w:i/>
          <w:color w:val="000000"/>
          <w:sz w:val="22"/>
          <w:szCs w:val="22"/>
        </w:rPr>
        <w:t>“La información de Sujeto Obligado.” (Sic)</w:t>
      </w:r>
    </w:p>
    <w:p w:rsidR="005C113A" w:rsidRPr="00586681" w:rsidRDefault="005C113A" w:rsidP="005C113A">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Asimismo, como razones o motivos de inconformidad lo siguiente:</w:t>
      </w:r>
    </w:p>
    <w:p w:rsidR="005C113A" w:rsidRPr="00586681" w:rsidRDefault="005C113A" w:rsidP="005C113A">
      <w:pPr>
        <w:ind w:left="851" w:right="902"/>
        <w:jc w:val="both"/>
        <w:rPr>
          <w:rFonts w:ascii="Palatino Linotype" w:hAnsi="Palatino Linotype"/>
          <w:i/>
          <w:color w:val="000000"/>
          <w:sz w:val="22"/>
          <w:szCs w:val="22"/>
        </w:rPr>
      </w:pPr>
      <w:r w:rsidRPr="00586681">
        <w:rPr>
          <w:rFonts w:ascii="Palatino Linotype" w:hAnsi="Palatino Linotype"/>
          <w:i/>
          <w:color w:val="000000"/>
          <w:sz w:val="22"/>
          <w:szCs w:val="22"/>
        </w:rPr>
        <w:t>“Es presido destacar que previa información emitida, no se destaca ni se precisa el SUELDO neto y brutos mensual que recibe cada uno de los diputados, hace mención de la prestación llamada dieta que en el exel, que anexa se especifica. Dice que las "demás prestaciones de ley" estas anteriores no se describen ni se especifican los montos o días si se tratara de ello. El excel que emite es confuso y solo aparecen 0.” (Sic)</w:t>
      </w:r>
    </w:p>
    <w:p w:rsidR="005C113A" w:rsidRPr="00586681" w:rsidRDefault="00B235B3" w:rsidP="005C113A">
      <w:pPr>
        <w:spacing w:before="100" w:beforeAutospacing="1" w:after="100" w:afterAutospacing="1" w:line="360" w:lineRule="auto"/>
        <w:ind w:right="-91"/>
        <w:jc w:val="both"/>
        <w:rPr>
          <w:rFonts w:ascii="Palatino Linotype" w:hAnsi="Palatino Linotype" w:cs="Arial"/>
          <w:lang w:val="es-ES_tradnl"/>
        </w:rPr>
      </w:pPr>
      <w:r w:rsidRPr="00586681">
        <w:rPr>
          <w:rFonts w:ascii="Palatino Linotype" w:hAnsi="Palatino Linotype" w:cs="Arial"/>
          <w:b/>
          <w:sz w:val="28"/>
          <w:szCs w:val="28"/>
          <w:lang w:val="es-ES_tradnl"/>
        </w:rPr>
        <w:t xml:space="preserve">IV. </w:t>
      </w:r>
      <w:r w:rsidR="005C113A" w:rsidRPr="00586681">
        <w:rPr>
          <w:rFonts w:ascii="Palatino Linotype" w:hAnsi="Palatino Linotype" w:cs="Arial"/>
          <w:lang w:val="es-ES"/>
        </w:rPr>
        <w:t>El diecinueve de septiembre de dos mil diecinueve</w:t>
      </w:r>
      <w:r w:rsidR="005C113A" w:rsidRPr="00586681">
        <w:rPr>
          <w:rFonts w:ascii="Palatino Linotype" w:hAnsi="Palatino Linotype"/>
          <w:lang w:val="es-ES"/>
        </w:rPr>
        <w:t>, el recurso de revisión</w:t>
      </w:r>
      <w:r w:rsidR="005C113A" w:rsidRPr="00586681">
        <w:rPr>
          <w:rFonts w:ascii="Palatino Linotype" w:hAnsi="Palatino Linotype" w:cs="Arial"/>
          <w:lang w:val="es-ES_tradnl"/>
        </w:rPr>
        <w:t xml:space="preserve"> de que</w:t>
      </w:r>
      <w:r w:rsidR="005C113A" w:rsidRPr="00586681">
        <w:rPr>
          <w:rFonts w:ascii="Palatino Linotype" w:hAnsi="Palatino Linotype" w:cs="Arial"/>
          <w:lang w:val="es-ES"/>
        </w:rPr>
        <w:t xml:space="preserve"> se trata</w:t>
      </w:r>
      <w:r w:rsidR="005C113A" w:rsidRPr="00586681">
        <w:rPr>
          <w:rFonts w:ascii="Palatino Linotype" w:hAnsi="Palatino Linotype" w:cs="Arial"/>
          <w:lang w:val="es-ES_tradnl"/>
        </w:rPr>
        <w:t xml:space="preserve"> se envió electrónicamente al Instituto de </w:t>
      </w:r>
      <w:r w:rsidR="005C113A" w:rsidRPr="00586681">
        <w:rPr>
          <w:rFonts w:ascii="Palatino Linotype" w:eastAsia="Arial Unicode MS" w:hAnsi="Palatino Linotype" w:cs="Arial"/>
          <w:lang w:val="es-ES"/>
        </w:rPr>
        <w:t>Transparencia</w:t>
      </w:r>
      <w:r w:rsidR="005C113A" w:rsidRPr="0058668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C113A" w:rsidRPr="00586681">
        <w:rPr>
          <w:rFonts w:ascii="Palatino Linotype" w:hAnsi="Palatino Linotype"/>
          <w:lang w:val="es-ES"/>
        </w:rPr>
        <w:t>Ley de Transparencia y Acceso a la Información Pública del Estado de México y Municipios</w:t>
      </w:r>
      <w:r w:rsidR="005C113A" w:rsidRPr="00586681">
        <w:rPr>
          <w:rFonts w:ascii="Palatino Linotype" w:hAnsi="Palatino Linotype" w:cs="Arial"/>
          <w:lang w:val="es-ES_tradnl"/>
        </w:rPr>
        <w:t>, se turnó, a través del</w:t>
      </w:r>
      <w:r w:rsidR="005C113A" w:rsidRPr="00586681">
        <w:rPr>
          <w:rFonts w:ascii="Palatino Linotype" w:eastAsia="Arial Unicode MS" w:hAnsi="Palatino Linotype" w:cs="Arial"/>
          <w:lang w:val="es-ES_tradnl"/>
        </w:rPr>
        <w:t xml:space="preserve"> </w:t>
      </w:r>
      <w:r w:rsidR="005C113A" w:rsidRPr="00586681">
        <w:rPr>
          <w:rFonts w:ascii="Palatino Linotype" w:eastAsia="Arial Unicode MS" w:hAnsi="Palatino Linotype" w:cs="Arial"/>
          <w:b/>
          <w:lang w:val="es-ES_tradnl"/>
        </w:rPr>
        <w:t>SAIMEX</w:t>
      </w:r>
      <w:r w:rsidR="005C113A" w:rsidRPr="00586681">
        <w:rPr>
          <w:rFonts w:ascii="Palatino Linotype" w:hAnsi="Palatino Linotype"/>
          <w:lang w:val="es-ES"/>
        </w:rPr>
        <w:t xml:space="preserve">, el recurso de revisión a la </w:t>
      </w:r>
      <w:r w:rsidR="005C113A" w:rsidRPr="00586681">
        <w:rPr>
          <w:rFonts w:ascii="Palatino Linotype" w:hAnsi="Palatino Linotype" w:cs="Arial"/>
          <w:lang w:val="es-ES_tradnl"/>
        </w:rPr>
        <w:t xml:space="preserve">Comisionada </w:t>
      </w:r>
      <w:r w:rsidR="005C113A" w:rsidRPr="00586681">
        <w:rPr>
          <w:rFonts w:ascii="Palatino Linotype" w:hAnsi="Palatino Linotype" w:cs="Arial"/>
          <w:b/>
          <w:lang w:val="es-ES_tradnl"/>
        </w:rPr>
        <w:t xml:space="preserve">Eva Abaid Yapur, </w:t>
      </w:r>
      <w:r w:rsidR="005C113A" w:rsidRPr="00586681">
        <w:rPr>
          <w:rFonts w:ascii="Palatino Linotype" w:hAnsi="Palatino Linotype" w:cs="Arial"/>
          <w:lang w:val="es-ES_tradnl"/>
        </w:rPr>
        <w:t>a efecto de que se decretará su admisión o desechamiento.</w:t>
      </w:r>
    </w:p>
    <w:p w:rsidR="005C113A" w:rsidRPr="00586681" w:rsidRDefault="00B235B3" w:rsidP="005C113A">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586681">
        <w:rPr>
          <w:b/>
          <w:noProof/>
          <w:sz w:val="28"/>
          <w:szCs w:val="28"/>
          <w:lang w:eastAsia="es-MX"/>
        </w:rPr>
        <w:t xml:space="preserve">V. </w:t>
      </w:r>
      <w:r w:rsidR="005C113A" w:rsidRPr="00586681">
        <w:rPr>
          <w:rFonts w:ascii="Palatino Linotype" w:eastAsia="MS Mincho" w:hAnsi="Palatino Linotype" w:cs="Arial"/>
          <w:lang w:val="es-ES_tradnl"/>
        </w:rPr>
        <w:t>De las constancias del expediente electrónico del</w:t>
      </w:r>
      <w:r w:rsidR="005C113A" w:rsidRPr="00586681">
        <w:rPr>
          <w:rFonts w:ascii="Palatino Linotype" w:eastAsia="MS Mincho" w:hAnsi="Palatino Linotype" w:cs="Arial"/>
          <w:b/>
          <w:lang w:val="es-ES_tradnl"/>
        </w:rPr>
        <w:t xml:space="preserve"> SAIMEX</w:t>
      </w:r>
      <w:r w:rsidR="005C113A" w:rsidRPr="00586681">
        <w:rPr>
          <w:rFonts w:ascii="Palatino Linotype" w:eastAsia="MS Mincho" w:hAnsi="Palatino Linotype" w:cs="Arial"/>
          <w:lang w:val="es-ES_tradnl"/>
        </w:rPr>
        <w:t xml:space="preserve">, se desprende que el veinticinco de septiembre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005C113A" w:rsidRPr="00586681">
        <w:rPr>
          <w:rFonts w:ascii="Palatino Linotype" w:eastAsia="MS Mincho" w:hAnsi="Palatino Linotype" w:cs="Arial"/>
          <w:lang w:val="es-ES_tradnl"/>
        </w:rPr>
        <w:lastRenderedPageBreak/>
        <w:t xml:space="preserve">Acceso a la Información Pública del Estado de México y Municipios, manifestaran lo que a su derecho conviniera, a efecto de presentar pruebas y alegatos; así como para que </w:t>
      </w:r>
      <w:r w:rsidR="005C113A" w:rsidRPr="00586681">
        <w:rPr>
          <w:rFonts w:ascii="Palatino Linotype" w:eastAsia="MS Mincho" w:hAnsi="Palatino Linotype" w:cs="Arial"/>
          <w:b/>
          <w:lang w:val="es-ES_tradnl"/>
        </w:rPr>
        <w:t xml:space="preserve">EL SUJETO OBLIGADO </w:t>
      </w:r>
      <w:r w:rsidR="005C113A" w:rsidRPr="00586681">
        <w:rPr>
          <w:rFonts w:ascii="Palatino Linotype" w:eastAsia="MS Mincho" w:hAnsi="Palatino Linotype" w:cs="Arial"/>
          <w:lang w:val="es-ES_tradnl"/>
        </w:rPr>
        <w:t>rindiera su Informe Justificado respectivamente.</w:t>
      </w:r>
    </w:p>
    <w:p w:rsidR="005C113A" w:rsidRPr="00586681" w:rsidRDefault="00B235B3" w:rsidP="005C113A">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586681">
        <w:rPr>
          <w:rFonts w:ascii="Palatino Linotype" w:hAnsi="Palatino Linotype"/>
          <w:b/>
          <w:sz w:val="28"/>
          <w:szCs w:val="28"/>
        </w:rPr>
        <w:t xml:space="preserve">VI. </w:t>
      </w:r>
      <w:r w:rsidR="005C113A" w:rsidRPr="00586681">
        <w:rPr>
          <w:rFonts w:ascii="Palatino Linotype" w:hAnsi="Palatino Linotype" w:cs="Arial"/>
        </w:rPr>
        <w:t>De</w:t>
      </w:r>
      <w:r w:rsidR="005C113A" w:rsidRPr="00586681">
        <w:rPr>
          <w:rFonts w:ascii="Palatino Linotype" w:hAnsi="Palatino Linotype" w:cs="Arial"/>
          <w:lang w:val="es-ES_tradnl"/>
        </w:rPr>
        <w:t xml:space="preserve"> las </w:t>
      </w:r>
      <w:r w:rsidR="005C113A" w:rsidRPr="00586681">
        <w:rPr>
          <w:rFonts w:ascii="Palatino Linotype" w:hAnsi="Palatino Linotype"/>
        </w:rPr>
        <w:t>constancias</w:t>
      </w:r>
      <w:r w:rsidR="005C113A" w:rsidRPr="00586681">
        <w:rPr>
          <w:rFonts w:ascii="Palatino Linotype" w:hAnsi="Palatino Linotype" w:cs="Arial"/>
          <w:lang w:val="es-ES_tradnl"/>
        </w:rPr>
        <w:t xml:space="preserve"> que obran en el </w:t>
      </w:r>
      <w:r w:rsidR="005C113A" w:rsidRPr="00586681">
        <w:rPr>
          <w:rFonts w:ascii="Palatino Linotype" w:hAnsi="Palatino Linotype" w:cs="Arial"/>
          <w:b/>
          <w:lang w:val="es-ES_tradnl"/>
        </w:rPr>
        <w:t>SAIMEX</w:t>
      </w:r>
      <w:r w:rsidR="005C113A" w:rsidRPr="00586681">
        <w:rPr>
          <w:rFonts w:ascii="Palatino Linotype" w:hAnsi="Palatino Linotype" w:cs="Arial"/>
          <w:lang w:val="es-ES_tradnl"/>
        </w:rPr>
        <w:t xml:space="preserve">, se advierte que </w:t>
      </w:r>
      <w:r w:rsidR="005C113A" w:rsidRPr="00586681">
        <w:rPr>
          <w:rFonts w:ascii="Palatino Linotype" w:hAnsi="Palatino Linotype" w:cs="Arial"/>
          <w:b/>
        </w:rPr>
        <w:t xml:space="preserve">LA RECURRENTE </w:t>
      </w:r>
      <w:r w:rsidR="005C113A" w:rsidRPr="00586681">
        <w:rPr>
          <w:rFonts w:ascii="Palatino Linotype" w:hAnsi="Palatino Linotype" w:cs="Arial"/>
        </w:rPr>
        <w:t xml:space="preserve">fue omiso en realizar manifestaciones, alegatos y ofrecer las pruebas que a su derecho </w:t>
      </w:r>
      <w:r w:rsidR="005C113A" w:rsidRPr="00586681">
        <w:rPr>
          <w:rFonts w:ascii="Palatino Linotype" w:hAnsi="Palatino Linotype" w:cs="Arial"/>
          <w:lang w:val="es-ES_tradnl"/>
        </w:rPr>
        <w:t xml:space="preserve">conviniera. Por su parte </w:t>
      </w:r>
      <w:r w:rsidR="005C113A" w:rsidRPr="00586681">
        <w:rPr>
          <w:rFonts w:ascii="Palatino Linotype" w:hAnsi="Palatino Linotype" w:cs="Arial"/>
          <w:b/>
          <w:lang w:val="es-ES_tradnl"/>
        </w:rPr>
        <w:t xml:space="preserve">EL SUJETO OBLIGADO </w:t>
      </w:r>
      <w:r w:rsidR="005C113A" w:rsidRPr="00586681">
        <w:rPr>
          <w:rFonts w:ascii="Palatino Linotype" w:hAnsi="Palatino Linotype" w:cs="Arial"/>
          <w:lang w:val="es-ES_tradnl"/>
        </w:rPr>
        <w:t>en fecha tres de octubre del presente año, rindió el Informe Justificado correspondiente; tal y como se aprecia enseguida:</w:t>
      </w:r>
    </w:p>
    <w:p w:rsidR="00B235B3" w:rsidRPr="00586681" w:rsidRDefault="005C113A" w:rsidP="005C113A">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586681">
        <w:rPr>
          <w:noProof/>
          <w:lang w:eastAsia="es-MX"/>
        </w:rPr>
        <w:drawing>
          <wp:inline distT="0" distB="0" distL="0" distR="0" wp14:anchorId="4AFE6A30" wp14:editId="024317C2">
            <wp:extent cx="5759208" cy="27712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687" t="13261" r="15637" b="22865"/>
                    <a:stretch/>
                  </pic:blipFill>
                  <pic:spPr bwMode="auto">
                    <a:xfrm>
                      <a:off x="0" y="0"/>
                      <a:ext cx="5804365" cy="2792978"/>
                    </a:xfrm>
                    <a:prstGeom prst="rect">
                      <a:avLst/>
                    </a:prstGeom>
                    <a:ln>
                      <a:noFill/>
                    </a:ln>
                    <a:extLst>
                      <a:ext uri="{53640926-AAD7-44D8-BBD7-CCE9431645EC}">
                        <a14:shadowObscured xmlns:a14="http://schemas.microsoft.com/office/drawing/2010/main"/>
                      </a:ext>
                    </a:extLst>
                  </pic:spPr>
                </pic:pic>
              </a:graphicData>
            </a:graphic>
          </wp:inline>
        </w:drawing>
      </w:r>
    </w:p>
    <w:p w:rsidR="005C113A" w:rsidRPr="00586681" w:rsidRDefault="005C113A" w:rsidP="005C113A">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586681">
        <w:rPr>
          <w:rFonts w:ascii="Palatino Linotype" w:eastAsia="MS Mincho" w:hAnsi="Palatino Linotype" w:cs="Arial"/>
          <w:lang w:val="es-ES_tradnl"/>
        </w:rPr>
        <w:t>Informe Justificado que, al actualizar el supuesto previsto en la fracción III del numeral 185 de la Ley de la materia; se omite su inserción en el presente apartado, al ser del conocimiento de las partes aunado a que será objeto de análisis en el Considerando de estudio correspondiente.</w:t>
      </w:r>
    </w:p>
    <w:p w:rsidR="005C113A" w:rsidRPr="00586681" w:rsidRDefault="00B235B3" w:rsidP="005C113A">
      <w:pPr>
        <w:pStyle w:val="Prrafodelista"/>
        <w:tabs>
          <w:tab w:val="left" w:pos="709"/>
        </w:tabs>
        <w:spacing w:before="200" w:after="200" w:line="360" w:lineRule="auto"/>
        <w:ind w:left="0"/>
        <w:jc w:val="both"/>
        <w:rPr>
          <w:rFonts w:ascii="Palatino Linotype" w:hAnsi="Palatino Linotype" w:cs="Arial"/>
        </w:rPr>
      </w:pPr>
      <w:r w:rsidRPr="00586681">
        <w:rPr>
          <w:rFonts w:ascii="Palatino Linotype" w:hAnsi="Palatino Linotype"/>
          <w:b/>
          <w:sz w:val="28"/>
          <w:szCs w:val="28"/>
        </w:rPr>
        <w:t xml:space="preserve">VII. </w:t>
      </w:r>
      <w:bookmarkEnd w:id="1"/>
      <w:r w:rsidR="005C113A" w:rsidRPr="00586681">
        <w:rPr>
          <w:rFonts w:ascii="Palatino Linotype" w:hAnsi="Palatino Linotype" w:cs="Arial"/>
        </w:rPr>
        <w:t xml:space="preserve">Una vez analizado el estado procesal que guarda el expediente, en fecha once de octubre de dos mil diecinueve, la Comisionada Ponente acordó el cierre de instrucción, </w:t>
      </w:r>
      <w:r w:rsidR="005C113A" w:rsidRPr="00586681">
        <w:rPr>
          <w:rFonts w:ascii="Palatino Linotype" w:hAnsi="Palatino Linotype" w:cs="Arial"/>
        </w:rPr>
        <w:lastRenderedPageBreak/>
        <w:t xml:space="preserve">así </w:t>
      </w:r>
      <w:r w:rsidR="005C113A" w:rsidRPr="00586681">
        <w:rPr>
          <w:rFonts w:ascii="Palatino Linotype" w:hAnsi="Palatino Linotype" w:cs="Arial"/>
          <w:lang w:val="es-ES_tradnl"/>
        </w:rPr>
        <w:t>como</w:t>
      </w:r>
      <w:r w:rsidR="005C113A" w:rsidRPr="00586681">
        <w:rPr>
          <w:rFonts w:ascii="Palatino Linotype" w:hAnsi="Palatino Linotype" w:cs="Arial"/>
        </w:rPr>
        <w:t xml:space="preserve"> la remisión del mismo a efecto </w:t>
      </w:r>
      <w:r w:rsidR="005C113A" w:rsidRPr="00586681">
        <w:rPr>
          <w:rFonts w:ascii="Palatino Linotype" w:hAnsi="Palatino Linotype" w:cs="Arial"/>
          <w:lang w:val="es-ES_tradnl"/>
        </w:rPr>
        <w:t>de</w:t>
      </w:r>
      <w:r w:rsidR="005C113A" w:rsidRPr="0058668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B235B3" w:rsidRPr="00586681" w:rsidRDefault="00B235B3" w:rsidP="00B235B3">
      <w:pPr>
        <w:pStyle w:val="Prrafodelista"/>
        <w:tabs>
          <w:tab w:val="left" w:pos="709"/>
        </w:tabs>
        <w:spacing w:before="200" w:after="200" w:line="360" w:lineRule="auto"/>
        <w:ind w:left="0"/>
        <w:jc w:val="both"/>
        <w:rPr>
          <w:rFonts w:ascii="Palatino Linotype" w:hAnsi="Palatino Linotype"/>
        </w:rPr>
      </w:pPr>
      <w:bookmarkStart w:id="2" w:name="_Ref507070922"/>
      <w:r w:rsidRPr="00586681">
        <w:rPr>
          <w:rFonts w:ascii="Palatino Linotype" w:hAnsi="Palatino Linotype"/>
          <w:b/>
          <w:sz w:val="28"/>
          <w:szCs w:val="28"/>
        </w:rPr>
        <w:t>VIII.</w:t>
      </w:r>
      <w:r w:rsidRPr="00586681">
        <w:rPr>
          <w:rFonts w:ascii="Palatino Linotype" w:hAnsi="Palatino Linotype"/>
        </w:rPr>
        <w:t xml:space="preserve"> </w:t>
      </w:r>
      <w:bookmarkStart w:id="3" w:name="_Ref529870989"/>
      <w:bookmarkEnd w:id="2"/>
      <w:r w:rsidRPr="00586681">
        <w:rPr>
          <w:rFonts w:ascii="Palatino Linotype" w:hAnsi="Palatino Linotype"/>
        </w:rPr>
        <w:t xml:space="preserve">En fecha </w:t>
      </w:r>
      <w:r w:rsidR="005C113A" w:rsidRPr="00586681">
        <w:rPr>
          <w:rFonts w:ascii="Palatino Linotype" w:hAnsi="Palatino Linotype"/>
        </w:rPr>
        <w:t xml:space="preserve">seis de noviembre </w:t>
      </w:r>
      <w:r w:rsidRPr="00586681">
        <w:rPr>
          <w:rFonts w:ascii="Palatino Linotype" w:hAnsi="Palatino Linotype"/>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586681">
        <w:rPr>
          <w:rFonts w:ascii="Palatino Linotype" w:hAnsi="Palatino Linotype" w:cs="Arial"/>
        </w:rPr>
        <w:t>y,</w:t>
      </w:r>
    </w:p>
    <w:bookmarkEnd w:id="3"/>
    <w:p w:rsidR="00B235B3" w:rsidRPr="00586681" w:rsidRDefault="00B235B3" w:rsidP="00B235B3">
      <w:pPr>
        <w:spacing w:before="120" w:after="120" w:line="360" w:lineRule="auto"/>
        <w:jc w:val="center"/>
        <w:rPr>
          <w:rFonts w:ascii="Palatino Linotype" w:hAnsi="Palatino Linotype"/>
          <w:b/>
          <w:bCs/>
          <w:spacing w:val="60"/>
          <w:sz w:val="28"/>
        </w:rPr>
      </w:pPr>
      <w:r w:rsidRPr="00586681">
        <w:rPr>
          <w:rFonts w:ascii="Palatino Linotype" w:hAnsi="Palatino Linotype"/>
          <w:b/>
          <w:bCs/>
          <w:spacing w:val="60"/>
          <w:sz w:val="28"/>
        </w:rPr>
        <w:t>CONSIDERANDO</w:t>
      </w:r>
    </w:p>
    <w:p w:rsidR="00B235B3" w:rsidRPr="00586681" w:rsidRDefault="00B235B3" w:rsidP="00B235B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86681">
        <w:rPr>
          <w:rFonts w:ascii="Palatino Linotype" w:hAnsi="Palatino Linotype"/>
          <w:b/>
          <w:sz w:val="28"/>
          <w:szCs w:val="28"/>
        </w:rPr>
        <w:t>PRIMERO.</w:t>
      </w:r>
      <w:r w:rsidRPr="00586681">
        <w:rPr>
          <w:rFonts w:ascii="Palatino Linotype" w:hAnsi="Palatino Linotype"/>
          <w:b/>
        </w:rPr>
        <w:t xml:space="preserve"> Competencia</w:t>
      </w:r>
      <w:r w:rsidRPr="00586681">
        <w:rPr>
          <w:rFonts w:ascii="Palatino Linotype" w:hAnsi="Palatino Linotype"/>
        </w:rPr>
        <w:t>.</w:t>
      </w:r>
      <w:r w:rsidRPr="00586681">
        <w:rPr>
          <w:rFonts w:ascii="Palatino Linotype" w:hAnsi="Palatino Linotype"/>
          <w:b/>
        </w:rPr>
        <w:t xml:space="preserve"> </w:t>
      </w:r>
      <w:r w:rsidRPr="0058668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86681">
        <w:rPr>
          <w:rFonts w:ascii="Palatino Linotype" w:hAnsi="Palatino Linotype" w:cs="Arial"/>
        </w:rPr>
        <w:t>.</w:t>
      </w:r>
    </w:p>
    <w:p w:rsidR="00B235B3" w:rsidRPr="00586681" w:rsidRDefault="00B235B3" w:rsidP="00B235B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586681">
        <w:rPr>
          <w:rFonts w:ascii="Palatino Linotype" w:hAnsi="Palatino Linotype" w:cs="Arial"/>
          <w:b/>
          <w:sz w:val="28"/>
          <w:szCs w:val="28"/>
        </w:rPr>
        <w:t>SEGUNDO.</w:t>
      </w:r>
      <w:r w:rsidRPr="00586681">
        <w:rPr>
          <w:rFonts w:ascii="Palatino Linotype" w:hAnsi="Palatino Linotype" w:cs="Arial"/>
          <w:b/>
        </w:rPr>
        <w:t xml:space="preserve"> Interés.</w:t>
      </w:r>
      <w:r w:rsidRPr="00586681">
        <w:rPr>
          <w:rFonts w:ascii="Palatino Linotype" w:hAnsi="Palatino Linotype" w:cs="Arial"/>
        </w:rPr>
        <w:t xml:space="preserve"> El </w:t>
      </w:r>
      <w:r w:rsidRPr="00586681">
        <w:rPr>
          <w:rFonts w:ascii="Palatino Linotype" w:hAnsi="Palatino Linotype"/>
        </w:rPr>
        <w:t>recurso</w:t>
      </w:r>
      <w:r w:rsidRPr="00586681">
        <w:rPr>
          <w:rFonts w:ascii="Palatino Linotype" w:hAnsi="Palatino Linotype" w:cs="Arial"/>
        </w:rPr>
        <w:t xml:space="preserve"> de revisión fue </w:t>
      </w:r>
      <w:r w:rsidRPr="00586681">
        <w:rPr>
          <w:rFonts w:ascii="Palatino Linotype" w:hAnsi="Palatino Linotype"/>
        </w:rPr>
        <w:t>interpuesto</w:t>
      </w:r>
      <w:r w:rsidRPr="00586681">
        <w:rPr>
          <w:rFonts w:ascii="Palatino Linotype" w:hAnsi="Palatino Linotype" w:cs="Arial"/>
        </w:rPr>
        <w:t xml:space="preserve"> por parte legítima en atención a que fue </w:t>
      </w:r>
      <w:r w:rsidRPr="00586681">
        <w:rPr>
          <w:rFonts w:ascii="Palatino Linotype" w:hAnsi="Palatino Linotype"/>
        </w:rPr>
        <w:t>presentado</w:t>
      </w:r>
      <w:r w:rsidRPr="00586681">
        <w:rPr>
          <w:rFonts w:ascii="Palatino Linotype" w:hAnsi="Palatino Linotype" w:cs="Arial"/>
        </w:rPr>
        <w:t xml:space="preserve"> por </w:t>
      </w:r>
      <w:r w:rsidR="005C113A" w:rsidRPr="00586681">
        <w:rPr>
          <w:rFonts w:ascii="Palatino Linotype" w:hAnsi="Palatino Linotype" w:cs="Arial"/>
          <w:b/>
        </w:rPr>
        <w:t>LA</w:t>
      </w:r>
      <w:r w:rsidRPr="00586681">
        <w:rPr>
          <w:rFonts w:ascii="Palatino Linotype" w:hAnsi="Palatino Linotype" w:cs="Arial"/>
          <w:b/>
        </w:rPr>
        <w:t xml:space="preserve"> RECURRENTE</w:t>
      </w:r>
      <w:r w:rsidRPr="00586681">
        <w:rPr>
          <w:rFonts w:ascii="Palatino Linotype" w:hAnsi="Palatino Linotype" w:cs="Arial"/>
          <w:snapToGrid w:val="0"/>
        </w:rPr>
        <w:t xml:space="preserve">, </w:t>
      </w:r>
      <w:r w:rsidRPr="00586681">
        <w:rPr>
          <w:rFonts w:ascii="Palatino Linotype" w:hAnsi="Palatino Linotype" w:cs="Arial"/>
        </w:rPr>
        <w:t>quien</w:t>
      </w:r>
      <w:r w:rsidRPr="00586681">
        <w:rPr>
          <w:rFonts w:ascii="Palatino Linotype" w:hAnsi="Palatino Linotype" w:cs="Arial"/>
          <w:snapToGrid w:val="0"/>
        </w:rPr>
        <w:t xml:space="preserve"> </w:t>
      </w:r>
      <w:r w:rsidRPr="00586681">
        <w:rPr>
          <w:rFonts w:ascii="Palatino Linotype" w:hAnsi="Palatino Linotype"/>
        </w:rPr>
        <w:t>formuló</w:t>
      </w:r>
      <w:r w:rsidRPr="00586681">
        <w:rPr>
          <w:rFonts w:ascii="Palatino Linotype" w:hAnsi="Palatino Linotype" w:cs="Arial"/>
          <w:snapToGrid w:val="0"/>
        </w:rPr>
        <w:t xml:space="preserve"> la </w:t>
      </w:r>
      <w:r w:rsidRPr="00586681">
        <w:rPr>
          <w:rFonts w:ascii="Palatino Linotype" w:hAnsi="Palatino Linotype" w:cs="Arial"/>
        </w:rPr>
        <w:t>solicitud</w:t>
      </w:r>
      <w:r w:rsidRPr="00586681">
        <w:rPr>
          <w:rFonts w:ascii="Palatino Linotype" w:hAnsi="Palatino Linotype" w:cs="Arial"/>
          <w:snapToGrid w:val="0"/>
        </w:rPr>
        <w:t xml:space="preserve"> de </w:t>
      </w:r>
      <w:r w:rsidRPr="00586681">
        <w:rPr>
          <w:rFonts w:ascii="Palatino Linotype" w:hAnsi="Palatino Linotype" w:cs="Arial"/>
          <w:snapToGrid w:val="0"/>
        </w:rPr>
        <w:lastRenderedPageBreak/>
        <w:t xml:space="preserve">información pública al </w:t>
      </w:r>
      <w:r w:rsidRPr="00586681">
        <w:rPr>
          <w:rFonts w:ascii="Palatino Linotype" w:hAnsi="Palatino Linotype" w:cs="Arial"/>
          <w:b/>
          <w:snapToGrid w:val="0"/>
        </w:rPr>
        <w:t>SUJETO OBLIGADO.</w:t>
      </w:r>
      <w:r w:rsidRPr="00586681">
        <w:rPr>
          <w:rFonts w:ascii="Palatino Linotype" w:hAnsi="Palatino Linotype" w:cs="Arial"/>
          <w:snapToGrid w:val="0"/>
        </w:rPr>
        <w:t xml:space="preserve"> </w:t>
      </w:r>
    </w:p>
    <w:p w:rsidR="00B235B3" w:rsidRPr="00586681" w:rsidRDefault="00B235B3" w:rsidP="00B235B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86681">
        <w:rPr>
          <w:rFonts w:ascii="Palatino Linotype" w:hAnsi="Palatino Linotype" w:cs="Arial"/>
          <w:b/>
          <w:sz w:val="28"/>
          <w:szCs w:val="28"/>
        </w:rPr>
        <w:t>TERCERO.</w:t>
      </w:r>
      <w:r w:rsidRPr="00586681">
        <w:rPr>
          <w:rFonts w:ascii="Palatino Linotype" w:hAnsi="Palatino Linotype" w:cs="Arial"/>
          <w:b/>
        </w:rPr>
        <w:t xml:space="preserve"> Oportunidad. </w:t>
      </w:r>
      <w:r w:rsidRPr="00586681">
        <w:rPr>
          <w:rFonts w:ascii="Palatino Linotype" w:hAnsi="Palatino Linotype" w:cs="Arial"/>
        </w:rPr>
        <w:t xml:space="preserve">El </w:t>
      </w:r>
      <w:r w:rsidRPr="00586681">
        <w:rPr>
          <w:rFonts w:ascii="Palatino Linotype" w:hAnsi="Palatino Linotype"/>
        </w:rPr>
        <w:t>recurso</w:t>
      </w:r>
      <w:r w:rsidRPr="00586681">
        <w:rPr>
          <w:rFonts w:ascii="Palatino Linotype" w:hAnsi="Palatino Linotype" w:cs="Arial"/>
        </w:rPr>
        <w:t xml:space="preserve"> de revisión fue interpuesto dentro del plazo de quince días hábiles </w:t>
      </w:r>
      <w:r w:rsidRPr="00586681">
        <w:rPr>
          <w:rFonts w:ascii="Palatino Linotype" w:hAnsi="Palatino Linotype"/>
        </w:rPr>
        <w:t>contados</w:t>
      </w:r>
      <w:r w:rsidRPr="00586681">
        <w:rPr>
          <w:rFonts w:ascii="Palatino Linotype" w:hAnsi="Palatino Linotype" w:cs="Arial"/>
        </w:rPr>
        <w:t xml:space="preserve"> a </w:t>
      </w:r>
      <w:r w:rsidRPr="00586681">
        <w:rPr>
          <w:rFonts w:ascii="Palatino Linotype" w:hAnsi="Palatino Linotype"/>
        </w:rPr>
        <w:t>partir</w:t>
      </w:r>
      <w:r w:rsidRPr="00586681">
        <w:rPr>
          <w:rFonts w:ascii="Palatino Linotype" w:hAnsi="Palatino Linotype" w:cs="Arial"/>
        </w:rPr>
        <w:t xml:space="preserve"> del día siguiente al que </w:t>
      </w:r>
      <w:r w:rsidR="009B3353" w:rsidRPr="00586681">
        <w:rPr>
          <w:rFonts w:ascii="Palatino Linotype" w:hAnsi="Palatino Linotype" w:cs="Arial"/>
          <w:b/>
        </w:rPr>
        <w:t xml:space="preserve">LA </w:t>
      </w:r>
      <w:r w:rsidRPr="00586681">
        <w:rPr>
          <w:rFonts w:ascii="Palatino Linotype" w:hAnsi="Palatino Linotype" w:cs="Arial"/>
          <w:b/>
        </w:rPr>
        <w:t>RECURRENTE</w:t>
      </w:r>
      <w:r w:rsidRPr="00586681">
        <w:rPr>
          <w:rFonts w:ascii="Palatino Linotype" w:hAnsi="Palatino Linotype" w:cs="Arial"/>
          <w:b/>
          <w:bCs/>
        </w:rPr>
        <w:t xml:space="preserve"> </w:t>
      </w:r>
      <w:r w:rsidRPr="00586681">
        <w:rPr>
          <w:rFonts w:ascii="Palatino Linotype" w:hAnsi="Palatino Linotype" w:cs="Arial"/>
        </w:rPr>
        <w:t xml:space="preserve">tuvo conocimiento de la respuesta </w:t>
      </w:r>
      <w:r w:rsidRPr="00586681">
        <w:rPr>
          <w:rFonts w:ascii="Palatino Linotype" w:hAnsi="Palatino Linotype"/>
        </w:rPr>
        <w:t>impugnada</w:t>
      </w:r>
      <w:r w:rsidRPr="00586681">
        <w:rPr>
          <w:rFonts w:ascii="Palatino Linotype" w:hAnsi="Palatino Linotype" w:cs="Arial"/>
        </w:rPr>
        <w:t>, tal y como lo prevé el artículo 178 de la Ley de Transparencia y Acceso a la Información Pública del Estado de México y Municipios, que establece:</w:t>
      </w:r>
    </w:p>
    <w:p w:rsidR="00B235B3" w:rsidRPr="00586681" w:rsidRDefault="00B235B3" w:rsidP="00B235B3">
      <w:pPr>
        <w:ind w:left="851" w:right="902"/>
        <w:jc w:val="both"/>
        <w:rPr>
          <w:rFonts w:ascii="Palatino Linotype" w:hAnsi="Palatino Linotype" w:cs="Arial"/>
          <w:i/>
          <w:sz w:val="22"/>
          <w:szCs w:val="22"/>
        </w:rPr>
      </w:pPr>
      <w:r w:rsidRPr="00586681">
        <w:rPr>
          <w:rFonts w:ascii="Palatino Linotype" w:hAnsi="Palatino Linotype" w:cs="Arial"/>
          <w:i/>
          <w:sz w:val="22"/>
          <w:szCs w:val="22"/>
        </w:rPr>
        <w:t>“</w:t>
      </w:r>
      <w:r w:rsidRPr="00586681">
        <w:rPr>
          <w:rFonts w:ascii="Palatino Linotype" w:hAnsi="Palatino Linotype" w:cs="Arial"/>
          <w:b/>
          <w:i/>
          <w:sz w:val="22"/>
          <w:szCs w:val="22"/>
        </w:rPr>
        <w:t>Artículo 178.</w:t>
      </w:r>
      <w:r w:rsidRPr="0058668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235B3" w:rsidRPr="00586681" w:rsidRDefault="00B235B3" w:rsidP="00B235B3">
      <w:pPr>
        <w:ind w:left="851" w:right="902"/>
        <w:jc w:val="both"/>
        <w:rPr>
          <w:rFonts w:ascii="Palatino Linotype" w:hAnsi="Palatino Linotype" w:cs="Arial"/>
          <w:i/>
          <w:sz w:val="22"/>
          <w:szCs w:val="22"/>
        </w:rPr>
      </w:pPr>
    </w:p>
    <w:p w:rsidR="00B235B3" w:rsidRPr="00586681" w:rsidRDefault="00B235B3" w:rsidP="00B235B3">
      <w:pPr>
        <w:ind w:left="851" w:right="902"/>
        <w:jc w:val="both"/>
        <w:rPr>
          <w:rFonts w:ascii="Palatino Linotype" w:hAnsi="Palatino Linotype" w:cs="Arial"/>
          <w:i/>
          <w:sz w:val="22"/>
          <w:szCs w:val="22"/>
        </w:rPr>
      </w:pPr>
      <w:r w:rsidRPr="0058668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235B3" w:rsidRPr="00586681" w:rsidRDefault="00B235B3" w:rsidP="00B235B3">
      <w:pPr>
        <w:ind w:left="851" w:right="902"/>
        <w:jc w:val="both"/>
        <w:rPr>
          <w:rFonts w:ascii="Palatino Linotype" w:hAnsi="Palatino Linotype" w:cs="Arial"/>
          <w:i/>
          <w:sz w:val="22"/>
          <w:szCs w:val="22"/>
        </w:rPr>
      </w:pPr>
    </w:p>
    <w:p w:rsidR="00B235B3" w:rsidRPr="00586681" w:rsidRDefault="00B235B3" w:rsidP="00B235B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86681">
        <w:rPr>
          <w:rFonts w:ascii="Palatino Linotype" w:hAnsi="Palatino Linotype" w:cs="Arial"/>
          <w:i/>
          <w:sz w:val="22"/>
          <w:szCs w:val="22"/>
          <w:lang w:eastAsia="es-MX"/>
        </w:rPr>
        <w:t>siguiente</w:t>
      </w:r>
      <w:r w:rsidRPr="00586681">
        <w:rPr>
          <w:rFonts w:ascii="Palatino Linotype" w:hAnsi="Palatino Linotype" w:cs="Arial"/>
          <w:i/>
          <w:sz w:val="22"/>
          <w:szCs w:val="22"/>
        </w:rPr>
        <w:t xml:space="preserve"> de haberlo recibido.”</w:t>
      </w:r>
    </w:p>
    <w:p w:rsidR="00B235B3" w:rsidRPr="00586681" w:rsidRDefault="00B235B3" w:rsidP="00B235B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En esa tesitura, atendiendo a que </w:t>
      </w:r>
      <w:r w:rsidRPr="00586681">
        <w:rPr>
          <w:rFonts w:ascii="Palatino Linotype" w:hAnsi="Palatino Linotype" w:cs="Arial"/>
          <w:b/>
        </w:rPr>
        <w:t>EL SUJETO OBLIGADO</w:t>
      </w:r>
      <w:r w:rsidRPr="00586681">
        <w:rPr>
          <w:rFonts w:ascii="Palatino Linotype" w:hAnsi="Palatino Linotype" w:cs="Arial"/>
        </w:rPr>
        <w:t xml:space="preserve"> notificó la respuesta a la solicitud de información pública el día </w:t>
      </w:r>
      <w:r w:rsidR="009B3353" w:rsidRPr="00586681">
        <w:rPr>
          <w:rFonts w:ascii="Palatino Linotype" w:hAnsi="Palatino Linotype" w:cs="Arial"/>
          <w:b/>
        </w:rPr>
        <w:t>diecisiete</w:t>
      </w:r>
      <w:r w:rsidRPr="00586681">
        <w:rPr>
          <w:rFonts w:ascii="Palatino Linotype" w:hAnsi="Palatino Linotype" w:cs="Arial"/>
          <w:b/>
        </w:rPr>
        <w:t xml:space="preserve"> de septiembre de dos mil diecinueve</w:t>
      </w:r>
      <w:r w:rsidRPr="00586681">
        <w:rPr>
          <w:rFonts w:ascii="Palatino Linotype" w:hAnsi="Palatino Linotype" w:cs="Arial"/>
        </w:rPr>
        <w:t>; así, el plazo de quince días hábiles que el artículo 178 de la Ley de la materia otorga al hoy</w:t>
      </w:r>
      <w:r w:rsidRPr="00586681">
        <w:rPr>
          <w:rFonts w:ascii="Palatino Linotype" w:hAnsi="Palatino Linotype" w:cs="Arial"/>
          <w:b/>
        </w:rPr>
        <w:t xml:space="preserve"> RECURRENTE </w:t>
      </w:r>
      <w:r w:rsidRPr="00586681">
        <w:rPr>
          <w:rFonts w:ascii="Palatino Linotype" w:hAnsi="Palatino Linotype" w:cs="Arial"/>
        </w:rPr>
        <w:t>para presentar el recurso de revisión, transcurrió del</w:t>
      </w:r>
      <w:r w:rsidR="009B3353" w:rsidRPr="00586681">
        <w:rPr>
          <w:rFonts w:ascii="Palatino Linotype" w:hAnsi="Palatino Linotype" w:cs="Arial"/>
          <w:b/>
        </w:rPr>
        <w:t xml:space="preserve"> dieciocho </w:t>
      </w:r>
      <w:r w:rsidRPr="00586681">
        <w:rPr>
          <w:rFonts w:ascii="Palatino Linotype" w:hAnsi="Palatino Linotype" w:cs="Arial"/>
          <w:b/>
        </w:rPr>
        <w:t xml:space="preserve">de septiembre al </w:t>
      </w:r>
      <w:r w:rsidR="009B3353" w:rsidRPr="00586681">
        <w:rPr>
          <w:rFonts w:ascii="Palatino Linotype" w:hAnsi="Palatino Linotype" w:cs="Arial"/>
          <w:b/>
        </w:rPr>
        <w:t xml:space="preserve">ocho </w:t>
      </w:r>
      <w:r w:rsidRPr="00586681">
        <w:rPr>
          <w:rFonts w:ascii="Palatino Linotype" w:hAnsi="Palatino Linotype" w:cs="Arial"/>
          <w:b/>
        </w:rPr>
        <w:t>de octubre de dos mil diecinueve</w:t>
      </w:r>
      <w:r w:rsidRPr="00586681">
        <w:rPr>
          <w:rFonts w:ascii="Palatino Linotype" w:hAnsi="Palatino Linotype" w:cs="Arial"/>
        </w:rPr>
        <w:t>, sin contemplar en el cómputo los días veintiuno, veintidós, veintiocho y veintinueve de septiembre</w:t>
      </w:r>
      <w:r w:rsidR="009B3353" w:rsidRPr="00586681">
        <w:rPr>
          <w:rFonts w:ascii="Palatino Linotype" w:hAnsi="Palatino Linotype" w:cs="Arial"/>
        </w:rPr>
        <w:t xml:space="preserve">, cinco y seis de octubre </w:t>
      </w:r>
      <w:r w:rsidRPr="00586681">
        <w:rPr>
          <w:rFonts w:ascii="Palatino Linotype" w:hAnsi="Palatino Linotype" w:cs="Arial"/>
        </w:rPr>
        <w:t xml:space="preserve">del presente año, por corresponder a sábados y domingos, en términos del artículo 3, fracción X, de la </w:t>
      </w:r>
      <w:r w:rsidRPr="00586681">
        <w:rPr>
          <w:rFonts w:ascii="Palatino Linotype" w:hAnsi="Palatino Linotype"/>
        </w:rPr>
        <w:t>Ley de Transparencia y Acceso a la Información Pública del Estado de México y Municipios</w:t>
      </w:r>
      <w:r w:rsidRPr="00586681">
        <w:rPr>
          <w:rFonts w:ascii="Palatino Linotype" w:hAnsi="Palatino Linotype" w:cs="Arial"/>
        </w:rPr>
        <w:t xml:space="preserve">, así como, de conformidad con </w:t>
      </w:r>
      <w:r w:rsidRPr="00586681">
        <w:rPr>
          <w:rFonts w:ascii="Palatino Linotype" w:hAnsi="Palatino Linotype" w:cs="Arial"/>
        </w:rPr>
        <w:lastRenderedPageBreak/>
        <w:t>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86681">
        <w:rPr>
          <w:rFonts w:ascii="Palatino Linotype" w:hAnsi="Palatino Linotype"/>
        </w:rPr>
        <w:t>.</w:t>
      </w:r>
    </w:p>
    <w:p w:rsidR="00B235B3" w:rsidRPr="00586681" w:rsidRDefault="00B235B3" w:rsidP="00B235B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En ese tenor, si el recurso de revisión que nos ocupa, se interpuso el día</w:t>
      </w:r>
      <w:r w:rsidRPr="00586681">
        <w:rPr>
          <w:rFonts w:ascii="Palatino Linotype" w:hAnsi="Palatino Linotype" w:cs="Arial"/>
          <w:b/>
        </w:rPr>
        <w:t xml:space="preserve"> die</w:t>
      </w:r>
      <w:r w:rsidR="009B3353" w:rsidRPr="00586681">
        <w:rPr>
          <w:rFonts w:ascii="Palatino Linotype" w:hAnsi="Palatino Linotype" w:cs="Arial"/>
          <w:b/>
        </w:rPr>
        <w:t xml:space="preserve">cinueve </w:t>
      </w:r>
      <w:r w:rsidRPr="00586681">
        <w:rPr>
          <w:rFonts w:ascii="Palatino Linotype" w:hAnsi="Palatino Linotype" w:cs="Arial"/>
          <w:b/>
        </w:rPr>
        <w:t xml:space="preserve">de septiembre de dos mil diecinueve, </w:t>
      </w:r>
      <w:r w:rsidRPr="00586681">
        <w:rPr>
          <w:rFonts w:ascii="Palatino Linotype" w:hAnsi="Palatino Linotype" w:cs="Arial"/>
        </w:rPr>
        <w:t>éste se encuentra dentro de los márgenes temporales previstos en el precepto legal señalado en el párrafo anterior y, por tanto, su interposición se considera oportuna.</w:t>
      </w:r>
    </w:p>
    <w:p w:rsidR="009B3353" w:rsidRPr="00586681" w:rsidRDefault="00B235B3" w:rsidP="009B3353">
      <w:pPr>
        <w:autoSpaceDE w:val="0"/>
        <w:autoSpaceDN w:val="0"/>
        <w:adjustRightInd w:val="0"/>
        <w:spacing w:line="360" w:lineRule="auto"/>
        <w:ind w:right="49"/>
        <w:jc w:val="both"/>
        <w:rPr>
          <w:rFonts w:ascii="Palatino Linotype" w:hAnsi="Palatino Linotype"/>
          <w:b/>
        </w:rPr>
      </w:pPr>
      <w:r w:rsidRPr="00586681">
        <w:rPr>
          <w:rFonts w:ascii="Palatino Linotype" w:hAnsi="Palatino Linotype" w:cs="Arial"/>
          <w:b/>
          <w:sz w:val="28"/>
          <w:szCs w:val="28"/>
        </w:rPr>
        <w:t>CUARTO.</w:t>
      </w:r>
      <w:r w:rsidRPr="00586681">
        <w:rPr>
          <w:rFonts w:ascii="Palatino Linotype" w:hAnsi="Palatino Linotype" w:cs="Arial"/>
          <w:b/>
          <w:szCs w:val="28"/>
        </w:rPr>
        <w:t xml:space="preserve"> Procedibilidad. </w:t>
      </w:r>
      <w:r w:rsidR="009B3353" w:rsidRPr="0058668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9B3353" w:rsidRPr="00586681">
        <w:rPr>
          <w:rFonts w:ascii="Palatino Linotype" w:hAnsi="Palatino Linotype" w:cs="Arial"/>
          <w:lang w:val="es-ES_tradnl"/>
        </w:rPr>
        <w:t xml:space="preserve">de la </w:t>
      </w:r>
      <w:r w:rsidR="009B3353" w:rsidRPr="00586681">
        <w:rPr>
          <w:rFonts w:ascii="Palatino Linotype" w:hAnsi="Palatino Linotype"/>
        </w:rPr>
        <w:t xml:space="preserve">Ley de Transparencia y Acceso a la Información Pública del Estado de México y Municipios, en atención a que fueron presentados mediante el formato visible en </w:t>
      </w:r>
      <w:r w:rsidR="009B3353" w:rsidRPr="00586681">
        <w:rPr>
          <w:rFonts w:ascii="Palatino Linotype" w:hAnsi="Palatino Linotype"/>
          <w:b/>
        </w:rPr>
        <w:t xml:space="preserve">EL SAIMEX. </w:t>
      </w:r>
    </w:p>
    <w:p w:rsidR="009B3353" w:rsidRPr="00586681" w:rsidRDefault="009B3353" w:rsidP="009B335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586681">
        <w:rPr>
          <w:rFonts w:ascii="Palatino Linotype" w:hAnsi="Palatino Linotype"/>
          <w:b/>
          <w:color w:val="000000" w:themeColor="text1"/>
          <w:sz w:val="28"/>
          <w:lang w:eastAsia="es-MX"/>
        </w:rPr>
        <w:t>QUINTO</w:t>
      </w:r>
      <w:r w:rsidRPr="00586681">
        <w:rPr>
          <w:rFonts w:ascii="Palatino Linotype" w:hAnsi="Palatino Linotype" w:cs="Arial"/>
          <w:b/>
          <w:color w:val="000000" w:themeColor="text1"/>
          <w:lang w:eastAsia="es-MX"/>
        </w:rPr>
        <w:t xml:space="preserve">. </w:t>
      </w:r>
      <w:r w:rsidRPr="00586681">
        <w:rPr>
          <w:rFonts w:ascii="Palatino Linotype" w:hAnsi="Palatino Linotype" w:cs="Arial"/>
          <w:b/>
        </w:rPr>
        <w:t>Análisis de las causales de sobreseimiento</w:t>
      </w:r>
      <w:r w:rsidRPr="00586681">
        <w:rPr>
          <w:rFonts w:ascii="Palatino Linotype" w:hAnsi="Palatino Linotype" w:cs="Arial"/>
        </w:rPr>
        <w:t>. E</w:t>
      </w:r>
      <w:r w:rsidRPr="00586681">
        <w:rPr>
          <w:rFonts w:ascii="Palatino Linotype" w:hAnsi="Palatino Linotype"/>
        </w:rPr>
        <w:t xml:space="preserve">ste Órgano Colegiado advierte que en el presente asunto se actualiza la causal de sobreseimiento prevista en la fracción III del artículo 192 de la </w:t>
      </w:r>
      <w:r w:rsidRPr="00586681">
        <w:rPr>
          <w:rFonts w:ascii="Palatino Linotype" w:hAnsi="Palatino Linotype" w:cs="Arial"/>
        </w:rPr>
        <w:t>de la Ley de Transparencia y Acceso a la Información Pública del Estado de México y Municipios</w:t>
      </w:r>
      <w:r w:rsidRPr="00586681">
        <w:rPr>
          <w:rFonts w:ascii="Palatino Linotype" w:hAnsi="Palatino Linotype"/>
        </w:rPr>
        <w:t xml:space="preserve"> que dispone lo siguiente:</w:t>
      </w:r>
    </w:p>
    <w:p w:rsidR="009B3353" w:rsidRPr="00586681" w:rsidRDefault="009B3353" w:rsidP="009B3353">
      <w:pPr>
        <w:ind w:left="851" w:right="899"/>
        <w:jc w:val="both"/>
        <w:rPr>
          <w:rFonts w:ascii="Palatino Linotype" w:hAnsi="Palatino Linotype" w:cs="Arial"/>
          <w:i/>
          <w:sz w:val="22"/>
          <w:szCs w:val="22"/>
        </w:rPr>
      </w:pPr>
      <w:r w:rsidRPr="00586681">
        <w:rPr>
          <w:rFonts w:ascii="Palatino Linotype" w:hAnsi="Palatino Linotype" w:cs="Arial"/>
          <w:b/>
          <w:i/>
          <w:sz w:val="22"/>
          <w:szCs w:val="22"/>
        </w:rPr>
        <w:t>“Artículo 192.</w:t>
      </w:r>
      <w:r w:rsidRPr="00586681">
        <w:rPr>
          <w:rFonts w:ascii="Palatino Linotype" w:hAnsi="Palatino Linotype" w:cs="Arial"/>
          <w:i/>
          <w:sz w:val="22"/>
          <w:szCs w:val="22"/>
        </w:rPr>
        <w:t xml:space="preserve"> El recurso será sobreseído, en todo o en parte, cuando una vez admitido, se actualicen alguno de los siguientes supuestos:</w:t>
      </w:r>
    </w:p>
    <w:p w:rsidR="009B3353" w:rsidRPr="00586681" w:rsidRDefault="009B3353" w:rsidP="009B3353">
      <w:pPr>
        <w:ind w:left="851" w:right="899"/>
        <w:jc w:val="both"/>
        <w:rPr>
          <w:rFonts w:ascii="Palatino Linotype" w:hAnsi="Palatino Linotype" w:cs="Arial"/>
          <w:i/>
          <w:sz w:val="22"/>
          <w:szCs w:val="22"/>
        </w:rPr>
      </w:pPr>
      <w:r w:rsidRPr="00586681">
        <w:rPr>
          <w:rFonts w:ascii="Palatino Linotype" w:hAnsi="Palatino Linotype" w:cs="Arial"/>
          <w:i/>
          <w:sz w:val="22"/>
          <w:szCs w:val="22"/>
        </w:rPr>
        <w:t>…</w:t>
      </w:r>
    </w:p>
    <w:p w:rsidR="009B3353" w:rsidRPr="00586681" w:rsidRDefault="009B3353" w:rsidP="009B3353">
      <w:pPr>
        <w:ind w:left="851" w:right="899"/>
        <w:jc w:val="both"/>
        <w:rPr>
          <w:rFonts w:ascii="Palatino Linotype" w:hAnsi="Palatino Linotype" w:cs="Arial"/>
          <w:i/>
          <w:sz w:val="22"/>
          <w:szCs w:val="22"/>
        </w:rPr>
      </w:pPr>
      <w:r w:rsidRPr="00586681">
        <w:rPr>
          <w:rFonts w:ascii="Palatino Linotype" w:hAnsi="Palatino Linotype" w:cs="Arial"/>
          <w:b/>
          <w:i/>
          <w:sz w:val="22"/>
          <w:szCs w:val="22"/>
        </w:rPr>
        <w:t>III. El sujeto obligado responsable del acto lo modifique o revoque de tal manera que el recurso de revisión quede sin materia</w:t>
      </w:r>
      <w:r w:rsidRPr="00586681">
        <w:rPr>
          <w:rFonts w:ascii="Palatino Linotype" w:hAnsi="Palatino Linotype" w:cs="Arial"/>
          <w:i/>
          <w:sz w:val="22"/>
          <w:szCs w:val="22"/>
        </w:rPr>
        <w:t>;…”</w:t>
      </w:r>
    </w:p>
    <w:p w:rsidR="009B3353" w:rsidRPr="00586681" w:rsidRDefault="009B3353" w:rsidP="009B3353">
      <w:pPr>
        <w:ind w:left="851" w:right="899"/>
        <w:jc w:val="both"/>
        <w:rPr>
          <w:rFonts w:ascii="Palatino Linotype" w:hAnsi="Palatino Linotype" w:cs="Arial"/>
          <w:i/>
          <w:sz w:val="22"/>
          <w:szCs w:val="22"/>
        </w:rPr>
      </w:pPr>
      <w:r w:rsidRPr="00586681">
        <w:rPr>
          <w:rFonts w:ascii="Palatino Linotype" w:hAnsi="Palatino Linotype" w:cs="Arial"/>
          <w:i/>
          <w:sz w:val="22"/>
          <w:szCs w:val="22"/>
        </w:rPr>
        <w:t>(Énfasis añadido)</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lastRenderedPageBreak/>
        <w:t>Luego, conforme a la transcripción que antecede conviene desglosar los elementos de la disposición enunciada:</w:t>
      </w:r>
    </w:p>
    <w:p w:rsidR="009B3353" w:rsidRPr="00586681" w:rsidRDefault="009B3353" w:rsidP="009B3353">
      <w:pPr>
        <w:spacing w:line="360" w:lineRule="auto"/>
        <w:ind w:left="993"/>
        <w:jc w:val="both"/>
        <w:rPr>
          <w:rFonts w:ascii="Palatino Linotype" w:hAnsi="Palatino Linotype" w:cs="Arial"/>
        </w:rPr>
      </w:pPr>
      <w:r w:rsidRPr="00586681">
        <w:rPr>
          <w:rFonts w:ascii="Palatino Linotype" w:hAnsi="Palatino Linotype" w:cs="Arial"/>
        </w:rPr>
        <w:t xml:space="preserve">1.- El sujeto obligado responsable; </w:t>
      </w:r>
    </w:p>
    <w:p w:rsidR="009B3353" w:rsidRPr="00586681" w:rsidRDefault="009B3353" w:rsidP="009B3353">
      <w:pPr>
        <w:spacing w:line="360" w:lineRule="auto"/>
        <w:ind w:left="993"/>
        <w:jc w:val="both"/>
        <w:rPr>
          <w:rFonts w:ascii="Palatino Linotype" w:hAnsi="Palatino Linotype" w:cs="Arial"/>
        </w:rPr>
      </w:pPr>
      <w:r w:rsidRPr="00586681">
        <w:rPr>
          <w:rFonts w:ascii="Palatino Linotype" w:hAnsi="Palatino Linotype" w:cs="Arial"/>
        </w:rPr>
        <w:t>2.- Acto;</w:t>
      </w:r>
    </w:p>
    <w:p w:rsidR="009B3353" w:rsidRPr="00586681" w:rsidRDefault="009B3353" w:rsidP="009B3353">
      <w:pPr>
        <w:spacing w:line="360" w:lineRule="auto"/>
        <w:ind w:left="993"/>
        <w:jc w:val="both"/>
        <w:rPr>
          <w:rFonts w:ascii="Palatino Linotype" w:hAnsi="Palatino Linotype" w:cs="Arial"/>
        </w:rPr>
      </w:pPr>
      <w:r w:rsidRPr="00586681">
        <w:rPr>
          <w:rFonts w:ascii="Palatino Linotype" w:hAnsi="Palatino Linotype" w:cs="Arial"/>
        </w:rPr>
        <w:t>3.- Que se modifique o revoque; y</w:t>
      </w:r>
    </w:p>
    <w:p w:rsidR="009B3353" w:rsidRPr="00586681" w:rsidRDefault="009B3353" w:rsidP="009B3353">
      <w:pPr>
        <w:spacing w:line="360" w:lineRule="auto"/>
        <w:ind w:left="993"/>
        <w:jc w:val="both"/>
        <w:rPr>
          <w:rFonts w:ascii="Palatino Linotype" w:hAnsi="Palatino Linotype" w:cs="Arial"/>
        </w:rPr>
      </w:pPr>
      <w:r w:rsidRPr="00586681">
        <w:rPr>
          <w:rFonts w:ascii="Palatino Linotype" w:hAnsi="Palatino Linotype" w:cs="Arial"/>
        </w:rPr>
        <w:t>4.- De tal manera que el medio de impugnación quede sin efecto o materia.</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El primer elemento normativo se actualiza ya que, </w:t>
      </w:r>
      <w:r w:rsidRPr="00586681">
        <w:rPr>
          <w:rFonts w:ascii="Palatino Linotype" w:hAnsi="Palatino Linotype" w:cs="Arial"/>
          <w:b/>
        </w:rPr>
        <w:t xml:space="preserve">EL SUJETO OBLIGADO </w:t>
      </w:r>
      <w:r w:rsidRPr="00586681">
        <w:rPr>
          <w:rFonts w:ascii="Palatino Linotype" w:hAnsi="Palatino Linotype" w:cs="Arial"/>
        </w:rPr>
        <w:t xml:space="preserve">responsable es el </w:t>
      </w:r>
      <w:r w:rsidRPr="00586681">
        <w:rPr>
          <w:rFonts w:ascii="Palatino Linotype" w:hAnsi="Palatino Linotype" w:cs="Arial"/>
          <w:b/>
        </w:rPr>
        <w:t>Poder Legislativo.</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El segundo elemento normativo es la existencia de un acto, en el caso en concreto que nos ocupa, se acredita con la existencia de la respuesta del </w:t>
      </w:r>
      <w:r w:rsidRPr="00586681">
        <w:rPr>
          <w:rFonts w:ascii="Palatino Linotype" w:hAnsi="Palatino Linotype" w:cs="Arial"/>
          <w:b/>
        </w:rPr>
        <w:t>SUJETO OBLIGADO</w:t>
      </w:r>
      <w:r w:rsidRPr="00586681">
        <w:rPr>
          <w:rFonts w:ascii="Palatino Linotype" w:hAnsi="Palatino Linotype" w:cs="Arial"/>
        </w:rPr>
        <w:t>, la cual precisamente es la que se impugna; porque es la que, a decir de la hoy</w:t>
      </w:r>
      <w:r w:rsidRPr="00586681">
        <w:rPr>
          <w:rFonts w:ascii="Palatino Linotype" w:hAnsi="Palatino Linotype" w:cs="Arial"/>
          <w:b/>
        </w:rPr>
        <w:t xml:space="preserve"> RECURRENTE</w:t>
      </w:r>
      <w:r w:rsidRPr="00586681">
        <w:rPr>
          <w:rFonts w:ascii="Palatino Linotype" w:hAnsi="Palatino Linotype" w:cs="Arial"/>
        </w:rPr>
        <w:t xml:space="preserve"> se le entregó de manera incompleta la información solicitada, argumentando que no se aprecia nada en el archivo electrónico remitido.</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Cabe destacar que la respuesta del</w:t>
      </w:r>
      <w:r w:rsidRPr="00586681">
        <w:rPr>
          <w:rFonts w:ascii="Palatino Linotype" w:hAnsi="Palatino Linotype" w:cs="Arial"/>
          <w:b/>
        </w:rPr>
        <w:t xml:space="preserve"> SUJETO OBLIGADO</w:t>
      </w:r>
      <w:r w:rsidRPr="00586681">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586681">
        <w:rPr>
          <w:rFonts w:ascii="Palatino Linotype" w:hAnsi="Palatino Linotype" w:cs="Arial"/>
          <w:b/>
        </w:rPr>
        <w:t>SUJETO OBLIGADO</w:t>
      </w:r>
      <w:r w:rsidRPr="00586681">
        <w:rPr>
          <w:rFonts w:ascii="Palatino Linotype" w:hAnsi="Palatino Linotype" w:cs="Arial"/>
        </w:rPr>
        <w:t xml:space="preserve"> se observa a través de sus actos que necesariamente ejecuta y con las que ejerce sus atribuciones legalmente conferidas. </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La naturaleza jurídica de las respuestas que formulan los Sujetos Obligados están delimitadas por la misma Ley antes aludida, ya que el hecho de emitir actos no </w:t>
      </w:r>
      <w:r w:rsidRPr="00586681">
        <w:rPr>
          <w:rFonts w:ascii="Palatino Linotype" w:hAnsi="Palatino Linotype" w:cs="Arial"/>
        </w:rPr>
        <w:lastRenderedPageBreak/>
        <w:t>previstos en el marco normativo que en transparencia rige su actuar, serían ilegales de estricto derecho; por lo que, dichos “actos” a que se refiere esta fracción están contenidos en la Ley en cita, en específico, en el artículo 53 que a la letra dice:</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b/>
          <w:i/>
          <w:sz w:val="22"/>
          <w:szCs w:val="22"/>
        </w:rPr>
        <w:t>“Artículo 53</w:t>
      </w:r>
      <w:r w:rsidRPr="00586681">
        <w:rPr>
          <w:rFonts w:ascii="Palatino Linotype" w:hAnsi="Palatino Linotype" w:cs="Arial"/>
          <w:i/>
          <w:sz w:val="22"/>
          <w:szCs w:val="22"/>
        </w:rPr>
        <w:t xml:space="preserve">. Las Unidades de Transparencia tendrán las siguientes funciones: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b/>
          <w:i/>
          <w:sz w:val="22"/>
          <w:szCs w:val="22"/>
        </w:rPr>
        <w:t>II. Recibir, tramitar y dar respuesta a las solicitudes de acceso a la información</w:t>
      </w:r>
      <w:r w:rsidRPr="00586681">
        <w:rPr>
          <w:rFonts w:ascii="Palatino Linotype" w:hAnsi="Palatino Linotype" w:cs="Arial"/>
          <w:i/>
          <w:sz w:val="22"/>
          <w:szCs w:val="22"/>
        </w:rPr>
        <w:t xml:space="preserve">;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IV. Realizar, con efectividad, los trámites internos necesarios para la atención de las solicitudes de acceso a la información;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V. Entregar, en su caso, a los particulares la información solicitada;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VI. Efectuar las notificaciones a los solicitantes;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X. Presentar ante el Comité, el proyecto de clasificación de información;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XI. Promover e implementar políticas de transparencia proactiva procurando su accesibilidad;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XII. Fomentar la transparencia y accesibilidad al interior del sujeto obligado; </w:t>
      </w: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9B3353" w:rsidRPr="00586681" w:rsidRDefault="009B3353" w:rsidP="009B3353">
      <w:pPr>
        <w:ind w:left="851" w:right="902"/>
        <w:jc w:val="both"/>
        <w:rPr>
          <w:rFonts w:ascii="Palatino Linotype" w:hAnsi="Palatino Linotype" w:cs="Arial"/>
          <w:b/>
          <w:i/>
          <w:sz w:val="22"/>
          <w:szCs w:val="22"/>
        </w:rPr>
      </w:pPr>
      <w:r w:rsidRPr="00586681">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586681">
        <w:rPr>
          <w:rFonts w:ascii="Palatino Linotype" w:hAnsi="Palatino Linotype" w:cs="Arial"/>
          <w:b/>
          <w:i/>
          <w:sz w:val="22"/>
          <w:szCs w:val="22"/>
        </w:rPr>
        <w:t>”</w:t>
      </w:r>
    </w:p>
    <w:p w:rsidR="00432CAA" w:rsidRDefault="00432CAA" w:rsidP="009B3353">
      <w:pPr>
        <w:ind w:left="851" w:right="902"/>
        <w:jc w:val="both"/>
        <w:rPr>
          <w:rFonts w:ascii="Palatino Linotype" w:hAnsi="Palatino Linotype" w:cs="Arial"/>
          <w:i/>
          <w:sz w:val="22"/>
          <w:szCs w:val="22"/>
        </w:rPr>
      </w:pPr>
    </w:p>
    <w:p w:rsidR="009B3353" w:rsidRPr="00586681" w:rsidRDefault="009B3353" w:rsidP="009B3353">
      <w:pPr>
        <w:ind w:left="851" w:right="902"/>
        <w:jc w:val="both"/>
        <w:rPr>
          <w:rFonts w:ascii="Palatino Linotype" w:hAnsi="Palatino Linotype" w:cs="Arial"/>
          <w:i/>
          <w:sz w:val="22"/>
          <w:szCs w:val="22"/>
        </w:rPr>
      </w:pPr>
      <w:r w:rsidRPr="00586681">
        <w:rPr>
          <w:rFonts w:ascii="Palatino Linotype" w:hAnsi="Palatino Linotype" w:cs="Arial"/>
          <w:i/>
          <w:sz w:val="22"/>
          <w:szCs w:val="22"/>
        </w:rPr>
        <w:t>(Énfasis añadido)</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lastRenderedPageBreak/>
        <w:t xml:space="preserve">Es decir, la impugnación de la hoy </w:t>
      </w:r>
      <w:r w:rsidRPr="00586681">
        <w:rPr>
          <w:rFonts w:ascii="Palatino Linotype" w:hAnsi="Palatino Linotype" w:cs="Arial"/>
          <w:b/>
        </w:rPr>
        <w:t>RECURRENTE</w:t>
      </w:r>
      <w:r w:rsidRPr="00586681">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586681">
        <w:rPr>
          <w:rFonts w:ascii="Palatino Linotype" w:hAnsi="Palatino Linotype" w:cs="Arial"/>
          <w:b/>
        </w:rPr>
        <w:t>EL SUJETO OBLIGADO</w:t>
      </w:r>
      <w:r w:rsidRPr="00586681">
        <w:rPr>
          <w:rFonts w:ascii="Palatino Linotype" w:hAnsi="Palatino Linotype" w:cs="Arial"/>
        </w:rPr>
        <w:t>.</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86681">
        <w:rPr>
          <w:rFonts w:ascii="Palatino Linotype" w:hAnsi="Palatino Linotype" w:cs="Arial"/>
          <w:b/>
        </w:rPr>
        <w:t>la modifique o revoque</w:t>
      </w:r>
      <w:r w:rsidRPr="00586681">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Por cuanto hace a la revocación, a diferencia de la modificación, ocurre cuando la dependencia o entidad responsable (</w:t>
      </w:r>
      <w:r w:rsidRPr="00586681">
        <w:rPr>
          <w:rFonts w:ascii="Palatino Linotype" w:hAnsi="Palatino Linotype" w:cs="Arial"/>
          <w:b/>
        </w:rPr>
        <w:t>SUJETO OBLIGADO</w:t>
      </w:r>
      <w:r w:rsidRPr="00586681">
        <w:rPr>
          <w:rFonts w:ascii="Palatino Linotype" w:hAnsi="Palatino Linotype" w:cs="Arial"/>
        </w:rPr>
        <w:t>) del acto o resolución impugnada, suprime, elimina o cancela la totalidad de su respuesta y emite otra en su lugar dejando sin efecto lo que en un principio respondió.</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En ese tenor, un acto impugnado queda sin efectos, aun cuando existiendo jurídicamente (esto es, que no se ha modificado, ni revocado) no genera ninguna consecuencia legal.</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En tanto que, un acto impugnado queda sin materia, cuando ha sido satisfecha la pretensión de lo pedido o exigido por </w:t>
      </w:r>
      <w:r w:rsidR="00B52941" w:rsidRPr="00586681">
        <w:rPr>
          <w:rFonts w:ascii="Palatino Linotype" w:hAnsi="Palatino Linotype" w:cs="Arial"/>
          <w:b/>
        </w:rPr>
        <w:t>LA</w:t>
      </w:r>
      <w:r w:rsidRPr="00586681">
        <w:rPr>
          <w:rFonts w:ascii="Palatino Linotype" w:hAnsi="Palatino Linotype" w:cs="Arial"/>
          <w:b/>
        </w:rPr>
        <w:t xml:space="preserve"> RECURRENTE </w:t>
      </w:r>
      <w:r w:rsidRPr="00586681">
        <w:rPr>
          <w:rFonts w:ascii="Palatino Linotype" w:hAnsi="Palatino Linotype" w:cs="Arial"/>
        </w:rPr>
        <w:t xml:space="preserve">de manera que </w:t>
      </w:r>
      <w:r w:rsidRPr="00586681">
        <w:rPr>
          <w:rFonts w:ascii="Palatino Linotype" w:hAnsi="Palatino Linotype" w:cs="Arial"/>
          <w:b/>
        </w:rPr>
        <w:t xml:space="preserve">EL SUJETO OBLIGADO </w:t>
      </w:r>
      <w:r w:rsidRPr="00586681">
        <w:rPr>
          <w:rFonts w:ascii="Palatino Linotype" w:hAnsi="Palatino Linotype" w:cs="Arial"/>
        </w:rPr>
        <w:t xml:space="preserve">entrega una respuesta que, aunque sea posterior a los términos previstos en la Ley, y mediante ésta concede la información solicitada. </w:t>
      </w:r>
    </w:p>
    <w:p w:rsidR="009B3353" w:rsidRPr="00586681" w:rsidRDefault="009B3353"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lastRenderedPageBreak/>
        <w:t xml:space="preserve">Bajo esas consideraciones, se afirma que en el recurso de revisión sujeto a estudio, se actualiza la hipótesis jurídica citada en primer término; toda vez, que quedó probado que </w:t>
      </w:r>
      <w:r w:rsidRPr="00586681">
        <w:rPr>
          <w:rFonts w:ascii="Palatino Linotype" w:hAnsi="Palatino Linotype" w:cs="Arial"/>
          <w:b/>
        </w:rPr>
        <w:t>EL SUJETO OBLIGADO</w:t>
      </w:r>
      <w:r w:rsidRPr="00586681">
        <w:rPr>
          <w:rFonts w:ascii="Palatino Linotype" w:hAnsi="Palatino Linotype" w:cs="Arial"/>
        </w:rPr>
        <w:t xml:space="preserve"> mediante un acto posterior a su respuesta, como lo fue el Informe Justificado, remitió la información que colma el derecho de acceso de la particular, con la cual dejó sin materia el presente recurso.</w:t>
      </w:r>
    </w:p>
    <w:p w:rsidR="00B52941" w:rsidRPr="00586681" w:rsidRDefault="00B52941" w:rsidP="00B52941">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A fin de corroborar lo anterior, es preciso recordar que </w:t>
      </w:r>
      <w:r w:rsidRPr="00586681">
        <w:rPr>
          <w:rFonts w:ascii="Palatino Linotype" w:hAnsi="Palatino Linotype" w:cs="Arial"/>
          <w:b/>
        </w:rPr>
        <w:t xml:space="preserve">LA RECURRENTE </w:t>
      </w:r>
      <w:r w:rsidRPr="00586681">
        <w:rPr>
          <w:rFonts w:ascii="Palatino Linotype" w:hAnsi="Palatino Linotype" w:cs="Arial"/>
        </w:rPr>
        <w:t xml:space="preserve">requirió del </w:t>
      </w:r>
      <w:r w:rsidRPr="00586681">
        <w:rPr>
          <w:rFonts w:ascii="Palatino Linotype" w:hAnsi="Palatino Linotype" w:cs="Arial"/>
          <w:b/>
        </w:rPr>
        <w:t xml:space="preserve">SUJETO OBLIGADO </w:t>
      </w:r>
      <w:r w:rsidRPr="00586681">
        <w:rPr>
          <w:rFonts w:ascii="Palatino Linotype" w:hAnsi="Palatino Linotype" w:cs="Arial"/>
        </w:rPr>
        <w:t>le proporcionará la información que a continuación se desagrega:</w:t>
      </w:r>
    </w:p>
    <w:p w:rsidR="009B3353" w:rsidRPr="00586681" w:rsidRDefault="00B52941" w:rsidP="00B52941">
      <w:pPr>
        <w:pStyle w:val="Prrafodelista"/>
        <w:numPr>
          <w:ilvl w:val="0"/>
          <w:numId w:val="8"/>
        </w:num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En formato entendible y vía SAIMEX los sueldos netos y brutos mensuales, </w:t>
      </w:r>
      <w:r w:rsidR="00A83695" w:rsidRPr="00586681">
        <w:rPr>
          <w:rFonts w:ascii="Palatino Linotype" w:hAnsi="Palatino Linotype" w:cs="Arial"/>
        </w:rPr>
        <w:t xml:space="preserve">los viáticos </w:t>
      </w:r>
      <w:r w:rsidRPr="00586681">
        <w:rPr>
          <w:rFonts w:ascii="Palatino Linotype" w:hAnsi="Palatino Linotype" w:cs="Arial"/>
        </w:rPr>
        <w:t xml:space="preserve">prestaciones, gratificaciones o similares que reciben cada uno de los diputados; </w:t>
      </w:r>
      <w:r w:rsidR="00A83695" w:rsidRPr="00586681">
        <w:rPr>
          <w:rFonts w:ascii="Palatino Linotype" w:hAnsi="Palatino Linotype" w:cs="Arial"/>
        </w:rPr>
        <w:t>y,</w:t>
      </w:r>
    </w:p>
    <w:p w:rsidR="00B52941" w:rsidRPr="00586681" w:rsidRDefault="00B52941" w:rsidP="00B52941">
      <w:pPr>
        <w:pStyle w:val="Prrafodelista"/>
        <w:numPr>
          <w:ilvl w:val="0"/>
          <w:numId w:val="8"/>
        </w:num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Conocer las comisiones que atiende cada uno de los Diputados.</w:t>
      </w:r>
    </w:p>
    <w:p w:rsidR="00A83695" w:rsidRPr="00586681" w:rsidRDefault="00A83695" w:rsidP="00A83695">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t xml:space="preserve">Bajo ese tenor, </w:t>
      </w:r>
      <w:r w:rsidRPr="00586681">
        <w:rPr>
          <w:rFonts w:ascii="Palatino Linotype" w:hAnsi="Palatino Linotype" w:cs="Arial"/>
          <w:b/>
        </w:rPr>
        <w:t xml:space="preserve">EL SUJETO OBLIGADO </w:t>
      </w:r>
      <w:r w:rsidRPr="00586681">
        <w:rPr>
          <w:rFonts w:ascii="Palatino Linotype" w:hAnsi="Palatino Linotype" w:cs="Arial"/>
        </w:rPr>
        <w:t>mediante la respuesta señaló por cuanto hace al inciso a), lo siguiente:</w:t>
      </w:r>
    </w:p>
    <w:p w:rsidR="009B3353" w:rsidRPr="00586681" w:rsidRDefault="00A83695" w:rsidP="00A83695">
      <w:pPr>
        <w:spacing w:before="100" w:beforeAutospacing="1" w:after="100" w:afterAutospacing="1" w:line="360" w:lineRule="auto"/>
        <w:jc w:val="center"/>
        <w:rPr>
          <w:rFonts w:ascii="Palatino Linotype" w:hAnsi="Palatino Linotype" w:cs="Arial"/>
        </w:rPr>
      </w:pPr>
      <w:r w:rsidRPr="00586681">
        <w:rPr>
          <w:noProof/>
          <w:lang w:eastAsia="es-MX"/>
        </w:rPr>
        <w:drawing>
          <wp:inline distT="0" distB="0" distL="0" distR="0" wp14:anchorId="4C084D37" wp14:editId="4FCBF240">
            <wp:extent cx="5603811" cy="2638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73" t="10331" r="21352" b="33563"/>
                    <a:stretch/>
                  </pic:blipFill>
                  <pic:spPr bwMode="auto">
                    <a:xfrm>
                      <a:off x="0" y="0"/>
                      <a:ext cx="5658646" cy="2664243"/>
                    </a:xfrm>
                    <a:prstGeom prst="rect">
                      <a:avLst/>
                    </a:prstGeom>
                    <a:ln>
                      <a:noFill/>
                    </a:ln>
                    <a:extLst>
                      <a:ext uri="{53640926-AAD7-44D8-BBD7-CCE9431645EC}">
                        <a14:shadowObscured xmlns:a14="http://schemas.microsoft.com/office/drawing/2010/main"/>
                      </a:ext>
                    </a:extLst>
                  </pic:spPr>
                </pic:pic>
              </a:graphicData>
            </a:graphic>
          </wp:inline>
        </w:drawing>
      </w:r>
    </w:p>
    <w:p w:rsidR="009B3353" w:rsidRPr="00586681" w:rsidRDefault="00A83695" w:rsidP="009B3353">
      <w:pPr>
        <w:spacing w:before="100" w:beforeAutospacing="1" w:after="100" w:afterAutospacing="1" w:line="360" w:lineRule="auto"/>
        <w:jc w:val="both"/>
        <w:rPr>
          <w:rFonts w:ascii="Palatino Linotype" w:hAnsi="Palatino Linotype" w:cs="Arial"/>
        </w:rPr>
      </w:pPr>
      <w:r w:rsidRPr="00586681">
        <w:rPr>
          <w:rFonts w:ascii="Palatino Linotype" w:hAnsi="Palatino Linotype" w:cs="Arial"/>
        </w:rPr>
        <w:lastRenderedPageBreak/>
        <w:t>Mientras que respecto de la información solicitada en el inciso b) del presente estudio, indicó que:</w:t>
      </w:r>
    </w:p>
    <w:p w:rsidR="00A83695" w:rsidRPr="00586681" w:rsidRDefault="00A83695" w:rsidP="00A83695">
      <w:pPr>
        <w:spacing w:before="100" w:beforeAutospacing="1" w:after="100" w:afterAutospacing="1" w:line="360" w:lineRule="auto"/>
        <w:jc w:val="center"/>
        <w:rPr>
          <w:rFonts w:ascii="Palatino Linotype" w:hAnsi="Palatino Linotype" w:cs="Arial"/>
        </w:rPr>
      </w:pPr>
      <w:r w:rsidRPr="00586681">
        <w:rPr>
          <w:noProof/>
          <w:lang w:eastAsia="es-MX"/>
        </w:rPr>
        <mc:AlternateContent>
          <mc:Choice Requires="wps">
            <w:drawing>
              <wp:anchor distT="0" distB="0" distL="114300" distR="114300" simplePos="0" relativeHeight="251660288" behindDoc="0" locked="0" layoutInCell="1" allowOverlap="1">
                <wp:simplePos x="0" y="0"/>
                <wp:positionH relativeFrom="column">
                  <wp:posOffset>97926</wp:posOffset>
                </wp:positionH>
                <wp:positionV relativeFrom="paragraph">
                  <wp:posOffset>966926</wp:posOffset>
                </wp:positionV>
                <wp:extent cx="3567843" cy="246832"/>
                <wp:effectExtent l="19050" t="19050" r="13970" b="20320"/>
                <wp:wrapNone/>
                <wp:docPr id="10" name="Rectángulo 10"/>
                <wp:cNvGraphicFramePr/>
                <a:graphic xmlns:a="http://schemas.openxmlformats.org/drawingml/2006/main">
                  <a:graphicData uri="http://schemas.microsoft.com/office/word/2010/wordprocessingShape">
                    <wps:wsp>
                      <wps:cNvSpPr/>
                      <wps:spPr>
                        <a:xfrm>
                          <a:off x="0" y="0"/>
                          <a:ext cx="3567843" cy="24683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6CFD6" id="Rectángulo 10" o:spid="_x0000_s1026" style="position:absolute;margin-left:7.7pt;margin-top:76.15pt;width:280.95pt;height:1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" filled="f" strokecolor="#1f4d78 [1604]" strokeweight="2.25pt"/>
            </w:pict>
          </mc:Fallback>
        </mc:AlternateContent>
      </w:r>
      <w:r w:rsidRPr="00586681">
        <w:rPr>
          <w:noProof/>
          <w:lang w:eastAsia="es-MX"/>
        </w:rPr>
        <w:drawing>
          <wp:inline distT="0" distB="0" distL="0" distR="0" wp14:anchorId="7A2B583A" wp14:editId="5D87679B">
            <wp:extent cx="5624573" cy="127342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16" t="27559" r="16703" b="52135"/>
                    <a:stretch/>
                  </pic:blipFill>
                  <pic:spPr bwMode="auto">
                    <a:xfrm>
                      <a:off x="0" y="0"/>
                      <a:ext cx="5694599" cy="1289283"/>
                    </a:xfrm>
                    <a:prstGeom prst="rect">
                      <a:avLst/>
                    </a:prstGeom>
                    <a:ln>
                      <a:noFill/>
                    </a:ln>
                    <a:extLst>
                      <a:ext uri="{53640926-AAD7-44D8-BBD7-CCE9431645EC}">
                        <a14:shadowObscured xmlns:a14="http://schemas.microsoft.com/office/drawing/2010/main"/>
                      </a:ext>
                    </a:extLst>
                  </pic:spPr>
                </pic:pic>
              </a:graphicData>
            </a:graphic>
          </wp:inline>
        </w:drawing>
      </w:r>
    </w:p>
    <w:p w:rsidR="00A83695" w:rsidRPr="00586681" w:rsidRDefault="00A83695" w:rsidP="00432CAA">
      <w:pPr>
        <w:spacing w:line="360" w:lineRule="auto"/>
        <w:jc w:val="both"/>
        <w:rPr>
          <w:rFonts w:ascii="Palatino Linotype" w:hAnsi="Palatino Linotype" w:cs="Arial"/>
        </w:rPr>
      </w:pPr>
      <w:r w:rsidRPr="00586681">
        <w:rPr>
          <w:rFonts w:ascii="Palatino Linotype" w:hAnsi="Palatino Linotype" w:cs="Arial"/>
        </w:rPr>
        <w:t>En relación al archivo en formato PDF que refirió se advierte que contiene 17 fojas útiles, mismas que de manera general contienen las comisiones que existen en la Legislatura y el nombre</w:t>
      </w:r>
      <w:r w:rsidR="00BD6E88" w:rsidRPr="00586681">
        <w:rPr>
          <w:rFonts w:ascii="Palatino Linotype" w:hAnsi="Palatino Linotype" w:cs="Arial"/>
        </w:rPr>
        <w:t xml:space="preserve">, cargo y partido político </w:t>
      </w:r>
      <w:r w:rsidRPr="00586681">
        <w:rPr>
          <w:rFonts w:ascii="Palatino Linotype" w:hAnsi="Palatino Linotype" w:cs="Arial"/>
        </w:rPr>
        <w:t xml:space="preserve">de los Diputados </w:t>
      </w:r>
      <w:r w:rsidR="00BD6E88" w:rsidRPr="00586681">
        <w:rPr>
          <w:rFonts w:ascii="Palatino Linotype" w:hAnsi="Palatino Linotype" w:cs="Arial"/>
        </w:rPr>
        <w:t>que las integran, sirviendo de sustento a lo anterior la imagen siguiente:</w:t>
      </w:r>
    </w:p>
    <w:p w:rsidR="00BD6E88" w:rsidRPr="00586681" w:rsidRDefault="00BD6E88" w:rsidP="00BD6E88">
      <w:pPr>
        <w:spacing w:before="100" w:beforeAutospacing="1" w:after="100" w:afterAutospacing="1" w:line="360" w:lineRule="auto"/>
        <w:jc w:val="center"/>
        <w:rPr>
          <w:rFonts w:ascii="Palatino Linotype" w:hAnsi="Palatino Linotype" w:cs="Arial"/>
        </w:rPr>
      </w:pPr>
      <w:r w:rsidRPr="00586681">
        <w:rPr>
          <w:noProof/>
          <w:lang w:eastAsia="es-MX"/>
        </w:rPr>
        <w:drawing>
          <wp:inline distT="0" distB="0" distL="0" distR="0" wp14:anchorId="3C337542" wp14:editId="0421E50C">
            <wp:extent cx="4253865" cy="3905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297" t="16188" r="38011" b="11328"/>
                    <a:stretch/>
                  </pic:blipFill>
                  <pic:spPr bwMode="auto">
                    <a:xfrm>
                      <a:off x="0" y="0"/>
                      <a:ext cx="4331817" cy="3976814"/>
                    </a:xfrm>
                    <a:prstGeom prst="rect">
                      <a:avLst/>
                    </a:prstGeom>
                    <a:ln>
                      <a:noFill/>
                    </a:ln>
                    <a:extLst>
                      <a:ext uri="{53640926-AAD7-44D8-BBD7-CCE9431645EC}">
                        <a14:shadowObscured xmlns:a14="http://schemas.microsoft.com/office/drawing/2010/main"/>
                      </a:ext>
                    </a:extLst>
                  </pic:spPr>
                </pic:pic>
              </a:graphicData>
            </a:graphic>
          </wp:inline>
        </w:drawing>
      </w:r>
    </w:p>
    <w:p w:rsidR="00BD6E88" w:rsidRPr="00586681" w:rsidRDefault="00BD6E88" w:rsidP="00BD6E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586681">
        <w:rPr>
          <w:rFonts w:ascii="Palatino Linotype" w:hAnsi="Palatino Linotype" w:cs="Arial"/>
        </w:rPr>
        <w:lastRenderedPageBreak/>
        <w:t xml:space="preserve">Inconforme con la respuesta otorgada, </w:t>
      </w:r>
      <w:r w:rsidRPr="00586681">
        <w:rPr>
          <w:rFonts w:ascii="Palatino Linotype" w:hAnsi="Palatino Linotype" w:cs="Arial"/>
          <w:b/>
        </w:rPr>
        <w:t>EL RECURRENTE</w:t>
      </w:r>
      <w:r w:rsidRPr="00586681">
        <w:rPr>
          <w:rFonts w:ascii="Palatino Linotype" w:hAnsi="Palatino Linotype" w:cs="Arial"/>
        </w:rPr>
        <w:t xml:space="preserve"> interpuso el recurso de revisión que nos ocupa, en el que refirió como razones o motivos de inconformidad: </w:t>
      </w:r>
      <w:r w:rsidRPr="00586681">
        <w:rPr>
          <w:rFonts w:ascii="Palatino Linotype" w:hAnsi="Palatino Linotype" w:cs="Arial"/>
          <w:i/>
        </w:rPr>
        <w:t xml:space="preserve">“Es presido destacar que previa información emitida, </w:t>
      </w:r>
      <w:r w:rsidRPr="00586681">
        <w:rPr>
          <w:rFonts w:ascii="Palatino Linotype" w:hAnsi="Palatino Linotype" w:cs="Arial"/>
          <w:b/>
          <w:i/>
        </w:rPr>
        <w:t>no se destaca ni se precisa el SUELDO neto y brutos mensual que recibe cada uno de los diputados</w:t>
      </w:r>
      <w:r w:rsidRPr="00586681">
        <w:rPr>
          <w:rFonts w:ascii="Palatino Linotype" w:hAnsi="Palatino Linotype" w:cs="Arial"/>
          <w:i/>
        </w:rPr>
        <w:t xml:space="preserve">, hace mención de la prestación llamada </w:t>
      </w:r>
      <w:r w:rsidRPr="00586681">
        <w:rPr>
          <w:rFonts w:ascii="Palatino Linotype" w:hAnsi="Palatino Linotype" w:cs="Arial"/>
          <w:b/>
          <w:i/>
        </w:rPr>
        <w:t>dieta</w:t>
      </w:r>
      <w:r w:rsidRPr="00586681">
        <w:rPr>
          <w:rFonts w:ascii="Palatino Linotype" w:hAnsi="Palatino Linotype" w:cs="Arial"/>
          <w:i/>
        </w:rPr>
        <w:t xml:space="preserve"> que en el exel, que anexa se especifica. Dice que las "demás prestaciones de ley" estas anteriores no se describen ni se especifican los montos o días si se tratara de ello. </w:t>
      </w:r>
      <w:r w:rsidRPr="00586681">
        <w:rPr>
          <w:rFonts w:ascii="Palatino Linotype" w:hAnsi="Palatino Linotype" w:cs="Arial"/>
          <w:b/>
          <w:i/>
        </w:rPr>
        <w:t>El excel que emite es confuso y solo aparecen 0.</w:t>
      </w:r>
      <w:r w:rsidRPr="00586681">
        <w:rPr>
          <w:rFonts w:ascii="Palatino Linotype" w:hAnsi="Palatino Linotype" w:cs="Arial"/>
          <w:i/>
        </w:rPr>
        <w:t xml:space="preserve">” (Sic); </w:t>
      </w:r>
      <w:r w:rsidRPr="00586681">
        <w:rPr>
          <w:rFonts w:ascii="Palatino Linotype" w:hAnsi="Palatino Linotype" w:cs="Arial"/>
        </w:rPr>
        <w:t>por lo que, e</w:t>
      </w:r>
      <w:r w:rsidRPr="00586681">
        <w:rPr>
          <w:rFonts w:ascii="Palatino Linotype" w:hAnsi="Palatino Linotype" w:cs="Arial"/>
          <w:lang w:val="es-ES_tradnl"/>
        </w:rPr>
        <w:t xml:space="preserve">n primer término, conviene precisar que derivado de las razones y motivos de inconformidad expresados por el particular esta Ponencia Resolutora no advierte que se inconforme respecto de la totalidad de la respuesta otorgada por </w:t>
      </w:r>
      <w:r w:rsidRPr="00586681">
        <w:rPr>
          <w:rFonts w:ascii="Palatino Linotype" w:hAnsi="Palatino Linotype" w:cs="Arial"/>
          <w:b/>
          <w:lang w:val="es-ES_tradnl"/>
        </w:rPr>
        <w:t xml:space="preserve">EL SUJETO OBLIGADO, </w:t>
      </w:r>
      <w:r w:rsidRPr="00586681">
        <w:rPr>
          <w:rFonts w:ascii="Palatino Linotype" w:hAnsi="Palatino Linotype" w:cs="Arial"/>
          <w:lang w:val="es-ES_tradnl"/>
        </w:rPr>
        <w:t xml:space="preserve">es decir, del requerimiento identificado en el presente estudio con el inciso b) y de las prestaciones, gratificaciones o viáticos que reciben los Diputados; razón por la cual, al </w:t>
      </w:r>
      <w:r w:rsidRPr="00586681">
        <w:rPr>
          <w:rFonts w:ascii="Palatino Linotype" w:hAnsi="Palatino Linotype" w:cs="Arial"/>
        </w:rPr>
        <w:t xml:space="preserve">no haber expresado su intención de controvertir la totalidad de la información que le fue entregada por </w:t>
      </w:r>
      <w:r w:rsidRPr="00586681">
        <w:rPr>
          <w:rFonts w:ascii="Palatino Linotype" w:hAnsi="Palatino Linotype" w:cs="Arial"/>
          <w:b/>
        </w:rPr>
        <w:t>EL</w:t>
      </w:r>
      <w:r w:rsidRPr="00586681">
        <w:rPr>
          <w:rFonts w:ascii="Palatino Linotype" w:hAnsi="Palatino Linotype" w:cs="Arial"/>
        </w:rPr>
        <w:t xml:space="preserve"> </w:t>
      </w:r>
      <w:r w:rsidRPr="00586681">
        <w:rPr>
          <w:rFonts w:ascii="Palatino Linotype" w:hAnsi="Palatino Linotype" w:cs="Arial"/>
          <w:b/>
        </w:rPr>
        <w:t>SUJETO OBLIGADO</w:t>
      </w:r>
      <w:r w:rsidRPr="00586681">
        <w:rPr>
          <w:rFonts w:ascii="Palatino Linotype" w:hAnsi="Palatino Linotype" w:cs="Arial"/>
        </w:rPr>
        <w:t>, debe entenderse que los aspectos no combatidos fueron colmados a su entera satisfacción.</w:t>
      </w:r>
    </w:p>
    <w:p w:rsidR="00BD6E88" w:rsidRPr="00586681" w:rsidRDefault="00BD6E88" w:rsidP="00BD6E88">
      <w:pPr>
        <w:spacing w:before="100" w:beforeAutospacing="1" w:after="100" w:afterAutospacing="1" w:line="360" w:lineRule="auto"/>
        <w:jc w:val="both"/>
        <w:rPr>
          <w:rFonts w:ascii="Palatino Linotype" w:hAnsi="Palatino Linotype" w:cs="Arial"/>
          <w:color w:val="000000"/>
        </w:rPr>
      </w:pPr>
      <w:r w:rsidRPr="00586681">
        <w:rPr>
          <w:rFonts w:ascii="Palatino Linotype" w:hAnsi="Palatino Linotype" w:cs="Arial"/>
        </w:rPr>
        <w:t xml:space="preserve">Sirve de apoyo a lo anterior, por analogía la Tesis Jurisprudencial Número </w:t>
      </w:r>
      <w:r w:rsidRPr="00586681">
        <w:rPr>
          <w:rFonts w:ascii="Palatino Linotype" w:hAnsi="Palatino Linotype" w:cs="Arial"/>
          <w:color w:val="000000"/>
        </w:rPr>
        <w:t>3ª./J.7/91, Publicada en el Semanario Judicial de la Federación y su Gaceta bajo el número de registro 174,177, que establece lo siguiente:</w:t>
      </w:r>
    </w:p>
    <w:p w:rsidR="00BD6E88" w:rsidRPr="00586681" w:rsidRDefault="00BD6E88" w:rsidP="00432CAA">
      <w:pPr>
        <w:tabs>
          <w:tab w:val="left" w:pos="9214"/>
        </w:tabs>
        <w:ind w:left="851" w:right="902"/>
        <w:jc w:val="both"/>
        <w:rPr>
          <w:rFonts w:ascii="Palatino Linotype" w:hAnsi="Palatino Linotype" w:cs="Arial"/>
          <w:bCs/>
          <w:i/>
          <w:iCs/>
          <w:color w:val="000000"/>
          <w:sz w:val="22"/>
          <w:szCs w:val="22"/>
        </w:rPr>
      </w:pPr>
      <w:r w:rsidRPr="00586681">
        <w:rPr>
          <w:rFonts w:ascii="Palatino Linotype" w:hAnsi="Palatino Linotype" w:cs="Arial"/>
          <w:i/>
          <w:color w:val="000000"/>
          <w:sz w:val="22"/>
          <w:szCs w:val="22"/>
        </w:rPr>
        <w:t>“</w:t>
      </w:r>
      <w:r w:rsidRPr="00586681">
        <w:rPr>
          <w:rFonts w:ascii="Palatino Linotype" w:hAnsi="Palatino Linotype" w:cs="Arial"/>
          <w:b/>
          <w:i/>
          <w:color w:val="000000"/>
          <w:sz w:val="22"/>
          <w:szCs w:val="22"/>
        </w:rPr>
        <w:t xml:space="preserve">REVISIÓN EN AMPARO. LOS RESOLUTIVOS NO COMBATIDOS DEBEN DECLARARSE FIRMES. </w:t>
      </w:r>
      <w:r w:rsidRPr="00586681">
        <w:rPr>
          <w:rFonts w:ascii="Palatino Linotype" w:hAnsi="Palatino Linotype" w:cs="Arial"/>
          <w:bCs/>
          <w:i/>
          <w:iCs/>
          <w:color w:val="000000"/>
          <w:sz w:val="22"/>
          <w:szCs w:val="22"/>
        </w:rPr>
        <w:t xml:space="preserve">Cuando algún resolutivo de la sentencia impugnada afecta a la recurrente, y </w:t>
      </w:r>
      <w:r w:rsidRPr="00586681">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586681">
        <w:rPr>
          <w:rFonts w:ascii="Palatino Linotype" w:hAnsi="Palatino Linotype"/>
          <w:b/>
          <w:i/>
          <w:sz w:val="22"/>
          <w:szCs w:val="22"/>
          <w:lang w:eastAsia="es-MX"/>
        </w:rPr>
        <w:t>firme</w:t>
      </w:r>
      <w:r w:rsidRPr="00586681">
        <w:rPr>
          <w:rFonts w:ascii="Palatino Linotype" w:hAnsi="Palatino Linotype" w:cs="Arial"/>
          <w:b/>
          <w:bCs/>
          <w:i/>
          <w:iCs/>
          <w:color w:val="000000"/>
          <w:sz w:val="22"/>
          <w:szCs w:val="22"/>
        </w:rPr>
        <w:t>.</w:t>
      </w:r>
      <w:r w:rsidRPr="00586681">
        <w:rPr>
          <w:rFonts w:ascii="Palatino Linotype" w:hAnsi="Palatino Linotype" w:cs="Arial"/>
          <w:bCs/>
          <w:i/>
          <w:iCs/>
          <w:color w:val="000000"/>
          <w:sz w:val="22"/>
          <w:szCs w:val="22"/>
        </w:rPr>
        <w:t xml:space="preserve"> Esto es, en el caso referido, </w:t>
      </w:r>
      <w:r w:rsidRPr="00586681">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586681">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BD6E88" w:rsidRPr="00586681" w:rsidRDefault="00BD6E88" w:rsidP="00BD6E88">
      <w:pPr>
        <w:tabs>
          <w:tab w:val="left" w:pos="9214"/>
        </w:tabs>
        <w:ind w:left="851" w:right="902"/>
        <w:jc w:val="both"/>
        <w:rPr>
          <w:rFonts w:ascii="Palatino Linotype" w:hAnsi="Palatino Linotype" w:cs="Arial"/>
          <w:bCs/>
          <w:i/>
          <w:iCs/>
          <w:color w:val="000000"/>
          <w:sz w:val="22"/>
          <w:szCs w:val="22"/>
        </w:rPr>
      </w:pPr>
      <w:r w:rsidRPr="00586681">
        <w:rPr>
          <w:rFonts w:ascii="Palatino Linotype" w:hAnsi="Palatino Linotype" w:cs="Arial"/>
          <w:bCs/>
          <w:i/>
          <w:iCs/>
          <w:color w:val="000000"/>
          <w:sz w:val="22"/>
          <w:szCs w:val="22"/>
        </w:rPr>
        <w:lastRenderedPageBreak/>
        <w:t>Amparo en revisión 1475/2005. María del Consuelo Buendía Ramírez. 7 de diciembre de 2005. Cinco votos. Ponente: Sergio A. Valls Hernández. Secretario: Gustavo Ruiz Padilla.</w:t>
      </w:r>
    </w:p>
    <w:p w:rsidR="00BD6E88" w:rsidRPr="00586681" w:rsidRDefault="00BD6E88" w:rsidP="00BD6E88">
      <w:pPr>
        <w:tabs>
          <w:tab w:val="left" w:pos="9214"/>
        </w:tabs>
        <w:ind w:left="851" w:right="902"/>
        <w:jc w:val="both"/>
        <w:rPr>
          <w:rFonts w:ascii="Palatino Linotype" w:hAnsi="Palatino Linotype" w:cs="Arial"/>
          <w:bCs/>
          <w:i/>
          <w:iCs/>
          <w:color w:val="000000"/>
          <w:sz w:val="22"/>
          <w:szCs w:val="22"/>
        </w:rPr>
      </w:pPr>
      <w:r w:rsidRPr="00586681">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BD6E88" w:rsidRPr="00586681" w:rsidRDefault="00BD6E88" w:rsidP="00BD6E88">
      <w:pPr>
        <w:tabs>
          <w:tab w:val="left" w:pos="9214"/>
        </w:tabs>
        <w:ind w:left="851" w:right="902"/>
        <w:jc w:val="both"/>
        <w:rPr>
          <w:rFonts w:ascii="Palatino Linotype" w:hAnsi="Palatino Linotype" w:cs="Arial"/>
          <w:bCs/>
          <w:i/>
          <w:iCs/>
          <w:color w:val="000000"/>
          <w:sz w:val="22"/>
          <w:szCs w:val="22"/>
        </w:rPr>
      </w:pPr>
      <w:r w:rsidRPr="00586681">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BD6E88" w:rsidRPr="00586681" w:rsidRDefault="00BD6E88" w:rsidP="00BD6E88">
      <w:pPr>
        <w:tabs>
          <w:tab w:val="left" w:pos="9214"/>
        </w:tabs>
        <w:ind w:left="851" w:right="902"/>
        <w:jc w:val="both"/>
        <w:rPr>
          <w:rFonts w:ascii="Palatino Linotype" w:hAnsi="Palatino Linotype" w:cs="Arial"/>
          <w:bCs/>
          <w:i/>
          <w:iCs/>
          <w:color w:val="000000"/>
          <w:sz w:val="22"/>
          <w:szCs w:val="22"/>
        </w:rPr>
      </w:pPr>
      <w:r w:rsidRPr="00586681">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BD6E88" w:rsidRPr="00586681" w:rsidRDefault="00BD6E88" w:rsidP="00BD6E88">
      <w:pPr>
        <w:tabs>
          <w:tab w:val="left" w:pos="9214"/>
        </w:tabs>
        <w:ind w:left="851" w:right="902"/>
        <w:jc w:val="both"/>
        <w:rPr>
          <w:rFonts w:ascii="Palatino Linotype" w:hAnsi="Palatino Linotype" w:cs="Arial"/>
          <w:bCs/>
          <w:i/>
          <w:iCs/>
          <w:color w:val="000000"/>
          <w:sz w:val="22"/>
          <w:szCs w:val="22"/>
        </w:rPr>
      </w:pPr>
      <w:r w:rsidRPr="00586681">
        <w:rPr>
          <w:rFonts w:ascii="Palatino Linotype" w:hAnsi="Palatino Linotype" w:cs="Arial"/>
          <w:bCs/>
          <w:i/>
          <w:iCs/>
          <w:color w:val="000000"/>
          <w:sz w:val="22"/>
          <w:szCs w:val="22"/>
        </w:rPr>
        <w:t>Amparo en revisión 1179/2006. Ernesto Orlando Ortiz Vázquez. 16 de agosto de 2006. Cinco votos. Ponente: José de Jesús Gudiño Pelayo. Secretario: José de Jesús Bañales Sánchez.</w:t>
      </w:r>
    </w:p>
    <w:p w:rsidR="00BD6E88" w:rsidRPr="00586681" w:rsidRDefault="00BD6E88" w:rsidP="00BD6E88">
      <w:pPr>
        <w:tabs>
          <w:tab w:val="left" w:pos="9214"/>
        </w:tabs>
        <w:ind w:left="851" w:right="902"/>
        <w:jc w:val="both"/>
        <w:rPr>
          <w:rFonts w:ascii="Palatino Linotype" w:hAnsi="Palatino Linotype" w:cs="Arial"/>
          <w:bCs/>
          <w:i/>
          <w:iCs/>
          <w:color w:val="000000"/>
          <w:sz w:val="22"/>
          <w:szCs w:val="22"/>
        </w:rPr>
      </w:pPr>
      <w:r w:rsidRPr="00586681">
        <w:rPr>
          <w:rFonts w:ascii="Palatino Linotype" w:hAnsi="Palatino Linotype" w:cs="Arial"/>
          <w:bCs/>
          <w:i/>
          <w:iCs/>
          <w:color w:val="000000"/>
          <w:sz w:val="22"/>
          <w:szCs w:val="22"/>
        </w:rPr>
        <w:t>Tesis de jurisprudencia 62/2006. Aprobada por la Primera Sala de este Alto Tribunal, en sesión de treinta de agosto de dos mil seis.”</w:t>
      </w:r>
    </w:p>
    <w:p w:rsidR="00BD6E88" w:rsidRPr="00586681" w:rsidRDefault="00BD6E88" w:rsidP="00BD6E88">
      <w:pPr>
        <w:tabs>
          <w:tab w:val="left" w:pos="9214"/>
        </w:tabs>
        <w:ind w:left="851" w:right="902"/>
        <w:jc w:val="both"/>
        <w:rPr>
          <w:rFonts w:ascii="Palatino Linotype" w:hAnsi="Palatino Linotype" w:cs="Arial"/>
          <w:i/>
          <w:sz w:val="22"/>
          <w:szCs w:val="22"/>
        </w:rPr>
      </w:pPr>
      <w:r w:rsidRPr="00586681">
        <w:rPr>
          <w:rFonts w:ascii="Palatino Linotype" w:hAnsi="Palatino Linotype" w:cs="Arial"/>
          <w:bCs/>
          <w:i/>
          <w:iCs/>
          <w:color w:val="000000"/>
          <w:sz w:val="22"/>
          <w:szCs w:val="22"/>
        </w:rPr>
        <w:t>(Énfasis añadido)</w:t>
      </w:r>
    </w:p>
    <w:p w:rsidR="00BD6E88" w:rsidRPr="00586681" w:rsidRDefault="00BD6E88" w:rsidP="00BD6E88">
      <w:pPr>
        <w:spacing w:before="100" w:beforeAutospacing="1" w:after="100" w:afterAutospacing="1" w:line="360" w:lineRule="auto"/>
        <w:jc w:val="both"/>
        <w:rPr>
          <w:rFonts w:ascii="Palatino Linotype" w:hAnsi="Palatino Linotype"/>
        </w:rPr>
      </w:pPr>
      <w:r w:rsidRPr="00586681">
        <w:rPr>
          <w:rFonts w:ascii="Palatino Linotype" w:hAnsi="Palatino Linotype"/>
        </w:rPr>
        <w:t xml:space="preserve">En consecuencia, el contenido de la información otorgada en respuesta a la solicitud de información y que no </w:t>
      </w:r>
      <w:r w:rsidRPr="00586681">
        <w:rPr>
          <w:rFonts w:ascii="Palatino Linotype" w:hAnsi="Palatino Linotype" w:cs="Arial"/>
        </w:rPr>
        <w:t>fue</w:t>
      </w:r>
      <w:r w:rsidRPr="00586681">
        <w:rPr>
          <w:rFonts w:ascii="Palatino Linotype" w:hAnsi="Palatino Linotype"/>
        </w:rPr>
        <w:t xml:space="preserve"> impugnada por </w:t>
      </w:r>
      <w:r w:rsidRPr="00586681">
        <w:rPr>
          <w:rFonts w:ascii="Palatino Linotype" w:hAnsi="Palatino Linotype"/>
          <w:b/>
        </w:rPr>
        <w:t>EL</w:t>
      </w:r>
      <w:r w:rsidRPr="00586681">
        <w:rPr>
          <w:rFonts w:ascii="Palatino Linotype" w:hAnsi="Palatino Linotype"/>
        </w:rPr>
        <w:t xml:space="preserve"> </w:t>
      </w:r>
      <w:r w:rsidRPr="00586681">
        <w:rPr>
          <w:rFonts w:ascii="Palatino Linotype" w:hAnsi="Palatino Linotype"/>
          <w:b/>
        </w:rPr>
        <w:t xml:space="preserve">RECURRENTE </w:t>
      </w:r>
      <w:r w:rsidRPr="00586681">
        <w:rPr>
          <w:rFonts w:ascii="Palatino Linotype" w:hAnsi="Palatino Linotype"/>
        </w:rPr>
        <w:t>deben</w:t>
      </w:r>
      <w:r w:rsidRPr="00586681">
        <w:rPr>
          <w:rFonts w:ascii="Palatino Linotype" w:hAnsi="Palatino Linotype"/>
          <w:b/>
        </w:rPr>
        <w:t xml:space="preserve"> </w:t>
      </w:r>
      <w:r w:rsidRPr="00586681">
        <w:rPr>
          <w:rFonts w:ascii="Palatino Linotype" w:hAnsi="Palatino Linotype"/>
        </w:rPr>
        <w:t xml:space="preserve">declararse consentidos; toda vez que, no se realizaron manifestaciones de inconformidad, por lo que no puede producir efectos jurídicos tendentes a revocarlos, confirmarlos o modificarlos, ya que se infiere respecto a éstos un consentimiento del hoy </w:t>
      </w:r>
      <w:r w:rsidRPr="00586681">
        <w:rPr>
          <w:rFonts w:ascii="Palatino Linotype" w:hAnsi="Palatino Linotype"/>
          <w:b/>
        </w:rPr>
        <w:t>RECURRENTE</w:t>
      </w:r>
      <w:r w:rsidRPr="00586681">
        <w:rPr>
          <w:rFonts w:ascii="Palatino Linotype" w:hAnsi="Palatino Linotype"/>
        </w:rPr>
        <w:t xml:space="preserve">, ante la falta de impugnación eficaz. Sirve de </w:t>
      </w:r>
      <w:r w:rsidRPr="00586681">
        <w:rPr>
          <w:rFonts w:ascii="Palatino Linotype" w:hAnsi="Palatino Linotype" w:cs="Arial"/>
        </w:rPr>
        <w:t>sustento</w:t>
      </w:r>
      <w:r w:rsidRPr="00586681">
        <w:rPr>
          <w:rFonts w:ascii="Palatino Linotype" w:hAnsi="Palatino Linotype"/>
        </w:rPr>
        <w:t xml:space="preserve"> </w:t>
      </w:r>
      <w:r w:rsidRPr="00586681">
        <w:rPr>
          <w:rFonts w:ascii="Palatino Linotype" w:hAnsi="Palatino Linotype" w:cs="Arial"/>
        </w:rPr>
        <w:t>por</w:t>
      </w:r>
      <w:r w:rsidRPr="00586681">
        <w:rPr>
          <w:rFonts w:ascii="Palatino Linotype" w:hAnsi="Palatino Linotype"/>
        </w:rPr>
        <w:t xml:space="preserve"> analogía, la tesis jurisprudencial número VI.3o.C. J/60, publicada en el Semanario Judicial de la Federación y su Gaceta bajo el número de registro 176,608 que a la letra dice:</w:t>
      </w:r>
    </w:p>
    <w:p w:rsidR="00BD6E88" w:rsidRPr="00586681" w:rsidRDefault="00BD6E88" w:rsidP="00BD6E88">
      <w:pPr>
        <w:tabs>
          <w:tab w:val="left" w:pos="9214"/>
        </w:tabs>
        <w:ind w:left="851" w:right="902"/>
        <w:jc w:val="both"/>
        <w:rPr>
          <w:rFonts w:ascii="Palatino Linotype" w:hAnsi="Palatino Linotype"/>
          <w:i/>
          <w:sz w:val="22"/>
          <w:szCs w:val="22"/>
        </w:rPr>
      </w:pPr>
      <w:r w:rsidRPr="00586681">
        <w:rPr>
          <w:rFonts w:ascii="Palatino Linotype" w:hAnsi="Palatino Linotype"/>
          <w:bCs/>
          <w:i/>
          <w:sz w:val="22"/>
          <w:szCs w:val="22"/>
        </w:rPr>
        <w:t>“</w:t>
      </w:r>
      <w:r w:rsidRPr="00586681">
        <w:rPr>
          <w:rFonts w:ascii="Palatino Linotype" w:hAnsi="Palatino Linotype"/>
          <w:b/>
          <w:bCs/>
          <w:i/>
          <w:sz w:val="22"/>
          <w:szCs w:val="22"/>
        </w:rPr>
        <w:t xml:space="preserve">ACTOS CONSENTIDOS. SON LOS QUE NO SE IMPUGNAN MEDIANTE EL RECURSO IDÓNEO. </w:t>
      </w:r>
      <w:r w:rsidRPr="00586681">
        <w:rPr>
          <w:rFonts w:ascii="Palatino Linotype" w:hAnsi="Palatino Linotype"/>
          <w:b/>
          <w:i/>
          <w:sz w:val="22"/>
          <w:szCs w:val="22"/>
        </w:rPr>
        <w:t>Debe reputarse como consentido el acto que no se impugnó por el medio establecido por la ley</w:t>
      </w:r>
      <w:r w:rsidRPr="00586681">
        <w:rPr>
          <w:rFonts w:ascii="Palatino Linotype" w:hAnsi="Palatino Linotype"/>
          <w:i/>
          <w:sz w:val="22"/>
          <w:szCs w:val="22"/>
        </w:rPr>
        <w:t xml:space="preserve">, ya que si se hizo uso de otro no previsto por ella o si se hace una simple manifestación de inconformidad, </w:t>
      </w:r>
      <w:r w:rsidRPr="00586681">
        <w:rPr>
          <w:rFonts w:ascii="Palatino Linotype" w:hAnsi="Palatino Linotype"/>
          <w:i/>
          <w:sz w:val="22"/>
          <w:szCs w:val="22"/>
          <w:lang w:eastAsia="es-MX"/>
        </w:rPr>
        <w:t>tales</w:t>
      </w:r>
      <w:r w:rsidRPr="00586681">
        <w:rPr>
          <w:rFonts w:ascii="Palatino Linotype" w:hAnsi="Palatino Linotype"/>
          <w:i/>
          <w:sz w:val="22"/>
          <w:szCs w:val="22"/>
        </w:rPr>
        <w:t xml:space="preserve"> actuaciones no producen efectos jurídicos tendientes a revocar, </w:t>
      </w:r>
      <w:r w:rsidRPr="00586681">
        <w:rPr>
          <w:rFonts w:ascii="Palatino Linotype" w:hAnsi="Palatino Linotype"/>
          <w:i/>
          <w:sz w:val="22"/>
          <w:szCs w:val="22"/>
          <w:lang w:eastAsia="es-MX"/>
        </w:rPr>
        <w:t>confirmar</w:t>
      </w:r>
      <w:r w:rsidRPr="00586681">
        <w:rPr>
          <w:rFonts w:ascii="Palatino Linotype" w:hAnsi="Palatino Linotype"/>
          <w:i/>
          <w:sz w:val="22"/>
          <w:szCs w:val="22"/>
        </w:rPr>
        <w:t xml:space="preserve"> o modificar el acto reclamado en amparo, </w:t>
      </w:r>
      <w:r w:rsidRPr="00586681">
        <w:rPr>
          <w:rFonts w:ascii="Palatino Linotype" w:hAnsi="Palatino Linotype"/>
          <w:b/>
          <w:i/>
          <w:sz w:val="22"/>
          <w:szCs w:val="22"/>
        </w:rPr>
        <w:t>lo que significa consentimiento del mismo por falta de impugnación eficaz</w:t>
      </w:r>
      <w:r w:rsidRPr="00586681">
        <w:rPr>
          <w:rFonts w:ascii="Palatino Linotype" w:hAnsi="Palatino Linotype"/>
          <w:i/>
          <w:sz w:val="22"/>
          <w:szCs w:val="22"/>
        </w:rPr>
        <w:t>.”</w:t>
      </w:r>
    </w:p>
    <w:p w:rsidR="00BD6E88" w:rsidRPr="00586681" w:rsidRDefault="00BD6E88" w:rsidP="00BD6E88">
      <w:pPr>
        <w:tabs>
          <w:tab w:val="left" w:pos="9214"/>
        </w:tabs>
        <w:ind w:left="851" w:right="902"/>
        <w:jc w:val="both"/>
        <w:rPr>
          <w:rFonts w:ascii="Palatino Linotype" w:hAnsi="Palatino Linotype"/>
          <w:i/>
          <w:sz w:val="22"/>
          <w:szCs w:val="22"/>
        </w:rPr>
      </w:pPr>
    </w:p>
    <w:p w:rsidR="00BD6E88" w:rsidRPr="00586681" w:rsidRDefault="00BD6E88" w:rsidP="00BD6E88">
      <w:pPr>
        <w:tabs>
          <w:tab w:val="left" w:pos="9214"/>
        </w:tabs>
        <w:ind w:left="851" w:right="902"/>
        <w:jc w:val="both"/>
        <w:rPr>
          <w:rFonts w:ascii="Palatino Linotype" w:hAnsi="Palatino Linotype"/>
          <w:i/>
          <w:sz w:val="22"/>
          <w:szCs w:val="22"/>
        </w:rPr>
      </w:pPr>
      <w:r w:rsidRPr="00586681">
        <w:rPr>
          <w:rFonts w:ascii="Palatino Linotype" w:hAnsi="Palatino Linotype"/>
          <w:i/>
          <w:sz w:val="22"/>
          <w:szCs w:val="22"/>
        </w:rPr>
        <w:t>(Énfasis añadido)</w:t>
      </w:r>
    </w:p>
    <w:p w:rsidR="00BD6E88" w:rsidRPr="00586681" w:rsidRDefault="00BD6E88" w:rsidP="00BD6E88">
      <w:pPr>
        <w:spacing w:before="100" w:beforeAutospacing="1" w:after="100" w:afterAutospacing="1" w:line="360" w:lineRule="auto"/>
        <w:jc w:val="both"/>
        <w:rPr>
          <w:rFonts w:ascii="Palatino Linotype" w:hAnsi="Palatino Linotype" w:cs="Arial"/>
          <w:lang w:eastAsia="es-MX"/>
        </w:rPr>
      </w:pPr>
      <w:r w:rsidRPr="00586681">
        <w:rPr>
          <w:rFonts w:ascii="Palatino Linotype" w:hAnsi="Palatino Linotype" w:cs="Arial"/>
          <w:lang w:eastAsia="es-MX"/>
        </w:rPr>
        <w:lastRenderedPageBreak/>
        <w:t xml:space="preserve">En ese contexto, </w:t>
      </w:r>
      <w:r w:rsidRPr="00586681">
        <w:rPr>
          <w:rFonts w:ascii="Palatino Linotype" w:hAnsi="Palatino Linotype" w:cs="Arial"/>
          <w:b/>
          <w:lang w:eastAsia="es-MX"/>
        </w:rPr>
        <w:t xml:space="preserve">EL RECURRENTE </w:t>
      </w:r>
      <w:r w:rsidRPr="00586681">
        <w:rPr>
          <w:rFonts w:ascii="Palatino Linotype" w:hAnsi="Palatino Linotype" w:cs="Arial"/>
          <w:lang w:eastAsia="es-MX"/>
        </w:rPr>
        <w:t xml:space="preserve">fue omiso en realizar manifestaciones en torno al recurso de revisión objeto del presente estudio; mientras que por su parte </w:t>
      </w:r>
      <w:r w:rsidRPr="00586681">
        <w:rPr>
          <w:rFonts w:ascii="Palatino Linotype" w:hAnsi="Palatino Linotype" w:cs="Arial"/>
          <w:b/>
          <w:lang w:eastAsia="es-MX"/>
        </w:rPr>
        <w:t xml:space="preserve">EL SUJETO OBLIGADO </w:t>
      </w:r>
      <w:r w:rsidRPr="00586681">
        <w:rPr>
          <w:rFonts w:ascii="Palatino Linotype" w:hAnsi="Palatino Linotype" w:cs="Arial"/>
          <w:lang w:eastAsia="es-MX"/>
        </w:rPr>
        <w:t>rindió el Informe Justificado correspondiente, mediante el cual modificó su respuesta señalando lo siguiente:</w:t>
      </w:r>
    </w:p>
    <w:p w:rsidR="00BD6E88" w:rsidRPr="00586681" w:rsidRDefault="00432CAA" w:rsidP="00BD6E88">
      <w:pPr>
        <w:spacing w:before="100" w:beforeAutospacing="1" w:after="100" w:afterAutospacing="1"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81914</wp:posOffset>
                </wp:positionH>
                <wp:positionV relativeFrom="paragraph">
                  <wp:posOffset>3322319</wp:posOffset>
                </wp:positionV>
                <wp:extent cx="5639435" cy="2943225"/>
                <wp:effectExtent l="0" t="0" r="37465" b="28575"/>
                <wp:wrapNone/>
                <wp:docPr id="2" name="Conector recto 2"/>
                <wp:cNvGraphicFramePr/>
                <a:graphic xmlns:a="http://schemas.openxmlformats.org/drawingml/2006/main">
                  <a:graphicData uri="http://schemas.microsoft.com/office/word/2010/wordprocessingShape">
                    <wps:wsp>
                      <wps:cNvCnPr/>
                      <wps:spPr>
                        <a:xfrm>
                          <a:off x="0" y="0"/>
                          <a:ext cx="5639435" cy="2943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AD949"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45pt,261.6pt" to="450.5pt,4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" strokecolor="#5b9bd5 [3204]" strokeweight=".5pt">
                <v:stroke joinstyle="miter"/>
              </v:line>
            </w:pict>
          </mc:Fallback>
        </mc:AlternateContent>
      </w:r>
      <w:r w:rsidR="00BD6E88" w:rsidRPr="00586681">
        <w:rPr>
          <w:noProof/>
          <w:lang w:eastAsia="es-MX"/>
        </w:rPr>
        <w:drawing>
          <wp:inline distT="0" distB="0" distL="0" distR="0" wp14:anchorId="6DC404FE" wp14:editId="236AD8B0">
            <wp:extent cx="5668010" cy="32194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70" t="15671" r="9826" b="14600"/>
                    <a:stretch/>
                  </pic:blipFill>
                  <pic:spPr bwMode="auto">
                    <a:xfrm>
                      <a:off x="0" y="0"/>
                      <a:ext cx="5718955" cy="3248387"/>
                    </a:xfrm>
                    <a:prstGeom prst="rect">
                      <a:avLst/>
                    </a:prstGeom>
                    <a:ln>
                      <a:noFill/>
                    </a:ln>
                    <a:extLst>
                      <a:ext uri="{53640926-AAD7-44D8-BBD7-CCE9431645EC}">
                        <a14:shadowObscured xmlns:a14="http://schemas.microsoft.com/office/drawing/2010/main"/>
                      </a:ext>
                    </a:extLst>
                  </pic:spPr>
                </pic:pic>
              </a:graphicData>
            </a:graphic>
          </wp:inline>
        </w:drawing>
      </w:r>
    </w:p>
    <w:p w:rsidR="00BD6E88" w:rsidRPr="00586681" w:rsidRDefault="00462B1D" w:rsidP="00BD6E88">
      <w:pPr>
        <w:spacing w:before="100" w:beforeAutospacing="1" w:after="100" w:afterAutospacing="1" w:line="360" w:lineRule="auto"/>
        <w:jc w:val="center"/>
        <w:rPr>
          <w:rFonts w:ascii="Palatino Linotype" w:hAnsi="Palatino Linotype" w:cs="Arial"/>
        </w:rPr>
      </w:pPr>
      <w:r w:rsidRPr="00586681">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333538</wp:posOffset>
                </wp:positionH>
                <wp:positionV relativeFrom="paragraph">
                  <wp:posOffset>5863</wp:posOffset>
                </wp:positionV>
                <wp:extent cx="5144201" cy="701227"/>
                <wp:effectExtent l="19050" t="19050" r="18415" b="22860"/>
                <wp:wrapNone/>
                <wp:docPr id="21" name="Rectángulo 21"/>
                <wp:cNvGraphicFramePr/>
                <a:graphic xmlns:a="http://schemas.openxmlformats.org/drawingml/2006/main">
                  <a:graphicData uri="http://schemas.microsoft.com/office/word/2010/wordprocessingShape">
                    <wps:wsp>
                      <wps:cNvSpPr/>
                      <wps:spPr>
                        <a:xfrm>
                          <a:off x="0" y="0"/>
                          <a:ext cx="5144201" cy="70122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F39A3" id="Rectángulo 21" o:spid="_x0000_s1026" style="position:absolute;margin-left:26.25pt;margin-top:.45pt;width:405.05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" filled="f" strokecolor="#1f4d78 [1604]" strokeweight="2.25pt"/>
            </w:pict>
          </mc:Fallback>
        </mc:AlternateContent>
      </w:r>
      <w:r w:rsidR="00BD6E88" w:rsidRPr="00586681">
        <w:rPr>
          <w:noProof/>
          <w:lang w:eastAsia="es-MX"/>
        </w:rPr>
        <w:drawing>
          <wp:inline distT="0" distB="0" distL="0" distR="0" wp14:anchorId="0FD6C16E" wp14:editId="4F9BC320">
            <wp:extent cx="5017591" cy="4010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artisticPhotocopy/>
                              </a14:imgEffect>
                            </a14:imgLayer>
                          </a14:imgProps>
                        </a:ext>
                      </a:extLst>
                    </a:blip>
                    <a:srcRect l="18406" t="19632" r="19318" b="18732"/>
                    <a:stretch/>
                  </pic:blipFill>
                  <pic:spPr bwMode="auto">
                    <a:xfrm>
                      <a:off x="0" y="0"/>
                      <a:ext cx="5090964" cy="4068664"/>
                    </a:xfrm>
                    <a:prstGeom prst="rect">
                      <a:avLst/>
                    </a:prstGeom>
                    <a:ln>
                      <a:noFill/>
                    </a:ln>
                    <a:extLst>
                      <a:ext uri="{53640926-AAD7-44D8-BBD7-CCE9431645EC}">
                        <a14:shadowObscured xmlns:a14="http://schemas.microsoft.com/office/drawing/2010/main"/>
                      </a:ext>
                    </a:extLst>
                  </pic:spPr>
                </pic:pic>
              </a:graphicData>
            </a:graphic>
          </wp:inline>
        </w:drawing>
      </w:r>
    </w:p>
    <w:p w:rsidR="00BD6E88" w:rsidRDefault="00462B1D" w:rsidP="00BD6E88">
      <w:pPr>
        <w:spacing w:before="100" w:beforeAutospacing="1" w:after="100" w:afterAutospacing="1" w:line="360" w:lineRule="auto"/>
        <w:jc w:val="center"/>
        <w:rPr>
          <w:rFonts w:ascii="Palatino Linotype" w:hAnsi="Palatino Linotype" w:cs="Arial"/>
        </w:rPr>
      </w:pPr>
      <w:r w:rsidRPr="00586681">
        <w:rPr>
          <w:noProof/>
          <w:lang w:eastAsia="es-MX"/>
        </w:rPr>
        <mc:AlternateContent>
          <mc:Choice Requires="wps">
            <w:drawing>
              <wp:anchor distT="0" distB="0" distL="114300" distR="114300" simplePos="0" relativeHeight="251664384" behindDoc="0" locked="0" layoutInCell="1" allowOverlap="1">
                <wp:simplePos x="0" y="0"/>
                <wp:positionH relativeFrom="column">
                  <wp:posOffset>305490</wp:posOffset>
                </wp:positionH>
                <wp:positionV relativeFrom="paragraph">
                  <wp:posOffset>22382</wp:posOffset>
                </wp:positionV>
                <wp:extent cx="5104881" cy="1032194"/>
                <wp:effectExtent l="19050" t="19050" r="19685" b="15875"/>
                <wp:wrapNone/>
                <wp:docPr id="22" name="Rectángulo 22"/>
                <wp:cNvGraphicFramePr/>
                <a:graphic xmlns:a="http://schemas.openxmlformats.org/drawingml/2006/main">
                  <a:graphicData uri="http://schemas.microsoft.com/office/word/2010/wordprocessingShape">
                    <wps:wsp>
                      <wps:cNvSpPr/>
                      <wps:spPr>
                        <a:xfrm>
                          <a:off x="0" y="0"/>
                          <a:ext cx="5104881" cy="103219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F9FD5" id="Rectángulo 22" o:spid="_x0000_s1026" style="position:absolute;margin-left:24.05pt;margin-top:1.75pt;width:401.95pt;height:8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" filled="f" strokecolor="#1f4d78 [1604]" strokeweight="2.25pt"/>
            </w:pict>
          </mc:Fallback>
        </mc:AlternateContent>
      </w:r>
      <w:r w:rsidR="00BD6E88" w:rsidRPr="00586681">
        <w:rPr>
          <w:noProof/>
          <w:lang w:eastAsia="es-MX"/>
        </w:rPr>
        <w:drawing>
          <wp:inline distT="0" distB="0" distL="0" distR="0" wp14:anchorId="7FCB8736" wp14:editId="0646B017">
            <wp:extent cx="5050092" cy="26702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artisticPhotocopy/>
                              </a14:imgEffect>
                            </a14:imgLayer>
                          </a14:imgProps>
                        </a:ext>
                      </a:extLst>
                    </a:blip>
                    <a:srcRect l="11238" t="21010" r="10891" b="15633"/>
                    <a:stretch/>
                  </pic:blipFill>
                  <pic:spPr bwMode="auto">
                    <a:xfrm>
                      <a:off x="0" y="0"/>
                      <a:ext cx="5050092" cy="2670272"/>
                    </a:xfrm>
                    <a:prstGeom prst="rect">
                      <a:avLst/>
                    </a:prstGeom>
                    <a:ln>
                      <a:noFill/>
                    </a:ln>
                    <a:extLst>
                      <a:ext uri="{53640926-AAD7-44D8-BBD7-CCE9431645EC}">
                        <a14:shadowObscured xmlns:a14="http://schemas.microsoft.com/office/drawing/2010/main"/>
                      </a:ext>
                    </a:extLst>
                  </pic:spPr>
                </pic:pic>
              </a:graphicData>
            </a:graphic>
          </wp:inline>
        </w:drawing>
      </w:r>
    </w:p>
    <w:p w:rsidR="00432CAA" w:rsidRPr="00586681" w:rsidRDefault="00432CAA" w:rsidP="00BD6E88">
      <w:pPr>
        <w:spacing w:before="100" w:beforeAutospacing="1" w:after="100" w:afterAutospacing="1" w:line="360" w:lineRule="auto"/>
        <w:jc w:val="center"/>
        <w:rPr>
          <w:rFonts w:ascii="Palatino Linotype" w:hAnsi="Palatino Linotype" w:cs="Arial"/>
        </w:rPr>
      </w:pPr>
    </w:p>
    <w:p w:rsidR="00BD6E88" w:rsidRPr="00586681" w:rsidRDefault="00462B1D" w:rsidP="00BD6E88">
      <w:pPr>
        <w:spacing w:before="100" w:beforeAutospacing="1" w:after="100" w:afterAutospacing="1" w:line="360" w:lineRule="auto"/>
        <w:jc w:val="center"/>
        <w:rPr>
          <w:rFonts w:ascii="Palatino Linotype" w:hAnsi="Palatino Linotype" w:cs="Arial"/>
        </w:rPr>
      </w:pPr>
      <w:r w:rsidRPr="00586681">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945009</wp:posOffset>
                </wp:positionH>
                <wp:positionV relativeFrom="paragraph">
                  <wp:posOffset>357299</wp:posOffset>
                </wp:positionV>
                <wp:extent cx="3982969" cy="1497820"/>
                <wp:effectExtent l="19050" t="19050" r="17780" b="26670"/>
                <wp:wrapNone/>
                <wp:docPr id="24" name="Rectángulo 24"/>
                <wp:cNvGraphicFramePr/>
                <a:graphic xmlns:a="http://schemas.openxmlformats.org/drawingml/2006/main">
                  <a:graphicData uri="http://schemas.microsoft.com/office/word/2010/wordprocessingShape">
                    <wps:wsp>
                      <wps:cNvSpPr/>
                      <wps:spPr>
                        <a:xfrm>
                          <a:off x="0" y="0"/>
                          <a:ext cx="3982969" cy="149782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96208" id="Rectángulo 24" o:spid="_x0000_s1026" style="position:absolute;margin-left:74.4pt;margin-top:28.15pt;width:313.6pt;height:117.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" filled="f" strokecolor="#1f4d78 [1604]" strokeweight="2.25pt"/>
            </w:pict>
          </mc:Fallback>
        </mc:AlternateContent>
      </w:r>
      <w:r w:rsidR="00BD6E88" w:rsidRPr="00586681">
        <w:rPr>
          <w:noProof/>
          <w:lang w:eastAsia="es-MX"/>
        </w:rPr>
        <w:drawing>
          <wp:inline distT="0" distB="0" distL="0" distR="0" wp14:anchorId="0573CE4B" wp14:editId="6B219FC9">
            <wp:extent cx="5274840" cy="2956373"/>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artisticPhotocopy/>
                              </a14:imgEffect>
                            </a14:imgLayer>
                          </a14:imgProps>
                        </a:ext>
                      </a:extLst>
                    </a:blip>
                    <a:srcRect l="9883" t="17223" r="12247" b="21822"/>
                    <a:stretch/>
                  </pic:blipFill>
                  <pic:spPr bwMode="auto">
                    <a:xfrm>
                      <a:off x="0" y="0"/>
                      <a:ext cx="5327024" cy="2985620"/>
                    </a:xfrm>
                    <a:prstGeom prst="rect">
                      <a:avLst/>
                    </a:prstGeom>
                    <a:ln>
                      <a:noFill/>
                    </a:ln>
                    <a:extLst>
                      <a:ext uri="{53640926-AAD7-44D8-BBD7-CCE9431645EC}">
                        <a14:shadowObscured xmlns:a14="http://schemas.microsoft.com/office/drawing/2010/main"/>
                      </a:ext>
                    </a:extLst>
                  </pic:spPr>
                </pic:pic>
              </a:graphicData>
            </a:graphic>
          </wp:inline>
        </w:drawing>
      </w:r>
    </w:p>
    <w:p w:rsidR="00BD6E88" w:rsidRPr="00586681" w:rsidRDefault="00BD6E88" w:rsidP="00BD6E88">
      <w:pPr>
        <w:spacing w:before="100" w:beforeAutospacing="1" w:after="100" w:afterAutospacing="1" w:line="360" w:lineRule="auto"/>
        <w:jc w:val="center"/>
        <w:rPr>
          <w:rFonts w:ascii="Palatino Linotype" w:hAnsi="Palatino Linotype" w:cs="Arial"/>
        </w:rPr>
      </w:pPr>
      <w:r w:rsidRPr="00586681">
        <w:rPr>
          <w:noProof/>
          <w:lang w:eastAsia="es-MX"/>
        </w:rPr>
        <w:drawing>
          <wp:inline distT="0" distB="0" distL="0" distR="0" wp14:anchorId="09650D67" wp14:editId="0D4C4A7A">
            <wp:extent cx="4936638" cy="167213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979" t="12744" r="12247" b="40427"/>
                    <a:stretch/>
                  </pic:blipFill>
                  <pic:spPr bwMode="auto">
                    <a:xfrm>
                      <a:off x="0" y="0"/>
                      <a:ext cx="4960247" cy="1680129"/>
                    </a:xfrm>
                    <a:prstGeom prst="rect">
                      <a:avLst/>
                    </a:prstGeom>
                    <a:ln>
                      <a:noFill/>
                    </a:ln>
                    <a:extLst>
                      <a:ext uri="{53640926-AAD7-44D8-BBD7-CCE9431645EC}">
                        <a14:shadowObscured xmlns:a14="http://schemas.microsoft.com/office/drawing/2010/main"/>
                      </a:ext>
                    </a:extLst>
                  </pic:spPr>
                </pic:pic>
              </a:graphicData>
            </a:graphic>
          </wp:inline>
        </w:drawing>
      </w:r>
    </w:p>
    <w:p w:rsidR="00114E46" w:rsidRPr="00586681" w:rsidRDefault="00114E46" w:rsidP="00BD6E88">
      <w:pPr>
        <w:spacing w:before="100" w:beforeAutospacing="1" w:after="100" w:afterAutospacing="1" w:line="360" w:lineRule="auto"/>
        <w:jc w:val="center"/>
        <w:rPr>
          <w:rFonts w:ascii="Palatino Linotype" w:hAnsi="Palatino Linotype" w:cs="Arial"/>
        </w:rPr>
      </w:pPr>
      <w:r w:rsidRPr="00586681">
        <w:rPr>
          <w:noProof/>
          <w:lang w:eastAsia="es-MX"/>
        </w:rPr>
        <w:drawing>
          <wp:inline distT="0" distB="0" distL="0" distR="0" wp14:anchorId="5B8F61F7" wp14:editId="26AE346C">
            <wp:extent cx="5663262" cy="1480991"/>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043" t="32545" r="11182" b="38017"/>
                    <a:stretch/>
                  </pic:blipFill>
                  <pic:spPr bwMode="auto">
                    <a:xfrm>
                      <a:off x="0" y="0"/>
                      <a:ext cx="5715377" cy="1494620"/>
                    </a:xfrm>
                    <a:prstGeom prst="rect">
                      <a:avLst/>
                    </a:prstGeom>
                    <a:ln>
                      <a:noFill/>
                    </a:ln>
                    <a:extLst>
                      <a:ext uri="{53640926-AAD7-44D8-BBD7-CCE9431645EC}">
                        <a14:shadowObscured xmlns:a14="http://schemas.microsoft.com/office/drawing/2010/main"/>
                      </a:ext>
                    </a:extLst>
                  </pic:spPr>
                </pic:pic>
              </a:graphicData>
            </a:graphic>
          </wp:inline>
        </w:drawing>
      </w:r>
    </w:p>
    <w:p w:rsidR="00114E46" w:rsidRPr="00586681" w:rsidRDefault="00114E46" w:rsidP="00BD6E88">
      <w:pPr>
        <w:spacing w:before="100" w:beforeAutospacing="1" w:after="100" w:afterAutospacing="1" w:line="360" w:lineRule="auto"/>
        <w:jc w:val="center"/>
        <w:rPr>
          <w:rFonts w:ascii="Palatino Linotype" w:hAnsi="Palatino Linotype" w:cs="Arial"/>
        </w:rPr>
      </w:pPr>
      <w:r w:rsidRPr="00586681">
        <w:rPr>
          <w:noProof/>
          <w:lang w:eastAsia="es-MX"/>
        </w:rPr>
        <w:lastRenderedPageBreak/>
        <w:drawing>
          <wp:inline distT="0" distB="0" distL="0" distR="0" wp14:anchorId="7430056C" wp14:editId="7F67D389">
            <wp:extent cx="5715635" cy="2563686"/>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artisticPhotocopy/>
                              </a14:imgEffect>
                            </a14:imgLayer>
                          </a14:imgProps>
                        </a:ext>
                      </a:extLst>
                    </a:blip>
                    <a:srcRect l="8525" t="8266" r="10891" b="44215"/>
                    <a:stretch/>
                  </pic:blipFill>
                  <pic:spPr bwMode="auto">
                    <a:xfrm>
                      <a:off x="0" y="0"/>
                      <a:ext cx="5767628" cy="2587007"/>
                    </a:xfrm>
                    <a:prstGeom prst="rect">
                      <a:avLst/>
                    </a:prstGeom>
                    <a:ln>
                      <a:noFill/>
                    </a:ln>
                    <a:extLst>
                      <a:ext uri="{53640926-AAD7-44D8-BBD7-CCE9431645EC}">
                        <a14:shadowObscured xmlns:a14="http://schemas.microsoft.com/office/drawing/2010/main"/>
                      </a:ext>
                    </a:extLst>
                  </pic:spPr>
                </pic:pic>
              </a:graphicData>
            </a:graphic>
          </wp:inline>
        </w:drawing>
      </w:r>
    </w:p>
    <w:p w:rsidR="00114E46" w:rsidRPr="00586681" w:rsidRDefault="00114E46" w:rsidP="00114E46">
      <w:pPr>
        <w:spacing w:before="100" w:beforeAutospacing="1" w:after="100" w:afterAutospacing="1" w:line="360" w:lineRule="auto"/>
        <w:jc w:val="both"/>
        <w:rPr>
          <w:rFonts w:ascii="Palatino Linotype" w:eastAsia="Calibri" w:hAnsi="Palatino Linotype" w:cs="Bookman Old Style,Bold"/>
          <w:bCs/>
          <w:lang w:eastAsia="en-US"/>
        </w:rPr>
      </w:pPr>
      <w:r w:rsidRPr="00586681">
        <w:rPr>
          <w:rFonts w:ascii="Palatino Linotype" w:eastAsia="Calibri" w:hAnsi="Palatino Linotype" w:cs="Bookman Old Style,Bold"/>
          <w:bCs/>
          <w:lang w:eastAsia="en-US"/>
        </w:rPr>
        <w:t xml:space="preserve">Manifestaciones con las que se tiene por satisfizo el derecho de acceso a la información del </w:t>
      </w:r>
      <w:r w:rsidRPr="00586681">
        <w:rPr>
          <w:rFonts w:ascii="Palatino Linotype" w:eastAsia="Calibri" w:hAnsi="Palatino Linotype" w:cs="Bookman Old Style,Bold"/>
          <w:b/>
          <w:bCs/>
          <w:lang w:eastAsia="en-US"/>
        </w:rPr>
        <w:t xml:space="preserve">RECURENTE </w:t>
      </w:r>
      <w:r w:rsidRPr="00586681">
        <w:rPr>
          <w:rFonts w:ascii="Palatino Linotype" w:eastAsia="Calibri" w:hAnsi="Palatino Linotype" w:cs="Bookman Old Style,Bold"/>
          <w:bCs/>
          <w:lang w:eastAsia="en-US"/>
        </w:rPr>
        <w:t>pues se advierte que</w:t>
      </w:r>
      <w:r w:rsidRPr="00586681">
        <w:rPr>
          <w:rFonts w:ascii="Palatino Linotype" w:hAnsi="Palatino Linotype" w:cs="Arial"/>
          <w:b/>
        </w:rPr>
        <w:t xml:space="preserve"> EL SUJETO OBLIGADO </w:t>
      </w:r>
      <w:r w:rsidRPr="00586681">
        <w:rPr>
          <w:rFonts w:ascii="Palatino Linotype" w:hAnsi="Palatino Linotype" w:cs="Arial"/>
        </w:rPr>
        <w:t xml:space="preserve">en aras de garantizar la entrega de la información solicitada amplió su respuesta </w:t>
      </w:r>
      <w:r w:rsidRPr="00586681">
        <w:rPr>
          <w:rFonts w:ascii="Palatino Linotype" w:eastAsia="Calibri" w:hAnsi="Palatino Linotype" w:cs="Bookman Old Style,Bold"/>
          <w:bCs/>
          <w:lang w:eastAsia="en-US"/>
        </w:rPr>
        <w:t xml:space="preserve">otorgada en origen; razón por la cual, </w:t>
      </w:r>
      <w:r w:rsidRPr="00586681">
        <w:rPr>
          <w:rFonts w:ascii="Palatino Linotype" w:hAnsi="Palatino Linotype" w:cs="Arial"/>
        </w:rPr>
        <w:t xml:space="preserve">es necesario precisar que, al haber realizado un pronunciamiento, </w:t>
      </w:r>
      <w:r w:rsidRPr="00586681">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w:t>
      </w:r>
    </w:p>
    <w:p w:rsidR="00114E46" w:rsidRPr="00586681" w:rsidRDefault="00114E46" w:rsidP="00114E46">
      <w:pPr>
        <w:shd w:val="clear" w:color="auto" w:fill="FFFFFF"/>
        <w:spacing w:before="240" w:after="240" w:line="360" w:lineRule="auto"/>
        <w:jc w:val="both"/>
        <w:rPr>
          <w:rFonts w:ascii="Palatino Linotype" w:hAnsi="Palatino Linotype"/>
          <w:color w:val="222222"/>
        </w:rPr>
      </w:pPr>
      <w:r w:rsidRPr="00586681">
        <w:rPr>
          <w:rFonts w:ascii="Palatino Linotype" w:hAnsi="Palatino Linotype"/>
          <w:color w:val="222222"/>
        </w:rPr>
        <w:t>Sirve de apoyo a lo anterior, por analogía, el criterio 31-10 emitido por el entonces Instituto Federal de Acceso a la Información que a la letra dice:</w:t>
      </w:r>
    </w:p>
    <w:p w:rsidR="00114E46" w:rsidRPr="00586681" w:rsidRDefault="00114E46" w:rsidP="00114E46">
      <w:pPr>
        <w:shd w:val="clear" w:color="auto" w:fill="FFFFFF"/>
        <w:ind w:left="851" w:right="1276"/>
        <w:jc w:val="both"/>
        <w:rPr>
          <w:rFonts w:ascii="Palatino Linotype" w:hAnsi="Palatino Linotype"/>
          <w:i/>
          <w:iCs/>
          <w:color w:val="222222"/>
          <w:sz w:val="22"/>
          <w:szCs w:val="22"/>
        </w:rPr>
      </w:pPr>
      <w:r w:rsidRPr="00586681">
        <w:rPr>
          <w:rFonts w:ascii="Palatino Linotype" w:hAnsi="Palatino Linotype"/>
          <w:b/>
          <w:i/>
          <w:iCs/>
          <w:color w:val="222222"/>
          <w:sz w:val="22"/>
          <w:szCs w:val="22"/>
        </w:rPr>
        <w:t>“</w:t>
      </w:r>
      <w:r w:rsidRPr="00586681">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w:t>
      </w:r>
      <w:r w:rsidRPr="00586681">
        <w:rPr>
          <w:rFonts w:ascii="Palatino Linotype" w:hAnsi="Palatino Linotype"/>
          <w:i/>
          <w:iCs/>
          <w:color w:val="222222"/>
          <w:sz w:val="22"/>
          <w:szCs w:val="22"/>
        </w:rPr>
        <w:lastRenderedPageBreak/>
        <w:t>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114E46" w:rsidRPr="00586681" w:rsidRDefault="00114E46" w:rsidP="00114E46">
      <w:pPr>
        <w:spacing w:before="100" w:beforeAutospacing="1" w:after="100" w:afterAutospacing="1" w:line="360" w:lineRule="auto"/>
        <w:jc w:val="both"/>
        <w:rPr>
          <w:rFonts w:ascii="Palatino Linotype" w:hAnsi="Palatino Linotype"/>
        </w:rPr>
      </w:pPr>
      <w:r w:rsidRPr="00586681">
        <w:rPr>
          <w:rFonts w:ascii="Palatino Linotype" w:hAnsi="Palatino Linotype"/>
        </w:rPr>
        <w:t xml:space="preserve">Aunado a que, de la inspección a las ligas electrónicas señaladas se puedo advertir que efectivamente </w:t>
      </w:r>
      <w:r w:rsidRPr="00586681">
        <w:rPr>
          <w:rFonts w:ascii="Palatino Linotype" w:hAnsi="Palatino Linotype"/>
          <w:b/>
        </w:rPr>
        <w:t xml:space="preserve">EL SUJETO OBLIGADO </w:t>
      </w:r>
      <w:r w:rsidRPr="00586681">
        <w:rPr>
          <w:rFonts w:ascii="Palatino Linotype" w:hAnsi="Palatino Linotype"/>
        </w:rPr>
        <w:t xml:space="preserve">cuenta con la información solicitada en su portal electrónico de IPOMEX en cumplimiento de lo previsto </w:t>
      </w:r>
      <w:r w:rsidR="00462B1D" w:rsidRPr="00586681">
        <w:rPr>
          <w:rFonts w:ascii="Palatino Linotype" w:hAnsi="Palatino Linotype"/>
        </w:rPr>
        <w:t>en el artículo 92, fracción VIII de la Ley de la materia.</w:t>
      </w:r>
      <w:r w:rsidRPr="00586681">
        <w:rPr>
          <w:rFonts w:ascii="Palatino Linotype" w:hAnsi="Palatino Linotype"/>
        </w:rPr>
        <w:t xml:space="preserve"> </w:t>
      </w:r>
    </w:p>
    <w:p w:rsidR="00114E46" w:rsidRPr="00586681" w:rsidRDefault="00114E46" w:rsidP="00114E46">
      <w:pPr>
        <w:spacing w:before="100" w:beforeAutospacing="1" w:after="100" w:afterAutospacing="1" w:line="360" w:lineRule="auto"/>
        <w:jc w:val="both"/>
        <w:rPr>
          <w:rFonts w:ascii="Palatino Linotype" w:hAnsi="Palatino Linotype" w:cs="Arial"/>
          <w:i/>
          <w:sz w:val="22"/>
          <w:szCs w:val="22"/>
        </w:rPr>
      </w:pPr>
      <w:r w:rsidRPr="00586681">
        <w:rPr>
          <w:rFonts w:ascii="Palatino Linotype" w:hAnsi="Palatino Linotype"/>
        </w:rPr>
        <w:t xml:space="preserve">Entonces, es importante señalar </w:t>
      </w:r>
      <w:r w:rsidRPr="00586681">
        <w:rPr>
          <w:rFonts w:ascii="Palatino Linotype" w:hAnsi="Palatino Linotype" w:cs="Arial"/>
        </w:rPr>
        <w:t>que, el artículo 4, párrafo segundo de la Ley de Transparencia y Acceso a la Información Pública del Estado de México y Municipios</w:t>
      </w:r>
      <w:r w:rsidRPr="00586681">
        <w:rPr>
          <w:rStyle w:val="Refdenotaalpie"/>
          <w:rFonts w:ascii="Palatino Linotype" w:hAnsi="Palatino Linotype" w:cs="Arial"/>
        </w:rPr>
        <w:footnoteReference w:id="1"/>
      </w:r>
      <w:r w:rsidRPr="00586681">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586681">
        <w:rPr>
          <w:rFonts w:ascii="Palatino Linotype" w:hAnsi="Palatino Linotype" w:cs="Arial"/>
          <w:i/>
          <w:sz w:val="22"/>
          <w:szCs w:val="22"/>
        </w:rPr>
        <w:t xml:space="preserve"> </w:t>
      </w:r>
    </w:p>
    <w:p w:rsidR="00114E46" w:rsidRPr="00586681" w:rsidRDefault="00114E46" w:rsidP="00114E46">
      <w:pPr>
        <w:spacing w:before="100" w:beforeAutospacing="1" w:after="100" w:afterAutospacing="1" w:line="360" w:lineRule="auto"/>
        <w:jc w:val="both"/>
        <w:rPr>
          <w:rFonts w:ascii="Palatino Linotype" w:hAnsi="Palatino Linotype" w:cs="Arial"/>
          <w:i/>
          <w:sz w:val="22"/>
          <w:szCs w:val="22"/>
        </w:rPr>
      </w:pPr>
      <w:r w:rsidRPr="00586681">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586681">
        <w:rPr>
          <w:rFonts w:ascii="Palatino Linotype" w:hAnsi="Palatino Linotype" w:cs="Arial"/>
          <w:b/>
          <w:color w:val="000000"/>
        </w:rPr>
        <w:t xml:space="preserve"> </w:t>
      </w:r>
      <w:r w:rsidRPr="00586681">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586681">
        <w:rPr>
          <w:rFonts w:ascii="Palatino Linotype" w:hAnsi="Palatino Linotype" w:cs="Arial"/>
          <w:i/>
          <w:color w:val="000000"/>
        </w:rPr>
        <w:t>ad hoc</w:t>
      </w:r>
      <w:r w:rsidRPr="00586681">
        <w:rPr>
          <w:rFonts w:ascii="Palatino Linotype" w:hAnsi="Palatino Linotype" w:cs="Arial"/>
          <w:color w:val="000000"/>
        </w:rPr>
        <w:t>, para satisfacer el derecho de acceso a la información pública.</w:t>
      </w:r>
    </w:p>
    <w:p w:rsidR="00114E46" w:rsidRPr="00586681" w:rsidRDefault="00114E46" w:rsidP="00114E46">
      <w:pPr>
        <w:spacing w:before="240" w:after="240" w:line="360" w:lineRule="auto"/>
        <w:jc w:val="both"/>
        <w:rPr>
          <w:rFonts w:ascii="Palatino Linotype" w:hAnsi="Palatino Linotype"/>
          <w:b/>
          <w:bCs/>
          <w:color w:val="000000"/>
        </w:rPr>
      </w:pPr>
      <w:r w:rsidRPr="00586681">
        <w:rPr>
          <w:rFonts w:ascii="Palatino Linotype" w:hAnsi="Palatino Linotype" w:cs="Arial"/>
          <w:color w:val="000000"/>
        </w:rPr>
        <w:lastRenderedPageBreak/>
        <w:t xml:space="preserve">Como apoyo a lo anterior, es aplicable el Criterio 03-17, emitido por </w:t>
      </w:r>
      <w:r w:rsidRPr="00586681">
        <w:rPr>
          <w:rFonts w:ascii="Palatino Linotype" w:eastAsia="Arial Unicode MS" w:hAnsi="Palatino Linotype" w:cs="Arial"/>
          <w:color w:val="000000"/>
        </w:rPr>
        <w:t>el Instituto Nacional de Transparencia, Acceso a la Información y Protección de Datos Personales,</w:t>
      </w:r>
      <w:r w:rsidRPr="00586681">
        <w:rPr>
          <w:rFonts w:ascii="Palatino Linotype" w:hAnsi="Palatino Linotype"/>
          <w:bCs/>
          <w:color w:val="000000"/>
        </w:rPr>
        <w:t xml:space="preserve"> que dice:</w:t>
      </w:r>
      <w:r w:rsidRPr="00586681">
        <w:rPr>
          <w:rFonts w:ascii="Palatino Linotype" w:hAnsi="Palatino Linotype"/>
          <w:b/>
          <w:bCs/>
          <w:color w:val="000000"/>
        </w:rPr>
        <w:t xml:space="preserve"> </w:t>
      </w:r>
    </w:p>
    <w:p w:rsidR="00114E46" w:rsidRPr="00586681" w:rsidRDefault="00114E46" w:rsidP="00114E46">
      <w:pPr>
        <w:ind w:left="851" w:right="902"/>
        <w:jc w:val="both"/>
        <w:rPr>
          <w:rFonts w:ascii="Palatino Linotype" w:hAnsi="Palatino Linotype" w:cs="Arial"/>
          <w:i/>
          <w:color w:val="000000"/>
          <w:sz w:val="22"/>
          <w:szCs w:val="22"/>
        </w:rPr>
      </w:pPr>
      <w:r w:rsidRPr="00586681">
        <w:rPr>
          <w:rFonts w:ascii="Palatino Linotype" w:hAnsi="Palatino Linotype" w:cs="Arial"/>
          <w:b/>
          <w:i/>
          <w:color w:val="000000"/>
          <w:sz w:val="22"/>
          <w:szCs w:val="22"/>
        </w:rPr>
        <w:t>“No existe obligación de elaborar documentos ad hoc para atender las solicitudes de acceso a la información.</w:t>
      </w:r>
      <w:r w:rsidRPr="00586681">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62B1D" w:rsidRPr="00586681" w:rsidRDefault="00462B1D" w:rsidP="00114E46">
      <w:pPr>
        <w:ind w:left="851" w:right="902"/>
        <w:jc w:val="both"/>
        <w:rPr>
          <w:rFonts w:ascii="Palatino Linotype" w:hAnsi="Palatino Linotype" w:cs="Arial"/>
          <w:i/>
          <w:color w:val="000000"/>
          <w:sz w:val="22"/>
          <w:szCs w:val="22"/>
        </w:rPr>
      </w:pPr>
    </w:p>
    <w:p w:rsidR="00114E46" w:rsidRPr="00586681" w:rsidRDefault="00114E46" w:rsidP="00114E46">
      <w:pPr>
        <w:ind w:left="851" w:right="902"/>
        <w:jc w:val="both"/>
        <w:rPr>
          <w:rFonts w:ascii="Palatino Linotype" w:hAnsi="Palatino Linotype" w:cs="Arial"/>
          <w:i/>
          <w:color w:val="000000"/>
          <w:sz w:val="22"/>
          <w:szCs w:val="22"/>
        </w:rPr>
      </w:pPr>
      <w:r w:rsidRPr="00586681">
        <w:rPr>
          <w:rFonts w:ascii="Palatino Linotype" w:hAnsi="Palatino Linotype" w:cs="Arial"/>
          <w:i/>
          <w:color w:val="000000"/>
          <w:sz w:val="22"/>
          <w:szCs w:val="22"/>
        </w:rPr>
        <w:t xml:space="preserve">Resoluciones: </w:t>
      </w:r>
    </w:p>
    <w:p w:rsidR="00114E46" w:rsidRPr="00586681" w:rsidRDefault="00114E46" w:rsidP="00114E46">
      <w:pPr>
        <w:ind w:left="851" w:right="902"/>
        <w:jc w:val="both"/>
        <w:rPr>
          <w:rFonts w:ascii="Palatino Linotype" w:hAnsi="Palatino Linotype" w:cs="Arial"/>
          <w:i/>
          <w:color w:val="000000"/>
          <w:sz w:val="22"/>
          <w:szCs w:val="22"/>
        </w:rPr>
      </w:pPr>
      <w:r w:rsidRPr="00586681">
        <w:rPr>
          <w:rFonts w:ascii="Palatino Linotype" w:hAnsi="Palatino Linotype" w:cs="Arial"/>
          <w:i/>
          <w:color w:val="000000"/>
          <w:sz w:val="22"/>
          <w:szCs w:val="22"/>
        </w:rPr>
        <w:sym w:font="Symbol" w:char="F0B7"/>
      </w:r>
      <w:r w:rsidRPr="0058668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114E46" w:rsidRPr="00586681" w:rsidRDefault="00114E46" w:rsidP="00114E46">
      <w:pPr>
        <w:ind w:left="851" w:right="902"/>
        <w:jc w:val="both"/>
        <w:rPr>
          <w:rFonts w:ascii="Palatino Linotype" w:hAnsi="Palatino Linotype" w:cs="Arial"/>
          <w:i/>
          <w:color w:val="000000"/>
          <w:sz w:val="22"/>
          <w:szCs w:val="22"/>
        </w:rPr>
      </w:pPr>
      <w:r w:rsidRPr="00586681">
        <w:rPr>
          <w:rFonts w:ascii="Palatino Linotype" w:hAnsi="Palatino Linotype" w:cs="Arial"/>
          <w:i/>
          <w:color w:val="000000"/>
          <w:sz w:val="22"/>
          <w:szCs w:val="22"/>
        </w:rPr>
        <w:sym w:font="Symbol" w:char="F0B7"/>
      </w:r>
      <w:r w:rsidRPr="0058668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114E46" w:rsidRPr="00586681" w:rsidRDefault="00114E46" w:rsidP="00114E46">
      <w:pPr>
        <w:ind w:left="851" w:right="902"/>
        <w:jc w:val="both"/>
        <w:rPr>
          <w:rFonts w:ascii="Palatino Linotype" w:hAnsi="Palatino Linotype" w:cs="Arial"/>
          <w:i/>
          <w:color w:val="000000"/>
          <w:sz w:val="22"/>
          <w:szCs w:val="22"/>
        </w:rPr>
      </w:pPr>
      <w:r w:rsidRPr="00586681">
        <w:rPr>
          <w:rFonts w:ascii="Palatino Linotype" w:hAnsi="Palatino Linotype" w:cs="Arial"/>
          <w:i/>
          <w:color w:val="000000"/>
          <w:sz w:val="22"/>
          <w:szCs w:val="22"/>
        </w:rPr>
        <w:sym w:font="Symbol" w:char="F0B7"/>
      </w:r>
      <w:r w:rsidRPr="00586681">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114E46" w:rsidRPr="00586681" w:rsidRDefault="00114E46" w:rsidP="00114E46">
      <w:pPr>
        <w:spacing w:before="240" w:after="240" w:line="360" w:lineRule="auto"/>
        <w:jc w:val="both"/>
        <w:rPr>
          <w:rFonts w:ascii="Palatino Linotype" w:hAnsi="Palatino Linotype" w:cs="Arial"/>
          <w:color w:val="000000" w:themeColor="text1"/>
        </w:rPr>
      </w:pPr>
      <w:r w:rsidRPr="00586681">
        <w:rPr>
          <w:rFonts w:ascii="Palatino Linotype" w:hAnsi="Palatino Linotype" w:cs="Arial"/>
          <w:color w:val="000000" w:themeColor="text1"/>
        </w:rPr>
        <w:t xml:space="preserve">Asimismo, el artículo 24 de la Ley de la materia, dispone que los Sujetos Obligados </w:t>
      </w:r>
      <w:r w:rsidRPr="00586681">
        <w:rPr>
          <w:rFonts w:ascii="Palatino Linotype" w:hAnsi="Palatino Linotype" w:cs="Arial"/>
          <w:b/>
          <w:color w:val="000000" w:themeColor="text1"/>
        </w:rPr>
        <w:t xml:space="preserve">sólo proporcionarán la información pública que </w:t>
      </w:r>
      <w:r w:rsidRPr="00586681">
        <w:rPr>
          <w:rFonts w:ascii="Palatino Linotype" w:hAnsi="Palatino Linotype" w:cs="Arial"/>
          <w:b/>
        </w:rPr>
        <w:t>generen</w:t>
      </w:r>
      <w:r w:rsidRPr="00586681">
        <w:rPr>
          <w:rFonts w:ascii="Palatino Linotype" w:hAnsi="Palatino Linotype" w:cs="Arial"/>
          <w:b/>
          <w:color w:val="000000" w:themeColor="text1"/>
        </w:rPr>
        <w:t>, administren o posean en el ejercicio de sus atribuciones</w:t>
      </w:r>
      <w:r w:rsidRPr="00586681">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114E46" w:rsidRPr="00586681" w:rsidRDefault="00114E46" w:rsidP="00114E46">
      <w:pPr>
        <w:spacing w:before="100" w:beforeAutospacing="1" w:after="100" w:afterAutospacing="1" w:line="360" w:lineRule="auto"/>
        <w:ind w:right="51"/>
        <w:jc w:val="both"/>
        <w:rPr>
          <w:rFonts w:ascii="Palatino Linotype" w:hAnsi="Palatino Linotype" w:cs="Arial"/>
        </w:rPr>
      </w:pPr>
      <w:r w:rsidRPr="00586681">
        <w:rPr>
          <w:rFonts w:ascii="Palatino Linotype" w:hAnsi="Palatino Linotype"/>
        </w:rPr>
        <w:t xml:space="preserve">En mérito de lo anteriormente expuesto, resulta evidente que </w:t>
      </w:r>
      <w:r w:rsidRPr="00586681">
        <w:rPr>
          <w:rFonts w:ascii="Palatino Linotype" w:hAnsi="Palatino Linotype" w:cs="Arial"/>
        </w:rPr>
        <w:t xml:space="preserve">el cuarto elemento normativo de la figura legal del sobreseimiento, consistente en: “…de tal manera que el medio de impugnación quede sin materia…”, en el presente caso, se actualiza tal </w:t>
      </w:r>
      <w:r w:rsidRPr="00586681">
        <w:rPr>
          <w:rFonts w:ascii="Palatino Linotype" w:hAnsi="Palatino Linotype" w:cs="Arial"/>
        </w:rPr>
        <w:lastRenderedPageBreak/>
        <w:t xml:space="preserve">circunstancia, ya que el acto impugnado que dio origen al presente recurso quedó sin materia por las razones anteriormente expuestas; pues se insiste, </w:t>
      </w:r>
      <w:r w:rsidRPr="00586681">
        <w:rPr>
          <w:rFonts w:ascii="Palatino Linotype" w:hAnsi="Palatino Linotype" w:cs="Arial"/>
          <w:b/>
        </w:rPr>
        <w:t xml:space="preserve">EL SUJETO OBLIGADO </w:t>
      </w:r>
      <w:r w:rsidRPr="00586681">
        <w:rPr>
          <w:rFonts w:ascii="Palatino Linotype" w:hAnsi="Palatino Linotype" w:cs="Arial"/>
        </w:rPr>
        <w:t xml:space="preserve">se pronunció en Informe Justificado sobre los requerimientos que </w:t>
      </w:r>
      <w:r w:rsidRPr="00586681">
        <w:rPr>
          <w:rFonts w:ascii="Palatino Linotype" w:hAnsi="Palatino Linotype" w:cs="Arial"/>
          <w:b/>
        </w:rPr>
        <w:t>L</w:t>
      </w:r>
      <w:r w:rsidR="00462B1D" w:rsidRPr="00586681">
        <w:rPr>
          <w:rFonts w:ascii="Palatino Linotype" w:hAnsi="Palatino Linotype" w:cs="Arial"/>
          <w:b/>
        </w:rPr>
        <w:t>A</w:t>
      </w:r>
      <w:r w:rsidRPr="00586681">
        <w:rPr>
          <w:rFonts w:ascii="Palatino Linotype" w:hAnsi="Palatino Linotype" w:cs="Arial"/>
          <w:b/>
        </w:rPr>
        <w:t xml:space="preserve"> RECURRENTE </w:t>
      </w:r>
      <w:r w:rsidRPr="00586681">
        <w:rPr>
          <w:rFonts w:ascii="Palatino Linotype" w:hAnsi="Palatino Linotype" w:cs="Arial"/>
        </w:rPr>
        <w:t>consideró que no fueron atendidos por este mediante su respuesta; dejando sin materia e</w:t>
      </w:r>
      <w:r w:rsidR="00D56F75" w:rsidRPr="00586681">
        <w:rPr>
          <w:rFonts w:ascii="Palatino Linotype" w:hAnsi="Palatino Linotype" w:cs="Arial"/>
        </w:rPr>
        <w:t>l presente medio de impugnación, es decir, mediante el contenido del Informe se desprenden las precisiones necesarias para advertir el sueldo bruto y neto así como, lo referente a los campos de los cuales no se recibe monto alguno, dejando sin materia el presente ocurso.</w:t>
      </w:r>
    </w:p>
    <w:p w:rsidR="00B235B3" w:rsidRPr="00586681" w:rsidRDefault="00B235B3" w:rsidP="00B235B3">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586681">
        <w:rPr>
          <w:rFonts w:ascii="Palatino Linotype" w:eastAsia="Calibri" w:hAnsi="Palatino Linotype" w:cs="Arial"/>
        </w:rPr>
        <w:t xml:space="preserve">Así, con fundamento en lo prescrito en los artículos 5 párrafos </w:t>
      </w:r>
      <w:r w:rsidRPr="00586681">
        <w:rPr>
          <w:rFonts w:ascii="Palatino Linotype" w:hAnsi="Palatino Linotype"/>
        </w:rPr>
        <w:t xml:space="preserve">vigésimo segundo, vigésimo tercero y vigésimo cuarto, fracciones IV y V </w:t>
      </w:r>
      <w:r w:rsidRPr="00586681">
        <w:rPr>
          <w:rFonts w:ascii="Palatino Linotype" w:eastAsia="Calibri" w:hAnsi="Palatino Linotype" w:cs="Arial"/>
        </w:rPr>
        <w:t xml:space="preserve">de la Constitución Política del Estado Libre y Soberano de México; </w:t>
      </w:r>
      <w:r w:rsidRPr="00586681">
        <w:rPr>
          <w:rFonts w:ascii="Palatino Linotype" w:hAnsi="Palatino Linotype" w:cs="Arial"/>
        </w:rPr>
        <w:t>2 fracción II, 29, 36 fracciones I y II, 176, 178, 179, 181, 185 fracción I, 186 y 188</w:t>
      </w:r>
      <w:r w:rsidRPr="00586681">
        <w:rPr>
          <w:rFonts w:ascii="Palatino Linotype" w:eastAsia="Calibri" w:hAnsi="Palatino Linotype" w:cs="Arial"/>
        </w:rPr>
        <w:t xml:space="preserve"> de la Ley de Transparencia y Acceso a la Información Pública del Estado de México y Municipios, este Pleno: </w:t>
      </w:r>
    </w:p>
    <w:p w:rsidR="00B235B3" w:rsidRPr="00586681" w:rsidRDefault="00B235B3" w:rsidP="00B235B3">
      <w:pPr>
        <w:spacing w:before="240" w:after="120" w:line="360" w:lineRule="auto"/>
        <w:jc w:val="center"/>
        <w:rPr>
          <w:rFonts w:ascii="Palatino Linotype" w:hAnsi="Palatino Linotype" w:cs="Arial"/>
          <w:b/>
          <w:bCs/>
          <w:spacing w:val="40"/>
          <w:sz w:val="28"/>
          <w:szCs w:val="28"/>
          <w:lang w:val="es-ES_tradnl"/>
        </w:rPr>
      </w:pPr>
      <w:r w:rsidRPr="00586681">
        <w:rPr>
          <w:rFonts w:ascii="Palatino Linotype" w:hAnsi="Palatino Linotype" w:cs="Arial"/>
          <w:b/>
          <w:bCs/>
          <w:spacing w:val="40"/>
          <w:sz w:val="28"/>
          <w:szCs w:val="28"/>
          <w:lang w:val="es-ES_tradnl"/>
        </w:rPr>
        <w:t>RESUELVE</w:t>
      </w:r>
    </w:p>
    <w:p w:rsidR="004F3CFE" w:rsidRPr="00586681" w:rsidRDefault="004F3CFE" w:rsidP="004F3CFE">
      <w:pPr>
        <w:pStyle w:val="Prrafodelista"/>
        <w:spacing w:before="100" w:beforeAutospacing="1" w:after="100" w:afterAutospacing="1" w:line="360" w:lineRule="auto"/>
        <w:ind w:left="0"/>
        <w:jc w:val="both"/>
        <w:rPr>
          <w:rFonts w:ascii="Palatino Linotype" w:hAnsi="Palatino Linotype" w:cs="Arial"/>
          <w:szCs w:val="28"/>
        </w:rPr>
      </w:pPr>
      <w:r w:rsidRPr="00586681">
        <w:rPr>
          <w:rFonts w:ascii="Palatino Linotype" w:hAnsi="Palatino Linotype" w:cs="Arial"/>
          <w:b/>
          <w:sz w:val="28"/>
          <w:szCs w:val="28"/>
        </w:rPr>
        <w:t>PRIMERO.</w:t>
      </w:r>
      <w:r w:rsidRPr="00586681">
        <w:rPr>
          <w:rFonts w:ascii="Palatino Linotype" w:hAnsi="Palatino Linotype" w:cs="Arial"/>
          <w:b/>
          <w:szCs w:val="28"/>
        </w:rPr>
        <w:t xml:space="preserve"> </w:t>
      </w:r>
      <w:r w:rsidRPr="00586681">
        <w:rPr>
          <w:rFonts w:ascii="Palatino Linotype" w:hAnsi="Palatino Linotype" w:cs="Arial"/>
          <w:szCs w:val="28"/>
        </w:rPr>
        <w:t xml:space="preserve">Se </w:t>
      </w:r>
      <w:r w:rsidRPr="00586681">
        <w:rPr>
          <w:rFonts w:ascii="Palatino Linotype" w:hAnsi="Palatino Linotype" w:cs="Arial"/>
          <w:b/>
          <w:szCs w:val="28"/>
        </w:rPr>
        <w:t>SOBRESEE</w:t>
      </w:r>
      <w:r w:rsidRPr="00586681">
        <w:rPr>
          <w:rFonts w:ascii="Palatino Linotype" w:hAnsi="Palatino Linotype" w:cs="Arial"/>
          <w:szCs w:val="28"/>
        </w:rPr>
        <w:t xml:space="preserve"> el recurso de revisión número 07467/INFOEM/IP/RR/2019</w:t>
      </w:r>
      <w:r w:rsidRPr="00586681">
        <w:rPr>
          <w:rFonts w:ascii="Palatino Linotype" w:hAnsi="Palatino Linotype" w:cs="Arial"/>
          <w:b/>
          <w:szCs w:val="28"/>
        </w:rPr>
        <w:t>,</w:t>
      </w:r>
      <w:r w:rsidRPr="00586681">
        <w:rPr>
          <w:rFonts w:ascii="Palatino Linotype" w:hAnsi="Palatino Linotype" w:cs="Arial"/>
          <w:szCs w:val="28"/>
        </w:rPr>
        <w:t xml:space="preserve"> </w:t>
      </w:r>
      <w:r w:rsidRPr="00586681">
        <w:rPr>
          <w:rFonts w:ascii="Palatino Linotype" w:hAnsi="Palatino Linotype" w:cs="Arial"/>
          <w:szCs w:val="28"/>
          <w:lang w:val="es-ES"/>
        </w:rPr>
        <w:t xml:space="preserve">porque al </w:t>
      </w:r>
      <w:r w:rsidRPr="00586681">
        <w:rPr>
          <w:rFonts w:ascii="Palatino Linotype" w:hAnsi="Palatino Linotype" w:cs="Arial"/>
          <w:b/>
          <w:szCs w:val="28"/>
          <w:lang w:val="es-ES"/>
        </w:rPr>
        <w:t>modificar la respuesta el recurso de revisión quedó sin materia</w:t>
      </w:r>
      <w:r w:rsidRPr="00586681">
        <w:rPr>
          <w:rFonts w:ascii="Palatino Linotype" w:hAnsi="Palatino Linotype" w:cs="Arial"/>
          <w:szCs w:val="28"/>
          <w:lang w:val="es-ES"/>
        </w:rPr>
        <w:t xml:space="preserve">, en términos del Considerando </w:t>
      </w:r>
      <w:r w:rsidRPr="00586681">
        <w:rPr>
          <w:rFonts w:ascii="Palatino Linotype" w:hAnsi="Palatino Linotype" w:cs="Arial"/>
          <w:b/>
          <w:szCs w:val="28"/>
          <w:lang w:val="es-ES"/>
        </w:rPr>
        <w:t>QUINTO</w:t>
      </w:r>
      <w:r w:rsidRPr="00586681">
        <w:rPr>
          <w:rFonts w:ascii="Palatino Linotype" w:hAnsi="Palatino Linotype" w:cs="Arial"/>
          <w:szCs w:val="28"/>
          <w:lang w:val="es-ES"/>
        </w:rPr>
        <w:t xml:space="preserve"> de la presente resolución.</w:t>
      </w:r>
    </w:p>
    <w:p w:rsidR="004F3CFE" w:rsidRPr="00586681" w:rsidRDefault="004F3CFE" w:rsidP="004F3CFE">
      <w:pPr>
        <w:pStyle w:val="Prrafodelista"/>
        <w:spacing w:before="100" w:beforeAutospacing="1" w:after="100" w:afterAutospacing="1" w:line="360" w:lineRule="auto"/>
        <w:ind w:left="0"/>
        <w:jc w:val="both"/>
        <w:rPr>
          <w:rFonts w:ascii="Palatino Linotype" w:hAnsi="Palatino Linotype" w:cs="Arial"/>
          <w:szCs w:val="28"/>
        </w:rPr>
      </w:pPr>
      <w:r w:rsidRPr="00586681">
        <w:rPr>
          <w:rFonts w:ascii="Palatino Linotype" w:hAnsi="Palatino Linotype"/>
          <w:b/>
          <w:sz w:val="28"/>
          <w:szCs w:val="28"/>
        </w:rPr>
        <w:t>SEGUNDO</w:t>
      </w:r>
      <w:r w:rsidRPr="00586681">
        <w:rPr>
          <w:rFonts w:ascii="Palatino Linotype" w:hAnsi="Palatino Linotype"/>
          <w:b/>
        </w:rPr>
        <w:t>. Notifíquese</w:t>
      </w:r>
      <w:r w:rsidRPr="00586681">
        <w:rPr>
          <w:rFonts w:ascii="Palatino Linotype" w:hAnsi="Palatino Linotype"/>
        </w:rPr>
        <w:t xml:space="preserve"> la presente resolución al Titular de la Unidad de Transparencia del </w:t>
      </w:r>
      <w:r w:rsidRPr="00586681">
        <w:rPr>
          <w:rFonts w:ascii="Palatino Linotype" w:hAnsi="Palatino Linotype"/>
          <w:b/>
        </w:rPr>
        <w:t>SUJETO OBLIGADO</w:t>
      </w:r>
      <w:r w:rsidRPr="00586681">
        <w:rPr>
          <w:rFonts w:ascii="Palatino Linotype" w:hAnsi="Palatino Linotype"/>
        </w:rPr>
        <w:t xml:space="preserve"> para su conocimiento.</w:t>
      </w:r>
    </w:p>
    <w:p w:rsidR="004F3CFE" w:rsidRPr="00586681" w:rsidRDefault="004F3CFE" w:rsidP="004F3CFE">
      <w:pPr>
        <w:pStyle w:val="Prrafodelista"/>
        <w:spacing w:before="100" w:beforeAutospacing="1" w:after="100" w:afterAutospacing="1" w:line="360" w:lineRule="auto"/>
        <w:ind w:left="0"/>
        <w:jc w:val="both"/>
        <w:rPr>
          <w:rFonts w:ascii="Palatino Linotype" w:hAnsi="Palatino Linotype"/>
          <w:lang w:eastAsia="es-ES_tradnl"/>
        </w:rPr>
      </w:pPr>
      <w:r w:rsidRPr="00586681">
        <w:rPr>
          <w:rFonts w:ascii="Palatino Linotype" w:hAnsi="Palatino Linotype"/>
          <w:b/>
          <w:sz w:val="28"/>
          <w:szCs w:val="28"/>
          <w:lang w:eastAsia="es-ES_tradnl"/>
        </w:rPr>
        <w:t>TERCERO</w:t>
      </w:r>
      <w:r w:rsidRPr="00586681">
        <w:rPr>
          <w:rFonts w:ascii="Palatino Linotype" w:hAnsi="Palatino Linotype"/>
          <w:b/>
          <w:lang w:eastAsia="es-ES_tradnl"/>
        </w:rPr>
        <w:t>. Notifíquese</w:t>
      </w:r>
      <w:r w:rsidRPr="00586681">
        <w:rPr>
          <w:rFonts w:ascii="Palatino Linotype" w:hAnsi="Palatino Linotype"/>
          <w:lang w:eastAsia="es-ES_tradnl"/>
        </w:rPr>
        <w:t xml:space="preserve"> a </w:t>
      </w:r>
      <w:r w:rsidRPr="00586681">
        <w:rPr>
          <w:rFonts w:ascii="Palatino Linotype" w:hAnsi="Palatino Linotype"/>
          <w:b/>
          <w:lang w:eastAsia="es-ES_tradnl"/>
        </w:rPr>
        <w:t>LA RECURRENTE</w:t>
      </w:r>
      <w:r w:rsidRPr="00586681">
        <w:rPr>
          <w:rFonts w:ascii="Palatino Linotype" w:hAnsi="Palatino Linotype"/>
          <w:lang w:eastAsia="es-ES_tradnl"/>
        </w:rPr>
        <w:t xml:space="preserve"> la </w:t>
      </w:r>
      <w:r w:rsidRPr="00586681">
        <w:rPr>
          <w:rFonts w:ascii="Palatino Linotype" w:hAnsi="Palatino Linotype"/>
        </w:rPr>
        <w:t>presente</w:t>
      </w:r>
      <w:r w:rsidRPr="00586681">
        <w:rPr>
          <w:rFonts w:ascii="Palatino Linotype" w:hAnsi="Palatino Linotype"/>
          <w:lang w:eastAsia="es-ES_tradnl"/>
        </w:rPr>
        <w:t xml:space="preserve"> resolución.</w:t>
      </w:r>
    </w:p>
    <w:p w:rsidR="004F3CFE" w:rsidRDefault="004F3CFE" w:rsidP="004F3CFE">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sidRPr="00586681">
        <w:rPr>
          <w:rFonts w:ascii="Palatino Linotype" w:hAnsi="Palatino Linotype"/>
          <w:b/>
          <w:sz w:val="28"/>
          <w:szCs w:val="28"/>
          <w:lang w:eastAsia="es-ES_tradnl"/>
        </w:rPr>
        <w:lastRenderedPageBreak/>
        <w:t>CUARTO</w:t>
      </w:r>
      <w:r w:rsidRPr="00586681">
        <w:rPr>
          <w:rFonts w:ascii="Palatino Linotype" w:hAnsi="Palatino Linotype"/>
          <w:b/>
          <w:lang w:eastAsia="es-ES_tradnl"/>
        </w:rPr>
        <w:t>. Hágase</w:t>
      </w:r>
      <w:r w:rsidRPr="00586681">
        <w:rPr>
          <w:rFonts w:ascii="Palatino Linotype" w:hAnsi="Palatino Linotype"/>
          <w:lang w:eastAsia="es-ES_tradnl"/>
        </w:rPr>
        <w:t xml:space="preserve"> </w:t>
      </w:r>
      <w:r w:rsidRPr="00586681">
        <w:rPr>
          <w:rFonts w:ascii="Palatino Linotype" w:hAnsi="Palatino Linotype"/>
          <w:b/>
          <w:lang w:eastAsia="es-ES_tradnl"/>
        </w:rPr>
        <w:t xml:space="preserve">del </w:t>
      </w:r>
      <w:r w:rsidRPr="00586681">
        <w:rPr>
          <w:rFonts w:ascii="Palatino Linotype" w:hAnsi="Palatino Linotype"/>
          <w:b/>
        </w:rPr>
        <w:t>conocimiento</w:t>
      </w:r>
      <w:r w:rsidRPr="00586681">
        <w:rPr>
          <w:rFonts w:ascii="Palatino Linotype" w:hAnsi="Palatino Linotype"/>
          <w:b/>
          <w:lang w:eastAsia="es-ES_tradnl"/>
        </w:rPr>
        <w:t xml:space="preserve"> </w:t>
      </w:r>
      <w:r w:rsidRPr="00586681">
        <w:rPr>
          <w:rFonts w:ascii="Palatino Linotype" w:hAnsi="Palatino Linotype"/>
          <w:lang w:eastAsia="es-ES_tradnl"/>
        </w:rPr>
        <w:t xml:space="preserve">de </w:t>
      </w:r>
      <w:r w:rsidRPr="00586681">
        <w:rPr>
          <w:rFonts w:ascii="Palatino Linotype" w:hAnsi="Palatino Linotype"/>
          <w:b/>
          <w:lang w:eastAsia="es-ES_tradnl"/>
        </w:rPr>
        <w:t>LA RECURRENTE</w:t>
      </w:r>
      <w:r w:rsidRPr="00586681">
        <w:rPr>
          <w:rFonts w:ascii="Palatino Linotype" w:hAnsi="Palatino Linotype"/>
          <w:lang w:eastAsia="es-ES_tradnl"/>
        </w:rPr>
        <w:t xml:space="preserve">, </w:t>
      </w:r>
      <w:r w:rsidRPr="00586681">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B235B3" w:rsidRPr="005E7982" w:rsidRDefault="00432CAA" w:rsidP="00B235B3">
      <w:pPr>
        <w:spacing w:before="100" w:beforeAutospacing="1" w:after="100" w:afterAutospacing="1" w:line="360" w:lineRule="auto"/>
        <w:jc w:val="both"/>
        <w:rPr>
          <w:rFonts w:ascii="Palatino Linotype" w:hAnsi="Palatino Linotype" w:cs="Arial"/>
          <w:lang w:val="es-ES_tradnl"/>
        </w:rPr>
      </w:pPr>
      <w:r w:rsidRPr="00432CAA">
        <w:rPr>
          <w:rFonts w:ascii="Palatino Linotype" w:hAnsi="Palatino Linotype" w:cs="Arial"/>
          <w:lang w:val="es-ES_tradn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lang w:val="es-ES_tradnl"/>
        </w:rPr>
        <w:t xml:space="preserve"> EMITIENDO VOTO PARTICULAR</w:t>
      </w:r>
      <w:r w:rsidRPr="00432CAA">
        <w:rPr>
          <w:rFonts w:ascii="Palatino Linotype" w:hAnsi="Palatino Linotype" w:cs="Arial"/>
          <w:lang w:val="es-ES_tradnl"/>
        </w:rPr>
        <w:t>; JAVIER MARTÍNEZ CRUZ Y LUIS GUSTAVO PARRA NORIEGA; EN LA CUADRAGÉSIMA SEGUNDA SESIÓN ORDINARIA CELEBRADA EL DÍA TRECE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235B3" w:rsidRPr="00432CAA" w:rsidTr="00B235B3">
        <w:trPr>
          <w:jc w:val="center"/>
        </w:trPr>
        <w:tc>
          <w:tcPr>
            <w:tcW w:w="10365" w:type="dxa"/>
            <w:gridSpan w:val="2"/>
          </w:tcPr>
          <w:p w:rsidR="00B235B3" w:rsidRDefault="00B235B3" w:rsidP="00B235B3">
            <w:pPr>
              <w:jc w:val="center"/>
              <w:rPr>
                <w:rFonts w:ascii="Palatino Linotype" w:hAnsi="Palatino Linotype" w:cs="Arial"/>
                <w:b/>
              </w:rPr>
            </w:pPr>
          </w:p>
          <w:p w:rsidR="00432CAA" w:rsidRDefault="00432CAA" w:rsidP="00B235B3">
            <w:pPr>
              <w:jc w:val="center"/>
              <w:rPr>
                <w:rFonts w:ascii="Palatino Linotype" w:hAnsi="Palatino Linotype" w:cs="Arial"/>
                <w:b/>
              </w:rPr>
            </w:pPr>
          </w:p>
          <w:p w:rsidR="00432CAA" w:rsidRDefault="00432CAA" w:rsidP="00B235B3">
            <w:pPr>
              <w:jc w:val="center"/>
              <w:rPr>
                <w:rFonts w:ascii="Palatino Linotype" w:hAnsi="Palatino Linotype" w:cs="Arial"/>
                <w:b/>
              </w:rPr>
            </w:pPr>
          </w:p>
          <w:p w:rsidR="00432CAA" w:rsidRPr="00432CAA" w:rsidRDefault="00432CAA" w:rsidP="00432CAA">
            <w:pPr>
              <w:rPr>
                <w:rFonts w:ascii="Palatino Linotype" w:hAnsi="Palatino Linotype" w:cs="Arial"/>
                <w:b/>
              </w:rPr>
            </w:pP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Zulema Martínez Sánchez</w:t>
            </w:r>
          </w:p>
          <w:p w:rsidR="00B235B3" w:rsidRPr="00432CAA" w:rsidRDefault="00B235B3" w:rsidP="00B235B3">
            <w:pPr>
              <w:jc w:val="center"/>
              <w:rPr>
                <w:rFonts w:ascii="Palatino Linotype" w:hAnsi="Palatino Linotype" w:cs="Arial"/>
                <w:b/>
              </w:rPr>
            </w:pPr>
            <w:r w:rsidRPr="00432CAA">
              <w:rPr>
                <w:rFonts w:ascii="Palatino Linotype" w:hAnsi="Palatino Linotype" w:cs="Arial"/>
              </w:rPr>
              <w:t>Comisionada Presidenta</w:t>
            </w:r>
          </w:p>
          <w:p w:rsidR="00B235B3" w:rsidRPr="00432CAA" w:rsidRDefault="00432CAA" w:rsidP="00B235B3">
            <w:pPr>
              <w:jc w:val="center"/>
              <w:rPr>
                <w:rFonts w:ascii="Palatino Linotype" w:hAnsi="Palatino Linotype" w:cs="Arial"/>
                <w:b/>
              </w:rPr>
            </w:pPr>
            <w:r>
              <w:rPr>
                <w:rFonts w:ascii="Palatino Linotype" w:hAnsi="Palatino Linotype" w:cs="Arial"/>
                <w:b/>
              </w:rPr>
              <w:t>(Ausencia Justificada</w:t>
            </w:r>
            <w:r w:rsidR="00B235B3" w:rsidRPr="00432CAA">
              <w:rPr>
                <w:rFonts w:ascii="Palatino Linotype" w:hAnsi="Palatino Linotype" w:cs="Arial"/>
                <w:b/>
              </w:rPr>
              <w:t xml:space="preserve">) </w:t>
            </w:r>
          </w:p>
        </w:tc>
      </w:tr>
      <w:tr w:rsidR="00B235B3" w:rsidRPr="00432CAA" w:rsidTr="00B235B3">
        <w:trPr>
          <w:jc w:val="center"/>
        </w:trPr>
        <w:tc>
          <w:tcPr>
            <w:tcW w:w="5182" w:type="dxa"/>
          </w:tcPr>
          <w:p w:rsidR="00B235B3" w:rsidRPr="00432CAA" w:rsidRDefault="00B235B3" w:rsidP="00B235B3">
            <w:pPr>
              <w:jc w:val="center"/>
              <w:rPr>
                <w:rFonts w:ascii="Palatino Linotype" w:hAnsi="Palatino Linotype" w:cs="Arial"/>
                <w:b/>
              </w:rPr>
            </w:pPr>
          </w:p>
          <w:p w:rsidR="00B235B3" w:rsidRPr="00432CAA" w:rsidRDefault="00B235B3" w:rsidP="00B235B3">
            <w:pPr>
              <w:jc w:val="center"/>
              <w:rPr>
                <w:rFonts w:ascii="Palatino Linotype" w:hAnsi="Palatino Linotype" w:cs="Arial"/>
                <w:b/>
              </w:rPr>
            </w:pPr>
          </w:p>
          <w:p w:rsidR="004F3CFE" w:rsidRPr="00432CAA" w:rsidRDefault="004F3CFE" w:rsidP="00B235B3">
            <w:pPr>
              <w:jc w:val="center"/>
              <w:rPr>
                <w:rFonts w:ascii="Palatino Linotype" w:hAnsi="Palatino Linotype" w:cs="Arial"/>
                <w:b/>
              </w:rPr>
            </w:pPr>
          </w:p>
          <w:p w:rsidR="00432CAA" w:rsidRPr="00432CAA" w:rsidRDefault="00432CAA" w:rsidP="00432CAA">
            <w:pPr>
              <w:rPr>
                <w:rFonts w:ascii="Palatino Linotype" w:hAnsi="Palatino Linotype" w:cs="Arial"/>
                <w:b/>
              </w:rPr>
            </w:pP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Eva Abaid Yapur</w:t>
            </w:r>
          </w:p>
          <w:p w:rsidR="00B235B3" w:rsidRPr="00432CAA" w:rsidRDefault="00B235B3" w:rsidP="00B235B3">
            <w:pPr>
              <w:jc w:val="center"/>
              <w:rPr>
                <w:rFonts w:ascii="Palatino Linotype" w:hAnsi="Palatino Linotype" w:cs="Arial"/>
              </w:rPr>
            </w:pPr>
            <w:r w:rsidRPr="00432CAA">
              <w:rPr>
                <w:rFonts w:ascii="Palatino Linotype" w:hAnsi="Palatino Linotype" w:cs="Arial"/>
              </w:rPr>
              <w:t>Comisionada</w:t>
            </w: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(RÚBRICA)</w:t>
            </w:r>
          </w:p>
        </w:tc>
        <w:tc>
          <w:tcPr>
            <w:tcW w:w="5183" w:type="dxa"/>
          </w:tcPr>
          <w:p w:rsidR="004F3CFE" w:rsidRPr="00432CAA" w:rsidRDefault="004F3CFE" w:rsidP="00B235B3">
            <w:pPr>
              <w:jc w:val="center"/>
              <w:rPr>
                <w:rFonts w:ascii="Palatino Linotype" w:hAnsi="Palatino Linotype" w:cs="Arial"/>
                <w:b/>
              </w:rPr>
            </w:pPr>
          </w:p>
          <w:p w:rsidR="00D56F75" w:rsidRPr="00432CAA" w:rsidRDefault="00D56F75" w:rsidP="00B235B3">
            <w:pPr>
              <w:jc w:val="center"/>
              <w:rPr>
                <w:rFonts w:ascii="Palatino Linotype" w:hAnsi="Palatino Linotype" w:cs="Arial"/>
                <w:b/>
              </w:rPr>
            </w:pPr>
          </w:p>
          <w:p w:rsidR="004F3CFE" w:rsidRPr="00432CAA" w:rsidRDefault="004F3CFE" w:rsidP="00B235B3">
            <w:pPr>
              <w:jc w:val="center"/>
              <w:rPr>
                <w:rFonts w:ascii="Palatino Linotype" w:hAnsi="Palatino Linotype" w:cs="Arial"/>
                <w:b/>
              </w:rPr>
            </w:pPr>
          </w:p>
          <w:p w:rsidR="00432CAA" w:rsidRPr="00432CAA" w:rsidRDefault="00432CAA" w:rsidP="00432CAA">
            <w:pPr>
              <w:rPr>
                <w:rFonts w:ascii="Palatino Linotype" w:hAnsi="Palatino Linotype" w:cs="Arial"/>
                <w:b/>
              </w:rPr>
            </w:pP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José Guadalupe Luna Hernández</w:t>
            </w:r>
          </w:p>
          <w:p w:rsidR="00B235B3" w:rsidRPr="00432CAA" w:rsidRDefault="00B235B3" w:rsidP="00B235B3">
            <w:pPr>
              <w:jc w:val="center"/>
              <w:rPr>
                <w:rFonts w:ascii="Palatino Linotype" w:hAnsi="Palatino Linotype" w:cs="Arial"/>
              </w:rPr>
            </w:pPr>
            <w:r w:rsidRPr="00432CAA">
              <w:rPr>
                <w:rFonts w:ascii="Palatino Linotype" w:hAnsi="Palatino Linotype" w:cs="Arial"/>
              </w:rPr>
              <w:t>Comisionado</w:t>
            </w: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(RÚBRICA)</w:t>
            </w:r>
          </w:p>
        </w:tc>
      </w:tr>
      <w:tr w:rsidR="00B235B3" w:rsidRPr="00432CAA" w:rsidTr="00B235B3">
        <w:trPr>
          <w:jc w:val="center"/>
        </w:trPr>
        <w:tc>
          <w:tcPr>
            <w:tcW w:w="5182" w:type="dxa"/>
          </w:tcPr>
          <w:p w:rsidR="00B235B3" w:rsidRPr="00432CAA" w:rsidRDefault="00B235B3" w:rsidP="00B235B3">
            <w:pPr>
              <w:jc w:val="center"/>
              <w:rPr>
                <w:rFonts w:ascii="Palatino Linotype" w:hAnsi="Palatino Linotype" w:cs="Arial"/>
                <w:b/>
              </w:rPr>
            </w:pPr>
          </w:p>
          <w:p w:rsidR="00B235B3" w:rsidRPr="00432CAA" w:rsidRDefault="00B235B3" w:rsidP="00B235B3">
            <w:pPr>
              <w:jc w:val="center"/>
              <w:rPr>
                <w:rFonts w:ascii="Palatino Linotype" w:hAnsi="Palatino Linotype" w:cs="Arial"/>
                <w:b/>
              </w:rPr>
            </w:pPr>
          </w:p>
          <w:p w:rsidR="004F3CFE" w:rsidRPr="00432CAA" w:rsidRDefault="004F3CFE" w:rsidP="00B235B3">
            <w:pPr>
              <w:jc w:val="center"/>
              <w:rPr>
                <w:rFonts w:ascii="Palatino Linotype" w:hAnsi="Palatino Linotype" w:cs="Arial"/>
                <w:b/>
              </w:rPr>
            </w:pPr>
          </w:p>
          <w:p w:rsidR="004F3CFE" w:rsidRPr="00432CAA" w:rsidRDefault="004F3CFE" w:rsidP="00B235B3">
            <w:pPr>
              <w:jc w:val="center"/>
              <w:rPr>
                <w:rFonts w:ascii="Palatino Linotype" w:hAnsi="Palatino Linotype" w:cs="Arial"/>
                <w:b/>
              </w:rPr>
            </w:pPr>
          </w:p>
          <w:p w:rsidR="00B235B3" w:rsidRPr="00432CAA" w:rsidRDefault="00B235B3" w:rsidP="00432CAA">
            <w:pPr>
              <w:rPr>
                <w:rFonts w:ascii="Palatino Linotype" w:hAnsi="Palatino Linotype" w:cs="Arial"/>
                <w:b/>
              </w:rPr>
            </w:pP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Javier Martínez Cruz</w:t>
            </w:r>
          </w:p>
          <w:p w:rsidR="00B235B3" w:rsidRPr="00432CAA" w:rsidRDefault="00B235B3" w:rsidP="00B235B3">
            <w:pPr>
              <w:jc w:val="center"/>
              <w:rPr>
                <w:rFonts w:ascii="Palatino Linotype" w:hAnsi="Palatino Linotype" w:cs="Arial"/>
              </w:rPr>
            </w:pPr>
            <w:r w:rsidRPr="00432CAA">
              <w:rPr>
                <w:rFonts w:ascii="Palatino Linotype" w:hAnsi="Palatino Linotype" w:cs="Arial"/>
              </w:rPr>
              <w:t>Comisionado</w:t>
            </w:r>
          </w:p>
          <w:p w:rsidR="00B235B3" w:rsidRPr="00432CAA" w:rsidRDefault="00B235B3" w:rsidP="00B235B3">
            <w:pPr>
              <w:jc w:val="center"/>
              <w:rPr>
                <w:rFonts w:ascii="Palatino Linotype" w:hAnsi="Palatino Linotype" w:cs="Arial"/>
              </w:rPr>
            </w:pPr>
            <w:r w:rsidRPr="00432CAA">
              <w:rPr>
                <w:rFonts w:ascii="Palatino Linotype" w:hAnsi="Palatino Linotype" w:cs="Arial"/>
                <w:b/>
              </w:rPr>
              <w:t>(RÚBRICA)</w:t>
            </w:r>
          </w:p>
        </w:tc>
        <w:tc>
          <w:tcPr>
            <w:tcW w:w="5183" w:type="dxa"/>
          </w:tcPr>
          <w:p w:rsidR="00B235B3" w:rsidRPr="00432CAA" w:rsidRDefault="00B235B3" w:rsidP="00B235B3">
            <w:pPr>
              <w:jc w:val="center"/>
              <w:rPr>
                <w:rFonts w:ascii="Palatino Linotype" w:hAnsi="Palatino Linotype" w:cs="Arial"/>
                <w:b/>
              </w:rPr>
            </w:pPr>
          </w:p>
          <w:p w:rsidR="00B235B3" w:rsidRPr="00432CAA" w:rsidRDefault="00B235B3" w:rsidP="00B235B3">
            <w:pPr>
              <w:jc w:val="center"/>
              <w:rPr>
                <w:rFonts w:ascii="Palatino Linotype" w:hAnsi="Palatino Linotype" w:cs="Arial"/>
                <w:b/>
              </w:rPr>
            </w:pPr>
          </w:p>
          <w:p w:rsidR="004F3CFE" w:rsidRPr="00432CAA" w:rsidRDefault="004F3CFE" w:rsidP="00B235B3">
            <w:pPr>
              <w:jc w:val="center"/>
              <w:rPr>
                <w:rFonts w:ascii="Palatino Linotype" w:hAnsi="Palatino Linotype" w:cs="Arial"/>
                <w:b/>
              </w:rPr>
            </w:pPr>
          </w:p>
          <w:p w:rsidR="004F3CFE" w:rsidRPr="00432CAA" w:rsidRDefault="004F3CFE" w:rsidP="00B235B3">
            <w:pPr>
              <w:jc w:val="center"/>
              <w:rPr>
                <w:rFonts w:ascii="Palatino Linotype" w:hAnsi="Palatino Linotype" w:cs="Arial"/>
                <w:b/>
              </w:rPr>
            </w:pPr>
          </w:p>
          <w:p w:rsidR="00B235B3" w:rsidRPr="00432CAA" w:rsidRDefault="00B235B3" w:rsidP="00432CAA">
            <w:pPr>
              <w:rPr>
                <w:rFonts w:ascii="Palatino Linotype" w:hAnsi="Palatino Linotype" w:cs="Arial"/>
                <w:b/>
              </w:rPr>
            </w:pP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Luis Gustavo Parra Noriega</w:t>
            </w:r>
          </w:p>
          <w:p w:rsidR="00B235B3" w:rsidRPr="00432CAA" w:rsidRDefault="00B235B3" w:rsidP="00B235B3">
            <w:pPr>
              <w:jc w:val="center"/>
              <w:rPr>
                <w:rFonts w:ascii="Palatino Linotype" w:hAnsi="Palatino Linotype" w:cs="Arial"/>
              </w:rPr>
            </w:pPr>
            <w:r w:rsidRPr="00432CAA">
              <w:rPr>
                <w:rFonts w:ascii="Palatino Linotype" w:hAnsi="Palatino Linotype" w:cs="Arial"/>
              </w:rPr>
              <w:t>Comisionado</w:t>
            </w: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(RÚBRICA)</w:t>
            </w:r>
          </w:p>
        </w:tc>
      </w:tr>
      <w:tr w:rsidR="00B235B3" w:rsidRPr="00432CAA" w:rsidTr="00B235B3">
        <w:trPr>
          <w:jc w:val="center"/>
        </w:trPr>
        <w:tc>
          <w:tcPr>
            <w:tcW w:w="10365" w:type="dxa"/>
            <w:gridSpan w:val="2"/>
          </w:tcPr>
          <w:p w:rsidR="00B235B3" w:rsidRPr="00432CAA" w:rsidRDefault="00B235B3" w:rsidP="00B235B3">
            <w:pPr>
              <w:jc w:val="center"/>
              <w:rPr>
                <w:rFonts w:ascii="Palatino Linotype" w:hAnsi="Palatino Linotype" w:cs="Arial"/>
                <w:b/>
              </w:rPr>
            </w:pPr>
          </w:p>
          <w:p w:rsidR="00B235B3" w:rsidRPr="00432CAA" w:rsidRDefault="00B235B3" w:rsidP="00B235B3">
            <w:pPr>
              <w:jc w:val="center"/>
              <w:rPr>
                <w:rFonts w:ascii="Palatino Linotype" w:hAnsi="Palatino Linotype" w:cs="Arial"/>
                <w:b/>
              </w:rPr>
            </w:pPr>
          </w:p>
          <w:p w:rsidR="004F3CFE" w:rsidRPr="00432CAA" w:rsidRDefault="004F3CFE" w:rsidP="00B235B3">
            <w:pPr>
              <w:jc w:val="center"/>
              <w:rPr>
                <w:rFonts w:ascii="Palatino Linotype" w:hAnsi="Palatino Linotype" w:cs="Arial"/>
                <w:b/>
              </w:rPr>
            </w:pPr>
          </w:p>
          <w:p w:rsidR="00B235B3" w:rsidRDefault="00B235B3" w:rsidP="00432CAA">
            <w:pPr>
              <w:rPr>
                <w:rFonts w:ascii="Palatino Linotype" w:hAnsi="Palatino Linotype" w:cs="Arial"/>
                <w:b/>
              </w:rPr>
            </w:pPr>
          </w:p>
          <w:p w:rsidR="00432CAA" w:rsidRPr="00432CAA" w:rsidRDefault="00432CAA" w:rsidP="00432CAA">
            <w:pPr>
              <w:rPr>
                <w:rFonts w:ascii="Palatino Linotype" w:hAnsi="Palatino Linotype" w:cs="Arial"/>
                <w:b/>
              </w:rPr>
            </w:pPr>
          </w:p>
          <w:p w:rsidR="00B235B3" w:rsidRPr="00432CAA" w:rsidRDefault="00B235B3" w:rsidP="00B235B3">
            <w:pPr>
              <w:jc w:val="center"/>
              <w:rPr>
                <w:rFonts w:ascii="Palatino Linotype" w:hAnsi="Palatino Linotype" w:cs="Arial"/>
                <w:b/>
              </w:rPr>
            </w:pPr>
            <w:r w:rsidRPr="00432CAA">
              <w:rPr>
                <w:rFonts w:ascii="Palatino Linotype" w:hAnsi="Palatino Linotype" w:cs="Arial"/>
                <w:b/>
              </w:rPr>
              <w:t>Alexis Tapia Ramírez</w:t>
            </w:r>
          </w:p>
          <w:p w:rsidR="00B235B3" w:rsidRPr="00432CAA" w:rsidRDefault="00B235B3" w:rsidP="00B235B3">
            <w:pPr>
              <w:jc w:val="center"/>
              <w:rPr>
                <w:rFonts w:ascii="Palatino Linotype" w:hAnsi="Palatino Linotype" w:cs="Arial"/>
              </w:rPr>
            </w:pPr>
            <w:r w:rsidRPr="00432CAA">
              <w:rPr>
                <w:rFonts w:ascii="Palatino Linotype" w:hAnsi="Palatino Linotype" w:cs="Arial"/>
              </w:rPr>
              <w:t>Secretario Técnico del Pleno</w:t>
            </w:r>
          </w:p>
          <w:p w:rsidR="00B235B3" w:rsidRPr="00432CAA" w:rsidRDefault="00B235B3" w:rsidP="00B235B3">
            <w:pPr>
              <w:jc w:val="center"/>
              <w:rPr>
                <w:rFonts w:ascii="Palatino Linotype" w:hAnsi="Palatino Linotype" w:cs="Arial"/>
              </w:rPr>
            </w:pPr>
            <w:r w:rsidRPr="00432CAA">
              <w:rPr>
                <w:rFonts w:ascii="Palatino Linotype" w:hAnsi="Palatino Linotype" w:cs="Arial"/>
                <w:b/>
              </w:rPr>
              <w:t>(RÚBRICA)</w:t>
            </w:r>
            <w:r w:rsidRPr="00432CAA">
              <w:rPr>
                <w:rFonts w:ascii="Palatino Linotype" w:hAnsi="Palatino Linotype" w:cs="Arial"/>
              </w:rPr>
              <w:t xml:space="preserve"> </w:t>
            </w:r>
          </w:p>
        </w:tc>
      </w:tr>
    </w:tbl>
    <w:p w:rsidR="00B235B3" w:rsidRDefault="00B235B3" w:rsidP="00B235B3">
      <w:pPr>
        <w:jc w:val="both"/>
        <w:rPr>
          <w:rFonts w:ascii="Palatino Linotype" w:hAnsi="Palatino Linotype" w:cs="Arial"/>
          <w:sz w:val="20"/>
        </w:rPr>
      </w:pPr>
    </w:p>
    <w:p w:rsidR="00B235B3" w:rsidRDefault="00B235B3" w:rsidP="00B235B3">
      <w:pPr>
        <w:jc w:val="both"/>
        <w:rPr>
          <w:rFonts w:ascii="Palatino Linotype" w:hAnsi="Palatino Linotype" w:cs="Arial"/>
          <w:sz w:val="20"/>
        </w:rPr>
      </w:pPr>
    </w:p>
    <w:p w:rsidR="00B235B3" w:rsidRDefault="00B235B3"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F3CFE" w:rsidRDefault="004F3CFE" w:rsidP="00B235B3">
      <w:pPr>
        <w:jc w:val="both"/>
        <w:rPr>
          <w:rFonts w:ascii="Palatino Linotype" w:hAnsi="Palatino Linotype" w:cs="Arial"/>
          <w:sz w:val="20"/>
        </w:rPr>
      </w:pPr>
    </w:p>
    <w:p w:rsidR="00432CAA" w:rsidRDefault="00432CAA" w:rsidP="00B235B3">
      <w:pPr>
        <w:jc w:val="both"/>
        <w:rPr>
          <w:rFonts w:ascii="Palatino Linotype" w:hAnsi="Palatino Linotype" w:cs="Arial"/>
          <w:sz w:val="22"/>
          <w:szCs w:val="22"/>
        </w:rPr>
      </w:pPr>
    </w:p>
    <w:p w:rsidR="00432CAA" w:rsidRDefault="00432CAA" w:rsidP="00B235B3">
      <w:pPr>
        <w:jc w:val="both"/>
        <w:rPr>
          <w:rFonts w:ascii="Palatino Linotype" w:hAnsi="Palatino Linotype" w:cs="Arial"/>
          <w:sz w:val="22"/>
          <w:szCs w:val="22"/>
        </w:rPr>
      </w:pPr>
    </w:p>
    <w:p w:rsidR="00432CAA" w:rsidRDefault="00432CAA" w:rsidP="00B235B3">
      <w:pPr>
        <w:jc w:val="both"/>
        <w:rPr>
          <w:rFonts w:ascii="Palatino Linotype" w:hAnsi="Palatino Linotype" w:cs="Arial"/>
          <w:sz w:val="22"/>
          <w:szCs w:val="22"/>
        </w:rPr>
      </w:pPr>
    </w:p>
    <w:p w:rsidR="00B235B3" w:rsidRPr="00432CAA" w:rsidRDefault="00B235B3" w:rsidP="00B235B3">
      <w:pPr>
        <w:jc w:val="both"/>
        <w:rPr>
          <w:rFonts w:ascii="Palatino Linotype" w:hAnsi="Palatino Linotype" w:cs="Arial"/>
          <w:sz w:val="22"/>
          <w:szCs w:val="22"/>
          <w:lang w:val="es-ES_tradnl"/>
        </w:rPr>
      </w:pPr>
      <w:r w:rsidRPr="00432CAA">
        <w:rPr>
          <w:rFonts w:ascii="Palatino Linotype" w:hAnsi="Palatino Linotype" w:cs="Arial"/>
          <w:sz w:val="22"/>
          <w:szCs w:val="22"/>
        </w:rPr>
        <w:t xml:space="preserve">Esta hoja corresponde a la resolución de fecha trece de noviembre de dos mil diecinueve, emitida en el recurso de revisión </w:t>
      </w:r>
      <w:r w:rsidR="004F3CFE" w:rsidRPr="00432CAA">
        <w:rPr>
          <w:rFonts w:ascii="Palatino Linotype" w:hAnsi="Palatino Linotype" w:cs="Arial"/>
          <w:sz w:val="22"/>
          <w:szCs w:val="22"/>
        </w:rPr>
        <w:t>07467</w:t>
      </w:r>
      <w:r w:rsidRPr="00432CAA">
        <w:rPr>
          <w:rFonts w:ascii="Palatino Linotype" w:hAnsi="Palatino Linotype" w:cs="Arial"/>
          <w:sz w:val="22"/>
          <w:szCs w:val="22"/>
        </w:rPr>
        <w:t>/INFOEM/IP/RR/2019.</w:t>
      </w:r>
    </w:p>
    <w:p w:rsidR="00C23B43" w:rsidRPr="00432CAA" w:rsidRDefault="00B235B3" w:rsidP="004F3CFE">
      <w:pPr>
        <w:pStyle w:val="Piedepgina"/>
        <w:rPr>
          <w:sz w:val="22"/>
          <w:szCs w:val="22"/>
        </w:rPr>
      </w:pPr>
      <w:r w:rsidRPr="00432CAA">
        <w:rPr>
          <w:rFonts w:ascii="Palatino Linotype" w:hAnsi="Palatino Linotype" w:cs="Arial"/>
          <w:sz w:val="22"/>
          <w:szCs w:val="22"/>
        </w:rPr>
        <w:t>YSM/AMV</w:t>
      </w:r>
    </w:p>
    <w:sectPr w:rsidR="00C23B43" w:rsidRPr="00432CAA" w:rsidSect="00B235B3">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CDD" w:rsidRDefault="00EC3CDD" w:rsidP="00B235B3">
      <w:r>
        <w:separator/>
      </w:r>
    </w:p>
  </w:endnote>
  <w:endnote w:type="continuationSeparator" w:id="0">
    <w:p w:rsidR="00EC3CDD" w:rsidRDefault="00EC3CDD" w:rsidP="00B23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5B3" w:rsidRPr="00A2780F" w:rsidRDefault="00B235B3" w:rsidP="00B235B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C6B97">
      <w:rPr>
        <w:rFonts w:ascii="Arial" w:hAnsi="Arial" w:cs="Arial"/>
        <w:b/>
        <w:bCs/>
        <w:noProof/>
        <w:sz w:val="20"/>
        <w:szCs w:val="20"/>
      </w:rPr>
      <w:t>16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C6B97">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5B3" w:rsidRDefault="00B235B3" w:rsidP="00B235B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C6B9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C6B97">
      <w:rPr>
        <w:rFonts w:ascii="Arial" w:hAnsi="Arial" w:cs="Arial"/>
        <w:b/>
        <w:bCs/>
        <w:noProof/>
        <w:sz w:val="20"/>
        <w:szCs w:val="20"/>
      </w:rPr>
      <w:t>24</w:t>
    </w:r>
    <w:r w:rsidRPr="00986599">
      <w:rPr>
        <w:rFonts w:ascii="Arial" w:hAnsi="Arial" w:cs="Arial"/>
        <w:b/>
        <w:bCs/>
        <w:sz w:val="20"/>
        <w:szCs w:val="20"/>
      </w:rPr>
      <w:fldChar w:fldCharType="end"/>
    </w:r>
  </w:p>
  <w:p w:rsidR="00B235B3" w:rsidRPr="00070856" w:rsidRDefault="00B235B3" w:rsidP="00B235B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CDD" w:rsidRDefault="00EC3CDD" w:rsidP="00B235B3">
      <w:r>
        <w:separator/>
      </w:r>
    </w:p>
  </w:footnote>
  <w:footnote w:type="continuationSeparator" w:id="0">
    <w:p w:rsidR="00EC3CDD" w:rsidRDefault="00EC3CDD" w:rsidP="00B235B3">
      <w:r>
        <w:continuationSeparator/>
      </w:r>
    </w:p>
  </w:footnote>
  <w:footnote w:id="1">
    <w:p w:rsidR="00114E46" w:rsidRPr="001B7ACD" w:rsidRDefault="00114E46" w:rsidP="00114E46">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114E46" w:rsidRDefault="00114E46" w:rsidP="00114E46">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114E46" w:rsidRPr="001B7ACD" w:rsidRDefault="00114E46" w:rsidP="00114E46">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5B3" w:rsidRPr="00BD798B" w:rsidRDefault="00B235B3" w:rsidP="00B235B3">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B235B3" w:rsidRPr="007769F3" w:rsidTr="00B235B3">
      <w:tc>
        <w:tcPr>
          <w:tcW w:w="3686" w:type="dxa"/>
        </w:tcPr>
        <w:p w:rsidR="00B235B3" w:rsidRPr="007769F3" w:rsidRDefault="00B235B3" w:rsidP="00B235B3">
          <w:pPr>
            <w:rPr>
              <w:rFonts w:ascii="Palatino Linotype" w:hAnsi="Palatino Linotype"/>
              <w:b/>
              <w:sz w:val="22"/>
              <w:szCs w:val="22"/>
              <w:lang w:val="es-ES_tradnl"/>
            </w:rPr>
          </w:pPr>
        </w:p>
      </w:tc>
      <w:tc>
        <w:tcPr>
          <w:tcW w:w="2693" w:type="dxa"/>
          <w:shd w:val="clear" w:color="auto" w:fill="auto"/>
        </w:tcPr>
        <w:p w:rsidR="00B235B3" w:rsidRPr="007769F3" w:rsidRDefault="00B235B3" w:rsidP="00B235B3">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B235B3" w:rsidRPr="007769F3" w:rsidRDefault="00B235B3" w:rsidP="00B235B3">
          <w:pPr>
            <w:jc w:val="both"/>
            <w:rPr>
              <w:rFonts w:ascii="Palatino Linotype" w:hAnsi="Palatino Linotype"/>
              <w:b/>
              <w:sz w:val="22"/>
              <w:szCs w:val="22"/>
              <w:lang w:val="es-ES_tradnl"/>
            </w:rPr>
          </w:pPr>
          <w:r>
            <w:rPr>
              <w:rFonts w:ascii="Palatino Linotype" w:hAnsi="Palatino Linotype"/>
              <w:b/>
              <w:sz w:val="22"/>
              <w:szCs w:val="22"/>
              <w:lang w:val="es-ES_tradnl"/>
            </w:rPr>
            <w:t>07467/INFOEM/IP/RR/2019</w:t>
          </w:r>
        </w:p>
      </w:tc>
    </w:tr>
    <w:tr w:rsidR="00B235B3" w:rsidRPr="007769F3" w:rsidTr="00B235B3">
      <w:tc>
        <w:tcPr>
          <w:tcW w:w="3686" w:type="dxa"/>
        </w:tcPr>
        <w:p w:rsidR="00B235B3" w:rsidRPr="007769F3" w:rsidRDefault="00B235B3" w:rsidP="00B235B3">
          <w:pPr>
            <w:rPr>
              <w:rFonts w:ascii="Palatino Linotype" w:hAnsi="Palatino Linotype"/>
              <w:b/>
              <w:sz w:val="22"/>
              <w:szCs w:val="22"/>
              <w:lang w:val="es-ES_tradnl"/>
            </w:rPr>
          </w:pPr>
        </w:p>
      </w:tc>
      <w:tc>
        <w:tcPr>
          <w:tcW w:w="2693" w:type="dxa"/>
          <w:shd w:val="clear" w:color="auto" w:fill="auto"/>
        </w:tcPr>
        <w:p w:rsidR="00B235B3" w:rsidRPr="007769F3" w:rsidRDefault="00B235B3" w:rsidP="00B235B3">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B235B3" w:rsidRPr="007769F3" w:rsidRDefault="00B235B3" w:rsidP="00B235B3">
          <w:pPr>
            <w:ind w:right="34"/>
            <w:jc w:val="both"/>
            <w:rPr>
              <w:rFonts w:ascii="Palatino Linotype" w:hAnsi="Palatino Linotype"/>
              <w:b/>
              <w:sz w:val="22"/>
              <w:szCs w:val="22"/>
            </w:rPr>
          </w:pPr>
          <w:r>
            <w:rPr>
              <w:rFonts w:ascii="Palatino Linotype" w:hAnsi="Palatino Linotype"/>
              <w:b/>
              <w:sz w:val="22"/>
              <w:szCs w:val="22"/>
            </w:rPr>
            <w:t xml:space="preserve">Poder Legislativo  </w:t>
          </w:r>
        </w:p>
      </w:tc>
    </w:tr>
    <w:tr w:rsidR="00B235B3" w:rsidRPr="007769F3" w:rsidTr="00B235B3">
      <w:trPr>
        <w:trHeight w:val="228"/>
      </w:trPr>
      <w:tc>
        <w:tcPr>
          <w:tcW w:w="3686" w:type="dxa"/>
        </w:tcPr>
        <w:p w:rsidR="00B235B3" w:rsidRPr="007769F3" w:rsidRDefault="00B235B3" w:rsidP="00B235B3">
          <w:pPr>
            <w:rPr>
              <w:rFonts w:ascii="Palatino Linotype" w:hAnsi="Palatino Linotype"/>
              <w:b/>
              <w:sz w:val="22"/>
              <w:szCs w:val="22"/>
              <w:lang w:val="es-ES_tradnl"/>
            </w:rPr>
          </w:pPr>
        </w:p>
      </w:tc>
      <w:tc>
        <w:tcPr>
          <w:tcW w:w="2693" w:type="dxa"/>
          <w:shd w:val="clear" w:color="auto" w:fill="auto"/>
        </w:tcPr>
        <w:p w:rsidR="00B235B3" w:rsidRPr="007769F3" w:rsidRDefault="00B235B3" w:rsidP="00B235B3">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B235B3" w:rsidRPr="007769F3" w:rsidRDefault="00B235B3" w:rsidP="00B235B3">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235B3" w:rsidRPr="00432CAA" w:rsidRDefault="00B235B3" w:rsidP="00B235B3">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970"/>
      <w:gridCol w:w="2551"/>
      <w:gridCol w:w="2977"/>
    </w:tblGrid>
    <w:tr w:rsidR="00B235B3" w:rsidRPr="008F2CCC" w:rsidTr="00B235B3">
      <w:tc>
        <w:tcPr>
          <w:tcW w:w="3970" w:type="dxa"/>
          <w:vMerge w:val="restart"/>
        </w:tcPr>
        <w:p w:rsidR="00B235B3" w:rsidRPr="008F2CCC" w:rsidRDefault="00B235B3" w:rsidP="00B235B3">
          <w:pPr>
            <w:ind w:right="34"/>
            <w:rPr>
              <w:rFonts w:ascii="Palatino Linotype" w:hAnsi="Palatino Linotype"/>
              <w:b/>
              <w:sz w:val="22"/>
              <w:szCs w:val="22"/>
              <w:lang w:val="es-ES_tradnl"/>
            </w:rPr>
          </w:pPr>
        </w:p>
      </w:tc>
      <w:tc>
        <w:tcPr>
          <w:tcW w:w="2551" w:type="dxa"/>
          <w:shd w:val="clear" w:color="auto" w:fill="auto"/>
        </w:tcPr>
        <w:p w:rsidR="00B235B3" w:rsidRPr="008F2CCC" w:rsidRDefault="00B235B3" w:rsidP="00B235B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235B3" w:rsidRPr="008F2CCC" w:rsidRDefault="00B235B3" w:rsidP="00B235B3">
          <w:pPr>
            <w:jc w:val="both"/>
            <w:rPr>
              <w:rFonts w:ascii="Palatino Linotype" w:hAnsi="Palatino Linotype"/>
              <w:b/>
              <w:sz w:val="22"/>
              <w:szCs w:val="22"/>
              <w:lang w:val="es-ES_tradnl"/>
            </w:rPr>
          </w:pPr>
          <w:r>
            <w:rPr>
              <w:rFonts w:ascii="Palatino Linotype" w:hAnsi="Palatino Linotype"/>
              <w:b/>
              <w:sz w:val="22"/>
              <w:szCs w:val="22"/>
              <w:lang w:val="es-ES_tradnl"/>
            </w:rPr>
            <w:t>07467/INFOEM/IP/RR/2019</w:t>
          </w:r>
        </w:p>
      </w:tc>
    </w:tr>
    <w:tr w:rsidR="00B235B3" w:rsidRPr="008F2CCC" w:rsidTr="00B235B3">
      <w:tc>
        <w:tcPr>
          <w:tcW w:w="3970" w:type="dxa"/>
          <w:vMerge/>
        </w:tcPr>
        <w:p w:rsidR="00B235B3" w:rsidRPr="008F2CCC" w:rsidRDefault="00B235B3" w:rsidP="00B235B3">
          <w:pPr>
            <w:rPr>
              <w:rFonts w:ascii="Palatino Linotype" w:hAnsi="Palatino Linotype"/>
              <w:b/>
              <w:sz w:val="22"/>
              <w:szCs w:val="22"/>
              <w:lang w:val="es-ES_tradnl"/>
            </w:rPr>
          </w:pPr>
        </w:p>
      </w:tc>
      <w:tc>
        <w:tcPr>
          <w:tcW w:w="2551" w:type="dxa"/>
          <w:shd w:val="clear" w:color="auto" w:fill="auto"/>
        </w:tcPr>
        <w:p w:rsidR="00B235B3" w:rsidRPr="008F2CCC" w:rsidRDefault="00B235B3" w:rsidP="00B235B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235B3" w:rsidRPr="008F2CCC" w:rsidRDefault="00CC6B97" w:rsidP="00CC6B97">
          <w:pPr>
            <w:ind w:right="34"/>
            <w:jc w:val="both"/>
            <w:rPr>
              <w:rFonts w:ascii="Palatino Linotype" w:hAnsi="Palatino Linotype"/>
              <w:b/>
              <w:sz w:val="22"/>
              <w:szCs w:val="22"/>
              <w:lang w:val="es-ES_tradnl"/>
            </w:rPr>
          </w:pPr>
          <w:r>
            <w:rPr>
              <w:rFonts w:ascii="Palatino Linotype" w:hAnsi="Palatino Linotype"/>
              <w:b/>
              <w:sz w:val="22"/>
              <w:szCs w:val="22"/>
              <w:lang w:val="es-ES_tradnl"/>
            </w:rPr>
            <w:t>XXXXXX XX XXXXXXXXXX</w:t>
          </w:r>
        </w:p>
      </w:tc>
    </w:tr>
    <w:tr w:rsidR="00B235B3" w:rsidRPr="008F2CCC" w:rsidTr="00B235B3">
      <w:trPr>
        <w:trHeight w:val="228"/>
      </w:trPr>
      <w:tc>
        <w:tcPr>
          <w:tcW w:w="3970" w:type="dxa"/>
          <w:vMerge/>
        </w:tcPr>
        <w:p w:rsidR="00B235B3" w:rsidRPr="008F2CCC" w:rsidRDefault="00B235B3" w:rsidP="00B235B3">
          <w:pPr>
            <w:rPr>
              <w:rFonts w:ascii="Palatino Linotype" w:hAnsi="Palatino Linotype"/>
              <w:b/>
              <w:sz w:val="22"/>
              <w:szCs w:val="22"/>
              <w:lang w:val="es-ES_tradnl"/>
            </w:rPr>
          </w:pPr>
        </w:p>
      </w:tc>
      <w:tc>
        <w:tcPr>
          <w:tcW w:w="2551" w:type="dxa"/>
          <w:shd w:val="clear" w:color="auto" w:fill="auto"/>
        </w:tcPr>
        <w:p w:rsidR="00B235B3" w:rsidRPr="008F2CCC" w:rsidRDefault="00B235B3" w:rsidP="00B235B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235B3" w:rsidRPr="004C1DCD" w:rsidRDefault="00B235B3" w:rsidP="00B235B3">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B235B3" w:rsidRPr="008F2CCC" w:rsidTr="00B235B3">
      <w:tc>
        <w:tcPr>
          <w:tcW w:w="3970" w:type="dxa"/>
          <w:vMerge/>
        </w:tcPr>
        <w:p w:rsidR="00B235B3" w:rsidRPr="008F2CCC" w:rsidRDefault="00B235B3" w:rsidP="00B235B3">
          <w:pPr>
            <w:rPr>
              <w:rFonts w:ascii="Palatino Linotype" w:hAnsi="Palatino Linotype"/>
              <w:b/>
              <w:sz w:val="22"/>
              <w:szCs w:val="22"/>
              <w:lang w:val="es-ES_tradnl"/>
            </w:rPr>
          </w:pPr>
        </w:p>
      </w:tc>
      <w:tc>
        <w:tcPr>
          <w:tcW w:w="2551" w:type="dxa"/>
          <w:shd w:val="clear" w:color="auto" w:fill="auto"/>
        </w:tcPr>
        <w:p w:rsidR="00B235B3" w:rsidRPr="008F2CCC" w:rsidRDefault="00B235B3" w:rsidP="00B235B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235B3" w:rsidRPr="008F2CCC" w:rsidRDefault="00B235B3" w:rsidP="00B235B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235B3" w:rsidRPr="00432CAA" w:rsidRDefault="00B235B3" w:rsidP="00D56F75">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287589"/>
    <w:multiLevelType w:val="hybridMultilevel"/>
    <w:tmpl w:val="E89C6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C79771A"/>
    <w:multiLevelType w:val="hybridMultilevel"/>
    <w:tmpl w:val="F9E67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5C0C78"/>
    <w:multiLevelType w:val="hybridMultilevel"/>
    <w:tmpl w:val="1168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7">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5B3"/>
    <w:rsid w:val="000E4718"/>
    <w:rsid w:val="00114E46"/>
    <w:rsid w:val="00432CAA"/>
    <w:rsid w:val="00462B1D"/>
    <w:rsid w:val="004F3CFE"/>
    <w:rsid w:val="00586681"/>
    <w:rsid w:val="00587829"/>
    <w:rsid w:val="005C113A"/>
    <w:rsid w:val="009B3353"/>
    <w:rsid w:val="00A66F42"/>
    <w:rsid w:val="00A83695"/>
    <w:rsid w:val="00B235B3"/>
    <w:rsid w:val="00B52941"/>
    <w:rsid w:val="00BD6E88"/>
    <w:rsid w:val="00C23B43"/>
    <w:rsid w:val="00C9714C"/>
    <w:rsid w:val="00CC6B97"/>
    <w:rsid w:val="00D56F75"/>
    <w:rsid w:val="00EC3CDD"/>
    <w:rsid w:val="00F80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56B425-9BAC-49C7-8BAE-3848CE2B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5B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35B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235B3"/>
    <w:rPr>
      <w:rFonts w:eastAsiaTheme="minorEastAsia"/>
      <w:sz w:val="24"/>
      <w:szCs w:val="24"/>
      <w:lang w:val="es-ES_tradnl" w:eastAsia="es-ES"/>
    </w:rPr>
  </w:style>
  <w:style w:type="paragraph" w:styleId="Piedepgina">
    <w:name w:val="footer"/>
    <w:basedOn w:val="Normal"/>
    <w:link w:val="PiedepginaCar"/>
    <w:uiPriority w:val="99"/>
    <w:unhideWhenUsed/>
    <w:rsid w:val="00B235B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235B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35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35B3"/>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B235B3"/>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235B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235B3"/>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235B3"/>
    <w:rPr>
      <w:vertAlign w:val="superscript"/>
    </w:rPr>
  </w:style>
  <w:style w:type="table" w:styleId="Tablaconcuadrcula">
    <w:name w:val="Table Grid"/>
    <w:basedOn w:val="Tablanormal"/>
    <w:uiPriority w:val="39"/>
    <w:rsid w:val="00B235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35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35B3"/>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1.wdp"/><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s://www.saimex.org.mx/saimex/solicitud/downloadAttach/788962.page" TargetMode="External"/><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788960.page"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4499</Words>
  <Characters>24746</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2019-11-06T20:43:00Z</cp:lastPrinted>
  <dcterms:created xsi:type="dcterms:W3CDTF">2019-11-07T22:13:00Z</dcterms:created>
  <dcterms:modified xsi:type="dcterms:W3CDTF">2019-11-22T19:24:00Z</dcterms:modified>
</cp:coreProperties>
</file>