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D8A" w:rsidRPr="008D0468" w:rsidRDefault="00B06D8A" w:rsidP="00B06D8A">
      <w:pPr>
        <w:spacing w:line="360" w:lineRule="auto"/>
        <w:jc w:val="both"/>
        <w:rPr>
          <w:rFonts w:ascii="Palatino Linotype" w:hAnsi="Palatino Linotype"/>
        </w:rPr>
      </w:pPr>
      <w:r w:rsidRPr="008D046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23877">
        <w:rPr>
          <w:rFonts w:ascii="Palatino Linotype" w:hAnsi="Palatino Linotype"/>
        </w:rPr>
        <w:t>veintiséis</w:t>
      </w:r>
      <w:r w:rsidR="00D555B0">
        <w:rPr>
          <w:rFonts w:ascii="Palatino Linotype" w:hAnsi="Palatino Linotype"/>
        </w:rPr>
        <w:t xml:space="preserve"> de febrero de dos mil veinte</w:t>
      </w:r>
      <w:r w:rsidRPr="008D0468">
        <w:rPr>
          <w:rFonts w:ascii="Palatino Linotype" w:hAnsi="Palatino Linotype"/>
        </w:rPr>
        <w:t>.</w:t>
      </w:r>
    </w:p>
    <w:p w:rsidR="00B06D8A" w:rsidRPr="008D0468" w:rsidRDefault="00B06D8A" w:rsidP="00B06D8A">
      <w:pPr>
        <w:spacing w:line="360" w:lineRule="auto"/>
        <w:jc w:val="both"/>
        <w:rPr>
          <w:rFonts w:ascii="Palatino Linotype" w:hAnsi="Palatino Linotype"/>
        </w:rPr>
      </w:pPr>
    </w:p>
    <w:p w:rsidR="00B06D8A" w:rsidRPr="008D0468" w:rsidRDefault="00B06D8A" w:rsidP="00B06D8A">
      <w:pPr>
        <w:spacing w:line="360" w:lineRule="auto"/>
        <w:jc w:val="both"/>
        <w:rPr>
          <w:rFonts w:ascii="Palatino Linotype" w:hAnsi="Palatino Linotype"/>
        </w:rPr>
      </w:pPr>
      <w:r w:rsidRPr="008D0468">
        <w:rPr>
          <w:rFonts w:ascii="Palatino Linotype" w:hAnsi="Palatino Linotype"/>
        </w:rPr>
        <w:t xml:space="preserve">VISTO el expediente formado con motivo del recurso de revisión </w:t>
      </w:r>
      <w:r w:rsidR="001C7FE8" w:rsidRPr="001C7FE8">
        <w:rPr>
          <w:rFonts w:ascii="Palatino Linotype" w:hAnsi="Palatino Linotype"/>
          <w:b/>
        </w:rPr>
        <w:t>0</w:t>
      </w:r>
      <w:r w:rsidR="00D555B0">
        <w:rPr>
          <w:rFonts w:ascii="Palatino Linotype" w:hAnsi="Palatino Linotype"/>
          <w:b/>
        </w:rPr>
        <w:t>9092</w:t>
      </w:r>
      <w:r w:rsidR="001C7FE8" w:rsidRPr="001C7FE8">
        <w:rPr>
          <w:rFonts w:ascii="Palatino Linotype" w:hAnsi="Palatino Linotype"/>
          <w:b/>
        </w:rPr>
        <w:t>/INFOEM/IP/RR/2019</w:t>
      </w:r>
      <w:r w:rsidRPr="008D0468">
        <w:rPr>
          <w:rFonts w:ascii="Palatino Linotype" w:hAnsi="Palatino Linotype"/>
        </w:rPr>
        <w:t xml:space="preserve">, promovido por </w:t>
      </w:r>
      <w:r w:rsidR="00824D41">
        <w:rPr>
          <w:rFonts w:ascii="Palatino Linotype" w:hAnsi="Palatino Linotype"/>
        </w:rPr>
        <w:t>el</w:t>
      </w:r>
      <w:r w:rsidRPr="008D0468">
        <w:rPr>
          <w:rFonts w:ascii="Palatino Linotype" w:hAnsi="Palatino Linotype"/>
        </w:rPr>
        <w:t xml:space="preserve"> </w:t>
      </w:r>
      <w:r w:rsidRPr="008D0468">
        <w:rPr>
          <w:rFonts w:ascii="Palatino Linotype" w:hAnsi="Palatino Linotype"/>
          <w:b/>
        </w:rPr>
        <w:t>C.</w:t>
      </w:r>
      <w:r w:rsidRPr="008D0468">
        <w:rPr>
          <w:rFonts w:ascii="Palatino Linotype" w:hAnsi="Palatino Linotype"/>
        </w:rPr>
        <w:t xml:space="preserve"> </w:t>
      </w:r>
      <w:r w:rsidR="00910121" w:rsidRPr="00910121">
        <w:rPr>
          <w:rFonts w:ascii="Palatino Linotype" w:hAnsi="Palatino Linotype"/>
          <w:b/>
        </w:rPr>
        <w:t>Xxxxxxx XX</w:t>
      </w:r>
      <w:r w:rsidRPr="008D0468">
        <w:rPr>
          <w:rFonts w:ascii="Palatino Linotype" w:hAnsi="Palatino Linotype"/>
        </w:rPr>
        <w:t>,</w:t>
      </w:r>
      <w:r w:rsidR="00BE0B01" w:rsidRPr="008D0468">
        <w:rPr>
          <w:rFonts w:ascii="Palatino Linotype" w:hAnsi="Palatino Linotype"/>
        </w:rPr>
        <w:t xml:space="preserve"> e</w:t>
      </w:r>
      <w:r w:rsidRPr="008D0468">
        <w:rPr>
          <w:rFonts w:ascii="Palatino Linotype" w:hAnsi="Palatino Linotype"/>
        </w:rPr>
        <w:t xml:space="preserve">n lo sucesivo </w:t>
      </w:r>
      <w:r w:rsidR="00824D41" w:rsidRPr="00824D41">
        <w:rPr>
          <w:rFonts w:ascii="Palatino Linotype" w:hAnsi="Palatino Linotype"/>
          <w:b/>
        </w:rPr>
        <w:t>EL RECURRENTE</w:t>
      </w:r>
      <w:r w:rsidRPr="008D0468">
        <w:rPr>
          <w:rFonts w:ascii="Palatino Linotype" w:hAnsi="Palatino Linotype"/>
          <w:b/>
        </w:rPr>
        <w:t>,</w:t>
      </w:r>
      <w:r w:rsidRPr="008D0468">
        <w:rPr>
          <w:rFonts w:ascii="Palatino Linotype" w:hAnsi="Palatino Linotype"/>
        </w:rPr>
        <w:t xml:space="preserve"> en contra de la respuesta emitida por </w:t>
      </w:r>
      <w:r w:rsidR="00610EA8">
        <w:rPr>
          <w:rFonts w:ascii="Palatino Linotype" w:hAnsi="Palatino Linotype"/>
        </w:rPr>
        <w:t>el</w:t>
      </w:r>
      <w:r w:rsidRPr="008D0468">
        <w:rPr>
          <w:rFonts w:ascii="Palatino Linotype" w:hAnsi="Palatino Linotype"/>
          <w:b/>
        </w:rPr>
        <w:t xml:space="preserve"> </w:t>
      </w:r>
      <w:r w:rsidR="00824D41" w:rsidRPr="00824D41">
        <w:rPr>
          <w:rFonts w:ascii="Palatino Linotype" w:hAnsi="Palatino Linotype"/>
          <w:b/>
        </w:rPr>
        <w:t>Ayuntamiento de Ocoyoacac</w:t>
      </w:r>
      <w:r w:rsidRPr="008D0468">
        <w:rPr>
          <w:rFonts w:ascii="Palatino Linotype" w:hAnsi="Palatino Linotype"/>
        </w:rPr>
        <w:t xml:space="preserve">, en lo sucesivo </w:t>
      </w:r>
      <w:r w:rsidRPr="008D0468">
        <w:rPr>
          <w:rFonts w:ascii="Palatino Linotype" w:hAnsi="Palatino Linotype"/>
          <w:b/>
        </w:rPr>
        <w:t>EL SUJETO OBLIGADO</w:t>
      </w:r>
      <w:r w:rsidRPr="008D0468">
        <w:rPr>
          <w:rFonts w:ascii="Palatino Linotype" w:hAnsi="Palatino Linotype"/>
        </w:rPr>
        <w:t xml:space="preserve">, se procede a dictar la presente resolución con base en lo que se expone: </w:t>
      </w:r>
    </w:p>
    <w:p w:rsidR="00B06D8A" w:rsidRPr="008D0468" w:rsidRDefault="00B06D8A" w:rsidP="00B06D8A">
      <w:pPr>
        <w:tabs>
          <w:tab w:val="left" w:pos="9072"/>
        </w:tabs>
        <w:spacing w:line="360" w:lineRule="auto"/>
        <w:jc w:val="both"/>
        <w:rPr>
          <w:rFonts w:ascii="Palatino Linotype" w:hAnsi="Palatino Linotype"/>
        </w:rPr>
      </w:pPr>
    </w:p>
    <w:p w:rsidR="00B06D8A" w:rsidRPr="008D0468" w:rsidRDefault="00B06D8A" w:rsidP="00B06D8A">
      <w:pPr>
        <w:spacing w:line="360" w:lineRule="auto"/>
        <w:jc w:val="center"/>
        <w:rPr>
          <w:rFonts w:ascii="Palatino Linotype" w:hAnsi="Palatino Linotype"/>
          <w:b/>
          <w:bCs/>
          <w:spacing w:val="60"/>
          <w:sz w:val="28"/>
        </w:rPr>
      </w:pPr>
      <w:r w:rsidRPr="008D0468">
        <w:rPr>
          <w:rFonts w:ascii="Palatino Linotype" w:hAnsi="Palatino Linotype"/>
          <w:b/>
          <w:bCs/>
          <w:spacing w:val="60"/>
          <w:sz w:val="28"/>
        </w:rPr>
        <w:t>RESULTANDO</w:t>
      </w:r>
    </w:p>
    <w:p w:rsidR="00B06D8A" w:rsidRPr="008D0468" w:rsidRDefault="00B06D8A" w:rsidP="00B06D8A">
      <w:pPr>
        <w:spacing w:line="360" w:lineRule="auto"/>
        <w:jc w:val="center"/>
        <w:rPr>
          <w:rFonts w:ascii="Palatino Linotype" w:hAnsi="Palatino Linotype"/>
          <w:b/>
          <w:bCs/>
          <w:spacing w:val="60"/>
        </w:rPr>
      </w:pPr>
    </w:p>
    <w:p w:rsidR="00B06D8A" w:rsidRPr="008D0468" w:rsidRDefault="00B06D8A" w:rsidP="00B06D8A">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rPr>
        <w:t xml:space="preserve">En fecha </w:t>
      </w:r>
      <w:r w:rsidR="00D555B0">
        <w:rPr>
          <w:rFonts w:ascii="Palatino Linotype" w:hAnsi="Palatino Linotype"/>
        </w:rPr>
        <w:t>cinco de noviembre</w:t>
      </w:r>
      <w:r w:rsidRPr="008D0468">
        <w:rPr>
          <w:rFonts w:ascii="Palatino Linotype" w:hAnsi="Palatino Linotype"/>
        </w:rPr>
        <w:t xml:space="preserve"> de dos mil diecinueve, </w:t>
      </w:r>
      <w:r w:rsidR="00824D41" w:rsidRPr="00824D41">
        <w:rPr>
          <w:rFonts w:ascii="Palatino Linotype" w:hAnsi="Palatino Linotype"/>
          <w:b/>
        </w:rPr>
        <w:t>EL RECURRENTE</w:t>
      </w:r>
      <w:r w:rsidRPr="008D0468">
        <w:rPr>
          <w:rFonts w:ascii="Palatino Linotype" w:hAnsi="Palatino Linotype"/>
        </w:rPr>
        <w:t xml:space="preserve"> presentó</w:t>
      </w:r>
      <w:r w:rsidR="001C7FE8" w:rsidRPr="004C7A3E">
        <w:rPr>
          <w:rFonts w:ascii="Palatino Linotype" w:hAnsi="Palatino Linotype"/>
        </w:rPr>
        <w:t xml:space="preserve"> a través del Sistema de Acceso a la Información Mexiquense</w:t>
      </w:r>
      <w:r w:rsidRPr="008D0468">
        <w:rPr>
          <w:rFonts w:ascii="Palatino Linotype" w:hAnsi="Palatino Linotype"/>
        </w:rPr>
        <w:t xml:space="preserve">, en lo subsecuente </w:t>
      </w:r>
      <w:r w:rsidRPr="008D0468">
        <w:rPr>
          <w:rFonts w:ascii="Palatino Linotype" w:hAnsi="Palatino Linotype"/>
          <w:b/>
        </w:rPr>
        <w:t>EL SAIMEX</w:t>
      </w:r>
      <w:r w:rsidRPr="008D0468">
        <w:rPr>
          <w:rFonts w:ascii="Palatino Linotype" w:hAnsi="Palatino Linotype"/>
        </w:rPr>
        <w:t xml:space="preserve">, ante </w:t>
      </w:r>
      <w:r w:rsidRPr="008D0468">
        <w:rPr>
          <w:rFonts w:ascii="Palatino Linotype" w:hAnsi="Palatino Linotype"/>
          <w:b/>
        </w:rPr>
        <w:t>EL SUJETO OBLIGADO</w:t>
      </w:r>
      <w:r w:rsidRPr="008D0468">
        <w:rPr>
          <w:rFonts w:ascii="Palatino Linotype" w:hAnsi="Palatino Linotype"/>
        </w:rPr>
        <w:t xml:space="preserve">, la solicitud de acceso a información pública, a la que se le asignó el número </w:t>
      </w:r>
      <w:r w:rsidR="00D555B0" w:rsidRPr="00D555B0">
        <w:rPr>
          <w:rFonts w:ascii="Palatino Linotype" w:hAnsi="Palatino Linotype"/>
          <w:b/>
          <w:bCs/>
        </w:rPr>
        <w:t>00323/OCOYOAC/IP/2019</w:t>
      </w:r>
      <w:r w:rsidRPr="008D0468">
        <w:rPr>
          <w:rFonts w:ascii="Palatino Linotype" w:hAnsi="Palatino Linotype"/>
          <w:b/>
          <w:bCs/>
        </w:rPr>
        <w:t>,</w:t>
      </w:r>
      <w:r w:rsidRPr="008D0468">
        <w:rPr>
          <w:rFonts w:ascii="Palatino Linotype" w:hAnsi="Palatino Linotype"/>
        </w:rPr>
        <w:t xml:space="preserve"> mediante la cual solicitó, vía </w:t>
      </w:r>
      <w:r w:rsidR="0099654A">
        <w:rPr>
          <w:rFonts w:ascii="Palatino Linotype" w:hAnsi="Palatino Linotype"/>
          <w:b/>
        </w:rPr>
        <w:t>SAIMEX</w:t>
      </w:r>
      <w:r w:rsidRPr="008D0468">
        <w:rPr>
          <w:rFonts w:ascii="Palatino Linotype" w:hAnsi="Palatino Linotype"/>
        </w:rPr>
        <w:t xml:space="preserve">, lo </w:t>
      </w:r>
      <w:r w:rsidRPr="008D0468">
        <w:rPr>
          <w:rFonts w:ascii="Palatino Linotype" w:hAnsi="Palatino Linotype" w:cs="Arial"/>
        </w:rPr>
        <w:t>siguiente</w:t>
      </w:r>
      <w:r w:rsidRPr="008D0468">
        <w:rPr>
          <w:rFonts w:ascii="Palatino Linotype" w:hAnsi="Palatino Linotype"/>
        </w:rPr>
        <w:t>:</w:t>
      </w:r>
    </w:p>
    <w:p w:rsidR="00B06D8A" w:rsidRPr="008D0468" w:rsidRDefault="00B06D8A" w:rsidP="00B06D8A">
      <w:pPr>
        <w:pStyle w:val="Prrafodelista"/>
        <w:spacing w:line="360" w:lineRule="auto"/>
        <w:ind w:left="851" w:right="899"/>
        <w:jc w:val="both"/>
        <w:rPr>
          <w:rFonts w:ascii="Palatino Linotype" w:hAnsi="Palatino Linotype" w:cs="Arial"/>
          <w:i/>
        </w:rPr>
      </w:pPr>
    </w:p>
    <w:p w:rsidR="00B06D8A" w:rsidRDefault="00B06D8A" w:rsidP="001C7FE8">
      <w:pPr>
        <w:pStyle w:val="Prrafodelista"/>
        <w:ind w:left="709" w:right="757"/>
        <w:jc w:val="both"/>
        <w:rPr>
          <w:rFonts w:ascii="Palatino Linotype" w:hAnsi="Palatino Linotype" w:cs="Arial"/>
          <w:i/>
          <w:sz w:val="22"/>
        </w:rPr>
      </w:pPr>
      <w:r w:rsidRPr="008D0468">
        <w:rPr>
          <w:rFonts w:ascii="Palatino Linotype" w:hAnsi="Palatino Linotype" w:cs="Arial"/>
          <w:i/>
          <w:sz w:val="22"/>
        </w:rPr>
        <w:t>“</w:t>
      </w:r>
      <w:r w:rsidR="00D1422A" w:rsidRPr="00D1422A">
        <w:rPr>
          <w:rFonts w:ascii="Palatino Linotype" w:hAnsi="Palatino Linotype" w:cs="Arial"/>
          <w:i/>
          <w:sz w:val="22"/>
        </w:rPr>
        <w:t>Los montos destinados a gastos relativos a comunicación social y publicidad oficial desglosada por tipo de medio, proveedores, número de contrato y concepto o campaña</w:t>
      </w:r>
      <w:r w:rsidR="00824D41" w:rsidRPr="00824D41">
        <w:rPr>
          <w:rFonts w:ascii="Palatino Linotype" w:hAnsi="Palatino Linotype" w:cs="Arial"/>
          <w:i/>
          <w:sz w:val="22"/>
        </w:rPr>
        <w:t>.</w:t>
      </w:r>
      <w:r w:rsidR="001C7FE8">
        <w:rPr>
          <w:rFonts w:ascii="Palatino Linotype" w:hAnsi="Palatino Linotype" w:cs="Arial"/>
          <w:i/>
          <w:sz w:val="22"/>
        </w:rPr>
        <w:t>”</w:t>
      </w:r>
    </w:p>
    <w:p w:rsidR="001C7FE8" w:rsidRPr="008D0468" w:rsidRDefault="00D555B0" w:rsidP="001C7FE8">
      <w:pPr>
        <w:pStyle w:val="Prrafodelista"/>
        <w:spacing w:line="360" w:lineRule="auto"/>
        <w:ind w:left="709" w:right="757"/>
        <w:jc w:val="both"/>
        <w:rPr>
          <w:rFonts w:ascii="Palatino Linotype" w:hAnsi="Palatino Linotype"/>
        </w:rPr>
      </w:pPr>
      <w:r>
        <w:rPr>
          <w:rFonts w:ascii="Palatino Linotype" w:hAnsi="Palatino Linotype"/>
        </w:rPr>
        <w:tab/>
      </w:r>
    </w:p>
    <w:p w:rsidR="0099654A" w:rsidRPr="009D12B5" w:rsidRDefault="0099654A" w:rsidP="000D534C">
      <w:pPr>
        <w:pStyle w:val="Prrafodelista"/>
        <w:numPr>
          <w:ilvl w:val="0"/>
          <w:numId w:val="1"/>
        </w:numPr>
        <w:spacing w:line="360" w:lineRule="auto"/>
        <w:ind w:left="0" w:firstLine="0"/>
        <w:jc w:val="both"/>
        <w:rPr>
          <w:rFonts w:ascii="Palatino Linotype" w:hAnsi="Palatino Linotype" w:cs="Arial"/>
        </w:rPr>
      </w:pPr>
      <w:r w:rsidRPr="009D12B5">
        <w:rPr>
          <w:rFonts w:ascii="Palatino Linotype" w:hAnsi="Palatino Linotype" w:cs="Arial"/>
        </w:rPr>
        <w:t xml:space="preserve">De las constancias que obran en el expediente electrónico del </w:t>
      </w:r>
      <w:r w:rsidRPr="009D12B5">
        <w:rPr>
          <w:rFonts w:ascii="Palatino Linotype" w:hAnsi="Palatino Linotype" w:cs="Arial"/>
          <w:b/>
        </w:rPr>
        <w:t>SAIMEX</w:t>
      </w:r>
      <w:r w:rsidRPr="009D12B5">
        <w:rPr>
          <w:rFonts w:ascii="Palatino Linotype" w:hAnsi="Palatino Linotype" w:cs="Arial"/>
        </w:rPr>
        <w:t>, se advierte que, en el apartado de requerimientos de conformidad con el artículo 162 de Ley de la materia, el Titular de la Unidad de Transp</w:t>
      </w:r>
      <w:r>
        <w:rPr>
          <w:rFonts w:ascii="Palatino Linotype" w:hAnsi="Palatino Linotype" w:cs="Arial"/>
        </w:rPr>
        <w:t>arencia</w:t>
      </w:r>
      <w:r w:rsidRPr="009D12B5">
        <w:rPr>
          <w:rFonts w:ascii="Palatino Linotype" w:hAnsi="Palatino Linotype" w:cs="Arial"/>
        </w:rPr>
        <w:t xml:space="preserve"> turnó la solicitud de información </w:t>
      </w:r>
      <w:r w:rsidR="004E447E">
        <w:rPr>
          <w:rFonts w:ascii="Palatino Linotype" w:hAnsi="Palatino Linotype" w:cs="Arial"/>
        </w:rPr>
        <w:t>a</w:t>
      </w:r>
      <w:r w:rsidR="000D534C">
        <w:rPr>
          <w:rFonts w:ascii="Palatino Linotype" w:hAnsi="Palatino Linotype" w:cs="Arial"/>
        </w:rPr>
        <w:t xml:space="preserve"> un servidor público del que se desconoce su cargo, ya que no fue posible </w:t>
      </w:r>
      <w:r w:rsidR="000D534C">
        <w:rPr>
          <w:rFonts w:ascii="Palatino Linotype" w:hAnsi="Palatino Linotype" w:cs="Arial"/>
        </w:rPr>
        <w:lastRenderedPageBreak/>
        <w:t xml:space="preserve">verificar la información de la consulta a los registros que obran en el Portal de Información Pública de Oficio Mexiquense del </w:t>
      </w:r>
      <w:r w:rsidR="000D534C">
        <w:rPr>
          <w:rFonts w:ascii="Palatino Linotype" w:hAnsi="Palatino Linotype" w:cs="Arial"/>
          <w:b/>
        </w:rPr>
        <w:t>SUJETO OBLIGADO</w:t>
      </w:r>
      <w:r w:rsidRPr="009D12B5">
        <w:rPr>
          <w:rFonts w:ascii="Palatino Linotype" w:hAnsi="Palatino Linotype" w:cs="Arial"/>
        </w:rPr>
        <w:t xml:space="preserve">, a través del turno con número de folio </w:t>
      </w:r>
      <w:r w:rsidR="000D534C" w:rsidRPr="000D534C">
        <w:rPr>
          <w:rFonts w:ascii="Palatino Linotype" w:hAnsi="Palatino Linotype" w:cs="Arial"/>
          <w:b/>
          <w:bCs/>
        </w:rPr>
        <w:t>00323/OCOYOAC/IP/2019/TSP/0001</w:t>
      </w:r>
      <w:r w:rsidR="000D534C">
        <w:rPr>
          <w:rFonts w:ascii="Palatino Linotype" w:hAnsi="Palatino Linotype" w:cs="Arial"/>
          <w:b/>
          <w:bCs/>
        </w:rPr>
        <w:t xml:space="preserve"> </w:t>
      </w:r>
      <w:r w:rsidRPr="009D12B5">
        <w:rPr>
          <w:rFonts w:ascii="Palatino Linotype" w:hAnsi="Palatino Linotype" w:cs="Arial"/>
        </w:rPr>
        <w:t>tal como se aprecia en la siguiente imagen:</w:t>
      </w:r>
    </w:p>
    <w:p w:rsidR="0099654A" w:rsidRDefault="0099654A" w:rsidP="0099654A">
      <w:pPr>
        <w:pStyle w:val="Prrafodelista"/>
        <w:spacing w:line="360" w:lineRule="auto"/>
        <w:ind w:left="0"/>
        <w:rPr>
          <w:rFonts w:ascii="Palatino Linotype" w:hAnsi="Palatino Linotype"/>
          <w:lang w:eastAsia="es-MX"/>
        </w:rPr>
      </w:pPr>
    </w:p>
    <w:p w:rsidR="0099654A" w:rsidRDefault="00D1422A" w:rsidP="0099654A">
      <w:pPr>
        <w:pStyle w:val="Prrafodelista"/>
        <w:spacing w:line="360" w:lineRule="auto"/>
        <w:ind w:left="0"/>
        <w:jc w:val="center"/>
        <w:rPr>
          <w:rFonts w:ascii="Palatino Linotype" w:hAnsi="Palatino Linotype" w:cs="Arial"/>
        </w:rPr>
      </w:pPr>
      <w:r>
        <w:rPr>
          <w:noProof/>
          <w:lang w:eastAsia="es-MX"/>
        </w:rPr>
        <w:drawing>
          <wp:inline distT="0" distB="0" distL="0" distR="0" wp14:anchorId="2B03104B" wp14:editId="7FBC22B8">
            <wp:extent cx="5791200" cy="11906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200" cy="1190625"/>
                    </a:xfrm>
                    <a:prstGeom prst="rect">
                      <a:avLst/>
                    </a:prstGeom>
                  </pic:spPr>
                </pic:pic>
              </a:graphicData>
            </a:graphic>
          </wp:inline>
        </w:drawing>
      </w:r>
      <w:r w:rsidR="0099654A">
        <w:rPr>
          <w:lang w:eastAsia="es-MX"/>
        </w:rPr>
        <w:t xml:space="preserve">  </w:t>
      </w:r>
    </w:p>
    <w:p w:rsidR="0099654A" w:rsidRDefault="0099654A" w:rsidP="0099654A">
      <w:pPr>
        <w:spacing w:line="360" w:lineRule="auto"/>
        <w:jc w:val="both"/>
        <w:rPr>
          <w:rFonts w:ascii="Palatino Linotype" w:hAnsi="Palatino Linotype" w:cs="Arial"/>
        </w:rPr>
      </w:pPr>
    </w:p>
    <w:p w:rsidR="0099654A" w:rsidRDefault="0099654A" w:rsidP="0099654A">
      <w:pPr>
        <w:pStyle w:val="Prrafodelista"/>
        <w:spacing w:line="360" w:lineRule="auto"/>
        <w:ind w:left="0"/>
        <w:jc w:val="both"/>
        <w:rPr>
          <w:rFonts w:ascii="Palatino Linotype" w:hAnsi="Palatino Linotype" w:cs="Arial"/>
        </w:rPr>
      </w:pPr>
      <w:r>
        <w:rPr>
          <w:rFonts w:ascii="Palatino Linotype" w:hAnsi="Palatino Linotype" w:cs="Arial"/>
        </w:rPr>
        <w:t>Dicho requerimiento, cabe señalar que</w:t>
      </w:r>
      <w:r w:rsidR="000D534C">
        <w:rPr>
          <w:rFonts w:ascii="Palatino Linotype" w:hAnsi="Palatino Linotype" w:cs="Arial"/>
        </w:rPr>
        <w:t xml:space="preserve"> no</w:t>
      </w:r>
      <w:r>
        <w:rPr>
          <w:rFonts w:ascii="Palatino Linotype" w:hAnsi="Palatino Linotype" w:cs="Arial"/>
        </w:rPr>
        <w:t xml:space="preserve"> fue atendido por </w:t>
      </w:r>
      <w:r w:rsidR="000D534C">
        <w:rPr>
          <w:rFonts w:ascii="Palatino Linotype" w:hAnsi="Palatino Linotype" w:cs="Arial"/>
        </w:rPr>
        <w:t xml:space="preserve">el servidor público de referencia, </w:t>
      </w:r>
      <w:r>
        <w:rPr>
          <w:rFonts w:ascii="Palatino Linotype" w:hAnsi="Palatino Linotype" w:cs="Arial"/>
        </w:rPr>
        <w:t xml:space="preserve">tal y como se ilustra con la imagen inserta: </w:t>
      </w:r>
    </w:p>
    <w:p w:rsidR="004E447E" w:rsidRDefault="004E447E" w:rsidP="0099654A">
      <w:pPr>
        <w:pStyle w:val="Prrafodelista"/>
        <w:spacing w:line="360" w:lineRule="auto"/>
        <w:ind w:left="0"/>
        <w:jc w:val="both"/>
        <w:rPr>
          <w:rFonts w:ascii="Palatino Linotype" w:hAnsi="Palatino Linotype" w:cs="Arial"/>
        </w:rPr>
      </w:pPr>
    </w:p>
    <w:p w:rsidR="00855BF6" w:rsidRDefault="000D534C" w:rsidP="0099654A">
      <w:pPr>
        <w:pStyle w:val="Prrafodelista"/>
        <w:spacing w:line="360" w:lineRule="auto"/>
        <w:ind w:left="0"/>
        <w:jc w:val="both"/>
        <w:rPr>
          <w:rFonts w:ascii="Palatino Linotype" w:hAnsi="Palatino Linotype" w:cs="Arial"/>
        </w:rPr>
      </w:pPr>
      <w:r>
        <w:rPr>
          <w:noProof/>
          <w:lang w:eastAsia="es-MX"/>
        </w:rPr>
        <w:drawing>
          <wp:inline distT="0" distB="0" distL="0" distR="0" wp14:anchorId="580A7A9E" wp14:editId="66CA9E95">
            <wp:extent cx="5791835" cy="6572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 b="8970"/>
                    <a:stretch/>
                  </pic:blipFill>
                  <pic:spPr bwMode="auto">
                    <a:xfrm>
                      <a:off x="0" y="0"/>
                      <a:ext cx="5791835" cy="657225"/>
                    </a:xfrm>
                    <a:prstGeom prst="rect">
                      <a:avLst/>
                    </a:prstGeom>
                    <a:ln>
                      <a:noFill/>
                    </a:ln>
                    <a:extLst>
                      <a:ext uri="{53640926-AAD7-44D8-BBD7-CCE9431645EC}">
                        <a14:shadowObscured xmlns:a14="http://schemas.microsoft.com/office/drawing/2010/main"/>
                      </a:ext>
                    </a:extLst>
                  </pic:spPr>
                </pic:pic>
              </a:graphicData>
            </a:graphic>
          </wp:inline>
        </w:drawing>
      </w:r>
    </w:p>
    <w:p w:rsidR="0099654A" w:rsidRDefault="0099654A" w:rsidP="0099654A">
      <w:pPr>
        <w:pStyle w:val="Prrafodelista"/>
        <w:spacing w:line="360" w:lineRule="auto"/>
        <w:ind w:left="0"/>
        <w:jc w:val="center"/>
        <w:rPr>
          <w:rFonts w:ascii="Palatino Linotype" w:hAnsi="Palatino Linotype" w:cs="Arial"/>
        </w:rPr>
      </w:pPr>
    </w:p>
    <w:p w:rsidR="00AC52F7" w:rsidRPr="00FE1027" w:rsidRDefault="00AC52F7" w:rsidP="00047E6B">
      <w:pPr>
        <w:pStyle w:val="Prrafodelista"/>
        <w:numPr>
          <w:ilvl w:val="0"/>
          <w:numId w:val="1"/>
        </w:numPr>
        <w:spacing w:line="360" w:lineRule="auto"/>
        <w:ind w:left="0" w:firstLine="0"/>
        <w:contextualSpacing w:val="0"/>
        <w:jc w:val="both"/>
        <w:rPr>
          <w:rFonts w:ascii="Palatino Linotype" w:hAnsi="Palatino Linotype" w:cs="Arial"/>
        </w:rPr>
      </w:pPr>
      <w:r w:rsidRPr="00FE1027">
        <w:rPr>
          <w:rFonts w:ascii="Palatino Linotype" w:hAnsi="Palatino Linotype" w:cs="Arial"/>
        </w:rPr>
        <w:t xml:space="preserve">De las constancias que integran el expediente electrónico del </w:t>
      </w:r>
      <w:r w:rsidRPr="00FE1027">
        <w:rPr>
          <w:rFonts w:ascii="Palatino Linotype" w:hAnsi="Palatino Linotype" w:cs="Arial"/>
          <w:b/>
        </w:rPr>
        <w:t>SAIMEX</w:t>
      </w:r>
      <w:r w:rsidRPr="00FE1027">
        <w:rPr>
          <w:rFonts w:ascii="Palatino Linotype" w:hAnsi="Palatino Linotype" w:cs="Arial"/>
        </w:rPr>
        <w:t xml:space="preserve"> se advierte que </w:t>
      </w:r>
      <w:r w:rsidRPr="00FE1027">
        <w:rPr>
          <w:rFonts w:ascii="Palatino Linotype" w:hAnsi="Palatino Linotype" w:cs="Arial"/>
          <w:b/>
        </w:rPr>
        <w:t>EL SUJETO OBLIGADO</w:t>
      </w:r>
      <w:r w:rsidRPr="00FE1027">
        <w:rPr>
          <w:rFonts w:ascii="Palatino Linotype" w:hAnsi="Palatino Linotype" w:cs="Arial"/>
        </w:rPr>
        <w:t xml:space="preserve"> dio respuesta a la solicitud de acceso a la información, en fecha </w:t>
      </w:r>
      <w:r w:rsidR="000D534C">
        <w:rPr>
          <w:rFonts w:ascii="Palatino Linotype" w:hAnsi="Palatino Linotype" w:cs="Arial"/>
        </w:rPr>
        <w:t>veintisiete de noviembre</w:t>
      </w:r>
      <w:r w:rsidR="004E447E">
        <w:rPr>
          <w:rFonts w:ascii="Palatino Linotype" w:hAnsi="Palatino Linotype" w:cs="Arial"/>
        </w:rPr>
        <w:t xml:space="preserve"> </w:t>
      </w:r>
      <w:r w:rsidRPr="00FE1027">
        <w:rPr>
          <w:rFonts w:ascii="Palatino Linotype" w:hAnsi="Palatino Linotype" w:cs="Arial"/>
        </w:rPr>
        <w:t>de dos mil diecinueve, en los términos que a continuación se citan:</w:t>
      </w:r>
    </w:p>
    <w:p w:rsidR="000D534C" w:rsidRPr="000D534C" w:rsidRDefault="00AC52F7" w:rsidP="000D534C">
      <w:pPr>
        <w:ind w:left="709" w:right="757"/>
        <w:jc w:val="right"/>
        <w:rPr>
          <w:rFonts w:ascii="Palatino Linotype" w:hAnsi="Palatino Linotype" w:cs="Arial"/>
          <w:i/>
          <w:sz w:val="22"/>
        </w:rPr>
      </w:pPr>
      <w:r>
        <w:rPr>
          <w:rFonts w:ascii="Palatino Linotype" w:hAnsi="Palatino Linotype" w:cs="Arial"/>
          <w:i/>
          <w:sz w:val="22"/>
        </w:rPr>
        <w:t>“</w:t>
      </w:r>
      <w:r w:rsidR="000D534C" w:rsidRPr="000D534C">
        <w:rPr>
          <w:rFonts w:ascii="Palatino Linotype" w:hAnsi="Palatino Linotype" w:cs="Arial"/>
          <w:i/>
          <w:sz w:val="22"/>
        </w:rPr>
        <w:t>Ocoyoacac, México a 27 de Noviembre de 2019</w:t>
      </w:r>
    </w:p>
    <w:p w:rsidR="000D534C" w:rsidRPr="000D534C" w:rsidRDefault="000D534C" w:rsidP="000D534C">
      <w:pPr>
        <w:ind w:left="709" w:right="757"/>
        <w:jc w:val="right"/>
        <w:rPr>
          <w:rFonts w:ascii="Palatino Linotype" w:hAnsi="Palatino Linotype" w:cs="Arial"/>
          <w:i/>
          <w:sz w:val="22"/>
        </w:rPr>
      </w:pPr>
      <w:r w:rsidRPr="000D534C">
        <w:rPr>
          <w:rFonts w:ascii="Palatino Linotype" w:hAnsi="Palatino Linotype" w:cs="Arial"/>
          <w:i/>
          <w:sz w:val="22"/>
        </w:rPr>
        <w:t xml:space="preserve">Nombre del solicitante: </w:t>
      </w:r>
      <w:r w:rsidR="00910121" w:rsidRPr="00910121">
        <w:rPr>
          <w:rFonts w:ascii="Palatino Linotype" w:hAnsi="Palatino Linotype" w:cs="Arial"/>
          <w:i/>
          <w:sz w:val="22"/>
        </w:rPr>
        <w:t>Xxxxxxx XX</w:t>
      </w:r>
      <w:bookmarkStart w:id="0" w:name="_GoBack"/>
      <w:bookmarkEnd w:id="0"/>
    </w:p>
    <w:p w:rsidR="000D534C" w:rsidRDefault="000D534C" w:rsidP="000D534C">
      <w:pPr>
        <w:ind w:left="709" w:right="757"/>
        <w:jc w:val="right"/>
        <w:rPr>
          <w:rFonts w:ascii="Palatino Linotype" w:hAnsi="Palatino Linotype" w:cs="Arial"/>
          <w:i/>
          <w:sz w:val="22"/>
        </w:rPr>
      </w:pPr>
      <w:r w:rsidRPr="000D534C">
        <w:rPr>
          <w:rFonts w:ascii="Palatino Linotype" w:hAnsi="Palatino Linotype" w:cs="Arial"/>
          <w:i/>
          <w:sz w:val="22"/>
        </w:rPr>
        <w:t>Folio de la solicitud: 00323/OCOYOAC/IP/2019</w:t>
      </w:r>
    </w:p>
    <w:p w:rsidR="000D534C" w:rsidRPr="000D534C" w:rsidRDefault="000D534C" w:rsidP="000D534C">
      <w:pPr>
        <w:ind w:left="709" w:right="757"/>
        <w:jc w:val="right"/>
        <w:rPr>
          <w:rFonts w:ascii="Palatino Linotype" w:hAnsi="Palatino Linotype" w:cs="Arial"/>
          <w:i/>
          <w:sz w:val="22"/>
        </w:rPr>
      </w:pPr>
    </w:p>
    <w:p w:rsidR="000D534C" w:rsidRPr="000D534C" w:rsidRDefault="000D534C" w:rsidP="000D534C">
      <w:pPr>
        <w:ind w:left="709" w:right="757"/>
        <w:jc w:val="both"/>
        <w:rPr>
          <w:rFonts w:ascii="Palatino Linotype" w:hAnsi="Palatino Linotype" w:cs="Arial"/>
          <w:i/>
          <w:sz w:val="22"/>
        </w:rPr>
      </w:pPr>
      <w:r w:rsidRPr="000D534C">
        <w:rPr>
          <w:rFonts w:ascii="Palatino Linotype" w:hAnsi="Palatino Linotype" w:cs="Arial"/>
          <w:i/>
          <w:sz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0D534C" w:rsidRPr="000D534C" w:rsidRDefault="000D534C" w:rsidP="000D534C">
      <w:pPr>
        <w:ind w:left="709" w:right="757"/>
        <w:jc w:val="both"/>
        <w:rPr>
          <w:rFonts w:ascii="Palatino Linotype" w:hAnsi="Palatino Linotype" w:cs="Arial"/>
          <w:i/>
          <w:sz w:val="22"/>
        </w:rPr>
      </w:pPr>
      <w:r w:rsidRPr="000D534C">
        <w:rPr>
          <w:rFonts w:ascii="Palatino Linotype" w:hAnsi="Palatino Linotype" w:cs="Arial"/>
          <w:i/>
          <w:sz w:val="22"/>
        </w:rPr>
        <w:t>Anexo oficio de respuesta</w:t>
      </w:r>
    </w:p>
    <w:p w:rsidR="000D534C" w:rsidRPr="000D534C" w:rsidRDefault="000D534C" w:rsidP="000D534C">
      <w:pPr>
        <w:ind w:left="709" w:right="757"/>
        <w:jc w:val="both"/>
        <w:rPr>
          <w:rFonts w:ascii="Palatino Linotype" w:hAnsi="Palatino Linotype" w:cs="Arial"/>
          <w:i/>
          <w:sz w:val="22"/>
        </w:rPr>
      </w:pPr>
      <w:r w:rsidRPr="000D534C">
        <w:rPr>
          <w:rFonts w:ascii="Palatino Linotype" w:hAnsi="Palatino Linotype" w:cs="Arial"/>
          <w:i/>
          <w:sz w:val="22"/>
        </w:rPr>
        <w:t>ATENTAMENTE</w:t>
      </w:r>
    </w:p>
    <w:p w:rsidR="00AC52F7" w:rsidRDefault="000D534C" w:rsidP="000D534C">
      <w:pPr>
        <w:ind w:left="709" w:right="757"/>
        <w:jc w:val="both"/>
        <w:rPr>
          <w:rFonts w:ascii="Palatino Linotype" w:hAnsi="Palatino Linotype" w:cs="Arial"/>
          <w:i/>
          <w:sz w:val="22"/>
        </w:rPr>
      </w:pPr>
      <w:r w:rsidRPr="000D534C">
        <w:rPr>
          <w:rFonts w:ascii="Palatino Linotype" w:hAnsi="Palatino Linotype" w:cs="Arial"/>
          <w:i/>
          <w:sz w:val="22"/>
        </w:rPr>
        <w:t>Lic. Alan González Hernández</w:t>
      </w:r>
      <w:r w:rsidR="00AC52F7">
        <w:rPr>
          <w:rFonts w:ascii="Palatino Linotype" w:hAnsi="Palatino Linotype" w:cs="Arial"/>
          <w:i/>
          <w:sz w:val="22"/>
        </w:rPr>
        <w:t>”</w:t>
      </w:r>
    </w:p>
    <w:p w:rsidR="00047E6B" w:rsidRDefault="00047E6B" w:rsidP="00047E6B">
      <w:pPr>
        <w:spacing w:line="360" w:lineRule="auto"/>
        <w:ind w:left="709" w:right="757"/>
        <w:jc w:val="both"/>
        <w:rPr>
          <w:rFonts w:ascii="Palatino Linotype" w:hAnsi="Palatino Linotype" w:cs="Arial"/>
          <w:i/>
          <w:sz w:val="22"/>
        </w:rPr>
      </w:pPr>
    </w:p>
    <w:p w:rsidR="00AC52F7" w:rsidRDefault="00AC52F7" w:rsidP="00AC52F7">
      <w:pPr>
        <w:spacing w:line="360" w:lineRule="auto"/>
        <w:jc w:val="both"/>
        <w:rPr>
          <w:rFonts w:ascii="Palatino Linotype" w:hAnsi="Palatino Linotype" w:cs="Arial"/>
        </w:rPr>
      </w:pPr>
      <w:r w:rsidRPr="00FE1027">
        <w:rPr>
          <w:rFonts w:ascii="Palatino Linotype" w:hAnsi="Palatino Linotype" w:cs="Arial"/>
        </w:rPr>
        <w:t xml:space="preserve">Adjunto a su respuesta, </w:t>
      </w:r>
      <w:r w:rsidRPr="00FE1027">
        <w:rPr>
          <w:rFonts w:ascii="Palatino Linotype" w:hAnsi="Palatino Linotype" w:cs="Arial"/>
          <w:b/>
        </w:rPr>
        <w:t xml:space="preserve">EL SUJETO OBLIGADO </w:t>
      </w:r>
      <w:r w:rsidRPr="00FE1027">
        <w:rPr>
          <w:rFonts w:ascii="Palatino Linotype" w:hAnsi="Palatino Linotype" w:cs="Arial"/>
        </w:rPr>
        <w:t xml:space="preserve">remitió </w:t>
      </w:r>
      <w:r w:rsidR="003E0149">
        <w:rPr>
          <w:rFonts w:ascii="Palatino Linotype" w:hAnsi="Palatino Linotype" w:cs="Arial"/>
        </w:rPr>
        <w:t>el</w:t>
      </w:r>
      <w:r w:rsidR="003E0149" w:rsidRPr="00FE1027">
        <w:rPr>
          <w:rFonts w:ascii="Palatino Linotype" w:hAnsi="Palatino Linotype" w:cs="Arial"/>
        </w:rPr>
        <w:t xml:space="preserve"> archivo electrónico</w:t>
      </w:r>
      <w:r w:rsidRPr="00FE1027">
        <w:rPr>
          <w:rFonts w:ascii="Palatino Linotype" w:hAnsi="Palatino Linotype" w:cs="Arial"/>
        </w:rPr>
        <w:t xml:space="preserve"> </w:t>
      </w:r>
      <w:r w:rsidR="000D534C" w:rsidRPr="000D534C">
        <w:rPr>
          <w:rFonts w:ascii="Palatino Linotype" w:hAnsi="Palatino Linotype" w:cs="Arial"/>
          <w:b/>
        </w:rPr>
        <w:t>RESP_UTAI_00323.pdf</w:t>
      </w:r>
      <w:r w:rsidR="003E0149">
        <w:rPr>
          <w:rFonts w:ascii="Palatino Linotype" w:hAnsi="Palatino Linotype" w:cs="Arial"/>
        </w:rPr>
        <w:t xml:space="preserve"> a través </w:t>
      </w:r>
      <w:r w:rsidR="003E0149" w:rsidRPr="003E0149">
        <w:rPr>
          <w:rFonts w:ascii="Palatino Linotype" w:hAnsi="Palatino Linotype" w:cs="Arial"/>
        </w:rPr>
        <w:t xml:space="preserve">del cual se le proporciona </w:t>
      </w:r>
      <w:r w:rsidR="003E0149" w:rsidRPr="003E0149">
        <w:rPr>
          <w:rFonts w:ascii="Palatino Linotype" w:hAnsi="Palatino Linotype"/>
        </w:rPr>
        <w:t xml:space="preserve">al ahora </w:t>
      </w:r>
      <w:r w:rsidR="003E0149" w:rsidRPr="003E0149">
        <w:rPr>
          <w:rFonts w:ascii="Palatino Linotype" w:hAnsi="Palatino Linotype"/>
          <w:b/>
        </w:rPr>
        <w:t>RECURRENTE</w:t>
      </w:r>
      <w:r w:rsidR="003E0149" w:rsidRPr="003E0149">
        <w:rPr>
          <w:rFonts w:ascii="Palatino Linotype" w:hAnsi="Palatino Linotype"/>
        </w:rPr>
        <w:t xml:space="preserve"> </w:t>
      </w:r>
      <w:r w:rsidR="00C61CB6" w:rsidRPr="003E0149">
        <w:rPr>
          <w:rFonts w:ascii="Palatino Linotype" w:hAnsi="Palatino Linotype"/>
        </w:rPr>
        <w:t>las ligas electrónicas</w:t>
      </w:r>
      <w:r w:rsidR="003E0149" w:rsidRPr="003E0149">
        <w:rPr>
          <w:rFonts w:ascii="Palatino Linotype" w:hAnsi="Palatino Linotype"/>
        </w:rPr>
        <w:t xml:space="preserve"> donde presuntamente podía consultar la información requerida</w:t>
      </w:r>
      <w:r w:rsidR="001B6C14">
        <w:rPr>
          <w:rFonts w:ascii="Palatino Linotype" w:hAnsi="Palatino Linotype"/>
        </w:rPr>
        <w:t>:</w:t>
      </w:r>
    </w:p>
    <w:p w:rsidR="001B6C14" w:rsidRDefault="001B6C14" w:rsidP="00AC52F7">
      <w:pPr>
        <w:spacing w:line="360" w:lineRule="auto"/>
        <w:jc w:val="both"/>
        <w:rPr>
          <w:rFonts w:ascii="Palatino Linotype" w:hAnsi="Palatino Linotype" w:cs="Arial"/>
        </w:rPr>
      </w:pPr>
    </w:p>
    <w:p w:rsidR="001B6C14" w:rsidRPr="001B6C14" w:rsidRDefault="00910121" w:rsidP="001B6C14">
      <w:pPr>
        <w:pStyle w:val="Prrafodelista"/>
        <w:numPr>
          <w:ilvl w:val="0"/>
          <w:numId w:val="35"/>
        </w:numPr>
        <w:spacing w:line="360" w:lineRule="auto"/>
        <w:jc w:val="both"/>
        <w:rPr>
          <w:rFonts w:ascii="Palatino Linotype" w:hAnsi="Palatino Linotype" w:cs="Arial"/>
        </w:rPr>
      </w:pPr>
      <w:hyperlink r:id="rId10" w:history="1">
        <w:r w:rsidR="0038387D" w:rsidRPr="006B3282">
          <w:rPr>
            <w:rStyle w:val="Hipervnculo"/>
            <w:rFonts w:ascii="Palatino Linotype" w:hAnsi="Palatino Linotype" w:cs="Arial"/>
          </w:rPr>
          <w:t>https://www.ipomex.org.mx/ipo3/lgt/indice/OCOYOAC/art_92_xxvii_b/1.web</w:t>
        </w:r>
      </w:hyperlink>
      <w:r w:rsidR="001B6C14">
        <w:rPr>
          <w:rFonts w:ascii="Palatino Linotype" w:hAnsi="Palatino Linotype" w:cs="Arial"/>
        </w:rPr>
        <w:t xml:space="preserve"> </w:t>
      </w:r>
      <w:r w:rsidR="001B6C14" w:rsidRPr="001B6C14">
        <w:rPr>
          <w:rFonts w:ascii="Palatino Linotype" w:hAnsi="Palatino Linotype" w:cs="Arial"/>
        </w:rPr>
        <w:t xml:space="preserve">  </w:t>
      </w:r>
    </w:p>
    <w:p w:rsidR="001B6C14" w:rsidRPr="001B6C14" w:rsidRDefault="00910121" w:rsidP="001B6C14">
      <w:pPr>
        <w:pStyle w:val="Prrafodelista"/>
        <w:numPr>
          <w:ilvl w:val="0"/>
          <w:numId w:val="35"/>
        </w:numPr>
        <w:spacing w:line="360" w:lineRule="auto"/>
        <w:jc w:val="both"/>
        <w:rPr>
          <w:rFonts w:ascii="Palatino Linotype" w:hAnsi="Palatino Linotype" w:cs="Arial"/>
        </w:rPr>
      </w:pPr>
      <w:hyperlink r:id="rId11" w:history="1">
        <w:r w:rsidR="001B6C14" w:rsidRPr="006B3282">
          <w:rPr>
            <w:rStyle w:val="Hipervnculo"/>
            <w:rFonts w:ascii="Palatino Linotype" w:hAnsi="Palatino Linotype" w:cs="Arial"/>
          </w:rPr>
          <w:t>https://www.ipomex.org.mx/ipo3/lgt/indice/OCOYOAC/art_92_xxvii_a.web</w:t>
        </w:r>
      </w:hyperlink>
      <w:r w:rsidR="001B6C14">
        <w:rPr>
          <w:rFonts w:ascii="Palatino Linotype" w:hAnsi="Palatino Linotype" w:cs="Arial"/>
        </w:rPr>
        <w:t xml:space="preserve"> </w:t>
      </w:r>
      <w:r w:rsidR="001B6C14" w:rsidRPr="001B6C14">
        <w:rPr>
          <w:rFonts w:ascii="Palatino Linotype" w:hAnsi="Palatino Linotype" w:cs="Arial"/>
        </w:rPr>
        <w:t xml:space="preserve"> </w:t>
      </w:r>
    </w:p>
    <w:p w:rsidR="001B6C14" w:rsidRPr="001B6C14" w:rsidRDefault="00910121" w:rsidP="001B6C14">
      <w:pPr>
        <w:pStyle w:val="Prrafodelista"/>
        <w:numPr>
          <w:ilvl w:val="0"/>
          <w:numId w:val="35"/>
        </w:numPr>
        <w:spacing w:line="360" w:lineRule="auto"/>
        <w:jc w:val="both"/>
        <w:rPr>
          <w:rFonts w:ascii="Palatino Linotype" w:hAnsi="Palatino Linotype"/>
        </w:rPr>
      </w:pPr>
      <w:hyperlink r:id="rId12" w:history="1">
        <w:r w:rsidR="004A2C0C" w:rsidRPr="006B3282">
          <w:rPr>
            <w:rStyle w:val="Hipervnculo"/>
            <w:rFonts w:ascii="Palatino Linotype" w:hAnsi="Palatino Linotype" w:cs="Arial"/>
          </w:rPr>
          <w:t>https://www.ipomex.org.mx/ipo3/lgt/indice/OCOYOAC/art_92_xxvii_c.web</w:t>
        </w:r>
      </w:hyperlink>
      <w:r w:rsidR="001B6C14">
        <w:rPr>
          <w:rFonts w:ascii="Palatino Linotype" w:hAnsi="Palatino Linotype" w:cs="Arial"/>
        </w:rPr>
        <w:t xml:space="preserve"> </w:t>
      </w:r>
      <w:r w:rsidR="001B6C14" w:rsidRPr="001B6C14">
        <w:rPr>
          <w:rFonts w:ascii="Palatino Linotype" w:hAnsi="Palatino Linotype"/>
        </w:rPr>
        <w:t xml:space="preserve"> </w:t>
      </w:r>
    </w:p>
    <w:p w:rsidR="001B6C14" w:rsidRPr="003E0149" w:rsidRDefault="001B6C14" w:rsidP="00AC52F7">
      <w:pPr>
        <w:spacing w:line="360" w:lineRule="auto"/>
        <w:jc w:val="both"/>
        <w:rPr>
          <w:rFonts w:ascii="Palatino Linotype" w:hAnsi="Palatino Linotype" w:cs="Arial"/>
        </w:rPr>
      </w:pPr>
    </w:p>
    <w:p w:rsidR="00B06D8A" w:rsidRPr="008D0468" w:rsidRDefault="00B06D8A" w:rsidP="001B6C14">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rPr>
        <w:t xml:space="preserve">Inconforme con la </w:t>
      </w:r>
      <w:r w:rsidRPr="008D0468">
        <w:rPr>
          <w:rFonts w:ascii="Palatino Linotype" w:hAnsi="Palatino Linotype" w:cs="Arial"/>
        </w:rPr>
        <w:t xml:space="preserve">respuesta </w:t>
      </w:r>
      <w:r w:rsidRPr="008D0468">
        <w:rPr>
          <w:rFonts w:ascii="Palatino Linotype" w:hAnsi="Palatino Linotype"/>
        </w:rPr>
        <w:t xml:space="preserve">del </w:t>
      </w:r>
      <w:r w:rsidRPr="008D0468">
        <w:rPr>
          <w:rFonts w:ascii="Palatino Linotype" w:hAnsi="Palatino Linotype"/>
          <w:b/>
        </w:rPr>
        <w:t>SUJETO OBLIGADO</w:t>
      </w:r>
      <w:r w:rsidRPr="008D0468">
        <w:rPr>
          <w:rFonts w:ascii="Palatino Linotype" w:hAnsi="Palatino Linotype"/>
        </w:rPr>
        <w:t xml:space="preserve">, el </w:t>
      </w:r>
      <w:r w:rsidR="001B6C14">
        <w:rPr>
          <w:rFonts w:ascii="Palatino Linotype" w:hAnsi="Palatino Linotype"/>
        </w:rPr>
        <w:t>cuatro de diciembre</w:t>
      </w:r>
      <w:r w:rsidR="003E0149">
        <w:rPr>
          <w:rFonts w:ascii="Palatino Linotype" w:hAnsi="Palatino Linotype"/>
        </w:rPr>
        <w:t xml:space="preserve"> </w:t>
      </w:r>
      <w:r w:rsidRPr="008D0468">
        <w:rPr>
          <w:rFonts w:ascii="Palatino Linotype" w:hAnsi="Palatino Linotype"/>
        </w:rPr>
        <w:t xml:space="preserve">de dos mil diecinueve, </w:t>
      </w:r>
      <w:r w:rsidR="00824D41" w:rsidRPr="00824D41">
        <w:rPr>
          <w:rFonts w:ascii="Palatino Linotype" w:hAnsi="Palatino Linotype"/>
          <w:b/>
        </w:rPr>
        <w:t>EL RECURRENTE</w:t>
      </w:r>
      <w:r w:rsidRPr="008D0468">
        <w:rPr>
          <w:rFonts w:ascii="Palatino Linotype" w:hAnsi="Palatino Linotype"/>
        </w:rPr>
        <w:t xml:space="preserve"> interpuso el recurso de revisión objeto del presente estudio, el cual fue registrado en </w:t>
      </w:r>
      <w:r w:rsidRPr="008D0468">
        <w:rPr>
          <w:rFonts w:ascii="Palatino Linotype" w:hAnsi="Palatino Linotype"/>
          <w:b/>
        </w:rPr>
        <w:t>EL SAIMEX</w:t>
      </w:r>
      <w:r w:rsidRPr="008D0468">
        <w:rPr>
          <w:rFonts w:ascii="Palatino Linotype" w:hAnsi="Palatino Linotype"/>
        </w:rPr>
        <w:t xml:space="preserve"> y se le asignó el número de expediente </w:t>
      </w:r>
      <w:r w:rsidR="00215B89" w:rsidRPr="00215B89">
        <w:rPr>
          <w:rFonts w:ascii="Palatino Linotype" w:hAnsi="Palatino Linotype" w:cs="Arial"/>
          <w:b/>
          <w:bCs/>
        </w:rPr>
        <w:t>0</w:t>
      </w:r>
      <w:r w:rsidR="001B6C14">
        <w:rPr>
          <w:rFonts w:ascii="Palatino Linotype" w:hAnsi="Palatino Linotype" w:cs="Arial"/>
          <w:b/>
          <w:bCs/>
        </w:rPr>
        <w:t>9092</w:t>
      </w:r>
      <w:r w:rsidR="003E0149">
        <w:rPr>
          <w:rFonts w:ascii="Palatino Linotype" w:hAnsi="Palatino Linotype" w:cs="Arial"/>
          <w:b/>
          <w:bCs/>
        </w:rPr>
        <w:t>/</w:t>
      </w:r>
      <w:r w:rsidR="00215B89" w:rsidRPr="00215B89">
        <w:rPr>
          <w:rFonts w:ascii="Palatino Linotype" w:hAnsi="Palatino Linotype" w:cs="Arial"/>
          <w:b/>
          <w:bCs/>
        </w:rPr>
        <w:t>INFOEM/IP/RR/2019</w:t>
      </w:r>
      <w:r w:rsidRPr="008D0468">
        <w:rPr>
          <w:rFonts w:ascii="Palatino Linotype" w:hAnsi="Palatino Linotype" w:cs="Arial"/>
        </w:rPr>
        <w:t>, en el que señaló como acto impugnado lo siguiente:</w:t>
      </w:r>
    </w:p>
    <w:p w:rsidR="00B06D8A" w:rsidRPr="008D0468" w:rsidRDefault="00B06D8A" w:rsidP="001B6C14">
      <w:pPr>
        <w:pStyle w:val="Prrafodelista"/>
        <w:spacing w:line="360" w:lineRule="auto"/>
        <w:ind w:left="0"/>
        <w:jc w:val="both"/>
        <w:rPr>
          <w:rFonts w:ascii="Palatino Linotype" w:hAnsi="Palatino Linotype" w:cs="Arial"/>
        </w:rPr>
      </w:pPr>
    </w:p>
    <w:p w:rsidR="00B06D8A" w:rsidRPr="008D0468" w:rsidRDefault="006917E8" w:rsidP="001B6C14">
      <w:pPr>
        <w:ind w:left="709" w:right="757"/>
        <w:jc w:val="both"/>
        <w:rPr>
          <w:rFonts w:ascii="Palatino Linotype" w:hAnsi="Palatino Linotype"/>
          <w:i/>
          <w:color w:val="000000"/>
          <w:sz w:val="22"/>
        </w:rPr>
      </w:pPr>
      <w:r w:rsidRPr="008D0468">
        <w:rPr>
          <w:rFonts w:ascii="Palatino Linotype" w:hAnsi="Palatino Linotype"/>
          <w:i/>
          <w:color w:val="000000"/>
          <w:sz w:val="22"/>
        </w:rPr>
        <w:t>“</w:t>
      </w:r>
      <w:r w:rsidR="001B6C14" w:rsidRPr="001B6C14">
        <w:rPr>
          <w:rFonts w:ascii="Palatino Linotype" w:hAnsi="Palatino Linotype"/>
          <w:i/>
          <w:color w:val="000000"/>
          <w:sz w:val="22"/>
        </w:rPr>
        <w:t>LA información propocionada no corresponde con lo solicitado. Se envía información incorrecta</w:t>
      </w:r>
      <w:r w:rsidR="003E0149" w:rsidRPr="003E0149">
        <w:rPr>
          <w:rFonts w:ascii="Palatino Linotype" w:hAnsi="Palatino Linotype"/>
          <w:i/>
          <w:color w:val="000000"/>
          <w:sz w:val="22"/>
        </w:rPr>
        <w:t>.</w:t>
      </w:r>
      <w:r w:rsidRPr="008D0468">
        <w:rPr>
          <w:rFonts w:ascii="Palatino Linotype" w:hAnsi="Palatino Linotype"/>
          <w:i/>
          <w:color w:val="000000"/>
          <w:sz w:val="22"/>
        </w:rPr>
        <w:t>”</w:t>
      </w:r>
    </w:p>
    <w:p w:rsidR="006917E8" w:rsidRPr="008D0468" w:rsidRDefault="006917E8" w:rsidP="001B6C14">
      <w:pPr>
        <w:spacing w:line="360" w:lineRule="auto"/>
        <w:ind w:right="757"/>
        <w:jc w:val="both"/>
        <w:rPr>
          <w:rFonts w:ascii="Palatino Linotype" w:hAnsi="Palatino Linotype" w:cs="Arial"/>
          <w:spacing w:val="-6"/>
          <w:lang w:eastAsia="es-MX"/>
        </w:rPr>
      </w:pPr>
    </w:p>
    <w:p w:rsidR="00B06D8A" w:rsidRPr="008D0468" w:rsidRDefault="00B06D8A" w:rsidP="001B6C14">
      <w:pPr>
        <w:spacing w:line="360" w:lineRule="auto"/>
        <w:ind w:right="757"/>
        <w:jc w:val="both"/>
        <w:rPr>
          <w:rFonts w:ascii="Palatino Linotype" w:hAnsi="Palatino Linotype" w:cs="Arial"/>
        </w:rPr>
      </w:pPr>
      <w:r w:rsidRPr="008D0468">
        <w:rPr>
          <w:rFonts w:ascii="Palatino Linotype" w:hAnsi="Palatino Linotype" w:cs="Arial"/>
          <w:spacing w:val="-6"/>
          <w:lang w:eastAsia="es-MX"/>
        </w:rPr>
        <w:t>A</w:t>
      </w:r>
      <w:r w:rsidRPr="00EC3AA8">
        <w:rPr>
          <w:rFonts w:ascii="Palatino Linotype" w:hAnsi="Palatino Linotype" w:cs="Arial"/>
          <w:lang w:eastAsia="es-MX"/>
        </w:rPr>
        <w:t xml:space="preserve">simismo, manifestó como </w:t>
      </w:r>
      <w:r w:rsidRPr="00EC3AA8">
        <w:rPr>
          <w:rFonts w:ascii="Palatino Linotype" w:hAnsi="Palatino Linotype" w:cs="Arial"/>
        </w:rPr>
        <w:t>razones o motivos de inconformidad</w:t>
      </w:r>
      <w:r w:rsidRPr="008D0468">
        <w:rPr>
          <w:rFonts w:ascii="Palatino Linotype" w:hAnsi="Palatino Linotype" w:cs="Arial"/>
        </w:rPr>
        <w:t>:</w:t>
      </w:r>
    </w:p>
    <w:p w:rsidR="00B06D8A" w:rsidRPr="008D0468" w:rsidRDefault="00B06D8A" w:rsidP="001B6C14">
      <w:pPr>
        <w:pStyle w:val="Prrafodelista"/>
        <w:spacing w:line="360" w:lineRule="auto"/>
        <w:ind w:left="709" w:right="757"/>
        <w:jc w:val="both"/>
        <w:rPr>
          <w:rFonts w:ascii="Palatino Linotype" w:hAnsi="Palatino Linotype" w:cs="Arial"/>
          <w:i/>
          <w:spacing w:val="-6"/>
          <w:lang w:eastAsia="es-MX"/>
        </w:rPr>
      </w:pPr>
    </w:p>
    <w:p w:rsidR="00F135A7" w:rsidRPr="008D0468" w:rsidRDefault="00B06D8A" w:rsidP="001B6C14">
      <w:pPr>
        <w:pStyle w:val="Prrafodelista"/>
        <w:ind w:left="709" w:right="757"/>
        <w:jc w:val="both"/>
        <w:rPr>
          <w:rFonts w:ascii="Palatino Linotype" w:hAnsi="Palatino Linotype" w:cs="Arial"/>
          <w:i/>
          <w:spacing w:val="-6"/>
          <w:sz w:val="22"/>
          <w:lang w:eastAsia="es-MX"/>
        </w:rPr>
      </w:pPr>
      <w:r w:rsidRPr="008D0468">
        <w:rPr>
          <w:rFonts w:ascii="Palatino Linotype" w:hAnsi="Palatino Linotype" w:cs="Arial"/>
          <w:i/>
          <w:spacing w:val="-6"/>
          <w:sz w:val="22"/>
          <w:lang w:eastAsia="es-MX"/>
        </w:rPr>
        <w:t>“</w:t>
      </w:r>
      <w:r w:rsidR="001B6C14" w:rsidRPr="001B6C14">
        <w:rPr>
          <w:rFonts w:ascii="Palatino Linotype" w:hAnsi="Palatino Linotype" w:cs="Arial"/>
          <w:i/>
          <w:spacing w:val="-6"/>
          <w:sz w:val="22"/>
          <w:lang w:eastAsia="es-MX"/>
        </w:rPr>
        <w:t>Se solicito la información de gastos de comunicación social y no se proporciona, solo el vinculo a IPOMEX donde no está la información</w:t>
      </w:r>
      <w:r w:rsidR="003E0149" w:rsidRPr="003E0149">
        <w:rPr>
          <w:rFonts w:ascii="Palatino Linotype" w:hAnsi="Palatino Linotype" w:cs="Arial"/>
          <w:i/>
          <w:spacing w:val="-6"/>
          <w:sz w:val="22"/>
          <w:lang w:eastAsia="es-MX"/>
        </w:rPr>
        <w:t>.</w:t>
      </w:r>
      <w:r w:rsidRPr="008D0468">
        <w:rPr>
          <w:rFonts w:ascii="Palatino Linotype" w:hAnsi="Palatino Linotype" w:cs="Arial"/>
          <w:i/>
          <w:spacing w:val="-6"/>
          <w:sz w:val="22"/>
          <w:lang w:eastAsia="es-MX"/>
        </w:rPr>
        <w:t>”</w:t>
      </w:r>
    </w:p>
    <w:p w:rsidR="00F135A7" w:rsidRPr="008D0468" w:rsidRDefault="00F135A7" w:rsidP="001B6C14">
      <w:pPr>
        <w:spacing w:line="360" w:lineRule="auto"/>
        <w:ind w:right="757"/>
        <w:jc w:val="both"/>
        <w:rPr>
          <w:rFonts w:ascii="Palatino Linotype" w:hAnsi="Palatino Linotype" w:cs="Arial"/>
          <w:i/>
          <w:spacing w:val="-6"/>
          <w:lang w:eastAsia="es-MX"/>
        </w:rPr>
      </w:pPr>
    </w:p>
    <w:p w:rsidR="00B06D8A" w:rsidRPr="008D0468" w:rsidRDefault="00B06D8A" w:rsidP="001B6C14">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cs="Arial"/>
        </w:rPr>
        <w:t xml:space="preserve">El recurso de que se trata se envió electrónicamente al Instituto de </w:t>
      </w:r>
      <w:r w:rsidRPr="008D0468">
        <w:rPr>
          <w:rFonts w:ascii="Palatino Linotype" w:eastAsia="Arial Unicode MS" w:hAnsi="Palatino Linotype" w:cs="Arial"/>
        </w:rPr>
        <w:t>Transparencia</w:t>
      </w:r>
      <w:r w:rsidRPr="008D0468">
        <w:rPr>
          <w:rFonts w:ascii="Palatino Linotype" w:hAnsi="Palatino Linotype" w:cs="Arial"/>
        </w:rPr>
        <w:t xml:space="preserve">, Acceso a la Información Pública y Protección de Datos Personales del Estado de México y Municipios en fecha </w:t>
      </w:r>
      <w:r w:rsidR="001B6C14">
        <w:rPr>
          <w:rFonts w:ascii="Palatino Linotype" w:hAnsi="Palatino Linotype" w:cs="Arial"/>
        </w:rPr>
        <w:t>cuatro de diciembre de dos mil diecinueve</w:t>
      </w:r>
      <w:r w:rsidRPr="008D0468">
        <w:rPr>
          <w:rFonts w:ascii="Palatino Linotype" w:hAnsi="Palatino Linotype" w:cs="Arial"/>
        </w:rPr>
        <w:t xml:space="preserve"> y con fundamento en el artículo 185, fracción I de la </w:t>
      </w:r>
      <w:r w:rsidRPr="008D0468">
        <w:rPr>
          <w:rFonts w:ascii="Palatino Linotype" w:hAnsi="Palatino Linotype"/>
        </w:rPr>
        <w:t>Ley de Transparencia y Acceso a la Información Pública del Estado de México y Municipios</w:t>
      </w:r>
      <w:r w:rsidRPr="008D0468">
        <w:rPr>
          <w:rFonts w:ascii="Palatino Linotype" w:hAnsi="Palatino Linotype" w:cs="Arial"/>
        </w:rPr>
        <w:t>, se turnó, a través del</w:t>
      </w:r>
      <w:r w:rsidRPr="008D0468">
        <w:rPr>
          <w:rFonts w:ascii="Palatino Linotype" w:eastAsia="Arial Unicode MS" w:hAnsi="Palatino Linotype" w:cs="Arial"/>
        </w:rPr>
        <w:t xml:space="preserve"> </w:t>
      </w:r>
      <w:r w:rsidRPr="008D0468">
        <w:rPr>
          <w:rFonts w:ascii="Palatino Linotype" w:eastAsia="Arial Unicode MS" w:hAnsi="Palatino Linotype" w:cs="Arial"/>
          <w:b/>
        </w:rPr>
        <w:t>SAIMEX</w:t>
      </w:r>
      <w:r w:rsidRPr="008D0468">
        <w:rPr>
          <w:rFonts w:ascii="Palatino Linotype" w:hAnsi="Palatino Linotype"/>
        </w:rPr>
        <w:t xml:space="preserve">, a la </w:t>
      </w:r>
      <w:r w:rsidRPr="008D0468">
        <w:rPr>
          <w:rFonts w:ascii="Palatino Linotype" w:hAnsi="Palatino Linotype" w:cs="Arial"/>
        </w:rPr>
        <w:t xml:space="preserve">Comisionada </w:t>
      </w:r>
      <w:r w:rsidRPr="008D0468">
        <w:rPr>
          <w:rFonts w:ascii="Palatino Linotype" w:hAnsi="Palatino Linotype" w:cs="Arial"/>
          <w:b/>
        </w:rPr>
        <w:t>EVA ABAID YAPUR</w:t>
      </w:r>
      <w:r w:rsidRPr="008D0468">
        <w:rPr>
          <w:rFonts w:ascii="Palatino Linotype" w:hAnsi="Palatino Linotype" w:cs="Arial"/>
        </w:rPr>
        <w:t>, a efecto de que decretara su admisión o desechamiento.</w:t>
      </w:r>
    </w:p>
    <w:p w:rsidR="00B06D8A" w:rsidRPr="008D0468" w:rsidRDefault="00B06D8A" w:rsidP="00B06D8A">
      <w:pPr>
        <w:pStyle w:val="Prrafodelista"/>
        <w:spacing w:line="360" w:lineRule="auto"/>
        <w:ind w:left="0"/>
        <w:jc w:val="both"/>
        <w:rPr>
          <w:rFonts w:ascii="Palatino Linotype" w:hAnsi="Palatino Linotype" w:cs="Arial"/>
        </w:rPr>
      </w:pPr>
    </w:p>
    <w:p w:rsidR="00A01FCA" w:rsidRDefault="00B06D8A" w:rsidP="00A01FCA">
      <w:pPr>
        <w:pStyle w:val="Prrafodelista"/>
        <w:numPr>
          <w:ilvl w:val="0"/>
          <w:numId w:val="2"/>
        </w:numPr>
        <w:spacing w:line="360" w:lineRule="auto"/>
        <w:ind w:left="0" w:firstLine="0"/>
        <w:jc w:val="both"/>
        <w:rPr>
          <w:rFonts w:ascii="Palatino Linotype" w:hAnsi="Palatino Linotype" w:cs="Arial"/>
        </w:rPr>
      </w:pPr>
      <w:r w:rsidRPr="008D0468">
        <w:rPr>
          <w:rFonts w:ascii="Palatino Linotype" w:hAnsi="Palatino Linotype" w:cs="Arial"/>
        </w:rPr>
        <w:t xml:space="preserve">En fecha </w:t>
      </w:r>
      <w:r w:rsidR="001B6C14">
        <w:rPr>
          <w:rFonts w:ascii="Palatino Linotype" w:hAnsi="Palatino Linotype" w:cs="Arial"/>
        </w:rPr>
        <w:t xml:space="preserve">diez de diciembre </w:t>
      </w:r>
      <w:r w:rsidRPr="008D0468">
        <w:rPr>
          <w:rFonts w:ascii="Palatino Linotype" w:hAnsi="Palatino Linotype" w:cs="Arial"/>
        </w:rPr>
        <w:t xml:space="preserve">de dos mi diecinueve, atento a lo dispuesto en el artículo 185, fracciones I, II y IV de la </w:t>
      </w:r>
      <w:r w:rsidRPr="008D0468">
        <w:rPr>
          <w:rFonts w:ascii="Palatino Linotype" w:hAnsi="Palatino Linotype"/>
        </w:rPr>
        <w:t>Ley de Transparencia y Acceso a la Información Pública del Estado de México y Municipios, se a</w:t>
      </w:r>
      <w:r w:rsidRPr="008D0468">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824D41" w:rsidRPr="00824D41">
        <w:rPr>
          <w:rFonts w:ascii="Palatino Linotype" w:hAnsi="Palatino Linotype" w:cs="Arial"/>
          <w:b/>
        </w:rPr>
        <w:t>EL RECURRENTE</w:t>
      </w:r>
      <w:r w:rsidRPr="008D0468">
        <w:rPr>
          <w:rFonts w:ascii="Palatino Linotype" w:hAnsi="Palatino Linotype" w:cs="Arial"/>
        </w:rPr>
        <w:t xml:space="preserve"> realizara manifestaciones y alegatos, así como ofreciera las pruebas que a su derecho conviniera y, en el caso del</w:t>
      </w:r>
      <w:r w:rsidRPr="008D0468">
        <w:rPr>
          <w:rFonts w:ascii="Palatino Linotype" w:hAnsi="Palatino Linotype" w:cs="Arial"/>
          <w:b/>
        </w:rPr>
        <w:t xml:space="preserve"> SUJETO OBLIGADO</w:t>
      </w:r>
      <w:r w:rsidRPr="008D0468">
        <w:rPr>
          <w:rFonts w:ascii="Palatino Linotype" w:hAnsi="Palatino Linotype" w:cs="Arial"/>
        </w:rPr>
        <w:t xml:space="preserve"> exhibiera el Informe Justificado. </w:t>
      </w:r>
    </w:p>
    <w:p w:rsidR="00A01FCA" w:rsidRPr="00A01FCA" w:rsidRDefault="00A01FCA" w:rsidP="00A01FCA">
      <w:pPr>
        <w:pStyle w:val="Prrafodelista"/>
        <w:spacing w:line="360" w:lineRule="auto"/>
        <w:rPr>
          <w:rFonts w:ascii="Palatino Linotype" w:hAnsi="Palatino Linotype" w:cs="Arial"/>
        </w:rPr>
      </w:pPr>
    </w:p>
    <w:p w:rsidR="00242199" w:rsidRDefault="00242199" w:rsidP="00215B89">
      <w:pPr>
        <w:pStyle w:val="Prrafodelista"/>
        <w:numPr>
          <w:ilvl w:val="0"/>
          <w:numId w:val="1"/>
        </w:numPr>
        <w:spacing w:line="360" w:lineRule="auto"/>
        <w:ind w:left="0" w:firstLine="0"/>
        <w:contextualSpacing w:val="0"/>
        <w:jc w:val="both"/>
        <w:rPr>
          <w:rFonts w:ascii="Palatino Linotype" w:hAnsi="Palatino Linotype" w:cs="Arial"/>
        </w:rPr>
      </w:pPr>
      <w:r w:rsidRPr="00242199">
        <w:rPr>
          <w:rFonts w:ascii="Palatino Linotype" w:hAnsi="Palatino Linotype" w:cs="Arial"/>
        </w:rPr>
        <w:t xml:space="preserve">De las constancias que obran en el </w:t>
      </w:r>
      <w:r w:rsidRPr="00242199">
        <w:rPr>
          <w:rFonts w:ascii="Palatino Linotype" w:hAnsi="Palatino Linotype" w:cs="Arial"/>
          <w:b/>
        </w:rPr>
        <w:t>SAIMEX</w:t>
      </w:r>
      <w:r w:rsidRPr="00242199">
        <w:rPr>
          <w:rFonts w:ascii="Palatino Linotype" w:hAnsi="Palatino Linotype" w:cs="Arial"/>
        </w:rPr>
        <w:t xml:space="preserve">, se desprende que dentro del término concedido a las partes </w:t>
      </w:r>
      <w:r w:rsidR="00824D41" w:rsidRPr="00824D41">
        <w:rPr>
          <w:rFonts w:ascii="Palatino Linotype" w:hAnsi="Palatino Linotype" w:cs="Arial"/>
          <w:b/>
        </w:rPr>
        <w:t>EL RECURRENTE</w:t>
      </w:r>
      <w:r w:rsidRPr="00242199">
        <w:rPr>
          <w:rFonts w:ascii="Palatino Linotype" w:hAnsi="Palatino Linotype" w:cs="Arial"/>
          <w:b/>
        </w:rPr>
        <w:t xml:space="preserve"> </w:t>
      </w:r>
      <w:r w:rsidRPr="00242199">
        <w:rPr>
          <w:rFonts w:ascii="Palatino Linotype" w:hAnsi="Palatino Linotype" w:cs="Arial"/>
        </w:rPr>
        <w:t xml:space="preserve">no presentó </w:t>
      </w:r>
      <w:r w:rsidRPr="00242199">
        <w:rPr>
          <w:rFonts w:ascii="Palatino Linotype" w:hAnsi="Palatino Linotype"/>
        </w:rPr>
        <w:t>manifestaciones</w:t>
      </w:r>
      <w:r w:rsidRPr="00242199">
        <w:rPr>
          <w:rFonts w:ascii="Palatino Linotype" w:hAnsi="Palatino Linotype" w:cs="Arial"/>
        </w:rPr>
        <w:t xml:space="preserve"> y alegatos, ni ofreció los medios de prueba que a su derecho convinieran. Por su parte </w:t>
      </w:r>
      <w:r w:rsidRPr="00242199">
        <w:rPr>
          <w:rFonts w:ascii="Palatino Linotype" w:hAnsi="Palatino Linotype" w:cs="Arial"/>
          <w:b/>
        </w:rPr>
        <w:t>EL SUJETO OBLIGADO,</w:t>
      </w:r>
      <w:r w:rsidRPr="00242199">
        <w:rPr>
          <w:rFonts w:ascii="Palatino Linotype" w:hAnsi="Palatino Linotype" w:cs="Arial"/>
        </w:rPr>
        <w:t xml:space="preserve"> </w:t>
      </w:r>
      <w:r w:rsidR="003E0149">
        <w:rPr>
          <w:rFonts w:ascii="Palatino Linotype" w:hAnsi="Palatino Linotype" w:cs="Arial"/>
        </w:rPr>
        <w:t>fue omiso en rendir el Informe Justificado correspondiente</w:t>
      </w:r>
      <w:r w:rsidRPr="00242199">
        <w:rPr>
          <w:rFonts w:ascii="Palatino Linotype" w:hAnsi="Palatino Linotype" w:cs="Arial"/>
        </w:rPr>
        <w:t>, tal y como se ilustra con la imagen que se inserta a continuación:</w:t>
      </w:r>
    </w:p>
    <w:p w:rsidR="001B6C14" w:rsidRDefault="001B6C14" w:rsidP="001B6C14">
      <w:pPr>
        <w:pStyle w:val="Prrafodelista"/>
        <w:ind w:left="0"/>
        <w:contextualSpacing w:val="0"/>
        <w:jc w:val="both"/>
        <w:rPr>
          <w:rFonts w:ascii="Palatino Linotype" w:hAnsi="Palatino Linotype" w:cs="Arial"/>
        </w:rPr>
      </w:pPr>
    </w:p>
    <w:p w:rsidR="00242199" w:rsidRDefault="001B6C14" w:rsidP="00242199">
      <w:pPr>
        <w:rPr>
          <w:rFonts w:ascii="Palatino Linotype" w:hAnsi="Palatino Linotype" w:cs="Arial"/>
        </w:rPr>
      </w:pPr>
      <w:r>
        <w:rPr>
          <w:noProof/>
          <w:lang w:eastAsia="es-MX"/>
        </w:rPr>
        <w:drawing>
          <wp:inline distT="0" distB="0" distL="0" distR="0" wp14:anchorId="4CECB8FC" wp14:editId="7FCF796D">
            <wp:extent cx="5791835" cy="1809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809750"/>
                    </a:xfrm>
                    <a:prstGeom prst="rect">
                      <a:avLst/>
                    </a:prstGeom>
                  </pic:spPr>
                </pic:pic>
              </a:graphicData>
            </a:graphic>
          </wp:inline>
        </w:drawing>
      </w:r>
    </w:p>
    <w:p w:rsidR="00723877" w:rsidRPr="00723877" w:rsidRDefault="00B06D8A" w:rsidP="00723877">
      <w:pPr>
        <w:pStyle w:val="Prrafodelista"/>
        <w:numPr>
          <w:ilvl w:val="0"/>
          <w:numId w:val="2"/>
        </w:numPr>
        <w:spacing w:line="360" w:lineRule="auto"/>
        <w:ind w:left="0" w:firstLine="0"/>
        <w:jc w:val="both"/>
        <w:rPr>
          <w:rFonts w:ascii="Palatino Linotype" w:hAnsi="Palatino Linotype"/>
        </w:rPr>
      </w:pPr>
      <w:r w:rsidRPr="008D0468">
        <w:rPr>
          <w:rFonts w:ascii="Palatino Linotype" w:hAnsi="Palatino Linotype" w:cs="Arial"/>
        </w:rPr>
        <w:t xml:space="preserve">Transcurrido el plazo señalado en el párrafo anterior y, una vez analizado el estado procesal que guardaba el expediente, en fecha </w:t>
      </w:r>
      <w:r w:rsidR="001B6C14">
        <w:rPr>
          <w:rFonts w:ascii="Palatino Linotype" w:hAnsi="Palatino Linotype" w:cs="Arial"/>
        </w:rPr>
        <w:t>veinte de diciembre de dos mil diecinueve</w:t>
      </w:r>
      <w:r w:rsidRPr="008D0468">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723877" w:rsidRDefault="00723877" w:rsidP="00723877">
      <w:pPr>
        <w:pStyle w:val="Prrafodelista"/>
        <w:spacing w:line="360" w:lineRule="auto"/>
        <w:ind w:left="0"/>
        <w:jc w:val="both"/>
        <w:rPr>
          <w:rFonts w:ascii="Palatino Linotype" w:hAnsi="Palatino Linotype"/>
        </w:rPr>
      </w:pPr>
    </w:p>
    <w:p w:rsidR="00723877" w:rsidRPr="00723877" w:rsidRDefault="00723877" w:rsidP="00723877">
      <w:pPr>
        <w:pStyle w:val="Prrafodelista"/>
        <w:numPr>
          <w:ilvl w:val="0"/>
          <w:numId w:val="2"/>
        </w:numPr>
        <w:spacing w:line="360" w:lineRule="auto"/>
        <w:ind w:left="0" w:firstLine="0"/>
        <w:jc w:val="both"/>
        <w:rPr>
          <w:rFonts w:ascii="Palatino Linotype" w:hAnsi="Palatino Linotype"/>
        </w:rPr>
      </w:pPr>
      <w:r w:rsidRPr="00723877">
        <w:rPr>
          <w:rFonts w:ascii="Palatino Linotype" w:hAnsi="Palatino Linotype" w:cs="Arial"/>
        </w:rPr>
        <w:t xml:space="preserve">En fecha veintitrés de febrero de dos mil diecinueve la Comisionada Ponente acuerda ampliación de plazo para resolver recurso de revisión, otorgando así quince días hábiles de conformidad con el artículo 181 tercer párrafo de la Ley de Transparencia y Acceso a la Información Pública del Estado de México y Municipios. </w:t>
      </w:r>
    </w:p>
    <w:p w:rsidR="00D9098C" w:rsidRDefault="00D9098C" w:rsidP="00D9098C">
      <w:pPr>
        <w:pStyle w:val="Prrafodelista"/>
        <w:spacing w:line="360" w:lineRule="auto"/>
        <w:ind w:left="0"/>
        <w:jc w:val="both"/>
        <w:rPr>
          <w:rFonts w:ascii="Palatino Linotype" w:hAnsi="Palatino Linotype"/>
        </w:rPr>
      </w:pPr>
    </w:p>
    <w:p w:rsidR="00B06D8A" w:rsidRPr="008D0468" w:rsidRDefault="00B06D8A" w:rsidP="00B06D8A">
      <w:pPr>
        <w:spacing w:line="360" w:lineRule="auto"/>
        <w:jc w:val="center"/>
        <w:rPr>
          <w:rFonts w:ascii="Palatino Linotype" w:hAnsi="Palatino Linotype"/>
          <w:b/>
          <w:bCs/>
          <w:spacing w:val="60"/>
          <w:sz w:val="28"/>
        </w:rPr>
      </w:pPr>
      <w:r w:rsidRPr="008D0468">
        <w:rPr>
          <w:rFonts w:ascii="Palatino Linotype" w:hAnsi="Palatino Linotype"/>
          <w:b/>
          <w:bCs/>
          <w:spacing w:val="60"/>
          <w:sz w:val="28"/>
        </w:rPr>
        <w:t>CONSIDERANDO</w:t>
      </w:r>
    </w:p>
    <w:p w:rsidR="00B06D8A" w:rsidRPr="008D0468" w:rsidRDefault="00B06D8A" w:rsidP="00B06D8A">
      <w:pPr>
        <w:spacing w:line="360" w:lineRule="auto"/>
        <w:jc w:val="center"/>
        <w:rPr>
          <w:rFonts w:ascii="Palatino Linotype" w:hAnsi="Palatino Linotype"/>
          <w:b/>
          <w:bCs/>
          <w:spacing w:val="60"/>
        </w:rPr>
      </w:pPr>
    </w:p>
    <w:p w:rsidR="00B06D8A" w:rsidRPr="008D0468"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0468">
        <w:rPr>
          <w:rFonts w:ascii="Palatino Linotype" w:hAnsi="Palatino Linotype"/>
          <w:b/>
        </w:rPr>
        <w:t>Competencia</w:t>
      </w:r>
      <w:r w:rsidRPr="008D0468">
        <w:rPr>
          <w:rFonts w:ascii="Palatino Linotype" w:hAnsi="Palatino Linotype"/>
        </w:rPr>
        <w:t>.</w:t>
      </w:r>
      <w:r w:rsidRPr="008D0468">
        <w:rPr>
          <w:rFonts w:ascii="Palatino Linotype" w:hAnsi="Palatino Linotype"/>
          <w:b/>
        </w:rPr>
        <w:t xml:space="preserve"> </w:t>
      </w:r>
      <w:r w:rsidRPr="008D0468">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EF2542">
        <w:rPr>
          <w:rFonts w:ascii="Palatino Linotype" w:hAnsi="Palatino Linotype"/>
        </w:rPr>
        <w:t xml:space="preserve"> vigésimo tercero y vigésimo cuarto,</w:t>
      </w:r>
      <w:r w:rsidRPr="008D0468">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D0468">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Pr="008D0468"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0468">
        <w:rPr>
          <w:rFonts w:ascii="Palatino Linotype" w:hAnsi="Palatino Linotype" w:cs="Arial"/>
          <w:b/>
        </w:rPr>
        <w:t>Interés.</w:t>
      </w:r>
      <w:r w:rsidRPr="008D0468">
        <w:rPr>
          <w:rFonts w:ascii="Palatino Linotype" w:hAnsi="Palatino Linotype" w:cs="Arial"/>
        </w:rPr>
        <w:t xml:space="preserve"> El recurso de revisión fue interpuesto por parte legítima en atención a que fue presentado por </w:t>
      </w:r>
      <w:r w:rsidR="00824D41" w:rsidRPr="00824D41">
        <w:rPr>
          <w:rFonts w:ascii="Palatino Linotype" w:hAnsi="Palatino Linotype" w:cs="Arial"/>
          <w:b/>
        </w:rPr>
        <w:t>EL RECURRENTE</w:t>
      </w:r>
      <w:r w:rsidRPr="008D0468">
        <w:rPr>
          <w:rFonts w:ascii="Palatino Linotype" w:hAnsi="Palatino Linotype" w:cs="Arial"/>
          <w:snapToGrid w:val="0"/>
        </w:rPr>
        <w:t xml:space="preserve">, quien es la misma persona que formuló la </w:t>
      </w:r>
      <w:r w:rsidRPr="008D0468">
        <w:rPr>
          <w:rFonts w:ascii="Palatino Linotype" w:hAnsi="Palatino Linotype" w:cs="Arial"/>
        </w:rPr>
        <w:t>solicitud</w:t>
      </w:r>
      <w:r w:rsidRPr="008D0468">
        <w:rPr>
          <w:rFonts w:ascii="Palatino Linotype" w:hAnsi="Palatino Linotype" w:cs="Arial"/>
          <w:snapToGrid w:val="0"/>
        </w:rPr>
        <w:t xml:space="preserve"> de información pública número </w:t>
      </w:r>
      <w:r w:rsidR="001B6C14" w:rsidRPr="001B6C14">
        <w:rPr>
          <w:rFonts w:ascii="Palatino Linotype" w:hAnsi="Palatino Linotype" w:cs="Arial"/>
          <w:b/>
          <w:bCs/>
          <w:snapToGrid w:val="0"/>
        </w:rPr>
        <w:t>00323/OCOYOAC/IP/2019</w:t>
      </w:r>
      <w:r w:rsidR="00D9098C">
        <w:rPr>
          <w:rFonts w:ascii="Palatino Linotype" w:hAnsi="Palatino Linotype" w:cs="Arial"/>
          <w:b/>
          <w:bCs/>
          <w:snapToGrid w:val="0"/>
        </w:rPr>
        <w:t xml:space="preserve"> </w:t>
      </w:r>
      <w:r w:rsidRPr="008D0468">
        <w:rPr>
          <w:rFonts w:ascii="Palatino Linotype" w:hAnsi="Palatino Linotype" w:cs="Arial"/>
          <w:snapToGrid w:val="0"/>
        </w:rPr>
        <w:t>al</w:t>
      </w:r>
      <w:r w:rsidRPr="008D0468">
        <w:rPr>
          <w:rFonts w:ascii="Palatino Linotype" w:hAnsi="Palatino Linotype" w:cs="Arial"/>
          <w:b/>
          <w:snapToGrid w:val="0"/>
        </w:rPr>
        <w:t xml:space="preserve"> SUJETO OBLIGADO</w:t>
      </w:r>
      <w:r w:rsidRPr="008D0468">
        <w:rPr>
          <w:rFonts w:ascii="Palatino Linotype" w:hAnsi="Palatino Linotype" w:cs="Arial"/>
        </w:rPr>
        <w:t>.</w:t>
      </w:r>
    </w:p>
    <w:p w:rsidR="00723877" w:rsidRPr="008D0468" w:rsidRDefault="00723877" w:rsidP="00723877">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8D0468"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0468">
        <w:rPr>
          <w:rFonts w:ascii="Palatino Linotype" w:hAnsi="Palatino Linotype" w:cs="Arial"/>
          <w:b/>
        </w:rPr>
        <w:t xml:space="preserve">Oportunidad. </w:t>
      </w:r>
      <w:r w:rsidRPr="008D0468">
        <w:rPr>
          <w:rFonts w:ascii="Palatino Linotype" w:hAnsi="Palatino Linotype" w:cs="Arial"/>
        </w:rPr>
        <w:t xml:space="preserve">El recurso de revisión fue interpuesto dentro del plazo de quince días hábiles contados a partir del día siguiente a aquel en que </w:t>
      </w:r>
      <w:r w:rsidR="00824D41" w:rsidRPr="00824D41">
        <w:rPr>
          <w:rFonts w:ascii="Palatino Linotype" w:hAnsi="Palatino Linotype" w:cs="Arial"/>
          <w:b/>
        </w:rPr>
        <w:t>EL RECURRENTE</w:t>
      </w:r>
      <w:r w:rsidRPr="008D0468">
        <w:rPr>
          <w:rFonts w:ascii="Palatino Linotype" w:hAnsi="Palatino Linotype" w:cs="Arial"/>
          <w:b/>
        </w:rPr>
        <w:t xml:space="preserve"> </w:t>
      </w:r>
      <w:r w:rsidRPr="008D0468">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06D8A" w:rsidRPr="008D0468"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8D0468" w:rsidRDefault="00B06D8A" w:rsidP="00B06D8A">
      <w:pPr>
        <w:ind w:left="709" w:right="757"/>
        <w:jc w:val="both"/>
        <w:rPr>
          <w:rFonts w:ascii="Palatino Linotype" w:hAnsi="Palatino Linotype" w:cs="Arial"/>
          <w:i/>
          <w:sz w:val="22"/>
        </w:rPr>
      </w:pPr>
      <w:r w:rsidRPr="008D0468">
        <w:rPr>
          <w:rFonts w:ascii="Palatino Linotype" w:hAnsi="Palatino Linotype" w:cs="Arial"/>
          <w:i/>
          <w:sz w:val="22"/>
        </w:rPr>
        <w:t>“</w:t>
      </w:r>
      <w:r w:rsidRPr="008D0468">
        <w:rPr>
          <w:rFonts w:ascii="Palatino Linotype" w:hAnsi="Palatino Linotype" w:cs="Arial"/>
          <w:b/>
          <w:i/>
          <w:sz w:val="22"/>
        </w:rPr>
        <w:t>Artículo 178.</w:t>
      </w:r>
      <w:r w:rsidRPr="008D046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6D8A" w:rsidRPr="008D0468" w:rsidRDefault="00B06D8A" w:rsidP="00B06D8A">
      <w:pPr>
        <w:ind w:left="709" w:right="757"/>
        <w:jc w:val="both"/>
        <w:rPr>
          <w:rFonts w:ascii="Palatino Linotype" w:hAnsi="Palatino Linotype" w:cs="Arial"/>
          <w:i/>
          <w:sz w:val="22"/>
        </w:rPr>
      </w:pPr>
    </w:p>
    <w:p w:rsidR="00B06D8A" w:rsidRPr="008D0468" w:rsidRDefault="00B06D8A" w:rsidP="00B06D8A">
      <w:pPr>
        <w:ind w:left="709" w:right="757"/>
        <w:jc w:val="both"/>
        <w:rPr>
          <w:rFonts w:ascii="Palatino Linotype" w:hAnsi="Palatino Linotype" w:cs="Arial"/>
          <w:i/>
          <w:sz w:val="22"/>
        </w:rPr>
      </w:pPr>
      <w:r w:rsidRPr="008D046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06D8A" w:rsidRPr="008D0468" w:rsidRDefault="00B06D8A" w:rsidP="00B06D8A">
      <w:pPr>
        <w:ind w:left="709" w:right="757"/>
        <w:jc w:val="both"/>
        <w:rPr>
          <w:rFonts w:ascii="Palatino Linotype" w:hAnsi="Palatino Linotype" w:cs="Arial"/>
          <w:i/>
          <w:sz w:val="22"/>
        </w:rPr>
      </w:pPr>
    </w:p>
    <w:p w:rsidR="00B06D8A" w:rsidRPr="008D0468" w:rsidRDefault="00B06D8A" w:rsidP="00B06D8A">
      <w:pPr>
        <w:ind w:left="709" w:right="757"/>
        <w:jc w:val="both"/>
        <w:rPr>
          <w:rFonts w:ascii="Palatino Linotype" w:hAnsi="Palatino Linotype" w:cs="Arial"/>
          <w:i/>
          <w:sz w:val="22"/>
        </w:rPr>
      </w:pPr>
      <w:r w:rsidRPr="008D0468">
        <w:rPr>
          <w:rFonts w:ascii="Palatino Linotype" w:hAnsi="Palatino Linotype" w:cs="Arial"/>
          <w:i/>
          <w:sz w:val="22"/>
        </w:rPr>
        <w:t xml:space="preserve">En el caso de que se interponga ante la Unidad de Transparencia, ésta deberá remitir el recurso de revisión al Instituto a más tardar al día </w:t>
      </w:r>
      <w:r w:rsidRPr="008D0468">
        <w:rPr>
          <w:rFonts w:ascii="Palatino Linotype" w:hAnsi="Palatino Linotype" w:cs="Arial"/>
          <w:i/>
          <w:sz w:val="22"/>
          <w:lang w:eastAsia="es-MX"/>
        </w:rPr>
        <w:t>siguiente</w:t>
      </w:r>
      <w:r w:rsidRPr="008D0468">
        <w:rPr>
          <w:rFonts w:ascii="Palatino Linotype" w:hAnsi="Palatino Linotype" w:cs="Arial"/>
          <w:i/>
          <w:sz w:val="22"/>
        </w:rPr>
        <w:t xml:space="preserve"> de haberlo recibido.”</w:t>
      </w:r>
    </w:p>
    <w:p w:rsidR="00B06D8A" w:rsidRPr="008D0468" w:rsidRDefault="00B06D8A" w:rsidP="00B06D8A">
      <w:pPr>
        <w:spacing w:line="360" w:lineRule="auto"/>
        <w:ind w:left="709" w:right="709"/>
        <w:jc w:val="both"/>
        <w:rPr>
          <w:rFonts w:ascii="Palatino Linotype" w:hAnsi="Palatino Linotype" w:cs="Arial"/>
          <w:i/>
        </w:rPr>
      </w:pPr>
    </w:p>
    <w:p w:rsidR="00B06D8A" w:rsidRPr="008D0468" w:rsidRDefault="00B06D8A" w:rsidP="00B06D8A">
      <w:pPr>
        <w:spacing w:line="360" w:lineRule="auto"/>
        <w:jc w:val="both"/>
        <w:rPr>
          <w:rFonts w:ascii="Palatino Linotype" w:hAnsi="Palatino Linotype" w:cs="Arial"/>
        </w:rPr>
      </w:pPr>
      <w:r w:rsidRPr="008D0468">
        <w:rPr>
          <w:rFonts w:ascii="Palatino Linotype" w:hAnsi="Palatino Linotype" w:cs="Arial"/>
        </w:rPr>
        <w:t xml:space="preserve">En esa tesitura, atendiendo a que </w:t>
      </w:r>
      <w:r w:rsidRPr="008D0468">
        <w:rPr>
          <w:rFonts w:ascii="Palatino Linotype" w:hAnsi="Palatino Linotype" w:cs="Arial"/>
          <w:b/>
        </w:rPr>
        <w:t>EL SUJETO OBLIGADO</w:t>
      </w:r>
      <w:r w:rsidRPr="008D0468">
        <w:rPr>
          <w:rFonts w:ascii="Palatino Linotype" w:hAnsi="Palatino Linotype" w:cs="Arial"/>
        </w:rPr>
        <w:t xml:space="preserve"> notificó la respuesta a la solicitud de información pública el día</w:t>
      </w:r>
      <w:r w:rsidRPr="008D0468">
        <w:rPr>
          <w:rFonts w:ascii="Palatino Linotype" w:hAnsi="Palatino Linotype" w:cs="Arial"/>
          <w:b/>
        </w:rPr>
        <w:t xml:space="preserve"> </w:t>
      </w:r>
      <w:r w:rsidR="00F259CC">
        <w:rPr>
          <w:rFonts w:ascii="Palatino Linotype" w:hAnsi="Palatino Linotype" w:cs="Arial"/>
          <w:b/>
        </w:rPr>
        <w:t>veintisiete de noviembre</w:t>
      </w:r>
      <w:r w:rsidRPr="008D0468">
        <w:rPr>
          <w:rFonts w:ascii="Palatino Linotype" w:hAnsi="Palatino Linotype" w:cs="Arial"/>
          <w:b/>
        </w:rPr>
        <w:t xml:space="preserve"> de dos mil diecinueve</w:t>
      </w:r>
      <w:r w:rsidRPr="008D0468">
        <w:rPr>
          <w:rFonts w:ascii="Palatino Linotype" w:hAnsi="Palatino Linotype" w:cs="Arial"/>
        </w:rPr>
        <w:t xml:space="preserve">; el plazo de quince días hábiles que el artículo 178 de la Ley de la materia otorga a </w:t>
      </w:r>
      <w:r w:rsidR="00824D41" w:rsidRPr="00824D41">
        <w:rPr>
          <w:rFonts w:ascii="Palatino Linotype" w:hAnsi="Palatino Linotype" w:cs="Arial"/>
          <w:b/>
        </w:rPr>
        <w:t>EL RECURRENTE</w:t>
      </w:r>
      <w:r w:rsidRPr="008D0468">
        <w:rPr>
          <w:rFonts w:ascii="Palatino Linotype" w:hAnsi="Palatino Linotype" w:cs="Arial"/>
        </w:rPr>
        <w:t xml:space="preserve"> para presentar el recurso de revisión, transcurrió del </w:t>
      </w:r>
      <w:r w:rsidR="00F259CC">
        <w:rPr>
          <w:rFonts w:ascii="Palatino Linotype" w:hAnsi="Palatino Linotype" w:cs="Arial"/>
          <w:b/>
        </w:rPr>
        <w:t>veintiocho de noviembre al dieciocho de diciembre</w:t>
      </w:r>
      <w:r w:rsidR="007A6AF3" w:rsidRPr="008D0468">
        <w:rPr>
          <w:rFonts w:ascii="Palatino Linotype" w:hAnsi="Palatino Linotype" w:cs="Arial"/>
          <w:b/>
        </w:rPr>
        <w:t xml:space="preserve"> de</w:t>
      </w:r>
      <w:r w:rsidRPr="008D0468">
        <w:rPr>
          <w:rFonts w:ascii="Palatino Linotype" w:hAnsi="Palatino Linotype" w:cs="Arial"/>
          <w:b/>
        </w:rPr>
        <w:t xml:space="preserve"> dos mil diecinueve</w:t>
      </w:r>
      <w:r w:rsidRPr="008D0468">
        <w:rPr>
          <w:rFonts w:ascii="Palatino Linotype" w:hAnsi="Palatino Linotype" w:cs="Arial"/>
        </w:rPr>
        <w:t>, sin contemplar en el</w:t>
      </w:r>
      <w:r w:rsidR="002463C0">
        <w:rPr>
          <w:rFonts w:ascii="Palatino Linotype" w:hAnsi="Palatino Linotype" w:cs="Arial"/>
        </w:rPr>
        <w:t xml:space="preserve"> </w:t>
      </w:r>
      <w:r w:rsidR="002463C0" w:rsidRPr="008D0468">
        <w:rPr>
          <w:rFonts w:ascii="Palatino Linotype" w:hAnsi="Palatino Linotype" w:cs="Arial"/>
        </w:rPr>
        <w:t>cómputo</w:t>
      </w:r>
      <w:r w:rsidR="00030B42">
        <w:rPr>
          <w:rFonts w:ascii="Palatino Linotype" w:hAnsi="Palatino Linotype" w:cs="Arial"/>
        </w:rPr>
        <w:t xml:space="preserve"> </w:t>
      </w:r>
      <w:r w:rsidRPr="008D0468">
        <w:rPr>
          <w:rFonts w:ascii="Palatino Linotype" w:hAnsi="Palatino Linotype" w:cs="Arial"/>
        </w:rPr>
        <w:t xml:space="preserve">los días </w:t>
      </w:r>
      <w:r w:rsidR="00F259CC">
        <w:rPr>
          <w:rFonts w:ascii="Palatino Linotype" w:hAnsi="Palatino Linotype" w:cs="Arial"/>
        </w:rPr>
        <w:t>treinta de noviembre, uno, siete, ocho</w:t>
      </w:r>
      <w:r w:rsidR="00BB57FA">
        <w:rPr>
          <w:rFonts w:ascii="Palatino Linotype" w:hAnsi="Palatino Linotype" w:cs="Arial"/>
        </w:rPr>
        <w:t>,</w:t>
      </w:r>
      <w:r w:rsidR="00F259CC">
        <w:rPr>
          <w:rFonts w:ascii="Palatino Linotype" w:hAnsi="Palatino Linotype" w:cs="Arial"/>
        </w:rPr>
        <w:t xml:space="preserve"> catorce y quince de diciembre</w:t>
      </w:r>
      <w:r w:rsidR="00FE7304">
        <w:rPr>
          <w:rFonts w:ascii="Palatino Linotype" w:hAnsi="Palatino Linotype" w:cs="Arial"/>
        </w:rPr>
        <w:t xml:space="preserve"> </w:t>
      </w:r>
      <w:r w:rsidRPr="008D0468">
        <w:rPr>
          <w:rFonts w:ascii="Palatino Linotype" w:hAnsi="Palatino Linotype" w:cs="Arial"/>
        </w:rPr>
        <w:t>de dos</w:t>
      </w:r>
      <w:r w:rsidR="00F259CC">
        <w:rPr>
          <w:rFonts w:ascii="Palatino Linotype" w:hAnsi="Palatino Linotype" w:cs="Arial"/>
        </w:rPr>
        <w:tab/>
      </w:r>
      <w:r w:rsidRPr="008D0468">
        <w:rPr>
          <w:rFonts w:ascii="Palatino Linotype" w:hAnsi="Palatino Linotype" w:cs="Arial"/>
        </w:rPr>
        <w:t xml:space="preserve"> mil diecinueve, por corresponder a sábados y domingos, en términos del artículo 3, fracción X, de la Ley de Transparencia y Acceso a la Información Pública del Estado de Méxic</w:t>
      </w:r>
      <w:r w:rsidR="007A6AF3" w:rsidRPr="008D0468">
        <w:rPr>
          <w:rFonts w:ascii="Palatino Linotype" w:hAnsi="Palatino Linotype" w:cs="Arial"/>
        </w:rPr>
        <w:t>o y Municipios</w:t>
      </w:r>
      <w:r w:rsidR="00B916A4">
        <w:rPr>
          <w:rFonts w:ascii="Palatino Linotype" w:hAnsi="Palatino Linotype" w:cs="Arial"/>
        </w:rPr>
        <w:t>.</w:t>
      </w:r>
    </w:p>
    <w:p w:rsidR="00B06D8A" w:rsidRPr="008D0468" w:rsidRDefault="00B06D8A" w:rsidP="00B06D8A">
      <w:pPr>
        <w:spacing w:line="360" w:lineRule="auto"/>
        <w:jc w:val="both"/>
        <w:rPr>
          <w:rFonts w:ascii="Palatino Linotype" w:hAnsi="Palatino Linotype" w:cs="Arial"/>
        </w:rPr>
      </w:pPr>
    </w:p>
    <w:p w:rsidR="00B06D8A" w:rsidRPr="008D0468" w:rsidRDefault="00B06D8A" w:rsidP="00B06D8A">
      <w:pPr>
        <w:spacing w:line="360" w:lineRule="auto"/>
        <w:jc w:val="both"/>
        <w:rPr>
          <w:rFonts w:ascii="Palatino Linotype" w:hAnsi="Palatino Linotype" w:cs="Arial"/>
          <w:b/>
          <w:u w:val="single"/>
        </w:rPr>
      </w:pPr>
      <w:r w:rsidRPr="008D0468">
        <w:rPr>
          <w:rFonts w:ascii="Palatino Linotype" w:hAnsi="Palatino Linotype" w:cs="Arial"/>
        </w:rPr>
        <w:t>En ese tenor, si el recurso de revisión que nos ocupa, se interpuso el</w:t>
      </w:r>
      <w:r w:rsidRPr="008D0468">
        <w:rPr>
          <w:rFonts w:ascii="Palatino Linotype" w:hAnsi="Palatino Linotype" w:cs="Arial"/>
          <w:b/>
        </w:rPr>
        <w:t xml:space="preserve"> </w:t>
      </w:r>
      <w:r w:rsidR="00F259CC">
        <w:rPr>
          <w:rFonts w:ascii="Palatino Linotype" w:hAnsi="Palatino Linotype" w:cs="Arial"/>
          <w:b/>
          <w:u w:val="single"/>
        </w:rPr>
        <w:t>cuatro de diciembre</w:t>
      </w:r>
      <w:r w:rsidR="00FE7304">
        <w:rPr>
          <w:rFonts w:ascii="Palatino Linotype" w:hAnsi="Palatino Linotype" w:cs="Arial"/>
          <w:b/>
          <w:u w:val="single"/>
        </w:rPr>
        <w:t xml:space="preserve"> </w:t>
      </w:r>
      <w:r w:rsidR="00321E88">
        <w:rPr>
          <w:rFonts w:ascii="Palatino Linotype" w:hAnsi="Palatino Linotype" w:cs="Arial"/>
          <w:b/>
          <w:u w:val="single"/>
        </w:rPr>
        <w:t>de</w:t>
      </w:r>
      <w:r w:rsidRPr="008D0468">
        <w:rPr>
          <w:rFonts w:ascii="Palatino Linotype" w:hAnsi="Palatino Linotype" w:cs="Arial"/>
          <w:b/>
          <w:u w:val="single"/>
        </w:rPr>
        <w:t xml:space="preserve"> dos mil diecinueve</w:t>
      </w:r>
      <w:r w:rsidRPr="008D0468">
        <w:rPr>
          <w:rFonts w:ascii="Palatino Linotype" w:hAnsi="Palatino Linotype" w:cs="Arial"/>
        </w:rPr>
        <w:t>, éste se encuentra dentro de los márgenes temporales previstos en el precepto legal citado en el párrafo anterior y, por tanto, su interposición se considera oportuna.</w:t>
      </w:r>
    </w:p>
    <w:p w:rsidR="00B06D8A" w:rsidRPr="008D0468" w:rsidRDefault="00B06D8A" w:rsidP="00B06D8A">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3340FB" w:rsidRPr="0093703F" w:rsidRDefault="003340FB" w:rsidP="003340FB">
      <w:pPr>
        <w:pStyle w:val="Prrafodelista"/>
        <w:numPr>
          <w:ilvl w:val="0"/>
          <w:numId w:val="3"/>
        </w:numPr>
        <w:spacing w:line="360" w:lineRule="auto"/>
        <w:ind w:left="0" w:firstLine="0"/>
        <w:jc w:val="both"/>
        <w:rPr>
          <w:rFonts w:ascii="Palatino Linotype" w:hAnsi="Palatino Linotype"/>
        </w:rPr>
      </w:pPr>
      <w:r w:rsidRPr="0093703F">
        <w:rPr>
          <w:rFonts w:ascii="Palatino Linotype" w:hAnsi="Palatino Linotype" w:cs="Arial"/>
          <w:b/>
        </w:rPr>
        <w:t xml:space="preserve">Procedibilidad. </w:t>
      </w:r>
      <w:r w:rsidRPr="0093703F">
        <w:rPr>
          <w:rFonts w:ascii="Palatino Linotype" w:hAnsi="Palatino Linotype" w:cs="Arial"/>
        </w:rPr>
        <w:t>Esta Ponencia considera importante abordar el análisis de los requisitos de procedibilidad del recurso de revisión, de esta forma, el artículo 180 de la Ley de Transparencia y Acceso a la Información Pública del Estado de México y Municipios, establece lo siguiente:</w:t>
      </w:r>
    </w:p>
    <w:p w:rsidR="003340FB" w:rsidRPr="0093703F" w:rsidRDefault="003340FB" w:rsidP="003340FB">
      <w:pPr>
        <w:spacing w:line="360" w:lineRule="auto"/>
        <w:jc w:val="both"/>
        <w:rPr>
          <w:rFonts w:ascii="Palatino Linotype" w:hAnsi="Palatino Linotype" w:cs="Arial"/>
        </w:rPr>
      </w:pPr>
    </w:p>
    <w:p w:rsidR="003340FB" w:rsidRPr="0093703F" w:rsidRDefault="003340FB" w:rsidP="003340FB">
      <w:pPr>
        <w:ind w:left="709"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Artículo 180. </w:t>
      </w:r>
      <w:r w:rsidRPr="0093703F">
        <w:rPr>
          <w:rFonts w:ascii="Palatino Linotype" w:hAnsi="Palatino Linotype"/>
          <w:i/>
          <w:iCs/>
          <w:color w:val="212121"/>
          <w:sz w:val="22"/>
          <w:szCs w:val="22"/>
          <w:bdr w:val="none" w:sz="0" w:space="0" w:color="auto" w:frame="1"/>
          <w:lang w:eastAsia="es-MX"/>
        </w:rPr>
        <w:t>El recurso de revisión contendrá:</w:t>
      </w:r>
    </w:p>
    <w:p w:rsidR="003340FB" w:rsidRPr="0093703F" w:rsidRDefault="003340FB" w:rsidP="003340FB">
      <w:pPr>
        <w:shd w:val="clear" w:color="auto" w:fill="FFFFFF"/>
        <w:ind w:left="709"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I. </w:t>
      </w:r>
      <w:r w:rsidRPr="0093703F">
        <w:rPr>
          <w:rFonts w:ascii="Palatino Linotype" w:hAnsi="Palatino Linotype"/>
          <w:i/>
          <w:iCs/>
          <w:color w:val="212121"/>
          <w:sz w:val="22"/>
          <w:szCs w:val="22"/>
          <w:bdr w:val="none" w:sz="0" w:space="0" w:color="auto" w:frame="1"/>
          <w:lang w:eastAsia="es-MX"/>
        </w:rPr>
        <w:t>El sujeto obligado ante la cual se presentó la solicitud;</w:t>
      </w:r>
    </w:p>
    <w:p w:rsidR="003340FB" w:rsidRPr="0093703F" w:rsidRDefault="003340FB" w:rsidP="003340FB">
      <w:pPr>
        <w:shd w:val="clear" w:color="auto" w:fill="FFFFFF"/>
        <w:ind w:left="709"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II. El nombre del solicitante que recurre </w:t>
      </w:r>
      <w:r w:rsidRPr="0093703F">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3340FB" w:rsidRPr="0093703F" w:rsidRDefault="003340FB" w:rsidP="003340FB">
      <w:pPr>
        <w:shd w:val="clear" w:color="auto" w:fill="FFFFFF"/>
        <w:ind w:left="709"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III. </w:t>
      </w:r>
      <w:r w:rsidRPr="0093703F">
        <w:rPr>
          <w:rFonts w:ascii="Palatino Linotype" w:hAnsi="Palatino Linotype"/>
          <w:i/>
          <w:iCs/>
          <w:color w:val="212121"/>
          <w:sz w:val="22"/>
          <w:szCs w:val="22"/>
          <w:bdr w:val="none" w:sz="0" w:space="0" w:color="auto" w:frame="1"/>
          <w:lang w:eastAsia="es-MX"/>
        </w:rPr>
        <w:t>El número de folio de respuesta de la solicitud de acceso;</w:t>
      </w:r>
    </w:p>
    <w:p w:rsidR="003340FB" w:rsidRPr="0093703F" w:rsidRDefault="003340FB" w:rsidP="003340FB">
      <w:pPr>
        <w:shd w:val="clear" w:color="auto" w:fill="FFFFFF"/>
        <w:ind w:left="709"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IV. </w:t>
      </w:r>
      <w:r w:rsidRPr="0093703F">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3340FB" w:rsidRPr="0093703F" w:rsidRDefault="003340FB" w:rsidP="003340FB">
      <w:pPr>
        <w:shd w:val="clear" w:color="auto" w:fill="FFFFFF"/>
        <w:ind w:left="709"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V. </w:t>
      </w:r>
      <w:r w:rsidRPr="0093703F">
        <w:rPr>
          <w:rFonts w:ascii="Palatino Linotype" w:hAnsi="Palatino Linotype"/>
          <w:i/>
          <w:iCs/>
          <w:color w:val="212121"/>
          <w:sz w:val="22"/>
          <w:szCs w:val="22"/>
          <w:bdr w:val="none" w:sz="0" w:space="0" w:color="auto" w:frame="1"/>
          <w:lang w:eastAsia="es-MX"/>
        </w:rPr>
        <w:t>El acto que se recurre;</w:t>
      </w:r>
    </w:p>
    <w:p w:rsidR="003340FB" w:rsidRPr="0093703F" w:rsidRDefault="003340FB" w:rsidP="003340FB">
      <w:pPr>
        <w:shd w:val="clear" w:color="auto" w:fill="FFFFFF"/>
        <w:ind w:left="709"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VI. </w:t>
      </w:r>
      <w:r w:rsidRPr="0093703F">
        <w:rPr>
          <w:rFonts w:ascii="Palatino Linotype" w:hAnsi="Palatino Linotype"/>
          <w:i/>
          <w:iCs/>
          <w:color w:val="212121"/>
          <w:sz w:val="22"/>
          <w:szCs w:val="22"/>
          <w:bdr w:val="none" w:sz="0" w:space="0" w:color="auto" w:frame="1"/>
          <w:lang w:eastAsia="es-MX"/>
        </w:rPr>
        <w:t>Las razones o motivos de inconformidad;</w:t>
      </w:r>
    </w:p>
    <w:p w:rsidR="003340FB" w:rsidRPr="0093703F" w:rsidRDefault="003340FB" w:rsidP="003340FB">
      <w:pPr>
        <w:shd w:val="clear" w:color="auto" w:fill="FFFFFF"/>
        <w:ind w:left="709"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VII. </w:t>
      </w:r>
      <w:r w:rsidRPr="0093703F">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3340FB" w:rsidRPr="0093703F" w:rsidRDefault="003340FB" w:rsidP="003340FB">
      <w:pPr>
        <w:shd w:val="clear" w:color="auto" w:fill="FFFFFF"/>
        <w:ind w:left="709"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VIII. </w:t>
      </w:r>
      <w:r w:rsidRPr="0093703F">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3340FB" w:rsidRPr="0093703F" w:rsidRDefault="003340FB" w:rsidP="003340FB">
      <w:pPr>
        <w:shd w:val="clear" w:color="auto" w:fill="FFFFFF"/>
        <w:ind w:left="709"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3340FB" w:rsidRPr="0093703F" w:rsidRDefault="003340FB" w:rsidP="003340FB">
      <w:pPr>
        <w:shd w:val="clear" w:color="auto" w:fill="FFFFFF"/>
        <w:ind w:left="709"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3340FB" w:rsidRPr="0093703F" w:rsidRDefault="003340FB" w:rsidP="003340FB">
      <w:pPr>
        <w:shd w:val="clear" w:color="auto" w:fill="FFFFFF"/>
        <w:ind w:left="709"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sidRPr="0093703F">
        <w:rPr>
          <w:rFonts w:ascii="Palatino Linotype" w:hAnsi="Palatino Linotype"/>
          <w:i/>
          <w:iCs/>
          <w:color w:val="212121"/>
          <w:sz w:val="22"/>
          <w:szCs w:val="22"/>
          <w:bdr w:val="none" w:sz="0" w:space="0" w:color="auto" w:frame="1"/>
          <w:lang w:eastAsia="es-MX"/>
        </w:rPr>
        <w:t>, IV, VII y VIII.</w:t>
      </w:r>
    </w:p>
    <w:p w:rsidR="003340FB" w:rsidRPr="0093703F" w:rsidRDefault="003340FB" w:rsidP="003340FB">
      <w:pPr>
        <w:shd w:val="clear" w:color="auto" w:fill="FFFFFF"/>
        <w:ind w:left="709" w:right="814"/>
        <w:jc w:val="both"/>
        <w:rPr>
          <w:rFonts w:ascii="Palatino Linotype" w:hAnsi="Palatino Linotype"/>
          <w:color w:val="212121"/>
          <w:sz w:val="22"/>
          <w:szCs w:val="22"/>
          <w:bdr w:val="none" w:sz="0" w:space="0" w:color="auto" w:frame="1"/>
          <w:lang w:eastAsia="es-MX"/>
        </w:rPr>
      </w:pPr>
    </w:p>
    <w:p w:rsidR="003340FB" w:rsidRPr="0093703F" w:rsidRDefault="003340FB" w:rsidP="003340FB">
      <w:pPr>
        <w:shd w:val="clear" w:color="auto" w:fill="FFFFFF"/>
        <w:ind w:left="709" w:right="814"/>
        <w:jc w:val="both"/>
        <w:rPr>
          <w:rFonts w:ascii="Palatino Linotype" w:hAnsi="Palatino Linotype"/>
          <w:color w:val="212121"/>
          <w:sz w:val="22"/>
          <w:szCs w:val="22"/>
          <w:bdr w:val="none" w:sz="0" w:space="0" w:color="auto" w:frame="1"/>
          <w:lang w:eastAsia="es-MX"/>
        </w:rPr>
      </w:pPr>
      <w:r w:rsidRPr="0093703F">
        <w:rPr>
          <w:rFonts w:ascii="Palatino Linotype" w:hAnsi="Palatino Linotype"/>
          <w:color w:val="212121"/>
          <w:sz w:val="22"/>
          <w:szCs w:val="22"/>
          <w:bdr w:val="none" w:sz="0" w:space="0" w:color="auto" w:frame="1"/>
          <w:lang w:eastAsia="es-MX"/>
        </w:rPr>
        <w:t>(Énfasis añadido)</w:t>
      </w:r>
    </w:p>
    <w:p w:rsidR="003340FB" w:rsidRPr="0093703F" w:rsidRDefault="003340FB" w:rsidP="003340FB">
      <w:pPr>
        <w:shd w:val="clear" w:color="auto" w:fill="FFFFFF"/>
        <w:spacing w:line="360" w:lineRule="auto"/>
        <w:ind w:left="851" w:right="902"/>
        <w:jc w:val="both"/>
        <w:rPr>
          <w:color w:val="212121"/>
          <w:lang w:eastAsia="es-MX"/>
        </w:rPr>
      </w:pPr>
    </w:p>
    <w:p w:rsidR="003340FB" w:rsidRPr="0093703F" w:rsidRDefault="003340FB" w:rsidP="003340FB">
      <w:pPr>
        <w:shd w:val="clear" w:color="auto" w:fill="FFFFFF"/>
        <w:spacing w:line="360" w:lineRule="auto"/>
        <w:jc w:val="both"/>
        <w:rPr>
          <w:rFonts w:ascii="Palatino Linotype" w:hAnsi="Palatino Linotype"/>
          <w:color w:val="212121"/>
          <w:bdr w:val="none" w:sz="0" w:space="0" w:color="auto" w:frame="1"/>
          <w:lang w:eastAsia="es-MX"/>
        </w:rPr>
      </w:pPr>
      <w:r w:rsidRPr="0093703F">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sidRPr="0093703F">
        <w:rPr>
          <w:rFonts w:ascii="Palatino Linotype" w:hAnsi="Palatino Linotype"/>
          <w:color w:val="212121"/>
          <w:bdr w:val="none" w:sz="0" w:space="0" w:color="auto" w:frame="1"/>
          <w:lang w:eastAsia="es-MX"/>
        </w:rPr>
        <w:br/>
        <w:t>del expediente electrónico del </w:t>
      </w:r>
      <w:r w:rsidRPr="0093703F">
        <w:rPr>
          <w:rFonts w:ascii="Palatino Linotype" w:hAnsi="Palatino Linotype"/>
          <w:b/>
          <w:bCs/>
          <w:color w:val="212121"/>
          <w:bdr w:val="none" w:sz="0" w:space="0" w:color="auto" w:frame="1"/>
          <w:lang w:eastAsia="es-MX"/>
        </w:rPr>
        <w:t xml:space="preserve">SAIMEX, </w:t>
      </w:r>
      <w:r w:rsidRPr="0093703F">
        <w:rPr>
          <w:rFonts w:ascii="Palatino Linotype" w:hAnsi="Palatino Linotype"/>
          <w:color w:val="212121"/>
          <w:bdr w:val="none" w:sz="0" w:space="0" w:color="auto" w:frame="1"/>
          <w:lang w:eastAsia="es-MX"/>
        </w:rPr>
        <w:t>se desprende que la parte solicitante y ahora </w:t>
      </w:r>
      <w:r w:rsidRPr="0093703F">
        <w:rPr>
          <w:rFonts w:ascii="Palatino Linotype" w:hAnsi="Palatino Linotype"/>
          <w:b/>
          <w:bCs/>
          <w:color w:val="212121"/>
          <w:bdr w:val="none" w:sz="0" w:space="0" w:color="auto" w:frame="1"/>
          <w:lang w:eastAsia="es-MX"/>
        </w:rPr>
        <w:t>RECURRENTE</w:t>
      </w:r>
      <w:r w:rsidRPr="0093703F">
        <w:rPr>
          <w:rFonts w:ascii="Palatino Linotype" w:hAnsi="Palatino Linotype"/>
          <w:color w:val="212121"/>
          <w:bdr w:val="none" w:sz="0" w:space="0" w:color="auto" w:frame="1"/>
          <w:lang w:eastAsia="es-MX"/>
        </w:rPr>
        <w:t xml:space="preserve">, en ejercicio de su derecho de acceso a la información pública, se registró como persona física, </w:t>
      </w:r>
      <w:r>
        <w:rPr>
          <w:rFonts w:ascii="Palatino Linotype" w:hAnsi="Palatino Linotype"/>
          <w:color w:val="212121"/>
          <w:bdr w:val="none" w:sz="0" w:space="0" w:color="auto" w:frame="1"/>
          <w:lang w:eastAsia="es-MX"/>
        </w:rPr>
        <w:t xml:space="preserve">proporcionando su nombre, </w:t>
      </w:r>
      <w:r w:rsidRPr="0093703F">
        <w:rPr>
          <w:rFonts w:ascii="Palatino Linotype" w:hAnsi="Palatino Linotype"/>
          <w:color w:val="212121"/>
          <w:bdr w:val="none" w:sz="0" w:space="0" w:color="auto" w:frame="1"/>
          <w:lang w:eastAsia="es-MX"/>
        </w:rPr>
        <w:t>sin  cubrir los requisitos de apellido paterno y apellido materno; por lo que, no se tiene certeza sobre su identidad, lo que en estricto sentido, provoca que no se colmen los requisitos establecidos en el citado artículo 180 de la Ley de Transparencia.</w:t>
      </w:r>
    </w:p>
    <w:p w:rsidR="003340FB" w:rsidRPr="0093703F" w:rsidRDefault="003340FB" w:rsidP="003340FB">
      <w:pPr>
        <w:shd w:val="clear" w:color="auto" w:fill="FFFFFF"/>
        <w:spacing w:line="360" w:lineRule="auto"/>
        <w:jc w:val="both"/>
        <w:rPr>
          <w:color w:val="212121"/>
          <w:lang w:eastAsia="es-MX"/>
        </w:rPr>
      </w:pPr>
    </w:p>
    <w:p w:rsidR="003340FB" w:rsidRPr="0093703F" w:rsidRDefault="003340FB" w:rsidP="003340FB">
      <w:pPr>
        <w:shd w:val="clear" w:color="auto" w:fill="FFFFFF"/>
        <w:spacing w:line="360" w:lineRule="auto"/>
        <w:jc w:val="both"/>
        <w:rPr>
          <w:rFonts w:ascii="Palatino Linotype" w:hAnsi="Palatino Linotype"/>
          <w:color w:val="000000"/>
          <w:bdr w:val="none" w:sz="0" w:space="0" w:color="auto" w:frame="1"/>
          <w:lang w:eastAsia="es-MX"/>
        </w:rPr>
      </w:pPr>
      <w:r w:rsidRPr="0093703F">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sidRPr="0093703F">
        <w:rPr>
          <w:rFonts w:ascii="Palatino Linotype" w:hAnsi="Palatino Linotype"/>
          <w:color w:val="000000"/>
          <w:bdr w:val="none" w:sz="0" w:space="0" w:color="auto" w:frame="1"/>
          <w:lang w:eastAsia="es-MX"/>
        </w:rPr>
        <w:t>sin necesidad de acreditar interés alguno o justificar su utilización, de lo que se infiere que para el </w:t>
      </w:r>
      <w:r w:rsidRPr="0093703F">
        <w:rPr>
          <w:rFonts w:ascii="Palatino Linotype" w:hAnsi="Palatino Linotype"/>
          <w:color w:val="212121"/>
          <w:bdr w:val="none" w:sz="0" w:space="0" w:color="auto" w:frame="1"/>
          <w:lang w:eastAsia="es-MX"/>
        </w:rPr>
        <w:t>ejercicio</w:t>
      </w:r>
      <w:r w:rsidRPr="0093703F">
        <w:rPr>
          <w:rFonts w:ascii="Palatino Linotype" w:hAnsi="Palatino Linotype"/>
          <w:color w:val="000000"/>
          <w:bdr w:val="none" w:sz="0" w:space="0" w:color="auto" w:frame="1"/>
          <w:lang w:eastAsia="es-MX"/>
        </w:rPr>
        <w:t> del derecho de acceso a la información pública, </w:t>
      </w:r>
      <w:r w:rsidRPr="0093703F">
        <w:rPr>
          <w:rFonts w:ascii="Palatino Linotype" w:hAnsi="Palatino Linotype"/>
          <w:b/>
          <w:bCs/>
          <w:color w:val="000000"/>
          <w:bdr w:val="none" w:sz="0" w:space="0" w:color="auto" w:frame="1"/>
          <w:lang w:eastAsia="es-MX"/>
        </w:rPr>
        <w:t>el nombre no es un requisito </w:t>
      </w:r>
      <w:r w:rsidRPr="0093703F">
        <w:rPr>
          <w:rFonts w:ascii="Palatino Linotype" w:hAnsi="Palatino Linotype"/>
          <w:b/>
          <w:bCs/>
          <w:i/>
          <w:iCs/>
          <w:color w:val="000000"/>
          <w:bdr w:val="none" w:sz="0" w:space="0" w:color="auto" w:frame="1"/>
          <w:lang w:eastAsia="es-MX"/>
        </w:rPr>
        <w:t>sine qua non</w:t>
      </w:r>
      <w:r w:rsidRPr="0093703F">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3340FB" w:rsidRPr="0093703F" w:rsidRDefault="003340FB" w:rsidP="003340FB">
      <w:pPr>
        <w:shd w:val="clear" w:color="auto" w:fill="FFFFFF"/>
        <w:spacing w:line="360" w:lineRule="auto"/>
        <w:jc w:val="both"/>
        <w:rPr>
          <w:color w:val="212121"/>
          <w:lang w:eastAsia="es-MX"/>
        </w:rPr>
      </w:pPr>
    </w:p>
    <w:p w:rsidR="003340FB" w:rsidRPr="0093703F" w:rsidRDefault="003340FB" w:rsidP="003340FB">
      <w:pPr>
        <w:shd w:val="clear" w:color="auto" w:fill="FFFFFF"/>
        <w:spacing w:line="360" w:lineRule="auto"/>
        <w:jc w:val="both"/>
        <w:rPr>
          <w:rFonts w:ascii="Palatino Linotype" w:hAnsi="Palatino Linotype"/>
          <w:color w:val="212121"/>
          <w:bdr w:val="none" w:sz="0" w:space="0" w:color="auto" w:frame="1"/>
          <w:lang w:eastAsia="es-MX"/>
        </w:rPr>
      </w:pPr>
      <w:r w:rsidRPr="0093703F">
        <w:rPr>
          <w:rFonts w:ascii="Palatino Linotype" w:hAnsi="Palatino Linotype"/>
          <w:color w:val="212121"/>
          <w:bdr w:val="none" w:sz="0" w:space="0" w:color="auto" w:frame="1"/>
          <w:lang w:eastAsia="es-MX"/>
        </w:rPr>
        <w:t xml:space="preserve">Correlativo a ello, cabe mencionar que los artículos 6, Apartado A, fracciones I, III, V y VI de la Constitución Política de los Estados Unidos Mexicanos y 5 párrafos </w:t>
      </w:r>
      <w:r w:rsidR="00E85436" w:rsidRPr="008D0468">
        <w:rPr>
          <w:rFonts w:ascii="Palatino Linotype" w:hAnsi="Palatino Linotype"/>
        </w:rPr>
        <w:t>vigésimo segundo,</w:t>
      </w:r>
      <w:r w:rsidR="00E85436">
        <w:rPr>
          <w:rFonts w:ascii="Palatino Linotype" w:hAnsi="Palatino Linotype"/>
        </w:rPr>
        <w:t xml:space="preserve"> vigésimo tercero y vigésimo cuarto</w:t>
      </w:r>
      <w:r w:rsidRPr="0093703F">
        <w:rPr>
          <w:rFonts w:ascii="Palatino Linotype" w:hAnsi="Palatino Linotype"/>
          <w:color w:val="212121"/>
          <w:bdr w:val="none" w:sz="0" w:space="0" w:color="auto" w:frame="1"/>
          <w:lang w:eastAsia="es-MX"/>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3340FB" w:rsidRPr="0093703F" w:rsidRDefault="003340FB" w:rsidP="003340FB">
      <w:pPr>
        <w:shd w:val="clear" w:color="auto" w:fill="FFFFFF"/>
        <w:spacing w:line="360" w:lineRule="auto"/>
        <w:jc w:val="both"/>
        <w:rPr>
          <w:rFonts w:ascii="Palatino Linotype" w:hAnsi="Palatino Linotype"/>
          <w:color w:val="212121"/>
          <w:bdr w:val="none" w:sz="0" w:space="0" w:color="auto" w:frame="1"/>
          <w:lang w:eastAsia="es-MX"/>
        </w:rPr>
      </w:pPr>
    </w:p>
    <w:p w:rsidR="003340FB" w:rsidRPr="0093703F" w:rsidRDefault="003340FB" w:rsidP="003340F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sidRPr="0093703F">
        <w:rPr>
          <w:rFonts w:ascii="Palatino Linotype" w:hAnsi="Palatino Linotype"/>
          <w:b/>
          <w:bCs/>
          <w:i/>
          <w:iCs/>
          <w:color w:val="212121"/>
          <w:sz w:val="22"/>
          <w:szCs w:val="22"/>
          <w:bdr w:val="none" w:sz="0" w:space="0" w:color="auto" w:frame="1"/>
          <w:lang w:eastAsia="es-MX"/>
        </w:rPr>
        <w:t>Constitución Política de los Estados Unidos Mexicanos</w:t>
      </w:r>
    </w:p>
    <w:p w:rsidR="003340FB" w:rsidRPr="0093703F" w:rsidRDefault="003340FB" w:rsidP="003340FB">
      <w:pPr>
        <w:shd w:val="clear" w:color="auto" w:fill="FFFFFF"/>
        <w:ind w:left="851" w:right="814"/>
        <w:jc w:val="center"/>
        <w:rPr>
          <w:color w:val="21212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w:t>
      </w:r>
      <w:r w:rsidRPr="0093703F">
        <w:rPr>
          <w:rFonts w:ascii="Palatino Linotype" w:hAnsi="Palatino Linotype"/>
          <w:b/>
          <w:bCs/>
          <w:i/>
          <w:iCs/>
          <w:color w:val="212121"/>
          <w:sz w:val="22"/>
          <w:szCs w:val="22"/>
          <w:bdr w:val="none" w:sz="0" w:space="0" w:color="auto" w:frame="1"/>
          <w:lang w:eastAsia="es-MX"/>
        </w:rPr>
        <w:t>Artículo 6o.</w:t>
      </w:r>
      <w:r w:rsidRPr="0093703F">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3703F">
        <w:rPr>
          <w:rFonts w:ascii="Palatino Linotype" w:hAnsi="Palatino Linotype"/>
          <w:b/>
          <w:bCs/>
          <w:i/>
          <w:iCs/>
          <w:color w:val="212121"/>
          <w:sz w:val="22"/>
          <w:szCs w:val="22"/>
          <w:bdr w:val="none" w:sz="0" w:space="0" w:color="auto" w:frame="1"/>
          <w:lang w:eastAsia="es-MX"/>
        </w:rPr>
        <w:t>El derecho a la información será garantizado por el Estado.</w:t>
      </w:r>
    </w:p>
    <w:p w:rsidR="003340FB" w:rsidRPr="0093703F" w:rsidRDefault="003340FB" w:rsidP="003340F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93703F">
        <w:rPr>
          <w:rFonts w:ascii="Palatino Linotype" w:hAnsi="Palatino Linotype"/>
          <w:i/>
          <w:iCs/>
          <w:color w:val="212121"/>
          <w:sz w:val="22"/>
          <w:szCs w:val="22"/>
          <w:bdr w:val="none" w:sz="0" w:space="0" w:color="auto" w:frame="1"/>
          <w:lang w:eastAsia="es-MX"/>
        </w:rPr>
        <w:t>.</w:t>
      </w: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3340FB" w:rsidRPr="0093703F" w:rsidRDefault="003340FB" w:rsidP="003340F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A.</w:t>
      </w:r>
      <w:r w:rsidRPr="0093703F">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3340FB" w:rsidRPr="0093703F" w:rsidRDefault="003340FB" w:rsidP="003340F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w:t>
      </w:r>
    </w:p>
    <w:p w:rsidR="003340FB" w:rsidRPr="0093703F" w:rsidRDefault="003340FB" w:rsidP="003340F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w:t>
      </w:r>
    </w:p>
    <w:p w:rsidR="003340FB" w:rsidRPr="0093703F" w:rsidRDefault="003340FB" w:rsidP="003340F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340FB" w:rsidRPr="0093703F" w:rsidRDefault="003340FB" w:rsidP="003340F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93703F">
        <w:rPr>
          <w:rFonts w:ascii="Palatino Linotype" w:hAnsi="Palatino Linotype"/>
          <w:i/>
          <w:iCs/>
          <w:color w:val="212121"/>
          <w:sz w:val="22"/>
          <w:szCs w:val="22"/>
          <w:bdr w:val="none" w:sz="0" w:space="0" w:color="auto" w:frame="1"/>
          <w:lang w:eastAsia="es-MX"/>
        </w:rPr>
        <w:t>.”</w:t>
      </w: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w:t>
      </w:r>
    </w:p>
    <w:p w:rsidR="003340FB" w:rsidRPr="0093703F" w:rsidRDefault="003340FB" w:rsidP="003340F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3340FB" w:rsidRPr="0093703F" w:rsidRDefault="003340FB" w:rsidP="003340F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3340FB" w:rsidRPr="0093703F" w:rsidRDefault="003340FB" w:rsidP="003340FB">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3340FB" w:rsidRPr="0093703F" w:rsidRDefault="003340FB" w:rsidP="003340FB">
      <w:pPr>
        <w:shd w:val="clear" w:color="auto" w:fill="FFFFFF"/>
        <w:ind w:left="851" w:right="814"/>
        <w:jc w:val="center"/>
        <w:rPr>
          <w:color w:val="212121"/>
          <w:lang w:eastAsia="es-MX"/>
        </w:rPr>
      </w:pPr>
      <w:r w:rsidRPr="0093703F">
        <w:rPr>
          <w:rFonts w:ascii="Palatino Linotype" w:hAnsi="Palatino Linotype"/>
          <w:b/>
          <w:bCs/>
          <w:i/>
          <w:iCs/>
          <w:color w:val="212121"/>
          <w:sz w:val="22"/>
          <w:szCs w:val="22"/>
          <w:bdr w:val="none" w:sz="0" w:space="0" w:color="auto" w:frame="1"/>
          <w:lang w:eastAsia="es-MX"/>
        </w:rPr>
        <w:t>Constitución Política del Estado Libre y Soberano de México</w:t>
      </w:r>
    </w:p>
    <w:p w:rsidR="003340FB" w:rsidRPr="0093703F" w:rsidRDefault="003340FB" w:rsidP="003340F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w:t>
      </w:r>
      <w:r w:rsidRPr="0093703F">
        <w:rPr>
          <w:rFonts w:ascii="Palatino Linotype" w:hAnsi="Palatino Linotype"/>
          <w:b/>
          <w:bCs/>
          <w:i/>
          <w:iCs/>
          <w:color w:val="212121"/>
          <w:sz w:val="22"/>
          <w:szCs w:val="22"/>
          <w:bdr w:val="none" w:sz="0" w:space="0" w:color="auto" w:frame="1"/>
          <w:lang w:eastAsia="es-MX"/>
        </w:rPr>
        <w:t>Artículo 5. </w:t>
      </w:r>
      <w:r w:rsidRPr="0093703F">
        <w:rPr>
          <w:rFonts w:ascii="Palatino Linotype" w:hAnsi="Palatino Linotype"/>
          <w:i/>
          <w:iCs/>
          <w:color w:val="212121"/>
          <w:sz w:val="22"/>
          <w:szCs w:val="22"/>
          <w:bdr w:val="none" w:sz="0" w:space="0" w:color="auto" w:frame="1"/>
          <w:lang w:eastAsia="es-MX"/>
        </w:rPr>
        <w:t>…</w:t>
      </w: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w:t>
      </w: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El derecho a la información será garantizado por el Estado</w:t>
      </w:r>
      <w:r w:rsidRPr="0093703F">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3340FB" w:rsidRPr="0093703F" w:rsidRDefault="003340FB" w:rsidP="003340F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340FB" w:rsidRPr="0093703F" w:rsidRDefault="003340FB" w:rsidP="003340FB">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Este derecho se regirá por los principios y bases siguientes:</w:t>
      </w:r>
    </w:p>
    <w:p w:rsidR="003340FB" w:rsidRPr="0093703F" w:rsidRDefault="003340FB" w:rsidP="003340F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sidRPr="0093703F">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w:t>
      </w:r>
    </w:p>
    <w:p w:rsidR="003340FB" w:rsidRPr="0093703F" w:rsidRDefault="003340FB" w:rsidP="003340F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sidRPr="0093703F">
        <w:rPr>
          <w:rFonts w:ascii="Palatino Linotype" w:hAnsi="Palatino Linotype"/>
          <w:i/>
          <w:iCs/>
          <w:color w:val="212121"/>
          <w:sz w:val="22"/>
          <w:szCs w:val="22"/>
          <w:bdr w:val="none" w:sz="0" w:space="0" w:color="auto" w:frame="1"/>
          <w:lang w:eastAsia="es-MX"/>
        </w:rPr>
        <w:t>”</w:t>
      </w:r>
    </w:p>
    <w:p w:rsidR="003340FB" w:rsidRPr="0093703F" w:rsidRDefault="003340FB" w:rsidP="003340FB">
      <w:pPr>
        <w:shd w:val="clear" w:color="auto" w:fill="FFFFFF"/>
        <w:ind w:left="851" w:right="814"/>
        <w:jc w:val="both"/>
        <w:rPr>
          <w:rFonts w:ascii="Palatino Linotype" w:hAnsi="Palatino Linotype"/>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rFonts w:ascii="Palatino Linotype" w:hAnsi="Palatino Linotype"/>
          <w:color w:val="212121"/>
          <w:sz w:val="22"/>
          <w:szCs w:val="22"/>
          <w:bdr w:val="none" w:sz="0" w:space="0" w:color="auto" w:frame="1"/>
          <w:lang w:eastAsia="es-MX"/>
        </w:rPr>
      </w:pPr>
      <w:r w:rsidRPr="0093703F">
        <w:rPr>
          <w:rFonts w:ascii="Palatino Linotype" w:hAnsi="Palatino Linotype"/>
          <w:color w:val="212121"/>
          <w:sz w:val="22"/>
          <w:szCs w:val="22"/>
          <w:bdr w:val="none" w:sz="0" w:space="0" w:color="auto" w:frame="1"/>
          <w:lang w:eastAsia="es-MX"/>
        </w:rPr>
        <w:t>(Énfasis añadido)</w:t>
      </w:r>
    </w:p>
    <w:p w:rsidR="003340FB" w:rsidRPr="0093703F" w:rsidRDefault="003340FB" w:rsidP="003340FB">
      <w:pPr>
        <w:shd w:val="clear" w:color="auto" w:fill="FFFFFF"/>
        <w:spacing w:line="360" w:lineRule="auto"/>
        <w:ind w:left="851" w:right="899"/>
        <w:jc w:val="both"/>
        <w:rPr>
          <w:color w:val="212121"/>
          <w:lang w:eastAsia="es-MX"/>
        </w:rPr>
      </w:pPr>
    </w:p>
    <w:p w:rsidR="003340FB" w:rsidRPr="0093703F" w:rsidRDefault="003340FB" w:rsidP="003340FB">
      <w:pPr>
        <w:shd w:val="clear" w:color="auto" w:fill="FFFFFF"/>
        <w:spacing w:line="360" w:lineRule="auto"/>
        <w:jc w:val="both"/>
        <w:rPr>
          <w:rFonts w:ascii="Palatino Linotype" w:hAnsi="Palatino Linotype"/>
          <w:color w:val="212121"/>
          <w:bdr w:val="none" w:sz="0" w:space="0" w:color="auto" w:frame="1"/>
          <w:lang w:eastAsia="es-MX"/>
        </w:rPr>
      </w:pPr>
      <w:r w:rsidRPr="0093703F">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3340FB" w:rsidRPr="0093703F" w:rsidRDefault="003340FB" w:rsidP="003340FB">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w:t>
      </w:r>
      <w:r w:rsidRPr="0093703F">
        <w:rPr>
          <w:rFonts w:ascii="Palatino Linotype" w:hAnsi="Palatino Linotype"/>
          <w:b/>
          <w:bCs/>
          <w:i/>
          <w:iCs/>
          <w:color w:val="212121"/>
          <w:sz w:val="22"/>
          <w:szCs w:val="22"/>
          <w:bdr w:val="none" w:sz="0" w:space="0" w:color="auto" w:frame="1"/>
          <w:lang w:eastAsia="es-MX"/>
        </w:rPr>
        <w:t>Artículo 1o</w:t>
      </w:r>
      <w:r w:rsidRPr="0093703F">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340FB" w:rsidRPr="0093703F" w:rsidRDefault="003340FB" w:rsidP="003340F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Las normas relativas a los derechos humanos se interpretarán</w:t>
      </w:r>
      <w:r w:rsidRPr="0093703F">
        <w:rPr>
          <w:rFonts w:ascii="Palatino Linotype" w:hAnsi="Palatino Linotype"/>
          <w:i/>
          <w:iCs/>
          <w:color w:val="212121"/>
          <w:sz w:val="22"/>
          <w:szCs w:val="22"/>
          <w:bdr w:val="none" w:sz="0" w:space="0" w:color="auto" w:frame="1"/>
          <w:lang w:eastAsia="es-MX"/>
        </w:rPr>
        <w:t> de conformidad con esta Constitución y con los tratados internacionales de la </w:t>
      </w:r>
      <w:r w:rsidRPr="0093703F">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3340FB" w:rsidRPr="0093703F" w:rsidRDefault="003340FB" w:rsidP="003340FB">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color w:val="212121"/>
          <w:lang w:eastAsia="es-MX"/>
        </w:rPr>
      </w:pPr>
      <w:r w:rsidRPr="0093703F">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93703F">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rsidR="003340FB" w:rsidRPr="0093703F" w:rsidRDefault="003340FB" w:rsidP="003340FB">
      <w:pPr>
        <w:shd w:val="clear" w:color="auto" w:fill="FFFFFF"/>
        <w:ind w:left="851" w:right="814"/>
        <w:jc w:val="both"/>
        <w:rPr>
          <w:rFonts w:ascii="Palatino Linotype" w:hAnsi="Palatino Linotype"/>
          <w:color w:val="212121"/>
          <w:sz w:val="22"/>
          <w:szCs w:val="22"/>
          <w:bdr w:val="none" w:sz="0" w:space="0" w:color="auto" w:frame="1"/>
          <w:lang w:eastAsia="es-MX"/>
        </w:rPr>
      </w:pPr>
    </w:p>
    <w:p w:rsidR="003340FB" w:rsidRPr="0093703F" w:rsidRDefault="003340FB" w:rsidP="003340FB">
      <w:pPr>
        <w:shd w:val="clear" w:color="auto" w:fill="FFFFFF"/>
        <w:ind w:left="851" w:right="814"/>
        <w:jc w:val="both"/>
        <w:rPr>
          <w:rFonts w:ascii="Palatino Linotype" w:hAnsi="Palatino Linotype"/>
          <w:color w:val="212121"/>
          <w:sz w:val="22"/>
          <w:szCs w:val="22"/>
          <w:bdr w:val="none" w:sz="0" w:space="0" w:color="auto" w:frame="1"/>
          <w:lang w:eastAsia="es-MX"/>
        </w:rPr>
      </w:pPr>
      <w:r w:rsidRPr="0093703F">
        <w:rPr>
          <w:rFonts w:ascii="Palatino Linotype" w:hAnsi="Palatino Linotype"/>
          <w:color w:val="212121"/>
          <w:sz w:val="22"/>
          <w:szCs w:val="22"/>
          <w:bdr w:val="none" w:sz="0" w:space="0" w:color="auto" w:frame="1"/>
          <w:lang w:eastAsia="es-MX"/>
        </w:rPr>
        <w:t>(Énfasis añadido)</w:t>
      </w:r>
    </w:p>
    <w:p w:rsidR="003340FB" w:rsidRPr="0093703F" w:rsidRDefault="003340FB" w:rsidP="003340FB">
      <w:pPr>
        <w:shd w:val="clear" w:color="auto" w:fill="FFFFFF"/>
        <w:spacing w:line="360" w:lineRule="auto"/>
        <w:ind w:left="851" w:right="899"/>
        <w:jc w:val="both"/>
        <w:rPr>
          <w:color w:val="212121"/>
          <w:lang w:eastAsia="es-MX"/>
        </w:rPr>
      </w:pPr>
    </w:p>
    <w:p w:rsidR="003340FB" w:rsidRPr="0093703F" w:rsidRDefault="003340FB" w:rsidP="003340FB">
      <w:pPr>
        <w:shd w:val="clear" w:color="auto" w:fill="FFFFFF"/>
        <w:spacing w:line="360" w:lineRule="auto"/>
        <w:jc w:val="both"/>
        <w:rPr>
          <w:color w:val="212121"/>
          <w:lang w:eastAsia="es-MX"/>
        </w:rPr>
      </w:pPr>
      <w:r w:rsidRPr="0093703F">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340FB" w:rsidRPr="0093703F" w:rsidRDefault="003340FB" w:rsidP="003340FB">
      <w:pPr>
        <w:shd w:val="clear" w:color="auto" w:fill="FFFFFF"/>
        <w:spacing w:line="360" w:lineRule="auto"/>
        <w:jc w:val="both"/>
        <w:rPr>
          <w:rFonts w:ascii="Palatino Linotype" w:hAnsi="Palatino Linotype"/>
          <w:color w:val="212121"/>
          <w:bdr w:val="none" w:sz="0" w:space="0" w:color="auto" w:frame="1"/>
          <w:lang w:eastAsia="es-MX"/>
        </w:rPr>
      </w:pPr>
    </w:p>
    <w:p w:rsidR="003340FB" w:rsidRPr="0093703F" w:rsidRDefault="003340FB" w:rsidP="003340FB">
      <w:pPr>
        <w:shd w:val="clear" w:color="auto" w:fill="FFFFFF"/>
        <w:spacing w:line="360" w:lineRule="auto"/>
        <w:jc w:val="both"/>
        <w:rPr>
          <w:rFonts w:ascii="Palatino Linotype" w:hAnsi="Palatino Linotype"/>
          <w:color w:val="212121"/>
          <w:bdr w:val="none" w:sz="0" w:space="0" w:color="auto" w:frame="1"/>
          <w:lang w:eastAsia="es-MX"/>
        </w:rPr>
      </w:pPr>
      <w:r w:rsidRPr="0093703F">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3340FB" w:rsidRPr="0093703F" w:rsidRDefault="003340FB" w:rsidP="003340FB">
      <w:pPr>
        <w:shd w:val="clear" w:color="auto" w:fill="FFFFFF"/>
        <w:spacing w:line="360" w:lineRule="auto"/>
        <w:jc w:val="both"/>
        <w:rPr>
          <w:color w:val="212121"/>
          <w:lang w:eastAsia="es-MX"/>
        </w:rPr>
      </w:pPr>
    </w:p>
    <w:p w:rsidR="003340FB" w:rsidRPr="0093703F" w:rsidRDefault="003340FB" w:rsidP="003340FB">
      <w:pPr>
        <w:shd w:val="clear" w:color="auto" w:fill="FFFFFF"/>
        <w:ind w:left="709" w:right="814"/>
        <w:jc w:val="both"/>
        <w:rPr>
          <w:color w:val="212121"/>
          <w:lang w:eastAsia="es-MX"/>
        </w:rPr>
      </w:pPr>
      <w:r w:rsidRPr="0093703F">
        <w:rPr>
          <w:rFonts w:ascii="Palatino Linotype" w:hAnsi="Palatino Linotype"/>
          <w:color w:val="212121"/>
          <w:sz w:val="22"/>
          <w:szCs w:val="22"/>
          <w:bdr w:val="none" w:sz="0" w:space="0" w:color="auto" w:frame="1"/>
          <w:lang w:eastAsia="es-MX"/>
        </w:rPr>
        <w:t>“</w:t>
      </w:r>
      <w:r w:rsidRPr="0093703F">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sidRPr="0093703F">
        <w:rPr>
          <w:rFonts w:ascii="Palatino Linotype" w:hAnsi="Palatino Linotype"/>
          <w:i/>
          <w:iCs/>
          <w:color w:val="212121"/>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3340FB" w:rsidRPr="0093703F" w:rsidRDefault="003340FB" w:rsidP="003340FB">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3340FB" w:rsidRPr="0093703F" w:rsidRDefault="003340FB" w:rsidP="003340FB">
      <w:pPr>
        <w:shd w:val="clear" w:color="auto" w:fill="FFFFFF"/>
        <w:ind w:left="709" w:right="814"/>
        <w:jc w:val="both"/>
        <w:rPr>
          <w:color w:val="212121"/>
          <w:lang w:eastAsia="es-MX"/>
        </w:rPr>
      </w:pPr>
      <w:r w:rsidRPr="0093703F">
        <w:rPr>
          <w:rFonts w:ascii="Palatino Linotype" w:hAnsi="Palatino Linotype"/>
          <w:i/>
          <w:iCs/>
          <w:color w:val="212121"/>
          <w:sz w:val="22"/>
          <w:szCs w:val="22"/>
          <w:bdr w:val="none" w:sz="0" w:space="0" w:color="auto" w:frame="1"/>
          <w:lang w:eastAsia="es-MX"/>
        </w:rPr>
        <w:t>Resoluciones</w:t>
      </w:r>
    </w:p>
    <w:p w:rsidR="003340FB" w:rsidRPr="0093703F" w:rsidRDefault="003340FB" w:rsidP="003340FB">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93703F">
        <w:rPr>
          <w:rFonts w:ascii="Palatino Linotype" w:hAnsi="Palatino Linotype"/>
          <w:b/>
          <w:bCs/>
          <w:i/>
          <w:iCs/>
          <w:color w:val="212121"/>
          <w:sz w:val="22"/>
          <w:szCs w:val="22"/>
          <w:bdr w:val="none" w:sz="0" w:space="0" w:color="auto" w:frame="1"/>
          <w:lang w:eastAsia="es-MX"/>
        </w:rPr>
        <w:t>• RDA 5275/13</w:t>
      </w:r>
      <w:r w:rsidRPr="0093703F">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3340FB" w:rsidRPr="0093703F" w:rsidRDefault="003340FB" w:rsidP="003340FB">
      <w:pPr>
        <w:shd w:val="clear" w:color="auto" w:fill="FFFFFF"/>
        <w:ind w:left="851" w:right="814" w:hanging="142"/>
        <w:jc w:val="both"/>
        <w:rPr>
          <w:color w:val="212121"/>
          <w:lang w:eastAsia="es-MX"/>
        </w:rPr>
      </w:pPr>
      <w:r w:rsidRPr="0093703F">
        <w:rPr>
          <w:rFonts w:ascii="Palatino Linotype" w:hAnsi="Palatino Linotype"/>
          <w:i/>
          <w:iCs/>
          <w:color w:val="212121"/>
          <w:sz w:val="22"/>
          <w:szCs w:val="22"/>
          <w:bdr w:val="none" w:sz="0" w:space="0" w:color="auto" w:frame="1"/>
          <w:lang w:eastAsia="es-MX"/>
        </w:rPr>
        <w:t>• </w:t>
      </w:r>
      <w:r w:rsidRPr="0093703F">
        <w:rPr>
          <w:rFonts w:ascii="Palatino Linotype" w:hAnsi="Palatino Linotype"/>
          <w:b/>
          <w:bCs/>
          <w:i/>
          <w:iCs/>
          <w:color w:val="212121"/>
          <w:sz w:val="22"/>
          <w:szCs w:val="22"/>
          <w:bdr w:val="none" w:sz="0" w:space="0" w:color="auto" w:frame="1"/>
          <w:lang w:eastAsia="es-MX"/>
        </w:rPr>
        <w:t>RDA 2937/13</w:t>
      </w:r>
      <w:r w:rsidRPr="0093703F">
        <w:rPr>
          <w:rFonts w:ascii="Palatino Linotype" w:hAnsi="Palatino Linotype"/>
          <w:i/>
          <w:iCs/>
          <w:color w:val="212121"/>
          <w:sz w:val="22"/>
          <w:szCs w:val="22"/>
          <w:bdr w:val="none" w:sz="0" w:space="0" w:color="auto" w:frame="1"/>
          <w:lang w:eastAsia="es-MX"/>
        </w:rPr>
        <w:t>. Interpuesto en contra de LICONSA, S.A. de C.V. Comisionado. Ponente Gerardo Laveaga Rendón.</w:t>
      </w:r>
    </w:p>
    <w:p w:rsidR="003340FB" w:rsidRPr="0093703F" w:rsidRDefault="003340FB" w:rsidP="003340FB">
      <w:pPr>
        <w:shd w:val="clear" w:color="auto" w:fill="FFFFFF"/>
        <w:ind w:left="851" w:right="814" w:hanging="142"/>
        <w:jc w:val="both"/>
        <w:rPr>
          <w:color w:val="212121"/>
          <w:lang w:eastAsia="es-MX"/>
        </w:rPr>
      </w:pPr>
      <w:r w:rsidRPr="0093703F">
        <w:rPr>
          <w:rFonts w:ascii="Palatino Linotype" w:hAnsi="Palatino Linotype"/>
          <w:i/>
          <w:iCs/>
          <w:color w:val="212121"/>
          <w:sz w:val="22"/>
          <w:szCs w:val="22"/>
          <w:bdr w:val="none" w:sz="0" w:space="0" w:color="auto" w:frame="1"/>
          <w:lang w:eastAsia="es-MX"/>
        </w:rPr>
        <w:t>• </w:t>
      </w:r>
      <w:r w:rsidRPr="0093703F">
        <w:rPr>
          <w:rFonts w:ascii="Palatino Linotype" w:hAnsi="Palatino Linotype"/>
          <w:b/>
          <w:bCs/>
          <w:i/>
          <w:iCs/>
          <w:color w:val="212121"/>
          <w:sz w:val="22"/>
          <w:szCs w:val="22"/>
          <w:bdr w:val="none" w:sz="0" w:space="0" w:color="auto" w:frame="1"/>
          <w:lang w:eastAsia="es-MX"/>
        </w:rPr>
        <w:t>RDA 3609/12</w:t>
      </w:r>
      <w:r w:rsidRPr="0093703F">
        <w:rPr>
          <w:rFonts w:ascii="Palatino Linotype" w:hAnsi="Palatino Linotype"/>
          <w:i/>
          <w:iCs/>
          <w:color w:val="212121"/>
          <w:sz w:val="22"/>
          <w:szCs w:val="22"/>
          <w:bdr w:val="none" w:sz="0" w:space="0" w:color="auto" w:frame="1"/>
          <w:lang w:eastAsia="es-MX"/>
        </w:rPr>
        <w:t>. Interpuesto en contra de la Secretaría de Educación Pública. Comisionada Ponente Sigrid Arzt Colunga.</w:t>
      </w:r>
    </w:p>
    <w:p w:rsidR="003340FB" w:rsidRPr="0093703F" w:rsidRDefault="003340FB" w:rsidP="003340FB">
      <w:pPr>
        <w:shd w:val="clear" w:color="auto" w:fill="FFFFFF"/>
        <w:ind w:left="851" w:right="814" w:hanging="142"/>
        <w:jc w:val="both"/>
        <w:rPr>
          <w:color w:val="212121"/>
          <w:lang w:eastAsia="es-MX"/>
        </w:rPr>
      </w:pPr>
      <w:r w:rsidRPr="0093703F">
        <w:rPr>
          <w:rFonts w:ascii="Palatino Linotype" w:hAnsi="Palatino Linotype"/>
          <w:i/>
          <w:iCs/>
          <w:color w:val="212121"/>
          <w:sz w:val="22"/>
          <w:szCs w:val="22"/>
          <w:bdr w:val="none" w:sz="0" w:space="0" w:color="auto" w:frame="1"/>
          <w:lang w:eastAsia="es-MX"/>
        </w:rPr>
        <w:t>• </w:t>
      </w:r>
      <w:r w:rsidRPr="0093703F">
        <w:rPr>
          <w:rFonts w:ascii="Palatino Linotype" w:hAnsi="Palatino Linotype"/>
          <w:b/>
          <w:bCs/>
          <w:i/>
          <w:iCs/>
          <w:color w:val="212121"/>
          <w:sz w:val="22"/>
          <w:szCs w:val="22"/>
          <w:bdr w:val="none" w:sz="0" w:space="0" w:color="auto" w:frame="1"/>
          <w:lang w:eastAsia="es-MX"/>
        </w:rPr>
        <w:t>RDA 3361/12</w:t>
      </w:r>
      <w:r w:rsidRPr="0093703F">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3340FB" w:rsidRPr="0093703F" w:rsidRDefault="003340FB" w:rsidP="003340FB">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93703F">
        <w:rPr>
          <w:rFonts w:ascii="Palatino Linotype" w:hAnsi="Palatino Linotype"/>
          <w:i/>
          <w:iCs/>
          <w:color w:val="212121"/>
          <w:sz w:val="22"/>
          <w:szCs w:val="22"/>
          <w:bdr w:val="none" w:sz="0" w:space="0" w:color="auto" w:frame="1"/>
          <w:lang w:eastAsia="es-MX"/>
        </w:rPr>
        <w:t>• </w:t>
      </w:r>
      <w:r w:rsidRPr="0093703F">
        <w:rPr>
          <w:rFonts w:ascii="Palatino Linotype" w:hAnsi="Palatino Linotype"/>
          <w:b/>
          <w:bCs/>
          <w:i/>
          <w:iCs/>
          <w:color w:val="212121"/>
          <w:sz w:val="22"/>
          <w:szCs w:val="22"/>
          <w:bdr w:val="none" w:sz="0" w:space="0" w:color="auto" w:frame="1"/>
          <w:lang w:eastAsia="es-MX"/>
        </w:rPr>
        <w:t>RDA 0563/12</w:t>
      </w:r>
      <w:r w:rsidRPr="0093703F">
        <w:rPr>
          <w:rFonts w:ascii="Palatino Linotype" w:hAnsi="Palatino Linotype"/>
          <w:i/>
          <w:iCs/>
          <w:color w:val="212121"/>
          <w:sz w:val="22"/>
          <w:szCs w:val="22"/>
          <w:bdr w:val="none" w:sz="0" w:space="0" w:color="auto" w:frame="1"/>
          <w:lang w:eastAsia="es-MX"/>
        </w:rPr>
        <w:t>. Interpuesto en contra de la Secretaría de la Función Pública. Comisionada Ponente Jacqueline Peschard Mariscal.” (SIC)</w:t>
      </w:r>
    </w:p>
    <w:p w:rsidR="003340FB" w:rsidRPr="0093703F" w:rsidRDefault="003340FB" w:rsidP="003340FB">
      <w:pPr>
        <w:shd w:val="clear" w:color="auto" w:fill="FFFFFF"/>
        <w:spacing w:line="360" w:lineRule="auto"/>
        <w:ind w:left="851" w:right="899"/>
        <w:jc w:val="both"/>
        <w:rPr>
          <w:color w:val="212121"/>
          <w:lang w:eastAsia="es-MX"/>
        </w:rPr>
      </w:pPr>
    </w:p>
    <w:p w:rsidR="003340FB" w:rsidRPr="0093703F" w:rsidRDefault="003340FB" w:rsidP="003340FB">
      <w:pPr>
        <w:shd w:val="clear" w:color="auto" w:fill="FFFFFF"/>
        <w:spacing w:line="360" w:lineRule="auto"/>
        <w:jc w:val="both"/>
        <w:rPr>
          <w:rFonts w:ascii="Palatino Linotype" w:hAnsi="Palatino Linotype"/>
          <w:color w:val="212121"/>
          <w:bdr w:val="none" w:sz="0" w:space="0" w:color="auto" w:frame="1"/>
          <w:lang w:eastAsia="es-MX"/>
        </w:rPr>
      </w:pPr>
      <w:r w:rsidRPr="0093703F">
        <w:rPr>
          <w:rFonts w:ascii="Palatino Linotype" w:hAnsi="Palatino Linotype"/>
          <w:color w:val="212121"/>
          <w:bdr w:val="none" w:sz="0" w:space="0" w:color="auto" w:frame="1"/>
          <w:lang w:eastAsia="es-MX"/>
        </w:rPr>
        <w:t>En ese orden de ideas, se estima que el requerimiento relativo al nombre como presupuesto de procedibilidad, podría limitar el ejercicio del derecho de acceso a la información pública, debido a que, el hecho de solicitar la identificación del hoy </w:t>
      </w:r>
      <w:r w:rsidRPr="0093703F">
        <w:rPr>
          <w:rFonts w:ascii="Palatino Linotype" w:hAnsi="Palatino Linotype"/>
          <w:b/>
          <w:bCs/>
          <w:color w:val="212121"/>
          <w:bdr w:val="none" w:sz="0" w:space="0" w:color="auto" w:frame="1"/>
          <w:lang w:eastAsia="es-MX"/>
        </w:rPr>
        <w:t>RECURRENTE</w:t>
      </w:r>
      <w:r w:rsidRPr="0093703F">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3340FB" w:rsidRPr="0093703F" w:rsidRDefault="003340FB" w:rsidP="003340FB">
      <w:pPr>
        <w:shd w:val="clear" w:color="auto" w:fill="FFFFFF"/>
        <w:spacing w:line="360" w:lineRule="auto"/>
        <w:jc w:val="both"/>
        <w:rPr>
          <w:color w:val="212121"/>
          <w:lang w:eastAsia="es-MX"/>
        </w:rPr>
      </w:pPr>
    </w:p>
    <w:p w:rsidR="003340FB" w:rsidRPr="0093703F" w:rsidRDefault="003340FB" w:rsidP="003340FB">
      <w:pPr>
        <w:shd w:val="clear" w:color="auto" w:fill="FFFFFF"/>
        <w:spacing w:line="360" w:lineRule="auto"/>
        <w:jc w:val="both"/>
        <w:rPr>
          <w:rFonts w:ascii="Palatino Linotype" w:hAnsi="Palatino Linotype"/>
          <w:color w:val="212121"/>
          <w:bdr w:val="none" w:sz="0" w:space="0" w:color="auto" w:frame="1"/>
          <w:lang w:eastAsia="es-MX"/>
        </w:rPr>
      </w:pPr>
      <w:r w:rsidRPr="0093703F">
        <w:rPr>
          <w:rFonts w:ascii="Palatino Linotype" w:hAnsi="Palatino Linotype"/>
          <w:color w:val="212121"/>
          <w:bdr w:val="none" w:sz="0" w:space="0" w:color="auto" w:frame="1"/>
          <w:lang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rsidR="003340FB" w:rsidRPr="0093703F" w:rsidRDefault="003340FB" w:rsidP="003340FB">
      <w:pPr>
        <w:shd w:val="clear" w:color="auto" w:fill="FFFFFF"/>
        <w:spacing w:line="360" w:lineRule="auto"/>
        <w:jc w:val="both"/>
        <w:rPr>
          <w:color w:val="212121"/>
          <w:lang w:eastAsia="es-MX"/>
        </w:rPr>
      </w:pPr>
    </w:p>
    <w:p w:rsidR="003340FB" w:rsidRPr="0093703F" w:rsidRDefault="003340FB" w:rsidP="003340FB">
      <w:pPr>
        <w:shd w:val="clear" w:color="auto" w:fill="FFFFFF"/>
        <w:spacing w:line="360" w:lineRule="auto"/>
        <w:jc w:val="both"/>
        <w:rPr>
          <w:rFonts w:ascii="Palatino Linotype" w:hAnsi="Palatino Linotype"/>
          <w:color w:val="212121"/>
          <w:bdr w:val="none" w:sz="0" w:space="0" w:color="auto" w:frame="1"/>
          <w:lang w:eastAsia="es-MX"/>
        </w:rPr>
      </w:pPr>
      <w:r w:rsidRPr="0093703F">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3703F">
        <w:rPr>
          <w:rFonts w:ascii="Palatino Linotype" w:hAnsi="Palatino Linotype"/>
          <w:b/>
          <w:color w:val="212121"/>
          <w:bdr w:val="none" w:sz="0" w:space="0" w:color="auto" w:frame="1"/>
          <w:lang w:eastAsia="es-MX"/>
        </w:rPr>
        <w:t>EL</w:t>
      </w:r>
      <w:r w:rsidRPr="0093703F">
        <w:rPr>
          <w:rFonts w:ascii="Palatino Linotype" w:hAnsi="Palatino Linotype"/>
          <w:b/>
          <w:bCs/>
          <w:color w:val="212121"/>
          <w:bdr w:val="none" w:sz="0" w:space="0" w:color="auto" w:frame="1"/>
          <w:lang w:eastAsia="es-MX"/>
        </w:rPr>
        <w:t xml:space="preserve"> RECURRENTE</w:t>
      </w:r>
      <w:r w:rsidRPr="0093703F">
        <w:rPr>
          <w:rFonts w:ascii="Palatino Linotype" w:hAnsi="Palatino Linotype"/>
          <w:color w:val="212121"/>
          <w:bdr w:val="none" w:sz="0" w:space="0" w:color="auto" w:frame="1"/>
          <w:lang w:eastAsia="es-MX"/>
        </w:rPr>
        <w:t>, es la misma persona que realizó la solicitud de acceso a la información pública que ahora se impugna.</w:t>
      </w:r>
    </w:p>
    <w:p w:rsidR="003340FB" w:rsidRPr="0093703F" w:rsidRDefault="003340FB" w:rsidP="003340FB">
      <w:pPr>
        <w:shd w:val="clear" w:color="auto" w:fill="FFFFFF"/>
        <w:spacing w:line="360" w:lineRule="auto"/>
        <w:jc w:val="both"/>
        <w:rPr>
          <w:color w:val="212121"/>
          <w:lang w:eastAsia="es-MX"/>
        </w:rPr>
      </w:pPr>
    </w:p>
    <w:p w:rsidR="003340FB" w:rsidRPr="0093703F" w:rsidRDefault="003340FB" w:rsidP="003340FB">
      <w:pPr>
        <w:shd w:val="clear" w:color="auto" w:fill="FFFFFF"/>
        <w:spacing w:line="360" w:lineRule="auto"/>
        <w:jc w:val="both"/>
        <w:rPr>
          <w:rFonts w:ascii="Palatino Linotype" w:hAnsi="Palatino Linotype"/>
          <w:color w:val="212121"/>
          <w:bdr w:val="none" w:sz="0" w:space="0" w:color="auto" w:frame="1"/>
          <w:lang w:eastAsia="es-MX"/>
        </w:rPr>
      </w:pPr>
      <w:r w:rsidRPr="0093703F">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sidRPr="0093703F">
        <w:rPr>
          <w:rFonts w:ascii="Palatino Linotype" w:hAnsi="Palatino Linotype"/>
          <w:b/>
          <w:bCs/>
          <w:color w:val="212121"/>
          <w:bdr w:val="none" w:sz="0" w:space="0" w:color="auto" w:frame="1"/>
          <w:lang w:eastAsia="es-MX"/>
        </w:rPr>
        <w:t xml:space="preserve"> RECURRENTE</w:t>
      </w:r>
      <w:r w:rsidRPr="0093703F">
        <w:rPr>
          <w:rFonts w:ascii="Palatino Linotype" w:hAnsi="Palatino Linotype"/>
          <w:color w:val="212121"/>
          <w:bdr w:val="none" w:sz="0" w:space="0" w:color="auto" w:frame="1"/>
          <w:lang w:eastAsia="es-MX"/>
        </w:rPr>
        <w:t>, por lo que en el presente caso, al haber sido presentado el recurso de revisión vía </w:t>
      </w:r>
      <w:r w:rsidRPr="0093703F">
        <w:rPr>
          <w:rFonts w:ascii="Palatino Linotype" w:hAnsi="Palatino Linotype"/>
          <w:b/>
          <w:bCs/>
          <w:color w:val="212121"/>
          <w:bdr w:val="none" w:sz="0" w:space="0" w:color="auto" w:frame="1"/>
          <w:lang w:eastAsia="es-MX"/>
        </w:rPr>
        <w:t>SAIMEX</w:t>
      </w:r>
      <w:r w:rsidRPr="0093703F">
        <w:rPr>
          <w:rFonts w:ascii="Palatino Linotype" w:hAnsi="Palatino Linotype"/>
          <w:color w:val="212121"/>
          <w:bdr w:val="none" w:sz="0" w:space="0" w:color="auto" w:frame="1"/>
          <w:lang w:eastAsia="es-MX"/>
        </w:rPr>
        <w:t>, dicho requisito resulta innecesario.</w:t>
      </w:r>
    </w:p>
    <w:p w:rsidR="00B06D8A" w:rsidRPr="008D0468" w:rsidRDefault="00B06D8A" w:rsidP="00B06D8A">
      <w:pPr>
        <w:pStyle w:val="Prrafodelista"/>
        <w:spacing w:line="360" w:lineRule="auto"/>
        <w:ind w:left="0"/>
        <w:jc w:val="both"/>
        <w:rPr>
          <w:rFonts w:ascii="Palatino Linotype" w:hAnsi="Palatino Linotype"/>
        </w:rPr>
      </w:pPr>
    </w:p>
    <w:p w:rsidR="00B06D8A" w:rsidRPr="008D0468" w:rsidRDefault="00B06D8A" w:rsidP="00B06D8A">
      <w:pPr>
        <w:pStyle w:val="Prrafodelista"/>
        <w:numPr>
          <w:ilvl w:val="0"/>
          <w:numId w:val="4"/>
        </w:numPr>
        <w:spacing w:line="360" w:lineRule="auto"/>
        <w:ind w:left="0" w:firstLine="0"/>
        <w:jc w:val="both"/>
        <w:rPr>
          <w:rFonts w:ascii="Palatino Linotype" w:hAnsi="Palatino Linotype"/>
        </w:rPr>
      </w:pPr>
      <w:r w:rsidRPr="008D0468">
        <w:rPr>
          <w:rFonts w:ascii="Palatino Linotype" w:hAnsi="Palatino Linotype" w:cs="Arial"/>
          <w:b/>
        </w:rPr>
        <w:t>Estudio y resolución del recurso</w:t>
      </w:r>
      <w:r w:rsidRPr="008D0468">
        <w:rPr>
          <w:rFonts w:ascii="Palatino Linotype" w:hAnsi="Palatino Linotype" w:cs="Arial"/>
          <w:b/>
          <w:color w:val="000000" w:themeColor="text1"/>
        </w:rPr>
        <w:t xml:space="preserve">. </w:t>
      </w:r>
      <w:r w:rsidRPr="008D0468">
        <w:rPr>
          <w:rFonts w:ascii="Palatino Linotype" w:hAnsi="Palatino Linotype" w:cs="Arial"/>
        </w:rPr>
        <w:t xml:space="preserve">Es así que, una vez determinada la vía sobre la que versará el presente recurso, y previa revisión del expediente </w:t>
      </w:r>
      <w:r w:rsidRPr="008D0468">
        <w:rPr>
          <w:rFonts w:ascii="Palatino Linotype" w:hAnsi="Palatino Linotype"/>
        </w:rPr>
        <w:t>electrónico</w:t>
      </w:r>
      <w:r w:rsidRPr="008D0468">
        <w:rPr>
          <w:rFonts w:ascii="Palatino Linotype" w:hAnsi="Palatino Linotype" w:cs="Arial"/>
        </w:rPr>
        <w:t xml:space="preserve"> formado en el</w:t>
      </w:r>
      <w:r w:rsidRPr="008D0468">
        <w:rPr>
          <w:rFonts w:ascii="Palatino Linotype" w:hAnsi="Palatino Linotype" w:cs="Arial"/>
          <w:b/>
        </w:rPr>
        <w:t xml:space="preserve"> SAIMEX</w:t>
      </w:r>
      <w:r w:rsidRPr="008D0468">
        <w:rPr>
          <w:rFonts w:ascii="Palatino Linotype" w:hAnsi="Palatino Linotype" w:cs="Arial"/>
        </w:rPr>
        <w:t xml:space="preserve"> por motivo de la solicitud de información y del recurso a que da origen,  </w:t>
      </w:r>
      <w:r w:rsidRPr="008D0468">
        <w:rPr>
          <w:rFonts w:ascii="Palatino Linotype" w:eastAsia="Arial Unicode MS" w:hAnsi="Palatino Linotype" w:cs="Arial"/>
        </w:rPr>
        <w:t>se advierte que es procedente, toda vez que se actualiza la hipótesis prevista en la fra</w:t>
      </w:r>
      <w:r w:rsidR="00B67434" w:rsidRPr="008D0468">
        <w:rPr>
          <w:rFonts w:ascii="Palatino Linotype" w:eastAsia="Arial Unicode MS" w:hAnsi="Palatino Linotype" w:cs="Arial"/>
        </w:rPr>
        <w:t>cción V</w:t>
      </w:r>
      <w:r w:rsidRPr="008D0468">
        <w:rPr>
          <w:rFonts w:ascii="Palatino Linotype" w:eastAsia="Arial Unicode MS" w:hAnsi="Palatino Linotype" w:cs="Arial"/>
        </w:rPr>
        <w:t>, del artículo 179 de la Ley de la materia, que a la letra dice:</w:t>
      </w:r>
    </w:p>
    <w:p w:rsidR="00B06D8A" w:rsidRPr="008D0468" w:rsidRDefault="00B06D8A" w:rsidP="00B06D8A">
      <w:pPr>
        <w:pStyle w:val="Prrafodelista"/>
        <w:widowControl w:val="0"/>
        <w:autoSpaceDE w:val="0"/>
        <w:autoSpaceDN w:val="0"/>
        <w:adjustRightInd w:val="0"/>
        <w:ind w:left="0"/>
        <w:jc w:val="both"/>
        <w:rPr>
          <w:rFonts w:ascii="Palatino Linotype" w:eastAsia="Arial Unicode MS" w:hAnsi="Palatino Linotype" w:cs="Arial"/>
        </w:rPr>
      </w:pPr>
    </w:p>
    <w:p w:rsidR="00B06D8A" w:rsidRPr="008D0468"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r w:rsidRPr="008D0468">
        <w:rPr>
          <w:rFonts w:ascii="Palatino Linotype" w:eastAsia="Arial Unicode MS" w:hAnsi="Palatino Linotype" w:cs="Arial"/>
          <w:i/>
          <w:sz w:val="22"/>
        </w:rPr>
        <w:t>“</w:t>
      </w:r>
      <w:r w:rsidRPr="008D0468">
        <w:rPr>
          <w:rFonts w:ascii="Palatino Linotype" w:eastAsia="Arial Unicode MS" w:hAnsi="Palatino Linotype" w:cs="Arial"/>
          <w:b/>
          <w:i/>
          <w:sz w:val="22"/>
        </w:rPr>
        <w:t>Artículo 179</w:t>
      </w:r>
      <w:r w:rsidRPr="008D0468">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B06D8A" w:rsidRPr="008D0468"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p>
    <w:p w:rsidR="00F259CC" w:rsidRPr="00F259CC" w:rsidRDefault="00F259CC" w:rsidP="00F259CC">
      <w:pPr>
        <w:widowControl w:val="0"/>
        <w:autoSpaceDE w:val="0"/>
        <w:autoSpaceDN w:val="0"/>
        <w:adjustRightInd w:val="0"/>
        <w:spacing w:line="360" w:lineRule="auto"/>
        <w:ind w:left="709" w:right="757"/>
        <w:jc w:val="both"/>
        <w:rPr>
          <w:rFonts w:ascii="Palatino Linotype" w:eastAsia="Arial Unicode MS" w:hAnsi="Palatino Linotype" w:cs="Arial"/>
          <w:b/>
          <w:bCs/>
          <w:i/>
          <w:sz w:val="22"/>
          <w:u w:val="single"/>
        </w:rPr>
      </w:pPr>
      <w:r w:rsidRPr="00F259CC">
        <w:rPr>
          <w:rFonts w:ascii="Palatino Linotype" w:eastAsia="Arial Unicode MS" w:hAnsi="Palatino Linotype" w:cs="Arial"/>
          <w:b/>
          <w:bCs/>
          <w:i/>
          <w:sz w:val="22"/>
          <w:u w:val="single"/>
        </w:rPr>
        <w:t>VI. La entrega de información que no corresponda con lo solicitado;</w:t>
      </w:r>
    </w:p>
    <w:p w:rsidR="00F259CC" w:rsidRDefault="00F259CC" w:rsidP="00F259CC">
      <w:pPr>
        <w:widowControl w:val="0"/>
        <w:autoSpaceDE w:val="0"/>
        <w:autoSpaceDN w:val="0"/>
        <w:adjustRightInd w:val="0"/>
        <w:spacing w:line="360" w:lineRule="auto"/>
        <w:ind w:right="757"/>
        <w:jc w:val="both"/>
        <w:rPr>
          <w:rFonts w:ascii="Palatino Linotype" w:eastAsia="Arial Unicode MS" w:hAnsi="Palatino Linotype" w:cs="Arial"/>
          <w:b/>
          <w:i/>
          <w:sz w:val="22"/>
          <w:u w:val="single"/>
        </w:rPr>
      </w:pPr>
    </w:p>
    <w:p w:rsidR="00B06D8A" w:rsidRDefault="00B06D8A" w:rsidP="00B06D8A">
      <w:pPr>
        <w:widowControl w:val="0"/>
        <w:autoSpaceDE w:val="0"/>
        <w:autoSpaceDN w:val="0"/>
        <w:adjustRightInd w:val="0"/>
        <w:spacing w:line="360" w:lineRule="auto"/>
        <w:jc w:val="both"/>
        <w:rPr>
          <w:rFonts w:ascii="Palatino Linotype" w:eastAsia="Arial Unicode MS" w:hAnsi="Palatino Linotype" w:cs="Arial"/>
        </w:rPr>
      </w:pPr>
      <w:r w:rsidRPr="008D0468">
        <w:rPr>
          <w:rFonts w:ascii="Palatino Linotype" w:eastAsia="Arial Unicode MS" w:hAnsi="Palatino Linotype" w:cs="Arial"/>
        </w:rPr>
        <w:t xml:space="preserve">El precepto legal citado establece como supuesto de procedencia del recurso de revisión, cuando </w:t>
      </w:r>
      <w:r w:rsidR="00B67434" w:rsidRPr="008D0468">
        <w:rPr>
          <w:rFonts w:ascii="Palatino Linotype" w:eastAsia="Arial Unicode MS" w:hAnsi="Palatino Linotype" w:cs="Arial"/>
        </w:rPr>
        <w:t xml:space="preserve">la respuesta del </w:t>
      </w:r>
      <w:r w:rsidRPr="008D0468">
        <w:rPr>
          <w:rFonts w:ascii="Palatino Linotype" w:eastAsia="Arial Unicode MS" w:hAnsi="Palatino Linotype" w:cs="Arial"/>
          <w:b/>
        </w:rPr>
        <w:t xml:space="preserve">SUJETO OBLIGADO </w:t>
      </w:r>
      <w:r w:rsidR="0038387D">
        <w:rPr>
          <w:rFonts w:ascii="Palatino Linotype" w:eastAsia="Arial Unicode MS" w:hAnsi="Palatino Linotype" w:cs="Arial"/>
        </w:rPr>
        <w:t xml:space="preserve">no </w:t>
      </w:r>
      <w:r w:rsidR="002B16F9" w:rsidRPr="0038387D">
        <w:rPr>
          <w:rFonts w:ascii="Palatino Linotype" w:eastAsia="Arial Unicode MS" w:hAnsi="Palatino Linotype" w:cs="Arial"/>
        </w:rPr>
        <w:t>satisface</w:t>
      </w:r>
      <w:r w:rsidR="00B04729">
        <w:rPr>
          <w:rFonts w:ascii="Palatino Linotype" w:eastAsia="Arial Unicode MS" w:hAnsi="Palatino Linotype" w:cs="Arial"/>
        </w:rPr>
        <w:t xml:space="preserve"> el requerimiento del particular</w:t>
      </w:r>
      <w:r w:rsidR="002B16F9">
        <w:rPr>
          <w:rFonts w:ascii="Palatino Linotype" w:eastAsia="Arial Unicode MS" w:hAnsi="Palatino Linotype" w:cs="Arial"/>
        </w:rPr>
        <w:t xml:space="preserve">, </w:t>
      </w:r>
      <w:r w:rsidR="00B67434" w:rsidRPr="008D0468">
        <w:rPr>
          <w:rFonts w:ascii="Palatino Linotype" w:eastAsia="Arial Unicode MS" w:hAnsi="Palatino Linotype" w:cs="Arial"/>
        </w:rPr>
        <w:t xml:space="preserve">y por ende </w:t>
      </w:r>
      <w:r w:rsidRPr="008D0468">
        <w:rPr>
          <w:rFonts w:ascii="Palatino Linotype" w:eastAsia="Arial Unicode MS" w:hAnsi="Palatino Linotype" w:cs="Arial"/>
        </w:rPr>
        <w:t>no colma el derecho de acceso a la información pública d</w:t>
      </w:r>
      <w:r w:rsidR="00B04729">
        <w:rPr>
          <w:rFonts w:ascii="Palatino Linotype" w:eastAsia="Arial Unicode MS" w:hAnsi="Palatino Linotype" w:cs="Arial"/>
        </w:rPr>
        <w:t xml:space="preserve">e </w:t>
      </w:r>
      <w:r w:rsidR="00824D41" w:rsidRPr="00824D41">
        <w:rPr>
          <w:rFonts w:ascii="Palatino Linotype" w:eastAsia="Arial Unicode MS" w:hAnsi="Palatino Linotype" w:cs="Arial"/>
          <w:b/>
        </w:rPr>
        <w:t>EL RECURRENTE</w:t>
      </w:r>
      <w:r w:rsidR="0038387D">
        <w:rPr>
          <w:rFonts w:ascii="Palatino Linotype" w:eastAsia="Arial Unicode MS" w:hAnsi="Palatino Linotype" w:cs="Arial"/>
          <w:b/>
        </w:rPr>
        <w:t xml:space="preserve"> </w:t>
      </w:r>
      <w:r w:rsidR="0038387D">
        <w:rPr>
          <w:rFonts w:ascii="Palatino Linotype" w:eastAsia="Arial Unicode MS" w:hAnsi="Palatino Linotype" w:cs="Arial"/>
        </w:rPr>
        <w:t>en virtud de que la información proporcionada no guarda relación con la solicitud.</w:t>
      </w:r>
    </w:p>
    <w:p w:rsidR="00FB7356" w:rsidRPr="008D0468" w:rsidRDefault="00FB7356" w:rsidP="00B06D8A">
      <w:pPr>
        <w:widowControl w:val="0"/>
        <w:autoSpaceDE w:val="0"/>
        <w:autoSpaceDN w:val="0"/>
        <w:adjustRightInd w:val="0"/>
        <w:spacing w:line="360" w:lineRule="auto"/>
        <w:jc w:val="both"/>
        <w:rPr>
          <w:rFonts w:ascii="Palatino Linotype" w:eastAsia="Arial Unicode MS" w:hAnsi="Palatino Linotype" w:cs="Arial"/>
        </w:rPr>
      </w:pPr>
    </w:p>
    <w:p w:rsidR="00E55892" w:rsidRPr="003A6570" w:rsidRDefault="00B06D8A" w:rsidP="0038387D">
      <w:pPr>
        <w:widowControl w:val="0"/>
        <w:autoSpaceDE w:val="0"/>
        <w:autoSpaceDN w:val="0"/>
        <w:adjustRightInd w:val="0"/>
        <w:spacing w:line="360" w:lineRule="auto"/>
        <w:jc w:val="both"/>
        <w:rPr>
          <w:rFonts w:ascii="Palatino Linotype" w:hAnsi="Palatino Linotype"/>
          <w:i/>
          <w:sz w:val="22"/>
          <w:szCs w:val="22"/>
        </w:rPr>
      </w:pPr>
      <w:r w:rsidRPr="008D0468">
        <w:rPr>
          <w:rFonts w:ascii="Palatino Linotype" w:hAnsi="Palatino Linotype" w:cs="Arial"/>
        </w:rPr>
        <w:t xml:space="preserve">Es así que, una vez determinada la vía sobre la que versará el presente recurso, y previa revisión del expediente </w:t>
      </w:r>
      <w:r w:rsidRPr="008D0468">
        <w:rPr>
          <w:rFonts w:ascii="Palatino Linotype" w:hAnsi="Palatino Linotype"/>
        </w:rPr>
        <w:t>electrónico</w:t>
      </w:r>
      <w:r w:rsidRPr="008D0468">
        <w:rPr>
          <w:rFonts w:ascii="Palatino Linotype" w:hAnsi="Palatino Linotype" w:cs="Arial"/>
        </w:rPr>
        <w:t xml:space="preserve"> formado en el</w:t>
      </w:r>
      <w:r w:rsidRPr="008D0468">
        <w:rPr>
          <w:rFonts w:ascii="Palatino Linotype" w:hAnsi="Palatino Linotype" w:cs="Arial"/>
          <w:b/>
        </w:rPr>
        <w:t xml:space="preserve"> SAIMEX,</w:t>
      </w:r>
      <w:r w:rsidRPr="008D0468">
        <w:rPr>
          <w:rFonts w:ascii="Palatino Linotype" w:hAnsi="Palatino Linotype" w:cs="Arial"/>
        </w:rPr>
        <w:t xml:space="preserve"> por motivo de la solicitud de información y del recurso a que da origen, es conveniente analizar si la respuesta del </w:t>
      </w:r>
      <w:r w:rsidRPr="008D0468">
        <w:rPr>
          <w:rFonts w:ascii="Palatino Linotype" w:hAnsi="Palatino Linotype" w:cs="Arial"/>
          <w:b/>
          <w:lang w:eastAsia="es-MX"/>
        </w:rPr>
        <w:t>SUJETO OBLIGADO</w:t>
      </w:r>
      <w:r w:rsidRPr="008D0468">
        <w:rPr>
          <w:rFonts w:ascii="Palatino Linotype" w:hAnsi="Palatino Linotype" w:cs="Arial"/>
        </w:rPr>
        <w:t xml:space="preserve"> cumple con los requisitos y procedimientos del derecho de acceso a la información; por lo que, en primer término debemos recordar que </w:t>
      </w:r>
      <w:r w:rsidR="00824D41" w:rsidRPr="00824D41">
        <w:rPr>
          <w:rFonts w:ascii="Palatino Linotype" w:hAnsi="Palatino Linotype" w:cs="Arial"/>
          <w:b/>
        </w:rPr>
        <w:t>EL RECURRENTE</w:t>
      </w:r>
      <w:r w:rsidRPr="008D0468">
        <w:rPr>
          <w:rFonts w:ascii="Palatino Linotype" w:hAnsi="Palatino Linotype" w:cs="Arial"/>
          <w:b/>
        </w:rPr>
        <w:t xml:space="preserve"> </w:t>
      </w:r>
      <w:r w:rsidRPr="008D0468">
        <w:rPr>
          <w:rFonts w:ascii="Palatino Linotype" w:hAnsi="Palatino Linotype"/>
        </w:rPr>
        <w:t xml:space="preserve">solicitó al </w:t>
      </w:r>
      <w:r w:rsidRPr="008D0468">
        <w:rPr>
          <w:rFonts w:ascii="Palatino Linotype" w:hAnsi="Palatino Linotype"/>
          <w:b/>
        </w:rPr>
        <w:t xml:space="preserve">SUJETO OBLIGADO </w:t>
      </w:r>
      <w:r w:rsidR="00E55892">
        <w:rPr>
          <w:rFonts w:ascii="Palatino Linotype" w:hAnsi="Palatino Linotype"/>
        </w:rPr>
        <w:t xml:space="preserve">la </w:t>
      </w:r>
      <w:r w:rsidR="00E55892" w:rsidRPr="00E55892">
        <w:rPr>
          <w:rFonts w:ascii="Palatino Linotype" w:hAnsi="Palatino Linotype"/>
        </w:rPr>
        <w:t xml:space="preserve">información </w:t>
      </w:r>
      <w:r w:rsidR="0038387D">
        <w:rPr>
          <w:rFonts w:ascii="Palatino Linotype" w:hAnsi="Palatino Linotype"/>
        </w:rPr>
        <w:t xml:space="preserve">relacionada con los gastos erogados por concepto de </w:t>
      </w:r>
      <w:r w:rsidR="0038387D" w:rsidRPr="0038387D">
        <w:rPr>
          <w:rFonts w:ascii="Palatino Linotype" w:hAnsi="Palatino Linotype"/>
        </w:rPr>
        <w:t>comunicac</w:t>
      </w:r>
      <w:r w:rsidR="0038387D">
        <w:rPr>
          <w:rFonts w:ascii="Palatino Linotype" w:hAnsi="Palatino Linotype"/>
        </w:rPr>
        <w:t>ión social y publicidad oficial.</w:t>
      </w:r>
    </w:p>
    <w:p w:rsidR="00B04729" w:rsidRPr="002B16F9" w:rsidRDefault="00B04729" w:rsidP="00B04729">
      <w:pPr>
        <w:pStyle w:val="Prrafodelista"/>
        <w:spacing w:line="360" w:lineRule="auto"/>
        <w:ind w:left="993" w:right="757"/>
        <w:jc w:val="both"/>
        <w:rPr>
          <w:rFonts w:ascii="Palatino Linotype" w:hAnsi="Palatino Linotype" w:cs="Arial"/>
        </w:rPr>
      </w:pPr>
    </w:p>
    <w:p w:rsidR="00E55892" w:rsidRDefault="00AB6A55" w:rsidP="00B04729">
      <w:pPr>
        <w:spacing w:line="360" w:lineRule="auto"/>
        <w:jc w:val="both"/>
        <w:rPr>
          <w:rFonts w:ascii="Palatino Linotype" w:hAnsi="Palatino Linotype"/>
          <w:lang w:val="es-ES"/>
        </w:rPr>
      </w:pPr>
      <w:r w:rsidRPr="00583AB0">
        <w:rPr>
          <w:rFonts w:ascii="Palatino Linotype" w:hAnsi="Palatino Linotype"/>
          <w:lang w:val="es-ES"/>
        </w:rPr>
        <w:t xml:space="preserve">Precisado lo anterior, se observa que en su respuesta, </w:t>
      </w:r>
      <w:r w:rsidRPr="00583AB0">
        <w:rPr>
          <w:rFonts w:ascii="Palatino Linotype" w:hAnsi="Palatino Linotype"/>
          <w:b/>
          <w:lang w:val="es-ES"/>
        </w:rPr>
        <w:t xml:space="preserve">EL SUJETO OBLIGADO </w:t>
      </w:r>
      <w:r w:rsidR="00E55892">
        <w:rPr>
          <w:rFonts w:ascii="Palatino Linotype" w:hAnsi="Palatino Linotype"/>
          <w:lang w:val="es-ES"/>
        </w:rPr>
        <w:t xml:space="preserve">proporcionó </w:t>
      </w:r>
      <w:r w:rsidR="0038387D">
        <w:rPr>
          <w:rFonts w:ascii="Palatino Linotype" w:hAnsi="Palatino Linotype"/>
          <w:lang w:val="es-ES"/>
        </w:rPr>
        <w:t>tres</w:t>
      </w:r>
      <w:r w:rsidR="00E55892">
        <w:rPr>
          <w:rFonts w:ascii="Palatino Linotype" w:hAnsi="Palatino Linotype"/>
          <w:lang w:val="es-ES"/>
        </w:rPr>
        <w:t xml:space="preserve"> liga</w:t>
      </w:r>
      <w:r w:rsidR="0038387D">
        <w:rPr>
          <w:rFonts w:ascii="Palatino Linotype" w:hAnsi="Palatino Linotype"/>
          <w:lang w:val="es-ES"/>
        </w:rPr>
        <w:t>s</w:t>
      </w:r>
      <w:r w:rsidR="00E55892">
        <w:rPr>
          <w:rFonts w:ascii="Palatino Linotype" w:hAnsi="Palatino Linotype"/>
          <w:lang w:val="es-ES"/>
        </w:rPr>
        <w:t xml:space="preserve"> electrónica</w:t>
      </w:r>
      <w:r w:rsidR="0038387D">
        <w:rPr>
          <w:rFonts w:ascii="Palatino Linotype" w:hAnsi="Palatino Linotype"/>
          <w:lang w:val="es-ES"/>
        </w:rPr>
        <w:t>s</w:t>
      </w:r>
      <w:r w:rsidR="00E55892">
        <w:rPr>
          <w:rFonts w:ascii="Palatino Linotype" w:hAnsi="Palatino Linotype"/>
          <w:lang w:val="es-ES"/>
        </w:rPr>
        <w:t xml:space="preserve"> donde presuntamente se podía consultar la información; sin embargo, al acceder a ella, personal de esta Ponencia advirtió que redirecciona</w:t>
      </w:r>
      <w:r w:rsidR="004A2C0C">
        <w:rPr>
          <w:rFonts w:ascii="Palatino Linotype" w:hAnsi="Palatino Linotype"/>
          <w:lang w:val="es-ES"/>
        </w:rPr>
        <w:t>n</w:t>
      </w:r>
      <w:r w:rsidR="00E55892">
        <w:rPr>
          <w:rFonts w:ascii="Palatino Linotype" w:hAnsi="Palatino Linotype"/>
          <w:lang w:val="es-ES"/>
        </w:rPr>
        <w:t xml:space="preserve"> al apartado de </w:t>
      </w:r>
      <w:r w:rsidR="004A2C0C">
        <w:rPr>
          <w:rFonts w:ascii="Palatino Linotype" w:hAnsi="Palatino Linotype"/>
          <w:lang w:val="es-ES"/>
        </w:rPr>
        <w:t xml:space="preserve">las fracciones </w:t>
      </w:r>
      <w:r w:rsidR="004A2C0C" w:rsidRPr="004A2C0C">
        <w:rPr>
          <w:rFonts w:ascii="Palatino Linotype" w:hAnsi="Palatino Linotype"/>
          <w:lang w:val="es-ES"/>
        </w:rPr>
        <w:t>XXVII</w:t>
      </w:r>
      <w:r w:rsidR="004A2C0C">
        <w:rPr>
          <w:rFonts w:ascii="Palatino Linotype" w:hAnsi="Palatino Linotype"/>
          <w:lang w:val="es-ES"/>
        </w:rPr>
        <w:t xml:space="preserve"> A, </w:t>
      </w:r>
      <w:r w:rsidR="004A2C0C" w:rsidRPr="004A2C0C">
        <w:rPr>
          <w:rFonts w:ascii="Palatino Linotype" w:hAnsi="Palatino Linotype"/>
          <w:lang w:val="es-ES"/>
        </w:rPr>
        <w:t>XXVII B</w:t>
      </w:r>
      <w:r w:rsidR="004A2C0C">
        <w:rPr>
          <w:rFonts w:ascii="Palatino Linotype" w:hAnsi="Palatino Linotype"/>
          <w:lang w:val="es-ES"/>
        </w:rPr>
        <w:t xml:space="preserve"> y </w:t>
      </w:r>
      <w:r w:rsidR="004A2C0C" w:rsidRPr="004A2C0C">
        <w:rPr>
          <w:rFonts w:ascii="Palatino Linotype" w:hAnsi="Palatino Linotype"/>
          <w:lang w:val="es-ES"/>
        </w:rPr>
        <w:t xml:space="preserve">XXVII C </w:t>
      </w:r>
      <w:r w:rsidR="004A2C0C">
        <w:rPr>
          <w:rFonts w:ascii="Palatino Linotype" w:hAnsi="Palatino Linotype"/>
          <w:lang w:val="es-ES"/>
        </w:rPr>
        <w:t xml:space="preserve">del Portal de Información Pública de Oficio Mexiquense del </w:t>
      </w:r>
      <w:r w:rsidR="004A2C0C">
        <w:rPr>
          <w:rFonts w:ascii="Palatino Linotype" w:hAnsi="Palatino Linotype"/>
          <w:b/>
          <w:lang w:val="es-ES"/>
        </w:rPr>
        <w:t xml:space="preserve">SUJETO OBLIGADO, </w:t>
      </w:r>
      <w:r w:rsidR="004A2C0C">
        <w:rPr>
          <w:rFonts w:ascii="Palatino Linotype" w:hAnsi="Palatino Linotype"/>
          <w:lang w:val="es-ES"/>
        </w:rPr>
        <w:t xml:space="preserve">tal y como se ilustra a continuación: </w:t>
      </w:r>
    </w:p>
    <w:p w:rsidR="004A2C0C" w:rsidRDefault="004A2C0C" w:rsidP="00B04729">
      <w:pPr>
        <w:spacing w:line="360" w:lineRule="auto"/>
        <w:jc w:val="both"/>
        <w:rPr>
          <w:rFonts w:ascii="Palatino Linotype" w:hAnsi="Palatino Linotype"/>
          <w:lang w:val="es-ES"/>
        </w:rPr>
      </w:pPr>
    </w:p>
    <w:p w:rsidR="004A2C0C" w:rsidRDefault="004A2C0C" w:rsidP="004A2C0C">
      <w:pPr>
        <w:spacing w:line="360" w:lineRule="auto"/>
        <w:jc w:val="center"/>
        <w:rPr>
          <w:rFonts w:ascii="Palatino Linotype" w:hAnsi="Palatino Linotype"/>
          <w:lang w:val="es-ES"/>
        </w:rPr>
      </w:pPr>
      <w:r>
        <w:rPr>
          <w:noProof/>
          <w:lang w:eastAsia="es-MX"/>
        </w:rPr>
        <w:drawing>
          <wp:inline distT="0" distB="0" distL="0" distR="0" wp14:anchorId="740D3F5E" wp14:editId="5C19B1BD">
            <wp:extent cx="4171950" cy="4476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83094"/>
                    <a:stretch/>
                  </pic:blipFill>
                  <pic:spPr bwMode="auto">
                    <a:xfrm>
                      <a:off x="0" y="0"/>
                      <a:ext cx="4171950" cy="447675"/>
                    </a:xfrm>
                    <a:prstGeom prst="rect">
                      <a:avLst/>
                    </a:prstGeom>
                    <a:ln>
                      <a:noFill/>
                    </a:ln>
                    <a:extLst>
                      <a:ext uri="{53640926-AAD7-44D8-BBD7-CCE9431645EC}">
                        <a14:shadowObscured xmlns:a14="http://schemas.microsoft.com/office/drawing/2010/main"/>
                      </a:ext>
                    </a:extLst>
                  </pic:spPr>
                </pic:pic>
              </a:graphicData>
            </a:graphic>
          </wp:inline>
        </w:drawing>
      </w:r>
    </w:p>
    <w:p w:rsidR="003340FB" w:rsidRDefault="003340FB" w:rsidP="004A2C0C">
      <w:pPr>
        <w:spacing w:line="360" w:lineRule="auto"/>
        <w:jc w:val="center"/>
        <w:rPr>
          <w:rFonts w:ascii="Palatino Linotype" w:hAnsi="Palatino Linotype"/>
          <w:lang w:val="es-ES"/>
        </w:rPr>
      </w:pPr>
      <w:r>
        <w:rPr>
          <w:noProof/>
          <w:lang w:eastAsia="es-MX"/>
        </w:rPr>
        <w:drawing>
          <wp:inline distT="0" distB="0" distL="0" distR="0" wp14:anchorId="3B33F999" wp14:editId="53FB3E4B">
            <wp:extent cx="4171950" cy="1219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42086" b="11871"/>
                    <a:stretch/>
                  </pic:blipFill>
                  <pic:spPr bwMode="auto">
                    <a:xfrm>
                      <a:off x="0" y="0"/>
                      <a:ext cx="4171950" cy="1219200"/>
                    </a:xfrm>
                    <a:prstGeom prst="rect">
                      <a:avLst/>
                    </a:prstGeom>
                    <a:ln>
                      <a:noFill/>
                    </a:ln>
                    <a:extLst>
                      <a:ext uri="{53640926-AAD7-44D8-BBD7-CCE9431645EC}">
                        <a14:shadowObscured xmlns:a14="http://schemas.microsoft.com/office/drawing/2010/main"/>
                      </a:ext>
                    </a:extLst>
                  </pic:spPr>
                </pic:pic>
              </a:graphicData>
            </a:graphic>
          </wp:inline>
        </w:drawing>
      </w:r>
    </w:p>
    <w:p w:rsidR="003340FB" w:rsidRDefault="003340FB" w:rsidP="004A2C0C">
      <w:pPr>
        <w:spacing w:line="360" w:lineRule="auto"/>
        <w:jc w:val="center"/>
        <w:rPr>
          <w:rFonts w:ascii="Palatino Linotype" w:hAnsi="Palatino Linotype"/>
          <w:lang w:val="es-ES"/>
        </w:rPr>
      </w:pPr>
    </w:p>
    <w:p w:rsidR="004A2C0C" w:rsidRDefault="003340FB" w:rsidP="004A2C0C">
      <w:pPr>
        <w:spacing w:line="360" w:lineRule="auto"/>
        <w:jc w:val="center"/>
        <w:rPr>
          <w:rFonts w:ascii="Palatino Linotype" w:hAnsi="Palatino Linotype"/>
          <w:lang w:val="es-ES"/>
        </w:rPr>
      </w:pPr>
      <w:r>
        <w:rPr>
          <w:noProof/>
          <w:lang w:eastAsia="es-MX"/>
        </w:rPr>
        <w:drawing>
          <wp:inline distT="0" distB="0" distL="0" distR="0" wp14:anchorId="4EF51F18" wp14:editId="1BB95958">
            <wp:extent cx="4035267" cy="2298879"/>
            <wp:effectExtent l="0" t="0" r="381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54610" cy="2309899"/>
                    </a:xfrm>
                    <a:prstGeom prst="rect">
                      <a:avLst/>
                    </a:prstGeom>
                  </pic:spPr>
                </pic:pic>
              </a:graphicData>
            </a:graphic>
          </wp:inline>
        </w:drawing>
      </w:r>
    </w:p>
    <w:p w:rsidR="00B65B93" w:rsidRDefault="00B65B93" w:rsidP="004A2C0C">
      <w:pPr>
        <w:spacing w:line="360" w:lineRule="auto"/>
        <w:jc w:val="center"/>
        <w:rPr>
          <w:rFonts w:ascii="Palatino Linotype" w:hAnsi="Palatino Linotype"/>
          <w:lang w:val="es-ES"/>
        </w:rPr>
      </w:pPr>
    </w:p>
    <w:p w:rsidR="004A2C0C" w:rsidRDefault="004A2C0C" w:rsidP="004A2C0C">
      <w:pPr>
        <w:spacing w:line="360" w:lineRule="auto"/>
        <w:jc w:val="center"/>
        <w:rPr>
          <w:rFonts w:ascii="Palatino Linotype" w:hAnsi="Palatino Linotype"/>
          <w:lang w:val="es-ES"/>
        </w:rPr>
      </w:pPr>
      <w:r>
        <w:rPr>
          <w:noProof/>
          <w:lang w:eastAsia="es-MX"/>
        </w:rPr>
        <w:drawing>
          <wp:inline distT="0" distB="0" distL="0" distR="0" wp14:anchorId="709E4392" wp14:editId="0D279EF5">
            <wp:extent cx="3552825" cy="40481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52825" cy="4048125"/>
                    </a:xfrm>
                    <a:prstGeom prst="rect">
                      <a:avLst/>
                    </a:prstGeom>
                  </pic:spPr>
                </pic:pic>
              </a:graphicData>
            </a:graphic>
          </wp:inline>
        </w:drawing>
      </w:r>
    </w:p>
    <w:p w:rsidR="00E55892" w:rsidRDefault="00E55892" w:rsidP="00B04729">
      <w:pPr>
        <w:spacing w:line="360" w:lineRule="auto"/>
        <w:jc w:val="both"/>
        <w:rPr>
          <w:rFonts w:ascii="Palatino Linotype" w:hAnsi="Palatino Linotype"/>
          <w:lang w:val="es-ES"/>
        </w:rPr>
      </w:pPr>
    </w:p>
    <w:p w:rsidR="00AB6A55" w:rsidRDefault="00AB6A55" w:rsidP="00AB6A55">
      <w:pPr>
        <w:widowControl w:val="0"/>
        <w:autoSpaceDE w:val="0"/>
        <w:autoSpaceDN w:val="0"/>
        <w:adjustRightInd w:val="0"/>
        <w:spacing w:line="360" w:lineRule="auto"/>
        <w:jc w:val="both"/>
        <w:rPr>
          <w:rFonts w:ascii="Palatino Linotype" w:hAnsi="Palatino Linotype"/>
        </w:rPr>
      </w:pPr>
      <w:r w:rsidRPr="00583AB0">
        <w:rPr>
          <w:rFonts w:ascii="Palatino Linotype" w:hAnsi="Palatino Linotype" w:cs="Arial"/>
          <w:lang w:val="es-ES"/>
        </w:rPr>
        <w:t>Inconforme con dicha respuesta,</w:t>
      </w:r>
      <w:r w:rsidRPr="00583AB0">
        <w:rPr>
          <w:rFonts w:ascii="Palatino Linotype" w:hAnsi="Palatino Linotype" w:cs="Arial"/>
          <w:b/>
          <w:lang w:val="es-ES"/>
        </w:rPr>
        <w:t xml:space="preserve"> </w:t>
      </w:r>
      <w:r w:rsidR="00824D41" w:rsidRPr="00824D41">
        <w:rPr>
          <w:rFonts w:ascii="Palatino Linotype" w:hAnsi="Palatino Linotype" w:cs="Arial"/>
          <w:b/>
          <w:lang w:val="es-ES"/>
        </w:rPr>
        <w:t>EL RECURRENTE</w:t>
      </w:r>
      <w:r w:rsidRPr="00583AB0">
        <w:rPr>
          <w:rFonts w:ascii="Palatino Linotype" w:hAnsi="Palatino Linotype" w:cs="Arial"/>
          <w:lang w:val="es-ES"/>
        </w:rPr>
        <w:t xml:space="preserve"> procedió a interponer el presente recurso de revisión, adoleciéndose toralmente </w:t>
      </w:r>
      <w:r w:rsidR="00FC1ACD">
        <w:rPr>
          <w:rFonts w:ascii="Palatino Linotype" w:hAnsi="Palatino Linotype"/>
        </w:rPr>
        <w:t xml:space="preserve">que </w:t>
      </w:r>
      <w:r w:rsidR="00E55892">
        <w:rPr>
          <w:rFonts w:ascii="Palatino Linotype" w:hAnsi="Palatino Linotype"/>
        </w:rPr>
        <w:t xml:space="preserve">no le fue proporcionada la </w:t>
      </w:r>
      <w:r w:rsidR="00FC1ACD">
        <w:rPr>
          <w:rFonts w:ascii="Palatino Linotype" w:hAnsi="Palatino Linotype"/>
        </w:rPr>
        <w:t xml:space="preserve">información </w:t>
      </w:r>
      <w:r w:rsidR="00E55892">
        <w:rPr>
          <w:rFonts w:ascii="Palatino Linotype" w:hAnsi="Palatino Linotype"/>
        </w:rPr>
        <w:t>requerida.</w:t>
      </w:r>
    </w:p>
    <w:p w:rsidR="004A2C0C" w:rsidRPr="00583AB0" w:rsidRDefault="004A2C0C" w:rsidP="00AB6A55">
      <w:pPr>
        <w:widowControl w:val="0"/>
        <w:autoSpaceDE w:val="0"/>
        <w:autoSpaceDN w:val="0"/>
        <w:adjustRightInd w:val="0"/>
        <w:spacing w:line="360" w:lineRule="auto"/>
        <w:jc w:val="both"/>
        <w:rPr>
          <w:rFonts w:ascii="Palatino Linotype" w:hAnsi="Palatino Linotype"/>
        </w:rPr>
      </w:pPr>
    </w:p>
    <w:p w:rsidR="00AB6A55" w:rsidRDefault="00AB6A55" w:rsidP="00D44DB1">
      <w:pPr>
        <w:spacing w:line="360" w:lineRule="auto"/>
        <w:jc w:val="both"/>
        <w:rPr>
          <w:rFonts w:ascii="Palatino Linotype" w:hAnsi="Palatino Linotype" w:cs="Arial"/>
          <w:lang w:eastAsia="es-MX"/>
        </w:rPr>
      </w:pPr>
      <w:r w:rsidRPr="00D44DB1">
        <w:rPr>
          <w:rFonts w:ascii="Palatino Linotype" w:hAnsi="Palatino Linotype" w:cs="Arial"/>
          <w:lang w:eastAsia="es-MX"/>
        </w:rPr>
        <w:t>En ese contexto, esta Ponencia considera conveniente entrar al estudio de los rubros que</w:t>
      </w:r>
      <w:r w:rsidR="00D44DB1" w:rsidRPr="00D44DB1">
        <w:rPr>
          <w:rFonts w:ascii="Palatino Linotype" w:hAnsi="Palatino Linotype" w:cs="Arial"/>
          <w:lang w:eastAsia="es-MX"/>
        </w:rPr>
        <w:t xml:space="preserve"> integran la solicitud de mérito del</w:t>
      </w:r>
      <w:r w:rsidRPr="00D44DB1">
        <w:rPr>
          <w:rFonts w:ascii="Palatino Linotype" w:hAnsi="Palatino Linotype" w:cs="Arial"/>
          <w:lang w:eastAsia="es-MX"/>
        </w:rPr>
        <w:t xml:space="preserve"> hoy </w:t>
      </w:r>
      <w:r w:rsidRPr="00D44DB1">
        <w:rPr>
          <w:rFonts w:ascii="Palatino Linotype" w:hAnsi="Palatino Linotype" w:cs="Arial"/>
          <w:b/>
          <w:lang w:eastAsia="es-MX"/>
        </w:rPr>
        <w:t>RECURRENTE</w:t>
      </w:r>
      <w:r w:rsidRPr="00D44DB1">
        <w:rPr>
          <w:rFonts w:ascii="Palatino Linotype" w:hAnsi="Palatino Linotype" w:cs="Arial"/>
          <w:lang w:eastAsia="es-MX"/>
        </w:rPr>
        <w:t xml:space="preserve">, a fin de verificar si la respuesta del </w:t>
      </w:r>
      <w:r w:rsidRPr="00D44DB1">
        <w:rPr>
          <w:rFonts w:ascii="Palatino Linotype" w:hAnsi="Palatino Linotype" w:cs="Arial"/>
          <w:b/>
          <w:lang w:eastAsia="es-MX"/>
        </w:rPr>
        <w:t>SUJETO OBLIGADO</w:t>
      </w:r>
      <w:r w:rsidRPr="00D44DB1">
        <w:rPr>
          <w:rFonts w:ascii="Palatino Linotype" w:hAnsi="Palatino Linotype" w:cs="Arial"/>
          <w:lang w:eastAsia="es-MX"/>
        </w:rPr>
        <w:t xml:space="preserve"> satisfizo el derecho de acceso a la información pública del particular.</w:t>
      </w:r>
    </w:p>
    <w:p w:rsidR="00C64B3E" w:rsidRPr="00583AB0" w:rsidRDefault="00C64B3E" w:rsidP="00D44DB1">
      <w:pPr>
        <w:spacing w:line="360" w:lineRule="auto"/>
        <w:jc w:val="both"/>
        <w:rPr>
          <w:rFonts w:ascii="Palatino Linotype" w:hAnsi="Palatino Linotype" w:cs="Arial"/>
          <w:lang w:eastAsia="es-MX"/>
        </w:rPr>
      </w:pPr>
    </w:p>
    <w:p w:rsidR="00AB6A55" w:rsidRPr="00583AB0" w:rsidRDefault="00AB6A55" w:rsidP="00D44DB1">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Así, cabe precisar que se obvia el análisis de la competencia por parte del </w:t>
      </w:r>
      <w:r w:rsidRPr="00583AB0">
        <w:rPr>
          <w:rFonts w:ascii="Palatino Linotype" w:eastAsia="Arial Unicode MS" w:hAnsi="Palatino Linotype" w:cs="Arial"/>
          <w:b/>
        </w:rPr>
        <w:t>SUJETO OBLIGADO,</w:t>
      </w:r>
      <w:r w:rsidRPr="00583AB0">
        <w:rPr>
          <w:rFonts w:ascii="Palatino Linotype" w:eastAsia="Arial Unicode MS" w:hAnsi="Palatino Linotype" w:cs="Arial"/>
        </w:rPr>
        <w:t xml:space="preserve"> para generar, administrar o poseer la información solicitada, dado que éste ha asumido </w:t>
      </w:r>
      <w:r w:rsidR="00FB7356">
        <w:rPr>
          <w:rFonts w:ascii="Palatino Linotype" w:eastAsia="Arial Unicode MS" w:hAnsi="Palatino Linotype" w:cs="Arial"/>
        </w:rPr>
        <w:t xml:space="preserve">tener conocimiento de </w:t>
      </w:r>
      <w:r w:rsidRPr="00583AB0">
        <w:rPr>
          <w:rFonts w:ascii="Palatino Linotype" w:eastAsia="Arial Unicode MS" w:hAnsi="Palatino Linotype" w:cs="Arial"/>
        </w:rPr>
        <w:t xml:space="preserve">la misma, en razón de lo manifestado en su respuesta, así como la información proporcionada, pues se advierte que es coincidente con la solicitada por </w:t>
      </w:r>
      <w:r w:rsidR="00D44DB1">
        <w:rPr>
          <w:rFonts w:ascii="Palatino Linotype" w:eastAsia="Arial Unicode MS" w:hAnsi="Palatino Linotype" w:cs="Arial"/>
        </w:rPr>
        <w:t>el</w:t>
      </w:r>
      <w:r w:rsidRPr="00583AB0">
        <w:rPr>
          <w:rFonts w:ascii="Palatino Linotype" w:eastAsia="Arial Unicode MS" w:hAnsi="Palatino Linotype" w:cs="Arial"/>
        </w:rPr>
        <w:t xml:space="preserve"> particular.</w:t>
      </w: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Es de señalar que el artículo 4, párrafo segundo de la Ley de Transparencia y Acceso a la Información Pública del Estado de México y Municipios, dispone:</w:t>
      </w:r>
    </w:p>
    <w:p w:rsidR="00E8540B" w:rsidRPr="00583AB0" w:rsidRDefault="00E8540B"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b/>
          <w:i/>
          <w:sz w:val="22"/>
        </w:rPr>
        <w:t>Artículo 4.</w:t>
      </w:r>
      <w:r w:rsidRPr="00583AB0">
        <w:rPr>
          <w:rFonts w:ascii="Palatino Linotype" w:eastAsia="Arial Unicode MS" w:hAnsi="Palatino Linotype" w:cs="Arial"/>
          <w:i/>
          <w:sz w:val="22"/>
        </w:rPr>
        <w:t xml:space="preserve"> … </w:t>
      </w:r>
    </w:p>
    <w:p w:rsidR="00AB6A55"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C1ACD" w:rsidRPr="00583AB0" w:rsidRDefault="00FC1ACD" w:rsidP="00FC1ACD">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AB6A55" w:rsidRPr="00583AB0" w:rsidRDefault="00AB6A55" w:rsidP="00FC1ACD">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rsidR="00C64B3E" w:rsidRDefault="00C64B3E"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b/>
          <w:i/>
          <w:sz w:val="22"/>
        </w:rPr>
        <w:t>Artículo 12</w:t>
      </w:r>
      <w:r w:rsidRPr="00583AB0">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 </w:t>
      </w: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583AB0">
        <w:rPr>
          <w:rFonts w:ascii="Palatino Linotype" w:eastAsia="Arial Unicode MS" w:hAnsi="Palatino Linotype" w:cs="Arial"/>
          <w:i/>
        </w:rPr>
        <w:t>ad hoc</w:t>
      </w:r>
      <w:r w:rsidRPr="00583AB0">
        <w:rPr>
          <w:rFonts w:ascii="Palatino Linotype" w:eastAsia="Arial Unicode MS" w:hAnsi="Palatino Linotype" w:cs="Arial"/>
        </w:rPr>
        <w:t>, para satisfacer el derecho de acceso a la información pública.</w:t>
      </w: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b/>
          <w:i/>
          <w:sz w:val="22"/>
        </w:rPr>
        <w:t xml:space="preserve">No existe obligación de elaborar documentos ad hoc para atender las solicitudes de acceso a la información. </w:t>
      </w:r>
      <w:r w:rsidRPr="00583AB0">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b/>
          <w:i/>
          <w:sz w:val="22"/>
        </w:rPr>
      </w:pPr>
    </w:p>
    <w:p w:rsidR="00AB6A55"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Resoluciones:</w:t>
      </w:r>
    </w:p>
    <w:p w:rsidR="00FC1ACD" w:rsidRPr="00583AB0" w:rsidRDefault="00FC1ACD"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583AB0" w:rsidRDefault="00AB6A55" w:rsidP="00AB6A55">
      <w:pPr>
        <w:widowControl w:val="0"/>
        <w:autoSpaceDE w:val="0"/>
        <w:autoSpaceDN w:val="0"/>
        <w:adjustRightInd w:val="0"/>
        <w:ind w:left="1134" w:right="757" w:hanging="425"/>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rsidR="00AB6A55" w:rsidRPr="00583AB0" w:rsidRDefault="00AB6A55" w:rsidP="00AB6A55">
      <w:pPr>
        <w:widowControl w:val="0"/>
        <w:autoSpaceDE w:val="0"/>
        <w:autoSpaceDN w:val="0"/>
        <w:adjustRightInd w:val="0"/>
        <w:ind w:left="1134" w:right="757" w:hanging="425"/>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rsidR="00AB6A55" w:rsidRPr="00583AB0" w:rsidRDefault="00AB6A55" w:rsidP="00AB6A55">
      <w:pPr>
        <w:widowControl w:val="0"/>
        <w:autoSpaceDE w:val="0"/>
        <w:autoSpaceDN w:val="0"/>
        <w:adjustRightInd w:val="0"/>
        <w:ind w:left="1134" w:right="757" w:hanging="425"/>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i/>
          <w:sz w:val="22"/>
        </w:rPr>
        <w:tab/>
        <w:t>RRA 1889/16. Secretaría de Hacienda y Crédito Público. 05 de octubre de 2016. Por unanimidad. Comisionada Ponente. Ximena Puente de la Mora.”</w:t>
      </w: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w:t>
      </w:r>
      <w:r w:rsidRPr="00E8540B">
        <w:rPr>
          <w:rFonts w:ascii="Palatino Linotype" w:eastAsia="Arial Unicode MS" w:hAnsi="Palatino Linotype" w:cs="Arial"/>
        </w:rPr>
        <w:t>no prohíbe a los sujetos obligados efectuar investigaciones, cálculos, sintetizar o procesar la información pública con el objeto de entregarla a quien la solicite; por ende</w:t>
      </w:r>
      <w:r w:rsidRPr="00583AB0">
        <w:rPr>
          <w:rFonts w:ascii="Palatino Linotype" w:eastAsia="Arial Unicode MS" w:hAnsi="Palatino Linotype" w:cs="Arial"/>
        </w:rPr>
        <w:t>, a los Sujetos Obligados les asiste la facultad potestativa de practicar investigaciones, cálculos, sintetizar o procesar la información pública a efecto de entregarla a quien la solicite a través de esta vía.</w:t>
      </w: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AB6A55" w:rsidRDefault="00AB6A55" w:rsidP="00AB6A5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b/>
          <w:i/>
          <w:sz w:val="22"/>
        </w:rPr>
        <w:t>Artículo 3</w:t>
      </w:r>
      <w:r w:rsidRPr="00583AB0">
        <w:rPr>
          <w:rFonts w:ascii="Palatino Linotype" w:eastAsia="Arial Unicode MS" w:hAnsi="Palatino Linotype" w:cs="Arial"/>
          <w:i/>
          <w:sz w:val="22"/>
        </w:rPr>
        <w:t>. Para los efectos de la presente Ley se entenderá por:</w:t>
      </w:r>
    </w:p>
    <w:p w:rsidR="00E8540B" w:rsidRPr="00583AB0" w:rsidRDefault="00E8540B" w:rsidP="00AB6A55">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rsidR="00AB6A55" w:rsidRPr="00583AB0" w:rsidRDefault="00AB6A55" w:rsidP="00AB6A55">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XI. </w:t>
      </w:r>
      <w:r w:rsidRPr="00583AB0">
        <w:rPr>
          <w:rFonts w:ascii="Palatino Linotype" w:eastAsia="Arial Unicode MS" w:hAnsi="Palatino Linotype" w:cs="Arial"/>
          <w:b/>
          <w:i/>
          <w:sz w:val="22"/>
        </w:rPr>
        <w:t>Documento</w:t>
      </w:r>
      <w:r w:rsidRPr="00583AB0">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B6A55" w:rsidRPr="00583AB0" w:rsidRDefault="00AB6A55" w:rsidP="00AB6A55">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E8540B"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“CRITERIO 0002-11 </w:t>
      </w:r>
    </w:p>
    <w:p w:rsidR="00E8540B" w:rsidRDefault="00E8540B"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583AB0">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En consecuencia el acceso a la información se refiere a que se cumplan cualquiera de los siguientes tres supuestos:</w:t>
      </w: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583AB0">
        <w:rPr>
          <w:rFonts w:ascii="Palatino Linotype" w:eastAsia="Arial Unicode MS" w:hAnsi="Palatino Linotype" w:cs="Arial"/>
          <w:sz w:val="22"/>
        </w:rPr>
        <w:t>(Sic)</w:t>
      </w: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sz w:val="22"/>
        </w:rPr>
      </w:pPr>
    </w:p>
    <w:p w:rsidR="00AB6A55" w:rsidRPr="00583AB0" w:rsidRDefault="00AB6A55" w:rsidP="00AB6A55">
      <w:pPr>
        <w:widowControl w:val="0"/>
        <w:autoSpaceDE w:val="0"/>
        <w:autoSpaceDN w:val="0"/>
        <w:adjustRightInd w:val="0"/>
        <w:ind w:left="709" w:right="757"/>
        <w:jc w:val="both"/>
        <w:rPr>
          <w:rFonts w:ascii="Palatino Linotype" w:eastAsia="Arial Unicode MS" w:hAnsi="Palatino Linotype" w:cs="Arial"/>
          <w:sz w:val="22"/>
        </w:rPr>
      </w:pPr>
      <w:r w:rsidRPr="00583AB0">
        <w:rPr>
          <w:rFonts w:ascii="Palatino Linotype" w:eastAsia="Arial Unicode MS" w:hAnsi="Palatino Linotype" w:cs="Arial"/>
          <w:sz w:val="22"/>
        </w:rPr>
        <w:t>(Énfasis Añadido)</w:t>
      </w:r>
    </w:p>
    <w:p w:rsidR="00AB6A55" w:rsidRPr="00583AB0" w:rsidRDefault="00AB6A55" w:rsidP="00AB6A55">
      <w:pPr>
        <w:widowControl w:val="0"/>
        <w:autoSpaceDE w:val="0"/>
        <w:autoSpaceDN w:val="0"/>
        <w:adjustRightInd w:val="0"/>
        <w:spacing w:line="360" w:lineRule="auto"/>
        <w:jc w:val="both"/>
        <w:rPr>
          <w:rFonts w:ascii="Palatino Linotype" w:eastAsia="Arial Unicode MS" w:hAnsi="Palatino Linotype" w:cs="Arial"/>
        </w:rPr>
      </w:pPr>
    </w:p>
    <w:p w:rsidR="00854753" w:rsidRDefault="00854753" w:rsidP="00854753">
      <w:pPr>
        <w:spacing w:line="360" w:lineRule="auto"/>
        <w:jc w:val="both"/>
        <w:rPr>
          <w:rFonts w:ascii="Palatino Linotype" w:hAnsi="Palatino Linotype" w:cs="Arial"/>
          <w:lang w:eastAsia="es-MX"/>
        </w:rPr>
      </w:pPr>
      <w:r>
        <w:rPr>
          <w:rFonts w:ascii="Palatino Linotype" w:hAnsi="Palatino Linotype" w:cs="Arial"/>
          <w:lang w:eastAsia="es-MX"/>
        </w:rPr>
        <w:t xml:space="preserve">En este contexto, resulta conveniente </w:t>
      </w:r>
      <w:r w:rsidR="00922D5A">
        <w:rPr>
          <w:rFonts w:ascii="Palatino Linotype" w:hAnsi="Palatino Linotype" w:cs="Arial"/>
          <w:lang w:eastAsia="es-MX"/>
        </w:rPr>
        <w:t>la respuesta del</w:t>
      </w:r>
      <w:r>
        <w:rPr>
          <w:rFonts w:ascii="Palatino Linotype" w:hAnsi="Palatino Linotype" w:cs="Arial"/>
          <w:lang w:eastAsia="es-MX"/>
        </w:rPr>
        <w:t xml:space="preserve"> </w:t>
      </w:r>
      <w:r>
        <w:rPr>
          <w:rFonts w:ascii="Palatino Linotype" w:hAnsi="Palatino Linotype" w:cs="Arial"/>
          <w:b/>
          <w:lang w:eastAsia="es-MX"/>
        </w:rPr>
        <w:t xml:space="preserve">EL SUJETO OBLIGADO </w:t>
      </w:r>
      <w:r w:rsidRPr="002E4348">
        <w:rPr>
          <w:rFonts w:ascii="Palatino Linotype" w:hAnsi="Palatino Linotype" w:cs="Arial"/>
          <w:lang w:eastAsia="es-MX"/>
        </w:rPr>
        <w:t xml:space="preserve">a fin de verificar </w:t>
      </w:r>
      <w:r w:rsidR="00922D5A">
        <w:rPr>
          <w:rFonts w:ascii="Palatino Linotype" w:hAnsi="Palatino Linotype" w:cs="Arial"/>
          <w:lang w:eastAsia="es-MX"/>
        </w:rPr>
        <w:t>si el requerimiento ha</w:t>
      </w:r>
      <w:r w:rsidRPr="002E4348">
        <w:rPr>
          <w:rFonts w:ascii="Palatino Linotype" w:hAnsi="Palatino Linotype" w:cs="Arial"/>
          <w:lang w:eastAsia="es-MX"/>
        </w:rPr>
        <w:t xml:space="preserve"> sido colmado</w:t>
      </w:r>
      <w:r w:rsidR="00922D5A">
        <w:rPr>
          <w:rFonts w:ascii="Palatino Linotype" w:hAnsi="Palatino Linotype" w:cs="Arial"/>
          <w:lang w:eastAsia="es-MX"/>
        </w:rPr>
        <w:t xml:space="preserve"> total o parcialmente </w:t>
      </w:r>
      <w:r w:rsidRPr="002E4348">
        <w:rPr>
          <w:rFonts w:ascii="Palatino Linotype" w:hAnsi="Palatino Linotype" w:cs="Arial"/>
          <w:lang w:eastAsia="es-MX"/>
        </w:rPr>
        <w:t xml:space="preserve">por éste y entonces de aquellos </w:t>
      </w:r>
      <w:r w:rsidR="00922D5A">
        <w:rPr>
          <w:rFonts w:ascii="Palatino Linotype" w:hAnsi="Palatino Linotype" w:cs="Arial"/>
          <w:lang w:eastAsia="es-MX"/>
        </w:rPr>
        <w:t xml:space="preserve">puntos </w:t>
      </w:r>
      <w:r w:rsidRPr="002E4348">
        <w:rPr>
          <w:rFonts w:ascii="Palatino Linotype" w:hAnsi="Palatino Linotype" w:cs="Arial"/>
          <w:lang w:eastAsia="es-MX"/>
        </w:rPr>
        <w:t xml:space="preserve">que no hayan sido </w:t>
      </w:r>
      <w:r>
        <w:rPr>
          <w:rFonts w:ascii="Palatino Linotype" w:hAnsi="Palatino Linotype" w:cs="Arial"/>
          <w:lang w:eastAsia="es-MX"/>
        </w:rPr>
        <w:t>atendidos, analizar la procedencia o no de la entrega de los documentos así como los términos en que se deberá realizar la misma.</w:t>
      </w:r>
    </w:p>
    <w:p w:rsidR="006B3431" w:rsidRDefault="006B3431" w:rsidP="00FD739B">
      <w:pPr>
        <w:widowControl w:val="0"/>
        <w:autoSpaceDE w:val="0"/>
        <w:autoSpaceDN w:val="0"/>
        <w:adjustRightInd w:val="0"/>
        <w:spacing w:line="360" w:lineRule="auto"/>
        <w:jc w:val="both"/>
        <w:rPr>
          <w:rFonts w:ascii="Palatino Linotype" w:eastAsia="Arial Unicode MS" w:hAnsi="Palatino Linotype" w:cs="Arial"/>
        </w:rPr>
      </w:pPr>
    </w:p>
    <w:p w:rsidR="00922D5A" w:rsidRPr="003A6570" w:rsidRDefault="004E2FEA" w:rsidP="00922D5A">
      <w:pPr>
        <w:spacing w:line="360" w:lineRule="auto"/>
        <w:jc w:val="both"/>
        <w:rPr>
          <w:rFonts w:ascii="Palatino Linotype" w:hAnsi="Palatino Linotype" w:cs="Arial"/>
        </w:rPr>
      </w:pPr>
      <w:r>
        <w:rPr>
          <w:rFonts w:ascii="Palatino Linotype" w:eastAsia="Arial Unicode MS" w:hAnsi="Palatino Linotype" w:cs="Arial"/>
        </w:rPr>
        <w:t xml:space="preserve">Precisado lo anterior, </w:t>
      </w:r>
      <w:r w:rsidR="008F548B">
        <w:rPr>
          <w:rFonts w:ascii="Palatino Linotype" w:eastAsia="Arial Unicode MS" w:hAnsi="Palatino Linotype" w:cs="Arial"/>
        </w:rPr>
        <w:t>es menester pronunciarse respecto a l</w:t>
      </w:r>
      <w:r w:rsidR="00922D5A">
        <w:rPr>
          <w:rFonts w:ascii="Palatino Linotype" w:eastAsia="Arial Unicode MS" w:hAnsi="Palatino Linotype" w:cs="Arial"/>
        </w:rPr>
        <w:t>a</w:t>
      </w:r>
      <w:r w:rsidR="00FB7356">
        <w:rPr>
          <w:rFonts w:ascii="Palatino Linotype" w:eastAsia="Arial Unicode MS" w:hAnsi="Palatino Linotype" w:cs="Arial"/>
        </w:rPr>
        <w:t>s</w:t>
      </w:r>
      <w:r w:rsidR="00922D5A">
        <w:rPr>
          <w:rFonts w:ascii="Palatino Linotype" w:eastAsia="Arial Unicode MS" w:hAnsi="Palatino Linotype" w:cs="Arial"/>
        </w:rPr>
        <w:t xml:space="preserve"> liga</w:t>
      </w:r>
      <w:r w:rsidR="00FB7356">
        <w:rPr>
          <w:rFonts w:ascii="Palatino Linotype" w:eastAsia="Arial Unicode MS" w:hAnsi="Palatino Linotype" w:cs="Arial"/>
        </w:rPr>
        <w:t>s</w:t>
      </w:r>
      <w:r w:rsidR="00922D5A">
        <w:rPr>
          <w:rFonts w:ascii="Palatino Linotype" w:eastAsia="Arial Unicode MS" w:hAnsi="Palatino Linotype" w:cs="Arial"/>
        </w:rPr>
        <w:t xml:space="preserve"> electrónica proporcionada por </w:t>
      </w:r>
      <w:r w:rsidR="00922D5A" w:rsidRPr="00922D5A">
        <w:rPr>
          <w:rFonts w:ascii="Palatino Linotype" w:eastAsia="Arial Unicode MS" w:hAnsi="Palatino Linotype" w:cs="Arial"/>
          <w:b/>
        </w:rPr>
        <w:t>EL</w:t>
      </w:r>
      <w:r w:rsidR="00922D5A">
        <w:rPr>
          <w:rFonts w:ascii="Palatino Linotype" w:eastAsia="Arial Unicode MS" w:hAnsi="Palatino Linotype" w:cs="Arial"/>
        </w:rPr>
        <w:t xml:space="preserve"> </w:t>
      </w:r>
      <w:r w:rsidR="00922D5A">
        <w:rPr>
          <w:rFonts w:ascii="Palatino Linotype" w:eastAsia="Arial Unicode MS" w:hAnsi="Palatino Linotype" w:cs="Arial"/>
          <w:b/>
        </w:rPr>
        <w:t xml:space="preserve">SUJETO OBLIGADO </w:t>
      </w:r>
      <w:r w:rsidR="00922D5A">
        <w:rPr>
          <w:rFonts w:ascii="Palatino Linotype" w:eastAsia="Arial Unicode MS" w:hAnsi="Palatino Linotype" w:cs="Arial"/>
        </w:rPr>
        <w:t xml:space="preserve">que como ya se mencionó </w:t>
      </w:r>
      <w:r w:rsidR="00922D5A">
        <w:rPr>
          <w:rFonts w:ascii="Palatino Linotype" w:hAnsi="Palatino Linotype"/>
          <w:lang w:val="es-ES"/>
        </w:rPr>
        <w:t xml:space="preserve">redirecciona al Portal </w:t>
      </w:r>
      <w:r w:rsidR="00FB7356">
        <w:rPr>
          <w:rFonts w:ascii="Palatino Linotype" w:hAnsi="Palatino Linotype"/>
          <w:lang w:val="es-ES"/>
        </w:rPr>
        <w:t xml:space="preserve">de Información Pública de Oficio </w:t>
      </w:r>
      <w:r w:rsidR="00922D5A">
        <w:rPr>
          <w:rFonts w:ascii="Palatino Linotype" w:hAnsi="Palatino Linotype"/>
          <w:lang w:val="es-ES"/>
        </w:rPr>
        <w:t>del Municipio; a</w:t>
      </w:r>
      <w:r w:rsidR="00922D5A">
        <w:rPr>
          <w:rFonts w:ascii="Palatino Linotype" w:eastAsia="Arial Unicode MS" w:hAnsi="Palatino Linotype" w:cs="Arial"/>
        </w:rPr>
        <w:t>l respecto</w:t>
      </w:r>
      <w:r w:rsidR="00922D5A" w:rsidRPr="003A6570">
        <w:rPr>
          <w:rFonts w:ascii="Palatino Linotype" w:hAnsi="Palatino Linotype" w:cs="Arial"/>
          <w:lang w:eastAsia="es-MX"/>
        </w:rPr>
        <w:t>, deb</w:t>
      </w:r>
      <w:r w:rsidR="00922D5A">
        <w:rPr>
          <w:rFonts w:ascii="Palatino Linotype" w:hAnsi="Palatino Linotype" w:cs="Arial"/>
          <w:lang w:eastAsia="es-MX"/>
        </w:rPr>
        <w:t>e</w:t>
      </w:r>
      <w:r w:rsidR="00922D5A" w:rsidRPr="003A6570">
        <w:rPr>
          <w:rFonts w:ascii="Palatino Linotype" w:hAnsi="Palatino Linotype" w:cs="Arial"/>
          <w:lang w:eastAsia="es-MX"/>
        </w:rPr>
        <w:t xml:space="preserve">mos partir de </w:t>
      </w:r>
      <w:r w:rsidR="00922D5A" w:rsidRPr="003A6570">
        <w:rPr>
          <w:rFonts w:ascii="Palatino Linotype" w:hAnsi="Palatino Linotype" w:cs="Arial"/>
          <w:color w:val="000000" w:themeColor="text1"/>
        </w:rPr>
        <w:t xml:space="preserve">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00922D5A" w:rsidRPr="003A6570">
        <w:rPr>
          <w:rFonts w:ascii="Palatino Linotype" w:hAnsi="Palatino Linotype" w:cs="Arial"/>
          <w:bCs/>
          <w:color w:val="000000" w:themeColor="text1"/>
        </w:rPr>
        <w:t xml:space="preserve">de la Ley de Transparencia y Acceso a la Información Pública del Estado de México y Municipios, antes insertos, así como lo que </w:t>
      </w:r>
      <w:r w:rsidR="00922D5A" w:rsidRPr="003A6570">
        <w:rPr>
          <w:rFonts w:ascii="Palatino Linotype" w:hAnsi="Palatino Linotype" w:cs="Arial"/>
          <w:lang w:eastAsia="es-MX"/>
        </w:rPr>
        <w:t xml:space="preserve">establecen los </w:t>
      </w:r>
      <w:r w:rsidR="00922D5A" w:rsidRPr="003A6570">
        <w:rPr>
          <w:rFonts w:ascii="Palatino Linotype" w:hAnsi="Palatino Linotype" w:cs="Arial"/>
        </w:rPr>
        <w:t>11 y 161, del mismo ordenamiento referido, en el que señalan diversas características que debe tener la información desde el momento de su generación, publicación y entrega, así como la forma en que se deberá consultar la información, señalando una fuente precisa y concreta, a saber:</w:t>
      </w:r>
    </w:p>
    <w:p w:rsidR="00922D5A" w:rsidRPr="003A6570" w:rsidRDefault="00922D5A" w:rsidP="00922D5A">
      <w:pPr>
        <w:spacing w:line="360" w:lineRule="auto"/>
        <w:jc w:val="both"/>
        <w:rPr>
          <w:rFonts w:ascii="Palatino Linotype" w:hAnsi="Palatino Linotype" w:cs="Arial"/>
        </w:rPr>
      </w:pPr>
    </w:p>
    <w:p w:rsidR="00922D5A" w:rsidRPr="00D44A0D" w:rsidRDefault="00922D5A" w:rsidP="00922D5A">
      <w:pPr>
        <w:ind w:left="709" w:right="757"/>
        <w:jc w:val="both"/>
        <w:rPr>
          <w:rFonts w:ascii="Palatino Linotype" w:hAnsi="Palatino Linotype"/>
          <w:i/>
          <w:sz w:val="22"/>
        </w:rPr>
      </w:pPr>
      <w:r w:rsidRPr="00D44A0D">
        <w:rPr>
          <w:rFonts w:ascii="Palatino Linotype" w:hAnsi="Palatino Linotype"/>
          <w:i/>
          <w:sz w:val="22"/>
        </w:rPr>
        <w:t>“</w:t>
      </w:r>
      <w:r w:rsidRPr="00D44A0D">
        <w:rPr>
          <w:rFonts w:ascii="Palatino Linotype" w:hAnsi="Palatino Linotype"/>
          <w:b/>
          <w:i/>
          <w:sz w:val="22"/>
        </w:rPr>
        <w:t>Artículo 11.</w:t>
      </w:r>
      <w:r w:rsidRPr="00D44A0D">
        <w:rPr>
          <w:rFonts w:ascii="Palatino Linotype" w:hAnsi="Palatino Linotype"/>
          <w:i/>
          <w:sz w:val="22"/>
        </w:rPr>
        <w:t xml:space="preserve"> En la generación, publicación y</w:t>
      </w:r>
      <w:r w:rsidRPr="00D44A0D">
        <w:rPr>
          <w:rFonts w:ascii="Palatino Linotype" w:hAnsi="Palatino Linotype"/>
          <w:b/>
          <w:i/>
          <w:sz w:val="22"/>
        </w:rPr>
        <w:t xml:space="preserve"> entrega de información se deberá</w:t>
      </w:r>
      <w:r w:rsidRPr="00D44A0D">
        <w:rPr>
          <w:rFonts w:ascii="Palatino Linotype" w:hAnsi="Palatino Linotype"/>
          <w:i/>
          <w:sz w:val="22"/>
        </w:rPr>
        <w:t xml:space="preserve"> </w:t>
      </w:r>
      <w:r w:rsidRPr="00D44A0D">
        <w:rPr>
          <w:rFonts w:ascii="Palatino Linotype" w:hAnsi="Palatino Linotype"/>
          <w:b/>
          <w:i/>
          <w:sz w:val="22"/>
        </w:rPr>
        <w:t>garantizar que ésta sea accesible, actualizada, completa, congruente, confiable, verificable, veraz, integral, oportuna y expedita</w:t>
      </w:r>
      <w:r w:rsidRPr="00D44A0D">
        <w:rPr>
          <w:rFonts w:ascii="Palatino Linotype" w:hAnsi="Palatino Linotype"/>
          <w:i/>
          <w:sz w:val="22"/>
        </w:rPr>
        <w:t>, sujeta a un claro régimen de excepciones que deberá estar definido y ser además legítima y estrictamente necesaria en una sociedad democrática, por lo que atenderá las necesidades del derecho de acceso a la información de toda persona.</w:t>
      </w:r>
    </w:p>
    <w:p w:rsidR="00922D5A" w:rsidRDefault="00922D5A" w:rsidP="00922D5A">
      <w:pPr>
        <w:ind w:left="709" w:right="757"/>
        <w:jc w:val="both"/>
        <w:rPr>
          <w:rFonts w:ascii="Palatino Linotype" w:hAnsi="Palatino Linotype"/>
          <w:b/>
          <w:i/>
          <w:sz w:val="22"/>
        </w:rPr>
      </w:pPr>
      <w:r w:rsidRPr="00D44A0D">
        <w:rPr>
          <w:rFonts w:ascii="Palatino Linotype" w:hAnsi="Palatino Linotype"/>
          <w:b/>
          <w:i/>
          <w:sz w:val="22"/>
        </w:rPr>
        <w:t>[…]</w:t>
      </w:r>
    </w:p>
    <w:p w:rsidR="00922D5A" w:rsidRPr="00D44A0D" w:rsidRDefault="00922D5A" w:rsidP="00922D5A">
      <w:pPr>
        <w:ind w:left="709" w:right="757"/>
        <w:jc w:val="both"/>
        <w:rPr>
          <w:rFonts w:ascii="Palatino Linotype" w:hAnsi="Palatino Linotype"/>
          <w:b/>
          <w:i/>
          <w:sz w:val="22"/>
        </w:rPr>
      </w:pPr>
    </w:p>
    <w:p w:rsidR="00922D5A" w:rsidRPr="00D44A0D" w:rsidRDefault="00922D5A" w:rsidP="00922D5A">
      <w:pPr>
        <w:ind w:left="709" w:right="757"/>
        <w:jc w:val="both"/>
        <w:rPr>
          <w:rFonts w:ascii="Palatino Linotype" w:hAnsi="Palatino Linotype"/>
          <w:i/>
          <w:sz w:val="22"/>
        </w:rPr>
      </w:pPr>
      <w:r w:rsidRPr="00D44A0D">
        <w:rPr>
          <w:rFonts w:ascii="Palatino Linotype" w:hAnsi="Palatino Linotype"/>
          <w:b/>
          <w:i/>
          <w:sz w:val="22"/>
        </w:rPr>
        <w:t>Artículo 161.</w:t>
      </w:r>
      <w:r w:rsidRPr="00D44A0D">
        <w:rPr>
          <w:rFonts w:ascii="Palatino Linotype" w:hAnsi="Palatino Linotype"/>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D44A0D">
        <w:rPr>
          <w:rFonts w:ascii="Palatino Linotype" w:hAnsi="Palatino Linotype"/>
          <w:b/>
          <w:i/>
          <w:sz w:val="22"/>
        </w:rPr>
        <w:t>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r w:rsidRPr="00D44A0D">
        <w:rPr>
          <w:rFonts w:ascii="Palatino Linotype" w:hAnsi="Palatino Linotype"/>
          <w:i/>
          <w:sz w:val="22"/>
        </w:rPr>
        <w:t xml:space="preserve"> (Sic)</w:t>
      </w:r>
    </w:p>
    <w:p w:rsidR="00922D5A" w:rsidRDefault="00922D5A" w:rsidP="00922D5A">
      <w:pPr>
        <w:spacing w:line="360" w:lineRule="auto"/>
        <w:jc w:val="both"/>
        <w:rPr>
          <w:rFonts w:ascii="Palatino Linotype" w:hAnsi="Palatino Linotype" w:cs="Arial"/>
          <w:color w:val="000000" w:themeColor="text1"/>
        </w:rPr>
      </w:pPr>
    </w:p>
    <w:p w:rsidR="00922D5A" w:rsidRDefault="00922D5A" w:rsidP="00922D5A">
      <w:pPr>
        <w:spacing w:line="360" w:lineRule="auto"/>
        <w:jc w:val="both"/>
        <w:rPr>
          <w:rFonts w:ascii="Palatino Linotype" w:hAnsi="Palatino Linotype" w:cs="Arial"/>
          <w:color w:val="000000" w:themeColor="text1"/>
        </w:rPr>
      </w:pPr>
      <w:r w:rsidRPr="003A6570">
        <w:rPr>
          <w:rFonts w:ascii="Palatino Linotype" w:hAnsi="Palatino Linotype" w:cs="Arial"/>
          <w:color w:val="000000" w:themeColor="text1"/>
        </w:rPr>
        <w:t>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r>
        <w:rPr>
          <w:rFonts w:ascii="Palatino Linotype" w:hAnsi="Palatino Linotype" w:cs="Arial"/>
          <w:color w:val="000000" w:themeColor="text1"/>
        </w:rPr>
        <w:t>.</w:t>
      </w:r>
    </w:p>
    <w:p w:rsidR="00922D5A" w:rsidRPr="003A6570" w:rsidRDefault="00922D5A" w:rsidP="00922D5A">
      <w:pPr>
        <w:spacing w:line="360" w:lineRule="auto"/>
        <w:jc w:val="both"/>
        <w:rPr>
          <w:rFonts w:ascii="Palatino Linotype" w:hAnsi="Palatino Linotype" w:cs="Arial"/>
        </w:rPr>
      </w:pPr>
    </w:p>
    <w:p w:rsidR="00922D5A" w:rsidRDefault="00922D5A" w:rsidP="00922D5A">
      <w:pPr>
        <w:spacing w:line="360" w:lineRule="auto"/>
        <w:jc w:val="both"/>
        <w:rPr>
          <w:rFonts w:ascii="Palatino Linotype" w:hAnsi="Palatino Linotype" w:cs="Arial"/>
        </w:rPr>
      </w:pPr>
      <w:r w:rsidRPr="003A6570">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w:t>
      </w:r>
      <w:r w:rsidRPr="003A6570">
        <w:rPr>
          <w:rFonts w:ascii="Palatino Linotype" w:hAnsi="Palatino Linotype" w:cs="Arial"/>
          <w:b/>
        </w:rPr>
        <w:t>EL SUJETO OBLIGADO</w:t>
      </w:r>
      <w:r w:rsidRPr="003A6570">
        <w:rPr>
          <w:rFonts w:ascii="Palatino Linotype" w:hAnsi="Palatino Linotype" w:cs="Arial"/>
        </w:rPr>
        <w:t xml:space="preserve"> para informar a los solicitantes sobre información que se encuentre disponible en libros, compendios, formatos electrónicos, entre otros, </w:t>
      </w:r>
      <w:r w:rsidRPr="003A6570">
        <w:rPr>
          <w:rFonts w:ascii="Palatino Linotype" w:hAnsi="Palatino Linotype" w:cs="Arial"/>
          <w:b/>
        </w:rPr>
        <w:t>haciéndole saber al solicitante como podrá consultar, reproducir o adquirir la información, en un plazo no mayor a cinco días hábiles</w:t>
      </w:r>
      <w:r w:rsidRPr="003A6570">
        <w:rPr>
          <w:rFonts w:ascii="Palatino Linotype" w:hAnsi="Palatino Linotype" w:cs="Arial"/>
        </w:rPr>
        <w:t>, comprendiendo:</w:t>
      </w:r>
    </w:p>
    <w:p w:rsidR="00922D5A" w:rsidRPr="003A6570" w:rsidRDefault="00922D5A" w:rsidP="00922D5A">
      <w:pPr>
        <w:spacing w:line="360" w:lineRule="auto"/>
        <w:jc w:val="both"/>
        <w:rPr>
          <w:rFonts w:ascii="Palatino Linotype" w:hAnsi="Palatino Linotype" w:cs="Arial"/>
        </w:rPr>
      </w:pPr>
    </w:p>
    <w:p w:rsidR="00922D5A" w:rsidRPr="003A6570" w:rsidRDefault="00922D5A" w:rsidP="00922D5A">
      <w:pPr>
        <w:pStyle w:val="Prrafodelista"/>
        <w:numPr>
          <w:ilvl w:val="0"/>
          <w:numId w:val="29"/>
        </w:numPr>
        <w:spacing w:line="360" w:lineRule="auto"/>
        <w:ind w:left="993" w:hanging="284"/>
        <w:contextualSpacing w:val="0"/>
        <w:jc w:val="both"/>
        <w:rPr>
          <w:rFonts w:ascii="Palatino Linotype" w:hAnsi="Palatino Linotype" w:cs="Arial"/>
        </w:rPr>
      </w:pPr>
      <w:r w:rsidRPr="003A6570">
        <w:rPr>
          <w:rFonts w:ascii="Palatino Linotype" w:hAnsi="Palatino Linotype" w:cs="Arial"/>
        </w:rPr>
        <w:t>La fuente</w:t>
      </w:r>
    </w:p>
    <w:p w:rsidR="00922D5A" w:rsidRPr="003A6570" w:rsidRDefault="00922D5A" w:rsidP="00922D5A">
      <w:pPr>
        <w:pStyle w:val="Prrafodelista"/>
        <w:numPr>
          <w:ilvl w:val="0"/>
          <w:numId w:val="29"/>
        </w:numPr>
        <w:spacing w:line="360" w:lineRule="auto"/>
        <w:ind w:left="993" w:hanging="284"/>
        <w:contextualSpacing w:val="0"/>
        <w:jc w:val="both"/>
        <w:rPr>
          <w:rFonts w:ascii="Palatino Linotype" w:hAnsi="Palatino Linotype" w:cs="Arial"/>
        </w:rPr>
      </w:pPr>
      <w:r w:rsidRPr="003A6570">
        <w:rPr>
          <w:rFonts w:ascii="Palatino Linotype" w:hAnsi="Palatino Linotype" w:cs="Arial"/>
        </w:rPr>
        <w:t>El lugar y</w:t>
      </w:r>
    </w:p>
    <w:p w:rsidR="00922D5A" w:rsidRPr="003A6570" w:rsidRDefault="00922D5A" w:rsidP="00922D5A">
      <w:pPr>
        <w:pStyle w:val="Prrafodelista"/>
        <w:numPr>
          <w:ilvl w:val="0"/>
          <w:numId w:val="29"/>
        </w:numPr>
        <w:spacing w:line="360" w:lineRule="auto"/>
        <w:ind w:left="993" w:hanging="284"/>
        <w:contextualSpacing w:val="0"/>
        <w:jc w:val="both"/>
        <w:rPr>
          <w:rFonts w:ascii="Palatino Linotype" w:hAnsi="Palatino Linotype" w:cs="Arial"/>
        </w:rPr>
      </w:pPr>
      <w:r w:rsidRPr="003A6570">
        <w:rPr>
          <w:rFonts w:ascii="Palatino Linotype" w:hAnsi="Palatino Linotype" w:cs="Arial"/>
        </w:rPr>
        <w:t xml:space="preserve">La forma </w:t>
      </w:r>
    </w:p>
    <w:p w:rsidR="00922D5A" w:rsidRPr="003A6570" w:rsidRDefault="00922D5A" w:rsidP="00922D5A">
      <w:pPr>
        <w:pStyle w:val="Sinespaciado"/>
        <w:spacing w:line="360" w:lineRule="auto"/>
        <w:ind w:left="993" w:hanging="284"/>
        <w:rPr>
          <w:rFonts w:ascii="Palatino Linotype" w:hAnsi="Palatino Linotype"/>
          <w:lang w:val="es-ES"/>
        </w:rPr>
      </w:pPr>
    </w:p>
    <w:p w:rsidR="00922D5A" w:rsidRDefault="00922D5A" w:rsidP="00922D5A">
      <w:pPr>
        <w:spacing w:line="360" w:lineRule="auto"/>
        <w:jc w:val="both"/>
        <w:rPr>
          <w:rFonts w:ascii="Palatino Linotype" w:hAnsi="Palatino Linotype" w:cs="Arial"/>
        </w:rPr>
      </w:pPr>
      <w:r w:rsidRPr="003A6570">
        <w:rPr>
          <w:rFonts w:ascii="Palatino Linotype" w:hAnsi="Palatino Linotype" w:cs="Arial"/>
        </w:rPr>
        <w:t xml:space="preserve">Asimismo, se establece que la fuente de la información </w:t>
      </w:r>
      <w:r w:rsidRPr="003A6570">
        <w:rPr>
          <w:rFonts w:ascii="Palatino Linotype" w:hAnsi="Palatino Linotype" w:cs="Arial"/>
          <w:b/>
        </w:rPr>
        <w:t>deberá ser</w:t>
      </w:r>
      <w:r w:rsidRPr="003A6570">
        <w:rPr>
          <w:rFonts w:ascii="Palatino Linotype" w:hAnsi="Palatino Linotype" w:cs="Arial"/>
        </w:rPr>
        <w:t>:</w:t>
      </w:r>
    </w:p>
    <w:p w:rsidR="00922D5A" w:rsidRPr="003A6570" w:rsidRDefault="00922D5A" w:rsidP="00922D5A">
      <w:pPr>
        <w:pStyle w:val="Prrafodelista"/>
        <w:numPr>
          <w:ilvl w:val="0"/>
          <w:numId w:val="30"/>
        </w:numPr>
        <w:spacing w:line="360" w:lineRule="auto"/>
        <w:ind w:left="993" w:hanging="284"/>
        <w:contextualSpacing w:val="0"/>
        <w:jc w:val="both"/>
        <w:rPr>
          <w:rFonts w:ascii="Palatino Linotype" w:hAnsi="Palatino Linotype" w:cs="Arial"/>
        </w:rPr>
      </w:pPr>
      <w:r w:rsidRPr="003A6570">
        <w:rPr>
          <w:rFonts w:ascii="Palatino Linotype" w:hAnsi="Palatino Linotype" w:cs="Arial"/>
        </w:rPr>
        <w:t>Precisa</w:t>
      </w:r>
    </w:p>
    <w:p w:rsidR="00922D5A" w:rsidRPr="003A6570" w:rsidRDefault="00922D5A" w:rsidP="00922D5A">
      <w:pPr>
        <w:pStyle w:val="Prrafodelista"/>
        <w:numPr>
          <w:ilvl w:val="0"/>
          <w:numId w:val="30"/>
        </w:numPr>
        <w:spacing w:line="360" w:lineRule="auto"/>
        <w:ind w:left="993" w:hanging="284"/>
        <w:contextualSpacing w:val="0"/>
        <w:jc w:val="both"/>
        <w:rPr>
          <w:rFonts w:ascii="Palatino Linotype" w:hAnsi="Palatino Linotype" w:cs="Arial"/>
        </w:rPr>
      </w:pPr>
      <w:r w:rsidRPr="003A6570">
        <w:rPr>
          <w:rFonts w:ascii="Palatino Linotype" w:hAnsi="Palatino Linotype" w:cs="Arial"/>
        </w:rPr>
        <w:t>Concreta</w:t>
      </w:r>
    </w:p>
    <w:p w:rsidR="00922D5A" w:rsidRDefault="00922D5A" w:rsidP="00922D5A">
      <w:pPr>
        <w:pStyle w:val="Prrafodelista"/>
        <w:numPr>
          <w:ilvl w:val="0"/>
          <w:numId w:val="30"/>
        </w:numPr>
        <w:spacing w:line="360" w:lineRule="auto"/>
        <w:ind w:left="993" w:hanging="284"/>
        <w:contextualSpacing w:val="0"/>
        <w:jc w:val="both"/>
        <w:rPr>
          <w:rFonts w:ascii="Palatino Linotype" w:hAnsi="Palatino Linotype" w:cs="Arial"/>
        </w:rPr>
      </w:pPr>
      <w:r w:rsidRPr="003A6570">
        <w:rPr>
          <w:rFonts w:ascii="Palatino Linotype" w:hAnsi="Palatino Linotype" w:cs="Arial"/>
        </w:rPr>
        <w:t xml:space="preserve">Y </w:t>
      </w:r>
      <w:r w:rsidRPr="003A6570">
        <w:rPr>
          <w:rFonts w:ascii="Palatino Linotype" w:hAnsi="Palatino Linotype" w:cs="Arial"/>
          <w:b/>
        </w:rPr>
        <w:t>NO</w:t>
      </w:r>
      <w:r w:rsidRPr="003A6570">
        <w:rPr>
          <w:rFonts w:ascii="Palatino Linotype" w:hAnsi="Palatino Linotype" w:cs="Arial"/>
        </w:rPr>
        <w:t xml:space="preserve"> debe implicar que el solicitante realice una búsqueda en toda la información que se encuentre disponible.</w:t>
      </w:r>
    </w:p>
    <w:p w:rsidR="00922D5A" w:rsidRPr="003A6570" w:rsidRDefault="00922D5A" w:rsidP="00922D5A">
      <w:pPr>
        <w:pStyle w:val="Prrafodelista"/>
        <w:spacing w:line="360" w:lineRule="auto"/>
        <w:ind w:left="0"/>
        <w:jc w:val="both"/>
        <w:rPr>
          <w:rFonts w:ascii="Palatino Linotype" w:hAnsi="Palatino Linotype" w:cs="Arial"/>
        </w:rPr>
      </w:pPr>
    </w:p>
    <w:p w:rsidR="00922D5A" w:rsidRDefault="00922D5A" w:rsidP="00922D5A">
      <w:pPr>
        <w:spacing w:line="360" w:lineRule="auto"/>
        <w:jc w:val="both"/>
        <w:rPr>
          <w:rFonts w:ascii="Palatino Linotype" w:hAnsi="Palatino Linotype" w:cs="Arial"/>
          <w:color w:val="000000" w:themeColor="text1"/>
        </w:rPr>
      </w:pPr>
      <w:r w:rsidRPr="003A6570">
        <w:rPr>
          <w:rFonts w:ascii="Palatino Linotype" w:hAnsi="Palatino Linotype" w:cs="Arial"/>
          <w:color w:val="000000" w:themeColor="text1"/>
        </w:rPr>
        <w:t>De lo anterior, se desprende que la Ley de Transparencia constriñe a los Sujetos Obligado</w:t>
      </w:r>
      <w:r>
        <w:rPr>
          <w:rFonts w:ascii="Palatino Linotype" w:hAnsi="Palatino Linotype" w:cs="Arial"/>
          <w:color w:val="000000" w:themeColor="text1"/>
        </w:rPr>
        <w:t>s a</w:t>
      </w:r>
      <w:r w:rsidRPr="003A6570">
        <w:rPr>
          <w:rFonts w:ascii="Palatino Linotype" w:hAnsi="Palatino Linotype" w:cs="Arial"/>
          <w:color w:val="000000" w:themeColor="text1"/>
        </w:rPr>
        <w:t xml:space="preserve"> atender las solicitudes de información y los faculta para que en el caso de que la misma, ya se encuentre disponible a través de una determinada página de internet; a que dicho pronunciamiento se le deberá hacer del conocimiento dentro de los cinco días hábiles al solicitante; circunstancia que en la especie no aconteció así, en razón de que de acuerdo a las constancias que obran en el </w:t>
      </w:r>
      <w:r w:rsidRPr="003A6570">
        <w:rPr>
          <w:rFonts w:ascii="Palatino Linotype" w:hAnsi="Palatino Linotype" w:cs="Arial"/>
          <w:b/>
          <w:color w:val="000000" w:themeColor="text1"/>
        </w:rPr>
        <w:t xml:space="preserve">SAIMEX </w:t>
      </w:r>
      <w:r w:rsidRPr="003A6570">
        <w:rPr>
          <w:rFonts w:ascii="Palatino Linotype" w:hAnsi="Palatino Linotype" w:cs="Arial"/>
          <w:color w:val="000000" w:themeColor="text1"/>
        </w:rPr>
        <w:t>se tiene que la solicitud de acceso a la información pública fue presentada</w:t>
      </w:r>
      <w:r>
        <w:rPr>
          <w:rFonts w:ascii="Palatino Linotype" w:hAnsi="Palatino Linotype" w:cs="Arial"/>
          <w:color w:val="000000" w:themeColor="text1"/>
        </w:rPr>
        <w:t xml:space="preserve"> el </w:t>
      </w:r>
      <w:r w:rsidR="00FB7356">
        <w:rPr>
          <w:rFonts w:ascii="Palatino Linotype" w:hAnsi="Palatino Linotype" w:cs="Arial"/>
          <w:color w:val="000000" w:themeColor="text1"/>
        </w:rPr>
        <w:t>cinco de noviembre</w:t>
      </w:r>
      <w:r>
        <w:rPr>
          <w:rFonts w:ascii="Palatino Linotype" w:hAnsi="Palatino Linotype" w:cs="Arial"/>
          <w:color w:val="000000" w:themeColor="text1"/>
        </w:rPr>
        <w:t xml:space="preserve"> de dos mil diecinueve y </w:t>
      </w:r>
      <w:r w:rsidRPr="003A6570">
        <w:rPr>
          <w:rFonts w:ascii="Palatino Linotype" w:hAnsi="Palatino Linotype" w:cs="Arial"/>
          <w:color w:val="000000" w:themeColor="text1"/>
        </w:rPr>
        <w:t xml:space="preserve"> la respuesta le fue</w:t>
      </w:r>
      <w:r>
        <w:rPr>
          <w:rFonts w:ascii="Palatino Linotype" w:hAnsi="Palatino Linotype" w:cs="Arial"/>
          <w:color w:val="000000" w:themeColor="text1"/>
        </w:rPr>
        <w:t xml:space="preserve"> notificada</w:t>
      </w:r>
      <w:r w:rsidRPr="003A6570">
        <w:rPr>
          <w:rFonts w:ascii="Palatino Linotype" w:hAnsi="Palatino Linotype" w:cs="Arial"/>
          <w:color w:val="000000" w:themeColor="text1"/>
        </w:rPr>
        <w:t xml:space="preserve"> por </w:t>
      </w:r>
      <w:r w:rsidRPr="003A6570">
        <w:rPr>
          <w:rFonts w:ascii="Palatino Linotype" w:hAnsi="Palatino Linotype" w:cs="Arial"/>
          <w:b/>
          <w:color w:val="000000" w:themeColor="text1"/>
        </w:rPr>
        <w:t xml:space="preserve">EL SUJETO OBLIGADO </w:t>
      </w:r>
      <w:r w:rsidRPr="003A6570">
        <w:rPr>
          <w:rFonts w:ascii="Palatino Linotype" w:hAnsi="Palatino Linotype" w:cs="Arial"/>
          <w:color w:val="000000" w:themeColor="text1"/>
        </w:rPr>
        <w:t xml:space="preserve">el </w:t>
      </w:r>
      <w:r w:rsidR="00FB7356">
        <w:rPr>
          <w:rFonts w:ascii="Palatino Linotype" w:hAnsi="Palatino Linotype" w:cs="Arial"/>
          <w:color w:val="000000" w:themeColor="text1"/>
        </w:rPr>
        <w:t>veintisiete de noviembre</w:t>
      </w:r>
      <w:r>
        <w:rPr>
          <w:rFonts w:ascii="Palatino Linotype" w:hAnsi="Palatino Linotype" w:cs="Arial"/>
          <w:color w:val="000000" w:themeColor="text1"/>
        </w:rPr>
        <w:t xml:space="preserve"> de dos mil diecinueve</w:t>
      </w:r>
      <w:r w:rsidRPr="003A6570">
        <w:rPr>
          <w:rFonts w:ascii="Palatino Linotype" w:hAnsi="Palatino Linotype" w:cs="Arial"/>
          <w:color w:val="000000" w:themeColor="text1"/>
        </w:rPr>
        <w:t xml:space="preserve">, es decir, en un plazo mayor al referido en el numeral 161 de la Ley de Transparencia antes citado, </w:t>
      </w:r>
      <w:r>
        <w:rPr>
          <w:rFonts w:ascii="Palatino Linotype" w:hAnsi="Palatino Linotype" w:cs="Arial"/>
          <w:color w:val="000000" w:themeColor="text1"/>
        </w:rPr>
        <w:t xml:space="preserve">aunado a que del portal al que remite no es posible identificar la información </w:t>
      </w:r>
      <w:r w:rsidRPr="003A6570">
        <w:rPr>
          <w:rFonts w:ascii="Palatino Linotype" w:hAnsi="Palatino Linotype" w:cs="Arial"/>
          <w:color w:val="000000" w:themeColor="text1"/>
        </w:rPr>
        <w:t>por lo que no se atiende en los términos respectivos y requeridos por el solicitante</w:t>
      </w:r>
      <w:r>
        <w:rPr>
          <w:rFonts w:ascii="Palatino Linotype" w:hAnsi="Palatino Linotype" w:cs="Arial"/>
          <w:color w:val="000000" w:themeColor="text1"/>
        </w:rPr>
        <w:t>.</w:t>
      </w:r>
    </w:p>
    <w:p w:rsidR="00922D5A" w:rsidRDefault="00922D5A" w:rsidP="00FD739B">
      <w:pPr>
        <w:widowControl w:val="0"/>
        <w:autoSpaceDE w:val="0"/>
        <w:autoSpaceDN w:val="0"/>
        <w:adjustRightInd w:val="0"/>
        <w:spacing w:line="360" w:lineRule="auto"/>
        <w:jc w:val="both"/>
        <w:rPr>
          <w:rFonts w:ascii="Palatino Linotype" w:eastAsia="Arial Unicode MS" w:hAnsi="Palatino Linotype" w:cs="Arial"/>
        </w:rPr>
      </w:pPr>
    </w:p>
    <w:p w:rsidR="0008374D" w:rsidRDefault="0008374D" w:rsidP="0008374D">
      <w:pPr>
        <w:spacing w:line="360" w:lineRule="auto"/>
        <w:jc w:val="both"/>
        <w:rPr>
          <w:rFonts w:ascii="Palatino Linotype" w:hAnsi="Palatino Linotype" w:cs="Arial"/>
        </w:rPr>
      </w:pPr>
      <w:r>
        <w:rPr>
          <w:rFonts w:ascii="Palatino Linotype" w:hAnsi="Palatino Linotype" w:cs="Arial"/>
        </w:rPr>
        <w:t xml:space="preserve">En este sentido, </w:t>
      </w:r>
      <w:r w:rsidR="00FB7356">
        <w:rPr>
          <w:rFonts w:ascii="Palatino Linotype" w:hAnsi="Palatino Linotype" w:cs="Arial"/>
        </w:rPr>
        <w:t xml:space="preserve">si bien </w:t>
      </w:r>
      <w:r>
        <w:rPr>
          <w:rFonts w:ascii="Palatino Linotype" w:hAnsi="Palatino Linotype" w:cs="Arial"/>
        </w:rPr>
        <w:t xml:space="preserve">es de resaltar que </w:t>
      </w:r>
      <w:r>
        <w:rPr>
          <w:rFonts w:ascii="Palatino Linotype" w:hAnsi="Palatino Linotype" w:cs="Arial"/>
          <w:b/>
        </w:rPr>
        <w:t xml:space="preserve">EL </w:t>
      </w:r>
      <w:r w:rsidR="00FB7356">
        <w:rPr>
          <w:rFonts w:ascii="Palatino Linotype" w:hAnsi="Palatino Linotype" w:cs="Arial"/>
          <w:b/>
        </w:rPr>
        <w:t xml:space="preserve">SUJETO OBLIGADO </w:t>
      </w:r>
      <w:r w:rsidR="00FB7356" w:rsidRPr="00FB7356">
        <w:rPr>
          <w:rFonts w:ascii="Palatino Linotype" w:hAnsi="Palatino Linotype" w:cs="Arial"/>
        </w:rPr>
        <w:t>se pronunció respecto de l</w:t>
      </w:r>
      <w:r w:rsidRPr="00FB7356">
        <w:rPr>
          <w:rFonts w:ascii="Palatino Linotype" w:hAnsi="Palatino Linotype" w:cs="Arial"/>
        </w:rPr>
        <w:t xml:space="preserve">a información contemplada en la fracción </w:t>
      </w:r>
      <w:r w:rsidR="00FB7356" w:rsidRPr="00FB7356">
        <w:rPr>
          <w:rFonts w:ascii="Palatino Linotype" w:hAnsi="Palatino Linotype"/>
          <w:lang w:val="es-ES"/>
        </w:rPr>
        <w:t>XXV</w:t>
      </w:r>
      <w:r w:rsidR="00FB7356" w:rsidRPr="004A2C0C">
        <w:rPr>
          <w:rFonts w:ascii="Palatino Linotype" w:hAnsi="Palatino Linotype"/>
          <w:lang w:val="es-ES"/>
        </w:rPr>
        <w:t xml:space="preserve"> </w:t>
      </w:r>
      <w:r w:rsidRPr="00FB7356">
        <w:rPr>
          <w:rFonts w:ascii="Palatino Linotype" w:hAnsi="Palatino Linotype" w:cs="Arial"/>
        </w:rPr>
        <w:t xml:space="preserve">del artículo 92 </w:t>
      </w:r>
      <w:r>
        <w:rPr>
          <w:rFonts w:ascii="Palatino Linotype" w:hAnsi="Palatino Linotype" w:cs="Arial"/>
        </w:rPr>
        <w:t>de la Ley de la materia, el cual contempla las obligaciones de transparencia común que los Sujetos Obligados d</w:t>
      </w:r>
      <w:r w:rsidRPr="00C40823">
        <w:rPr>
          <w:rFonts w:ascii="Palatino Linotype" w:hAnsi="Palatino Linotype" w:cs="Arial"/>
        </w:rPr>
        <w:t>eberán poner a disposición del público de manera permanente y actualizada de forma</w:t>
      </w:r>
      <w:r>
        <w:rPr>
          <w:rFonts w:ascii="Palatino Linotype" w:hAnsi="Palatino Linotype" w:cs="Arial"/>
        </w:rPr>
        <w:t xml:space="preserve"> </w:t>
      </w:r>
      <w:r w:rsidRPr="00C40823">
        <w:rPr>
          <w:rFonts w:ascii="Palatino Linotype" w:hAnsi="Palatino Linotype" w:cs="Arial"/>
        </w:rPr>
        <w:t>sencilla, precisa y entendible, en los respectivos medios electrónicos, de acuerdo con sus facultades, atribuciones, funciones</w:t>
      </w:r>
      <w:r>
        <w:rPr>
          <w:rFonts w:ascii="Palatino Linotype" w:hAnsi="Palatino Linotype" w:cs="Arial"/>
        </w:rPr>
        <w:t xml:space="preserve"> </w:t>
      </w:r>
      <w:r w:rsidRPr="00C40823">
        <w:rPr>
          <w:rFonts w:ascii="Palatino Linotype" w:hAnsi="Palatino Linotype" w:cs="Arial"/>
        </w:rPr>
        <w:t>u objeto social, según corresponda, la información</w:t>
      </w:r>
    </w:p>
    <w:p w:rsidR="0008374D" w:rsidRDefault="0008374D" w:rsidP="0008374D">
      <w:pPr>
        <w:spacing w:line="360" w:lineRule="auto"/>
        <w:jc w:val="both"/>
        <w:rPr>
          <w:rFonts w:ascii="Palatino Linotype" w:hAnsi="Palatino Linotype" w:cs="Arial"/>
        </w:rPr>
      </w:pPr>
    </w:p>
    <w:p w:rsidR="0008374D" w:rsidRDefault="0008374D" w:rsidP="0008374D">
      <w:pPr>
        <w:spacing w:line="360" w:lineRule="auto"/>
        <w:jc w:val="both"/>
        <w:rPr>
          <w:rFonts w:ascii="Palatino Linotype" w:hAnsi="Palatino Linotype" w:cs="Arial"/>
          <w:lang w:eastAsia="es-MX"/>
        </w:rPr>
      </w:pPr>
      <w:r>
        <w:rPr>
          <w:rFonts w:ascii="Palatino Linotype" w:hAnsi="Palatino Linotype" w:cs="Arial"/>
          <w:lang w:eastAsia="es-MX"/>
        </w:rPr>
        <w:t>Ahora, como fue señalado, la información requerida es una obligación de transparencia en términos de la Ley de la materia, sirve de sustento y base el artículo 92 de la Ley de Transparencia y Acceso a la Información Pública del Estado de México y Municipios en su fracción X</w:t>
      </w:r>
      <w:r w:rsidR="00FB7356">
        <w:rPr>
          <w:rFonts w:ascii="Palatino Linotype" w:hAnsi="Palatino Linotype" w:cs="Arial"/>
          <w:lang w:eastAsia="es-MX"/>
        </w:rPr>
        <w:t>XVII</w:t>
      </w:r>
      <w:r>
        <w:rPr>
          <w:rFonts w:ascii="Palatino Linotype" w:hAnsi="Palatino Linotype" w:cs="Arial"/>
          <w:lang w:eastAsia="es-MX"/>
        </w:rPr>
        <w:t>, que a la letra dice:</w:t>
      </w:r>
    </w:p>
    <w:p w:rsidR="0008374D" w:rsidRDefault="0008374D" w:rsidP="0008374D">
      <w:pPr>
        <w:spacing w:line="360" w:lineRule="auto"/>
        <w:jc w:val="both"/>
        <w:rPr>
          <w:rFonts w:ascii="Palatino Linotype" w:hAnsi="Palatino Linotype" w:cs="Arial"/>
          <w:lang w:eastAsia="es-MX"/>
        </w:rPr>
      </w:pPr>
    </w:p>
    <w:p w:rsidR="0008374D" w:rsidRDefault="0008374D" w:rsidP="0008374D">
      <w:pPr>
        <w:ind w:left="709" w:right="757"/>
        <w:jc w:val="both"/>
        <w:rPr>
          <w:rFonts w:ascii="Palatino Linotype" w:hAnsi="Palatino Linotype" w:cs="Arial"/>
          <w:i/>
          <w:sz w:val="22"/>
          <w:lang w:eastAsia="es-MX"/>
        </w:rPr>
      </w:pPr>
      <w:r>
        <w:rPr>
          <w:rFonts w:ascii="Palatino Linotype" w:hAnsi="Palatino Linotype" w:cs="Arial"/>
          <w:i/>
          <w:sz w:val="22"/>
          <w:lang w:eastAsia="es-MX"/>
        </w:rPr>
        <w:t>“</w:t>
      </w:r>
      <w:r>
        <w:rPr>
          <w:rFonts w:ascii="Palatino Linotype" w:hAnsi="Palatino Linotype" w:cs="Arial"/>
          <w:b/>
          <w:i/>
          <w:sz w:val="22"/>
          <w:lang w:eastAsia="es-MX"/>
        </w:rPr>
        <w:t>Artículo 92</w:t>
      </w:r>
      <w:r>
        <w:rPr>
          <w:rFonts w:ascii="Palatino Linotype" w:hAnsi="Palatino Linotype" w:cs="Arial"/>
          <w:i/>
          <w:sz w:val="22"/>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8374D" w:rsidRDefault="0008374D" w:rsidP="0008374D">
      <w:pPr>
        <w:ind w:left="709" w:right="757"/>
        <w:jc w:val="both"/>
        <w:rPr>
          <w:rFonts w:ascii="Palatino Linotype" w:hAnsi="Palatino Linotype" w:cs="Arial"/>
          <w:i/>
          <w:sz w:val="22"/>
          <w:lang w:eastAsia="es-MX"/>
        </w:rPr>
      </w:pPr>
    </w:p>
    <w:p w:rsidR="0008374D" w:rsidRDefault="0008374D" w:rsidP="0008374D">
      <w:pPr>
        <w:ind w:left="709" w:right="757"/>
        <w:jc w:val="both"/>
        <w:rPr>
          <w:rFonts w:ascii="Palatino Linotype" w:hAnsi="Palatino Linotype" w:cs="Arial"/>
          <w:i/>
          <w:sz w:val="22"/>
          <w:lang w:eastAsia="es-MX"/>
        </w:rPr>
      </w:pPr>
      <w:r>
        <w:rPr>
          <w:rFonts w:ascii="Palatino Linotype" w:hAnsi="Palatino Linotype" w:cs="Arial"/>
          <w:i/>
          <w:sz w:val="22"/>
          <w:lang w:eastAsia="es-MX"/>
        </w:rPr>
        <w:t>(…)</w:t>
      </w:r>
    </w:p>
    <w:p w:rsidR="0008374D" w:rsidRDefault="00FB7356" w:rsidP="00FB7356">
      <w:pPr>
        <w:ind w:left="709" w:right="757"/>
        <w:jc w:val="both"/>
        <w:rPr>
          <w:rFonts w:ascii="Palatino Linotype" w:hAnsi="Palatino Linotype" w:cs="Arial"/>
          <w:i/>
          <w:sz w:val="22"/>
          <w:lang w:eastAsia="es-MX"/>
        </w:rPr>
      </w:pPr>
      <w:r w:rsidRPr="00FB7356">
        <w:rPr>
          <w:rFonts w:ascii="Palatino Linotype" w:hAnsi="Palatino Linotype" w:cs="Arial"/>
          <w:i/>
          <w:sz w:val="22"/>
          <w:lang w:eastAsia="es-MX"/>
        </w:rPr>
        <w:t>XXVII. Los montos destinados a gastos relativos a todos los programas y campañas de comunicación social y publicidad oficial desglosada por tipo de medio, proveedores, número de contrato y concepto</w:t>
      </w:r>
      <w:r w:rsidR="0008374D" w:rsidRPr="0008374D">
        <w:rPr>
          <w:rFonts w:ascii="Palatino Linotype" w:hAnsi="Palatino Linotype" w:cs="Arial"/>
          <w:b/>
          <w:i/>
          <w:sz w:val="22"/>
          <w:lang w:eastAsia="es-MX"/>
        </w:rPr>
        <w:t>;</w:t>
      </w:r>
      <w:r w:rsidR="0008374D">
        <w:rPr>
          <w:rFonts w:ascii="Palatino Linotype" w:hAnsi="Palatino Linotype" w:cs="Arial"/>
          <w:i/>
          <w:sz w:val="22"/>
          <w:lang w:eastAsia="es-MX"/>
        </w:rPr>
        <w:t>…”</w:t>
      </w:r>
    </w:p>
    <w:p w:rsidR="0008374D" w:rsidRPr="0008374D" w:rsidRDefault="0008374D" w:rsidP="0008374D">
      <w:pPr>
        <w:spacing w:line="360" w:lineRule="auto"/>
        <w:ind w:left="709" w:right="757"/>
        <w:jc w:val="both"/>
        <w:rPr>
          <w:rFonts w:ascii="Palatino Linotype" w:hAnsi="Palatino Linotype" w:cs="Arial"/>
          <w:i/>
          <w:sz w:val="22"/>
          <w:lang w:eastAsia="es-MX"/>
        </w:rPr>
      </w:pPr>
    </w:p>
    <w:p w:rsidR="0008374D" w:rsidRDefault="0008374D" w:rsidP="002F4793">
      <w:pPr>
        <w:spacing w:line="360" w:lineRule="auto"/>
        <w:jc w:val="both"/>
        <w:rPr>
          <w:rFonts w:ascii="Palatino Linotype" w:hAnsi="Palatino Linotype" w:cs="Arial"/>
          <w:lang w:eastAsia="es-MX"/>
        </w:rPr>
      </w:pPr>
      <w:r>
        <w:rPr>
          <w:rFonts w:ascii="Palatino Linotype" w:hAnsi="Palatino Linotype" w:cs="Arial"/>
          <w:lang w:eastAsia="es-MX"/>
        </w:rPr>
        <w:t xml:space="preserve">Del precepto anterior, se aduce que, </w:t>
      </w:r>
      <w:r>
        <w:rPr>
          <w:rFonts w:ascii="Palatino Linotype" w:hAnsi="Palatino Linotype" w:cs="Arial"/>
          <w:b/>
          <w:lang w:eastAsia="es-MX"/>
        </w:rPr>
        <w:t>EL SUJETO OBLIGADO</w:t>
      </w:r>
      <w:r>
        <w:rPr>
          <w:rFonts w:ascii="Palatino Linotype" w:hAnsi="Palatino Linotype" w:cs="Arial"/>
          <w:lang w:eastAsia="es-MX"/>
        </w:rPr>
        <w:t xml:space="preserve"> tiene el deber de poner a disposición del público en su portal de transparencia electrónico, e</w:t>
      </w:r>
      <w:r w:rsidRPr="0008374D">
        <w:rPr>
          <w:rFonts w:ascii="Palatino Linotype" w:hAnsi="Palatino Linotype" w:cs="Arial"/>
          <w:lang w:eastAsia="es-MX"/>
        </w:rPr>
        <w:t>n este apartado los Sujetos Obligados publicarán información</w:t>
      </w:r>
      <w:r w:rsidR="002F4793" w:rsidRPr="002F4793">
        <w:rPr>
          <w:rFonts w:ascii="Palatino Linotype" w:hAnsi="Palatino Linotype" w:cs="Arial"/>
          <w:lang w:eastAsia="es-MX"/>
        </w:rPr>
        <w:t xml:space="preserve"> tanto de los programas de comunicación</w:t>
      </w:r>
      <w:r w:rsidR="002F4793">
        <w:rPr>
          <w:rFonts w:ascii="Palatino Linotype" w:hAnsi="Palatino Linotype" w:cs="Arial"/>
          <w:lang w:eastAsia="es-MX"/>
        </w:rPr>
        <w:t xml:space="preserve"> </w:t>
      </w:r>
      <w:r w:rsidR="002F4793" w:rsidRPr="002F4793">
        <w:rPr>
          <w:rFonts w:ascii="Palatino Linotype" w:hAnsi="Palatino Linotype" w:cs="Arial"/>
          <w:lang w:eastAsia="es-MX"/>
        </w:rPr>
        <w:t>social o equivalente que de acuerdo con la normatividad aplicable deban elaborar, como la de los recursos</w:t>
      </w:r>
      <w:r w:rsidR="002F4793">
        <w:rPr>
          <w:rFonts w:ascii="Palatino Linotype" w:hAnsi="Palatino Linotype" w:cs="Arial"/>
          <w:lang w:eastAsia="es-MX"/>
        </w:rPr>
        <w:t xml:space="preserve"> </w:t>
      </w:r>
      <w:r w:rsidR="002F4793" w:rsidRPr="002F4793">
        <w:rPr>
          <w:rFonts w:ascii="Palatino Linotype" w:hAnsi="Palatino Linotype" w:cs="Arial"/>
          <w:lang w:eastAsia="es-MX"/>
        </w:rPr>
        <w:t>públicos erogados o utilizados para realizar las actividades relacionadas con la comunicación y la publicidad</w:t>
      </w:r>
      <w:r w:rsidR="002F4793">
        <w:rPr>
          <w:rFonts w:ascii="Palatino Linotype" w:hAnsi="Palatino Linotype" w:cs="Arial"/>
          <w:lang w:eastAsia="es-MX"/>
        </w:rPr>
        <w:t xml:space="preserve"> </w:t>
      </w:r>
      <w:r w:rsidR="002F4793" w:rsidRPr="002F4793">
        <w:rPr>
          <w:rFonts w:ascii="Palatino Linotype" w:hAnsi="Palatino Linotype" w:cs="Arial"/>
          <w:lang w:eastAsia="es-MX"/>
        </w:rPr>
        <w:t>institucionales a través de los distintos medios de comunicación: espectaculares, Internet, radio, televisión,</w:t>
      </w:r>
      <w:r w:rsidR="002F4793">
        <w:rPr>
          <w:rFonts w:ascii="Palatino Linotype" w:hAnsi="Palatino Linotype" w:cs="Arial"/>
          <w:lang w:eastAsia="es-MX"/>
        </w:rPr>
        <w:t xml:space="preserve"> </w:t>
      </w:r>
      <w:r w:rsidR="002F4793" w:rsidRPr="002F4793">
        <w:rPr>
          <w:rFonts w:ascii="Palatino Linotype" w:hAnsi="Palatino Linotype" w:cs="Arial"/>
          <w:lang w:eastAsia="es-MX"/>
        </w:rPr>
        <w:t>cine, medios impresos, digitales, entre otros. Se trata de todas aquellas asignaciones destinadas a cubrir</w:t>
      </w:r>
      <w:r w:rsidR="002F4793">
        <w:rPr>
          <w:rFonts w:ascii="Palatino Linotype" w:hAnsi="Palatino Linotype" w:cs="Arial"/>
          <w:lang w:eastAsia="es-MX"/>
        </w:rPr>
        <w:t xml:space="preserve"> </w:t>
      </w:r>
      <w:r w:rsidR="002F4793" w:rsidRPr="002F4793">
        <w:rPr>
          <w:rFonts w:ascii="Palatino Linotype" w:hAnsi="Palatino Linotype" w:cs="Arial"/>
          <w:lang w:eastAsia="es-MX"/>
        </w:rPr>
        <w:t>los gastos de realización y difusión de mensajes y campañas para informar a la población sobre los</w:t>
      </w:r>
      <w:r w:rsidR="002F4793">
        <w:rPr>
          <w:rFonts w:ascii="Palatino Linotype" w:hAnsi="Palatino Linotype" w:cs="Arial"/>
          <w:lang w:eastAsia="es-MX"/>
        </w:rPr>
        <w:t xml:space="preserve"> </w:t>
      </w:r>
      <w:r w:rsidR="002F4793" w:rsidRPr="002F4793">
        <w:rPr>
          <w:rFonts w:ascii="Palatino Linotype" w:hAnsi="Palatino Linotype" w:cs="Arial"/>
          <w:lang w:eastAsia="es-MX"/>
        </w:rPr>
        <w:t>programas, servicios públicos y el quehacer gubernamental en general; así como la publicidad comercial</w:t>
      </w:r>
      <w:r w:rsidR="002F4793">
        <w:rPr>
          <w:rFonts w:ascii="Palatino Linotype" w:hAnsi="Palatino Linotype" w:cs="Arial"/>
          <w:lang w:eastAsia="es-MX"/>
        </w:rPr>
        <w:t xml:space="preserve"> </w:t>
      </w:r>
      <w:r w:rsidR="002F4793" w:rsidRPr="002F4793">
        <w:rPr>
          <w:rFonts w:ascii="Palatino Linotype" w:hAnsi="Palatino Linotype" w:cs="Arial"/>
          <w:lang w:eastAsia="es-MX"/>
        </w:rPr>
        <w:t>de los productos y servicios que generan ingresos para los sujetos obligados.</w:t>
      </w:r>
      <w:r>
        <w:rPr>
          <w:rFonts w:ascii="Palatino Linotype" w:hAnsi="Palatino Linotype" w:cs="Arial"/>
          <w:lang w:eastAsia="es-MX"/>
        </w:rPr>
        <w:t>, por lo que se considera procedente su entrega.</w:t>
      </w:r>
    </w:p>
    <w:p w:rsidR="0008374D" w:rsidRPr="00C40823" w:rsidRDefault="0008374D" w:rsidP="0008374D">
      <w:pPr>
        <w:spacing w:line="360" w:lineRule="auto"/>
        <w:jc w:val="both"/>
        <w:rPr>
          <w:rFonts w:ascii="Palatino Linotype" w:hAnsi="Palatino Linotype" w:cs="Arial"/>
        </w:rPr>
      </w:pPr>
    </w:p>
    <w:p w:rsidR="0008374D" w:rsidRDefault="0008374D" w:rsidP="0008374D">
      <w:pPr>
        <w:spacing w:line="360" w:lineRule="auto"/>
        <w:jc w:val="both"/>
        <w:rPr>
          <w:rFonts w:ascii="Palatino Linotype" w:hAnsi="Palatino Linotype" w:cs="Arial"/>
        </w:rPr>
      </w:pPr>
      <w:r>
        <w:rPr>
          <w:rFonts w:ascii="Palatino Linotype" w:hAnsi="Palatino Linotype" w:cs="Arial"/>
        </w:rPr>
        <w:t xml:space="preserve">Siendo importante remitirnos a los Lineamientos </w:t>
      </w:r>
      <w:r w:rsidRPr="00501BAE">
        <w:rPr>
          <w:rFonts w:ascii="Palatino Linotype" w:hAnsi="Palatino Linotype" w:cs="Arial"/>
        </w:rPr>
        <w:t>Técnicos Generales para la publicación, homologación y</w:t>
      </w:r>
      <w:r>
        <w:rPr>
          <w:rFonts w:ascii="Palatino Linotype" w:hAnsi="Palatino Linotype" w:cs="Arial"/>
        </w:rPr>
        <w:t xml:space="preserve"> </w:t>
      </w:r>
      <w:r w:rsidRPr="00501BAE">
        <w:rPr>
          <w:rFonts w:ascii="Palatino Linotype" w:hAnsi="Palatino Linotype" w:cs="Arial"/>
        </w:rPr>
        <w:t>estandarización de la información de las obligaciones</w:t>
      </w:r>
      <w:r>
        <w:rPr>
          <w:rFonts w:ascii="Palatino Linotype" w:hAnsi="Palatino Linotype" w:cs="Arial"/>
        </w:rPr>
        <w:t xml:space="preserve"> </w:t>
      </w:r>
      <w:r w:rsidRPr="00501BAE">
        <w:rPr>
          <w:rFonts w:ascii="Palatino Linotype" w:hAnsi="Palatino Linotype" w:cs="Arial"/>
        </w:rPr>
        <w:t>establecidas en el Título Quinto y en la Fracción I</w:t>
      </w:r>
      <w:r>
        <w:rPr>
          <w:rFonts w:ascii="Palatino Linotype" w:hAnsi="Palatino Linotype" w:cs="Arial"/>
        </w:rPr>
        <w:t>V</w:t>
      </w:r>
      <w:r w:rsidRPr="00501BAE">
        <w:rPr>
          <w:rFonts w:ascii="Palatino Linotype" w:hAnsi="Palatino Linotype" w:cs="Arial"/>
        </w:rPr>
        <w:t xml:space="preserve"> del artículo</w:t>
      </w:r>
      <w:r>
        <w:rPr>
          <w:rFonts w:ascii="Palatino Linotype" w:hAnsi="Palatino Linotype" w:cs="Arial"/>
        </w:rPr>
        <w:t xml:space="preserve"> </w:t>
      </w:r>
      <w:r w:rsidRPr="00501BAE">
        <w:rPr>
          <w:rFonts w:ascii="Palatino Linotype" w:hAnsi="Palatino Linotype" w:cs="Arial"/>
        </w:rPr>
        <w:t>31 de la Ley General de Transparencia y Acceso a la Información</w:t>
      </w:r>
      <w:r>
        <w:rPr>
          <w:rFonts w:ascii="Palatino Linotype" w:hAnsi="Palatino Linotype" w:cs="Arial"/>
        </w:rPr>
        <w:t xml:space="preserve"> </w:t>
      </w:r>
      <w:r w:rsidRPr="00501BAE">
        <w:rPr>
          <w:rFonts w:ascii="Palatino Linotype" w:hAnsi="Palatino Linotype" w:cs="Arial"/>
        </w:rPr>
        <w:t>Pública, que deben de difundir los sujetos obligados en los</w:t>
      </w:r>
      <w:r>
        <w:rPr>
          <w:rFonts w:ascii="Palatino Linotype" w:hAnsi="Palatino Linotype" w:cs="Arial"/>
        </w:rPr>
        <w:t xml:space="preserve"> </w:t>
      </w:r>
      <w:r w:rsidRPr="00501BAE">
        <w:rPr>
          <w:rFonts w:ascii="Palatino Linotype" w:hAnsi="Palatino Linotype" w:cs="Arial"/>
        </w:rPr>
        <w:t>portales de internet y en la Plataforma Nacional de</w:t>
      </w:r>
      <w:r>
        <w:rPr>
          <w:rFonts w:ascii="Palatino Linotype" w:hAnsi="Palatino Linotype" w:cs="Arial"/>
        </w:rPr>
        <w:t xml:space="preserve"> </w:t>
      </w:r>
      <w:r w:rsidRPr="00501BAE">
        <w:rPr>
          <w:rFonts w:ascii="Palatino Linotype" w:hAnsi="Palatino Linotype" w:cs="Arial"/>
        </w:rPr>
        <w:t>Transparencia</w:t>
      </w:r>
      <w:r>
        <w:rPr>
          <w:rFonts w:ascii="Palatino Linotype" w:hAnsi="Palatino Linotype" w:cs="Arial"/>
        </w:rPr>
        <w:t>.</w:t>
      </w:r>
    </w:p>
    <w:p w:rsidR="0008374D" w:rsidRDefault="0008374D" w:rsidP="0008374D">
      <w:pPr>
        <w:spacing w:line="360" w:lineRule="auto"/>
        <w:jc w:val="both"/>
        <w:rPr>
          <w:rFonts w:ascii="Palatino Linotype" w:hAnsi="Palatino Linotype" w:cs="Arial"/>
        </w:rPr>
      </w:pPr>
    </w:p>
    <w:p w:rsidR="0008374D" w:rsidRPr="00535C26" w:rsidRDefault="0008374D" w:rsidP="0008374D">
      <w:pPr>
        <w:spacing w:line="360" w:lineRule="auto"/>
        <w:jc w:val="both"/>
        <w:rPr>
          <w:rFonts w:ascii="Palatino Linotype" w:hAnsi="Palatino Linotype" w:cs="Arial"/>
          <w:b/>
        </w:rPr>
      </w:pPr>
      <w:r w:rsidRPr="00535C26">
        <w:rPr>
          <w:rFonts w:ascii="Palatino Linotype" w:hAnsi="Palatino Linotype" w:cs="Arial"/>
          <w:b/>
        </w:rPr>
        <w:t xml:space="preserve">Artículo 92, fracción </w:t>
      </w:r>
      <w:r w:rsidR="00C71705">
        <w:rPr>
          <w:rFonts w:ascii="Palatino Linotype" w:hAnsi="Palatino Linotype" w:cs="Arial"/>
          <w:b/>
        </w:rPr>
        <w:t>X</w:t>
      </w:r>
      <w:r w:rsidRPr="00535C26">
        <w:rPr>
          <w:rFonts w:ascii="Palatino Linotype" w:hAnsi="Palatino Linotype" w:cs="Arial"/>
          <w:b/>
        </w:rPr>
        <w:t>.</w:t>
      </w:r>
    </w:p>
    <w:p w:rsidR="0008374D" w:rsidRDefault="0008374D" w:rsidP="0008374D">
      <w:pPr>
        <w:spacing w:line="360" w:lineRule="auto"/>
        <w:jc w:val="both"/>
        <w:rPr>
          <w:rFonts w:ascii="Palatino Linotype" w:hAnsi="Palatino Linotype" w:cs="Arial"/>
        </w:rPr>
      </w:pPr>
    </w:p>
    <w:p w:rsidR="0008374D" w:rsidRPr="00535C26" w:rsidRDefault="00C71705" w:rsidP="002F4793">
      <w:pPr>
        <w:ind w:left="709" w:right="814"/>
        <w:jc w:val="both"/>
        <w:rPr>
          <w:rFonts w:ascii="Palatino Linotype" w:hAnsi="Palatino Linotype" w:cs="Arial"/>
          <w:i/>
        </w:rPr>
      </w:pPr>
      <w:r w:rsidRPr="00C71705">
        <w:rPr>
          <w:rFonts w:ascii="Palatino Linotype" w:hAnsi="Palatino Linotype" w:cs="Arial"/>
          <w:i/>
        </w:rPr>
        <w:t>X</w:t>
      </w:r>
      <w:r w:rsidR="002F4793">
        <w:rPr>
          <w:rFonts w:ascii="Palatino Linotype" w:hAnsi="Palatino Linotype" w:cs="Arial"/>
          <w:i/>
        </w:rPr>
        <w:t>XV</w:t>
      </w:r>
      <w:r w:rsidR="002F4793" w:rsidRPr="002F4793">
        <w:rPr>
          <w:rFonts w:ascii="Palatino Linotype" w:hAnsi="Palatino Linotype" w:cs="Arial"/>
          <w:i/>
        </w:rPr>
        <w:t>II. Los montos destinados a gastos relativos a comunicación social y publicidad oficial desglosada por</w:t>
      </w:r>
      <w:r w:rsidR="002F4793">
        <w:rPr>
          <w:rFonts w:ascii="Palatino Linotype" w:hAnsi="Palatino Linotype" w:cs="Arial"/>
          <w:i/>
        </w:rPr>
        <w:t xml:space="preserve"> </w:t>
      </w:r>
      <w:r w:rsidR="002F4793" w:rsidRPr="002F4793">
        <w:rPr>
          <w:rFonts w:ascii="Palatino Linotype" w:hAnsi="Palatino Linotype" w:cs="Arial"/>
          <w:i/>
        </w:rPr>
        <w:t>tipo de medio, proveedores, número de contrato y concepto o campaña</w:t>
      </w:r>
      <w:r w:rsidR="0008374D" w:rsidRPr="00535C26">
        <w:rPr>
          <w:rFonts w:ascii="Palatino Linotype" w:hAnsi="Palatino Linotype" w:cs="Arial"/>
          <w:i/>
        </w:rPr>
        <w:t>.</w:t>
      </w:r>
    </w:p>
    <w:p w:rsidR="0008374D" w:rsidRDefault="0008374D" w:rsidP="0008374D">
      <w:pPr>
        <w:spacing w:line="360" w:lineRule="auto"/>
        <w:jc w:val="both"/>
        <w:rPr>
          <w:rFonts w:ascii="Palatino Linotype" w:hAnsi="Palatino Linotype" w:cs="Arial"/>
        </w:rPr>
      </w:pPr>
    </w:p>
    <w:p w:rsidR="002F4793" w:rsidRDefault="0008374D" w:rsidP="002F4793">
      <w:pPr>
        <w:spacing w:line="360" w:lineRule="auto"/>
        <w:jc w:val="both"/>
        <w:rPr>
          <w:rFonts w:ascii="Palatino Linotype" w:hAnsi="Palatino Linotype" w:cs="Arial"/>
          <w:lang w:eastAsia="es-MX"/>
        </w:rPr>
      </w:pPr>
      <w:r>
        <w:rPr>
          <w:rFonts w:ascii="Palatino Linotype" w:hAnsi="Palatino Linotype" w:cs="Arial"/>
        </w:rPr>
        <w:t>En este apartado, los S</w:t>
      </w:r>
      <w:r w:rsidRPr="00501BAE">
        <w:rPr>
          <w:rFonts w:ascii="Palatino Linotype" w:hAnsi="Palatino Linotype" w:cs="Arial"/>
        </w:rPr>
        <w:t xml:space="preserve">ujetos </w:t>
      </w:r>
      <w:r>
        <w:rPr>
          <w:rFonts w:ascii="Palatino Linotype" w:hAnsi="Palatino Linotype" w:cs="Arial"/>
        </w:rPr>
        <w:t>O</w:t>
      </w:r>
      <w:r w:rsidRPr="00501BAE">
        <w:rPr>
          <w:rFonts w:ascii="Palatino Linotype" w:hAnsi="Palatino Linotype" w:cs="Arial"/>
        </w:rPr>
        <w:t>bligados deberán publicar</w:t>
      </w:r>
      <w:r w:rsidR="00C71705">
        <w:rPr>
          <w:rFonts w:ascii="Palatino Linotype" w:hAnsi="Palatino Linotype" w:cs="Arial"/>
          <w:lang w:eastAsia="es-MX"/>
        </w:rPr>
        <w:t xml:space="preserve"> </w:t>
      </w:r>
      <w:r w:rsidR="002F4793" w:rsidRPr="002F4793">
        <w:rPr>
          <w:rFonts w:ascii="Palatino Linotype" w:hAnsi="Palatino Linotype" w:cs="Arial"/>
          <w:lang w:eastAsia="es-MX"/>
        </w:rPr>
        <w:t>la información organiza</w:t>
      </w:r>
      <w:r w:rsidR="002F4793">
        <w:rPr>
          <w:rFonts w:ascii="Palatino Linotype" w:hAnsi="Palatino Linotype" w:cs="Arial"/>
          <w:lang w:eastAsia="es-MX"/>
        </w:rPr>
        <w:t>da</w:t>
      </w:r>
      <w:r w:rsidR="002F4793" w:rsidRPr="002F4793">
        <w:rPr>
          <w:rFonts w:ascii="Palatino Linotype" w:hAnsi="Palatino Linotype" w:cs="Arial"/>
          <w:lang w:eastAsia="es-MX"/>
        </w:rPr>
        <w:t xml:space="preserve"> en tres categorías:</w:t>
      </w:r>
    </w:p>
    <w:p w:rsidR="002F4793" w:rsidRPr="002F4793" w:rsidRDefault="002F4793" w:rsidP="002F4793">
      <w:pPr>
        <w:spacing w:line="360" w:lineRule="auto"/>
        <w:jc w:val="both"/>
        <w:rPr>
          <w:rFonts w:ascii="Palatino Linotype" w:hAnsi="Palatino Linotype" w:cs="Arial"/>
          <w:lang w:eastAsia="es-MX"/>
        </w:rPr>
      </w:pPr>
    </w:p>
    <w:p w:rsidR="002F4793" w:rsidRPr="002F4793" w:rsidRDefault="002F4793" w:rsidP="002F4793">
      <w:pPr>
        <w:pStyle w:val="Prrafodelista"/>
        <w:numPr>
          <w:ilvl w:val="0"/>
          <w:numId w:val="35"/>
        </w:numPr>
        <w:spacing w:line="360" w:lineRule="auto"/>
        <w:jc w:val="both"/>
        <w:rPr>
          <w:rFonts w:ascii="Palatino Linotype" w:hAnsi="Palatino Linotype" w:cs="Arial"/>
          <w:lang w:eastAsia="es-MX"/>
        </w:rPr>
      </w:pPr>
      <w:r w:rsidRPr="002F4793">
        <w:rPr>
          <w:rFonts w:ascii="Palatino Linotype" w:hAnsi="Palatino Linotype" w:cs="Arial"/>
          <w:lang w:eastAsia="es-MX"/>
        </w:rPr>
        <w:t>Programa Anual de Comunicación Social o equivalente</w:t>
      </w:r>
    </w:p>
    <w:p w:rsidR="002F4793" w:rsidRPr="002F4793" w:rsidRDefault="002F4793" w:rsidP="002F4793">
      <w:pPr>
        <w:pStyle w:val="Prrafodelista"/>
        <w:numPr>
          <w:ilvl w:val="0"/>
          <w:numId w:val="35"/>
        </w:numPr>
        <w:spacing w:line="360" w:lineRule="auto"/>
        <w:jc w:val="both"/>
        <w:rPr>
          <w:rFonts w:ascii="Palatino Linotype" w:hAnsi="Palatino Linotype" w:cs="Arial"/>
          <w:lang w:eastAsia="es-MX"/>
        </w:rPr>
      </w:pPr>
      <w:r w:rsidRPr="002F4793">
        <w:rPr>
          <w:rFonts w:ascii="Palatino Linotype" w:hAnsi="Palatino Linotype" w:cs="Arial"/>
          <w:lang w:eastAsia="es-MX"/>
        </w:rPr>
        <w:t>Erogación de recursos por contratación de servicios de impresión, difusión y publicidad</w:t>
      </w:r>
    </w:p>
    <w:p w:rsidR="002F4793" w:rsidRPr="002F4793" w:rsidRDefault="002F4793" w:rsidP="002F4793">
      <w:pPr>
        <w:pStyle w:val="Prrafodelista"/>
        <w:numPr>
          <w:ilvl w:val="0"/>
          <w:numId w:val="35"/>
        </w:numPr>
        <w:spacing w:line="360" w:lineRule="auto"/>
        <w:jc w:val="both"/>
        <w:rPr>
          <w:rFonts w:ascii="Palatino Linotype" w:hAnsi="Palatino Linotype" w:cs="Arial"/>
          <w:lang w:eastAsia="es-MX"/>
        </w:rPr>
      </w:pPr>
      <w:r w:rsidRPr="002F4793">
        <w:rPr>
          <w:rFonts w:ascii="Palatino Linotype" w:hAnsi="Palatino Linotype" w:cs="Arial"/>
          <w:lang w:eastAsia="es-MX"/>
        </w:rPr>
        <w:t>Utilización de los Tiempos Oficiales: tiempo de Estado y tiempo fiscal</w:t>
      </w:r>
    </w:p>
    <w:p w:rsidR="002F4793" w:rsidRPr="002F4793" w:rsidRDefault="002F4793" w:rsidP="002F4793">
      <w:pPr>
        <w:spacing w:line="360" w:lineRule="auto"/>
        <w:jc w:val="both"/>
        <w:rPr>
          <w:rFonts w:ascii="Palatino Linotype" w:hAnsi="Palatino Linotype" w:cs="Arial"/>
          <w:lang w:eastAsia="es-MX"/>
        </w:rPr>
      </w:pPr>
    </w:p>
    <w:p w:rsidR="002F4793" w:rsidRDefault="002F4793" w:rsidP="002F4793">
      <w:pPr>
        <w:spacing w:line="360" w:lineRule="auto"/>
        <w:jc w:val="both"/>
        <w:rPr>
          <w:rFonts w:ascii="Palatino Linotype" w:hAnsi="Palatino Linotype" w:cs="Arial"/>
          <w:lang w:eastAsia="es-MX"/>
        </w:rPr>
      </w:pPr>
      <w:r w:rsidRPr="002F4793">
        <w:rPr>
          <w:rFonts w:ascii="Palatino Linotype" w:hAnsi="Palatino Linotype" w:cs="Arial"/>
          <w:lang w:eastAsia="es-MX"/>
        </w:rPr>
        <w:t>En la primer categoría: Programa Anual de Comunicación Social o equivalente los sujetos obligados deben</w:t>
      </w:r>
      <w:r>
        <w:rPr>
          <w:rFonts w:ascii="Palatino Linotype" w:hAnsi="Palatino Linotype" w:cs="Arial"/>
          <w:lang w:eastAsia="es-MX"/>
        </w:rPr>
        <w:t xml:space="preserve"> </w:t>
      </w:r>
      <w:r w:rsidRPr="002F4793">
        <w:rPr>
          <w:rFonts w:ascii="Palatino Linotype" w:hAnsi="Palatino Linotype" w:cs="Arial"/>
          <w:lang w:eastAsia="es-MX"/>
        </w:rPr>
        <w:t>publicar y actualizar anualmente, el documento que realicen respecto al Programa Anual de Comunicación</w:t>
      </w:r>
      <w:r>
        <w:rPr>
          <w:rFonts w:ascii="Palatino Linotype" w:hAnsi="Palatino Linotype" w:cs="Arial"/>
          <w:lang w:eastAsia="es-MX"/>
        </w:rPr>
        <w:t xml:space="preserve"> </w:t>
      </w:r>
      <w:r w:rsidRPr="002F4793">
        <w:rPr>
          <w:rFonts w:ascii="Palatino Linotype" w:hAnsi="Palatino Linotype" w:cs="Arial"/>
          <w:lang w:eastAsia="es-MX"/>
        </w:rPr>
        <w:t>Social o equivalente, de acuerdo con los datos especificados en su normatividad aplicable o ámbito al</w:t>
      </w:r>
      <w:r>
        <w:rPr>
          <w:rFonts w:ascii="Palatino Linotype" w:hAnsi="Palatino Linotype" w:cs="Arial"/>
          <w:lang w:eastAsia="es-MX"/>
        </w:rPr>
        <w:t xml:space="preserve"> </w:t>
      </w:r>
      <w:r w:rsidRPr="002F4793">
        <w:rPr>
          <w:rFonts w:ascii="Palatino Linotype" w:hAnsi="Palatino Linotype" w:cs="Arial"/>
          <w:lang w:eastAsia="es-MX"/>
        </w:rPr>
        <w:t>cual pertenezcan; por ejemplo, en el ámbito federal deberán apegarse a lo establecido en el “Acuerdo por</w:t>
      </w:r>
      <w:r>
        <w:rPr>
          <w:rFonts w:ascii="Palatino Linotype" w:hAnsi="Palatino Linotype" w:cs="Arial"/>
          <w:lang w:eastAsia="es-MX"/>
        </w:rPr>
        <w:t xml:space="preserve"> </w:t>
      </w:r>
      <w:r w:rsidRPr="002F4793">
        <w:rPr>
          <w:rFonts w:ascii="Palatino Linotype" w:hAnsi="Palatino Linotype" w:cs="Arial"/>
          <w:lang w:eastAsia="es-MX"/>
        </w:rPr>
        <w:t>el que se establecen los Lineamientos Generales para las Campañas de Comunicación Social de las</w:t>
      </w:r>
      <w:r>
        <w:rPr>
          <w:rFonts w:ascii="Palatino Linotype" w:hAnsi="Palatino Linotype" w:cs="Arial"/>
          <w:lang w:eastAsia="es-MX"/>
        </w:rPr>
        <w:t xml:space="preserve"> </w:t>
      </w:r>
      <w:r w:rsidRPr="002F4793">
        <w:rPr>
          <w:rFonts w:ascii="Palatino Linotype" w:hAnsi="Palatino Linotype" w:cs="Arial"/>
          <w:lang w:eastAsia="es-MX"/>
        </w:rPr>
        <w:t>dependencias y entidades de la Administración Pública Federal para el ejercicio fiscal que corresponda”.</w:t>
      </w:r>
    </w:p>
    <w:p w:rsidR="002F4793" w:rsidRPr="002F4793" w:rsidRDefault="002F4793" w:rsidP="002F4793">
      <w:pPr>
        <w:spacing w:line="360" w:lineRule="auto"/>
        <w:jc w:val="both"/>
        <w:rPr>
          <w:rFonts w:ascii="Palatino Linotype" w:hAnsi="Palatino Linotype" w:cs="Arial"/>
          <w:lang w:eastAsia="es-MX"/>
        </w:rPr>
      </w:pPr>
    </w:p>
    <w:p w:rsidR="002F4793" w:rsidRDefault="002F4793" w:rsidP="002F4793">
      <w:pPr>
        <w:spacing w:line="360" w:lineRule="auto"/>
        <w:jc w:val="both"/>
        <w:rPr>
          <w:rFonts w:ascii="Palatino Linotype" w:hAnsi="Palatino Linotype" w:cs="Arial"/>
          <w:lang w:eastAsia="es-MX"/>
        </w:rPr>
      </w:pPr>
      <w:r w:rsidRPr="002F4793">
        <w:rPr>
          <w:rFonts w:ascii="Palatino Linotype" w:hAnsi="Palatino Linotype" w:cs="Arial"/>
          <w:lang w:eastAsia="es-MX"/>
        </w:rPr>
        <w:t>En caso de que el sujeto obligado, de acuerdo con la normatividad aplicable, no genere dicha información, deberá especificarlo por medio de una nota fundamentada, motivada y actualizada al periodo que</w:t>
      </w:r>
      <w:r w:rsidR="00B65B93">
        <w:rPr>
          <w:rFonts w:ascii="Palatino Linotype" w:hAnsi="Palatino Linotype" w:cs="Arial"/>
          <w:lang w:eastAsia="es-MX"/>
        </w:rPr>
        <w:t xml:space="preserve"> </w:t>
      </w:r>
      <w:r w:rsidRPr="002F4793">
        <w:rPr>
          <w:rFonts w:ascii="Palatino Linotype" w:hAnsi="Palatino Linotype" w:cs="Arial"/>
          <w:lang w:eastAsia="es-MX"/>
        </w:rPr>
        <w:t>corresponda.</w:t>
      </w:r>
    </w:p>
    <w:p w:rsidR="00B65B93" w:rsidRPr="002F4793" w:rsidRDefault="00B65B93" w:rsidP="002F4793">
      <w:pPr>
        <w:spacing w:line="360" w:lineRule="auto"/>
        <w:jc w:val="both"/>
        <w:rPr>
          <w:rFonts w:ascii="Palatino Linotype" w:hAnsi="Palatino Linotype" w:cs="Arial"/>
          <w:lang w:eastAsia="es-MX"/>
        </w:rPr>
      </w:pPr>
    </w:p>
    <w:p w:rsidR="002F4793" w:rsidRDefault="002F4793" w:rsidP="002F4793">
      <w:pPr>
        <w:spacing w:line="360" w:lineRule="auto"/>
        <w:jc w:val="both"/>
        <w:rPr>
          <w:rFonts w:ascii="Palatino Linotype" w:hAnsi="Palatino Linotype" w:cs="Arial"/>
          <w:lang w:eastAsia="es-MX"/>
        </w:rPr>
      </w:pPr>
      <w:r w:rsidRPr="002F4793">
        <w:rPr>
          <w:rFonts w:ascii="Palatino Linotype" w:hAnsi="Palatino Linotype" w:cs="Arial"/>
          <w:lang w:eastAsia="es-MX"/>
        </w:rPr>
        <w:t>Respecto a la segunda categoría: Erogación de recursos por contratación de servicios de impresión,</w:t>
      </w:r>
      <w:r>
        <w:rPr>
          <w:rFonts w:ascii="Palatino Linotype" w:hAnsi="Palatino Linotype" w:cs="Arial"/>
          <w:lang w:eastAsia="es-MX"/>
        </w:rPr>
        <w:t xml:space="preserve"> </w:t>
      </w:r>
      <w:r w:rsidRPr="002F4793">
        <w:rPr>
          <w:rFonts w:ascii="Palatino Linotype" w:hAnsi="Palatino Linotype" w:cs="Arial"/>
          <w:lang w:eastAsia="es-MX"/>
        </w:rPr>
        <w:t>difusión y publicidad, se deberá indicar si el sujeto obligado que está publicando la información tiene la</w:t>
      </w:r>
      <w:r>
        <w:rPr>
          <w:rFonts w:ascii="Palatino Linotype" w:hAnsi="Palatino Linotype" w:cs="Arial"/>
          <w:lang w:eastAsia="es-MX"/>
        </w:rPr>
        <w:t xml:space="preserve"> </w:t>
      </w:r>
      <w:r w:rsidRPr="002F4793">
        <w:rPr>
          <w:rFonts w:ascii="Palatino Linotype" w:hAnsi="Palatino Linotype" w:cs="Arial"/>
          <w:lang w:eastAsia="es-MX"/>
        </w:rPr>
        <w:t>función de contratante, solicitante o contratante y solicitante, con base en las atribuciones que le hayan</w:t>
      </w:r>
      <w:r>
        <w:rPr>
          <w:rFonts w:ascii="Palatino Linotype" w:hAnsi="Palatino Linotype" w:cs="Arial"/>
          <w:lang w:eastAsia="es-MX"/>
        </w:rPr>
        <w:t xml:space="preserve"> </w:t>
      </w:r>
      <w:r w:rsidRPr="002F4793">
        <w:rPr>
          <w:rFonts w:ascii="Palatino Linotype" w:hAnsi="Palatino Linotype" w:cs="Arial"/>
          <w:lang w:eastAsia="es-MX"/>
        </w:rPr>
        <w:t>sido conferidas. En caso de que el sujeto obligado sea únicamente solicitante y no cuente con todos los</w:t>
      </w:r>
      <w:r>
        <w:rPr>
          <w:rFonts w:ascii="Palatino Linotype" w:hAnsi="Palatino Linotype" w:cs="Arial"/>
          <w:lang w:eastAsia="es-MX"/>
        </w:rPr>
        <w:t xml:space="preserve"> </w:t>
      </w:r>
      <w:r w:rsidRPr="002F4793">
        <w:rPr>
          <w:rFonts w:ascii="Palatino Linotype" w:hAnsi="Palatino Linotype" w:cs="Arial"/>
          <w:lang w:eastAsia="es-MX"/>
        </w:rPr>
        <w:t>rubros a publicar, lo deberá especificar por medio de una nota fundamen</w:t>
      </w:r>
      <w:r>
        <w:rPr>
          <w:rFonts w:ascii="Palatino Linotype" w:hAnsi="Palatino Linotype" w:cs="Arial"/>
          <w:lang w:eastAsia="es-MX"/>
        </w:rPr>
        <w:t xml:space="preserve">tada, motivada y actualizada al </w:t>
      </w:r>
      <w:r w:rsidRPr="002F4793">
        <w:rPr>
          <w:rFonts w:ascii="Palatino Linotype" w:hAnsi="Palatino Linotype" w:cs="Arial"/>
          <w:lang w:eastAsia="es-MX"/>
        </w:rPr>
        <w:t>periodo que corresponda.</w:t>
      </w:r>
    </w:p>
    <w:p w:rsidR="002F4793" w:rsidRPr="002F4793" w:rsidRDefault="002F4793" w:rsidP="002F4793">
      <w:pPr>
        <w:spacing w:line="360" w:lineRule="auto"/>
        <w:jc w:val="both"/>
        <w:rPr>
          <w:rFonts w:ascii="Palatino Linotype" w:hAnsi="Palatino Linotype" w:cs="Arial"/>
          <w:lang w:eastAsia="es-MX"/>
        </w:rPr>
      </w:pPr>
    </w:p>
    <w:p w:rsidR="002F4793" w:rsidRPr="002F4793" w:rsidRDefault="002F4793" w:rsidP="002F4793">
      <w:pPr>
        <w:spacing w:line="360" w:lineRule="auto"/>
        <w:jc w:val="both"/>
        <w:rPr>
          <w:rFonts w:ascii="Palatino Linotype" w:hAnsi="Palatino Linotype" w:cs="Arial"/>
          <w:lang w:eastAsia="es-MX"/>
        </w:rPr>
      </w:pPr>
      <w:r w:rsidRPr="002F4793">
        <w:rPr>
          <w:rFonts w:ascii="Palatino Linotype" w:hAnsi="Palatino Linotype" w:cs="Arial"/>
          <w:lang w:eastAsia="es-MX"/>
        </w:rPr>
        <w:t>Además se deberá incluir la información derivada de la contratación de servicios de impresión y publicación</w:t>
      </w:r>
      <w:r>
        <w:rPr>
          <w:rFonts w:ascii="Palatino Linotype" w:hAnsi="Palatino Linotype" w:cs="Arial"/>
          <w:lang w:eastAsia="es-MX"/>
        </w:rPr>
        <w:t xml:space="preserve"> </w:t>
      </w:r>
      <w:r w:rsidRPr="002F4793">
        <w:rPr>
          <w:rFonts w:ascii="Palatino Linotype" w:hAnsi="Palatino Linotype" w:cs="Arial"/>
          <w:lang w:eastAsia="es-MX"/>
        </w:rPr>
        <w:t>de información específicamente y con base en el Clasificador por Objeto del Gasto aplicable a cada sujeto</w:t>
      </w:r>
      <w:r>
        <w:rPr>
          <w:rFonts w:ascii="Palatino Linotype" w:hAnsi="Palatino Linotype" w:cs="Arial"/>
          <w:lang w:eastAsia="es-MX"/>
        </w:rPr>
        <w:t xml:space="preserve"> </w:t>
      </w:r>
      <w:r w:rsidRPr="002F4793">
        <w:rPr>
          <w:rFonts w:ascii="Palatino Linotype" w:hAnsi="Palatino Linotype" w:cs="Arial"/>
          <w:lang w:eastAsia="es-MX"/>
        </w:rPr>
        <w:t>obligado, así como el emitido por el Consejo Nacional de Armonización Contable; es decir, la información</w:t>
      </w:r>
      <w:r>
        <w:rPr>
          <w:rFonts w:ascii="Palatino Linotype" w:hAnsi="Palatino Linotype" w:cs="Arial"/>
          <w:lang w:eastAsia="es-MX"/>
        </w:rPr>
        <w:t xml:space="preserve"> </w:t>
      </w:r>
      <w:r w:rsidRPr="002F4793">
        <w:rPr>
          <w:rFonts w:ascii="Palatino Linotype" w:hAnsi="Palatino Linotype" w:cs="Arial"/>
          <w:lang w:eastAsia="es-MX"/>
        </w:rPr>
        <w:t>sobre los gastos erogados y asignados a las partidas correspondientes</w:t>
      </w:r>
      <w:r w:rsidR="00B65B93">
        <w:rPr>
          <w:rFonts w:ascii="Palatino Linotype" w:hAnsi="Palatino Linotype" w:cs="Arial"/>
          <w:lang w:eastAsia="es-MX"/>
        </w:rPr>
        <w:t>.</w:t>
      </w:r>
    </w:p>
    <w:p w:rsidR="002F4793" w:rsidRPr="002F4793" w:rsidRDefault="002F4793" w:rsidP="002F4793">
      <w:pPr>
        <w:spacing w:line="360" w:lineRule="auto"/>
        <w:jc w:val="both"/>
        <w:rPr>
          <w:rFonts w:ascii="Palatino Linotype" w:hAnsi="Palatino Linotype" w:cs="Arial"/>
          <w:lang w:eastAsia="es-MX"/>
        </w:rPr>
      </w:pPr>
    </w:p>
    <w:p w:rsidR="002F4793" w:rsidRDefault="002F4793" w:rsidP="002F4793">
      <w:pPr>
        <w:spacing w:line="360" w:lineRule="auto"/>
        <w:jc w:val="both"/>
        <w:rPr>
          <w:rFonts w:ascii="Palatino Linotype" w:hAnsi="Palatino Linotype" w:cs="Arial"/>
          <w:lang w:eastAsia="es-MX"/>
        </w:rPr>
      </w:pPr>
      <w:r w:rsidRPr="002F4793">
        <w:rPr>
          <w:rFonts w:ascii="Palatino Linotype" w:hAnsi="Palatino Linotype" w:cs="Arial"/>
          <w:lang w:eastAsia="es-MX"/>
        </w:rPr>
        <w:t>En relación con la tercera categoría: Utilización de los Tiempos Oficiales: tiempo de Estado y tiempo fiscal, la</w:t>
      </w:r>
      <w:r>
        <w:rPr>
          <w:rFonts w:ascii="Palatino Linotype" w:hAnsi="Palatino Linotype" w:cs="Arial"/>
          <w:lang w:eastAsia="es-MX"/>
        </w:rPr>
        <w:t xml:space="preserve"> </w:t>
      </w:r>
      <w:r w:rsidRPr="002F4793">
        <w:rPr>
          <w:rFonts w:ascii="Palatino Linotype" w:hAnsi="Palatino Linotype" w:cs="Arial"/>
          <w:lang w:eastAsia="es-MX"/>
        </w:rPr>
        <w:t>Dirección General de Radio, Televisión y Cinematografía, adscrita a la Secretaría de Gobernación, como ya se</w:t>
      </w:r>
      <w:r>
        <w:rPr>
          <w:rFonts w:ascii="Palatino Linotype" w:hAnsi="Palatino Linotype" w:cs="Arial"/>
          <w:lang w:eastAsia="es-MX"/>
        </w:rPr>
        <w:t xml:space="preserve"> </w:t>
      </w:r>
      <w:r w:rsidRPr="002F4793">
        <w:rPr>
          <w:rFonts w:ascii="Palatino Linotype" w:hAnsi="Palatino Linotype" w:cs="Arial"/>
          <w:lang w:eastAsia="es-MX"/>
        </w:rPr>
        <w:t>mencionó, será la responsable de publicar la información correspondiente a dicha sección, en virtud de que es</w:t>
      </w:r>
      <w:r>
        <w:rPr>
          <w:rFonts w:ascii="Palatino Linotype" w:hAnsi="Palatino Linotype" w:cs="Arial"/>
          <w:lang w:eastAsia="es-MX"/>
        </w:rPr>
        <w:t xml:space="preserve"> </w:t>
      </w:r>
      <w:r w:rsidR="00B65B93">
        <w:rPr>
          <w:rFonts w:ascii="Palatino Linotype" w:hAnsi="Palatino Linotype" w:cs="Arial"/>
          <w:lang w:eastAsia="es-MX"/>
        </w:rPr>
        <w:t xml:space="preserve">la </w:t>
      </w:r>
      <w:r w:rsidRPr="002F4793">
        <w:rPr>
          <w:rFonts w:ascii="Palatino Linotype" w:hAnsi="Palatino Linotype" w:cs="Arial"/>
          <w:lang w:eastAsia="es-MX"/>
        </w:rPr>
        <w:t>administradora de los tiempos de Estado. Además en tiempos electorales la autoridad electoral (Instituto</w:t>
      </w:r>
      <w:r>
        <w:rPr>
          <w:rFonts w:ascii="Palatino Linotype" w:hAnsi="Palatino Linotype" w:cs="Arial"/>
          <w:lang w:eastAsia="es-MX"/>
        </w:rPr>
        <w:t xml:space="preserve"> </w:t>
      </w:r>
      <w:r w:rsidRPr="002F4793">
        <w:rPr>
          <w:rFonts w:ascii="Palatino Linotype" w:hAnsi="Palatino Linotype" w:cs="Arial"/>
          <w:lang w:eastAsia="es-MX"/>
        </w:rPr>
        <w:t>Nacional Electoral) asignará una clave de identificación análoga a los spots que transmitan los partidos políticos</w:t>
      </w:r>
      <w:r>
        <w:rPr>
          <w:rFonts w:ascii="Palatino Linotype" w:hAnsi="Palatino Linotype" w:cs="Arial"/>
          <w:lang w:eastAsia="es-MX"/>
        </w:rPr>
        <w:t xml:space="preserve"> </w:t>
      </w:r>
      <w:r w:rsidRPr="002F4793">
        <w:rPr>
          <w:rFonts w:ascii="Palatino Linotype" w:hAnsi="Palatino Linotype" w:cs="Arial"/>
          <w:lang w:eastAsia="es-MX"/>
        </w:rPr>
        <w:t>en el uso de Tiempos oficiales, y a sus propios mensajes.</w:t>
      </w:r>
    </w:p>
    <w:p w:rsidR="002F4793" w:rsidRDefault="002F4793" w:rsidP="002F4793">
      <w:pPr>
        <w:spacing w:line="360" w:lineRule="auto"/>
        <w:jc w:val="both"/>
        <w:rPr>
          <w:rFonts w:ascii="Palatino Linotype" w:hAnsi="Palatino Linotype" w:cs="Arial"/>
          <w:lang w:eastAsia="es-MX"/>
        </w:rPr>
      </w:pPr>
    </w:p>
    <w:p w:rsidR="002F4793" w:rsidRDefault="002F4793" w:rsidP="002F4793">
      <w:pPr>
        <w:spacing w:line="360" w:lineRule="auto"/>
        <w:jc w:val="both"/>
        <w:rPr>
          <w:rFonts w:ascii="Palatino Linotype" w:hAnsi="Palatino Linotype" w:cs="Arial"/>
          <w:lang w:eastAsia="es-MX"/>
        </w:rPr>
      </w:pPr>
      <w:r w:rsidRPr="002F4793">
        <w:rPr>
          <w:rFonts w:ascii="Palatino Linotype" w:hAnsi="Palatino Linotype" w:cs="Arial"/>
          <w:lang w:eastAsia="es-MX"/>
        </w:rPr>
        <w:t>Los tiempos oficiales consisten, con fundamento en el artículo 251 de la Ley Federal de Telecomunicaciones y</w:t>
      </w:r>
      <w:r>
        <w:rPr>
          <w:rFonts w:ascii="Palatino Linotype" w:hAnsi="Palatino Linotype" w:cs="Arial"/>
          <w:lang w:eastAsia="es-MX"/>
        </w:rPr>
        <w:t xml:space="preserve"> </w:t>
      </w:r>
      <w:r w:rsidRPr="002F4793">
        <w:rPr>
          <w:rFonts w:ascii="Palatino Linotype" w:hAnsi="Palatino Linotype" w:cs="Arial"/>
          <w:lang w:eastAsia="es-MX"/>
        </w:rPr>
        <w:t>Radiodifusión, en tiempo de Estado: son 30 minutos diarios de transmisión gratuita disponibles en todas las</w:t>
      </w:r>
      <w:r>
        <w:rPr>
          <w:rFonts w:ascii="Palatino Linotype" w:hAnsi="Palatino Linotype" w:cs="Arial"/>
          <w:lang w:eastAsia="es-MX"/>
        </w:rPr>
        <w:t xml:space="preserve"> </w:t>
      </w:r>
      <w:r w:rsidRPr="002F4793">
        <w:rPr>
          <w:rFonts w:ascii="Palatino Linotype" w:hAnsi="Palatino Linotype" w:cs="Arial"/>
          <w:lang w:eastAsia="es-MX"/>
        </w:rPr>
        <w:t>estaciones de radio y canales de televisión abierta; y tiempo fiscal es el pago en especie de un impuesto federal</w:t>
      </w:r>
      <w:r>
        <w:rPr>
          <w:rFonts w:ascii="Palatino Linotype" w:hAnsi="Palatino Linotype" w:cs="Arial"/>
          <w:lang w:eastAsia="es-MX"/>
        </w:rPr>
        <w:t xml:space="preserve"> </w:t>
      </w:r>
      <w:r w:rsidRPr="002F4793">
        <w:rPr>
          <w:rFonts w:ascii="Palatino Linotype" w:hAnsi="Palatino Linotype" w:cs="Arial"/>
          <w:lang w:eastAsia="es-MX"/>
        </w:rPr>
        <w:t>que deben realizar las empresas de radio y televisión concesionarias (estaciones comerciales) por hacer uso</w:t>
      </w:r>
      <w:r>
        <w:rPr>
          <w:rFonts w:ascii="Palatino Linotype" w:hAnsi="Palatino Linotype" w:cs="Arial"/>
          <w:lang w:eastAsia="es-MX"/>
        </w:rPr>
        <w:t xml:space="preserve"> </w:t>
      </w:r>
      <w:r w:rsidRPr="002F4793">
        <w:rPr>
          <w:rFonts w:ascii="Palatino Linotype" w:hAnsi="Palatino Linotype" w:cs="Arial"/>
          <w:lang w:eastAsia="es-MX"/>
        </w:rPr>
        <w:t>del espacio aéreo mex</w:t>
      </w:r>
      <w:r>
        <w:rPr>
          <w:rFonts w:ascii="Palatino Linotype" w:hAnsi="Palatino Linotype" w:cs="Arial"/>
          <w:lang w:eastAsia="es-MX"/>
        </w:rPr>
        <w:t>icano para difundir sus señales</w:t>
      </w:r>
      <w:r w:rsidRPr="002F4793">
        <w:rPr>
          <w:rFonts w:ascii="Palatino Linotype" w:hAnsi="Palatino Linotype" w:cs="Arial"/>
          <w:lang w:eastAsia="es-MX"/>
        </w:rPr>
        <w:t>: “Las empresas de radio y televisión concesionarias</w:t>
      </w:r>
      <w:r>
        <w:rPr>
          <w:rFonts w:ascii="Palatino Linotype" w:hAnsi="Palatino Linotype" w:cs="Arial"/>
          <w:lang w:eastAsia="es-MX"/>
        </w:rPr>
        <w:t xml:space="preserve"> </w:t>
      </w:r>
      <w:r w:rsidRPr="002F4793">
        <w:rPr>
          <w:rFonts w:ascii="Palatino Linotype" w:hAnsi="Palatino Linotype" w:cs="Arial"/>
          <w:lang w:eastAsia="es-MX"/>
        </w:rPr>
        <w:t>difundirán materiales grabados del Poder Ejecutivo Federal, en 18 minutos diarios de transmisión en televisión</w:t>
      </w:r>
      <w:r>
        <w:rPr>
          <w:rFonts w:ascii="Palatino Linotype" w:hAnsi="Palatino Linotype" w:cs="Arial"/>
          <w:lang w:eastAsia="es-MX"/>
        </w:rPr>
        <w:t xml:space="preserve"> </w:t>
      </w:r>
      <w:r w:rsidRPr="002F4793">
        <w:rPr>
          <w:rFonts w:ascii="Palatino Linotype" w:hAnsi="Palatino Linotype" w:cs="Arial"/>
          <w:lang w:eastAsia="es-MX"/>
        </w:rPr>
        <w:t>y 35 minutos diarios en radio. Los mensajes transmitidos tendrán duración de 20 o 30 segundos.”</w:t>
      </w:r>
    </w:p>
    <w:p w:rsidR="002F4793" w:rsidRPr="002F4793" w:rsidRDefault="002F4793" w:rsidP="002F4793">
      <w:pPr>
        <w:spacing w:line="360" w:lineRule="auto"/>
        <w:jc w:val="both"/>
        <w:rPr>
          <w:rFonts w:ascii="Palatino Linotype" w:hAnsi="Palatino Linotype" w:cs="Arial"/>
          <w:lang w:eastAsia="es-MX"/>
        </w:rPr>
      </w:pPr>
    </w:p>
    <w:p w:rsidR="002F4793" w:rsidRPr="002F4793" w:rsidRDefault="002F4793" w:rsidP="002F4793">
      <w:pPr>
        <w:spacing w:line="360" w:lineRule="auto"/>
        <w:jc w:val="both"/>
        <w:rPr>
          <w:rFonts w:ascii="Palatino Linotype" w:hAnsi="Palatino Linotype" w:cs="Arial"/>
          <w:lang w:eastAsia="es-MX"/>
        </w:rPr>
      </w:pPr>
      <w:r w:rsidRPr="002F4793">
        <w:rPr>
          <w:rFonts w:ascii="Palatino Linotype" w:hAnsi="Palatino Linotype" w:cs="Arial"/>
          <w:lang w:eastAsia="es-MX"/>
        </w:rPr>
        <w:t>Es importante señalar que con el objetivo de ofrecer a las personas información oportuna y verificable, así como</w:t>
      </w:r>
      <w:r>
        <w:rPr>
          <w:rFonts w:ascii="Palatino Linotype" w:hAnsi="Palatino Linotype" w:cs="Arial"/>
          <w:lang w:eastAsia="es-MX"/>
        </w:rPr>
        <w:t xml:space="preserve"> </w:t>
      </w:r>
      <w:r w:rsidRPr="002F4793">
        <w:rPr>
          <w:rFonts w:ascii="Palatino Linotype" w:hAnsi="Palatino Linotype" w:cs="Arial"/>
          <w:lang w:eastAsia="es-MX"/>
        </w:rPr>
        <w:t>facilitar el acceso a la misma, sobre todo cuando se trata de sujetos obligados específicos y únicos quienes la</w:t>
      </w:r>
      <w:r>
        <w:rPr>
          <w:rFonts w:ascii="Palatino Linotype" w:hAnsi="Palatino Linotype" w:cs="Arial"/>
          <w:lang w:eastAsia="es-MX"/>
        </w:rPr>
        <w:t xml:space="preserve"> </w:t>
      </w:r>
      <w:r w:rsidRPr="002F4793">
        <w:rPr>
          <w:rFonts w:ascii="Palatino Linotype" w:hAnsi="Palatino Linotype" w:cs="Arial"/>
          <w:lang w:eastAsia="es-MX"/>
        </w:rPr>
        <w:t>generan y la difunden, todos los sujetos obligados deberán incluir dos mensajes aclaratorios e informativos que</w:t>
      </w:r>
      <w:r>
        <w:rPr>
          <w:rFonts w:ascii="Palatino Linotype" w:hAnsi="Palatino Linotype" w:cs="Arial"/>
          <w:lang w:eastAsia="es-MX"/>
        </w:rPr>
        <w:t xml:space="preserve"> </w:t>
      </w:r>
      <w:r w:rsidRPr="002F4793">
        <w:rPr>
          <w:rFonts w:ascii="Palatino Linotype" w:hAnsi="Palatino Linotype" w:cs="Arial"/>
          <w:lang w:eastAsia="es-MX"/>
        </w:rPr>
        <w:t>señalen:</w:t>
      </w:r>
    </w:p>
    <w:p w:rsidR="002F4793" w:rsidRDefault="002F4793" w:rsidP="002F4793">
      <w:pPr>
        <w:spacing w:line="360" w:lineRule="auto"/>
        <w:jc w:val="both"/>
        <w:rPr>
          <w:rFonts w:ascii="Palatino Linotype" w:hAnsi="Palatino Linotype" w:cs="Arial"/>
          <w:lang w:eastAsia="es-MX"/>
        </w:rPr>
      </w:pPr>
    </w:p>
    <w:p w:rsidR="002F4793" w:rsidRDefault="002F4793" w:rsidP="00B65B93">
      <w:pPr>
        <w:ind w:left="709" w:right="757"/>
        <w:jc w:val="both"/>
        <w:rPr>
          <w:rFonts w:ascii="Palatino Linotype" w:hAnsi="Palatino Linotype" w:cs="Arial"/>
          <w:lang w:eastAsia="es-MX"/>
        </w:rPr>
      </w:pPr>
      <w:r w:rsidRPr="002F4793">
        <w:rPr>
          <w:rFonts w:ascii="Palatino Linotype" w:hAnsi="Palatino Linotype" w:cs="Arial"/>
          <w:lang w:eastAsia="es-MX"/>
        </w:rPr>
        <w:t>Mensaje 1: “La publicación y actualización de la información relativa a</w:t>
      </w:r>
      <w:r>
        <w:rPr>
          <w:rFonts w:ascii="Palatino Linotype" w:hAnsi="Palatino Linotype" w:cs="Arial"/>
          <w:lang w:eastAsia="es-MX"/>
        </w:rPr>
        <w:t xml:space="preserve"> </w:t>
      </w:r>
      <w:r w:rsidRPr="002F4793">
        <w:rPr>
          <w:rFonts w:ascii="Palatino Linotype" w:hAnsi="Palatino Linotype" w:cs="Arial"/>
          <w:lang w:eastAsia="es-MX"/>
        </w:rPr>
        <w:t>la utilización de los Tiempos oficiales está a cargo de Dirección General</w:t>
      </w:r>
      <w:r>
        <w:rPr>
          <w:rFonts w:ascii="Palatino Linotype" w:hAnsi="Palatino Linotype" w:cs="Arial"/>
          <w:lang w:eastAsia="es-MX"/>
        </w:rPr>
        <w:t xml:space="preserve"> </w:t>
      </w:r>
      <w:r w:rsidRPr="002F4793">
        <w:rPr>
          <w:rFonts w:ascii="Palatino Linotype" w:hAnsi="Palatino Linotype" w:cs="Arial"/>
          <w:lang w:eastAsia="es-MX"/>
        </w:rPr>
        <w:t>de Radio, Televisión y Cinematografía de la Secretaría de</w:t>
      </w:r>
      <w:r>
        <w:rPr>
          <w:rFonts w:ascii="Palatino Linotype" w:hAnsi="Palatino Linotype" w:cs="Arial"/>
          <w:lang w:eastAsia="es-MX"/>
        </w:rPr>
        <w:t xml:space="preserve"> </w:t>
      </w:r>
      <w:r w:rsidRPr="002F4793">
        <w:rPr>
          <w:rFonts w:ascii="Palatino Linotype" w:hAnsi="Palatino Linotype" w:cs="Arial"/>
          <w:lang w:eastAsia="es-MX"/>
        </w:rPr>
        <w:t>Gobernación.”</w:t>
      </w:r>
    </w:p>
    <w:p w:rsidR="00EF05AB" w:rsidRDefault="00EF05AB" w:rsidP="00B65B93">
      <w:pPr>
        <w:ind w:left="709" w:right="757"/>
        <w:jc w:val="both"/>
        <w:rPr>
          <w:rFonts w:ascii="Palatino Linotype" w:hAnsi="Palatino Linotype" w:cs="Arial"/>
          <w:lang w:eastAsia="es-MX"/>
        </w:rPr>
      </w:pPr>
    </w:p>
    <w:p w:rsidR="002F4793" w:rsidRDefault="002F4793" w:rsidP="00B65B93">
      <w:pPr>
        <w:ind w:left="709" w:right="757"/>
        <w:jc w:val="both"/>
        <w:rPr>
          <w:rFonts w:ascii="Palatino Linotype" w:hAnsi="Palatino Linotype" w:cs="Arial"/>
          <w:lang w:eastAsia="es-MX"/>
        </w:rPr>
      </w:pPr>
      <w:r w:rsidRPr="002F4793">
        <w:rPr>
          <w:rFonts w:ascii="Palatino Linotype" w:hAnsi="Palatino Linotype" w:cs="Arial"/>
          <w:lang w:eastAsia="es-MX"/>
        </w:rPr>
        <w:t>Mensaje 2: “La publicación y actualización de la información relativa a</w:t>
      </w:r>
      <w:r w:rsidR="00EF05AB">
        <w:rPr>
          <w:rFonts w:ascii="Palatino Linotype" w:hAnsi="Palatino Linotype" w:cs="Arial"/>
          <w:lang w:eastAsia="es-MX"/>
        </w:rPr>
        <w:t xml:space="preserve"> </w:t>
      </w:r>
      <w:r w:rsidRPr="002F4793">
        <w:rPr>
          <w:rFonts w:ascii="Palatino Linotype" w:hAnsi="Palatino Linotype" w:cs="Arial"/>
          <w:lang w:eastAsia="es-MX"/>
        </w:rPr>
        <w:t>la utilización de los Tiempos oficiales está a cargo del Instituto Nacional</w:t>
      </w:r>
      <w:r w:rsidR="00EF05AB">
        <w:rPr>
          <w:rFonts w:ascii="Palatino Linotype" w:hAnsi="Palatino Linotype" w:cs="Arial"/>
          <w:lang w:eastAsia="es-MX"/>
        </w:rPr>
        <w:t xml:space="preserve"> </w:t>
      </w:r>
      <w:r w:rsidRPr="002F4793">
        <w:rPr>
          <w:rFonts w:ascii="Palatino Linotype" w:hAnsi="Palatino Linotype" w:cs="Arial"/>
          <w:lang w:eastAsia="es-MX"/>
        </w:rPr>
        <w:t>Electoral.”</w:t>
      </w:r>
    </w:p>
    <w:p w:rsidR="002F4793" w:rsidRDefault="002F4793" w:rsidP="002F4793">
      <w:pPr>
        <w:spacing w:line="360" w:lineRule="auto"/>
        <w:jc w:val="both"/>
        <w:rPr>
          <w:rFonts w:ascii="Palatino Linotype" w:hAnsi="Palatino Linotype" w:cs="Arial"/>
          <w:lang w:eastAsia="es-MX"/>
        </w:rPr>
      </w:pPr>
    </w:p>
    <w:p w:rsidR="00EF05AB" w:rsidRDefault="00EF05AB" w:rsidP="00EF05AB">
      <w:pPr>
        <w:spacing w:line="360" w:lineRule="auto"/>
        <w:jc w:val="both"/>
        <w:rPr>
          <w:rFonts w:ascii="Palatino Linotype" w:hAnsi="Palatino Linotype" w:cs="Arial"/>
          <w:lang w:eastAsia="es-MX"/>
        </w:rPr>
      </w:pPr>
      <w:r w:rsidRPr="00EF05AB">
        <w:rPr>
          <w:rFonts w:ascii="Palatino Linotype" w:hAnsi="Palatino Linotype" w:cs="Arial"/>
          <w:lang w:eastAsia="es-MX"/>
        </w:rPr>
        <w:t>Asimismo, agregarán un hipervínculo que dirija a la ruta específica hacia la información de los sujetos obligados</w:t>
      </w:r>
      <w:r>
        <w:rPr>
          <w:rFonts w:ascii="Palatino Linotype" w:hAnsi="Palatino Linotype" w:cs="Arial"/>
          <w:lang w:eastAsia="es-MX"/>
        </w:rPr>
        <w:t xml:space="preserve"> </w:t>
      </w:r>
      <w:r w:rsidRPr="00EF05AB">
        <w:rPr>
          <w:rFonts w:ascii="Palatino Linotype" w:hAnsi="Palatino Linotype" w:cs="Arial"/>
          <w:lang w:eastAsia="es-MX"/>
        </w:rPr>
        <w:t>referidos.</w:t>
      </w:r>
    </w:p>
    <w:p w:rsidR="002F4793" w:rsidRDefault="002F4793" w:rsidP="002F4793">
      <w:pPr>
        <w:spacing w:line="360" w:lineRule="auto"/>
        <w:jc w:val="both"/>
        <w:rPr>
          <w:rFonts w:ascii="Palatino Linotype" w:hAnsi="Palatino Linotype" w:cs="Arial"/>
          <w:lang w:eastAsia="es-MX"/>
        </w:rPr>
      </w:pPr>
    </w:p>
    <w:p w:rsidR="0008374D" w:rsidRDefault="0008374D" w:rsidP="00EF05AB">
      <w:pPr>
        <w:spacing w:line="360" w:lineRule="auto"/>
        <w:jc w:val="both"/>
        <w:rPr>
          <w:rFonts w:ascii="Palatino Linotype" w:hAnsi="Palatino Linotype" w:cs="Arial"/>
        </w:rPr>
      </w:pPr>
      <w:r>
        <w:rPr>
          <w:rFonts w:ascii="Palatino Linotype" w:hAnsi="Palatino Linotype" w:cs="Arial"/>
        </w:rPr>
        <w:t xml:space="preserve">La actualización de la Información se hará de manera trimestral, y </w:t>
      </w:r>
      <w:r w:rsidR="00C71705">
        <w:rPr>
          <w:rFonts w:ascii="Palatino Linotype" w:hAnsi="Palatino Linotype" w:cs="Arial"/>
        </w:rPr>
        <w:t xml:space="preserve">deberá conservarse </w:t>
      </w:r>
      <w:r w:rsidR="00EF05AB" w:rsidRPr="00EF05AB">
        <w:rPr>
          <w:rFonts w:ascii="Palatino Linotype" w:hAnsi="Palatino Linotype" w:cs="Arial"/>
        </w:rPr>
        <w:t>información del ejercicio en curso y la correspondiente a dos ejercicios</w:t>
      </w:r>
      <w:r w:rsidR="00EF05AB">
        <w:rPr>
          <w:rFonts w:ascii="Palatino Linotype" w:hAnsi="Palatino Linotype" w:cs="Arial"/>
        </w:rPr>
        <w:t xml:space="preserve"> </w:t>
      </w:r>
      <w:r w:rsidR="00EF05AB" w:rsidRPr="00EF05AB">
        <w:rPr>
          <w:rFonts w:ascii="Palatino Linotype" w:hAnsi="Palatino Linotype" w:cs="Arial"/>
        </w:rPr>
        <w:t>anteriores</w:t>
      </w:r>
      <w:r w:rsidR="00C71705">
        <w:rPr>
          <w:rFonts w:ascii="Palatino Linotype" w:hAnsi="Palatino Linotype" w:cs="Arial"/>
        </w:rPr>
        <w:t>.</w:t>
      </w:r>
    </w:p>
    <w:p w:rsidR="00C71705" w:rsidRPr="00535C26" w:rsidRDefault="00C71705" w:rsidP="0008374D">
      <w:pPr>
        <w:spacing w:line="360" w:lineRule="auto"/>
        <w:jc w:val="both"/>
        <w:rPr>
          <w:rFonts w:ascii="Palatino Linotype" w:hAnsi="Palatino Linotype" w:cs="Arial"/>
        </w:rPr>
      </w:pPr>
    </w:p>
    <w:p w:rsidR="00EF3CFA" w:rsidRDefault="00EF3CFA" w:rsidP="00EF3CFA">
      <w:pPr>
        <w:spacing w:line="360" w:lineRule="auto"/>
        <w:jc w:val="both"/>
        <w:rPr>
          <w:rFonts w:ascii="Palatino Linotype" w:hAnsi="Palatino Linotype" w:cs="Arial"/>
        </w:rPr>
      </w:pPr>
      <w:r>
        <w:rPr>
          <w:rFonts w:ascii="Palatino Linotype" w:hAnsi="Palatino Linotype" w:cs="Arial"/>
        </w:rPr>
        <w:t xml:space="preserve">Concluyendo de lo anterior, que es obligación del </w:t>
      </w:r>
      <w:r>
        <w:rPr>
          <w:rFonts w:ascii="Palatino Linotype" w:hAnsi="Palatino Linotype" w:cs="Arial"/>
          <w:b/>
        </w:rPr>
        <w:t xml:space="preserve">SUJETO OBLIGADO </w:t>
      </w:r>
      <w:r>
        <w:rPr>
          <w:rFonts w:ascii="Palatino Linotype" w:hAnsi="Palatino Linotype" w:cs="Arial"/>
        </w:rPr>
        <w:t>r</w:t>
      </w:r>
      <w:r w:rsidRPr="00BA7B6E">
        <w:rPr>
          <w:rFonts w:ascii="Palatino Linotype" w:hAnsi="Palatino Linotype" w:cs="Arial"/>
        </w:rPr>
        <w:t>ecabar, difundir y actualizar la información relativa a las obligaciones de transparencia comunes y específicas a la que se</w:t>
      </w:r>
      <w:r>
        <w:rPr>
          <w:rFonts w:ascii="Palatino Linotype" w:hAnsi="Palatino Linotype" w:cs="Arial"/>
        </w:rPr>
        <w:t xml:space="preserve"> </w:t>
      </w:r>
      <w:r w:rsidRPr="00BA7B6E">
        <w:rPr>
          <w:rFonts w:ascii="Palatino Linotype" w:hAnsi="Palatino Linotype" w:cs="Arial"/>
        </w:rPr>
        <w:t xml:space="preserve">refiere la Ley General, </w:t>
      </w:r>
      <w:r>
        <w:rPr>
          <w:rFonts w:ascii="Palatino Linotype" w:hAnsi="Palatino Linotype" w:cs="Arial"/>
        </w:rPr>
        <w:t>la</w:t>
      </w:r>
      <w:r w:rsidRPr="00BA7B6E">
        <w:rPr>
          <w:rFonts w:ascii="Palatino Linotype" w:hAnsi="Palatino Linotype" w:cs="Arial"/>
        </w:rPr>
        <w:t xml:space="preserve"> Ley</w:t>
      </w:r>
      <w:r>
        <w:rPr>
          <w:rFonts w:ascii="Palatino Linotype" w:hAnsi="Palatino Linotype" w:cs="Arial"/>
        </w:rPr>
        <w:t xml:space="preserve"> de la materia local</w:t>
      </w:r>
      <w:r w:rsidRPr="00BA7B6E">
        <w:rPr>
          <w:rFonts w:ascii="Palatino Linotype" w:hAnsi="Palatino Linotype" w:cs="Arial"/>
        </w:rPr>
        <w:t>, la que determine el Instituto y las demás disposiciones de la materia, así como propiciar</w:t>
      </w:r>
      <w:r>
        <w:rPr>
          <w:rFonts w:ascii="Palatino Linotype" w:hAnsi="Palatino Linotype" w:cs="Arial"/>
        </w:rPr>
        <w:t xml:space="preserve"> </w:t>
      </w:r>
      <w:r w:rsidRPr="00BA7B6E">
        <w:rPr>
          <w:rFonts w:ascii="Palatino Linotype" w:hAnsi="Palatino Linotype" w:cs="Arial"/>
        </w:rPr>
        <w:t>que las áreas la actualicen periódicamente conforme a la nor</w:t>
      </w:r>
      <w:r>
        <w:rPr>
          <w:rFonts w:ascii="Palatino Linotype" w:hAnsi="Palatino Linotype" w:cs="Arial"/>
        </w:rPr>
        <w:t>matividad aplicable.</w:t>
      </w:r>
    </w:p>
    <w:p w:rsidR="00EF05AB" w:rsidRDefault="00EF05AB" w:rsidP="00EF3CFA">
      <w:pPr>
        <w:spacing w:line="360" w:lineRule="auto"/>
        <w:jc w:val="both"/>
        <w:rPr>
          <w:rFonts w:ascii="Palatino Linotype" w:hAnsi="Palatino Linotype" w:cs="Arial"/>
        </w:rPr>
      </w:pPr>
    </w:p>
    <w:p w:rsidR="00EF3CFA" w:rsidRDefault="00EF3CFA" w:rsidP="00EF3CFA">
      <w:pPr>
        <w:spacing w:line="360" w:lineRule="auto"/>
        <w:jc w:val="both"/>
        <w:rPr>
          <w:rFonts w:ascii="Palatino Linotype" w:hAnsi="Palatino Linotype"/>
        </w:rPr>
      </w:pPr>
      <w:r w:rsidRPr="00E24D4D">
        <w:rPr>
          <w:rFonts w:ascii="Palatino Linotype" w:hAnsi="Palatino Linotype" w:cs="Arial"/>
        </w:rPr>
        <w:t>La publicación de la información referida a las obligaciones de transparencia, deberá indicar la unidad administrativa</w:t>
      </w:r>
      <w:r>
        <w:rPr>
          <w:rFonts w:ascii="Palatino Linotype" w:hAnsi="Palatino Linotype" w:cs="Arial"/>
        </w:rPr>
        <w:t xml:space="preserve"> </w:t>
      </w:r>
      <w:r w:rsidRPr="00E24D4D">
        <w:rPr>
          <w:rFonts w:ascii="Palatino Linotype" w:hAnsi="Palatino Linotype" w:cs="Arial"/>
        </w:rPr>
        <w:t>responsable de generarla o poseerla y que son responsables de publi</w:t>
      </w:r>
      <w:r>
        <w:rPr>
          <w:rFonts w:ascii="Palatino Linotype" w:hAnsi="Palatino Linotype" w:cs="Arial"/>
        </w:rPr>
        <w:t xml:space="preserve">car y actualizar la información, por lo que será necesario que para obtener la información requerida por el particular, </w:t>
      </w:r>
      <w:r>
        <w:rPr>
          <w:rFonts w:ascii="Palatino Linotype" w:hAnsi="Palatino Linotype" w:cs="Arial"/>
          <w:b/>
        </w:rPr>
        <w:t xml:space="preserve">EL SUJETO OBLIGADO </w:t>
      </w:r>
      <w:r>
        <w:rPr>
          <w:rFonts w:ascii="Palatino Linotype" w:hAnsi="Palatino Linotype"/>
        </w:rPr>
        <w:t xml:space="preserve">turnando la solicitud de información a todas las áreas que en su caso pudieran contar con la información, ello en términos del artículo 162 de la </w:t>
      </w:r>
      <w:r>
        <w:rPr>
          <w:rFonts w:ascii="Palatino Linotype" w:hAnsi="Palatino Linotype" w:cs="Arial"/>
        </w:rPr>
        <w:t>de la Ley de Transparencia y Acceso a la Información Pública del Estado de México y Municipios</w:t>
      </w:r>
      <w:r>
        <w:rPr>
          <w:rFonts w:ascii="Palatino Linotype" w:hAnsi="Palatino Linotype"/>
        </w:rPr>
        <w:t>, que literalmente establece:</w:t>
      </w:r>
    </w:p>
    <w:p w:rsidR="00EF3CFA" w:rsidRPr="00E24D4D" w:rsidRDefault="00EF3CFA" w:rsidP="00EF3CFA">
      <w:pPr>
        <w:spacing w:line="360" w:lineRule="auto"/>
        <w:jc w:val="both"/>
        <w:rPr>
          <w:rFonts w:ascii="Palatino Linotype" w:hAnsi="Palatino Linotype" w:cs="Arial"/>
          <w:b/>
        </w:rPr>
      </w:pPr>
    </w:p>
    <w:p w:rsidR="00EF3CFA" w:rsidRDefault="00EF3CFA" w:rsidP="00EF3CFA">
      <w:pPr>
        <w:autoSpaceDE w:val="0"/>
        <w:autoSpaceDN w:val="0"/>
        <w:adjustRightInd w:val="0"/>
        <w:ind w:left="709" w:right="814"/>
        <w:jc w:val="both"/>
        <w:rPr>
          <w:rFonts w:ascii="Palatino Linotype" w:hAnsi="Palatino Linotype"/>
          <w:b/>
          <w:i/>
          <w:sz w:val="22"/>
          <w:szCs w:val="22"/>
        </w:rPr>
      </w:pPr>
      <w:r>
        <w:rPr>
          <w:rFonts w:ascii="Palatino Linotype" w:eastAsiaTheme="minorEastAsia" w:hAnsi="Palatino Linotype" w:cs="Arial"/>
          <w:b/>
          <w:bCs/>
          <w:i/>
          <w:sz w:val="22"/>
          <w:szCs w:val="22"/>
        </w:rPr>
        <w:t xml:space="preserve">“Artículo 162. </w:t>
      </w:r>
      <w:r>
        <w:rPr>
          <w:rFonts w:ascii="Palatino Linotype" w:eastAsiaTheme="minorEastAsia" w:hAnsi="Palatino Linotype" w:cs="Arial"/>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hAnsi="Palatino Linotype"/>
          <w:b/>
          <w:i/>
          <w:sz w:val="22"/>
          <w:szCs w:val="22"/>
        </w:rPr>
        <w:t>”</w:t>
      </w:r>
    </w:p>
    <w:p w:rsidR="00EF3CFA" w:rsidRDefault="00EF3CFA" w:rsidP="00EF3CFA">
      <w:pPr>
        <w:autoSpaceDE w:val="0"/>
        <w:autoSpaceDN w:val="0"/>
        <w:adjustRightInd w:val="0"/>
        <w:spacing w:line="360" w:lineRule="auto"/>
        <w:ind w:left="851" w:right="899"/>
        <w:jc w:val="both"/>
        <w:rPr>
          <w:rFonts w:ascii="Palatino Linotype" w:hAnsi="Palatino Linotype"/>
          <w:b/>
          <w:i/>
          <w:sz w:val="22"/>
          <w:szCs w:val="22"/>
        </w:rPr>
      </w:pPr>
    </w:p>
    <w:p w:rsidR="00EF3CFA" w:rsidRDefault="00EF3CFA" w:rsidP="00EF3CFA">
      <w:pPr>
        <w:spacing w:line="360" w:lineRule="auto"/>
        <w:jc w:val="both"/>
        <w:rPr>
          <w:rFonts w:ascii="Palatino Linotype" w:hAnsi="Palatino Linotype" w:cs="Arial"/>
        </w:rPr>
      </w:pPr>
      <w:r>
        <w:rPr>
          <w:rFonts w:ascii="Palatino Linotype" w:hAnsi="Palatino Linotype"/>
        </w:rPr>
        <w:t xml:space="preserve">En efecto, </w:t>
      </w:r>
      <w:r>
        <w:rPr>
          <w:rFonts w:ascii="Palatino Linotype" w:hAnsi="Palatino Linotype" w:cs="Arial"/>
        </w:rPr>
        <w:t xml:space="preserve">conforme al precepto legal referido, las Unidades de Transparencia deben garantizar que las solicitudes se turnen a todas las Áreas competentes que cuenten con la </w:t>
      </w:r>
      <w:r w:rsidRPr="00E24D4D">
        <w:rPr>
          <w:rFonts w:ascii="Palatino Linotype" w:hAnsi="Palatino Linotype" w:cs="Arial"/>
        </w:rPr>
        <w:t>información o deban tenerla de acuerdo a sus facultades, competencias y funciones, con el objeto de que realicen una búsqueda exhaustiva y razonable de la información solicitada</w:t>
      </w:r>
      <w:r w:rsidR="00EF05AB">
        <w:rPr>
          <w:rFonts w:ascii="Palatino Linotype" w:hAnsi="Palatino Linotype" w:cs="Arial"/>
        </w:rPr>
        <w:t>; situación que en el presente asunto que nos ocupa no aconteció como se verá en  los párrafos siguientes.</w:t>
      </w:r>
    </w:p>
    <w:p w:rsidR="00EF05AB" w:rsidRDefault="00EF05AB" w:rsidP="00EF3CFA">
      <w:pPr>
        <w:spacing w:line="360" w:lineRule="auto"/>
        <w:jc w:val="both"/>
        <w:rPr>
          <w:rFonts w:ascii="Palatino Linotype" w:hAnsi="Palatino Linotype" w:cs="Arial"/>
        </w:rPr>
      </w:pPr>
    </w:p>
    <w:p w:rsidR="00EF05AB" w:rsidRPr="009F03BA" w:rsidRDefault="00EF05AB" w:rsidP="00EF05AB">
      <w:pPr>
        <w:spacing w:line="360" w:lineRule="auto"/>
        <w:jc w:val="both"/>
        <w:rPr>
          <w:rFonts w:ascii="Palatino Linotype" w:hAnsi="Palatino Linotype" w:cs="Arial"/>
        </w:rPr>
      </w:pPr>
      <w:r>
        <w:rPr>
          <w:rFonts w:ascii="Palatino Linotype" w:hAnsi="Palatino Linotype" w:cs="Arial"/>
        </w:rPr>
        <w:t xml:space="preserve">En primer término al pronunciarnos respecto a la información proporcionada por </w:t>
      </w:r>
      <w:r>
        <w:rPr>
          <w:rFonts w:ascii="Palatino Linotype" w:hAnsi="Palatino Linotype" w:cs="Arial"/>
          <w:b/>
        </w:rPr>
        <w:t>EL SUJETO OBLIGADO</w:t>
      </w:r>
      <w:r>
        <w:rPr>
          <w:rFonts w:ascii="Palatino Linotype" w:hAnsi="Palatino Linotype" w:cs="Arial"/>
        </w:rPr>
        <w:t xml:space="preserve"> se advierte que esta corresponde únicamente a la del ejercicio 2019, sin embargo atendiendo a que el particular en su solicitud no precisó temporalidad alguna es que se debió</w:t>
      </w:r>
      <w:r w:rsidRPr="009F03BA">
        <w:rPr>
          <w:rFonts w:ascii="Palatino Linotype" w:hAnsi="Palatino Linotype" w:cs="Arial"/>
        </w:rPr>
        <w:t xml:space="preserve"> en ejercicio de la facultad de suplir a los particulares en esta instancia, en términos de los artículos 13 y 181 cuarto párrafo, de la Ley de Transparencia y Acceso a la Información Pública del Estado de México y Municipios, y en aras de privilegiar el principio de máxima publicidad a que se refieren los artículos 4 y 8 del mismo ordenamiento legal, </w:t>
      </w:r>
      <w:r>
        <w:rPr>
          <w:rFonts w:ascii="Palatino Linotype" w:hAnsi="Palatino Linotype" w:cs="Arial"/>
        </w:rPr>
        <w:t xml:space="preserve">pronunciarse respecto a que el </w:t>
      </w:r>
      <w:r w:rsidRPr="009F03BA">
        <w:rPr>
          <w:rFonts w:ascii="Palatino Linotype" w:hAnsi="Palatino Linotype" w:cs="Arial"/>
        </w:rPr>
        <w:t>periodo requerido, corresponder</w:t>
      </w:r>
      <w:r>
        <w:rPr>
          <w:rFonts w:ascii="Palatino Linotype" w:hAnsi="Palatino Linotype" w:cs="Arial"/>
        </w:rPr>
        <w:t>ía</w:t>
      </w:r>
      <w:r w:rsidRPr="009F03BA">
        <w:rPr>
          <w:rFonts w:ascii="Palatino Linotype" w:hAnsi="Palatino Linotype" w:cs="Arial"/>
        </w:rPr>
        <w:t xml:space="preserve"> al de un año inmediato anterior, contado a partir de la fecha en que se presentó la solicitud. </w:t>
      </w:r>
    </w:p>
    <w:p w:rsidR="00EF05AB" w:rsidRPr="009F03BA" w:rsidRDefault="00EF05AB" w:rsidP="00EF05AB">
      <w:pPr>
        <w:spacing w:line="360" w:lineRule="auto"/>
        <w:jc w:val="both"/>
        <w:rPr>
          <w:rFonts w:ascii="Palatino Linotype" w:hAnsi="Palatino Linotype" w:cs="Arial"/>
        </w:rPr>
      </w:pPr>
    </w:p>
    <w:p w:rsidR="00EF05AB" w:rsidRPr="009F03BA" w:rsidRDefault="00EF05AB" w:rsidP="00EF05AB">
      <w:pPr>
        <w:spacing w:line="360" w:lineRule="auto"/>
        <w:jc w:val="both"/>
        <w:rPr>
          <w:rFonts w:ascii="Palatino Linotype" w:hAnsi="Palatino Linotype" w:cs="Arial"/>
        </w:rPr>
      </w:pPr>
      <w:r w:rsidRPr="009F03BA">
        <w:rPr>
          <w:rFonts w:ascii="Palatino Linotype" w:hAnsi="Palatino Linotype" w:cs="Arial"/>
        </w:rPr>
        <w:t>Sirve de apoyo a lo anterior, el criterio 9-13 emitido por el entonces Instituto Federal de Acceso a la Información y Protección de Datos (IFAI) hoy Instituto Nacional de Transparencia, Acceso a la Información y Protección de Datos Personales (INAI), que a la letra dice:</w:t>
      </w:r>
    </w:p>
    <w:p w:rsidR="00EF05AB" w:rsidRPr="009F03BA" w:rsidRDefault="00EF05AB" w:rsidP="00EF05AB">
      <w:pPr>
        <w:spacing w:line="360" w:lineRule="auto"/>
        <w:jc w:val="both"/>
        <w:rPr>
          <w:rFonts w:ascii="Palatino Linotype" w:hAnsi="Palatino Linotype" w:cs="Arial"/>
        </w:rPr>
      </w:pPr>
    </w:p>
    <w:p w:rsidR="00EF05AB" w:rsidRPr="0037342D" w:rsidRDefault="00EF05AB" w:rsidP="00EF05AB">
      <w:pPr>
        <w:ind w:left="709" w:right="757"/>
        <w:jc w:val="both"/>
        <w:rPr>
          <w:rFonts w:ascii="Palatino Linotype" w:hAnsi="Palatino Linotype" w:cs="Arial"/>
          <w:i/>
          <w:sz w:val="22"/>
        </w:rPr>
      </w:pPr>
      <w:r w:rsidRPr="0037342D">
        <w:rPr>
          <w:rFonts w:ascii="Palatino Linotype" w:hAnsi="Palatino Linotype" w:cs="Arial"/>
          <w:i/>
          <w:sz w:val="22"/>
        </w:rPr>
        <w:t>“</w:t>
      </w:r>
      <w:r w:rsidRPr="00FC177E">
        <w:rPr>
          <w:rFonts w:ascii="Palatino Linotype" w:hAnsi="Palatino Linotype" w:cs="Arial"/>
          <w:b/>
          <w:i/>
          <w:sz w:val="22"/>
        </w:rPr>
        <w:t>Periodo de búsqueda de la información, cuando no se precisa en la solicitud de información</w:t>
      </w:r>
      <w:r w:rsidRPr="0037342D">
        <w:rPr>
          <w:rFonts w:ascii="Palatino Linotype" w:hAnsi="Palatino Linotype" w:cs="Arial"/>
          <w:i/>
          <w:sz w:val="22"/>
        </w:rPr>
        <w:t>.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EF05AB" w:rsidRPr="0037342D" w:rsidRDefault="00EF05AB" w:rsidP="00EF05AB">
      <w:pPr>
        <w:ind w:left="709" w:right="757"/>
        <w:jc w:val="both"/>
        <w:rPr>
          <w:rFonts w:ascii="Palatino Linotype" w:hAnsi="Palatino Linotype" w:cs="Arial"/>
          <w:i/>
          <w:sz w:val="22"/>
        </w:rPr>
      </w:pPr>
    </w:p>
    <w:p w:rsidR="00EF05AB" w:rsidRPr="0037342D" w:rsidRDefault="00EF05AB" w:rsidP="00EF05AB">
      <w:pPr>
        <w:ind w:left="709" w:right="757"/>
        <w:jc w:val="both"/>
        <w:rPr>
          <w:rFonts w:ascii="Palatino Linotype" w:hAnsi="Palatino Linotype" w:cs="Arial"/>
          <w:i/>
          <w:sz w:val="22"/>
        </w:rPr>
      </w:pPr>
      <w:r w:rsidRPr="0037342D">
        <w:rPr>
          <w:rFonts w:ascii="Palatino Linotype" w:hAnsi="Palatino Linotype" w:cs="Arial"/>
          <w:i/>
          <w:sz w:val="22"/>
        </w:rPr>
        <w:t xml:space="preserve">Resoluciones </w:t>
      </w:r>
    </w:p>
    <w:p w:rsidR="00EF05AB" w:rsidRPr="0037342D" w:rsidRDefault="00EF05AB" w:rsidP="00EF05AB">
      <w:pPr>
        <w:ind w:left="709" w:right="757"/>
        <w:jc w:val="both"/>
        <w:rPr>
          <w:rFonts w:ascii="Palatino Linotype" w:hAnsi="Palatino Linotype" w:cs="Arial"/>
          <w:i/>
          <w:sz w:val="22"/>
        </w:rPr>
      </w:pPr>
      <w:r w:rsidRPr="0037342D">
        <w:rPr>
          <w:rFonts w:ascii="Palatino Linotype" w:hAnsi="Palatino Linotype" w:cs="Arial"/>
          <w:i/>
          <w:sz w:val="22"/>
        </w:rPr>
        <w:t>• RDA 1683/12. Interpuesto en contra del Servicio de Administración Tributaria. Comisionado Ponente Ángel Trinidad Zaldívar.</w:t>
      </w:r>
    </w:p>
    <w:p w:rsidR="00EF05AB" w:rsidRPr="0037342D" w:rsidRDefault="00EF05AB" w:rsidP="00EF05AB">
      <w:pPr>
        <w:ind w:left="709" w:right="757"/>
        <w:jc w:val="both"/>
        <w:rPr>
          <w:rFonts w:ascii="Palatino Linotype" w:hAnsi="Palatino Linotype" w:cs="Arial"/>
          <w:i/>
          <w:sz w:val="22"/>
        </w:rPr>
      </w:pPr>
      <w:r w:rsidRPr="0037342D">
        <w:rPr>
          <w:rFonts w:ascii="Palatino Linotype" w:hAnsi="Palatino Linotype" w:cs="Arial"/>
          <w:i/>
          <w:sz w:val="22"/>
        </w:rPr>
        <w:t xml:space="preserve">• RDA 1518/12. Interpuesto en contra de la Secretaría de Salud. Comisionado Ponente Ángel Trinidad Zaldívar. </w:t>
      </w:r>
    </w:p>
    <w:p w:rsidR="00EF05AB" w:rsidRPr="0037342D" w:rsidRDefault="00EF05AB" w:rsidP="00EF05AB">
      <w:pPr>
        <w:ind w:left="709" w:right="757"/>
        <w:jc w:val="both"/>
        <w:rPr>
          <w:rFonts w:ascii="Palatino Linotype" w:hAnsi="Palatino Linotype" w:cs="Arial"/>
          <w:i/>
          <w:sz w:val="22"/>
        </w:rPr>
      </w:pPr>
      <w:r w:rsidRPr="0037342D">
        <w:rPr>
          <w:rFonts w:ascii="Palatino Linotype" w:hAnsi="Palatino Linotype" w:cs="Arial"/>
          <w:i/>
          <w:sz w:val="22"/>
        </w:rPr>
        <w:t>• RDA 1439/12. Interpuesto en contra de la Secretaría de Educación Pública. Comisionada Ponente Sigrid Arzt Colunga.</w:t>
      </w:r>
    </w:p>
    <w:p w:rsidR="00EF05AB" w:rsidRPr="0037342D" w:rsidRDefault="00EF05AB" w:rsidP="00EF05AB">
      <w:pPr>
        <w:ind w:left="709" w:right="757"/>
        <w:jc w:val="both"/>
        <w:rPr>
          <w:rFonts w:ascii="Palatino Linotype" w:hAnsi="Palatino Linotype" w:cs="Arial"/>
          <w:i/>
          <w:sz w:val="22"/>
        </w:rPr>
      </w:pPr>
      <w:r w:rsidRPr="0037342D">
        <w:rPr>
          <w:rFonts w:ascii="Palatino Linotype" w:hAnsi="Palatino Linotype" w:cs="Arial"/>
          <w:i/>
          <w:sz w:val="22"/>
        </w:rPr>
        <w:t>• RDA 1308/12. Interpuesto en contra de la Secretaría de la Defensa Nacional. Comisionado Ponente Ángel Trinidad Zaldívar.</w:t>
      </w:r>
    </w:p>
    <w:p w:rsidR="00EF05AB" w:rsidRPr="0037342D" w:rsidRDefault="00EF05AB" w:rsidP="00EF05AB">
      <w:pPr>
        <w:ind w:left="709" w:right="757"/>
        <w:jc w:val="both"/>
        <w:rPr>
          <w:rFonts w:ascii="Palatino Linotype" w:hAnsi="Palatino Linotype" w:cs="Arial"/>
          <w:i/>
          <w:sz w:val="22"/>
        </w:rPr>
      </w:pPr>
      <w:r w:rsidRPr="0037342D">
        <w:rPr>
          <w:rFonts w:ascii="Palatino Linotype" w:hAnsi="Palatino Linotype" w:cs="Arial"/>
          <w:i/>
          <w:sz w:val="22"/>
        </w:rPr>
        <w:t>• 2109/11. Interpuesto en contra del Instituto Mexicano del Seguro Social. Comisionada Ponente Jacqueline Peschard Mariscal.”</w:t>
      </w:r>
    </w:p>
    <w:p w:rsidR="00EF05AB" w:rsidRPr="0037342D" w:rsidRDefault="00EF05AB" w:rsidP="00EF05AB">
      <w:pPr>
        <w:ind w:left="709" w:right="757"/>
        <w:jc w:val="both"/>
        <w:rPr>
          <w:rFonts w:ascii="Palatino Linotype" w:hAnsi="Palatino Linotype" w:cs="Arial"/>
          <w:i/>
          <w:sz w:val="22"/>
        </w:rPr>
      </w:pPr>
    </w:p>
    <w:p w:rsidR="00EF05AB" w:rsidRPr="0037342D" w:rsidRDefault="00EF05AB" w:rsidP="00EF05AB">
      <w:pPr>
        <w:ind w:left="709" w:right="757"/>
        <w:jc w:val="both"/>
        <w:rPr>
          <w:rFonts w:ascii="Palatino Linotype" w:hAnsi="Palatino Linotype" w:cs="Arial"/>
          <w:i/>
          <w:sz w:val="22"/>
        </w:rPr>
      </w:pPr>
      <w:r w:rsidRPr="0037342D">
        <w:rPr>
          <w:rFonts w:ascii="Palatino Linotype" w:hAnsi="Palatino Linotype" w:cs="Arial"/>
          <w:i/>
          <w:sz w:val="22"/>
        </w:rPr>
        <w:t>(Énfasis añadido)</w:t>
      </w:r>
    </w:p>
    <w:p w:rsidR="00EF05AB" w:rsidRPr="009F03BA" w:rsidRDefault="00EF05AB" w:rsidP="00EF05AB">
      <w:pPr>
        <w:spacing w:line="360" w:lineRule="auto"/>
        <w:jc w:val="both"/>
        <w:rPr>
          <w:rFonts w:ascii="Palatino Linotype" w:hAnsi="Palatino Linotype" w:cs="Arial"/>
        </w:rPr>
      </w:pPr>
    </w:p>
    <w:p w:rsidR="00EF05AB" w:rsidRDefault="00EF05AB" w:rsidP="00EF05AB">
      <w:pPr>
        <w:spacing w:line="360" w:lineRule="auto"/>
        <w:jc w:val="both"/>
        <w:rPr>
          <w:rFonts w:ascii="Palatino Linotype" w:hAnsi="Palatino Linotype" w:cs="Arial"/>
        </w:rPr>
      </w:pPr>
      <w:r w:rsidRPr="009F03BA">
        <w:rPr>
          <w:rFonts w:ascii="Palatino Linotype" w:hAnsi="Palatino Linotype" w:cs="Arial"/>
        </w:rPr>
        <w:t>En ese orden de ideas, deb</w:t>
      </w:r>
      <w:r>
        <w:rPr>
          <w:rFonts w:ascii="Palatino Linotype" w:hAnsi="Palatino Linotype" w:cs="Arial"/>
        </w:rPr>
        <w:t>ió</w:t>
      </w:r>
      <w:r w:rsidRPr="009F03BA">
        <w:rPr>
          <w:rFonts w:ascii="Palatino Linotype" w:hAnsi="Palatino Linotype" w:cs="Arial"/>
        </w:rPr>
        <w:t xml:space="preserve"> entenderse que el periodo por el que se requ</w:t>
      </w:r>
      <w:r>
        <w:rPr>
          <w:rFonts w:ascii="Palatino Linotype" w:hAnsi="Palatino Linotype" w:cs="Arial"/>
        </w:rPr>
        <w:t>ería</w:t>
      </w:r>
      <w:r w:rsidRPr="009F03BA">
        <w:rPr>
          <w:rFonts w:ascii="Palatino Linotype" w:hAnsi="Palatino Linotype" w:cs="Arial"/>
        </w:rPr>
        <w:t xml:space="preserve"> la información relativa a</w:t>
      </w:r>
      <w:r>
        <w:rPr>
          <w:rFonts w:ascii="Palatino Linotype" w:hAnsi="Palatino Linotype" w:cs="Arial"/>
        </w:rPr>
        <w:t xml:space="preserve"> </w:t>
      </w:r>
      <w:r w:rsidRPr="009F03BA">
        <w:rPr>
          <w:rFonts w:ascii="Palatino Linotype" w:hAnsi="Palatino Linotype" w:cs="Arial"/>
        </w:rPr>
        <w:t>l</w:t>
      </w:r>
      <w:r>
        <w:rPr>
          <w:rFonts w:ascii="Palatino Linotype" w:hAnsi="Palatino Linotype" w:cs="Arial"/>
        </w:rPr>
        <w:t>os</w:t>
      </w:r>
      <w:r w:rsidRPr="009F03BA">
        <w:rPr>
          <w:rFonts w:ascii="Palatino Linotype" w:hAnsi="Palatino Linotype" w:cs="Arial"/>
        </w:rPr>
        <w:t xml:space="preserve"> </w:t>
      </w:r>
      <w:r>
        <w:rPr>
          <w:rFonts w:ascii="Palatino Linotype" w:hAnsi="Palatino Linotype" w:cs="Arial"/>
        </w:rPr>
        <w:t>gastos en materia de comunicación social</w:t>
      </w:r>
      <w:r w:rsidRPr="009F03BA">
        <w:rPr>
          <w:rFonts w:ascii="Palatino Linotype" w:hAnsi="Palatino Linotype" w:cs="Arial"/>
        </w:rPr>
        <w:t xml:space="preserve">, correspondería del </w:t>
      </w:r>
      <w:r>
        <w:rPr>
          <w:rFonts w:ascii="Palatino Linotype" w:hAnsi="Palatino Linotype" w:cs="Arial"/>
        </w:rPr>
        <w:t>5 de noviembre de 2018 al 5 de noviembre de 2019</w:t>
      </w:r>
      <w:r w:rsidRPr="009F03BA">
        <w:rPr>
          <w:rFonts w:ascii="Palatino Linotype" w:hAnsi="Palatino Linotype" w:cs="Arial"/>
        </w:rPr>
        <w:t xml:space="preserve">, es decir, de </w:t>
      </w:r>
      <w:r>
        <w:rPr>
          <w:rFonts w:ascii="Palatino Linotype" w:hAnsi="Palatino Linotype" w:cs="Arial"/>
        </w:rPr>
        <w:t>un</w:t>
      </w:r>
      <w:r w:rsidRPr="009F03BA">
        <w:rPr>
          <w:rFonts w:ascii="Palatino Linotype" w:hAnsi="Palatino Linotype" w:cs="Arial"/>
        </w:rPr>
        <w:t xml:space="preserve"> año inmediato anterior, contado a partir de la fecha en la que presentó la solicitud de información pública (</w:t>
      </w:r>
      <w:r w:rsidR="00785A64">
        <w:rPr>
          <w:rFonts w:ascii="Palatino Linotype" w:hAnsi="Palatino Linotype" w:cs="Arial"/>
        </w:rPr>
        <w:t>5 de noviembre de 2019</w:t>
      </w:r>
      <w:r>
        <w:rPr>
          <w:rFonts w:ascii="Palatino Linotype" w:hAnsi="Palatino Linotype" w:cs="Arial"/>
        </w:rPr>
        <w:t xml:space="preserve">), que en relación con la proporcionada en respuesta por parte del </w:t>
      </w:r>
      <w:r w:rsidRPr="00BB3C8A">
        <w:rPr>
          <w:rFonts w:ascii="Palatino Linotype" w:hAnsi="Palatino Linotype" w:cs="Arial"/>
          <w:b/>
        </w:rPr>
        <w:t>SUJETO OBLIGADO</w:t>
      </w:r>
      <w:r>
        <w:rPr>
          <w:rFonts w:ascii="Palatino Linotype" w:hAnsi="Palatino Linotype" w:cs="Arial"/>
        </w:rPr>
        <w:t xml:space="preserve"> se advierte </w:t>
      </w:r>
      <w:r w:rsidR="00785A64">
        <w:rPr>
          <w:rFonts w:ascii="Palatino Linotype" w:hAnsi="Palatino Linotype" w:cs="Arial"/>
        </w:rPr>
        <w:t xml:space="preserve">no </w:t>
      </w:r>
      <w:r>
        <w:rPr>
          <w:rFonts w:ascii="Palatino Linotype" w:hAnsi="Palatino Linotype" w:cs="Arial"/>
        </w:rPr>
        <w:t xml:space="preserve">cumple con la temporalidad previamente determinada, </w:t>
      </w:r>
      <w:r w:rsidR="00785A64">
        <w:rPr>
          <w:rFonts w:ascii="Palatino Linotype" w:hAnsi="Palatino Linotype" w:cs="Arial"/>
        </w:rPr>
        <w:t xml:space="preserve">sin </w:t>
      </w:r>
      <w:r>
        <w:rPr>
          <w:rFonts w:ascii="Palatino Linotype" w:hAnsi="Palatino Linotype" w:cs="Arial"/>
        </w:rPr>
        <w:t>colma</w:t>
      </w:r>
      <w:r w:rsidR="00785A64">
        <w:rPr>
          <w:rFonts w:ascii="Palatino Linotype" w:hAnsi="Palatino Linotype" w:cs="Arial"/>
        </w:rPr>
        <w:t xml:space="preserve">r </w:t>
      </w:r>
      <w:r>
        <w:rPr>
          <w:rFonts w:ascii="Palatino Linotype" w:hAnsi="Palatino Linotype" w:cs="Arial"/>
        </w:rPr>
        <w:t>con ello el derecho de acceso a la información pública del ciudadano.</w:t>
      </w:r>
    </w:p>
    <w:p w:rsidR="00EF05AB" w:rsidRDefault="00EF05AB" w:rsidP="00EF3CFA">
      <w:pPr>
        <w:spacing w:line="360" w:lineRule="auto"/>
        <w:jc w:val="both"/>
        <w:rPr>
          <w:rFonts w:ascii="Palatino Linotype" w:hAnsi="Palatino Linotype" w:cs="Arial"/>
        </w:rPr>
      </w:pPr>
    </w:p>
    <w:p w:rsidR="00785A64" w:rsidRDefault="00785A64" w:rsidP="00EF3CFA">
      <w:pPr>
        <w:spacing w:line="360" w:lineRule="auto"/>
        <w:jc w:val="both"/>
        <w:rPr>
          <w:rFonts w:ascii="Palatino Linotype" w:hAnsi="Palatino Linotype" w:cs="Arial"/>
        </w:rPr>
      </w:pPr>
      <w:r>
        <w:rPr>
          <w:rFonts w:ascii="Palatino Linotype" w:hAnsi="Palatino Linotype" w:cs="Arial"/>
        </w:rPr>
        <w:t>Esto es, ya que como se dijo con anterioridad, la liga electrónica proporcionada corresponde al ejercicio 2019 y propiamente actualizada al tercer trimestre del ejercicio fiscal, dejando fuera de dicho pronunciamiento a la información correspondiente del cinco de noviembre al treinta y uno de diciembre de dos mil dieciocho; así como la que va del uno de octubre al cinco de noviembre de dos mil diecinueve.</w:t>
      </w:r>
    </w:p>
    <w:p w:rsidR="00EF05AB" w:rsidRDefault="00EF05AB" w:rsidP="00EF3CFA">
      <w:pPr>
        <w:spacing w:line="360" w:lineRule="auto"/>
        <w:jc w:val="both"/>
        <w:rPr>
          <w:rFonts w:ascii="Palatino Linotype" w:hAnsi="Palatino Linotype" w:cs="Arial"/>
        </w:rPr>
      </w:pPr>
    </w:p>
    <w:p w:rsidR="00CC6863" w:rsidRPr="00785A64" w:rsidRDefault="00785A64" w:rsidP="00CC6863">
      <w:pPr>
        <w:spacing w:line="360" w:lineRule="auto"/>
        <w:jc w:val="both"/>
        <w:rPr>
          <w:rFonts w:ascii="Palatino Linotype" w:hAnsi="Palatino Linotype" w:cs="Arial"/>
        </w:rPr>
      </w:pPr>
      <w:r>
        <w:rPr>
          <w:rFonts w:ascii="Palatino Linotype" w:hAnsi="Palatino Linotype" w:cs="Arial"/>
        </w:rPr>
        <w:t xml:space="preserve">Empero tal incerteza respecto de la información requerida no recae únicamente en la temporalidad de la que se pronuncia </w:t>
      </w:r>
      <w:r>
        <w:rPr>
          <w:rFonts w:ascii="Palatino Linotype" w:hAnsi="Palatino Linotype" w:cs="Arial"/>
          <w:b/>
        </w:rPr>
        <w:t xml:space="preserve">EL SUJETO OBLIGADO </w:t>
      </w:r>
      <w:r>
        <w:rPr>
          <w:rFonts w:ascii="Palatino Linotype" w:hAnsi="Palatino Linotype" w:cs="Arial"/>
        </w:rPr>
        <w:t xml:space="preserve">en su respuesta, sino que también obedece a que, de conformidad con las constancias que integran el expediente electrónico del recurso de revisión, no se advierte que esta haya sido proporcionada por los servidores públicos habilitados que conforme a sus funciones y atribuciones pudieran generar, poseer o administrar la información, ya que de la normatividad que rige al </w:t>
      </w:r>
      <w:r>
        <w:rPr>
          <w:rFonts w:ascii="Palatino Linotype" w:hAnsi="Palatino Linotype" w:cs="Arial"/>
          <w:b/>
        </w:rPr>
        <w:t xml:space="preserve">SUJETO OBLIGADO </w:t>
      </w:r>
      <w:r>
        <w:rPr>
          <w:rFonts w:ascii="Palatino Linotype" w:hAnsi="Palatino Linotype" w:cs="Arial"/>
        </w:rPr>
        <w:t>no se establece que el Titular de la Unidad de Transparencia, quien es el que emite la respuesta a la solicitud de mérito, desempeñe funciones o tenga atribuciones inherentes al requerimiento del particular.</w:t>
      </w:r>
    </w:p>
    <w:p w:rsidR="00EF05AB" w:rsidRDefault="00EF05AB" w:rsidP="00CC6863">
      <w:pPr>
        <w:spacing w:line="360" w:lineRule="auto"/>
        <w:jc w:val="both"/>
        <w:rPr>
          <w:rFonts w:ascii="Palatino Linotype" w:hAnsi="Palatino Linotype" w:cs="Arial"/>
        </w:rPr>
      </w:pPr>
    </w:p>
    <w:p w:rsidR="00EF05AB" w:rsidRDefault="00785A64" w:rsidP="00CC6863">
      <w:pPr>
        <w:spacing w:line="360" w:lineRule="auto"/>
        <w:jc w:val="both"/>
        <w:rPr>
          <w:rFonts w:ascii="Palatino Linotype" w:hAnsi="Palatino Linotype" w:cs="Arial"/>
        </w:rPr>
      </w:pPr>
      <w:r>
        <w:rPr>
          <w:rFonts w:ascii="Palatino Linotype" w:hAnsi="Palatino Linotype" w:cs="Arial"/>
        </w:rPr>
        <w:t>Lo anterior se acredita, una vez que al consultar el apartado de requerimientos, como se estableció en el Resultando II se puede verificar que dicho requerimiento por parte del Titular de la Unidad de Transparencia</w:t>
      </w:r>
      <w:r w:rsidRPr="00785A64">
        <w:rPr>
          <w:rFonts w:ascii="Palatino Linotype" w:hAnsi="Palatino Linotype" w:cs="Arial"/>
        </w:rPr>
        <w:t xml:space="preserve"> no fue atendido por el servidor público </w:t>
      </w:r>
      <w:r>
        <w:rPr>
          <w:rFonts w:ascii="Palatino Linotype" w:hAnsi="Palatino Linotype" w:cs="Arial"/>
        </w:rPr>
        <w:t>habilitado.</w:t>
      </w:r>
    </w:p>
    <w:p w:rsidR="00785A64" w:rsidRDefault="00785A64" w:rsidP="00CC6863">
      <w:pPr>
        <w:spacing w:line="360" w:lineRule="auto"/>
        <w:jc w:val="both"/>
        <w:rPr>
          <w:rFonts w:ascii="Palatino Linotype" w:hAnsi="Palatino Linotype" w:cs="Arial"/>
        </w:rPr>
      </w:pPr>
    </w:p>
    <w:p w:rsidR="00785A64" w:rsidRPr="006C128A" w:rsidRDefault="00785A64" w:rsidP="00CC6863">
      <w:pPr>
        <w:spacing w:line="360" w:lineRule="auto"/>
        <w:jc w:val="both"/>
        <w:rPr>
          <w:rFonts w:ascii="Palatino Linotype" w:hAnsi="Palatino Linotype" w:cs="Arial"/>
        </w:rPr>
      </w:pPr>
      <w:r>
        <w:rPr>
          <w:rFonts w:ascii="Palatino Linotype" w:hAnsi="Palatino Linotype" w:cs="Arial"/>
        </w:rPr>
        <w:t xml:space="preserve">Aunado a lo anterior, </w:t>
      </w:r>
      <w:r w:rsidR="006C128A">
        <w:rPr>
          <w:rFonts w:ascii="Palatino Linotype" w:hAnsi="Palatino Linotype" w:cs="Arial"/>
        </w:rPr>
        <w:t xml:space="preserve">de conformidad con la Estructura Orgánica publicada en el IPOMEX del </w:t>
      </w:r>
      <w:r w:rsidR="006C128A">
        <w:rPr>
          <w:rFonts w:ascii="Palatino Linotype" w:hAnsi="Palatino Linotype" w:cs="Arial"/>
          <w:b/>
        </w:rPr>
        <w:t xml:space="preserve">SUJETO OBLIGADO, </w:t>
      </w:r>
      <w:r w:rsidR="006C128A">
        <w:rPr>
          <w:rFonts w:ascii="Palatino Linotype" w:hAnsi="Palatino Linotype" w:cs="Arial"/>
        </w:rPr>
        <w:t xml:space="preserve">este cuenta con las áreas de </w:t>
      </w:r>
      <w:r w:rsidR="006C128A" w:rsidRPr="006C128A">
        <w:rPr>
          <w:rFonts w:ascii="Palatino Linotype" w:hAnsi="Palatino Linotype" w:cs="Arial"/>
        </w:rPr>
        <w:t xml:space="preserve">Coordinación </w:t>
      </w:r>
      <w:r w:rsidR="006C128A">
        <w:rPr>
          <w:rFonts w:ascii="Palatino Linotype" w:hAnsi="Palatino Linotype" w:cs="Arial"/>
        </w:rPr>
        <w:t>d</w:t>
      </w:r>
      <w:r w:rsidR="006C128A" w:rsidRPr="006C128A">
        <w:rPr>
          <w:rFonts w:ascii="Palatino Linotype" w:hAnsi="Palatino Linotype" w:cs="Arial"/>
        </w:rPr>
        <w:t>e Comunicación Social</w:t>
      </w:r>
      <w:r w:rsidR="006C128A">
        <w:rPr>
          <w:rFonts w:ascii="Palatino Linotype" w:hAnsi="Palatino Linotype" w:cs="Arial"/>
        </w:rPr>
        <w:t>,</w:t>
      </w:r>
      <w:r w:rsidR="006C128A" w:rsidRPr="006C128A">
        <w:rPr>
          <w:rFonts w:ascii="Palatino Linotype" w:hAnsi="Palatino Linotype" w:cs="Arial"/>
        </w:rPr>
        <w:t xml:space="preserve"> Tesorería Municipal</w:t>
      </w:r>
      <w:r w:rsidR="006C128A">
        <w:rPr>
          <w:rFonts w:ascii="Palatino Linotype" w:hAnsi="Palatino Linotype" w:cs="Arial"/>
        </w:rPr>
        <w:t>,</w:t>
      </w:r>
      <w:r w:rsidR="006C128A" w:rsidRPr="006C128A">
        <w:rPr>
          <w:rFonts w:ascii="Palatino Linotype" w:hAnsi="Palatino Linotype" w:cs="Arial"/>
        </w:rPr>
        <w:t xml:space="preserve"> Dirección General </w:t>
      </w:r>
      <w:r w:rsidR="006C128A">
        <w:rPr>
          <w:rFonts w:ascii="Palatino Linotype" w:hAnsi="Palatino Linotype" w:cs="Arial"/>
        </w:rPr>
        <w:t>d</w:t>
      </w:r>
      <w:r w:rsidR="006C128A" w:rsidRPr="006C128A">
        <w:rPr>
          <w:rFonts w:ascii="Palatino Linotype" w:hAnsi="Palatino Linotype" w:cs="Arial"/>
        </w:rPr>
        <w:t>e Administración</w:t>
      </w:r>
      <w:r w:rsidR="006C128A">
        <w:rPr>
          <w:rFonts w:ascii="Palatino Linotype" w:hAnsi="Palatino Linotype" w:cs="Arial"/>
        </w:rPr>
        <w:t xml:space="preserve"> y</w:t>
      </w:r>
      <w:r w:rsidR="006C128A" w:rsidRPr="006C128A">
        <w:rPr>
          <w:rFonts w:ascii="Palatino Linotype" w:hAnsi="Palatino Linotype" w:cs="Arial"/>
        </w:rPr>
        <w:t xml:space="preserve"> Subdirección </w:t>
      </w:r>
      <w:r w:rsidR="006C128A">
        <w:rPr>
          <w:rFonts w:ascii="Palatino Linotype" w:hAnsi="Palatino Linotype" w:cs="Arial"/>
        </w:rPr>
        <w:t>d</w:t>
      </w:r>
      <w:r w:rsidR="006C128A" w:rsidRPr="006C128A">
        <w:rPr>
          <w:rFonts w:ascii="Palatino Linotype" w:hAnsi="Palatino Linotype" w:cs="Arial"/>
        </w:rPr>
        <w:t xml:space="preserve">e Recursos Materiales </w:t>
      </w:r>
      <w:r w:rsidR="006C128A">
        <w:rPr>
          <w:rFonts w:ascii="Palatino Linotype" w:hAnsi="Palatino Linotype" w:cs="Arial"/>
        </w:rPr>
        <w:t>y Adquisiciones, que de manera enunciativa mas no limitativa pudieran contar con la información requerida, atendiendo a las funciones y atribuciones de dicha áreas desempeñan.</w:t>
      </w:r>
    </w:p>
    <w:p w:rsidR="00EF05AB" w:rsidRDefault="00EF05AB" w:rsidP="00CC6863">
      <w:pPr>
        <w:spacing w:line="360" w:lineRule="auto"/>
        <w:jc w:val="both"/>
        <w:rPr>
          <w:rFonts w:ascii="Palatino Linotype" w:hAnsi="Palatino Linotype" w:cs="Arial"/>
        </w:rPr>
      </w:pPr>
    </w:p>
    <w:p w:rsidR="006C128A" w:rsidRPr="000E69F0" w:rsidRDefault="006C128A" w:rsidP="006C128A">
      <w:pPr>
        <w:pStyle w:val="Texto"/>
        <w:tabs>
          <w:tab w:val="right" w:leader="dot" w:pos="8505"/>
        </w:tabs>
        <w:spacing w:after="0" w:line="360" w:lineRule="auto"/>
        <w:ind w:firstLine="0"/>
        <w:rPr>
          <w:rFonts w:ascii="Palatino Linotype" w:hAnsi="Palatino Linotype"/>
          <w:sz w:val="24"/>
          <w:szCs w:val="24"/>
          <w:lang w:eastAsia="es-MX"/>
        </w:rPr>
      </w:pPr>
      <w:r>
        <w:rPr>
          <w:rFonts w:ascii="Palatino Linotype" w:hAnsi="Palatino Linotype"/>
          <w:sz w:val="24"/>
          <w:szCs w:val="24"/>
          <w:lang w:eastAsia="es-MX"/>
        </w:rPr>
        <w:t xml:space="preserve">Ya que si bien es cierto, aun cuando se trata de obligaciones de transparencia común, es importante resaltar lo que toca a la información relacionada con </w:t>
      </w:r>
      <w:r w:rsidRPr="006C128A">
        <w:rPr>
          <w:rFonts w:ascii="Palatino Linotype" w:hAnsi="Palatino Linotype"/>
          <w:sz w:val="24"/>
          <w:szCs w:val="24"/>
          <w:lang w:eastAsia="es-MX"/>
        </w:rPr>
        <w:t>Servicios de comunicación social y publicidad</w:t>
      </w:r>
      <w:r>
        <w:rPr>
          <w:rFonts w:ascii="Palatino Linotype" w:hAnsi="Palatino Linotype"/>
          <w:sz w:val="24"/>
          <w:szCs w:val="24"/>
          <w:lang w:eastAsia="es-MX"/>
        </w:rPr>
        <w:t>, para lo cual el Código Financiero del Estado de México, señala que e</w:t>
      </w:r>
      <w:r w:rsidRPr="000E69F0">
        <w:rPr>
          <w:rFonts w:ascii="Palatino Linotype" w:hAnsi="Palatino Linotype"/>
          <w:sz w:val="24"/>
          <w:szCs w:val="24"/>
          <w:lang w:eastAsia="es-MX"/>
        </w:rPr>
        <w:t>l presupuesto de egresos se ejercerá de acuerdo con lo que determine el</w:t>
      </w:r>
      <w:r>
        <w:rPr>
          <w:rFonts w:ascii="Palatino Linotype" w:hAnsi="Palatino Linotype"/>
          <w:sz w:val="24"/>
          <w:szCs w:val="24"/>
          <w:lang w:eastAsia="es-MX"/>
        </w:rPr>
        <w:t xml:space="preserve"> </w:t>
      </w:r>
      <w:r w:rsidRPr="000E69F0">
        <w:rPr>
          <w:rFonts w:ascii="Palatino Linotype" w:hAnsi="Palatino Linotype"/>
          <w:sz w:val="24"/>
          <w:szCs w:val="24"/>
          <w:lang w:eastAsia="es-MX"/>
        </w:rPr>
        <w:t>Decreto de Presupuesto de Egresos y demás disposiciones que establezca la Secretaría y la</w:t>
      </w:r>
      <w:r>
        <w:rPr>
          <w:rFonts w:ascii="Palatino Linotype" w:hAnsi="Palatino Linotype"/>
          <w:sz w:val="24"/>
          <w:szCs w:val="24"/>
          <w:lang w:eastAsia="es-MX"/>
        </w:rPr>
        <w:t xml:space="preserve"> </w:t>
      </w:r>
      <w:r w:rsidRPr="000E69F0">
        <w:rPr>
          <w:rFonts w:ascii="Palatino Linotype" w:hAnsi="Palatino Linotype"/>
          <w:sz w:val="24"/>
          <w:szCs w:val="24"/>
          <w:lang w:eastAsia="es-MX"/>
        </w:rPr>
        <w:t>Tesorería en el ámbito de sus respectivas competencias.</w:t>
      </w:r>
    </w:p>
    <w:p w:rsidR="006C128A" w:rsidRDefault="006C128A" w:rsidP="006C128A">
      <w:pPr>
        <w:pStyle w:val="Texto"/>
        <w:tabs>
          <w:tab w:val="right" w:leader="dot" w:pos="8505"/>
        </w:tabs>
        <w:spacing w:after="0" w:line="360" w:lineRule="auto"/>
        <w:ind w:firstLine="0"/>
        <w:rPr>
          <w:rFonts w:ascii="Palatino Linotype" w:hAnsi="Palatino Linotype"/>
          <w:sz w:val="24"/>
          <w:szCs w:val="24"/>
          <w:lang w:eastAsia="es-MX"/>
        </w:rPr>
      </w:pPr>
    </w:p>
    <w:p w:rsidR="006C128A" w:rsidRDefault="006C128A" w:rsidP="006C128A">
      <w:pPr>
        <w:pStyle w:val="Texto"/>
        <w:tabs>
          <w:tab w:val="right" w:leader="dot" w:pos="8505"/>
        </w:tabs>
        <w:spacing w:after="0" w:line="360" w:lineRule="auto"/>
        <w:ind w:firstLine="0"/>
        <w:rPr>
          <w:rFonts w:ascii="Palatino Linotype" w:hAnsi="Palatino Linotype"/>
          <w:sz w:val="24"/>
          <w:szCs w:val="24"/>
          <w:lang w:eastAsia="es-MX"/>
        </w:rPr>
      </w:pPr>
      <w:r w:rsidRPr="000E69F0">
        <w:rPr>
          <w:rFonts w:ascii="Palatino Linotype" w:hAnsi="Palatino Linotype"/>
          <w:sz w:val="24"/>
          <w:szCs w:val="24"/>
          <w:lang w:eastAsia="es-MX"/>
        </w:rPr>
        <w:t>El egreso podrá efectuarse cuando se cuente con el recurso disponible de acuerdo a la</w:t>
      </w:r>
      <w:r>
        <w:rPr>
          <w:rFonts w:ascii="Palatino Linotype" w:hAnsi="Palatino Linotype"/>
          <w:sz w:val="24"/>
          <w:szCs w:val="24"/>
          <w:lang w:eastAsia="es-MX"/>
        </w:rPr>
        <w:t xml:space="preserve"> </w:t>
      </w:r>
      <w:r w:rsidRPr="000E69F0">
        <w:rPr>
          <w:rFonts w:ascii="Palatino Linotype" w:hAnsi="Palatino Linotype"/>
          <w:sz w:val="24"/>
          <w:szCs w:val="24"/>
          <w:lang w:eastAsia="es-MX"/>
        </w:rPr>
        <w:t xml:space="preserve">recaudación considerada en la Ley de Ingresos, así como que </w:t>
      </w:r>
      <w:r w:rsidRPr="0020307C">
        <w:rPr>
          <w:rFonts w:ascii="Palatino Linotype" w:hAnsi="Palatino Linotype"/>
          <w:b/>
          <w:sz w:val="24"/>
          <w:szCs w:val="24"/>
          <w:lang w:eastAsia="es-MX"/>
        </w:rPr>
        <w:t>exista partida específica de gasto en el presupuesto de egresos autorizado</w:t>
      </w:r>
      <w:r w:rsidRPr="000E69F0">
        <w:rPr>
          <w:rFonts w:ascii="Palatino Linotype" w:hAnsi="Palatino Linotype"/>
          <w:sz w:val="24"/>
          <w:szCs w:val="24"/>
          <w:lang w:eastAsia="es-MX"/>
        </w:rPr>
        <w:t xml:space="preserve"> y saldo suficiente para cubrirlo y no podrá cubrir</w:t>
      </w:r>
      <w:r>
        <w:rPr>
          <w:rFonts w:ascii="Palatino Linotype" w:hAnsi="Palatino Linotype"/>
          <w:sz w:val="24"/>
          <w:szCs w:val="24"/>
          <w:lang w:eastAsia="es-MX"/>
        </w:rPr>
        <w:t xml:space="preserve"> </w:t>
      </w:r>
      <w:r w:rsidRPr="000E69F0">
        <w:rPr>
          <w:rFonts w:ascii="Palatino Linotype" w:hAnsi="Palatino Linotype"/>
          <w:sz w:val="24"/>
          <w:szCs w:val="24"/>
          <w:lang w:eastAsia="es-MX"/>
        </w:rPr>
        <w:t>acciones o gastos fuera de los programas y calendarios a los que correspondan por su propia</w:t>
      </w:r>
      <w:r>
        <w:rPr>
          <w:rFonts w:ascii="Palatino Linotype" w:hAnsi="Palatino Linotype"/>
          <w:sz w:val="24"/>
          <w:szCs w:val="24"/>
          <w:lang w:eastAsia="es-MX"/>
        </w:rPr>
        <w:t xml:space="preserve"> naturaleza, y en específico los artículos 312 y 315 nos señalan lo siguiente:</w:t>
      </w:r>
    </w:p>
    <w:p w:rsidR="006C128A" w:rsidRDefault="006C128A" w:rsidP="006C128A">
      <w:pPr>
        <w:pStyle w:val="Texto"/>
        <w:tabs>
          <w:tab w:val="right" w:leader="dot" w:pos="8505"/>
        </w:tabs>
        <w:spacing w:after="0" w:line="360" w:lineRule="auto"/>
        <w:ind w:firstLine="0"/>
        <w:rPr>
          <w:rFonts w:ascii="Palatino Linotype" w:hAnsi="Palatino Linotype"/>
          <w:sz w:val="24"/>
          <w:szCs w:val="24"/>
          <w:lang w:eastAsia="es-MX"/>
        </w:rPr>
      </w:pPr>
    </w:p>
    <w:p w:rsidR="006C128A" w:rsidRPr="0020307C" w:rsidRDefault="006C128A" w:rsidP="006C128A">
      <w:pPr>
        <w:pStyle w:val="Texto"/>
        <w:tabs>
          <w:tab w:val="right" w:leader="dot" w:pos="8505"/>
        </w:tabs>
        <w:spacing w:after="0" w:line="240" w:lineRule="auto"/>
        <w:ind w:left="709" w:right="757" w:firstLine="0"/>
        <w:rPr>
          <w:rFonts w:ascii="Palatino Linotype" w:hAnsi="Palatino Linotype"/>
          <w:i/>
          <w:sz w:val="22"/>
          <w:szCs w:val="24"/>
          <w:lang w:eastAsia="es-MX"/>
        </w:rPr>
      </w:pPr>
      <w:r w:rsidRPr="0020307C">
        <w:rPr>
          <w:rFonts w:ascii="Palatino Linotype" w:hAnsi="Palatino Linotype"/>
          <w:i/>
          <w:sz w:val="22"/>
          <w:szCs w:val="24"/>
          <w:lang w:eastAsia="es-MX"/>
        </w:rPr>
        <w:t>“</w:t>
      </w:r>
      <w:r w:rsidRPr="0020307C">
        <w:rPr>
          <w:rFonts w:ascii="Palatino Linotype" w:hAnsi="Palatino Linotype"/>
          <w:b/>
          <w:i/>
          <w:sz w:val="22"/>
          <w:szCs w:val="24"/>
          <w:lang w:eastAsia="es-MX"/>
        </w:rPr>
        <w:t>Artículo 312</w:t>
      </w:r>
      <w:r w:rsidRPr="0020307C">
        <w:rPr>
          <w:rFonts w:ascii="Palatino Linotype" w:hAnsi="Palatino Linotype"/>
          <w:i/>
          <w:sz w:val="22"/>
          <w:szCs w:val="24"/>
          <w:lang w:eastAsia="es-MX"/>
        </w:rPr>
        <w:t>.- Las dependencias y entidades públicas deberán cuidar bajo su responsabilidad que los pagos que se efectúen con cargo a sus presupuestos aprobados se realicen con sujeción a los siguientes requisitos:</w:t>
      </w:r>
    </w:p>
    <w:p w:rsidR="006C128A" w:rsidRPr="0020307C" w:rsidRDefault="006C128A" w:rsidP="006C128A">
      <w:pPr>
        <w:pStyle w:val="Texto"/>
        <w:tabs>
          <w:tab w:val="right" w:leader="dot" w:pos="8505"/>
        </w:tabs>
        <w:spacing w:after="0" w:line="240" w:lineRule="auto"/>
        <w:ind w:left="709" w:right="757" w:firstLine="0"/>
        <w:rPr>
          <w:rFonts w:ascii="Palatino Linotype" w:hAnsi="Palatino Linotype"/>
          <w:i/>
          <w:sz w:val="22"/>
          <w:szCs w:val="24"/>
          <w:lang w:eastAsia="es-MX"/>
        </w:rPr>
      </w:pPr>
    </w:p>
    <w:p w:rsidR="006C128A" w:rsidRPr="0020307C" w:rsidRDefault="006C128A" w:rsidP="006C128A">
      <w:pPr>
        <w:pStyle w:val="Texto"/>
        <w:tabs>
          <w:tab w:val="right" w:leader="dot" w:pos="8505"/>
        </w:tabs>
        <w:spacing w:after="0" w:line="240" w:lineRule="auto"/>
        <w:ind w:left="709" w:right="757" w:firstLine="0"/>
        <w:rPr>
          <w:rFonts w:ascii="Palatino Linotype" w:hAnsi="Palatino Linotype"/>
          <w:i/>
          <w:sz w:val="22"/>
          <w:szCs w:val="24"/>
          <w:lang w:eastAsia="es-MX"/>
        </w:rPr>
      </w:pPr>
      <w:r w:rsidRPr="0020307C">
        <w:rPr>
          <w:rFonts w:ascii="Palatino Linotype" w:hAnsi="Palatino Linotype"/>
          <w:i/>
          <w:sz w:val="22"/>
          <w:szCs w:val="24"/>
          <w:lang w:eastAsia="es-MX"/>
        </w:rPr>
        <w:t>I. Que correspondan a compromisos efectivamente devengados, con excepción de los anticipos previstos en otros ordenamientos legales;</w:t>
      </w:r>
    </w:p>
    <w:p w:rsidR="006C128A" w:rsidRPr="0020307C" w:rsidRDefault="006C128A" w:rsidP="006C128A">
      <w:pPr>
        <w:pStyle w:val="Texto"/>
        <w:tabs>
          <w:tab w:val="right" w:leader="dot" w:pos="8505"/>
        </w:tabs>
        <w:spacing w:after="0" w:line="240" w:lineRule="auto"/>
        <w:ind w:left="709" w:right="757" w:firstLine="0"/>
        <w:rPr>
          <w:rFonts w:ascii="Palatino Linotype" w:hAnsi="Palatino Linotype"/>
          <w:i/>
          <w:sz w:val="22"/>
          <w:szCs w:val="24"/>
          <w:lang w:eastAsia="es-MX"/>
        </w:rPr>
      </w:pPr>
      <w:r w:rsidRPr="0020307C">
        <w:rPr>
          <w:rFonts w:ascii="Palatino Linotype" w:hAnsi="Palatino Linotype"/>
          <w:i/>
          <w:sz w:val="22"/>
          <w:szCs w:val="24"/>
          <w:lang w:eastAsia="es-MX"/>
        </w:rPr>
        <w:t>II. Que se efectúen dentro de los límites de los calendarios financieros autorizados;</w:t>
      </w:r>
    </w:p>
    <w:p w:rsidR="006C128A" w:rsidRPr="0020307C" w:rsidRDefault="006C128A" w:rsidP="006C128A">
      <w:pPr>
        <w:pStyle w:val="Texto"/>
        <w:tabs>
          <w:tab w:val="right" w:leader="dot" w:pos="8505"/>
        </w:tabs>
        <w:spacing w:after="0" w:line="240" w:lineRule="auto"/>
        <w:ind w:left="709" w:right="757" w:firstLine="0"/>
        <w:rPr>
          <w:rFonts w:ascii="Palatino Linotype" w:hAnsi="Palatino Linotype"/>
          <w:i/>
          <w:sz w:val="22"/>
          <w:szCs w:val="24"/>
          <w:lang w:eastAsia="es-MX"/>
        </w:rPr>
      </w:pPr>
      <w:r w:rsidRPr="0020307C">
        <w:rPr>
          <w:rFonts w:ascii="Palatino Linotype" w:hAnsi="Palatino Linotype"/>
          <w:i/>
          <w:sz w:val="22"/>
          <w:szCs w:val="24"/>
          <w:lang w:eastAsia="es-MX"/>
        </w:rPr>
        <w:t xml:space="preserve">III. </w:t>
      </w:r>
      <w:r w:rsidRPr="00D20B81">
        <w:rPr>
          <w:rFonts w:ascii="Palatino Linotype" w:hAnsi="Palatino Linotype"/>
          <w:b/>
          <w:i/>
          <w:sz w:val="22"/>
          <w:szCs w:val="24"/>
          <w:lang w:eastAsia="es-MX"/>
        </w:rPr>
        <w:t>Que se encuentren debidamente justificados y comprobados con los documentos originales respectivos</w:t>
      </w:r>
      <w:r w:rsidRPr="0020307C">
        <w:rPr>
          <w:rFonts w:ascii="Palatino Linotype" w:hAnsi="Palatino Linotype"/>
          <w:i/>
          <w:sz w:val="22"/>
          <w:szCs w:val="24"/>
          <w:lang w:eastAsia="es-MX"/>
        </w:rPr>
        <w:t>, entendiéndose por justificantes las disposiciones y documentos legales que determinen la obligación de hacer un pago y por comprobantes, los documentos que demuestren la entrega de los bienes y servicios y el pago en dinero correspondiente.</w:t>
      </w:r>
    </w:p>
    <w:p w:rsidR="006C128A" w:rsidRPr="0020307C" w:rsidRDefault="006C128A" w:rsidP="006C128A">
      <w:pPr>
        <w:pStyle w:val="Texto"/>
        <w:tabs>
          <w:tab w:val="right" w:leader="dot" w:pos="8505"/>
        </w:tabs>
        <w:spacing w:after="0" w:line="240" w:lineRule="auto"/>
        <w:ind w:left="709" w:right="757" w:firstLine="0"/>
        <w:rPr>
          <w:rFonts w:ascii="Palatino Linotype" w:hAnsi="Palatino Linotype"/>
          <w:i/>
          <w:sz w:val="22"/>
          <w:szCs w:val="24"/>
          <w:lang w:eastAsia="es-MX"/>
        </w:rPr>
      </w:pPr>
      <w:r w:rsidRPr="0020307C">
        <w:rPr>
          <w:rFonts w:ascii="Palatino Linotype" w:hAnsi="Palatino Linotype"/>
          <w:i/>
          <w:sz w:val="22"/>
          <w:szCs w:val="24"/>
          <w:lang w:eastAsia="es-MX"/>
        </w:rPr>
        <w:t>IV. Que se relacionen directa y únicamente con los objetivos y metas contemplados en el presupuesto autorizado.</w:t>
      </w:r>
    </w:p>
    <w:p w:rsidR="006C128A" w:rsidRPr="0020307C" w:rsidRDefault="006C128A" w:rsidP="006C128A">
      <w:pPr>
        <w:pStyle w:val="Texto"/>
        <w:tabs>
          <w:tab w:val="right" w:leader="dot" w:pos="8505"/>
        </w:tabs>
        <w:spacing w:after="0" w:line="240" w:lineRule="auto"/>
        <w:ind w:left="709" w:right="757" w:firstLine="0"/>
        <w:rPr>
          <w:rFonts w:ascii="Palatino Linotype" w:hAnsi="Palatino Linotype"/>
          <w:i/>
          <w:sz w:val="22"/>
          <w:szCs w:val="24"/>
          <w:lang w:eastAsia="es-MX"/>
        </w:rPr>
      </w:pPr>
    </w:p>
    <w:p w:rsidR="006C128A" w:rsidRPr="0020307C" w:rsidRDefault="006C128A" w:rsidP="006C128A">
      <w:pPr>
        <w:pStyle w:val="Texto"/>
        <w:tabs>
          <w:tab w:val="right" w:leader="dot" w:pos="8505"/>
        </w:tabs>
        <w:spacing w:after="0" w:line="240" w:lineRule="auto"/>
        <w:ind w:left="709" w:right="757" w:firstLine="0"/>
        <w:rPr>
          <w:rFonts w:ascii="Palatino Linotype" w:hAnsi="Palatino Linotype"/>
          <w:sz w:val="22"/>
          <w:szCs w:val="24"/>
          <w:lang w:eastAsia="es-MX"/>
        </w:rPr>
      </w:pPr>
      <w:r w:rsidRPr="0020307C">
        <w:rPr>
          <w:rFonts w:ascii="Palatino Linotype" w:hAnsi="Palatino Linotype"/>
          <w:b/>
          <w:i/>
          <w:sz w:val="22"/>
          <w:szCs w:val="24"/>
          <w:lang w:eastAsia="es-MX"/>
        </w:rPr>
        <w:t>Artículo 315</w:t>
      </w:r>
      <w:r w:rsidRPr="0020307C">
        <w:rPr>
          <w:rFonts w:ascii="Palatino Linotype" w:hAnsi="Palatino Linotype"/>
          <w:i/>
          <w:sz w:val="22"/>
          <w:szCs w:val="24"/>
          <w:lang w:eastAsia="es-MX"/>
        </w:rPr>
        <w:t xml:space="preserve">.- </w:t>
      </w:r>
      <w:r w:rsidRPr="00D20B81">
        <w:rPr>
          <w:rFonts w:ascii="Palatino Linotype" w:hAnsi="Palatino Linotype"/>
          <w:b/>
          <w:i/>
          <w:sz w:val="22"/>
          <w:szCs w:val="24"/>
          <w:lang w:eastAsia="es-MX"/>
        </w:rPr>
        <w:t>Las partidas de gasto</w:t>
      </w:r>
      <w:r w:rsidRPr="0020307C">
        <w:rPr>
          <w:rFonts w:ascii="Palatino Linotype" w:hAnsi="Palatino Linotype"/>
          <w:i/>
          <w:sz w:val="22"/>
          <w:szCs w:val="24"/>
          <w:lang w:eastAsia="es-MX"/>
        </w:rPr>
        <w:t xml:space="preserve"> en que se registra el ejercicio del Presupuesto de Egresos solo serán afectadas por los importes devengados en el propio ejercicio; en consecuencia, no se podrán hacer cargos por conceptos que debieron registrarse en años anteriores, salvo que lo autorice la Secretaría o la Tesorería en el caso de los Municipios, en tal caso, en la respectiva Cuenta Pública se incluirá un apartado que contenga la descripción precisa de estas operaciones.”</w:t>
      </w:r>
    </w:p>
    <w:p w:rsidR="006C128A" w:rsidRDefault="006C128A" w:rsidP="006C128A">
      <w:pPr>
        <w:pStyle w:val="Texto"/>
        <w:tabs>
          <w:tab w:val="right" w:leader="dot" w:pos="8505"/>
        </w:tabs>
        <w:spacing w:after="0" w:line="360" w:lineRule="auto"/>
        <w:ind w:firstLine="0"/>
        <w:rPr>
          <w:rFonts w:ascii="Palatino Linotype" w:hAnsi="Palatino Linotype"/>
          <w:sz w:val="24"/>
          <w:szCs w:val="24"/>
          <w:lang w:eastAsia="es-MX"/>
        </w:rPr>
      </w:pPr>
    </w:p>
    <w:p w:rsidR="006C128A" w:rsidRDefault="006C128A" w:rsidP="00723877">
      <w:pPr>
        <w:pStyle w:val="Texto"/>
        <w:tabs>
          <w:tab w:val="right" w:leader="dot" w:pos="8505"/>
        </w:tabs>
        <w:spacing w:line="360" w:lineRule="auto"/>
        <w:ind w:firstLine="0"/>
        <w:rPr>
          <w:rFonts w:ascii="Palatino Linotype" w:hAnsi="Palatino Linotype"/>
          <w:sz w:val="24"/>
          <w:szCs w:val="24"/>
          <w:lang w:eastAsia="es-MX"/>
        </w:rPr>
      </w:pPr>
      <w:r>
        <w:rPr>
          <w:rFonts w:ascii="Palatino Linotype" w:hAnsi="Palatino Linotype"/>
          <w:sz w:val="24"/>
          <w:szCs w:val="24"/>
          <w:lang w:eastAsia="es-MX"/>
        </w:rPr>
        <w:t xml:space="preserve">Bajo esta perspectiva, tenemos que las erogaciones correspondientes a viáticos y gastos de representación de las áreas administrativas requeridas por el particular, tendrán que ejecutarse a través del Capítulo </w:t>
      </w:r>
      <w:r w:rsidRPr="006A7FAD">
        <w:rPr>
          <w:rFonts w:ascii="Palatino Linotype" w:hAnsi="Palatino Linotype"/>
          <w:b/>
          <w:sz w:val="24"/>
          <w:szCs w:val="24"/>
          <w:lang w:eastAsia="es-MX"/>
        </w:rPr>
        <w:t>3000 SERVICIOS GENERALES</w:t>
      </w:r>
      <w:r>
        <w:rPr>
          <w:rFonts w:ascii="Palatino Linotype" w:hAnsi="Palatino Linotype"/>
          <w:sz w:val="24"/>
          <w:szCs w:val="24"/>
          <w:lang w:eastAsia="es-MX"/>
        </w:rPr>
        <w:t xml:space="preserve"> (</w:t>
      </w:r>
      <w:r w:rsidRPr="00D20B81">
        <w:rPr>
          <w:rFonts w:ascii="Palatino Linotype" w:hAnsi="Palatino Linotype"/>
          <w:sz w:val="24"/>
          <w:szCs w:val="24"/>
          <w:lang w:eastAsia="es-MX"/>
        </w:rPr>
        <w:t>Es el mayor nivel de agregación que identifica el conjunto homogéneo y ordenado de los bienes</w:t>
      </w:r>
      <w:r>
        <w:rPr>
          <w:rFonts w:ascii="Palatino Linotype" w:hAnsi="Palatino Linotype"/>
          <w:sz w:val="24"/>
          <w:szCs w:val="24"/>
          <w:lang w:eastAsia="es-MX"/>
        </w:rPr>
        <w:t xml:space="preserve"> </w:t>
      </w:r>
      <w:r w:rsidRPr="00D20B81">
        <w:rPr>
          <w:rFonts w:ascii="Palatino Linotype" w:hAnsi="Palatino Linotype"/>
          <w:sz w:val="24"/>
          <w:szCs w:val="24"/>
          <w:lang w:eastAsia="es-MX"/>
        </w:rPr>
        <w:t>y servicios requeridos por los entes públicos</w:t>
      </w:r>
      <w:r>
        <w:rPr>
          <w:rFonts w:ascii="Palatino Linotype" w:hAnsi="Palatino Linotype"/>
          <w:sz w:val="24"/>
          <w:szCs w:val="24"/>
          <w:lang w:eastAsia="es-MX"/>
        </w:rPr>
        <w:t xml:space="preserve">), mediante la Partida General </w:t>
      </w:r>
      <w:r w:rsidRPr="006C128A">
        <w:rPr>
          <w:rFonts w:ascii="Palatino Linotype" w:hAnsi="Palatino Linotype"/>
          <w:b/>
          <w:sz w:val="24"/>
          <w:szCs w:val="24"/>
          <w:lang w:eastAsia="es-MX"/>
        </w:rPr>
        <w:t>3600 SERVICIOS DE COMUNICACIÓN SOCIAL Y PUBLICIDAD</w:t>
      </w:r>
      <w:r>
        <w:rPr>
          <w:rFonts w:ascii="Palatino Linotype" w:hAnsi="Palatino Linotype"/>
          <w:b/>
          <w:sz w:val="24"/>
          <w:szCs w:val="24"/>
          <w:lang w:eastAsia="es-MX"/>
        </w:rPr>
        <w:t xml:space="preserve"> </w:t>
      </w:r>
      <w:r w:rsidRPr="006C128A">
        <w:rPr>
          <w:rFonts w:ascii="Palatino Linotype" w:hAnsi="Palatino Linotype"/>
          <w:sz w:val="24"/>
          <w:szCs w:val="24"/>
          <w:lang w:eastAsia="es-MX"/>
        </w:rPr>
        <w:t>(Asignaciones destinadas a cubrir los gastos de realización y difusión de mensajes y campañas para informar a la población sobre los programas, servicios públicos y el quehacer gubernamental en general; así como la publicidad comercial de los productos y servicios que generan ingresos para los entes públicos. Incluye la contratación de servicios de impresión y publicación de información)</w:t>
      </w:r>
      <w:r>
        <w:rPr>
          <w:rFonts w:ascii="Palatino Linotype" w:hAnsi="Palatino Linotype"/>
          <w:sz w:val="24"/>
          <w:szCs w:val="24"/>
          <w:lang w:eastAsia="es-MX"/>
        </w:rPr>
        <w:t xml:space="preserve"> y las Partidas Específicas </w:t>
      </w:r>
      <w:r w:rsidR="009120E0" w:rsidRPr="009120E0">
        <w:rPr>
          <w:rFonts w:ascii="Palatino Linotype" w:hAnsi="Palatino Linotype"/>
          <w:b/>
          <w:sz w:val="24"/>
          <w:szCs w:val="24"/>
          <w:lang w:eastAsia="es-MX"/>
        </w:rPr>
        <w:t>3610 Difusión por radio, televisión y otros medios de mensajes sobre programa</w:t>
      </w:r>
      <w:r w:rsidR="009120E0">
        <w:rPr>
          <w:rFonts w:ascii="Palatino Linotype" w:hAnsi="Palatino Linotype"/>
          <w:b/>
          <w:sz w:val="24"/>
          <w:szCs w:val="24"/>
          <w:lang w:eastAsia="es-MX"/>
        </w:rPr>
        <w:t xml:space="preserve">s y actividades gubernamentales </w:t>
      </w:r>
      <w:r w:rsidR="009120E0" w:rsidRPr="009120E0">
        <w:rPr>
          <w:rFonts w:ascii="Palatino Linotype" w:hAnsi="Palatino Linotype"/>
          <w:sz w:val="24"/>
          <w:szCs w:val="24"/>
          <w:lang w:eastAsia="es-MX"/>
        </w:rPr>
        <w:t>(Asignaciones destinadas a cubrir el costo de difusión del quehacer gubernamental y de los bienes y servicios públicos que prestan los entes públicos, la publicación y difusión masiva de las mismas a un público objetivo determinado a través de la televisión abierta y restringida, radio, cine, prensa, encartes, espectaculares, mobiliario urbano, tarjetas telefónicas, medios electrónicos e impresos internacionales, folletos, trípticos, dípticos, carteles, mantas, rótulos, producto integrado y otros medios complementarios; estudios para medir la pertinencia y efectividad de las campañas, así como los gastos derivados de la contratación de personas físicas y/o morales que presten servicios afines para la elaboración, difusión y evaluación de dichas campañas)</w:t>
      </w:r>
      <w:r w:rsidR="009120E0">
        <w:rPr>
          <w:rFonts w:ascii="Palatino Linotype" w:hAnsi="Palatino Linotype"/>
          <w:sz w:val="24"/>
          <w:szCs w:val="24"/>
          <w:lang w:eastAsia="es-MX"/>
        </w:rPr>
        <w:t>,</w:t>
      </w:r>
      <w:r w:rsidR="009120E0" w:rsidRPr="009120E0">
        <w:rPr>
          <w:rFonts w:ascii="Palatino Linotype" w:hAnsi="Palatino Linotype"/>
          <w:sz w:val="24"/>
          <w:szCs w:val="24"/>
          <w:lang w:eastAsia="es-MX"/>
        </w:rPr>
        <w:t xml:space="preserve"> </w:t>
      </w:r>
      <w:r w:rsidR="009120E0" w:rsidRPr="009120E0">
        <w:rPr>
          <w:rFonts w:ascii="Palatino Linotype" w:hAnsi="Palatino Linotype"/>
          <w:b/>
          <w:sz w:val="24"/>
          <w:szCs w:val="24"/>
          <w:lang w:eastAsia="es-MX"/>
        </w:rPr>
        <w:t xml:space="preserve">3611 Gastos de publicidad y propaganda. </w:t>
      </w:r>
      <w:r w:rsidR="009120E0" w:rsidRPr="009120E0">
        <w:rPr>
          <w:rFonts w:ascii="Palatino Linotype" w:hAnsi="Palatino Linotype"/>
          <w:sz w:val="24"/>
          <w:szCs w:val="24"/>
          <w:lang w:eastAsia="es-MX"/>
        </w:rPr>
        <w:t>(Asignación para contratar servicios de publicidad y difusión en medios masivos de comunicación, que permitan dar a conocer el quehacer de la administración pública estatal, así como los bienes y servicios públicos que se prestan; cubrir el costo de los estudios necesarios para el desarrollo de mensajes y diseño de conceptualización de los mismos, producción, post-producción y copiado, publicación y difusión masiva a través de televisión abierta y restringida, radio, cine, prensa, encartes, espectaculares, para buses, Internet y medios electrónicos e impresos internacionales)</w:t>
      </w:r>
      <w:r w:rsidR="009120E0">
        <w:rPr>
          <w:rFonts w:ascii="Palatino Linotype" w:hAnsi="Palatino Linotype"/>
          <w:sz w:val="24"/>
          <w:szCs w:val="24"/>
          <w:lang w:eastAsia="es-MX"/>
        </w:rPr>
        <w:t xml:space="preserve">, </w:t>
      </w:r>
      <w:r w:rsidR="009120E0" w:rsidRPr="009120E0">
        <w:rPr>
          <w:rFonts w:ascii="Palatino Linotype" w:hAnsi="Palatino Linotype"/>
          <w:b/>
          <w:sz w:val="24"/>
          <w:szCs w:val="24"/>
          <w:lang w:eastAsia="es-MX"/>
        </w:rPr>
        <w:t xml:space="preserve">3612 Publicaciones oficiales y de información en general para difusión. </w:t>
      </w:r>
      <w:r w:rsidR="009120E0">
        <w:rPr>
          <w:rFonts w:ascii="Palatino Linotype" w:hAnsi="Palatino Linotype"/>
          <w:sz w:val="24"/>
          <w:szCs w:val="24"/>
          <w:lang w:eastAsia="es-MX"/>
        </w:rPr>
        <w:t>(</w:t>
      </w:r>
      <w:r w:rsidR="009120E0" w:rsidRPr="009120E0">
        <w:rPr>
          <w:rFonts w:ascii="Palatino Linotype" w:hAnsi="Palatino Linotype"/>
          <w:sz w:val="24"/>
          <w:szCs w:val="24"/>
          <w:lang w:eastAsia="es-MX"/>
        </w:rPr>
        <w:t>Asignaciones destinadas a cubrir el costo de los servicios de publicación de documentos oficiales tales como: programas sectoriales, regionales y especiales, informes de labores, manuales de organización, de procedimientos y de servicios al público, decretos, acuerdos, convenios, oficios, circulares, programas de adquisiciones, instructivos, libros, revistas, folletos, boletines, posters, trípticos, edictos, informes, así como la información en materia de licitaciones públicas y subastas para la adquisición o enajenación, bases y convocatorias)</w:t>
      </w:r>
      <w:r w:rsidR="009120E0">
        <w:rPr>
          <w:rFonts w:ascii="Palatino Linotype" w:hAnsi="Palatino Linotype"/>
          <w:sz w:val="24"/>
          <w:szCs w:val="24"/>
          <w:lang w:eastAsia="es-MX"/>
        </w:rPr>
        <w:t xml:space="preserve">, </w:t>
      </w:r>
      <w:r w:rsidR="009120E0" w:rsidRPr="009120E0">
        <w:rPr>
          <w:rFonts w:ascii="Palatino Linotype" w:hAnsi="Palatino Linotype"/>
          <w:b/>
          <w:sz w:val="24"/>
          <w:szCs w:val="24"/>
          <w:lang w:eastAsia="es-MX"/>
        </w:rPr>
        <w:t>3620 Difusión por radio, televisión y otros medios de mensajes comerciales para promover</w:t>
      </w:r>
      <w:r w:rsidR="009120E0">
        <w:rPr>
          <w:rFonts w:ascii="Palatino Linotype" w:hAnsi="Palatino Linotype"/>
          <w:b/>
          <w:sz w:val="24"/>
          <w:szCs w:val="24"/>
          <w:lang w:eastAsia="es-MX"/>
        </w:rPr>
        <w:t xml:space="preserve"> la venta de bienes o servicios </w:t>
      </w:r>
      <w:r w:rsidR="009120E0" w:rsidRPr="009120E0">
        <w:rPr>
          <w:rFonts w:ascii="Palatino Linotype" w:hAnsi="Palatino Linotype"/>
          <w:sz w:val="24"/>
          <w:szCs w:val="24"/>
          <w:lang w:eastAsia="es-MX"/>
        </w:rPr>
        <w:t>(Asignaciones destinadas a cubrir el costo de la publicidad derivada de la comercialización de los productos o servicios de los entes públicos que generan un ingreso para el Estado. Incluye el diseño y conceptualización de campañas publicitarias; preproducción, producción, postproducción y copiado; publicación y difusión masiva de las mismas a un público objetivo determinado a través de televisión abierta y restringida, radio, cine prensa, encartes, espectaculares, mobiliario urbano, tarjetas telefónicas, Internet, medios electrónicos e impresos internacionales,, folletos, trípticos, dípticos, carteles, mantas, rótulos, producto integrado, puntos de venta, artículos promocionales, servicios integrales de promoción y otros medios complementarios, estudios para medir la pertinencia y efectividad de campañas; así como los gastos derivados de la contratación de personas físicas y/o morales que presten servicios afines para la elaboración, difusión y evaluación de dichas campañas publicitarias. Excluye los gastos de difusión de mensajes que no comercializan productos o servicios)</w:t>
      </w:r>
      <w:r w:rsidR="009120E0">
        <w:rPr>
          <w:rFonts w:ascii="Palatino Linotype" w:hAnsi="Palatino Linotype"/>
          <w:sz w:val="24"/>
          <w:szCs w:val="24"/>
          <w:lang w:eastAsia="es-MX"/>
        </w:rPr>
        <w:t>,</w:t>
      </w:r>
      <w:r w:rsidR="009120E0" w:rsidRPr="009120E0">
        <w:rPr>
          <w:rFonts w:ascii="Palatino Linotype" w:hAnsi="Palatino Linotype"/>
          <w:sz w:val="24"/>
          <w:szCs w:val="24"/>
          <w:lang w:eastAsia="es-MX"/>
        </w:rPr>
        <w:t xml:space="preserve"> </w:t>
      </w:r>
      <w:r w:rsidR="009120E0" w:rsidRPr="009120E0">
        <w:rPr>
          <w:rFonts w:ascii="Palatino Linotype" w:hAnsi="Palatino Linotype"/>
          <w:b/>
          <w:sz w:val="24"/>
          <w:szCs w:val="24"/>
          <w:lang w:eastAsia="es-MX"/>
        </w:rPr>
        <w:t>3621 Gastos de publicidad en materia comercial</w:t>
      </w:r>
      <w:r w:rsidR="009120E0" w:rsidRPr="009120E0">
        <w:rPr>
          <w:rFonts w:ascii="Palatino Linotype" w:hAnsi="Palatino Linotype"/>
          <w:sz w:val="24"/>
          <w:szCs w:val="24"/>
          <w:lang w:eastAsia="es-MX"/>
        </w:rPr>
        <w:t xml:space="preserve"> (Asignaciones destinadas a cubrir el costo de la publicidad y difusión comercial de bienes y servicios que generan un ingreso para las unidades ejecutoras de la administración pública)</w:t>
      </w:r>
      <w:r w:rsidR="009120E0">
        <w:rPr>
          <w:rFonts w:ascii="Palatino Linotype" w:hAnsi="Palatino Linotype"/>
          <w:sz w:val="24"/>
          <w:szCs w:val="24"/>
          <w:lang w:eastAsia="es-MX"/>
        </w:rPr>
        <w:t xml:space="preserve">, </w:t>
      </w:r>
      <w:r w:rsidR="009120E0" w:rsidRPr="009120E0">
        <w:rPr>
          <w:rFonts w:ascii="Palatino Linotype" w:hAnsi="Palatino Linotype"/>
          <w:b/>
          <w:sz w:val="24"/>
          <w:szCs w:val="24"/>
          <w:lang w:eastAsia="es-MX"/>
        </w:rPr>
        <w:t>3630 Servicios de creatividad, preproducción y producción d</w:t>
      </w:r>
      <w:r w:rsidR="009120E0">
        <w:rPr>
          <w:rFonts w:ascii="Palatino Linotype" w:hAnsi="Palatino Linotype"/>
          <w:b/>
          <w:sz w:val="24"/>
          <w:szCs w:val="24"/>
          <w:lang w:eastAsia="es-MX"/>
        </w:rPr>
        <w:t xml:space="preserve">e publicidad, excepto Internet </w:t>
      </w:r>
      <w:r w:rsidR="009120E0" w:rsidRPr="009120E0">
        <w:rPr>
          <w:rFonts w:ascii="Palatino Linotype" w:hAnsi="Palatino Linotype"/>
          <w:sz w:val="24"/>
          <w:szCs w:val="24"/>
          <w:lang w:eastAsia="es-MX"/>
        </w:rPr>
        <w:t>(Asignaciones destinadas a cubrir los gastos por diseño y conceptualización de campañas de comunicación, preproducción, producción y copiado)</w:t>
      </w:r>
      <w:r w:rsidR="009120E0">
        <w:rPr>
          <w:rFonts w:ascii="Palatino Linotype" w:hAnsi="Palatino Linotype"/>
          <w:sz w:val="24"/>
          <w:szCs w:val="24"/>
          <w:lang w:eastAsia="es-MX"/>
        </w:rPr>
        <w:t xml:space="preserve">, </w:t>
      </w:r>
      <w:r w:rsidR="009120E0" w:rsidRPr="009120E0">
        <w:rPr>
          <w:rFonts w:ascii="Palatino Linotype" w:hAnsi="Palatino Linotype"/>
          <w:b/>
          <w:sz w:val="24"/>
          <w:szCs w:val="24"/>
          <w:lang w:eastAsia="es-MX"/>
        </w:rPr>
        <w:t>3631 Servicios de creatividad, preproducción y producción de publicidad, excepto Internet</w:t>
      </w:r>
      <w:r w:rsidR="009120E0">
        <w:rPr>
          <w:rFonts w:ascii="Palatino Linotype" w:hAnsi="Palatino Linotype"/>
          <w:b/>
          <w:sz w:val="24"/>
          <w:szCs w:val="24"/>
          <w:lang w:eastAsia="es-MX"/>
        </w:rPr>
        <w:t xml:space="preserve"> </w:t>
      </w:r>
      <w:r w:rsidR="009120E0" w:rsidRPr="009120E0">
        <w:rPr>
          <w:rFonts w:ascii="Palatino Linotype" w:hAnsi="Palatino Linotype"/>
          <w:sz w:val="24"/>
          <w:szCs w:val="24"/>
          <w:lang w:eastAsia="es-MX"/>
        </w:rPr>
        <w:t>(Asignaciones destinadas a cubrir los gastos por diseño y conceptualización de campañas de comunicación, preproducción, producción y copiado</w:t>
      </w:r>
      <w:r w:rsidR="009120E0">
        <w:rPr>
          <w:rFonts w:ascii="Palatino Linotype" w:hAnsi="Palatino Linotype"/>
          <w:sz w:val="24"/>
          <w:szCs w:val="24"/>
          <w:lang w:eastAsia="es-MX"/>
        </w:rPr>
        <w:t>),</w:t>
      </w:r>
      <w:r w:rsidR="009120E0" w:rsidRPr="009120E0">
        <w:rPr>
          <w:rFonts w:ascii="Palatino Linotype" w:hAnsi="Palatino Linotype"/>
          <w:sz w:val="24"/>
          <w:szCs w:val="24"/>
          <w:lang w:eastAsia="es-MX"/>
        </w:rPr>
        <w:t xml:space="preserve"> </w:t>
      </w:r>
      <w:r w:rsidR="009120E0" w:rsidRPr="009120E0">
        <w:rPr>
          <w:rFonts w:ascii="Palatino Linotype" w:hAnsi="Palatino Linotype"/>
          <w:b/>
          <w:sz w:val="24"/>
          <w:szCs w:val="24"/>
          <w:lang w:eastAsia="es-MX"/>
        </w:rPr>
        <w:t>3640 Servicios de revelado de fotografías</w:t>
      </w:r>
      <w:r w:rsidR="009120E0">
        <w:rPr>
          <w:rFonts w:ascii="Palatino Linotype" w:hAnsi="Palatino Linotype"/>
          <w:b/>
          <w:sz w:val="24"/>
          <w:szCs w:val="24"/>
          <w:lang w:eastAsia="es-MX"/>
        </w:rPr>
        <w:t xml:space="preserve"> </w:t>
      </w:r>
      <w:r w:rsidR="009120E0">
        <w:rPr>
          <w:rFonts w:ascii="Palatino Linotype" w:hAnsi="Palatino Linotype"/>
          <w:sz w:val="24"/>
          <w:szCs w:val="24"/>
          <w:lang w:eastAsia="es-MX"/>
        </w:rPr>
        <w:t>(</w:t>
      </w:r>
      <w:r w:rsidR="009120E0" w:rsidRPr="009120E0">
        <w:rPr>
          <w:rFonts w:ascii="Palatino Linotype" w:hAnsi="Palatino Linotype"/>
          <w:sz w:val="24"/>
          <w:szCs w:val="24"/>
          <w:lang w:eastAsia="es-MX"/>
        </w:rPr>
        <w:t>Asignaciones destinadas a cubrir gastos por concepto de revelado o impresión de fotografías</w:t>
      </w:r>
      <w:r w:rsidR="009120E0">
        <w:rPr>
          <w:rFonts w:ascii="Palatino Linotype" w:hAnsi="Palatino Linotype"/>
          <w:sz w:val="24"/>
          <w:szCs w:val="24"/>
          <w:lang w:eastAsia="es-MX"/>
        </w:rPr>
        <w:t xml:space="preserve">), </w:t>
      </w:r>
      <w:r w:rsidR="009120E0" w:rsidRPr="009120E0">
        <w:rPr>
          <w:rFonts w:ascii="Palatino Linotype" w:hAnsi="Palatino Linotype"/>
          <w:b/>
          <w:sz w:val="24"/>
          <w:szCs w:val="24"/>
          <w:lang w:eastAsia="es-MX"/>
        </w:rPr>
        <w:t>3641 Servicios de fotografía</w:t>
      </w:r>
      <w:r w:rsidR="009120E0">
        <w:rPr>
          <w:rFonts w:ascii="Palatino Linotype" w:hAnsi="Palatino Linotype"/>
          <w:b/>
          <w:sz w:val="24"/>
          <w:szCs w:val="24"/>
          <w:lang w:eastAsia="es-MX"/>
        </w:rPr>
        <w:t xml:space="preserve"> </w:t>
      </w:r>
      <w:r w:rsidR="009120E0" w:rsidRPr="009120E0">
        <w:rPr>
          <w:rFonts w:ascii="Palatino Linotype" w:hAnsi="Palatino Linotype"/>
          <w:sz w:val="24"/>
          <w:szCs w:val="24"/>
          <w:lang w:eastAsia="es-MX"/>
        </w:rPr>
        <w:t>(Asignación para cubrir el pago por servicios de revelado, impresión y reproducción fotográfica)</w:t>
      </w:r>
      <w:r w:rsidR="009120E0">
        <w:rPr>
          <w:rFonts w:ascii="Palatino Linotype" w:hAnsi="Palatino Linotype"/>
          <w:b/>
          <w:sz w:val="24"/>
          <w:szCs w:val="24"/>
          <w:lang w:eastAsia="es-MX"/>
        </w:rPr>
        <w:t xml:space="preserve">, </w:t>
      </w:r>
      <w:r w:rsidR="009120E0" w:rsidRPr="009120E0">
        <w:rPr>
          <w:rFonts w:ascii="Palatino Linotype" w:hAnsi="Palatino Linotype"/>
          <w:b/>
          <w:sz w:val="24"/>
          <w:szCs w:val="24"/>
          <w:lang w:eastAsia="es-MX"/>
        </w:rPr>
        <w:t>3650 Servicios de la industria fílmica, del sonido y del video</w:t>
      </w:r>
      <w:r w:rsidR="009120E0">
        <w:rPr>
          <w:rFonts w:ascii="Palatino Linotype" w:hAnsi="Palatino Linotype"/>
          <w:b/>
          <w:sz w:val="24"/>
          <w:szCs w:val="24"/>
          <w:lang w:eastAsia="es-MX"/>
        </w:rPr>
        <w:t xml:space="preserve"> </w:t>
      </w:r>
      <w:r w:rsidR="009120E0" w:rsidRPr="009120E0">
        <w:rPr>
          <w:rFonts w:ascii="Palatino Linotype" w:hAnsi="Palatino Linotype"/>
          <w:sz w:val="24"/>
          <w:szCs w:val="24"/>
          <w:lang w:eastAsia="es-MX"/>
        </w:rPr>
        <w:t>[Asignaciones destinadas a cubrir el costo por postproducción (doblaje, titulaje, subtitulaje, efectos visuales, animación, edición, conversión de formato, copiado de videos, entre otros) y a otros servicios para la industria fílmica y del video (crestomatía y servicios prestados por laboratorios fílmicos)],</w:t>
      </w:r>
      <w:r w:rsidR="009120E0">
        <w:rPr>
          <w:rFonts w:ascii="Palatino Linotype" w:hAnsi="Palatino Linotype"/>
          <w:b/>
          <w:sz w:val="24"/>
          <w:szCs w:val="24"/>
          <w:lang w:eastAsia="es-MX"/>
        </w:rPr>
        <w:t xml:space="preserve"> </w:t>
      </w:r>
      <w:r w:rsidR="009120E0" w:rsidRPr="009120E0">
        <w:rPr>
          <w:rFonts w:ascii="Palatino Linotype" w:hAnsi="Palatino Linotype"/>
          <w:b/>
          <w:sz w:val="24"/>
          <w:szCs w:val="24"/>
          <w:lang w:eastAsia="es-MX"/>
        </w:rPr>
        <w:t>3651 Servicios de cine y grabación</w:t>
      </w:r>
      <w:r w:rsidR="009120E0">
        <w:rPr>
          <w:rFonts w:ascii="Palatino Linotype" w:hAnsi="Palatino Linotype"/>
          <w:b/>
          <w:sz w:val="24"/>
          <w:szCs w:val="24"/>
          <w:lang w:eastAsia="es-MX"/>
        </w:rPr>
        <w:t xml:space="preserve"> </w:t>
      </w:r>
      <w:r w:rsidR="009120E0" w:rsidRPr="009120E0">
        <w:rPr>
          <w:rFonts w:ascii="Palatino Linotype" w:hAnsi="Palatino Linotype"/>
          <w:sz w:val="24"/>
          <w:szCs w:val="24"/>
          <w:lang w:eastAsia="es-MX"/>
        </w:rPr>
        <w:t>(Asignación para cubrir el pago por servicios de producción y grabaciones fílmicas),</w:t>
      </w:r>
      <w:r w:rsidR="009120E0" w:rsidRPr="009120E0">
        <w:t xml:space="preserve"> </w:t>
      </w:r>
      <w:r w:rsidR="009120E0" w:rsidRPr="009120E0">
        <w:rPr>
          <w:rFonts w:ascii="Palatino Linotype" w:hAnsi="Palatino Linotype"/>
          <w:b/>
          <w:sz w:val="24"/>
          <w:szCs w:val="24"/>
          <w:lang w:eastAsia="es-MX"/>
        </w:rPr>
        <w:t>3691 Otros servicios de información</w:t>
      </w:r>
      <w:r w:rsidR="009120E0">
        <w:rPr>
          <w:rFonts w:ascii="Palatino Linotype" w:hAnsi="Palatino Linotype"/>
          <w:b/>
          <w:sz w:val="24"/>
          <w:szCs w:val="24"/>
          <w:lang w:eastAsia="es-MX"/>
        </w:rPr>
        <w:t xml:space="preserve"> </w:t>
      </w:r>
      <w:r w:rsidR="009120E0" w:rsidRPr="009120E0">
        <w:rPr>
          <w:rFonts w:ascii="Palatino Linotype" w:hAnsi="Palatino Linotype"/>
          <w:sz w:val="24"/>
          <w:szCs w:val="24"/>
          <w:lang w:eastAsia="es-MX"/>
        </w:rPr>
        <w:t>(Asignaciones destinadas a cubrir el costo de la contratación de servicios profesionales con personas físicas o morales, por concepto de monitoreo de información en medios masivos de comunicación, de las actividades de los entes públicos, que no se encuentren comprendidas en las demás partidas de este Capítulo)</w:t>
      </w:r>
      <w:r w:rsidR="009120E0">
        <w:rPr>
          <w:rFonts w:ascii="Palatino Linotype" w:hAnsi="Palatino Linotype"/>
          <w:sz w:val="24"/>
          <w:szCs w:val="24"/>
          <w:lang w:eastAsia="es-MX"/>
        </w:rPr>
        <w:t xml:space="preserve">; </w:t>
      </w:r>
      <w:r>
        <w:rPr>
          <w:rFonts w:ascii="Palatino Linotype" w:hAnsi="Palatino Linotype"/>
          <w:sz w:val="24"/>
          <w:szCs w:val="24"/>
          <w:lang w:eastAsia="es-MX"/>
        </w:rPr>
        <w:t xml:space="preserve">tal y como lo dicta el </w:t>
      </w:r>
      <w:r w:rsidRPr="006A7FAD">
        <w:rPr>
          <w:rFonts w:ascii="Palatino Linotype" w:hAnsi="Palatino Linotype"/>
          <w:sz w:val="24"/>
          <w:szCs w:val="24"/>
          <w:lang w:eastAsia="es-MX"/>
        </w:rPr>
        <w:t xml:space="preserve">Clasificador por Objeto del Gasto </w:t>
      </w:r>
      <w:r>
        <w:rPr>
          <w:rFonts w:ascii="Palatino Linotype" w:hAnsi="Palatino Linotype"/>
          <w:sz w:val="24"/>
          <w:szCs w:val="24"/>
          <w:lang w:eastAsia="es-MX"/>
        </w:rPr>
        <w:t xml:space="preserve">contenido en el </w:t>
      </w:r>
      <w:r w:rsidRPr="006A7FAD">
        <w:rPr>
          <w:rFonts w:ascii="Palatino Linotype" w:hAnsi="Palatino Linotype"/>
          <w:sz w:val="24"/>
          <w:szCs w:val="24"/>
          <w:lang w:eastAsia="es-MX"/>
        </w:rPr>
        <w:t>Manual Único de Contabilidad</w:t>
      </w:r>
      <w:r>
        <w:rPr>
          <w:rFonts w:ascii="Palatino Linotype" w:hAnsi="Palatino Linotype"/>
          <w:sz w:val="24"/>
          <w:szCs w:val="24"/>
          <w:lang w:eastAsia="es-MX"/>
        </w:rPr>
        <w:t xml:space="preserve"> </w:t>
      </w:r>
      <w:r w:rsidRPr="006A7FAD">
        <w:rPr>
          <w:rFonts w:ascii="Palatino Linotype" w:hAnsi="Palatino Linotype"/>
          <w:sz w:val="24"/>
          <w:szCs w:val="24"/>
          <w:lang w:eastAsia="es-MX"/>
        </w:rPr>
        <w:t>Gubernamental para las Dependencias</w:t>
      </w:r>
      <w:r>
        <w:rPr>
          <w:rFonts w:ascii="Palatino Linotype" w:hAnsi="Palatino Linotype"/>
          <w:sz w:val="24"/>
          <w:szCs w:val="24"/>
          <w:lang w:eastAsia="es-MX"/>
        </w:rPr>
        <w:t xml:space="preserve"> y</w:t>
      </w:r>
      <w:r w:rsidRPr="006A7FAD">
        <w:rPr>
          <w:rFonts w:ascii="Palatino Linotype" w:hAnsi="Palatino Linotype"/>
          <w:sz w:val="24"/>
          <w:szCs w:val="24"/>
          <w:lang w:eastAsia="es-MX"/>
        </w:rPr>
        <w:t xml:space="preserve"> Entidades públicas del Gobierno y</w:t>
      </w:r>
      <w:r>
        <w:rPr>
          <w:rFonts w:ascii="Palatino Linotype" w:hAnsi="Palatino Linotype"/>
          <w:sz w:val="24"/>
          <w:szCs w:val="24"/>
          <w:lang w:eastAsia="es-MX"/>
        </w:rPr>
        <w:t xml:space="preserve"> </w:t>
      </w:r>
      <w:r w:rsidRPr="006A7FAD">
        <w:rPr>
          <w:rFonts w:ascii="Palatino Linotype" w:hAnsi="Palatino Linotype"/>
          <w:sz w:val="24"/>
          <w:szCs w:val="24"/>
          <w:lang w:eastAsia="es-MX"/>
        </w:rPr>
        <w:t xml:space="preserve">Municipios del Estado de </w:t>
      </w:r>
      <w:r>
        <w:rPr>
          <w:rFonts w:ascii="Palatino Linotype" w:hAnsi="Palatino Linotype"/>
          <w:sz w:val="24"/>
          <w:szCs w:val="24"/>
          <w:lang w:eastAsia="es-MX"/>
        </w:rPr>
        <w:t xml:space="preserve">México, conforme al </w:t>
      </w:r>
      <w:r w:rsidRPr="006A7FAD">
        <w:rPr>
          <w:rFonts w:ascii="Palatino Linotype" w:hAnsi="Palatino Linotype"/>
          <w:sz w:val="24"/>
          <w:szCs w:val="24"/>
          <w:lang w:eastAsia="es-MX"/>
        </w:rPr>
        <w:t>Acuerdo por el que se emite el Clasificador por Objeto del Gasto</w:t>
      </w:r>
      <w:r>
        <w:rPr>
          <w:rFonts w:ascii="Palatino Linotype" w:hAnsi="Palatino Linotype"/>
          <w:sz w:val="24"/>
          <w:szCs w:val="24"/>
          <w:lang w:eastAsia="es-MX"/>
        </w:rPr>
        <w:t xml:space="preserve"> por parte del Ó</w:t>
      </w:r>
      <w:r w:rsidRPr="006A7FAD">
        <w:rPr>
          <w:rFonts w:ascii="Palatino Linotype" w:hAnsi="Palatino Linotype"/>
          <w:sz w:val="24"/>
          <w:szCs w:val="24"/>
          <w:lang w:eastAsia="es-MX"/>
        </w:rPr>
        <w:t xml:space="preserve">rgano de Coordinación para la Armonización de la Contabilidad Gubernamental </w:t>
      </w:r>
      <w:r>
        <w:rPr>
          <w:rFonts w:ascii="Palatino Linotype" w:hAnsi="Palatino Linotype"/>
          <w:sz w:val="24"/>
          <w:szCs w:val="24"/>
          <w:lang w:eastAsia="es-MX"/>
        </w:rPr>
        <w:t xml:space="preserve">que </w:t>
      </w:r>
      <w:r w:rsidRPr="006A7FAD">
        <w:rPr>
          <w:rFonts w:ascii="Palatino Linotype" w:hAnsi="Palatino Linotype"/>
          <w:sz w:val="24"/>
          <w:szCs w:val="24"/>
          <w:lang w:eastAsia="es-MX"/>
        </w:rPr>
        <w:t>es el Consejo Nacional de Armonización Contable (CONAC), el cual tiene por objeto la emisión de las normas contables y lineamientos para la generación de información financiera que aplicarán los entes públicos, previamente formuladas y propu</w:t>
      </w:r>
      <w:r>
        <w:rPr>
          <w:rFonts w:ascii="Palatino Linotype" w:hAnsi="Palatino Linotype"/>
          <w:sz w:val="24"/>
          <w:szCs w:val="24"/>
          <w:lang w:eastAsia="es-MX"/>
        </w:rPr>
        <w:t xml:space="preserve">estas por el Secretario Técnico; corolario a lo descrito, dicha información deberá podrá obrar de manera </w:t>
      </w:r>
      <w:r>
        <w:rPr>
          <w:rFonts w:ascii="Palatino Linotype" w:hAnsi="Palatino Linotype"/>
          <w:b/>
          <w:sz w:val="24"/>
          <w:szCs w:val="24"/>
          <w:lang w:eastAsia="es-MX"/>
        </w:rPr>
        <w:t>general</w:t>
      </w:r>
      <w:r>
        <w:rPr>
          <w:rFonts w:ascii="Palatino Linotype" w:hAnsi="Palatino Linotype"/>
          <w:sz w:val="24"/>
          <w:szCs w:val="24"/>
          <w:lang w:eastAsia="es-MX"/>
        </w:rPr>
        <w:t xml:space="preserve"> por gastos ejercidos a cada una de las áreas señaladas en la solicitud o en particular a </w:t>
      </w:r>
      <w:r w:rsidRPr="00B7509F">
        <w:rPr>
          <w:rFonts w:ascii="Palatino Linotype" w:hAnsi="Palatino Linotype"/>
          <w:b/>
          <w:sz w:val="24"/>
          <w:szCs w:val="24"/>
          <w:lang w:eastAsia="es-MX"/>
        </w:rPr>
        <w:t>personal</w:t>
      </w:r>
      <w:r>
        <w:rPr>
          <w:rFonts w:ascii="Palatino Linotype" w:hAnsi="Palatino Linotype"/>
          <w:sz w:val="24"/>
          <w:szCs w:val="24"/>
          <w:lang w:eastAsia="es-MX"/>
        </w:rPr>
        <w:t xml:space="preserve"> adscrito o titulares de dichas áreas.</w:t>
      </w:r>
      <w:r w:rsidRPr="00B7509F">
        <w:rPr>
          <w:rFonts w:ascii="Palatino Linotype" w:hAnsi="Palatino Linotype"/>
          <w:sz w:val="24"/>
          <w:szCs w:val="24"/>
          <w:lang w:eastAsia="es-MX"/>
        </w:rPr>
        <w:t xml:space="preserve"> </w:t>
      </w:r>
    </w:p>
    <w:p w:rsidR="006C128A" w:rsidRPr="00B7509F" w:rsidRDefault="006C128A" w:rsidP="006C128A">
      <w:pPr>
        <w:pStyle w:val="Texto"/>
        <w:tabs>
          <w:tab w:val="right" w:leader="dot" w:pos="8505"/>
        </w:tabs>
        <w:spacing w:after="0" w:line="360" w:lineRule="auto"/>
        <w:ind w:firstLine="0"/>
        <w:rPr>
          <w:rFonts w:ascii="Palatino Linotype" w:hAnsi="Palatino Linotype"/>
          <w:sz w:val="24"/>
          <w:szCs w:val="24"/>
          <w:lang w:eastAsia="es-MX"/>
        </w:rPr>
      </w:pPr>
    </w:p>
    <w:p w:rsidR="006C128A" w:rsidRDefault="006C128A" w:rsidP="006C128A">
      <w:pPr>
        <w:pStyle w:val="Texto"/>
        <w:tabs>
          <w:tab w:val="right" w:leader="dot" w:pos="8505"/>
        </w:tabs>
        <w:spacing w:after="0" w:line="360" w:lineRule="auto"/>
        <w:ind w:firstLine="0"/>
        <w:rPr>
          <w:rFonts w:ascii="Palatino Linotype" w:hAnsi="Palatino Linotype"/>
          <w:sz w:val="24"/>
          <w:szCs w:val="24"/>
          <w:lang w:eastAsia="es-MX"/>
        </w:rPr>
      </w:pPr>
      <w:r>
        <w:rPr>
          <w:rFonts w:ascii="Palatino Linotype" w:hAnsi="Palatino Linotype"/>
          <w:sz w:val="24"/>
          <w:szCs w:val="24"/>
          <w:lang w:eastAsia="es-MX"/>
        </w:rPr>
        <w:t>Ahora bien, por cuanto hace a los documentos comprobatorios del gasto</w:t>
      </w:r>
      <w:r w:rsidRPr="00B7509F">
        <w:rPr>
          <w:rFonts w:ascii="Palatino Linotype" w:hAnsi="Palatino Linotype"/>
          <w:sz w:val="24"/>
          <w:szCs w:val="24"/>
          <w:lang w:eastAsia="es-MX"/>
        </w:rPr>
        <w:t>, debe observarse lo señalado en los Lineamientos para la Integración del Informe Mensual 201</w:t>
      </w:r>
      <w:r w:rsidR="009120E0">
        <w:rPr>
          <w:rFonts w:ascii="Palatino Linotype" w:hAnsi="Palatino Linotype"/>
          <w:sz w:val="24"/>
          <w:szCs w:val="24"/>
          <w:lang w:eastAsia="es-MX"/>
        </w:rPr>
        <w:t>8</w:t>
      </w:r>
      <w:r w:rsidRPr="00B7509F">
        <w:rPr>
          <w:rFonts w:ascii="Palatino Linotype" w:hAnsi="Palatino Linotype"/>
          <w:sz w:val="24"/>
          <w:szCs w:val="24"/>
          <w:lang w:eastAsia="es-MX"/>
        </w:rPr>
        <w:t xml:space="preserve"> y los Lineamientos para la Integración del Informe Mensual 201</w:t>
      </w:r>
      <w:r w:rsidR="009120E0">
        <w:rPr>
          <w:rFonts w:ascii="Palatino Linotype" w:hAnsi="Palatino Linotype"/>
          <w:sz w:val="24"/>
          <w:szCs w:val="24"/>
          <w:lang w:eastAsia="es-MX"/>
        </w:rPr>
        <w:t>9</w:t>
      </w:r>
      <w:r w:rsidRPr="00B7509F">
        <w:rPr>
          <w:rFonts w:ascii="Palatino Linotype" w:hAnsi="Palatino Linotype"/>
          <w:sz w:val="24"/>
          <w:szCs w:val="24"/>
          <w:lang w:eastAsia="es-MX"/>
        </w:rPr>
        <w:t>, los cuales contienen las disposiciones administrativas que rigen a las Entidades Fiscalizables en el Estado de México, entre ellos los Ayuntamientos Municipales, los cuales son emitidos anualmente por el Órgano Superior de Fiscalización del Estado de México (OSFEM) en ejercicio de sus atribuciones, y que son una herramienta para elaborar y presentar dichos Informes de manera mensual conteniendo aspectos financieros, contables, patrimoniales, presupuestales, programáticos y administrativos, en apego a diversos ordenamientos legales como la Ley Orgánica Municipal, Ley de Ingresos de los Municipios, Presupuesto de Egresos y Manual Único de Contabilidad Gubernamental para las Dependencias y Entidades Públicas del Gobierno y Municipios, todos del Estado de México.</w:t>
      </w:r>
    </w:p>
    <w:p w:rsidR="006C128A" w:rsidRDefault="006C128A" w:rsidP="006C128A">
      <w:pPr>
        <w:pStyle w:val="Texto"/>
        <w:tabs>
          <w:tab w:val="right" w:leader="dot" w:pos="8505"/>
        </w:tabs>
        <w:spacing w:after="0" w:line="360" w:lineRule="auto"/>
        <w:ind w:firstLine="0"/>
        <w:rPr>
          <w:rFonts w:ascii="Palatino Linotype" w:hAnsi="Palatino Linotype"/>
          <w:sz w:val="24"/>
          <w:szCs w:val="24"/>
          <w:lang w:eastAsia="es-MX"/>
        </w:rPr>
      </w:pPr>
    </w:p>
    <w:p w:rsidR="006C128A" w:rsidRDefault="006C128A" w:rsidP="006C128A">
      <w:pPr>
        <w:pStyle w:val="Texto"/>
        <w:tabs>
          <w:tab w:val="right" w:leader="dot" w:pos="8505"/>
        </w:tabs>
        <w:spacing w:after="0" w:line="360" w:lineRule="auto"/>
        <w:ind w:firstLine="0"/>
        <w:rPr>
          <w:rFonts w:ascii="Palatino Linotype" w:hAnsi="Palatino Linotype"/>
          <w:sz w:val="24"/>
          <w:szCs w:val="24"/>
          <w:lang w:eastAsia="es-MX"/>
        </w:rPr>
      </w:pPr>
      <w:r w:rsidRPr="00B7509F">
        <w:rPr>
          <w:rFonts w:ascii="Palatino Linotype" w:hAnsi="Palatino Linotype"/>
          <w:sz w:val="24"/>
          <w:szCs w:val="24"/>
          <w:lang w:eastAsia="es-MX"/>
        </w:rPr>
        <w:t>Así, los Lineamientos en comento sirven para definir los criterios, formatos y documentación necesaria para presentar los informes mensuales. Entre los criterios que se manejan en tales Lineamientos esta aquel que se refiere a las pólizas de egresos y pólizas de cheques, con sus respectivos soportes documentales, el cual, se integra dentro del Disco 5 “Imágenes Digitalizadas”, y cuyo contenido debe ser enviado por los Tesoreros Municipales al OSFEM, en términos del artículo 2 fracción XI de la Ley de Fiscalización Superior del Estado de México</w:t>
      </w:r>
      <w:r w:rsidRPr="00777146">
        <w:rPr>
          <w:sz w:val="24"/>
          <w:szCs w:val="24"/>
          <w:vertAlign w:val="superscript"/>
          <w:lang w:eastAsia="es-MX"/>
        </w:rPr>
        <w:footnoteReference w:id="1"/>
      </w:r>
      <w:r w:rsidRPr="00777146">
        <w:rPr>
          <w:rFonts w:ascii="Palatino Linotype" w:hAnsi="Palatino Linotype"/>
          <w:sz w:val="24"/>
          <w:szCs w:val="24"/>
          <w:vertAlign w:val="superscript"/>
          <w:lang w:eastAsia="es-MX"/>
        </w:rPr>
        <w:t>,</w:t>
      </w:r>
      <w:r w:rsidRPr="00B7509F">
        <w:rPr>
          <w:rFonts w:ascii="Palatino Linotype" w:hAnsi="Palatino Linotype"/>
          <w:sz w:val="24"/>
          <w:szCs w:val="24"/>
          <w:lang w:eastAsia="es-MX"/>
        </w:rPr>
        <w:t xml:space="preserve"> como se muestra a continuación: </w:t>
      </w:r>
    </w:p>
    <w:p w:rsidR="006C128A" w:rsidRPr="00B7509F" w:rsidRDefault="006C128A" w:rsidP="006C128A">
      <w:pPr>
        <w:pStyle w:val="Texto"/>
        <w:tabs>
          <w:tab w:val="right" w:leader="dot" w:pos="8505"/>
        </w:tabs>
        <w:spacing w:after="0" w:line="360" w:lineRule="auto"/>
        <w:ind w:firstLine="0"/>
        <w:rPr>
          <w:rFonts w:ascii="Palatino Linotype" w:hAnsi="Palatino Linotype"/>
          <w:sz w:val="24"/>
          <w:szCs w:val="24"/>
          <w:lang w:eastAsia="es-MX"/>
        </w:rPr>
      </w:pPr>
    </w:p>
    <w:p w:rsidR="006C128A" w:rsidRPr="005B57A4" w:rsidRDefault="00777146" w:rsidP="006C128A">
      <w:pPr>
        <w:jc w:val="center"/>
        <w:rPr>
          <w:rFonts w:ascii="Palatino Linotype" w:hAnsi="Palatino Linotype" w:cs="Arial"/>
        </w:rPr>
      </w:pPr>
      <w:r w:rsidRPr="005B57A4">
        <w:rPr>
          <w:noProof/>
          <w:lang w:eastAsia="es-MX"/>
        </w:rPr>
        <mc:AlternateContent>
          <mc:Choice Requires="wps">
            <w:drawing>
              <wp:anchor distT="0" distB="0" distL="114300" distR="114300" simplePos="0" relativeHeight="251659264" behindDoc="0" locked="0" layoutInCell="1" allowOverlap="1" wp14:anchorId="5CCEEC37" wp14:editId="0948E6A1">
                <wp:simplePos x="0" y="0"/>
                <wp:positionH relativeFrom="margin">
                  <wp:posOffset>703589</wp:posOffset>
                </wp:positionH>
                <wp:positionV relativeFrom="paragraph">
                  <wp:posOffset>1325701</wp:posOffset>
                </wp:positionV>
                <wp:extent cx="1777284" cy="141516"/>
                <wp:effectExtent l="0" t="0" r="13970" b="11430"/>
                <wp:wrapNone/>
                <wp:docPr id="65" name="Rectángulo 65"/>
                <wp:cNvGraphicFramePr/>
                <a:graphic xmlns:a="http://schemas.openxmlformats.org/drawingml/2006/main">
                  <a:graphicData uri="http://schemas.microsoft.com/office/word/2010/wordprocessingShape">
                    <wps:wsp>
                      <wps:cNvSpPr/>
                      <wps:spPr>
                        <a:xfrm>
                          <a:off x="0" y="0"/>
                          <a:ext cx="1777284" cy="141516"/>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0CF8D" id="Rectángulo 65" o:spid="_x0000_s1026" style="position:absolute;margin-left:55.4pt;margin-top:104.4pt;width:139.95pt;height:11.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" filled="f" strokecolor="red" strokeweight="1.5pt">
                <w10:wrap anchorx="margin"/>
              </v:rect>
            </w:pict>
          </mc:Fallback>
        </mc:AlternateContent>
      </w:r>
      <w:r w:rsidRPr="00777146">
        <w:rPr>
          <w:noProof/>
          <w:lang w:eastAsia="es-MX"/>
        </w:rPr>
        <w:t xml:space="preserve"> </w:t>
      </w:r>
      <w:r>
        <w:rPr>
          <w:noProof/>
          <w:lang w:eastAsia="es-MX"/>
        </w:rPr>
        <w:drawing>
          <wp:inline distT="0" distB="0" distL="0" distR="0" wp14:anchorId="4BD6310C" wp14:editId="732470A6">
            <wp:extent cx="4674870" cy="179660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82880" cy="1799680"/>
                    </a:xfrm>
                    <a:prstGeom prst="rect">
                      <a:avLst/>
                    </a:prstGeom>
                  </pic:spPr>
                </pic:pic>
              </a:graphicData>
            </a:graphic>
          </wp:inline>
        </w:drawing>
      </w:r>
      <w:r w:rsidRPr="005B57A4">
        <w:rPr>
          <w:noProof/>
          <w:lang w:eastAsia="es-MX"/>
        </w:rPr>
        <w:t xml:space="preserve"> </w:t>
      </w:r>
    </w:p>
    <w:p w:rsidR="006C128A" w:rsidRDefault="006C128A" w:rsidP="006C128A">
      <w:pPr>
        <w:jc w:val="center"/>
        <w:rPr>
          <w:noProof/>
          <w:lang w:eastAsia="es-MX"/>
        </w:rPr>
      </w:pPr>
    </w:p>
    <w:p w:rsidR="00777146" w:rsidRDefault="00777146" w:rsidP="00777146">
      <w:pPr>
        <w:ind w:left="709" w:right="757"/>
        <w:jc w:val="both"/>
        <w:rPr>
          <w:rFonts w:ascii="Palatino Linotype" w:hAnsi="Palatino Linotype" w:cs="Arial"/>
          <w:i/>
          <w:sz w:val="22"/>
          <w:lang w:val="es-ES" w:eastAsia="es-MX"/>
        </w:rPr>
      </w:pPr>
      <w:r w:rsidRPr="00777146">
        <w:rPr>
          <w:rFonts w:ascii="Palatino Linotype" w:hAnsi="Palatino Linotype" w:cs="Arial"/>
          <w:i/>
          <w:sz w:val="22"/>
          <w:lang w:val="es-ES" w:eastAsia="es-MX"/>
        </w:rPr>
        <w:t>De acuerdo a lo establecido en el artículo 344 Código Financiero del Estado de México y</w:t>
      </w:r>
      <w:r>
        <w:rPr>
          <w:rFonts w:ascii="Palatino Linotype" w:hAnsi="Palatino Linotype" w:cs="Arial"/>
          <w:i/>
          <w:sz w:val="22"/>
          <w:lang w:val="es-ES" w:eastAsia="es-MX"/>
        </w:rPr>
        <w:t xml:space="preserve"> </w:t>
      </w:r>
      <w:r w:rsidRPr="00777146">
        <w:rPr>
          <w:rFonts w:ascii="Palatino Linotype" w:hAnsi="Palatino Linotype" w:cs="Arial"/>
          <w:i/>
          <w:sz w:val="22"/>
          <w:lang w:val="es-ES" w:eastAsia="es-MX"/>
        </w:rPr>
        <w:t>Municipios, las Dependencias, Entidades Públicas y unidades administrativas registrarán</w:t>
      </w:r>
      <w:r>
        <w:rPr>
          <w:rFonts w:ascii="Palatino Linotype" w:hAnsi="Palatino Linotype" w:cs="Arial"/>
          <w:i/>
          <w:sz w:val="22"/>
          <w:lang w:val="es-ES" w:eastAsia="es-MX"/>
        </w:rPr>
        <w:t xml:space="preserve"> </w:t>
      </w:r>
      <w:r w:rsidRPr="00777146">
        <w:rPr>
          <w:rFonts w:ascii="Palatino Linotype" w:hAnsi="Palatino Linotype" w:cs="Arial"/>
          <w:i/>
          <w:sz w:val="22"/>
          <w:lang w:val="es-ES" w:eastAsia="es-MX"/>
        </w:rPr>
        <w:t>contablemente el efecto patrimonial y presupuestal de las operaciones financieras que realicen,</w:t>
      </w:r>
      <w:r>
        <w:rPr>
          <w:rFonts w:ascii="Palatino Linotype" w:hAnsi="Palatino Linotype" w:cs="Arial"/>
          <w:i/>
          <w:sz w:val="22"/>
          <w:lang w:val="es-ES" w:eastAsia="es-MX"/>
        </w:rPr>
        <w:t xml:space="preserve"> </w:t>
      </w:r>
      <w:r w:rsidRPr="00777146">
        <w:rPr>
          <w:rFonts w:ascii="Palatino Linotype" w:hAnsi="Palatino Linotype" w:cs="Arial"/>
          <w:i/>
          <w:sz w:val="22"/>
          <w:lang w:val="es-ES" w:eastAsia="es-MX"/>
        </w:rPr>
        <w:t>en el momento en que ocurran, con base en el sistema y políticas de registro establecidas, en el</w:t>
      </w:r>
      <w:r>
        <w:rPr>
          <w:rFonts w:ascii="Palatino Linotype" w:hAnsi="Palatino Linotype" w:cs="Arial"/>
          <w:i/>
          <w:sz w:val="22"/>
          <w:lang w:val="es-ES" w:eastAsia="es-MX"/>
        </w:rPr>
        <w:t xml:space="preserve"> </w:t>
      </w:r>
      <w:r w:rsidRPr="00777146">
        <w:rPr>
          <w:rFonts w:ascii="Palatino Linotype" w:hAnsi="Palatino Linotype" w:cs="Arial"/>
          <w:i/>
          <w:sz w:val="22"/>
          <w:lang w:val="es-ES" w:eastAsia="es-MX"/>
        </w:rPr>
        <w:t>caso de los Municipios se hará por la Tesorería.</w:t>
      </w:r>
    </w:p>
    <w:p w:rsidR="00777146" w:rsidRPr="00777146" w:rsidRDefault="00777146" w:rsidP="00777146">
      <w:pPr>
        <w:ind w:left="709" w:right="757"/>
        <w:jc w:val="both"/>
        <w:rPr>
          <w:rFonts w:ascii="Palatino Linotype" w:hAnsi="Palatino Linotype" w:cs="Arial"/>
          <w:i/>
          <w:sz w:val="22"/>
          <w:lang w:val="es-ES" w:eastAsia="es-MX"/>
        </w:rPr>
      </w:pPr>
    </w:p>
    <w:p w:rsidR="00777146" w:rsidRDefault="00777146" w:rsidP="00777146">
      <w:pPr>
        <w:ind w:left="709" w:right="757"/>
        <w:jc w:val="both"/>
        <w:rPr>
          <w:rFonts w:ascii="Palatino Linotype" w:hAnsi="Palatino Linotype" w:cs="Arial"/>
          <w:i/>
          <w:sz w:val="22"/>
          <w:lang w:val="es-ES" w:eastAsia="es-MX"/>
        </w:rPr>
      </w:pPr>
      <w:r w:rsidRPr="00777146">
        <w:rPr>
          <w:rFonts w:ascii="Palatino Linotype" w:hAnsi="Palatino Linotype" w:cs="Arial"/>
          <w:i/>
          <w:sz w:val="22"/>
          <w:lang w:val="es-ES" w:eastAsia="es-MX"/>
        </w:rPr>
        <w:t>También refiere que todo registro contable y presupuestal deberá estar soportado con los</w:t>
      </w:r>
      <w:r>
        <w:rPr>
          <w:rFonts w:ascii="Palatino Linotype" w:hAnsi="Palatino Linotype" w:cs="Arial"/>
          <w:i/>
          <w:sz w:val="22"/>
          <w:lang w:val="es-ES" w:eastAsia="es-MX"/>
        </w:rPr>
        <w:t xml:space="preserve"> </w:t>
      </w:r>
      <w:r w:rsidRPr="00777146">
        <w:rPr>
          <w:rFonts w:ascii="Palatino Linotype" w:hAnsi="Palatino Linotype" w:cs="Arial"/>
          <w:i/>
          <w:sz w:val="22"/>
          <w:lang w:val="es-ES" w:eastAsia="es-MX"/>
        </w:rPr>
        <w:t>documentos comprobatorios originales, los que deberán permanecer en custodia y</w:t>
      </w:r>
      <w:r>
        <w:rPr>
          <w:rFonts w:ascii="Palatino Linotype" w:hAnsi="Palatino Linotype" w:cs="Arial"/>
          <w:i/>
          <w:sz w:val="22"/>
          <w:lang w:val="es-ES" w:eastAsia="es-MX"/>
        </w:rPr>
        <w:t xml:space="preserve"> </w:t>
      </w:r>
      <w:r w:rsidRPr="00777146">
        <w:rPr>
          <w:rFonts w:ascii="Palatino Linotype" w:hAnsi="Palatino Linotype" w:cs="Arial"/>
          <w:i/>
          <w:sz w:val="22"/>
          <w:lang w:val="es-ES" w:eastAsia="es-MX"/>
        </w:rPr>
        <w:t>conservación de las dependencias, entidades públicas</w:t>
      </w:r>
      <w:r>
        <w:rPr>
          <w:rFonts w:ascii="Palatino Linotype" w:hAnsi="Palatino Linotype" w:cs="Arial"/>
          <w:i/>
          <w:sz w:val="22"/>
          <w:lang w:val="es-ES" w:eastAsia="es-MX"/>
        </w:rPr>
        <w:t xml:space="preserve"> y unidades administrativas que </w:t>
      </w:r>
      <w:r w:rsidRPr="00777146">
        <w:rPr>
          <w:rFonts w:ascii="Palatino Linotype" w:hAnsi="Palatino Linotype" w:cs="Arial"/>
          <w:i/>
          <w:sz w:val="22"/>
          <w:lang w:val="es-ES" w:eastAsia="es-MX"/>
        </w:rPr>
        <w:t>ejercieron el gasto, y a disposición del Órgano Superior de Fiscalización del Estado de México y</w:t>
      </w:r>
      <w:r>
        <w:rPr>
          <w:rFonts w:ascii="Palatino Linotype" w:hAnsi="Palatino Linotype" w:cs="Arial"/>
          <w:i/>
          <w:sz w:val="22"/>
          <w:lang w:val="es-ES" w:eastAsia="es-MX"/>
        </w:rPr>
        <w:t xml:space="preserve"> </w:t>
      </w:r>
      <w:r w:rsidRPr="00777146">
        <w:rPr>
          <w:rFonts w:ascii="Palatino Linotype" w:hAnsi="Palatino Linotype" w:cs="Arial"/>
          <w:i/>
          <w:sz w:val="22"/>
          <w:lang w:val="es-ES" w:eastAsia="es-MX"/>
        </w:rPr>
        <w:t>de los órganos de control interno.</w:t>
      </w:r>
    </w:p>
    <w:p w:rsidR="00777146" w:rsidRPr="00777146" w:rsidRDefault="00777146" w:rsidP="00777146">
      <w:pPr>
        <w:ind w:left="709" w:right="757"/>
        <w:jc w:val="both"/>
        <w:rPr>
          <w:rFonts w:ascii="Palatino Linotype" w:hAnsi="Palatino Linotype" w:cs="Arial"/>
          <w:i/>
          <w:sz w:val="22"/>
          <w:lang w:val="es-ES" w:eastAsia="es-MX"/>
        </w:rPr>
      </w:pPr>
    </w:p>
    <w:p w:rsidR="00777146" w:rsidRDefault="00777146" w:rsidP="00777146">
      <w:pPr>
        <w:ind w:left="709" w:right="757"/>
        <w:jc w:val="both"/>
        <w:rPr>
          <w:rFonts w:ascii="Palatino Linotype" w:hAnsi="Palatino Linotype" w:cs="Arial"/>
          <w:i/>
          <w:sz w:val="22"/>
          <w:lang w:val="es-ES" w:eastAsia="es-MX"/>
        </w:rPr>
      </w:pPr>
      <w:r w:rsidRPr="00777146">
        <w:rPr>
          <w:rFonts w:ascii="Palatino Linotype" w:hAnsi="Palatino Linotype" w:cs="Arial"/>
          <w:i/>
          <w:sz w:val="22"/>
          <w:lang w:val="es-ES" w:eastAsia="es-MX"/>
        </w:rPr>
        <w:t>De acuerdo a lo anterior y para el cumplimiento de la fiscalización, la información y</w:t>
      </w:r>
      <w:r>
        <w:rPr>
          <w:rFonts w:ascii="Palatino Linotype" w:hAnsi="Palatino Linotype" w:cs="Arial"/>
          <w:i/>
          <w:sz w:val="22"/>
          <w:lang w:val="es-ES" w:eastAsia="es-MX"/>
        </w:rPr>
        <w:t xml:space="preserve"> </w:t>
      </w:r>
      <w:r w:rsidRPr="00777146">
        <w:rPr>
          <w:rFonts w:ascii="Palatino Linotype" w:hAnsi="Palatino Linotype" w:cs="Arial"/>
          <w:i/>
          <w:sz w:val="22"/>
          <w:lang w:val="es-ES" w:eastAsia="es-MX"/>
        </w:rPr>
        <w:t>documentación se integra como sigue:</w:t>
      </w:r>
    </w:p>
    <w:p w:rsidR="00777146" w:rsidRPr="00777146" w:rsidRDefault="00777146" w:rsidP="00777146">
      <w:pPr>
        <w:ind w:left="709" w:right="757"/>
        <w:jc w:val="both"/>
        <w:rPr>
          <w:rFonts w:ascii="Palatino Linotype" w:hAnsi="Palatino Linotype" w:cs="Arial"/>
          <w:i/>
          <w:sz w:val="22"/>
          <w:lang w:val="es-ES" w:eastAsia="es-MX"/>
        </w:rPr>
      </w:pPr>
    </w:p>
    <w:p w:rsidR="00777146" w:rsidRPr="005B57A4" w:rsidRDefault="00777146" w:rsidP="006C128A">
      <w:pPr>
        <w:jc w:val="center"/>
        <w:rPr>
          <w:noProof/>
          <w:lang w:eastAsia="es-MX"/>
        </w:rPr>
      </w:pPr>
      <w:r>
        <w:rPr>
          <w:noProof/>
          <w:lang w:eastAsia="es-MX"/>
        </w:rPr>
        <w:drawing>
          <wp:inline distT="0" distB="0" distL="0" distR="0" wp14:anchorId="3FBB64DA" wp14:editId="5779A34E">
            <wp:extent cx="4552682" cy="2072441"/>
            <wp:effectExtent l="0" t="0" r="635"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72226" cy="2081338"/>
                    </a:xfrm>
                    <a:prstGeom prst="rect">
                      <a:avLst/>
                    </a:prstGeom>
                  </pic:spPr>
                </pic:pic>
              </a:graphicData>
            </a:graphic>
          </wp:inline>
        </w:drawing>
      </w:r>
    </w:p>
    <w:p w:rsidR="006C128A" w:rsidRPr="005B57A4" w:rsidRDefault="006C128A" w:rsidP="006C128A">
      <w:pPr>
        <w:jc w:val="center"/>
        <w:rPr>
          <w:rFonts w:ascii="Palatino Linotype" w:hAnsi="Palatino Linotype" w:cs="Arial"/>
          <w:color w:val="000000"/>
        </w:rPr>
      </w:pPr>
    </w:p>
    <w:p w:rsidR="006C128A" w:rsidRDefault="006C128A" w:rsidP="006C128A">
      <w:pPr>
        <w:spacing w:line="360" w:lineRule="auto"/>
        <w:jc w:val="both"/>
        <w:rPr>
          <w:rFonts w:ascii="Palatino Linotype" w:hAnsi="Palatino Linotype" w:cs="Arial"/>
        </w:rPr>
      </w:pPr>
      <w:r w:rsidRPr="005B57A4">
        <w:rPr>
          <w:rFonts w:ascii="Palatino Linotype" w:hAnsi="Palatino Linotype" w:cs="Arial"/>
          <w:color w:val="000000"/>
        </w:rPr>
        <w:t xml:space="preserve">Atento a lo </w:t>
      </w:r>
      <w:r w:rsidRPr="00AF29FE">
        <w:rPr>
          <w:rFonts w:ascii="Palatino Linotype" w:hAnsi="Palatino Linotype" w:cs="Arial"/>
          <w:color w:val="000000"/>
        </w:rPr>
        <w:t xml:space="preserve">anterior, se </w:t>
      </w:r>
      <w:r w:rsidRPr="00AF29FE">
        <w:rPr>
          <w:rFonts w:ascii="Palatino Linotype" w:hAnsi="Palatino Linotype" w:cs="Arial"/>
          <w:lang w:eastAsia="es-MX"/>
        </w:rPr>
        <w:t>advierte</w:t>
      </w:r>
      <w:r w:rsidRPr="00AF29FE">
        <w:rPr>
          <w:rFonts w:ascii="Palatino Linotype" w:hAnsi="Palatino Linotype" w:cs="Arial"/>
          <w:color w:val="000000"/>
        </w:rPr>
        <w:t xml:space="preserve"> que la información requerida en la solicitud de información es documentación que generó </w:t>
      </w:r>
      <w:r w:rsidRPr="00AF29FE">
        <w:rPr>
          <w:rFonts w:ascii="Palatino Linotype" w:hAnsi="Palatino Linotype" w:cs="Arial"/>
          <w:b/>
          <w:color w:val="000000"/>
        </w:rPr>
        <w:t xml:space="preserve">EL SUJETO OBLIGADO </w:t>
      </w:r>
      <w:r w:rsidRPr="00AF29FE">
        <w:rPr>
          <w:rFonts w:ascii="Palatino Linotype" w:hAnsi="Palatino Linotype" w:cs="Arial"/>
          <w:color w:val="000000"/>
        </w:rPr>
        <w:t>a efecto de remitirla al OSFEM en los plazos señalados en los calendarios de obligaciones periódicas 2018</w:t>
      </w:r>
      <w:r w:rsidR="00777146">
        <w:rPr>
          <w:rFonts w:ascii="Palatino Linotype" w:hAnsi="Palatino Linotype" w:cs="Arial"/>
          <w:color w:val="000000"/>
        </w:rPr>
        <w:t xml:space="preserve"> y 2019</w:t>
      </w:r>
      <w:r w:rsidRPr="00AF29FE">
        <w:rPr>
          <w:rFonts w:ascii="Palatino Linotype" w:hAnsi="Palatino Linotype" w:cs="Arial"/>
          <w:color w:val="000000"/>
        </w:rPr>
        <w:t>, como parte del Disco 5 de los informes mensuales respectivos</w:t>
      </w:r>
      <w:r w:rsidRPr="005B57A4">
        <w:rPr>
          <w:rFonts w:ascii="Palatino Linotype" w:hAnsi="Palatino Linotype" w:cs="Arial"/>
          <w:color w:val="000000"/>
        </w:rPr>
        <w:t xml:space="preserve">. Por tanto, se determina su entrega al </w:t>
      </w:r>
      <w:r w:rsidRPr="005B57A4">
        <w:rPr>
          <w:rFonts w:ascii="Palatino Linotype" w:hAnsi="Palatino Linotype" w:cs="Arial"/>
          <w:b/>
          <w:color w:val="000000"/>
        </w:rPr>
        <w:t>RECURRENTE</w:t>
      </w:r>
      <w:r w:rsidRPr="005B57A4">
        <w:rPr>
          <w:rFonts w:ascii="Palatino Linotype" w:hAnsi="Palatino Linotype" w:cs="Arial"/>
          <w:color w:val="000000"/>
        </w:rPr>
        <w:t xml:space="preserve"> en </w:t>
      </w:r>
      <w:r w:rsidRPr="005B57A4">
        <w:rPr>
          <w:rFonts w:ascii="Palatino Linotype" w:hAnsi="Palatino Linotype" w:cs="Arial"/>
          <w:b/>
          <w:color w:val="000000"/>
        </w:rPr>
        <w:t>versión pública</w:t>
      </w:r>
      <w:r w:rsidRPr="005B57A4">
        <w:rPr>
          <w:rFonts w:ascii="Palatino Linotype" w:hAnsi="Palatino Linotype" w:cs="Arial"/>
        </w:rPr>
        <w:t>, toda vez que ésta 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w:t>
      </w:r>
      <w:r>
        <w:rPr>
          <w:rFonts w:ascii="Palatino Linotype" w:hAnsi="Palatino Linotype" w:cs="Arial"/>
        </w:rPr>
        <w:t>,</w:t>
      </w:r>
      <w:r w:rsidRPr="005B57A4">
        <w:rPr>
          <w:rFonts w:ascii="Palatino Linotype" w:hAnsi="Palatino Linotype" w:cs="Arial"/>
        </w:rPr>
        <w:t xml:space="preserve"> fracción XI de la Ley de Protección de Datos Personales en posesión de Sujetos Obligados del Estado de México y Municipios. </w:t>
      </w:r>
    </w:p>
    <w:p w:rsidR="006C128A" w:rsidRDefault="006C128A" w:rsidP="006C128A">
      <w:pPr>
        <w:spacing w:line="360" w:lineRule="auto"/>
        <w:jc w:val="both"/>
        <w:rPr>
          <w:rFonts w:ascii="Palatino Linotype" w:hAnsi="Palatino Linotype" w:cs="Arial"/>
        </w:rPr>
      </w:pPr>
    </w:p>
    <w:p w:rsidR="006C128A" w:rsidRDefault="006C128A" w:rsidP="006C128A">
      <w:pPr>
        <w:spacing w:line="360" w:lineRule="auto"/>
        <w:jc w:val="both"/>
        <w:rPr>
          <w:rFonts w:ascii="Palatino Linotype" w:hAnsi="Palatino Linotype" w:cs="Arial"/>
        </w:rPr>
      </w:pPr>
      <w:r w:rsidRPr="005B57A4">
        <w:rPr>
          <w:rFonts w:ascii="Palatino Linotype" w:hAnsi="Palatino Linotype" w:cs="Arial"/>
        </w:rPr>
        <w:t xml:space="preserve">Siendo importante señalar que, para la elaboración de versiones públicas, es necesario que el Comité de Transparencia del </w:t>
      </w:r>
      <w:r w:rsidRPr="005B57A4">
        <w:rPr>
          <w:rFonts w:ascii="Palatino Linotype" w:hAnsi="Palatino Linotype" w:cs="Arial"/>
          <w:b/>
        </w:rPr>
        <w:t xml:space="preserve">SUJETO OBLIGADO </w:t>
      </w:r>
      <w:r w:rsidRPr="005B57A4">
        <w:rPr>
          <w:rFonts w:ascii="Palatino Linotype" w:hAnsi="Palatino Linotype" w:cs="Arial"/>
        </w:rPr>
        <w:t xml:space="preserve">emita el respectivo Acuerdo de Clasificación fundado y motivado. </w:t>
      </w:r>
    </w:p>
    <w:p w:rsidR="00B65B93" w:rsidRDefault="00B65B93" w:rsidP="006C128A">
      <w:pPr>
        <w:spacing w:line="360" w:lineRule="auto"/>
        <w:jc w:val="both"/>
        <w:rPr>
          <w:rFonts w:ascii="Palatino Linotype" w:hAnsi="Palatino Linotype" w:cs="Arial"/>
        </w:rPr>
      </w:pPr>
    </w:p>
    <w:p w:rsidR="006C128A" w:rsidRDefault="006C128A" w:rsidP="006C128A">
      <w:pPr>
        <w:spacing w:line="360" w:lineRule="auto"/>
        <w:jc w:val="both"/>
        <w:rPr>
          <w:rFonts w:ascii="Palatino Linotype" w:hAnsi="Palatino Linotype" w:cs="Arial"/>
        </w:rPr>
      </w:pPr>
      <w:r w:rsidRPr="005B57A4">
        <w:rPr>
          <w:rFonts w:ascii="Palatino Linotype" w:hAnsi="Palatino Linotype" w:cs="Arial"/>
        </w:rPr>
        <w:t xml:space="preserve">Lo anterior es así, en virtud de que toda la información relativa a una persona física o jurídica colectiva que le pueda hacer identificada o identificable y cuya divulgación no abone a la transparencia, constituye un dato personal en términos del artículo 4 fracción XI de la Ley de Protección de Datos Personales en posesión de Sujetos Obligados del Estado de México y Municipios; por consiguiente, se trata de información confidencial que debe ser testada por </w:t>
      </w:r>
      <w:r w:rsidRPr="005B57A4">
        <w:rPr>
          <w:rFonts w:ascii="Palatino Linotype" w:hAnsi="Palatino Linotype" w:cs="Arial"/>
          <w:b/>
        </w:rPr>
        <w:t>EL SUJETO OBLIGADO</w:t>
      </w:r>
      <w:r w:rsidRPr="005B57A4">
        <w:rPr>
          <w:rFonts w:ascii="Palatino Linotype" w:hAnsi="Palatino Linotype" w:cs="Arial"/>
        </w:rPr>
        <w:t>, por lo que, todo dato personal susceptible de clasificación debe ser protegido.</w:t>
      </w:r>
    </w:p>
    <w:p w:rsidR="006C128A" w:rsidRPr="005B57A4" w:rsidRDefault="006C128A" w:rsidP="006C128A">
      <w:pPr>
        <w:spacing w:line="360" w:lineRule="auto"/>
        <w:jc w:val="both"/>
        <w:rPr>
          <w:rFonts w:ascii="Palatino Linotype" w:hAnsi="Palatino Linotype" w:cs="Arial"/>
        </w:rPr>
      </w:pPr>
    </w:p>
    <w:p w:rsidR="006C128A" w:rsidRDefault="006C128A" w:rsidP="006C128A">
      <w:pPr>
        <w:autoSpaceDE w:val="0"/>
        <w:autoSpaceDN w:val="0"/>
        <w:adjustRightInd w:val="0"/>
        <w:spacing w:line="360" w:lineRule="auto"/>
        <w:jc w:val="both"/>
        <w:rPr>
          <w:rFonts w:ascii="Palatino Linotype" w:hAnsi="Palatino Linotype" w:cs="Arial"/>
        </w:rPr>
      </w:pPr>
      <w:r w:rsidRPr="005B57A4">
        <w:rPr>
          <w:rFonts w:ascii="Palatino Linotype" w:hAnsi="Palatino Linotype" w:cs="Arial"/>
          <w:lang w:val="es-ES_tradnl"/>
        </w:rPr>
        <w:t xml:space="preserve">Se consideran datos personales susceptibles de ser clasificados, cualquier información concerniente a una persona física o jurídica colectiva identificada o identificable, establecida en cualquier formato o modalidad y que esté almacenada en alguna base de datos, conforme a lo establecido en la </w:t>
      </w:r>
      <w:r w:rsidRPr="005B57A4">
        <w:rPr>
          <w:rFonts w:ascii="Palatino Linotype" w:hAnsi="Palatino Linotype" w:cs="Arial"/>
        </w:rPr>
        <w:t>Ley de Protección de Datos Personales en posesión de Sujetos Obligados del Estado de México y Municipios</w:t>
      </w:r>
      <w:r w:rsidRPr="005B57A4">
        <w:rPr>
          <w:rFonts w:ascii="Palatino Linotype" w:hAnsi="Palatino Linotype" w:cs="Arial"/>
          <w:lang w:val="es-ES_tradnl"/>
        </w:rPr>
        <w:t>; atento a ello, al momento de realizar la versión pública se deben proteger datos personales, de manera enunciativa más no limitativa el nombre, dirección, números de teléfonos particulares, RFC, CURP, números de cuenta bancaria de particulares, entre otros, ya que en nada abonan a la trasparencia</w:t>
      </w:r>
      <w:r w:rsidRPr="005B57A4">
        <w:rPr>
          <w:rFonts w:ascii="Palatino Linotype" w:hAnsi="Palatino Linotype" w:cs="Arial"/>
        </w:rPr>
        <w:t xml:space="preserve">. </w:t>
      </w:r>
    </w:p>
    <w:p w:rsidR="006C128A" w:rsidRPr="005B57A4" w:rsidRDefault="006C128A" w:rsidP="006C128A">
      <w:pPr>
        <w:autoSpaceDE w:val="0"/>
        <w:autoSpaceDN w:val="0"/>
        <w:adjustRightInd w:val="0"/>
        <w:spacing w:line="360" w:lineRule="auto"/>
        <w:jc w:val="both"/>
        <w:rPr>
          <w:rFonts w:ascii="Palatino Linotype" w:hAnsi="Palatino Linotype" w:cs="Arial"/>
          <w:lang w:val="es-ES_tradnl"/>
        </w:rPr>
      </w:pPr>
    </w:p>
    <w:p w:rsidR="006C128A" w:rsidRDefault="006C128A" w:rsidP="006C128A">
      <w:pPr>
        <w:autoSpaceDE w:val="0"/>
        <w:autoSpaceDN w:val="0"/>
        <w:adjustRightInd w:val="0"/>
        <w:spacing w:line="360" w:lineRule="auto"/>
        <w:jc w:val="both"/>
        <w:rPr>
          <w:rFonts w:ascii="Palatino Linotype" w:hAnsi="Palatino Linotype" w:cs="Arial"/>
          <w:lang w:val="es-ES_tradnl"/>
        </w:rPr>
      </w:pPr>
      <w:r w:rsidRPr="005B57A4">
        <w:rPr>
          <w:rFonts w:ascii="Palatino Linotype" w:hAnsi="Palatino Linotype" w:cs="Arial"/>
          <w:lang w:val="es-ES_tradnl"/>
        </w:rPr>
        <w:t xml:space="preserve">La finalidad de la </w:t>
      </w:r>
      <w:r w:rsidRPr="005B57A4">
        <w:rPr>
          <w:rFonts w:ascii="Palatino Linotype" w:hAnsi="Palatino Linotype" w:cs="Arial"/>
          <w:b/>
          <w:lang w:val="es-ES_tradnl"/>
        </w:rPr>
        <w:t>versión pública</w:t>
      </w:r>
      <w:r w:rsidRPr="005B57A4">
        <w:rPr>
          <w:rFonts w:ascii="Palatino Linotype" w:hAnsi="Palatino Linotype" w:cs="Arial"/>
          <w:lang w:val="es-ES_tradnl"/>
        </w:rPr>
        <w:t xml:space="preserve"> de la información, es proteger la vida, integridad, seguridad, patrimonio y privacidad de las personas; de tal manera que, todo aquello que no tenga por objeto proteger lo anterior, es susceptible de ser entregado; en otras palabras, la protección de datos personales y su confidencialidad, es una derivación del derecho a la intimidad.</w:t>
      </w:r>
    </w:p>
    <w:p w:rsidR="006C128A" w:rsidRPr="005B57A4" w:rsidRDefault="006C128A" w:rsidP="006C128A">
      <w:pPr>
        <w:autoSpaceDE w:val="0"/>
        <w:autoSpaceDN w:val="0"/>
        <w:adjustRightInd w:val="0"/>
        <w:spacing w:line="360" w:lineRule="auto"/>
        <w:jc w:val="both"/>
        <w:rPr>
          <w:rFonts w:ascii="Palatino Linotype" w:hAnsi="Palatino Linotype" w:cs="Arial"/>
          <w:lang w:val="es-ES_tradnl"/>
        </w:rPr>
      </w:pPr>
    </w:p>
    <w:p w:rsidR="006C128A" w:rsidRDefault="006C128A" w:rsidP="006C128A">
      <w:pPr>
        <w:spacing w:line="360" w:lineRule="auto"/>
        <w:jc w:val="both"/>
        <w:rPr>
          <w:rFonts w:ascii="Palatino Linotype" w:hAnsi="Palatino Linotype" w:cs="Arial"/>
          <w:lang w:val="es-ES_tradnl"/>
        </w:rPr>
      </w:pPr>
      <w:r w:rsidRPr="005B57A4">
        <w:rPr>
          <w:rFonts w:ascii="Palatino Linotype" w:hAnsi="Palatino Linotype" w:cs="Arial"/>
          <w:lang w:val="es-ES_tradnl"/>
        </w:rPr>
        <w:t xml:space="preserve">Por ende, en el presente caso, </w:t>
      </w:r>
      <w:r w:rsidRPr="005B57A4">
        <w:rPr>
          <w:rFonts w:ascii="Palatino Linotype" w:hAnsi="Palatino Linotype" w:cs="Arial"/>
          <w:b/>
          <w:lang w:val="es-ES_tradnl"/>
        </w:rPr>
        <w:t>EL SUJETO OBLIGADO</w:t>
      </w:r>
      <w:r w:rsidRPr="005B57A4">
        <w:rPr>
          <w:rFonts w:ascii="Palatino Linotype" w:hAnsi="Palatino Linotype" w:cs="Arial"/>
          <w:lang w:val="es-ES_tradnl"/>
        </w:rPr>
        <w:t xml:space="preserve"> debe testar los datos referidos con antelación, sin pasar por alto que la clasificación respectiva tiene que cumplirse mediante la forma y formalidades que la ley impone; </w:t>
      </w:r>
      <w:r w:rsidRPr="005B57A4">
        <w:rPr>
          <w:rFonts w:ascii="Palatino Linotype" w:hAnsi="Palatino Linotype" w:cs="Arial"/>
        </w:rPr>
        <w:t>es</w:t>
      </w:r>
      <w:r w:rsidRPr="005B57A4">
        <w:rPr>
          <w:rFonts w:ascii="Palatino Linotype" w:hAnsi="Palatino Linotype" w:cs="Arial"/>
          <w:lang w:val="es-ES_tradnl"/>
        </w:rPr>
        <w:t xml:space="preserve"> decir, mediante acuerdo debidamente fundado y motivado, en términos de los numerales 49</w:t>
      </w:r>
      <w:r>
        <w:rPr>
          <w:rFonts w:ascii="Palatino Linotype" w:hAnsi="Palatino Linotype" w:cs="Arial"/>
          <w:lang w:val="es-ES_tradnl"/>
        </w:rPr>
        <w:t>,</w:t>
      </w:r>
      <w:r w:rsidRPr="005B57A4">
        <w:rPr>
          <w:rFonts w:ascii="Palatino Linotype" w:hAnsi="Palatino Linotype" w:cs="Arial"/>
          <w:lang w:val="es-ES_tradnl"/>
        </w:rPr>
        <w:t xml:space="preserve"> fracción VIII y 132</w:t>
      </w:r>
      <w:r>
        <w:rPr>
          <w:rFonts w:ascii="Palatino Linotype" w:hAnsi="Palatino Linotype" w:cs="Arial"/>
          <w:lang w:val="es-ES_tradnl"/>
        </w:rPr>
        <w:t>,</w:t>
      </w:r>
      <w:r w:rsidRPr="005B57A4">
        <w:rPr>
          <w:rFonts w:ascii="Palatino Linotype" w:hAnsi="Palatino Linotype" w:cs="Arial"/>
          <w:lang w:val="es-ES_tradnl"/>
        </w:rPr>
        <w:t xml:space="preserve"> fracciones I y II de la Ley de Transparencia y Acceso a la Información Pública del Estado de México y Municipios, así como del numeral Cuarto al Décimo Primero de los Lineamientos Generales en materia de Clasificación y Desclasificación de la Información, así como para la elaboración de Versiones Públicas, que literalmente expresan:</w:t>
      </w:r>
    </w:p>
    <w:p w:rsidR="006C128A" w:rsidRPr="005B57A4" w:rsidRDefault="006C128A" w:rsidP="006C128A">
      <w:pPr>
        <w:spacing w:line="360" w:lineRule="auto"/>
        <w:jc w:val="both"/>
        <w:rPr>
          <w:rFonts w:ascii="Palatino Linotype" w:hAnsi="Palatino Linotype" w:cs="Arial"/>
          <w:lang w:val="es-ES_tradnl"/>
        </w:rPr>
      </w:pPr>
    </w:p>
    <w:p w:rsidR="006C128A" w:rsidRPr="005B57A4" w:rsidRDefault="006C128A" w:rsidP="006C128A">
      <w:pPr>
        <w:ind w:left="709" w:right="709"/>
        <w:jc w:val="center"/>
        <w:rPr>
          <w:rFonts w:ascii="Palatino Linotype" w:hAnsi="Palatino Linotype" w:cs="Arial"/>
          <w:b/>
          <w:i/>
          <w:sz w:val="22"/>
        </w:rPr>
      </w:pPr>
      <w:r w:rsidRPr="005B57A4">
        <w:rPr>
          <w:rFonts w:ascii="Palatino Linotype" w:hAnsi="Palatino Linotype" w:cs="Arial"/>
          <w:b/>
          <w:i/>
          <w:sz w:val="22"/>
        </w:rPr>
        <w:t>Ley de Transparencia y Acceso a la Información Pública del Estado de México y Municipios</w:t>
      </w:r>
    </w:p>
    <w:p w:rsidR="006C128A" w:rsidRPr="005B57A4" w:rsidRDefault="006C128A" w:rsidP="006C128A">
      <w:pPr>
        <w:ind w:left="709" w:right="709"/>
        <w:jc w:val="both"/>
        <w:rPr>
          <w:rFonts w:ascii="Palatino Linotype" w:hAnsi="Palatino Linotype" w:cs="Arial"/>
          <w:i/>
          <w:sz w:val="22"/>
          <w:szCs w:val="22"/>
          <w:lang w:eastAsia="es-MX"/>
        </w:rPr>
      </w:pPr>
      <w:r w:rsidRPr="005B57A4">
        <w:rPr>
          <w:rFonts w:ascii="Palatino Linotype" w:hAnsi="Palatino Linotype" w:cs="Arial"/>
          <w:i/>
          <w:sz w:val="22"/>
          <w:szCs w:val="22"/>
          <w:lang w:eastAsia="es-MX"/>
        </w:rPr>
        <w:t>“</w:t>
      </w:r>
      <w:r w:rsidRPr="005B57A4">
        <w:rPr>
          <w:rFonts w:ascii="Palatino Linotype" w:hAnsi="Palatino Linotype" w:cs="Arial"/>
          <w:b/>
          <w:i/>
          <w:sz w:val="22"/>
          <w:szCs w:val="22"/>
          <w:lang w:eastAsia="es-MX"/>
        </w:rPr>
        <w:t xml:space="preserve">Artículo 49. </w:t>
      </w:r>
      <w:r w:rsidRPr="005B57A4">
        <w:rPr>
          <w:rFonts w:ascii="Palatino Linotype" w:hAnsi="Palatino Linotype" w:cs="Arial"/>
          <w:b/>
          <w:i/>
          <w:sz w:val="22"/>
          <w:szCs w:val="22"/>
          <w:u w:val="single"/>
          <w:lang w:eastAsia="es-MX"/>
        </w:rPr>
        <w:t xml:space="preserve">Los </w:t>
      </w:r>
      <w:r w:rsidRPr="005B57A4">
        <w:rPr>
          <w:rFonts w:ascii="Palatino Linotype" w:hAnsi="Palatino Linotype" w:cs="Arial"/>
          <w:b/>
          <w:i/>
          <w:sz w:val="22"/>
          <w:u w:val="single"/>
        </w:rPr>
        <w:t>Comités</w:t>
      </w:r>
      <w:r w:rsidRPr="005B57A4">
        <w:rPr>
          <w:rFonts w:ascii="Palatino Linotype" w:hAnsi="Palatino Linotype" w:cs="Arial"/>
          <w:b/>
          <w:i/>
          <w:sz w:val="22"/>
          <w:szCs w:val="22"/>
          <w:u w:val="single"/>
          <w:lang w:eastAsia="es-MX"/>
        </w:rPr>
        <w:t xml:space="preserve"> de </w:t>
      </w:r>
      <w:r w:rsidRPr="005B57A4">
        <w:rPr>
          <w:rFonts w:ascii="Palatino Linotype" w:hAnsi="Palatino Linotype" w:cs="Arial"/>
          <w:b/>
          <w:bCs/>
          <w:i/>
          <w:noProof/>
          <w:sz w:val="22"/>
          <w:u w:val="single"/>
        </w:rPr>
        <w:t>Transparencia</w:t>
      </w:r>
      <w:r w:rsidRPr="005B57A4">
        <w:rPr>
          <w:rFonts w:ascii="Palatino Linotype" w:hAnsi="Palatino Linotype" w:cs="Arial"/>
          <w:b/>
          <w:i/>
          <w:sz w:val="22"/>
          <w:szCs w:val="22"/>
          <w:u w:val="single"/>
          <w:lang w:eastAsia="es-MX"/>
        </w:rPr>
        <w:t xml:space="preserve"> tendrán las siguientes atribuciones</w:t>
      </w:r>
      <w:r w:rsidRPr="005B57A4">
        <w:rPr>
          <w:rFonts w:ascii="Palatino Linotype" w:hAnsi="Palatino Linotype" w:cs="Arial"/>
          <w:i/>
          <w:sz w:val="22"/>
          <w:szCs w:val="22"/>
          <w:lang w:eastAsia="es-MX"/>
        </w:rPr>
        <w:t>:</w:t>
      </w:r>
    </w:p>
    <w:p w:rsidR="006C128A" w:rsidRDefault="006C128A" w:rsidP="006C128A">
      <w:pPr>
        <w:ind w:left="709" w:right="709"/>
        <w:jc w:val="both"/>
        <w:rPr>
          <w:rFonts w:ascii="Palatino Linotype" w:hAnsi="Palatino Linotype" w:cs="Arial"/>
          <w:b/>
          <w:i/>
          <w:sz w:val="22"/>
          <w:szCs w:val="22"/>
          <w:lang w:eastAsia="es-MX"/>
        </w:rPr>
      </w:pPr>
    </w:p>
    <w:p w:rsidR="006C128A" w:rsidRPr="005B57A4" w:rsidRDefault="006C128A" w:rsidP="006C128A">
      <w:pPr>
        <w:ind w:left="709" w:right="709"/>
        <w:jc w:val="both"/>
        <w:rPr>
          <w:rFonts w:ascii="Palatino Linotype" w:hAnsi="Palatino Linotype" w:cs="Arial"/>
          <w:i/>
          <w:sz w:val="22"/>
          <w:szCs w:val="22"/>
          <w:lang w:eastAsia="es-MX"/>
        </w:rPr>
      </w:pPr>
      <w:r w:rsidRPr="005B57A4">
        <w:rPr>
          <w:rFonts w:ascii="Palatino Linotype" w:hAnsi="Palatino Linotype" w:cs="Arial"/>
          <w:b/>
          <w:i/>
          <w:sz w:val="22"/>
          <w:szCs w:val="22"/>
          <w:lang w:eastAsia="es-MX"/>
        </w:rPr>
        <w:t>VIII.</w:t>
      </w:r>
      <w:r w:rsidRPr="005B57A4">
        <w:rPr>
          <w:rFonts w:ascii="Palatino Linotype" w:hAnsi="Palatino Linotype" w:cs="Arial"/>
          <w:i/>
          <w:sz w:val="22"/>
          <w:szCs w:val="22"/>
          <w:lang w:eastAsia="es-MX"/>
        </w:rPr>
        <w:t xml:space="preserve"> </w:t>
      </w:r>
      <w:r w:rsidRPr="005B57A4">
        <w:rPr>
          <w:rFonts w:ascii="Palatino Linotype" w:hAnsi="Palatino Linotype" w:cs="Arial"/>
          <w:b/>
          <w:i/>
          <w:sz w:val="22"/>
          <w:szCs w:val="22"/>
          <w:u w:val="single"/>
          <w:lang w:eastAsia="es-MX"/>
        </w:rPr>
        <w:t>Aprobar</w:t>
      </w:r>
      <w:r w:rsidRPr="005B57A4">
        <w:rPr>
          <w:rFonts w:ascii="Palatino Linotype" w:hAnsi="Palatino Linotype" w:cs="Arial"/>
          <w:i/>
          <w:sz w:val="22"/>
          <w:szCs w:val="22"/>
          <w:lang w:eastAsia="es-MX"/>
        </w:rPr>
        <w:t xml:space="preserve">, </w:t>
      </w:r>
      <w:r w:rsidRPr="005B57A4">
        <w:rPr>
          <w:rFonts w:ascii="Palatino Linotype" w:hAnsi="Palatino Linotype" w:cs="Arial"/>
          <w:i/>
          <w:sz w:val="22"/>
        </w:rPr>
        <w:t>modificar</w:t>
      </w:r>
      <w:r w:rsidRPr="005B57A4">
        <w:rPr>
          <w:rFonts w:ascii="Palatino Linotype" w:hAnsi="Palatino Linotype" w:cs="Arial"/>
          <w:i/>
          <w:sz w:val="22"/>
          <w:szCs w:val="22"/>
          <w:lang w:eastAsia="es-MX"/>
        </w:rPr>
        <w:t xml:space="preserve"> o revocar </w:t>
      </w:r>
      <w:r w:rsidRPr="005B57A4">
        <w:rPr>
          <w:rFonts w:ascii="Palatino Linotype" w:hAnsi="Palatino Linotype" w:cs="Arial"/>
          <w:b/>
          <w:i/>
          <w:sz w:val="22"/>
          <w:szCs w:val="22"/>
          <w:u w:val="single"/>
          <w:lang w:eastAsia="es-MX"/>
        </w:rPr>
        <w:t>la clasificación de la información</w:t>
      </w:r>
      <w:r w:rsidRPr="005B57A4">
        <w:rPr>
          <w:rFonts w:ascii="Palatino Linotype" w:hAnsi="Palatino Linotype" w:cs="Arial"/>
          <w:i/>
          <w:sz w:val="22"/>
          <w:szCs w:val="22"/>
          <w:lang w:eastAsia="es-MX"/>
        </w:rPr>
        <w:t>;</w:t>
      </w:r>
    </w:p>
    <w:p w:rsidR="006C128A" w:rsidRDefault="006C128A" w:rsidP="006C128A">
      <w:pPr>
        <w:ind w:left="709" w:right="709"/>
        <w:jc w:val="both"/>
        <w:rPr>
          <w:rFonts w:ascii="Palatino Linotype" w:hAnsi="Palatino Linotype" w:cs="Arial"/>
          <w:b/>
          <w:i/>
          <w:sz w:val="22"/>
          <w:szCs w:val="22"/>
          <w:lang w:eastAsia="es-MX"/>
        </w:rPr>
      </w:pPr>
    </w:p>
    <w:p w:rsidR="006C128A" w:rsidRDefault="006C128A" w:rsidP="006C128A">
      <w:pPr>
        <w:ind w:left="709" w:right="709"/>
        <w:jc w:val="both"/>
        <w:rPr>
          <w:rFonts w:ascii="Palatino Linotype" w:hAnsi="Palatino Linotype" w:cs="Arial"/>
          <w:i/>
          <w:sz w:val="22"/>
          <w:szCs w:val="22"/>
          <w:lang w:eastAsia="es-MX"/>
        </w:rPr>
      </w:pPr>
      <w:r w:rsidRPr="005B57A4">
        <w:rPr>
          <w:rFonts w:ascii="Palatino Linotype" w:hAnsi="Palatino Linotype" w:cs="Arial"/>
          <w:b/>
          <w:i/>
          <w:sz w:val="22"/>
          <w:szCs w:val="22"/>
          <w:lang w:eastAsia="es-MX"/>
        </w:rPr>
        <w:t>Artículo 132.</w:t>
      </w:r>
      <w:r w:rsidRPr="005B57A4">
        <w:rPr>
          <w:rFonts w:ascii="Palatino Linotype" w:hAnsi="Palatino Linotype" w:cs="Arial"/>
          <w:i/>
          <w:sz w:val="22"/>
          <w:szCs w:val="22"/>
          <w:lang w:eastAsia="es-MX"/>
        </w:rPr>
        <w:t xml:space="preserve"> </w:t>
      </w:r>
      <w:r w:rsidRPr="005B57A4">
        <w:rPr>
          <w:rFonts w:ascii="Palatino Linotype" w:hAnsi="Palatino Linotype" w:cs="Arial"/>
          <w:b/>
          <w:i/>
          <w:sz w:val="22"/>
          <w:szCs w:val="22"/>
          <w:u w:val="single"/>
          <w:lang w:eastAsia="es-MX"/>
        </w:rPr>
        <w:t xml:space="preserve">La </w:t>
      </w:r>
      <w:r w:rsidRPr="005B57A4">
        <w:rPr>
          <w:rFonts w:ascii="Palatino Linotype" w:hAnsi="Palatino Linotype" w:cs="Arial"/>
          <w:b/>
          <w:bCs/>
          <w:i/>
          <w:noProof/>
          <w:sz w:val="22"/>
          <w:u w:val="single"/>
        </w:rPr>
        <w:t>clasificación</w:t>
      </w:r>
      <w:r w:rsidRPr="005B57A4">
        <w:rPr>
          <w:rFonts w:ascii="Palatino Linotype" w:hAnsi="Palatino Linotype" w:cs="Arial"/>
          <w:b/>
          <w:i/>
          <w:sz w:val="22"/>
          <w:szCs w:val="22"/>
          <w:u w:val="single"/>
          <w:lang w:eastAsia="es-MX"/>
        </w:rPr>
        <w:t xml:space="preserve"> de la información se llevará a cabo en el momento en que</w:t>
      </w:r>
      <w:r w:rsidRPr="005B57A4">
        <w:rPr>
          <w:rFonts w:ascii="Palatino Linotype" w:hAnsi="Palatino Linotype" w:cs="Arial"/>
          <w:i/>
          <w:sz w:val="22"/>
          <w:szCs w:val="22"/>
          <w:lang w:eastAsia="es-MX"/>
        </w:rPr>
        <w:t>:</w:t>
      </w:r>
    </w:p>
    <w:p w:rsidR="006C128A" w:rsidRPr="005B57A4" w:rsidRDefault="006C128A" w:rsidP="006C128A">
      <w:pPr>
        <w:ind w:left="709" w:right="709"/>
        <w:jc w:val="both"/>
        <w:rPr>
          <w:rFonts w:ascii="Palatino Linotype" w:hAnsi="Palatino Linotype" w:cs="Arial"/>
          <w:i/>
          <w:sz w:val="22"/>
          <w:szCs w:val="22"/>
          <w:lang w:eastAsia="es-MX"/>
        </w:rPr>
      </w:pPr>
    </w:p>
    <w:p w:rsidR="006C128A" w:rsidRPr="005B57A4" w:rsidRDefault="006C128A" w:rsidP="006C128A">
      <w:pPr>
        <w:ind w:left="709" w:right="709"/>
        <w:jc w:val="both"/>
        <w:rPr>
          <w:rFonts w:ascii="Palatino Linotype" w:hAnsi="Palatino Linotype" w:cs="Arial"/>
          <w:i/>
          <w:sz w:val="22"/>
          <w:szCs w:val="22"/>
          <w:lang w:eastAsia="es-MX"/>
        </w:rPr>
      </w:pPr>
      <w:r w:rsidRPr="005B57A4">
        <w:rPr>
          <w:rFonts w:ascii="Palatino Linotype" w:hAnsi="Palatino Linotype" w:cs="Arial"/>
          <w:i/>
          <w:sz w:val="22"/>
          <w:szCs w:val="22"/>
          <w:lang w:eastAsia="es-MX"/>
        </w:rPr>
        <w:t>I. Se reciba una solicitud de acceso a la información;</w:t>
      </w:r>
    </w:p>
    <w:p w:rsidR="006C128A" w:rsidRPr="005B57A4" w:rsidRDefault="006C128A" w:rsidP="006C128A">
      <w:pPr>
        <w:ind w:left="709" w:right="709"/>
        <w:jc w:val="both"/>
        <w:rPr>
          <w:rFonts w:ascii="Palatino Linotype" w:hAnsi="Palatino Linotype" w:cs="Arial"/>
          <w:i/>
          <w:sz w:val="22"/>
          <w:szCs w:val="22"/>
          <w:lang w:eastAsia="es-MX"/>
        </w:rPr>
      </w:pPr>
      <w:r w:rsidRPr="005B57A4">
        <w:rPr>
          <w:rFonts w:ascii="Palatino Linotype" w:hAnsi="Palatino Linotype" w:cs="Arial"/>
          <w:i/>
          <w:sz w:val="22"/>
          <w:szCs w:val="22"/>
          <w:lang w:eastAsia="es-MX"/>
        </w:rPr>
        <w:t xml:space="preserve">II. Se determine </w:t>
      </w:r>
      <w:r w:rsidRPr="005B57A4">
        <w:rPr>
          <w:rFonts w:ascii="Palatino Linotype" w:hAnsi="Palatino Linotype" w:cs="Arial"/>
          <w:bCs/>
          <w:i/>
          <w:noProof/>
          <w:sz w:val="22"/>
        </w:rPr>
        <w:t>mediante</w:t>
      </w:r>
      <w:r w:rsidRPr="005B57A4">
        <w:rPr>
          <w:rFonts w:ascii="Palatino Linotype" w:hAnsi="Palatino Linotype" w:cs="Arial"/>
          <w:i/>
          <w:sz w:val="22"/>
          <w:szCs w:val="22"/>
          <w:lang w:eastAsia="es-MX"/>
        </w:rPr>
        <w:t xml:space="preserve"> resolución de autoridad competente; o </w:t>
      </w:r>
    </w:p>
    <w:p w:rsidR="006C128A" w:rsidRPr="005B57A4" w:rsidRDefault="006C128A" w:rsidP="006C128A">
      <w:pPr>
        <w:ind w:left="709" w:right="709"/>
        <w:jc w:val="both"/>
        <w:rPr>
          <w:rFonts w:ascii="Palatino Linotype" w:hAnsi="Palatino Linotype" w:cs="Arial"/>
          <w:i/>
          <w:sz w:val="22"/>
          <w:szCs w:val="22"/>
          <w:lang w:eastAsia="es-MX"/>
        </w:rPr>
      </w:pPr>
      <w:r w:rsidRPr="005B57A4">
        <w:rPr>
          <w:rFonts w:ascii="Palatino Linotype" w:hAnsi="Palatino Linotype" w:cs="Arial"/>
          <w:i/>
          <w:sz w:val="22"/>
          <w:szCs w:val="22"/>
          <w:lang w:eastAsia="es-MX"/>
        </w:rPr>
        <w:t>…”</w:t>
      </w:r>
    </w:p>
    <w:p w:rsidR="006C128A" w:rsidRPr="005B57A4" w:rsidRDefault="006C128A" w:rsidP="006C128A">
      <w:pPr>
        <w:ind w:left="709" w:right="709"/>
        <w:jc w:val="center"/>
        <w:rPr>
          <w:rFonts w:ascii="Palatino Linotype" w:hAnsi="Palatino Linotype" w:cs="Arial"/>
          <w:b/>
          <w:i/>
          <w:sz w:val="22"/>
        </w:rPr>
      </w:pPr>
      <w:r w:rsidRPr="005B57A4">
        <w:rPr>
          <w:rFonts w:ascii="Palatino Linotype" w:hAnsi="Palatino Linotype" w:cs="Arial"/>
          <w:b/>
          <w:i/>
          <w:sz w:val="22"/>
        </w:rPr>
        <w:t>Lineamientos Generales en materia de Clasificación y Desclasificación de la Información, así como para la elaboración de Versiones Públicas</w:t>
      </w:r>
    </w:p>
    <w:p w:rsidR="006C128A" w:rsidRDefault="006C128A" w:rsidP="006C128A">
      <w:pPr>
        <w:ind w:left="709" w:right="709"/>
        <w:jc w:val="both"/>
        <w:rPr>
          <w:rFonts w:ascii="Palatino Linotype" w:hAnsi="Palatino Linotype" w:cs="Arial"/>
          <w:i/>
          <w:sz w:val="22"/>
          <w:szCs w:val="22"/>
          <w:lang w:eastAsia="es-MX"/>
        </w:rPr>
      </w:pPr>
    </w:p>
    <w:p w:rsidR="006C128A" w:rsidRPr="005B57A4" w:rsidRDefault="006C128A" w:rsidP="006C128A">
      <w:pPr>
        <w:ind w:left="709" w:right="709"/>
        <w:jc w:val="both"/>
        <w:rPr>
          <w:rFonts w:ascii="Palatino Linotype" w:hAnsi="Palatino Linotype" w:cs="Arial"/>
          <w:i/>
          <w:sz w:val="22"/>
          <w:szCs w:val="22"/>
          <w:lang w:eastAsia="es-MX"/>
        </w:rPr>
      </w:pPr>
      <w:r w:rsidRPr="005B57A4">
        <w:rPr>
          <w:rFonts w:ascii="Palatino Linotype" w:hAnsi="Palatino Linotype" w:cs="Arial"/>
          <w:i/>
          <w:sz w:val="22"/>
          <w:szCs w:val="22"/>
          <w:lang w:eastAsia="es-MX"/>
        </w:rPr>
        <w:t>“</w:t>
      </w:r>
      <w:r w:rsidRPr="005B57A4">
        <w:rPr>
          <w:rFonts w:ascii="Palatino Linotype" w:hAnsi="Palatino Linotype" w:cs="Arial"/>
          <w:b/>
          <w:i/>
          <w:sz w:val="22"/>
          <w:szCs w:val="22"/>
          <w:lang w:eastAsia="es-MX"/>
        </w:rPr>
        <w:t>Cuarto.</w:t>
      </w:r>
      <w:r w:rsidRPr="005B57A4">
        <w:rPr>
          <w:rFonts w:ascii="Palatino Linotype" w:hAnsi="Palatino Linotype" w:cs="Arial"/>
          <w:i/>
          <w:sz w:val="22"/>
          <w:szCs w:val="22"/>
          <w:lang w:eastAsia="es-MX"/>
        </w:rPr>
        <w:t xml:space="preserve"> </w:t>
      </w:r>
      <w:r w:rsidRPr="005B57A4">
        <w:rPr>
          <w:rFonts w:ascii="Palatino Linotype" w:hAnsi="Palatino Linotype" w:cs="Arial"/>
          <w:b/>
          <w:i/>
          <w:sz w:val="22"/>
          <w:szCs w:val="22"/>
          <w:u w:val="single"/>
          <w:lang w:eastAsia="es-MX"/>
        </w:rPr>
        <w:t>Para clasificar la información como reservada</w:t>
      </w:r>
      <w:r w:rsidRPr="005B57A4">
        <w:rPr>
          <w:rFonts w:ascii="Palatino Linotype" w:hAnsi="Palatino Linotype" w:cs="Arial"/>
          <w:i/>
          <w:sz w:val="22"/>
          <w:szCs w:val="22"/>
          <w:lang w:eastAsia="es-MX"/>
        </w:rPr>
        <w:t xml:space="preserve"> o confidencial, </w:t>
      </w:r>
      <w:r w:rsidRPr="005B57A4">
        <w:rPr>
          <w:rFonts w:ascii="Palatino Linotype" w:hAnsi="Palatino Linotype" w:cs="Arial"/>
          <w:b/>
          <w:i/>
          <w:sz w:val="22"/>
          <w:szCs w:val="22"/>
          <w:u w:val="single"/>
          <w:lang w:eastAsia="es-MX"/>
        </w:rPr>
        <w:t>de manera total</w:t>
      </w:r>
      <w:r w:rsidRPr="005B57A4">
        <w:rPr>
          <w:rFonts w:ascii="Palatino Linotype" w:hAnsi="Palatino Linotype" w:cs="Arial"/>
          <w:i/>
          <w:sz w:val="22"/>
          <w:szCs w:val="22"/>
          <w:lang w:eastAsia="es-MX"/>
        </w:rPr>
        <w:t xml:space="preserve"> o parcial, el </w:t>
      </w:r>
      <w:r w:rsidRPr="005B57A4">
        <w:rPr>
          <w:rFonts w:ascii="Palatino Linotype" w:hAnsi="Palatino Linotype" w:cs="Arial"/>
          <w:b/>
          <w:i/>
          <w:sz w:val="22"/>
          <w:szCs w:val="22"/>
          <w:u w:val="single"/>
          <w:lang w:eastAsia="es-MX"/>
        </w:rPr>
        <w:t xml:space="preserve">titular del </w:t>
      </w:r>
      <w:r w:rsidRPr="005B57A4">
        <w:rPr>
          <w:rFonts w:ascii="Palatino Linotype" w:hAnsi="Palatino Linotype" w:cs="Arial"/>
          <w:b/>
          <w:bCs/>
          <w:i/>
          <w:noProof/>
          <w:sz w:val="22"/>
          <w:u w:val="single"/>
        </w:rPr>
        <w:t>área</w:t>
      </w:r>
      <w:r w:rsidRPr="005B57A4">
        <w:rPr>
          <w:rFonts w:ascii="Palatino Linotype" w:hAnsi="Palatino Linotype" w:cs="Arial"/>
          <w:b/>
          <w:i/>
          <w:sz w:val="22"/>
          <w:szCs w:val="22"/>
          <w:u w:val="single"/>
          <w:lang w:eastAsia="es-MX"/>
        </w:rPr>
        <w:t xml:space="preserve"> del sujeto </w:t>
      </w:r>
      <w:r w:rsidRPr="005B57A4">
        <w:rPr>
          <w:rFonts w:ascii="Palatino Linotype" w:hAnsi="Palatino Linotype" w:cs="Arial"/>
          <w:b/>
          <w:i/>
          <w:sz w:val="22"/>
          <w:u w:val="single"/>
        </w:rPr>
        <w:t>obligado</w:t>
      </w:r>
      <w:r w:rsidRPr="005B57A4">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5B57A4">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6C128A" w:rsidRDefault="006C128A" w:rsidP="006C128A">
      <w:pPr>
        <w:ind w:left="709" w:right="709"/>
        <w:jc w:val="both"/>
        <w:rPr>
          <w:rFonts w:ascii="Palatino Linotype" w:hAnsi="Palatino Linotype" w:cs="Arial"/>
          <w:i/>
          <w:sz w:val="22"/>
          <w:szCs w:val="22"/>
          <w:lang w:eastAsia="es-MX"/>
        </w:rPr>
      </w:pPr>
    </w:p>
    <w:p w:rsidR="006C128A" w:rsidRPr="005B57A4" w:rsidRDefault="006C128A" w:rsidP="006C128A">
      <w:pPr>
        <w:ind w:left="709" w:right="709"/>
        <w:jc w:val="both"/>
        <w:rPr>
          <w:rFonts w:ascii="Palatino Linotype" w:hAnsi="Palatino Linotype" w:cs="Arial"/>
          <w:i/>
          <w:sz w:val="22"/>
          <w:szCs w:val="22"/>
          <w:lang w:eastAsia="es-MX"/>
        </w:rPr>
      </w:pPr>
      <w:r w:rsidRPr="005B57A4">
        <w:rPr>
          <w:rFonts w:ascii="Palatino Linotype" w:hAnsi="Palatino Linotype" w:cs="Arial"/>
          <w:i/>
          <w:sz w:val="22"/>
          <w:szCs w:val="22"/>
          <w:lang w:eastAsia="es-MX"/>
        </w:rPr>
        <w:t xml:space="preserve">Los sujetos obligados deberán aplicar, de manera estricta, las excepciones al derecho de acceso a la </w:t>
      </w:r>
      <w:r w:rsidRPr="005B57A4">
        <w:rPr>
          <w:rFonts w:ascii="Palatino Linotype" w:hAnsi="Palatino Linotype" w:cs="Arial"/>
          <w:bCs/>
          <w:i/>
          <w:noProof/>
          <w:sz w:val="22"/>
        </w:rPr>
        <w:t>información</w:t>
      </w:r>
      <w:r w:rsidRPr="005B57A4">
        <w:rPr>
          <w:rFonts w:ascii="Palatino Linotype" w:hAnsi="Palatino Linotype" w:cs="Arial"/>
          <w:i/>
          <w:sz w:val="22"/>
          <w:szCs w:val="22"/>
          <w:lang w:eastAsia="es-MX"/>
        </w:rPr>
        <w:t xml:space="preserve"> y sólo </w:t>
      </w:r>
      <w:r w:rsidRPr="005B57A4">
        <w:rPr>
          <w:rFonts w:ascii="Palatino Linotype" w:hAnsi="Palatino Linotype" w:cs="Arial"/>
          <w:i/>
          <w:sz w:val="22"/>
        </w:rPr>
        <w:t>podrán</w:t>
      </w:r>
      <w:r w:rsidRPr="005B57A4">
        <w:rPr>
          <w:rFonts w:ascii="Palatino Linotype" w:hAnsi="Palatino Linotype" w:cs="Arial"/>
          <w:i/>
          <w:sz w:val="22"/>
          <w:szCs w:val="22"/>
          <w:lang w:eastAsia="es-MX"/>
        </w:rPr>
        <w:t xml:space="preserve"> invocarlas cuando acrediten su procedencia.</w:t>
      </w:r>
    </w:p>
    <w:p w:rsidR="006C128A" w:rsidRDefault="006C128A" w:rsidP="006C128A">
      <w:pPr>
        <w:ind w:left="709" w:right="709"/>
        <w:jc w:val="both"/>
        <w:rPr>
          <w:rFonts w:ascii="Palatino Linotype" w:hAnsi="Palatino Linotype" w:cs="Arial"/>
          <w:b/>
          <w:i/>
          <w:sz w:val="22"/>
          <w:szCs w:val="22"/>
          <w:lang w:eastAsia="es-MX"/>
        </w:rPr>
      </w:pPr>
    </w:p>
    <w:p w:rsidR="006C128A" w:rsidRPr="005B57A4" w:rsidRDefault="006C128A" w:rsidP="006C128A">
      <w:pPr>
        <w:ind w:left="709" w:right="709"/>
        <w:jc w:val="both"/>
        <w:rPr>
          <w:rFonts w:ascii="Palatino Linotype" w:hAnsi="Palatino Linotype" w:cs="Arial"/>
          <w:i/>
          <w:sz w:val="22"/>
          <w:szCs w:val="22"/>
          <w:lang w:eastAsia="es-MX"/>
        </w:rPr>
      </w:pPr>
      <w:r w:rsidRPr="005B57A4">
        <w:rPr>
          <w:rFonts w:ascii="Palatino Linotype" w:hAnsi="Palatino Linotype" w:cs="Arial"/>
          <w:b/>
          <w:i/>
          <w:sz w:val="22"/>
          <w:szCs w:val="22"/>
          <w:lang w:eastAsia="es-MX"/>
        </w:rPr>
        <w:t>Quinto.</w:t>
      </w:r>
      <w:r w:rsidRPr="005B57A4">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5B57A4">
        <w:rPr>
          <w:rFonts w:ascii="Palatino Linotype" w:hAnsi="Palatino Linotype" w:cs="Arial"/>
          <w:i/>
          <w:sz w:val="22"/>
        </w:rPr>
        <w:t>corresponderá</w:t>
      </w:r>
      <w:r w:rsidRPr="005B57A4">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C128A" w:rsidRDefault="006C128A" w:rsidP="006C128A">
      <w:pPr>
        <w:ind w:left="709" w:right="709"/>
        <w:jc w:val="both"/>
        <w:rPr>
          <w:rFonts w:ascii="Palatino Linotype" w:hAnsi="Palatino Linotype" w:cs="Arial"/>
          <w:b/>
          <w:i/>
          <w:sz w:val="22"/>
          <w:szCs w:val="22"/>
          <w:lang w:eastAsia="es-MX"/>
        </w:rPr>
      </w:pPr>
    </w:p>
    <w:p w:rsidR="006C128A" w:rsidRPr="005B57A4" w:rsidRDefault="006C128A" w:rsidP="006C128A">
      <w:pPr>
        <w:ind w:left="709" w:right="709"/>
        <w:jc w:val="both"/>
        <w:rPr>
          <w:rFonts w:ascii="Palatino Linotype" w:hAnsi="Palatino Linotype" w:cs="Arial"/>
          <w:i/>
          <w:sz w:val="22"/>
          <w:szCs w:val="22"/>
          <w:lang w:eastAsia="es-MX"/>
        </w:rPr>
      </w:pPr>
      <w:r w:rsidRPr="005B57A4">
        <w:rPr>
          <w:rFonts w:ascii="Palatino Linotype" w:hAnsi="Palatino Linotype" w:cs="Arial"/>
          <w:b/>
          <w:i/>
          <w:sz w:val="22"/>
          <w:szCs w:val="22"/>
          <w:lang w:eastAsia="es-MX"/>
        </w:rPr>
        <w:t>Sexto.</w:t>
      </w:r>
      <w:r w:rsidRPr="005B57A4">
        <w:rPr>
          <w:rFonts w:ascii="Palatino Linotype" w:hAnsi="Palatino Linotype" w:cs="Arial"/>
          <w:i/>
          <w:sz w:val="22"/>
          <w:szCs w:val="22"/>
          <w:lang w:eastAsia="es-MX"/>
        </w:rPr>
        <w:t xml:space="preserve"> Los sujetos obligados no podrán emitir acuerdos de carácter general ni particular que clasifiquen </w:t>
      </w:r>
      <w:r w:rsidRPr="005B57A4">
        <w:rPr>
          <w:rFonts w:ascii="Palatino Linotype" w:hAnsi="Palatino Linotype" w:cs="Arial"/>
          <w:bCs/>
          <w:i/>
          <w:noProof/>
          <w:sz w:val="22"/>
        </w:rPr>
        <w:t>documentos</w:t>
      </w:r>
      <w:r w:rsidRPr="005B57A4">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6C128A" w:rsidRPr="005B57A4" w:rsidRDefault="006C128A" w:rsidP="006C128A">
      <w:pPr>
        <w:ind w:left="709" w:right="709"/>
        <w:jc w:val="both"/>
        <w:rPr>
          <w:rFonts w:ascii="Palatino Linotype" w:hAnsi="Palatino Linotype" w:cs="Arial"/>
          <w:i/>
          <w:sz w:val="22"/>
          <w:szCs w:val="22"/>
          <w:lang w:eastAsia="es-MX"/>
        </w:rPr>
      </w:pPr>
      <w:r w:rsidRPr="005B57A4">
        <w:rPr>
          <w:rFonts w:ascii="Palatino Linotype" w:hAnsi="Palatino Linotype" w:cs="Arial"/>
          <w:b/>
          <w:i/>
          <w:sz w:val="22"/>
          <w:szCs w:val="22"/>
          <w:u w:val="single"/>
          <w:lang w:eastAsia="es-MX"/>
        </w:rPr>
        <w:t xml:space="preserve">La clasificación de </w:t>
      </w:r>
      <w:r w:rsidRPr="005B57A4">
        <w:rPr>
          <w:rFonts w:ascii="Palatino Linotype" w:hAnsi="Palatino Linotype" w:cs="Arial"/>
          <w:b/>
          <w:i/>
          <w:sz w:val="22"/>
          <w:u w:val="single"/>
        </w:rPr>
        <w:t>información</w:t>
      </w:r>
      <w:r w:rsidRPr="005B57A4">
        <w:rPr>
          <w:rFonts w:ascii="Palatino Linotype" w:hAnsi="Palatino Linotype" w:cs="Arial"/>
          <w:b/>
          <w:i/>
          <w:sz w:val="22"/>
          <w:szCs w:val="22"/>
          <w:u w:val="single"/>
          <w:lang w:eastAsia="es-MX"/>
        </w:rPr>
        <w:t xml:space="preserve"> se realizará conforme a un análisis caso por caso, mediante la aplicación </w:t>
      </w:r>
      <w:r w:rsidRPr="005B57A4">
        <w:rPr>
          <w:rFonts w:ascii="Palatino Linotype" w:hAnsi="Palatino Linotype" w:cs="Arial"/>
          <w:b/>
          <w:bCs/>
          <w:i/>
          <w:noProof/>
          <w:sz w:val="22"/>
          <w:u w:val="single"/>
        </w:rPr>
        <w:t>de</w:t>
      </w:r>
      <w:r w:rsidRPr="005B57A4">
        <w:rPr>
          <w:rFonts w:ascii="Palatino Linotype" w:hAnsi="Palatino Linotype" w:cs="Arial"/>
          <w:b/>
          <w:i/>
          <w:sz w:val="22"/>
          <w:szCs w:val="22"/>
          <w:u w:val="single"/>
          <w:lang w:eastAsia="es-MX"/>
        </w:rPr>
        <w:t xml:space="preserve"> la prueba de daño y de interés público</w:t>
      </w:r>
      <w:r w:rsidRPr="005B57A4">
        <w:rPr>
          <w:rFonts w:ascii="Palatino Linotype" w:hAnsi="Palatino Linotype" w:cs="Arial"/>
          <w:i/>
          <w:sz w:val="22"/>
          <w:szCs w:val="22"/>
          <w:lang w:eastAsia="es-MX"/>
        </w:rPr>
        <w:t>.</w:t>
      </w:r>
    </w:p>
    <w:p w:rsidR="006C128A" w:rsidRDefault="006C128A" w:rsidP="006C128A">
      <w:pPr>
        <w:ind w:left="709" w:right="709"/>
        <w:jc w:val="both"/>
        <w:rPr>
          <w:rFonts w:ascii="Palatino Linotype" w:hAnsi="Palatino Linotype" w:cs="Arial"/>
          <w:b/>
          <w:i/>
          <w:sz w:val="22"/>
          <w:szCs w:val="22"/>
          <w:lang w:eastAsia="es-MX"/>
        </w:rPr>
      </w:pPr>
    </w:p>
    <w:p w:rsidR="006C128A" w:rsidRPr="005B57A4" w:rsidRDefault="006C128A" w:rsidP="006C128A">
      <w:pPr>
        <w:ind w:left="709" w:right="709"/>
        <w:jc w:val="both"/>
        <w:rPr>
          <w:rFonts w:ascii="Palatino Linotype" w:hAnsi="Palatino Linotype" w:cs="Arial"/>
          <w:i/>
          <w:sz w:val="22"/>
          <w:szCs w:val="22"/>
          <w:lang w:eastAsia="es-MX"/>
        </w:rPr>
      </w:pPr>
      <w:r w:rsidRPr="005B57A4">
        <w:rPr>
          <w:rFonts w:ascii="Palatino Linotype" w:hAnsi="Palatino Linotype" w:cs="Arial"/>
          <w:b/>
          <w:i/>
          <w:sz w:val="22"/>
          <w:szCs w:val="22"/>
          <w:lang w:eastAsia="es-MX"/>
        </w:rPr>
        <w:t>Séptimo.</w:t>
      </w:r>
      <w:r w:rsidRPr="005B57A4">
        <w:rPr>
          <w:rFonts w:ascii="Palatino Linotype" w:hAnsi="Palatino Linotype" w:cs="Arial"/>
          <w:i/>
          <w:sz w:val="22"/>
          <w:szCs w:val="22"/>
          <w:lang w:eastAsia="es-MX"/>
        </w:rPr>
        <w:t xml:space="preserve"> La clasificación </w:t>
      </w:r>
      <w:r w:rsidRPr="005B57A4">
        <w:rPr>
          <w:rFonts w:ascii="Palatino Linotype" w:hAnsi="Palatino Linotype" w:cs="Arial"/>
          <w:bCs/>
          <w:i/>
          <w:noProof/>
          <w:sz w:val="22"/>
        </w:rPr>
        <w:t>de</w:t>
      </w:r>
      <w:r w:rsidRPr="005B57A4">
        <w:rPr>
          <w:rFonts w:ascii="Palatino Linotype" w:hAnsi="Palatino Linotype" w:cs="Arial"/>
          <w:i/>
          <w:sz w:val="22"/>
          <w:szCs w:val="22"/>
          <w:lang w:eastAsia="es-MX"/>
        </w:rPr>
        <w:t xml:space="preserve"> la </w:t>
      </w:r>
      <w:r w:rsidRPr="005B57A4">
        <w:rPr>
          <w:rFonts w:ascii="Palatino Linotype" w:hAnsi="Palatino Linotype" w:cs="Arial"/>
          <w:i/>
          <w:sz w:val="22"/>
        </w:rPr>
        <w:t>información</w:t>
      </w:r>
      <w:r w:rsidRPr="005B57A4">
        <w:rPr>
          <w:rFonts w:ascii="Palatino Linotype" w:hAnsi="Palatino Linotype" w:cs="Arial"/>
          <w:i/>
          <w:sz w:val="22"/>
          <w:szCs w:val="22"/>
          <w:lang w:eastAsia="es-MX"/>
        </w:rPr>
        <w:t xml:space="preserve"> se llevará a cabo en el momento en que:</w:t>
      </w:r>
    </w:p>
    <w:p w:rsidR="006C128A" w:rsidRDefault="006C128A" w:rsidP="006C128A">
      <w:pPr>
        <w:ind w:left="709" w:right="709"/>
        <w:jc w:val="both"/>
        <w:rPr>
          <w:rFonts w:ascii="Palatino Linotype" w:hAnsi="Palatino Linotype" w:cs="Arial"/>
          <w:b/>
          <w:i/>
          <w:sz w:val="22"/>
          <w:szCs w:val="22"/>
          <w:lang w:eastAsia="es-MX"/>
        </w:rPr>
      </w:pPr>
    </w:p>
    <w:p w:rsidR="006C128A" w:rsidRPr="005B57A4" w:rsidRDefault="006C128A" w:rsidP="006C128A">
      <w:pPr>
        <w:ind w:left="709" w:right="709"/>
        <w:jc w:val="both"/>
        <w:rPr>
          <w:rFonts w:ascii="Palatino Linotype" w:hAnsi="Palatino Linotype" w:cs="Arial"/>
          <w:i/>
          <w:sz w:val="22"/>
          <w:szCs w:val="22"/>
          <w:lang w:eastAsia="es-MX"/>
        </w:rPr>
      </w:pPr>
      <w:r w:rsidRPr="005B57A4">
        <w:rPr>
          <w:rFonts w:ascii="Palatino Linotype" w:hAnsi="Palatino Linotype" w:cs="Arial"/>
          <w:b/>
          <w:i/>
          <w:sz w:val="22"/>
          <w:szCs w:val="22"/>
          <w:lang w:eastAsia="es-MX"/>
        </w:rPr>
        <w:t>I.</w:t>
      </w:r>
      <w:r w:rsidRPr="005B57A4">
        <w:rPr>
          <w:rFonts w:ascii="Palatino Linotype" w:hAnsi="Palatino Linotype" w:cs="Arial"/>
          <w:i/>
          <w:sz w:val="22"/>
          <w:szCs w:val="22"/>
          <w:lang w:eastAsia="es-MX"/>
        </w:rPr>
        <w:t xml:space="preserve"> Se reciba una </w:t>
      </w:r>
      <w:r w:rsidRPr="005B57A4">
        <w:rPr>
          <w:rFonts w:ascii="Palatino Linotype" w:hAnsi="Palatino Linotype" w:cs="Arial"/>
          <w:i/>
          <w:sz w:val="22"/>
        </w:rPr>
        <w:t>solicitud</w:t>
      </w:r>
      <w:r w:rsidRPr="005B57A4">
        <w:rPr>
          <w:rFonts w:ascii="Palatino Linotype" w:hAnsi="Palatino Linotype" w:cs="Arial"/>
          <w:i/>
          <w:sz w:val="22"/>
          <w:szCs w:val="22"/>
          <w:lang w:eastAsia="es-MX"/>
        </w:rPr>
        <w:t xml:space="preserve"> de acceso a la información;</w:t>
      </w:r>
    </w:p>
    <w:p w:rsidR="006C128A" w:rsidRPr="005B57A4" w:rsidRDefault="006C128A" w:rsidP="006C128A">
      <w:pPr>
        <w:ind w:left="709" w:right="709"/>
        <w:jc w:val="both"/>
        <w:rPr>
          <w:rFonts w:ascii="Palatino Linotype" w:hAnsi="Palatino Linotype" w:cs="Arial"/>
          <w:i/>
          <w:sz w:val="22"/>
          <w:szCs w:val="22"/>
          <w:lang w:eastAsia="es-MX"/>
        </w:rPr>
      </w:pPr>
      <w:r w:rsidRPr="005B57A4">
        <w:rPr>
          <w:rFonts w:ascii="Palatino Linotype" w:hAnsi="Palatino Linotype" w:cs="Arial"/>
          <w:b/>
          <w:i/>
          <w:sz w:val="22"/>
          <w:szCs w:val="22"/>
          <w:lang w:eastAsia="es-MX"/>
        </w:rPr>
        <w:t>II.</w:t>
      </w:r>
      <w:r w:rsidRPr="005B57A4">
        <w:rPr>
          <w:rFonts w:ascii="Palatino Linotype" w:hAnsi="Palatino Linotype" w:cs="Arial"/>
          <w:i/>
          <w:sz w:val="22"/>
          <w:szCs w:val="22"/>
          <w:lang w:eastAsia="es-MX"/>
        </w:rPr>
        <w:t xml:space="preserve"> Se determine </w:t>
      </w:r>
      <w:r w:rsidRPr="005B57A4">
        <w:rPr>
          <w:rFonts w:ascii="Palatino Linotype" w:hAnsi="Palatino Linotype" w:cs="Arial"/>
          <w:bCs/>
          <w:i/>
          <w:noProof/>
          <w:sz w:val="22"/>
        </w:rPr>
        <w:t>mediante</w:t>
      </w:r>
      <w:r w:rsidRPr="005B57A4">
        <w:rPr>
          <w:rFonts w:ascii="Palatino Linotype" w:hAnsi="Palatino Linotype" w:cs="Arial"/>
          <w:i/>
          <w:sz w:val="22"/>
          <w:szCs w:val="22"/>
          <w:lang w:eastAsia="es-MX"/>
        </w:rPr>
        <w:t xml:space="preserve"> resolución de autoridad competente, o</w:t>
      </w:r>
    </w:p>
    <w:p w:rsidR="006C128A" w:rsidRPr="005B57A4" w:rsidRDefault="006C128A" w:rsidP="006C128A">
      <w:pPr>
        <w:ind w:left="709" w:right="709"/>
        <w:jc w:val="both"/>
        <w:rPr>
          <w:rFonts w:ascii="Palatino Linotype" w:hAnsi="Palatino Linotype" w:cs="Arial"/>
          <w:i/>
          <w:sz w:val="22"/>
          <w:szCs w:val="22"/>
          <w:lang w:eastAsia="es-MX"/>
        </w:rPr>
      </w:pPr>
      <w:r w:rsidRPr="005B57A4">
        <w:rPr>
          <w:rFonts w:ascii="Palatino Linotype" w:hAnsi="Palatino Linotype" w:cs="Arial"/>
          <w:b/>
          <w:i/>
          <w:sz w:val="22"/>
          <w:szCs w:val="22"/>
          <w:lang w:eastAsia="es-MX"/>
        </w:rPr>
        <w:t>III.</w:t>
      </w:r>
      <w:r w:rsidRPr="005B57A4">
        <w:rPr>
          <w:rFonts w:ascii="Palatino Linotype" w:hAnsi="Palatino Linotype" w:cs="Arial"/>
          <w:i/>
          <w:sz w:val="22"/>
          <w:szCs w:val="22"/>
          <w:lang w:eastAsia="es-MX"/>
        </w:rPr>
        <w:t xml:space="preserve"> Se generen </w:t>
      </w:r>
      <w:r w:rsidRPr="005B57A4">
        <w:rPr>
          <w:rFonts w:ascii="Palatino Linotype" w:hAnsi="Palatino Linotype" w:cs="Arial"/>
          <w:bCs/>
          <w:i/>
          <w:noProof/>
          <w:sz w:val="22"/>
        </w:rPr>
        <w:t>versiones</w:t>
      </w:r>
      <w:r w:rsidRPr="005B57A4">
        <w:rPr>
          <w:rFonts w:ascii="Palatino Linotype" w:hAnsi="Palatino Linotype" w:cs="Arial"/>
          <w:i/>
          <w:sz w:val="22"/>
          <w:szCs w:val="22"/>
          <w:lang w:eastAsia="es-MX"/>
        </w:rPr>
        <w:t xml:space="preserve"> públicas para dar cumplimiento a las obligaciones de transparencia </w:t>
      </w:r>
      <w:r w:rsidRPr="005B57A4">
        <w:rPr>
          <w:rFonts w:ascii="Palatino Linotype" w:hAnsi="Palatino Linotype" w:cs="Arial"/>
          <w:bCs/>
          <w:i/>
          <w:noProof/>
          <w:sz w:val="22"/>
        </w:rPr>
        <w:t>previstas</w:t>
      </w:r>
      <w:r w:rsidRPr="005B57A4">
        <w:rPr>
          <w:rFonts w:ascii="Palatino Linotype" w:hAnsi="Palatino Linotype" w:cs="Arial"/>
          <w:i/>
          <w:sz w:val="22"/>
          <w:szCs w:val="22"/>
          <w:lang w:eastAsia="es-MX"/>
        </w:rPr>
        <w:t xml:space="preserve"> en la Ley General, la Ley Federal y las correspondientes de las entidades federativas.</w:t>
      </w:r>
    </w:p>
    <w:p w:rsidR="006C128A" w:rsidRDefault="006C128A" w:rsidP="006C128A">
      <w:pPr>
        <w:ind w:left="709" w:right="709"/>
        <w:jc w:val="both"/>
        <w:rPr>
          <w:rFonts w:ascii="Palatino Linotype" w:hAnsi="Palatino Linotype" w:cs="Arial"/>
          <w:b/>
          <w:i/>
          <w:sz w:val="22"/>
          <w:szCs w:val="22"/>
          <w:u w:val="single"/>
          <w:lang w:eastAsia="es-MX"/>
        </w:rPr>
      </w:pPr>
    </w:p>
    <w:p w:rsidR="006C128A" w:rsidRPr="005B57A4" w:rsidRDefault="006C128A" w:rsidP="006C128A">
      <w:pPr>
        <w:ind w:left="709" w:right="709"/>
        <w:jc w:val="both"/>
        <w:rPr>
          <w:rFonts w:ascii="Palatino Linotype" w:hAnsi="Palatino Linotype" w:cs="Arial"/>
          <w:i/>
          <w:sz w:val="22"/>
          <w:szCs w:val="22"/>
          <w:lang w:eastAsia="es-MX"/>
        </w:rPr>
      </w:pPr>
      <w:r w:rsidRPr="005B57A4">
        <w:rPr>
          <w:rFonts w:ascii="Palatino Linotype" w:hAnsi="Palatino Linotype" w:cs="Arial"/>
          <w:b/>
          <w:i/>
          <w:sz w:val="22"/>
          <w:szCs w:val="22"/>
          <w:u w:val="single"/>
          <w:lang w:eastAsia="es-MX"/>
        </w:rPr>
        <w:t xml:space="preserve">Los titulares de las áreas deberán revisar la clasificación al momento de la recepción de una solicitud de </w:t>
      </w:r>
      <w:r w:rsidRPr="005B57A4">
        <w:rPr>
          <w:rFonts w:ascii="Palatino Linotype" w:hAnsi="Palatino Linotype" w:cs="Arial"/>
          <w:b/>
          <w:bCs/>
          <w:i/>
          <w:noProof/>
          <w:sz w:val="22"/>
          <w:u w:val="single"/>
        </w:rPr>
        <w:t>acceso</w:t>
      </w:r>
      <w:r w:rsidRPr="005B57A4">
        <w:rPr>
          <w:rFonts w:ascii="Palatino Linotype" w:hAnsi="Palatino Linotype" w:cs="Arial"/>
          <w:b/>
          <w:i/>
          <w:sz w:val="22"/>
          <w:szCs w:val="22"/>
          <w:u w:val="single"/>
          <w:lang w:eastAsia="es-MX"/>
        </w:rPr>
        <w:t xml:space="preserve"> a la información, para verificar si encuadra en una causal de reserva o de confidencialidad</w:t>
      </w:r>
      <w:r w:rsidRPr="005B57A4">
        <w:rPr>
          <w:rFonts w:ascii="Palatino Linotype" w:hAnsi="Palatino Linotype" w:cs="Arial"/>
          <w:i/>
          <w:sz w:val="22"/>
          <w:szCs w:val="22"/>
          <w:lang w:eastAsia="es-MX"/>
        </w:rPr>
        <w:t>.</w:t>
      </w:r>
    </w:p>
    <w:p w:rsidR="006C128A" w:rsidRDefault="006C128A" w:rsidP="006C128A">
      <w:pPr>
        <w:ind w:left="709" w:right="709"/>
        <w:jc w:val="both"/>
        <w:rPr>
          <w:rFonts w:ascii="Palatino Linotype" w:hAnsi="Palatino Linotype" w:cs="Arial"/>
          <w:b/>
          <w:i/>
          <w:sz w:val="22"/>
          <w:szCs w:val="22"/>
          <w:lang w:eastAsia="es-MX"/>
        </w:rPr>
      </w:pPr>
    </w:p>
    <w:p w:rsidR="006C128A" w:rsidRPr="005B57A4" w:rsidRDefault="006C128A" w:rsidP="006C128A">
      <w:pPr>
        <w:ind w:left="709" w:right="709"/>
        <w:jc w:val="both"/>
        <w:rPr>
          <w:rFonts w:ascii="Palatino Linotype" w:hAnsi="Palatino Linotype" w:cs="Arial"/>
          <w:i/>
          <w:sz w:val="22"/>
          <w:szCs w:val="22"/>
          <w:lang w:eastAsia="es-MX"/>
        </w:rPr>
      </w:pPr>
      <w:r w:rsidRPr="005B57A4">
        <w:rPr>
          <w:rFonts w:ascii="Palatino Linotype" w:hAnsi="Palatino Linotype" w:cs="Arial"/>
          <w:b/>
          <w:i/>
          <w:sz w:val="22"/>
          <w:szCs w:val="22"/>
          <w:lang w:eastAsia="es-MX"/>
        </w:rPr>
        <w:t>Octavo</w:t>
      </w:r>
      <w:r w:rsidRPr="005B57A4">
        <w:rPr>
          <w:rFonts w:ascii="Palatino Linotype" w:hAnsi="Palatino Linotype" w:cs="Arial"/>
          <w:i/>
          <w:sz w:val="22"/>
          <w:szCs w:val="22"/>
          <w:lang w:eastAsia="es-MX"/>
        </w:rPr>
        <w:t xml:space="preserve">. </w:t>
      </w:r>
      <w:r w:rsidRPr="005B57A4">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5B57A4">
        <w:rPr>
          <w:rFonts w:ascii="Palatino Linotype" w:hAnsi="Palatino Linotype" w:cs="Arial"/>
          <w:b/>
          <w:bCs/>
          <w:i/>
          <w:noProof/>
          <w:sz w:val="22"/>
          <w:u w:val="single"/>
        </w:rPr>
        <w:t>expresamente</w:t>
      </w:r>
      <w:r w:rsidRPr="005B57A4">
        <w:rPr>
          <w:rFonts w:ascii="Palatino Linotype" w:hAnsi="Palatino Linotype" w:cs="Arial"/>
          <w:b/>
          <w:i/>
          <w:sz w:val="22"/>
          <w:szCs w:val="22"/>
          <w:u w:val="single"/>
          <w:lang w:eastAsia="es-MX"/>
        </w:rPr>
        <w:t xml:space="preserve"> le otorga el carácter de reservada</w:t>
      </w:r>
      <w:r w:rsidRPr="005B57A4">
        <w:rPr>
          <w:rFonts w:ascii="Palatino Linotype" w:hAnsi="Palatino Linotype" w:cs="Arial"/>
          <w:i/>
          <w:sz w:val="22"/>
          <w:szCs w:val="22"/>
          <w:lang w:eastAsia="es-MX"/>
        </w:rPr>
        <w:t xml:space="preserve"> o confidencial.</w:t>
      </w:r>
    </w:p>
    <w:p w:rsidR="006C128A" w:rsidRDefault="006C128A" w:rsidP="006C128A">
      <w:pPr>
        <w:ind w:left="709" w:right="709"/>
        <w:jc w:val="both"/>
        <w:rPr>
          <w:rFonts w:ascii="Palatino Linotype" w:hAnsi="Palatino Linotype" w:cs="Arial"/>
          <w:b/>
          <w:i/>
          <w:sz w:val="22"/>
          <w:szCs w:val="22"/>
          <w:u w:val="single"/>
          <w:lang w:eastAsia="es-MX"/>
        </w:rPr>
      </w:pPr>
    </w:p>
    <w:p w:rsidR="006C128A" w:rsidRPr="005B57A4" w:rsidRDefault="006C128A" w:rsidP="006C128A">
      <w:pPr>
        <w:ind w:left="709" w:right="709"/>
        <w:jc w:val="both"/>
        <w:rPr>
          <w:rFonts w:ascii="Palatino Linotype" w:hAnsi="Palatino Linotype" w:cs="Arial"/>
          <w:bCs/>
          <w:i/>
          <w:noProof/>
          <w:sz w:val="22"/>
        </w:rPr>
      </w:pPr>
      <w:r w:rsidRPr="005B57A4">
        <w:rPr>
          <w:rFonts w:ascii="Palatino Linotype" w:hAnsi="Palatino Linotype" w:cs="Arial"/>
          <w:b/>
          <w:i/>
          <w:sz w:val="22"/>
          <w:szCs w:val="22"/>
          <w:u w:val="single"/>
          <w:lang w:eastAsia="es-MX"/>
        </w:rPr>
        <w:t xml:space="preserve">Para </w:t>
      </w:r>
      <w:r w:rsidRPr="005B57A4">
        <w:rPr>
          <w:rFonts w:ascii="Palatino Linotype" w:hAnsi="Palatino Linotype" w:cs="Arial"/>
          <w:b/>
          <w:bCs/>
          <w:i/>
          <w:noProof/>
          <w:sz w:val="22"/>
          <w:u w:val="single"/>
        </w:rPr>
        <w:t xml:space="preserve">motivar la clasificación se deberán señalar las razones o circunstancias especiales que lo </w:t>
      </w:r>
      <w:r w:rsidRPr="005B57A4">
        <w:rPr>
          <w:rFonts w:ascii="Palatino Linotype" w:hAnsi="Palatino Linotype" w:cs="Arial"/>
          <w:b/>
          <w:i/>
          <w:sz w:val="22"/>
          <w:szCs w:val="22"/>
          <w:u w:val="single"/>
          <w:lang w:eastAsia="es-MX"/>
        </w:rPr>
        <w:t>llevaron</w:t>
      </w:r>
      <w:r w:rsidRPr="005B57A4">
        <w:rPr>
          <w:rFonts w:ascii="Palatino Linotype" w:hAnsi="Palatino Linotype" w:cs="Arial"/>
          <w:b/>
          <w:bCs/>
          <w:i/>
          <w:noProof/>
          <w:sz w:val="22"/>
          <w:u w:val="single"/>
        </w:rPr>
        <w:t xml:space="preserve"> a concluir que el caso particular se ajusta al supuesto previsto por la norma legal invocada como fundamento</w:t>
      </w:r>
      <w:r w:rsidRPr="005B57A4">
        <w:rPr>
          <w:rFonts w:ascii="Palatino Linotype" w:hAnsi="Palatino Linotype" w:cs="Arial"/>
          <w:bCs/>
          <w:i/>
          <w:noProof/>
          <w:sz w:val="22"/>
        </w:rPr>
        <w:t>.</w:t>
      </w:r>
    </w:p>
    <w:p w:rsidR="006C128A" w:rsidRPr="005B57A4" w:rsidRDefault="006C128A" w:rsidP="006C128A">
      <w:pPr>
        <w:ind w:left="709" w:right="709"/>
        <w:jc w:val="both"/>
        <w:rPr>
          <w:rFonts w:ascii="Palatino Linotype" w:hAnsi="Palatino Linotype" w:cs="Arial"/>
          <w:bCs/>
          <w:i/>
          <w:noProof/>
          <w:sz w:val="22"/>
        </w:rPr>
      </w:pPr>
      <w:r w:rsidRPr="005B57A4">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5B57A4">
        <w:rPr>
          <w:rFonts w:ascii="Palatino Linotype" w:hAnsi="Palatino Linotype" w:cs="Arial"/>
          <w:i/>
          <w:sz w:val="22"/>
          <w:szCs w:val="22"/>
          <w:lang w:eastAsia="es-MX"/>
        </w:rPr>
        <w:t>de</w:t>
      </w:r>
      <w:r w:rsidRPr="005B57A4">
        <w:rPr>
          <w:rFonts w:ascii="Palatino Linotype" w:hAnsi="Palatino Linotype" w:cs="Arial"/>
          <w:bCs/>
          <w:i/>
          <w:noProof/>
          <w:sz w:val="22"/>
        </w:rPr>
        <w:t xml:space="preserve"> </w:t>
      </w:r>
      <w:r w:rsidRPr="005B57A4">
        <w:rPr>
          <w:rFonts w:ascii="Palatino Linotype" w:hAnsi="Palatino Linotype" w:cs="Arial"/>
          <w:i/>
          <w:sz w:val="22"/>
          <w:szCs w:val="22"/>
          <w:lang w:eastAsia="es-MX"/>
        </w:rPr>
        <w:t>reserva</w:t>
      </w:r>
      <w:r w:rsidRPr="005B57A4">
        <w:rPr>
          <w:rFonts w:ascii="Palatino Linotype" w:hAnsi="Palatino Linotype" w:cs="Arial"/>
          <w:bCs/>
          <w:i/>
          <w:noProof/>
          <w:sz w:val="22"/>
        </w:rPr>
        <w:t>.</w:t>
      </w:r>
    </w:p>
    <w:p w:rsidR="006C128A" w:rsidRDefault="006C128A" w:rsidP="006C128A">
      <w:pPr>
        <w:ind w:left="709" w:right="709"/>
        <w:jc w:val="both"/>
        <w:rPr>
          <w:rFonts w:ascii="Palatino Linotype" w:hAnsi="Palatino Linotype" w:cs="Arial"/>
          <w:i/>
          <w:sz w:val="22"/>
          <w:szCs w:val="22"/>
          <w:lang w:eastAsia="es-MX"/>
        </w:rPr>
      </w:pPr>
    </w:p>
    <w:p w:rsidR="006C128A" w:rsidRPr="005B57A4" w:rsidRDefault="006C128A" w:rsidP="006C128A">
      <w:pPr>
        <w:ind w:left="709" w:right="709"/>
        <w:jc w:val="both"/>
        <w:rPr>
          <w:rFonts w:ascii="Palatino Linotype" w:hAnsi="Palatino Linotype" w:cs="Arial"/>
          <w:bCs/>
          <w:i/>
          <w:noProof/>
          <w:sz w:val="22"/>
        </w:rPr>
      </w:pPr>
      <w:r w:rsidRPr="005B57A4">
        <w:rPr>
          <w:rFonts w:ascii="Palatino Linotype" w:hAnsi="Palatino Linotype" w:cs="Arial"/>
          <w:i/>
          <w:sz w:val="22"/>
          <w:szCs w:val="22"/>
          <w:lang w:eastAsia="es-MX"/>
        </w:rPr>
        <w:t>Tratándose</w:t>
      </w:r>
      <w:r w:rsidRPr="005B57A4">
        <w:rPr>
          <w:rFonts w:ascii="Palatino Linotype" w:hAnsi="Palatino Linotype" w:cs="Arial"/>
          <w:bCs/>
          <w:i/>
          <w:noProof/>
          <w:sz w:val="22"/>
        </w:rPr>
        <w:t xml:space="preserve"> de información clasificada como confidencial respecto de la cual se haya determinado </w:t>
      </w:r>
      <w:r w:rsidRPr="005B57A4">
        <w:rPr>
          <w:rFonts w:ascii="Palatino Linotype" w:hAnsi="Palatino Linotype" w:cs="Arial"/>
          <w:i/>
          <w:sz w:val="22"/>
          <w:szCs w:val="22"/>
          <w:lang w:eastAsia="es-MX"/>
        </w:rPr>
        <w:t>su</w:t>
      </w:r>
      <w:r w:rsidRPr="005B57A4">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6C128A" w:rsidRPr="005B57A4" w:rsidRDefault="006C128A" w:rsidP="006C128A">
      <w:pPr>
        <w:ind w:left="709" w:right="709"/>
        <w:jc w:val="both"/>
        <w:rPr>
          <w:rFonts w:ascii="Palatino Linotype" w:hAnsi="Palatino Linotype" w:cs="Arial"/>
          <w:i/>
          <w:sz w:val="22"/>
          <w:szCs w:val="22"/>
          <w:lang w:eastAsia="es-MX"/>
        </w:rPr>
      </w:pPr>
      <w:r w:rsidRPr="005B57A4">
        <w:rPr>
          <w:rFonts w:ascii="Palatino Linotype" w:hAnsi="Palatino Linotype" w:cs="Arial"/>
          <w:bCs/>
          <w:i/>
          <w:noProof/>
          <w:sz w:val="22"/>
        </w:rPr>
        <w:t>Los documentos contenidos</w:t>
      </w:r>
      <w:r w:rsidRPr="005B57A4">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6C128A" w:rsidRDefault="006C128A" w:rsidP="006C128A">
      <w:pPr>
        <w:ind w:left="709" w:right="709"/>
        <w:jc w:val="both"/>
        <w:rPr>
          <w:rFonts w:ascii="Palatino Linotype" w:hAnsi="Palatino Linotype" w:cs="Arial"/>
          <w:b/>
          <w:i/>
          <w:sz w:val="22"/>
          <w:szCs w:val="22"/>
          <w:lang w:eastAsia="es-MX"/>
        </w:rPr>
      </w:pPr>
    </w:p>
    <w:p w:rsidR="006C128A" w:rsidRPr="005B57A4" w:rsidRDefault="006C128A" w:rsidP="006C128A">
      <w:pPr>
        <w:ind w:left="709" w:right="709"/>
        <w:jc w:val="both"/>
        <w:rPr>
          <w:rFonts w:ascii="Palatino Linotype" w:hAnsi="Palatino Linotype" w:cs="Arial"/>
          <w:i/>
          <w:sz w:val="22"/>
          <w:szCs w:val="22"/>
          <w:lang w:eastAsia="es-MX"/>
        </w:rPr>
      </w:pPr>
      <w:r w:rsidRPr="005B57A4">
        <w:rPr>
          <w:rFonts w:ascii="Palatino Linotype" w:hAnsi="Palatino Linotype" w:cs="Arial"/>
          <w:b/>
          <w:i/>
          <w:sz w:val="22"/>
          <w:szCs w:val="22"/>
          <w:lang w:eastAsia="es-MX"/>
        </w:rPr>
        <w:t>Noveno.</w:t>
      </w:r>
      <w:r w:rsidRPr="005B57A4">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C128A" w:rsidRDefault="006C128A" w:rsidP="006C128A">
      <w:pPr>
        <w:ind w:left="709" w:right="709"/>
        <w:jc w:val="both"/>
        <w:rPr>
          <w:rFonts w:ascii="Palatino Linotype" w:hAnsi="Palatino Linotype" w:cs="Arial"/>
          <w:b/>
          <w:i/>
          <w:sz w:val="22"/>
          <w:szCs w:val="22"/>
          <w:lang w:eastAsia="es-MX"/>
        </w:rPr>
      </w:pPr>
    </w:p>
    <w:p w:rsidR="006C128A" w:rsidRPr="005B57A4" w:rsidRDefault="006C128A" w:rsidP="006C128A">
      <w:pPr>
        <w:ind w:left="709" w:right="709"/>
        <w:jc w:val="both"/>
        <w:rPr>
          <w:rFonts w:ascii="Palatino Linotype" w:hAnsi="Palatino Linotype" w:cs="Arial"/>
          <w:i/>
          <w:sz w:val="22"/>
          <w:szCs w:val="22"/>
          <w:lang w:eastAsia="es-MX"/>
        </w:rPr>
      </w:pPr>
      <w:r w:rsidRPr="005B57A4">
        <w:rPr>
          <w:rFonts w:ascii="Palatino Linotype" w:hAnsi="Palatino Linotype" w:cs="Arial"/>
          <w:b/>
          <w:i/>
          <w:sz w:val="22"/>
          <w:szCs w:val="22"/>
          <w:lang w:eastAsia="es-MX"/>
        </w:rPr>
        <w:t>Décimo.</w:t>
      </w:r>
      <w:r w:rsidRPr="005B57A4">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5B57A4">
        <w:rPr>
          <w:rFonts w:ascii="Palatino Linotype" w:hAnsi="Palatino Linotype" w:cs="Arial"/>
          <w:i/>
          <w:sz w:val="22"/>
        </w:rPr>
        <w:t>documentos</w:t>
      </w:r>
      <w:r w:rsidRPr="005B57A4">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C128A" w:rsidRDefault="006C128A" w:rsidP="006C128A">
      <w:pPr>
        <w:ind w:left="709" w:right="709"/>
        <w:jc w:val="both"/>
        <w:rPr>
          <w:rFonts w:ascii="Palatino Linotype" w:hAnsi="Palatino Linotype" w:cs="Arial"/>
          <w:i/>
          <w:sz w:val="22"/>
          <w:szCs w:val="22"/>
          <w:lang w:eastAsia="es-MX"/>
        </w:rPr>
      </w:pPr>
    </w:p>
    <w:p w:rsidR="006C128A" w:rsidRPr="005B57A4" w:rsidRDefault="006C128A" w:rsidP="006C128A">
      <w:pPr>
        <w:ind w:left="709" w:right="709"/>
        <w:jc w:val="both"/>
        <w:rPr>
          <w:rFonts w:ascii="Palatino Linotype" w:hAnsi="Palatino Linotype" w:cs="Arial"/>
          <w:i/>
          <w:sz w:val="22"/>
          <w:szCs w:val="22"/>
          <w:lang w:eastAsia="es-MX"/>
        </w:rPr>
      </w:pPr>
      <w:r w:rsidRPr="005B57A4">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5B57A4">
        <w:rPr>
          <w:rFonts w:ascii="Palatino Linotype" w:hAnsi="Palatino Linotype" w:cs="Arial"/>
          <w:i/>
          <w:sz w:val="22"/>
        </w:rPr>
        <w:t>que</w:t>
      </w:r>
      <w:r w:rsidRPr="005B57A4">
        <w:rPr>
          <w:rFonts w:ascii="Palatino Linotype" w:hAnsi="Palatino Linotype" w:cs="Arial"/>
          <w:i/>
          <w:sz w:val="22"/>
          <w:szCs w:val="22"/>
          <w:lang w:eastAsia="es-MX"/>
        </w:rPr>
        <w:t xml:space="preserve"> rija la actuación del sujeto obligado.</w:t>
      </w:r>
    </w:p>
    <w:p w:rsidR="006C128A" w:rsidRPr="005B57A4" w:rsidRDefault="006C128A" w:rsidP="006C128A">
      <w:pPr>
        <w:ind w:left="709" w:right="709"/>
        <w:jc w:val="both"/>
        <w:rPr>
          <w:rFonts w:ascii="Palatino Linotype" w:hAnsi="Palatino Linotype" w:cs="Arial"/>
          <w:i/>
          <w:sz w:val="22"/>
          <w:szCs w:val="22"/>
          <w:lang w:eastAsia="es-MX"/>
        </w:rPr>
      </w:pPr>
      <w:r w:rsidRPr="005B57A4">
        <w:rPr>
          <w:rFonts w:ascii="Palatino Linotype" w:hAnsi="Palatino Linotype" w:cs="Arial"/>
          <w:b/>
          <w:i/>
          <w:sz w:val="22"/>
          <w:szCs w:val="22"/>
          <w:lang w:eastAsia="es-MX"/>
        </w:rPr>
        <w:t>Décimo primero.</w:t>
      </w:r>
      <w:r w:rsidRPr="005B57A4">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6C128A" w:rsidRDefault="006C128A" w:rsidP="006C128A">
      <w:pPr>
        <w:ind w:left="709" w:right="709"/>
        <w:jc w:val="both"/>
        <w:rPr>
          <w:rFonts w:ascii="Palatino Linotype" w:hAnsi="Palatino Linotype" w:cs="Arial"/>
          <w:sz w:val="22"/>
          <w:szCs w:val="22"/>
          <w:lang w:eastAsia="es-MX"/>
        </w:rPr>
      </w:pPr>
    </w:p>
    <w:p w:rsidR="006C128A" w:rsidRDefault="006C128A" w:rsidP="006C128A">
      <w:pPr>
        <w:ind w:left="709" w:right="709"/>
        <w:jc w:val="both"/>
        <w:rPr>
          <w:rFonts w:ascii="Palatino Linotype" w:hAnsi="Palatino Linotype" w:cs="Arial"/>
          <w:sz w:val="22"/>
          <w:szCs w:val="22"/>
          <w:lang w:eastAsia="es-MX"/>
        </w:rPr>
      </w:pPr>
      <w:r w:rsidRPr="005B57A4">
        <w:rPr>
          <w:rFonts w:ascii="Palatino Linotype" w:hAnsi="Palatino Linotype" w:cs="Arial"/>
          <w:sz w:val="22"/>
          <w:szCs w:val="22"/>
          <w:lang w:eastAsia="es-MX"/>
        </w:rPr>
        <w:t>(Énfasis Añadido)</w:t>
      </w:r>
    </w:p>
    <w:p w:rsidR="006C128A" w:rsidRPr="005B57A4" w:rsidRDefault="006C128A" w:rsidP="006C128A">
      <w:pPr>
        <w:spacing w:line="360" w:lineRule="auto"/>
        <w:ind w:left="709" w:right="709"/>
        <w:jc w:val="both"/>
        <w:rPr>
          <w:rFonts w:ascii="Palatino Linotype" w:hAnsi="Palatino Linotype" w:cs="Arial"/>
          <w:sz w:val="22"/>
          <w:szCs w:val="22"/>
          <w:lang w:eastAsia="es-MX"/>
        </w:rPr>
      </w:pPr>
    </w:p>
    <w:p w:rsidR="006C128A" w:rsidRDefault="006C128A" w:rsidP="006C128A">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5B57A4">
        <w:rPr>
          <w:rFonts w:ascii="Palatino Linotype" w:hAnsi="Palatino Linotype" w:cs="Arial"/>
        </w:rPr>
        <w:t>Por lo tanto,</w:t>
      </w:r>
      <w:r w:rsidRPr="005B57A4">
        <w:rPr>
          <w:rFonts w:ascii="Palatino Linotype" w:hAnsi="Palatino Linotype"/>
        </w:rPr>
        <w:t xml:space="preserve"> es importante referir que </w:t>
      </w:r>
      <w:r w:rsidRPr="005B57A4">
        <w:rPr>
          <w:rFonts w:ascii="Palatino Linotype" w:hAnsi="Palatino Linotype"/>
          <w:b/>
        </w:rPr>
        <w:t>EL SUJETO OBLIGADO</w:t>
      </w:r>
      <w:r w:rsidRPr="005B57A4">
        <w:rPr>
          <w:rFonts w:ascii="Palatino Linotype" w:hAnsi="Palatino Linotype"/>
        </w:rPr>
        <w:t xml:space="preserve"> debe seguir el procedimiento legal establecido para su </w:t>
      </w:r>
      <w:r w:rsidRPr="005B57A4">
        <w:rPr>
          <w:rFonts w:ascii="Palatino Linotype" w:hAnsi="Palatino Linotype"/>
          <w:lang w:eastAsia="es-MX"/>
        </w:rPr>
        <w:t>clasificación</w:t>
      </w:r>
      <w:r w:rsidRPr="005B57A4">
        <w:rPr>
          <w:rFonts w:ascii="Palatino Linotype" w:hAnsi="Palatino Linotype"/>
        </w:rPr>
        <w:t>, esto es, que su Comité de</w:t>
      </w:r>
      <w:r w:rsidRPr="005B57A4">
        <w:rPr>
          <w:rFonts w:ascii="Palatino Linotype" w:hAnsi="Palatino Linotype" w:cs="Arial"/>
        </w:rPr>
        <w:t xml:space="preserve"> Transparencia haya emitido un Acuerdo de Clasificación que cumpla con las formalidades previstas antes citadas</w:t>
      </w:r>
      <w:r w:rsidRPr="005B57A4">
        <w:rPr>
          <w:rFonts w:ascii="Palatino Linotype" w:hAnsi="Palatino Linotype" w:cs="Arial"/>
          <w:b/>
        </w:rPr>
        <w:t xml:space="preserve"> </w:t>
      </w:r>
      <w:r w:rsidRPr="005B57A4">
        <w:rPr>
          <w:rFonts w:ascii="Palatino Linotype" w:hAnsi="Palatino Linotype" w:cs="Arial"/>
        </w:rPr>
        <w:t xml:space="preserve">que la sustente, en el </w:t>
      </w:r>
      <w:r w:rsidRPr="005B57A4">
        <w:rPr>
          <w:rFonts w:ascii="Palatino Linotype" w:hAnsi="Palatino Linotype" w:cs="Arial"/>
          <w:lang w:eastAsia="es-MX"/>
        </w:rPr>
        <w:t>que</w:t>
      </w:r>
      <w:r w:rsidRPr="005B57A4">
        <w:rPr>
          <w:rFonts w:ascii="Palatino Linotype" w:hAnsi="Palatino Linotype" w:cs="Arial"/>
        </w:rPr>
        <w:t xml:space="preserve"> se expongan los fundamentos y razones que llevaron a la autoridad a su clasificación como confidencial o reservada, pues no señalarse dejaría a los particulares en estado de incertidumbre, al no conocer o comprender los motivos de su reserva temporal, violentando el derecho de acceso a la información del solicitante.</w:t>
      </w:r>
    </w:p>
    <w:p w:rsidR="006C128A" w:rsidRPr="005B57A4" w:rsidRDefault="006C128A" w:rsidP="006C128A">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6C128A" w:rsidRDefault="006C128A" w:rsidP="006C128A">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5B57A4">
        <w:rPr>
          <w:rFonts w:ascii="Palatino Linotype" w:hAnsi="Palatino Linotype"/>
        </w:rPr>
        <w:t xml:space="preserve">Precisado lo anterior, entre los datos que de manera enunciativa más no limitativa, </w:t>
      </w:r>
      <w:r w:rsidRPr="005B57A4">
        <w:rPr>
          <w:rFonts w:ascii="Palatino Linotype" w:hAnsi="Palatino Linotype"/>
          <w:b/>
        </w:rPr>
        <w:t>pudieran</w:t>
      </w:r>
      <w:r w:rsidRPr="005B57A4">
        <w:rPr>
          <w:rFonts w:ascii="Palatino Linotype" w:hAnsi="Palatino Linotype"/>
        </w:rPr>
        <w:t xml:space="preserve"> contenerse en el documento que se ordena entregar en versión pública, se encuentran </w:t>
      </w:r>
      <w:r w:rsidRPr="005B57A4">
        <w:rPr>
          <w:rFonts w:ascii="Palatino Linotype" w:hAnsi="Palatino Linotype" w:cs="Arial"/>
        </w:rPr>
        <w:t xml:space="preserve">el </w:t>
      </w:r>
      <w:r w:rsidRPr="005B57A4">
        <w:rPr>
          <w:rFonts w:ascii="Palatino Linotype" w:hAnsi="Palatino Linotype" w:cs="Arial"/>
          <w:b/>
        </w:rPr>
        <w:t>Registro Federal de Contribuyentes</w:t>
      </w:r>
      <w:r w:rsidRPr="005B57A4">
        <w:rPr>
          <w:rFonts w:ascii="Palatino Linotype" w:hAnsi="Palatino Linotype" w:cs="Arial"/>
        </w:rPr>
        <w:t xml:space="preserve"> (RFC), la </w:t>
      </w:r>
      <w:r w:rsidRPr="005B57A4">
        <w:rPr>
          <w:rFonts w:ascii="Palatino Linotype" w:hAnsi="Palatino Linotype" w:cs="Arial"/>
          <w:b/>
        </w:rPr>
        <w:t>Clave Única de Registro de Población</w:t>
      </w:r>
      <w:r w:rsidRPr="005B57A4">
        <w:rPr>
          <w:rFonts w:ascii="Palatino Linotype" w:hAnsi="Palatino Linotype" w:cs="Arial"/>
        </w:rPr>
        <w:t xml:space="preserve"> (CURP), así como aquellos que sólo le atañen a sus titulares como </w:t>
      </w:r>
      <w:r w:rsidRPr="005B57A4">
        <w:rPr>
          <w:rFonts w:ascii="Palatino Linotype" w:eastAsia="Arial Unicode MS" w:hAnsi="Palatino Linotype" w:cs="Arial"/>
          <w:b/>
        </w:rPr>
        <w:t>números de cuenta</w:t>
      </w:r>
      <w:r w:rsidRPr="005B57A4">
        <w:rPr>
          <w:rFonts w:ascii="Palatino Linotype" w:hAnsi="Palatino Linotype"/>
        </w:rPr>
        <w:t xml:space="preserve">, los cuales como se ha precisado son susceptibles de ser clasificados como información </w:t>
      </w:r>
      <w:r w:rsidRPr="005B57A4">
        <w:rPr>
          <w:rFonts w:ascii="Palatino Linotype" w:hAnsi="Palatino Linotype" w:cs="Arial"/>
          <w:b/>
          <w:u w:val="single"/>
        </w:rPr>
        <w:t>confidencial</w:t>
      </w:r>
      <w:r w:rsidRPr="005B57A4">
        <w:rPr>
          <w:rFonts w:ascii="Palatino Linotype" w:hAnsi="Palatino Linotype" w:cs="Arial"/>
        </w:rPr>
        <w:t>.</w:t>
      </w:r>
    </w:p>
    <w:p w:rsidR="006C128A" w:rsidRPr="005B57A4" w:rsidRDefault="006C128A" w:rsidP="006C128A">
      <w:pPr>
        <w:pStyle w:val="Prrafodelista"/>
        <w:widowControl w:val="0"/>
        <w:autoSpaceDE w:val="0"/>
        <w:autoSpaceDN w:val="0"/>
        <w:adjustRightInd w:val="0"/>
        <w:spacing w:line="360" w:lineRule="auto"/>
        <w:ind w:left="0"/>
        <w:contextualSpacing w:val="0"/>
        <w:jc w:val="both"/>
        <w:rPr>
          <w:rFonts w:ascii="Palatino Linotype" w:hAnsi="Palatino Linotype" w:cs="Arial"/>
          <w:lang w:eastAsia="en-US"/>
        </w:rPr>
      </w:pPr>
    </w:p>
    <w:p w:rsidR="006C128A" w:rsidRPr="005B57A4" w:rsidRDefault="006C128A" w:rsidP="006C128A">
      <w:pPr>
        <w:pStyle w:val="Prrafodelista"/>
        <w:widowControl w:val="0"/>
        <w:autoSpaceDE w:val="0"/>
        <w:autoSpaceDN w:val="0"/>
        <w:adjustRightInd w:val="0"/>
        <w:spacing w:line="360" w:lineRule="auto"/>
        <w:ind w:left="0"/>
        <w:contextualSpacing w:val="0"/>
        <w:jc w:val="both"/>
        <w:rPr>
          <w:rFonts w:ascii="Palatino Linotype" w:hAnsi="Palatino Linotype"/>
        </w:rPr>
      </w:pPr>
      <w:r w:rsidRPr="005B57A4">
        <w:rPr>
          <w:rFonts w:ascii="Palatino Linotype" w:hAnsi="Palatino Linotype" w:cs="Arial"/>
          <w:lang w:eastAsia="es-MX"/>
        </w:rPr>
        <w:t xml:space="preserve">Por cuanto hace al </w:t>
      </w:r>
      <w:r w:rsidRPr="005B57A4">
        <w:rPr>
          <w:rFonts w:ascii="Palatino Linotype" w:hAnsi="Palatino Linotype" w:cs="Arial"/>
          <w:b/>
          <w:lang w:eastAsia="es-MX"/>
        </w:rPr>
        <w:t>Registro Federal de Contribuyentes</w:t>
      </w:r>
      <w:r w:rsidRPr="005B57A4">
        <w:rPr>
          <w:rFonts w:ascii="Palatino Linotype" w:hAnsi="Palatino Linotype" w:cs="Arial"/>
          <w:lang w:eastAsia="es-MX"/>
        </w:rPr>
        <w:t xml:space="preserve"> </w:t>
      </w:r>
      <w:r w:rsidRPr="005B57A4">
        <w:rPr>
          <w:rFonts w:ascii="Palatino Linotype" w:hAnsi="Palatino Linotype" w:cs="Arial"/>
          <w:b/>
          <w:lang w:eastAsia="es-MX"/>
        </w:rPr>
        <w:t>de las personas físicas</w:t>
      </w:r>
      <w:r w:rsidRPr="005B57A4">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5B57A4">
        <w:rPr>
          <w:rFonts w:ascii="Palatino Linotype" w:hAnsi="Palatino Linotype"/>
          <w:bCs/>
        </w:rPr>
        <w:t>del</w:t>
      </w:r>
      <w:r w:rsidRPr="005B57A4">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5B57A4">
        <w:rPr>
          <w:rFonts w:ascii="Palatino Linotype" w:hAnsi="Palatino Linotype"/>
        </w:rPr>
        <w:t xml:space="preserve"> y finalmente la homoclave; la cual, para su obtención es necesario acreditar personalidad, fecha de nacimiento entre otros con documentos oficiales.</w:t>
      </w:r>
    </w:p>
    <w:p w:rsidR="006C128A" w:rsidRPr="005B57A4" w:rsidRDefault="006C128A" w:rsidP="006C128A">
      <w:pPr>
        <w:pStyle w:val="Prrafodelista"/>
        <w:widowControl w:val="0"/>
        <w:autoSpaceDE w:val="0"/>
        <w:autoSpaceDN w:val="0"/>
        <w:adjustRightInd w:val="0"/>
        <w:spacing w:line="360" w:lineRule="auto"/>
        <w:ind w:left="0"/>
        <w:contextualSpacing w:val="0"/>
        <w:jc w:val="both"/>
        <w:rPr>
          <w:rFonts w:ascii="Palatino Linotype" w:hAnsi="Palatino Linotype"/>
        </w:rPr>
      </w:pPr>
    </w:p>
    <w:p w:rsidR="006C128A" w:rsidRDefault="006C128A" w:rsidP="006C128A">
      <w:pPr>
        <w:pStyle w:val="Prrafodelista"/>
        <w:widowControl w:val="0"/>
        <w:autoSpaceDE w:val="0"/>
        <w:autoSpaceDN w:val="0"/>
        <w:adjustRightInd w:val="0"/>
        <w:spacing w:line="360" w:lineRule="auto"/>
        <w:ind w:left="0"/>
        <w:contextualSpacing w:val="0"/>
        <w:jc w:val="both"/>
        <w:rPr>
          <w:rFonts w:ascii="Palatino Linotype" w:hAnsi="Palatino Linotype"/>
          <w:b/>
          <w:bCs/>
          <w:color w:val="000000"/>
        </w:rPr>
      </w:pPr>
      <w:r w:rsidRPr="005B57A4">
        <w:rPr>
          <w:rFonts w:ascii="Palatino Linotype" w:hAnsi="Palatino Linotype" w:cs="Arial"/>
          <w:lang w:eastAsia="es-MX"/>
        </w:rPr>
        <w:t xml:space="preserve">Al respecto, </w:t>
      </w:r>
      <w:r w:rsidRPr="005B57A4">
        <w:rPr>
          <w:rFonts w:ascii="Palatino Linotype" w:hAnsi="Palatino Linotype" w:cs="Arial"/>
          <w:color w:val="000000"/>
        </w:rPr>
        <w:t xml:space="preserve">es aplicable el Criterio 19/17 de la Segunda Época, emitido por </w:t>
      </w:r>
      <w:r w:rsidRPr="005B57A4">
        <w:rPr>
          <w:rFonts w:ascii="Palatino Linotype" w:eastAsia="Arial Unicode MS" w:hAnsi="Palatino Linotype" w:cs="Arial"/>
          <w:color w:val="000000"/>
        </w:rPr>
        <w:t xml:space="preserve">el Instituto Nacional de </w:t>
      </w:r>
      <w:r w:rsidRPr="005B57A4">
        <w:rPr>
          <w:rFonts w:ascii="Palatino Linotype" w:hAnsi="Palatino Linotype"/>
          <w:bCs/>
        </w:rPr>
        <w:t>Transparencia</w:t>
      </w:r>
      <w:r w:rsidRPr="005B57A4">
        <w:rPr>
          <w:rFonts w:ascii="Palatino Linotype" w:eastAsia="Arial Unicode MS" w:hAnsi="Palatino Linotype" w:cs="Arial"/>
          <w:color w:val="000000"/>
        </w:rPr>
        <w:t>, Acceso a la Información y Protección de Datos Personales,</w:t>
      </w:r>
      <w:r w:rsidRPr="005B57A4">
        <w:rPr>
          <w:rFonts w:ascii="Palatino Linotype" w:hAnsi="Palatino Linotype"/>
          <w:bCs/>
          <w:color w:val="000000"/>
        </w:rPr>
        <w:t xml:space="preserve"> que dice:</w:t>
      </w:r>
      <w:r w:rsidRPr="005B57A4">
        <w:rPr>
          <w:rFonts w:ascii="Palatino Linotype" w:hAnsi="Palatino Linotype"/>
          <w:b/>
          <w:bCs/>
          <w:color w:val="000000"/>
        </w:rPr>
        <w:t xml:space="preserve"> </w:t>
      </w:r>
    </w:p>
    <w:p w:rsidR="006C128A" w:rsidRPr="005B57A4" w:rsidRDefault="006C128A" w:rsidP="006C128A">
      <w:pPr>
        <w:pStyle w:val="Prrafodelista"/>
        <w:widowControl w:val="0"/>
        <w:autoSpaceDE w:val="0"/>
        <w:autoSpaceDN w:val="0"/>
        <w:adjustRightInd w:val="0"/>
        <w:spacing w:line="360" w:lineRule="auto"/>
        <w:ind w:left="0"/>
        <w:contextualSpacing w:val="0"/>
        <w:jc w:val="both"/>
        <w:rPr>
          <w:rFonts w:ascii="Palatino Linotype" w:hAnsi="Palatino Linotype"/>
          <w:b/>
          <w:bCs/>
          <w:color w:val="000000"/>
        </w:rPr>
      </w:pPr>
    </w:p>
    <w:p w:rsidR="006C128A" w:rsidRPr="005B57A4" w:rsidRDefault="006C128A" w:rsidP="006C128A">
      <w:pPr>
        <w:autoSpaceDE w:val="0"/>
        <w:autoSpaceDN w:val="0"/>
        <w:adjustRightInd w:val="0"/>
        <w:ind w:left="709" w:right="709"/>
        <w:jc w:val="both"/>
        <w:rPr>
          <w:rFonts w:ascii="Palatino Linotype" w:hAnsi="Palatino Linotype" w:cs="Arial"/>
          <w:bCs/>
          <w:i/>
          <w:sz w:val="22"/>
          <w:lang w:eastAsia="en-US"/>
        </w:rPr>
      </w:pPr>
      <w:r w:rsidRPr="005B57A4">
        <w:rPr>
          <w:rFonts w:ascii="Palatino Linotype" w:hAnsi="Palatino Linotype" w:cs="Arial"/>
          <w:bCs/>
          <w:i/>
          <w:sz w:val="22"/>
        </w:rPr>
        <w:t>“</w:t>
      </w:r>
      <w:r w:rsidRPr="005B57A4">
        <w:rPr>
          <w:rFonts w:ascii="Palatino Linotype" w:hAnsi="Palatino Linotype" w:cs="Arial"/>
          <w:b/>
          <w:bCs/>
          <w:i/>
          <w:sz w:val="22"/>
        </w:rPr>
        <w:t xml:space="preserve">Registro Federal de Contribuyentes (RFC) de personas físicas. </w:t>
      </w:r>
      <w:r w:rsidRPr="005B57A4">
        <w:rPr>
          <w:rFonts w:ascii="Palatino Linotype" w:hAnsi="Palatino Linotype" w:cs="Arial"/>
          <w:b/>
          <w:bCs/>
          <w:i/>
          <w:sz w:val="22"/>
          <w:u w:val="single"/>
        </w:rPr>
        <w:t>El RFC es una clave</w:t>
      </w:r>
      <w:r w:rsidRPr="005B57A4">
        <w:rPr>
          <w:rFonts w:ascii="Palatino Linotype" w:hAnsi="Palatino Linotype" w:cs="Arial"/>
          <w:bCs/>
          <w:i/>
          <w:sz w:val="22"/>
        </w:rPr>
        <w:t xml:space="preserve"> de carácter fiscal, única e irrepetible, </w:t>
      </w:r>
      <w:r w:rsidRPr="005B57A4">
        <w:rPr>
          <w:rFonts w:ascii="Palatino Linotype" w:hAnsi="Palatino Linotype" w:cs="Arial"/>
          <w:b/>
          <w:bCs/>
          <w:i/>
          <w:sz w:val="22"/>
          <w:u w:val="single"/>
        </w:rPr>
        <w:t>que permite identificar al titular, su edad y fecha de nacimiento</w:t>
      </w:r>
      <w:r w:rsidRPr="005B57A4">
        <w:rPr>
          <w:rFonts w:ascii="Palatino Linotype" w:hAnsi="Palatino Linotype" w:cs="Arial"/>
          <w:bCs/>
          <w:i/>
          <w:sz w:val="22"/>
        </w:rPr>
        <w:t xml:space="preserve">, por lo que </w:t>
      </w:r>
      <w:r w:rsidRPr="005B57A4">
        <w:rPr>
          <w:rFonts w:ascii="Palatino Linotype" w:hAnsi="Palatino Linotype" w:cs="Arial"/>
          <w:b/>
          <w:bCs/>
          <w:i/>
          <w:sz w:val="22"/>
          <w:u w:val="single"/>
        </w:rPr>
        <w:t>es un dato personal de carácter confidencial</w:t>
      </w:r>
      <w:r w:rsidRPr="005B57A4">
        <w:rPr>
          <w:rFonts w:ascii="Palatino Linotype" w:hAnsi="Palatino Linotype" w:cs="Arial"/>
          <w:i/>
          <w:sz w:val="22"/>
        </w:rPr>
        <w:t>.</w:t>
      </w:r>
    </w:p>
    <w:p w:rsidR="006C128A" w:rsidRDefault="006C128A" w:rsidP="006C128A">
      <w:pPr>
        <w:autoSpaceDE w:val="0"/>
        <w:autoSpaceDN w:val="0"/>
        <w:adjustRightInd w:val="0"/>
        <w:ind w:left="709" w:right="709"/>
        <w:jc w:val="both"/>
        <w:rPr>
          <w:rFonts w:ascii="Palatino Linotype" w:hAnsi="Palatino Linotype" w:cs="Arial"/>
          <w:bCs/>
          <w:i/>
          <w:sz w:val="22"/>
        </w:rPr>
      </w:pPr>
    </w:p>
    <w:p w:rsidR="006C128A" w:rsidRPr="005B57A4" w:rsidRDefault="006C128A" w:rsidP="006C128A">
      <w:pPr>
        <w:autoSpaceDE w:val="0"/>
        <w:autoSpaceDN w:val="0"/>
        <w:adjustRightInd w:val="0"/>
        <w:ind w:left="709" w:right="709"/>
        <w:jc w:val="both"/>
        <w:rPr>
          <w:rFonts w:ascii="Palatino Linotype" w:hAnsi="Palatino Linotype" w:cs="Arial"/>
          <w:bCs/>
          <w:i/>
          <w:sz w:val="22"/>
        </w:rPr>
      </w:pPr>
      <w:r w:rsidRPr="005B57A4">
        <w:rPr>
          <w:rFonts w:ascii="Palatino Linotype" w:hAnsi="Palatino Linotype" w:cs="Arial"/>
          <w:bCs/>
          <w:i/>
          <w:sz w:val="22"/>
        </w:rPr>
        <w:t>Resoluciones:</w:t>
      </w:r>
    </w:p>
    <w:p w:rsidR="006C128A" w:rsidRPr="005B57A4" w:rsidRDefault="006C128A" w:rsidP="006C128A">
      <w:pPr>
        <w:autoSpaceDE w:val="0"/>
        <w:autoSpaceDN w:val="0"/>
        <w:adjustRightInd w:val="0"/>
        <w:ind w:left="709" w:right="709"/>
        <w:jc w:val="both"/>
        <w:rPr>
          <w:rFonts w:ascii="Palatino Linotype" w:hAnsi="Palatino Linotype" w:cs="Arial"/>
          <w:bCs/>
          <w:i/>
          <w:sz w:val="22"/>
        </w:rPr>
      </w:pPr>
      <w:r w:rsidRPr="005B57A4">
        <w:rPr>
          <w:rFonts w:ascii="Palatino Linotype" w:hAnsi="Palatino Linotype" w:cs="Arial"/>
          <w:bCs/>
          <w:i/>
          <w:sz w:val="22"/>
        </w:rPr>
        <w:t>• RRA 0189/17. Morena. 08 de febrero de 2017. Por unanimidad. Comisionado Ponente Joel Salas Suárez.</w:t>
      </w:r>
    </w:p>
    <w:p w:rsidR="006C128A" w:rsidRPr="005B57A4" w:rsidRDefault="006C128A" w:rsidP="006C128A">
      <w:pPr>
        <w:autoSpaceDE w:val="0"/>
        <w:autoSpaceDN w:val="0"/>
        <w:adjustRightInd w:val="0"/>
        <w:ind w:left="709" w:right="709"/>
        <w:jc w:val="both"/>
        <w:rPr>
          <w:rFonts w:ascii="Palatino Linotype" w:hAnsi="Palatino Linotype" w:cs="Arial"/>
          <w:bCs/>
          <w:i/>
          <w:sz w:val="22"/>
        </w:rPr>
      </w:pPr>
      <w:r w:rsidRPr="005B57A4">
        <w:rPr>
          <w:rFonts w:ascii="Palatino Linotype" w:hAnsi="Palatino Linotype" w:cs="Arial"/>
          <w:bCs/>
          <w:i/>
          <w:sz w:val="22"/>
        </w:rPr>
        <w:t xml:space="preserve">• RRA 0677/17. Universidad Nacional Autónoma de México. 08 de marzo de 2017. Por unanimidad. Comisionado Ponente Rosendoevgueni Monterrey Chepov. </w:t>
      </w:r>
    </w:p>
    <w:p w:rsidR="006C128A" w:rsidRDefault="006C128A" w:rsidP="006C128A">
      <w:pPr>
        <w:autoSpaceDE w:val="0"/>
        <w:autoSpaceDN w:val="0"/>
        <w:adjustRightInd w:val="0"/>
        <w:ind w:left="709" w:right="709"/>
        <w:jc w:val="both"/>
        <w:rPr>
          <w:rFonts w:ascii="Palatino Linotype" w:hAnsi="Palatino Linotype" w:cs="Arial"/>
          <w:i/>
          <w:sz w:val="22"/>
        </w:rPr>
      </w:pPr>
      <w:r w:rsidRPr="005B57A4">
        <w:rPr>
          <w:rFonts w:ascii="Palatino Linotype" w:hAnsi="Palatino Linotype" w:cs="Arial"/>
          <w:bCs/>
          <w:i/>
          <w:sz w:val="22"/>
        </w:rPr>
        <w:t>• RRA 1564/17. Tribunal Electoral del Poder Judicial de la Federación. 26 de abril de 2017. Por unanimidad. Comisionado Ponente Oscar Mauricio Guerra Ford.</w:t>
      </w:r>
      <w:r w:rsidRPr="005B57A4">
        <w:rPr>
          <w:rFonts w:ascii="Palatino Linotype" w:hAnsi="Palatino Linotype" w:cs="Arial"/>
          <w:i/>
          <w:sz w:val="22"/>
        </w:rPr>
        <w:t>”</w:t>
      </w:r>
    </w:p>
    <w:p w:rsidR="006C128A" w:rsidRPr="005B57A4" w:rsidRDefault="006C128A" w:rsidP="006C128A">
      <w:pPr>
        <w:autoSpaceDE w:val="0"/>
        <w:autoSpaceDN w:val="0"/>
        <w:adjustRightInd w:val="0"/>
        <w:ind w:left="709" w:right="709"/>
        <w:jc w:val="both"/>
        <w:rPr>
          <w:rFonts w:ascii="Palatino Linotype" w:hAnsi="Palatino Linotype" w:cs="Arial"/>
          <w:i/>
          <w:sz w:val="22"/>
        </w:rPr>
      </w:pPr>
    </w:p>
    <w:p w:rsidR="006C128A" w:rsidRDefault="006C128A" w:rsidP="006C128A">
      <w:pPr>
        <w:autoSpaceDE w:val="0"/>
        <w:autoSpaceDN w:val="0"/>
        <w:adjustRightInd w:val="0"/>
        <w:ind w:left="709" w:right="709"/>
        <w:jc w:val="both"/>
        <w:rPr>
          <w:rFonts w:ascii="Palatino Linotype" w:hAnsi="Palatino Linotype" w:cs="Arial"/>
          <w:sz w:val="22"/>
        </w:rPr>
      </w:pPr>
      <w:r w:rsidRPr="005B57A4">
        <w:rPr>
          <w:rFonts w:ascii="Palatino Linotype" w:hAnsi="Palatino Linotype" w:cs="Arial"/>
          <w:sz w:val="22"/>
        </w:rPr>
        <w:t>(Énfasis añadido)</w:t>
      </w:r>
    </w:p>
    <w:p w:rsidR="006C128A" w:rsidRPr="005B57A4" w:rsidRDefault="006C128A" w:rsidP="006C128A">
      <w:pPr>
        <w:autoSpaceDE w:val="0"/>
        <w:autoSpaceDN w:val="0"/>
        <w:adjustRightInd w:val="0"/>
        <w:spacing w:line="360" w:lineRule="auto"/>
        <w:ind w:left="709" w:right="709"/>
        <w:jc w:val="both"/>
        <w:rPr>
          <w:rFonts w:ascii="Palatino Linotype" w:hAnsi="Palatino Linotype" w:cs="Arial"/>
          <w:sz w:val="22"/>
        </w:rPr>
      </w:pPr>
    </w:p>
    <w:p w:rsidR="006C128A" w:rsidRDefault="006C128A" w:rsidP="006C128A">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5B57A4">
        <w:rPr>
          <w:rFonts w:ascii="Palatino Linotype" w:hAnsi="Palatino Linotype" w:cs="Arial"/>
          <w:lang w:eastAsia="es-MX"/>
        </w:rPr>
        <w:t xml:space="preserve">De lo anterior, se desprende que el Registro Federal de Contribuyentes se vincula al nombre de su </w:t>
      </w:r>
      <w:r w:rsidRPr="005B57A4">
        <w:rPr>
          <w:rFonts w:ascii="Palatino Linotype" w:hAnsi="Palatino Linotype"/>
          <w:bCs/>
        </w:rPr>
        <w:t>titular</w:t>
      </w:r>
      <w:r w:rsidRPr="005B57A4">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5B57A4">
        <w:rPr>
          <w:rFonts w:ascii="Palatino Linotype" w:hAnsi="Palatino Linotype"/>
          <w:lang w:eastAsia="es-MX"/>
        </w:rPr>
        <w:t>Municipios</w:t>
      </w:r>
      <w:r w:rsidRPr="005B57A4">
        <w:rPr>
          <w:rFonts w:ascii="Palatino Linotype" w:hAnsi="Palatino Linotype" w:cs="Arial"/>
          <w:lang w:eastAsia="es-MX"/>
        </w:rPr>
        <w:t xml:space="preserve"> y </w:t>
      </w:r>
      <w:r w:rsidRPr="005B57A4">
        <w:rPr>
          <w:rFonts w:ascii="Palatino Linotype" w:hAnsi="Palatino Linotype" w:cs="Arial"/>
        </w:rPr>
        <w:t>4 fracción XI</w:t>
      </w:r>
      <w:r w:rsidRPr="005B57A4">
        <w:rPr>
          <w:rFonts w:ascii="Palatino Linotype" w:hAnsi="Palatino Linotype" w:cs="Arial"/>
          <w:lang w:eastAsia="es-MX"/>
        </w:rPr>
        <w:t xml:space="preserve"> </w:t>
      </w:r>
      <w:r w:rsidRPr="005B57A4">
        <w:rPr>
          <w:rFonts w:ascii="Palatino Linotype" w:hAnsi="Palatino Linotype" w:cs="Arial"/>
        </w:rPr>
        <w:t>de la Ley de Protección de Datos Personales en Posesión de Sujetos Obligados del Estado de México y Municipios.</w:t>
      </w:r>
    </w:p>
    <w:p w:rsidR="006C128A" w:rsidRPr="005B57A4" w:rsidRDefault="006C128A" w:rsidP="006C128A">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6C128A" w:rsidRDefault="006C128A" w:rsidP="006C128A">
      <w:pPr>
        <w:pStyle w:val="Prrafodelista"/>
        <w:widowControl w:val="0"/>
        <w:autoSpaceDE w:val="0"/>
        <w:autoSpaceDN w:val="0"/>
        <w:adjustRightInd w:val="0"/>
        <w:spacing w:line="360" w:lineRule="auto"/>
        <w:ind w:left="0"/>
        <w:contextualSpacing w:val="0"/>
        <w:jc w:val="both"/>
        <w:rPr>
          <w:rFonts w:ascii="Palatino Linotype" w:hAnsi="Palatino Linotype" w:cs="Arial"/>
          <w:lang w:eastAsia="es-MX"/>
        </w:rPr>
      </w:pPr>
      <w:r w:rsidRPr="005B57A4">
        <w:rPr>
          <w:rFonts w:ascii="Palatino Linotype" w:hAnsi="Palatino Linotype" w:cs="Arial"/>
          <w:lang w:eastAsia="es-MX"/>
        </w:rPr>
        <w:t xml:space="preserve">Por cuanto hace a la </w:t>
      </w:r>
      <w:r w:rsidRPr="005B57A4">
        <w:rPr>
          <w:rFonts w:ascii="Palatino Linotype" w:hAnsi="Palatino Linotype" w:cs="Arial"/>
          <w:b/>
        </w:rPr>
        <w:t xml:space="preserve">Clave Única de Registro de Población, </w:t>
      </w:r>
      <w:r w:rsidRPr="005B57A4">
        <w:rPr>
          <w:rFonts w:ascii="Palatino Linotype" w:hAnsi="Palatino Linotype" w:cs="Arial"/>
          <w:lang w:eastAsia="es-MX"/>
        </w:rPr>
        <w:t xml:space="preserve">constituye un dato personal, ya que </w:t>
      </w:r>
      <w:r w:rsidRPr="005B57A4">
        <w:rPr>
          <w:rFonts w:ascii="Palatino Linotype" w:hAnsi="Palatino Linotype"/>
          <w:lang w:eastAsia="es-MX"/>
        </w:rPr>
        <w:t>tiene</w:t>
      </w:r>
      <w:r w:rsidRPr="005B57A4">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6C128A" w:rsidRPr="005B57A4" w:rsidRDefault="006C128A" w:rsidP="006C128A">
      <w:pPr>
        <w:pStyle w:val="Prrafodelista"/>
        <w:widowControl w:val="0"/>
        <w:autoSpaceDE w:val="0"/>
        <w:autoSpaceDN w:val="0"/>
        <w:adjustRightInd w:val="0"/>
        <w:spacing w:line="360" w:lineRule="auto"/>
        <w:ind w:left="0"/>
        <w:contextualSpacing w:val="0"/>
        <w:jc w:val="both"/>
        <w:rPr>
          <w:rFonts w:ascii="Palatino Linotype" w:hAnsi="Palatino Linotype" w:cs="Arial"/>
          <w:lang w:eastAsia="es-MX"/>
        </w:rPr>
      </w:pPr>
    </w:p>
    <w:p w:rsidR="006C128A" w:rsidRDefault="006C128A" w:rsidP="006C128A">
      <w:pPr>
        <w:pStyle w:val="Prrafodelista"/>
        <w:widowControl w:val="0"/>
        <w:autoSpaceDE w:val="0"/>
        <w:autoSpaceDN w:val="0"/>
        <w:adjustRightInd w:val="0"/>
        <w:spacing w:line="360" w:lineRule="auto"/>
        <w:ind w:left="0"/>
        <w:contextualSpacing w:val="0"/>
        <w:jc w:val="both"/>
        <w:rPr>
          <w:rFonts w:ascii="Palatino Linotype" w:hAnsi="Palatino Linotype" w:cs="Arial"/>
          <w:lang w:eastAsia="es-MX"/>
        </w:rPr>
      </w:pPr>
      <w:r w:rsidRPr="005B57A4">
        <w:rPr>
          <w:rFonts w:ascii="Palatino Linotype" w:hAnsi="Palatino Linotype" w:cs="Arial"/>
          <w:lang w:eastAsia="es-MX"/>
        </w:rPr>
        <w:t xml:space="preserve">Lo </w:t>
      </w:r>
      <w:r w:rsidRPr="005B57A4">
        <w:rPr>
          <w:rFonts w:ascii="Palatino Linotype" w:hAnsi="Palatino Linotype"/>
          <w:lang w:eastAsia="es-MX"/>
        </w:rPr>
        <w:t>anterior</w:t>
      </w:r>
      <w:r w:rsidRPr="005B57A4">
        <w:rPr>
          <w:rFonts w:ascii="Palatino Linotype" w:hAnsi="Palatino Linotype" w:cs="Arial"/>
          <w:lang w:eastAsia="es-MX"/>
        </w:rPr>
        <w:t xml:space="preserve">, </w:t>
      </w:r>
      <w:r w:rsidRPr="005B57A4">
        <w:rPr>
          <w:rFonts w:ascii="Palatino Linotype" w:hAnsi="Palatino Linotype"/>
          <w:bCs/>
        </w:rPr>
        <w:t>tiene</w:t>
      </w:r>
      <w:r w:rsidRPr="005B57A4">
        <w:rPr>
          <w:rFonts w:ascii="Palatino Linotype" w:hAnsi="Palatino Linotype" w:cs="Arial"/>
          <w:lang w:eastAsia="es-MX"/>
        </w:rPr>
        <w:t xml:space="preserve"> sustento en los artículos 86 y 91 de la Ley General de Población, la cual señala lo siguiente:</w:t>
      </w:r>
    </w:p>
    <w:p w:rsidR="006C128A" w:rsidRPr="005B57A4" w:rsidRDefault="006C128A" w:rsidP="006C128A">
      <w:pPr>
        <w:pStyle w:val="Prrafodelista"/>
        <w:widowControl w:val="0"/>
        <w:autoSpaceDE w:val="0"/>
        <w:autoSpaceDN w:val="0"/>
        <w:adjustRightInd w:val="0"/>
        <w:spacing w:line="360" w:lineRule="auto"/>
        <w:ind w:left="0"/>
        <w:contextualSpacing w:val="0"/>
        <w:jc w:val="both"/>
        <w:rPr>
          <w:rFonts w:ascii="Palatino Linotype" w:hAnsi="Palatino Linotype" w:cs="Arial"/>
          <w:lang w:eastAsia="es-MX"/>
        </w:rPr>
      </w:pPr>
    </w:p>
    <w:p w:rsidR="006C128A" w:rsidRDefault="006C128A" w:rsidP="006C128A">
      <w:pPr>
        <w:autoSpaceDE w:val="0"/>
        <w:autoSpaceDN w:val="0"/>
        <w:adjustRightInd w:val="0"/>
        <w:ind w:left="709" w:right="709"/>
        <w:jc w:val="both"/>
        <w:rPr>
          <w:rFonts w:ascii="Palatino Linotype" w:hAnsi="Palatino Linotype" w:cs="Arial"/>
          <w:i/>
          <w:sz w:val="22"/>
          <w:lang w:eastAsia="es-MX"/>
        </w:rPr>
      </w:pPr>
      <w:r w:rsidRPr="005B57A4">
        <w:rPr>
          <w:rFonts w:ascii="Palatino Linotype" w:hAnsi="Palatino Linotype" w:cs="Arial,Bold"/>
          <w:bCs/>
          <w:i/>
          <w:sz w:val="22"/>
          <w:lang w:eastAsia="es-MX"/>
        </w:rPr>
        <w:t>“</w:t>
      </w:r>
      <w:r w:rsidRPr="005B57A4">
        <w:rPr>
          <w:rFonts w:ascii="Palatino Linotype" w:hAnsi="Palatino Linotype" w:cs="Arial,Bold"/>
          <w:b/>
          <w:bCs/>
          <w:i/>
          <w:sz w:val="22"/>
          <w:lang w:eastAsia="es-MX"/>
        </w:rPr>
        <w:t xml:space="preserve">Artículo 86. </w:t>
      </w:r>
      <w:r w:rsidRPr="005B57A4">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6C128A" w:rsidRPr="005B57A4" w:rsidRDefault="006C128A" w:rsidP="006C128A">
      <w:pPr>
        <w:autoSpaceDE w:val="0"/>
        <w:autoSpaceDN w:val="0"/>
        <w:adjustRightInd w:val="0"/>
        <w:ind w:left="709" w:right="709"/>
        <w:jc w:val="both"/>
        <w:rPr>
          <w:rFonts w:ascii="Palatino Linotype" w:hAnsi="Palatino Linotype" w:cs="Arial"/>
          <w:i/>
          <w:sz w:val="22"/>
          <w:lang w:eastAsia="es-MX"/>
        </w:rPr>
      </w:pPr>
    </w:p>
    <w:p w:rsidR="006C128A" w:rsidRDefault="006C128A" w:rsidP="006C128A">
      <w:pPr>
        <w:autoSpaceDE w:val="0"/>
        <w:autoSpaceDN w:val="0"/>
        <w:adjustRightInd w:val="0"/>
        <w:ind w:left="709" w:right="709"/>
        <w:jc w:val="both"/>
        <w:rPr>
          <w:rFonts w:ascii="Palatino Linotype" w:hAnsi="Palatino Linotype" w:cs="Arial"/>
          <w:i/>
          <w:sz w:val="22"/>
          <w:lang w:eastAsia="es-MX"/>
        </w:rPr>
      </w:pPr>
      <w:r w:rsidRPr="005B57A4">
        <w:rPr>
          <w:rFonts w:ascii="Palatino Linotype" w:hAnsi="Palatino Linotype" w:cs="Arial,Bold"/>
          <w:b/>
          <w:bCs/>
          <w:i/>
          <w:sz w:val="22"/>
          <w:lang w:eastAsia="es-MX"/>
        </w:rPr>
        <w:t xml:space="preserve">Artículo 91. </w:t>
      </w:r>
      <w:r w:rsidRPr="005B57A4">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rsidR="006C128A" w:rsidRPr="005B57A4" w:rsidRDefault="006C128A" w:rsidP="006C128A">
      <w:pPr>
        <w:autoSpaceDE w:val="0"/>
        <w:autoSpaceDN w:val="0"/>
        <w:adjustRightInd w:val="0"/>
        <w:spacing w:line="360" w:lineRule="auto"/>
        <w:ind w:left="709" w:right="709"/>
        <w:jc w:val="both"/>
        <w:rPr>
          <w:rFonts w:ascii="Palatino Linotype" w:hAnsi="Palatino Linotype" w:cs="Arial"/>
          <w:i/>
          <w:sz w:val="22"/>
          <w:lang w:eastAsia="es-MX"/>
        </w:rPr>
      </w:pPr>
    </w:p>
    <w:p w:rsidR="006C128A" w:rsidRDefault="006C128A" w:rsidP="006C128A">
      <w:pPr>
        <w:spacing w:line="360" w:lineRule="auto"/>
        <w:jc w:val="both"/>
        <w:rPr>
          <w:rFonts w:ascii="Palatino Linotype" w:hAnsi="Palatino Linotype"/>
          <w:lang w:eastAsia="es-MX"/>
        </w:rPr>
      </w:pPr>
      <w:r w:rsidRPr="005B57A4">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5B57A4">
        <w:rPr>
          <w:rFonts w:ascii="Palatino Linotype" w:hAnsi="Palatino Linotype"/>
          <w:bCs/>
        </w:rPr>
        <w:t>identidad</w:t>
      </w:r>
      <w:r w:rsidRPr="005B57A4">
        <w:rPr>
          <w:rFonts w:ascii="Palatino Linotype" w:hAnsi="Palatino Linotype"/>
          <w:lang w:eastAsia="es-MX"/>
        </w:rPr>
        <w:t xml:space="preserve"> (acta de nacimiento, carta de naturalización o documento migratorio), la </w:t>
      </w:r>
      <w:r w:rsidRPr="005B57A4">
        <w:rPr>
          <w:rFonts w:ascii="Palatino Linotype" w:hAnsi="Palatino Linotype" w:cs="Arial"/>
        </w:rPr>
        <w:t>cual</w:t>
      </w:r>
      <w:r w:rsidRPr="005B57A4">
        <w:rPr>
          <w:rFonts w:ascii="Palatino Linotype" w:hAnsi="Palatino Linotype"/>
          <w:lang w:eastAsia="es-MX"/>
        </w:rPr>
        <w:t xml:space="preserve"> se integra de</w:t>
      </w:r>
      <w:r w:rsidRPr="005B57A4">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5B57A4">
        <w:rPr>
          <w:rFonts w:ascii="Palatino Linotype" w:hAnsi="Palatino Linotype"/>
          <w:lang w:eastAsia="es-MX"/>
        </w:rPr>
        <w:t>; sexo; Entidad Federativa de nacimiento; consonantes internas del nombre y apellidos; un diferenciador de homonimia y siglo; así como un dígito verificador.</w:t>
      </w:r>
    </w:p>
    <w:p w:rsidR="006C128A" w:rsidRPr="005B57A4" w:rsidRDefault="006C128A" w:rsidP="006C128A">
      <w:pPr>
        <w:spacing w:line="360" w:lineRule="auto"/>
        <w:jc w:val="both"/>
        <w:rPr>
          <w:rFonts w:ascii="Palatino Linotype" w:hAnsi="Palatino Linotype"/>
          <w:lang w:eastAsia="es-MX"/>
        </w:rPr>
      </w:pPr>
    </w:p>
    <w:p w:rsidR="006C128A" w:rsidRDefault="006C128A" w:rsidP="006C128A">
      <w:pPr>
        <w:pStyle w:val="Prrafodelista"/>
        <w:widowControl w:val="0"/>
        <w:autoSpaceDE w:val="0"/>
        <w:autoSpaceDN w:val="0"/>
        <w:adjustRightInd w:val="0"/>
        <w:spacing w:line="360" w:lineRule="auto"/>
        <w:ind w:left="0"/>
        <w:contextualSpacing w:val="0"/>
        <w:jc w:val="both"/>
        <w:rPr>
          <w:rFonts w:ascii="Palatino Linotype" w:hAnsi="Palatino Linotype" w:cs="Arial"/>
          <w:lang w:eastAsia="es-MX"/>
        </w:rPr>
      </w:pPr>
      <w:r w:rsidRPr="005B57A4">
        <w:rPr>
          <w:rFonts w:ascii="Palatino Linotype" w:hAnsi="Palatino Linotype" w:cs="Arial"/>
          <w:lang w:eastAsia="es-MX"/>
        </w:rPr>
        <w:t xml:space="preserve">Al respecto, el </w:t>
      </w:r>
      <w:r w:rsidRPr="005B57A4">
        <w:rPr>
          <w:rFonts w:ascii="Palatino Linotype" w:eastAsia="Arial Unicode MS" w:hAnsi="Palatino Linotype" w:cs="Arial"/>
        </w:rPr>
        <w:t>Instituto Nacional de Transparencia, Acceso a la Información y Protección de Datos Personales (INAI),</w:t>
      </w:r>
      <w:r w:rsidRPr="005B57A4">
        <w:rPr>
          <w:rFonts w:ascii="Palatino Linotype" w:hAnsi="Palatino Linotype" w:cs="Arial"/>
          <w:lang w:eastAsia="es-MX"/>
        </w:rPr>
        <w:t xml:space="preserve"> a través del Criterio 18/17 de la Segunda Época, señala literalmente lo siguiente:</w:t>
      </w:r>
    </w:p>
    <w:p w:rsidR="006C128A" w:rsidRPr="005B57A4" w:rsidRDefault="006C128A" w:rsidP="006C128A">
      <w:pPr>
        <w:pStyle w:val="Prrafodelista"/>
        <w:widowControl w:val="0"/>
        <w:autoSpaceDE w:val="0"/>
        <w:autoSpaceDN w:val="0"/>
        <w:adjustRightInd w:val="0"/>
        <w:spacing w:line="360" w:lineRule="auto"/>
        <w:ind w:left="0"/>
        <w:contextualSpacing w:val="0"/>
        <w:jc w:val="both"/>
        <w:rPr>
          <w:rFonts w:ascii="Palatino Linotype" w:hAnsi="Palatino Linotype" w:cs="Arial"/>
          <w:lang w:eastAsia="es-MX"/>
        </w:rPr>
      </w:pPr>
    </w:p>
    <w:p w:rsidR="006C128A" w:rsidRPr="005B57A4" w:rsidRDefault="006C128A" w:rsidP="006C128A">
      <w:pPr>
        <w:autoSpaceDE w:val="0"/>
        <w:autoSpaceDN w:val="0"/>
        <w:adjustRightInd w:val="0"/>
        <w:ind w:left="709" w:right="709"/>
        <w:jc w:val="both"/>
        <w:rPr>
          <w:rFonts w:ascii="Palatino Linotype" w:hAnsi="Palatino Linotype" w:cs="Arial"/>
          <w:i/>
          <w:sz w:val="22"/>
          <w:lang w:eastAsia="es-MX"/>
        </w:rPr>
      </w:pPr>
      <w:r w:rsidRPr="005B57A4">
        <w:rPr>
          <w:rFonts w:ascii="Palatino Linotype" w:hAnsi="Palatino Linotype" w:cs="Arial"/>
          <w:i/>
          <w:sz w:val="22"/>
          <w:lang w:eastAsia="es-MX"/>
        </w:rPr>
        <w:t>“</w:t>
      </w:r>
      <w:r w:rsidRPr="005B57A4">
        <w:rPr>
          <w:rFonts w:ascii="Palatino Linotype" w:hAnsi="Palatino Linotype" w:cs="Arial"/>
          <w:b/>
          <w:i/>
          <w:sz w:val="22"/>
          <w:lang w:eastAsia="es-MX"/>
        </w:rPr>
        <w:t>Clave Única de Registro de Población (CURP).</w:t>
      </w:r>
      <w:r w:rsidRPr="005B57A4">
        <w:rPr>
          <w:rFonts w:ascii="Palatino Linotype" w:hAnsi="Palatino Linotype" w:cs="Arial"/>
          <w:i/>
          <w:sz w:val="22"/>
          <w:lang w:eastAsia="es-MX"/>
        </w:rPr>
        <w:t xml:space="preserve"> </w:t>
      </w:r>
      <w:r w:rsidRPr="005B57A4">
        <w:rPr>
          <w:rFonts w:ascii="Palatino Linotype" w:hAnsi="Palatino Linotype" w:cs="Arial"/>
          <w:b/>
          <w:i/>
          <w:sz w:val="22"/>
          <w:u w:val="single"/>
          <w:lang w:eastAsia="es-MX"/>
        </w:rPr>
        <w:t>La Clave Única de Registro de Población se integra por datos personales que sólo conciernen al particular titular</w:t>
      </w:r>
      <w:r w:rsidRPr="005B57A4">
        <w:rPr>
          <w:rFonts w:ascii="Palatino Linotype" w:hAnsi="Palatino Linotype" w:cs="Arial"/>
          <w:i/>
          <w:sz w:val="22"/>
          <w:lang w:eastAsia="es-MX"/>
        </w:rPr>
        <w:t xml:space="preserve"> de la misma, </w:t>
      </w:r>
      <w:r w:rsidRPr="005B57A4">
        <w:rPr>
          <w:rFonts w:ascii="Palatino Linotype" w:hAnsi="Palatino Linotype" w:cs="Arial"/>
          <w:b/>
          <w:i/>
          <w:sz w:val="22"/>
          <w:u w:val="single"/>
          <w:lang w:eastAsia="es-MX"/>
        </w:rPr>
        <w:t>como lo son su nombre, apellidos, fecha de nacimiento, lugar de nacimiento y sexo</w:t>
      </w:r>
      <w:r w:rsidRPr="005B57A4">
        <w:rPr>
          <w:rFonts w:ascii="Palatino Linotype" w:hAnsi="Palatino Linotype" w:cs="Arial"/>
          <w:i/>
          <w:sz w:val="22"/>
          <w:lang w:eastAsia="es-MX"/>
        </w:rPr>
        <w:t xml:space="preserve">. Dichos datos, constituyen información que distingue plenamente a una persona física del resto de los habitantes del país, </w:t>
      </w:r>
      <w:r w:rsidRPr="005B57A4">
        <w:rPr>
          <w:rFonts w:ascii="Palatino Linotype" w:hAnsi="Palatino Linotype" w:cs="Arial"/>
          <w:b/>
          <w:i/>
          <w:sz w:val="22"/>
          <w:u w:val="single"/>
          <w:lang w:eastAsia="es-MX"/>
        </w:rPr>
        <w:t>por lo que la CURP está considerada como información confidencial</w:t>
      </w:r>
      <w:r w:rsidRPr="005B57A4">
        <w:rPr>
          <w:rFonts w:ascii="Palatino Linotype" w:hAnsi="Palatino Linotype" w:cs="Arial"/>
          <w:i/>
          <w:sz w:val="22"/>
          <w:lang w:eastAsia="es-MX"/>
        </w:rPr>
        <w:t xml:space="preserve">. </w:t>
      </w:r>
    </w:p>
    <w:p w:rsidR="006C128A" w:rsidRPr="005B57A4" w:rsidRDefault="006C128A" w:rsidP="006C128A">
      <w:pPr>
        <w:autoSpaceDE w:val="0"/>
        <w:autoSpaceDN w:val="0"/>
        <w:adjustRightInd w:val="0"/>
        <w:ind w:left="709" w:right="709"/>
        <w:jc w:val="both"/>
        <w:rPr>
          <w:rFonts w:ascii="Palatino Linotype" w:hAnsi="Palatino Linotype" w:cs="Arial"/>
          <w:bCs/>
          <w:i/>
          <w:sz w:val="22"/>
          <w:lang w:eastAsia="es-MX"/>
        </w:rPr>
      </w:pPr>
      <w:r w:rsidRPr="005B57A4">
        <w:rPr>
          <w:rFonts w:ascii="Palatino Linotype" w:hAnsi="Palatino Linotype" w:cs="Arial"/>
          <w:bCs/>
          <w:i/>
          <w:sz w:val="22"/>
          <w:lang w:eastAsia="es-MX"/>
        </w:rPr>
        <w:t>Resoluciones:</w:t>
      </w:r>
    </w:p>
    <w:p w:rsidR="006C128A" w:rsidRPr="005B57A4" w:rsidRDefault="006C128A" w:rsidP="006C128A">
      <w:pPr>
        <w:autoSpaceDE w:val="0"/>
        <w:autoSpaceDN w:val="0"/>
        <w:adjustRightInd w:val="0"/>
        <w:ind w:left="709" w:right="709"/>
        <w:jc w:val="both"/>
        <w:rPr>
          <w:rFonts w:ascii="Palatino Linotype" w:hAnsi="Palatino Linotype" w:cs="Arial"/>
          <w:bCs/>
          <w:i/>
          <w:sz w:val="22"/>
          <w:lang w:eastAsia="es-MX"/>
        </w:rPr>
      </w:pPr>
      <w:r w:rsidRPr="005B57A4">
        <w:rPr>
          <w:rFonts w:ascii="Palatino Linotype" w:hAnsi="Palatino Linotype" w:cs="Arial"/>
          <w:bCs/>
          <w:i/>
          <w:sz w:val="22"/>
          <w:lang w:eastAsia="es-MX"/>
        </w:rPr>
        <w:t>• RRA 3995/16. Secretaría de la Defensa Nacional. 1 de febrero de 2017. Por unanimidad. Comisionado Ponente Rosendoevgueni Monterrey Chepov.</w:t>
      </w:r>
    </w:p>
    <w:p w:rsidR="006C128A" w:rsidRPr="005B57A4" w:rsidRDefault="006C128A" w:rsidP="006C128A">
      <w:pPr>
        <w:autoSpaceDE w:val="0"/>
        <w:autoSpaceDN w:val="0"/>
        <w:adjustRightInd w:val="0"/>
        <w:ind w:left="709" w:right="709"/>
        <w:jc w:val="both"/>
        <w:rPr>
          <w:rFonts w:ascii="Palatino Linotype" w:hAnsi="Palatino Linotype" w:cs="Arial"/>
          <w:bCs/>
          <w:i/>
          <w:sz w:val="22"/>
          <w:lang w:eastAsia="es-MX"/>
        </w:rPr>
      </w:pPr>
      <w:r w:rsidRPr="005B57A4">
        <w:rPr>
          <w:rFonts w:ascii="Palatino Linotype" w:hAnsi="Palatino Linotype" w:cs="Arial"/>
          <w:bCs/>
          <w:i/>
          <w:sz w:val="22"/>
          <w:lang w:eastAsia="es-MX"/>
        </w:rPr>
        <w:t xml:space="preserve">• RRA 0937/17. Senado de la República. 15 de marzo de 2017. Por unanimidad. Comisionada Ponente Ximena Puente de la Mora. </w:t>
      </w:r>
    </w:p>
    <w:p w:rsidR="006C128A" w:rsidRPr="005B57A4" w:rsidRDefault="006C128A" w:rsidP="006C128A">
      <w:pPr>
        <w:autoSpaceDE w:val="0"/>
        <w:autoSpaceDN w:val="0"/>
        <w:adjustRightInd w:val="0"/>
        <w:ind w:left="709" w:right="709"/>
        <w:jc w:val="both"/>
        <w:rPr>
          <w:rFonts w:ascii="Palatino Linotype" w:hAnsi="Palatino Linotype" w:cs="Arial"/>
          <w:i/>
          <w:sz w:val="22"/>
          <w:lang w:eastAsia="es-MX"/>
        </w:rPr>
      </w:pPr>
      <w:r w:rsidRPr="005B57A4">
        <w:rPr>
          <w:rFonts w:ascii="Palatino Linotype" w:hAnsi="Palatino Linotype" w:cs="Arial"/>
          <w:bCs/>
          <w:i/>
          <w:sz w:val="22"/>
          <w:lang w:eastAsia="es-MX"/>
        </w:rPr>
        <w:t>• RRA 0478/17. Secretaría de Relaciones Exteriores. 26 de abril de 2017. Por unanimidad. Comisionada Ponente Areli Cano Guadiana.</w:t>
      </w:r>
      <w:r w:rsidRPr="005B57A4">
        <w:rPr>
          <w:rFonts w:ascii="Palatino Linotype" w:hAnsi="Palatino Linotype" w:cs="Arial"/>
          <w:i/>
          <w:sz w:val="22"/>
          <w:lang w:eastAsia="es-MX"/>
        </w:rPr>
        <w:t>”</w:t>
      </w:r>
    </w:p>
    <w:p w:rsidR="006C128A" w:rsidRDefault="006C128A" w:rsidP="006C128A">
      <w:pPr>
        <w:autoSpaceDE w:val="0"/>
        <w:autoSpaceDN w:val="0"/>
        <w:adjustRightInd w:val="0"/>
        <w:ind w:left="709" w:right="709"/>
        <w:jc w:val="both"/>
        <w:rPr>
          <w:rFonts w:ascii="Palatino Linotype" w:hAnsi="Palatino Linotype" w:cs="Arial"/>
          <w:sz w:val="22"/>
        </w:rPr>
      </w:pPr>
    </w:p>
    <w:p w:rsidR="006C128A" w:rsidRDefault="006C128A" w:rsidP="006C128A">
      <w:pPr>
        <w:autoSpaceDE w:val="0"/>
        <w:autoSpaceDN w:val="0"/>
        <w:adjustRightInd w:val="0"/>
        <w:ind w:left="709" w:right="709"/>
        <w:jc w:val="both"/>
        <w:rPr>
          <w:rFonts w:ascii="Palatino Linotype" w:hAnsi="Palatino Linotype" w:cs="Arial"/>
          <w:sz w:val="22"/>
        </w:rPr>
      </w:pPr>
      <w:r w:rsidRPr="005B57A4">
        <w:rPr>
          <w:rFonts w:ascii="Palatino Linotype" w:hAnsi="Palatino Linotype" w:cs="Arial"/>
          <w:sz w:val="22"/>
        </w:rPr>
        <w:t>(Énfasis añadido)</w:t>
      </w:r>
    </w:p>
    <w:p w:rsidR="006C128A" w:rsidRPr="005B57A4" w:rsidRDefault="006C128A" w:rsidP="006C128A">
      <w:pPr>
        <w:autoSpaceDE w:val="0"/>
        <w:autoSpaceDN w:val="0"/>
        <w:adjustRightInd w:val="0"/>
        <w:spacing w:line="360" w:lineRule="auto"/>
        <w:ind w:left="709" w:right="709"/>
        <w:jc w:val="both"/>
        <w:rPr>
          <w:rFonts w:ascii="Palatino Linotype" w:hAnsi="Palatino Linotype" w:cs="Arial"/>
          <w:sz w:val="22"/>
        </w:rPr>
      </w:pPr>
    </w:p>
    <w:p w:rsidR="006C128A" w:rsidRDefault="006C128A" w:rsidP="006C128A">
      <w:pPr>
        <w:pStyle w:val="Prrafodelista"/>
        <w:widowControl w:val="0"/>
        <w:autoSpaceDE w:val="0"/>
        <w:autoSpaceDN w:val="0"/>
        <w:adjustRightInd w:val="0"/>
        <w:spacing w:line="360" w:lineRule="auto"/>
        <w:ind w:left="0"/>
        <w:contextualSpacing w:val="0"/>
        <w:jc w:val="both"/>
        <w:rPr>
          <w:rFonts w:ascii="Palatino Linotype" w:hAnsi="Palatino Linotype" w:cs="Arial"/>
          <w:lang w:eastAsia="es-MX"/>
        </w:rPr>
      </w:pPr>
      <w:r w:rsidRPr="005B57A4">
        <w:rPr>
          <w:rFonts w:ascii="Palatino Linotype" w:hAnsi="Palatino Linotype" w:cs="Arial"/>
          <w:lang w:eastAsia="es-MX"/>
        </w:rPr>
        <w:t xml:space="preserve">De lo anterior, se desprende que la </w:t>
      </w:r>
      <w:r w:rsidRPr="005B57A4">
        <w:rPr>
          <w:rFonts w:ascii="Palatino Linotype" w:hAnsi="Palatino Linotype"/>
          <w:lang w:eastAsia="es-MX"/>
        </w:rPr>
        <w:t xml:space="preserve">Clave Única de Registro de Población, </w:t>
      </w:r>
      <w:r w:rsidRPr="005B57A4">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5B57A4">
        <w:rPr>
          <w:rFonts w:ascii="Palatino Linotype" w:hAnsi="Palatino Linotype"/>
          <w:bCs/>
        </w:rPr>
        <w:t>personal</w:t>
      </w:r>
      <w:r w:rsidRPr="005B57A4">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5B57A4">
        <w:rPr>
          <w:rFonts w:ascii="Palatino Linotype" w:hAnsi="Palatino Linotype" w:cs="Arial"/>
        </w:rPr>
        <w:t>4 fracción XI</w:t>
      </w:r>
      <w:r w:rsidRPr="005B57A4">
        <w:rPr>
          <w:rFonts w:ascii="Palatino Linotype" w:hAnsi="Palatino Linotype" w:cs="Arial"/>
          <w:lang w:eastAsia="es-MX"/>
        </w:rPr>
        <w:t xml:space="preserve"> </w:t>
      </w:r>
      <w:r w:rsidRPr="005B57A4">
        <w:rPr>
          <w:rFonts w:ascii="Palatino Linotype" w:hAnsi="Palatino Linotype" w:cs="Arial"/>
        </w:rPr>
        <w:t>de la Ley de Protección de Datos Personales en Posesión de Sujetos Obligados del Estado de México y Municipios</w:t>
      </w:r>
      <w:r w:rsidRPr="005B57A4">
        <w:rPr>
          <w:rFonts w:ascii="Palatino Linotype" w:hAnsi="Palatino Linotype" w:cs="Arial"/>
          <w:lang w:eastAsia="es-MX"/>
        </w:rPr>
        <w:t>.</w:t>
      </w:r>
    </w:p>
    <w:p w:rsidR="00777146" w:rsidRDefault="00777146" w:rsidP="006C128A">
      <w:pPr>
        <w:pStyle w:val="Prrafodelista"/>
        <w:widowControl w:val="0"/>
        <w:autoSpaceDE w:val="0"/>
        <w:autoSpaceDN w:val="0"/>
        <w:adjustRightInd w:val="0"/>
        <w:spacing w:line="360" w:lineRule="auto"/>
        <w:ind w:left="0"/>
        <w:contextualSpacing w:val="0"/>
        <w:jc w:val="both"/>
        <w:rPr>
          <w:rFonts w:ascii="Palatino Linotype" w:hAnsi="Palatino Linotype" w:cs="Arial"/>
          <w:lang w:eastAsia="es-MX"/>
        </w:rPr>
      </w:pPr>
    </w:p>
    <w:p w:rsidR="006C128A" w:rsidRDefault="006C128A" w:rsidP="006C128A">
      <w:pPr>
        <w:spacing w:line="360" w:lineRule="auto"/>
        <w:jc w:val="both"/>
        <w:rPr>
          <w:rFonts w:ascii="Palatino Linotype" w:hAnsi="Palatino Linotype" w:cs="Arial"/>
          <w:lang w:eastAsia="es-MX"/>
        </w:rPr>
      </w:pPr>
      <w:r w:rsidRPr="005B57A4">
        <w:rPr>
          <w:rFonts w:ascii="Palatino Linotype" w:hAnsi="Palatino Linotype"/>
          <w:lang w:eastAsia="es-MX"/>
        </w:rPr>
        <w:t xml:space="preserve">Ahora bien, en el caso de los </w:t>
      </w:r>
      <w:r w:rsidRPr="005B57A4">
        <w:rPr>
          <w:rFonts w:ascii="Palatino Linotype" w:hAnsi="Palatino Linotype" w:cs="Arial"/>
          <w:b/>
        </w:rPr>
        <w:t>números de cuenta bancaria y/o CLABE’s interbancarias</w:t>
      </w:r>
      <w:r w:rsidRPr="005B57A4">
        <w:rPr>
          <w:rFonts w:ascii="Palatino Linotype" w:hAnsi="Palatino Linotype" w:cs="Arial"/>
        </w:rPr>
        <w:t xml:space="preserve"> de dependencias y entidades públicas del Estado, debe precisarse que se trata de información pública, en razón de que favorece la rendición de cuentas al transparentar la forma en que se administran los recursos públicos, mientras que, en el caso de los particulares deben ser considerados como información confidencial, cuyo conocimiento sólo atañe a sus titulares, por tratarse de un conjunto de caracteres numéricos utilizados por los grupos financieros </w:t>
      </w:r>
      <w:r w:rsidRPr="005B57A4">
        <w:rPr>
          <w:rFonts w:ascii="Palatino Linotype" w:hAnsi="Palatino Linotype" w:cs="Arial"/>
          <w:b/>
        </w:rPr>
        <w:t>para identificar las cuentas de sus clientes</w:t>
      </w:r>
      <w:r w:rsidRPr="005B57A4">
        <w:rPr>
          <w:rFonts w:ascii="Palatino Linotype" w:hAnsi="Palatino Linotype" w:cs="Arial"/>
        </w:rPr>
        <w:t xml:space="preserve">, a través de los cuales se puede acceder a información relacionada con su patrimonio y realizar diversas transacciones, por tanto, se trata de información privada </w:t>
      </w:r>
      <w:r w:rsidRPr="005B57A4">
        <w:rPr>
          <w:rFonts w:ascii="Palatino Linotype" w:hAnsi="Palatino Linotype" w:cs="Arial"/>
          <w:lang w:eastAsia="es-MX"/>
        </w:rPr>
        <w:t>en términos de los artículos 3 fracción XXIII y 143 fracción I de la Ley de Transparencia y Acceso a la Información Pública del Estado de México y Municipios, la cual debe ser protegida por los Sujetos obligados.</w:t>
      </w:r>
    </w:p>
    <w:p w:rsidR="006C128A" w:rsidRPr="005B57A4" w:rsidRDefault="006C128A" w:rsidP="006C128A">
      <w:pPr>
        <w:spacing w:line="360" w:lineRule="auto"/>
        <w:jc w:val="both"/>
        <w:rPr>
          <w:rFonts w:ascii="Palatino Linotype" w:hAnsi="Palatino Linotype" w:cs="Arial"/>
          <w:lang w:eastAsia="es-MX"/>
        </w:rPr>
      </w:pPr>
    </w:p>
    <w:p w:rsidR="006C128A" w:rsidRDefault="006C128A" w:rsidP="006C128A">
      <w:pPr>
        <w:spacing w:line="360" w:lineRule="auto"/>
        <w:jc w:val="both"/>
        <w:rPr>
          <w:rFonts w:ascii="Palatino Linotype" w:hAnsi="Palatino Linotype"/>
          <w:b/>
          <w:bCs/>
          <w:color w:val="000000"/>
        </w:rPr>
      </w:pPr>
      <w:r w:rsidRPr="005B57A4">
        <w:rPr>
          <w:rFonts w:ascii="Palatino Linotype" w:hAnsi="Palatino Linotype" w:cs="Arial"/>
        </w:rPr>
        <w:t xml:space="preserve">Al respecto, sirve de </w:t>
      </w:r>
      <w:r w:rsidRPr="005B57A4">
        <w:rPr>
          <w:rFonts w:ascii="Palatino Linotype" w:hAnsi="Palatino Linotype" w:cs="Arial"/>
          <w:color w:val="000000"/>
        </w:rPr>
        <w:t>apoyo a lo anterior, los Criterios 10/17 y 11/17</w:t>
      </w:r>
      <w:r w:rsidRPr="005B57A4">
        <w:rPr>
          <w:rFonts w:ascii="Palatino Linotype" w:hAnsi="Palatino Linotype" w:cs="Arial"/>
          <w:lang w:eastAsia="es-MX"/>
        </w:rPr>
        <w:t xml:space="preserve"> de la Segunda Época</w:t>
      </w:r>
      <w:r w:rsidRPr="005B57A4">
        <w:rPr>
          <w:rFonts w:ascii="Palatino Linotype" w:hAnsi="Palatino Linotype" w:cs="Arial"/>
          <w:color w:val="000000"/>
        </w:rPr>
        <w:t xml:space="preserve">, emitidos por </w:t>
      </w:r>
      <w:r w:rsidRPr="005B57A4">
        <w:rPr>
          <w:rFonts w:ascii="Palatino Linotype" w:eastAsia="Arial Unicode MS" w:hAnsi="Palatino Linotype" w:cs="Arial"/>
          <w:color w:val="000000"/>
        </w:rPr>
        <w:t>el Instituto Nacional de Transparencia, Acceso a la Información y Protección de Datos Personales,</w:t>
      </w:r>
      <w:r w:rsidRPr="005B57A4">
        <w:rPr>
          <w:rFonts w:ascii="Palatino Linotype" w:hAnsi="Palatino Linotype"/>
          <w:bCs/>
          <w:color w:val="000000"/>
        </w:rPr>
        <w:t xml:space="preserve"> los cuales </w:t>
      </w:r>
      <w:r w:rsidRPr="005B57A4">
        <w:rPr>
          <w:rFonts w:ascii="Palatino Linotype" w:hAnsi="Palatino Linotype" w:cs="Arial"/>
          <w:lang w:eastAsia="es-MX"/>
        </w:rPr>
        <w:t>señalan literalmente lo siguiente:</w:t>
      </w:r>
      <w:r w:rsidRPr="005B57A4">
        <w:rPr>
          <w:rFonts w:ascii="Palatino Linotype" w:hAnsi="Palatino Linotype"/>
          <w:b/>
          <w:bCs/>
          <w:color w:val="000000"/>
        </w:rPr>
        <w:t xml:space="preserve"> </w:t>
      </w:r>
    </w:p>
    <w:p w:rsidR="006C128A" w:rsidRPr="005B57A4" w:rsidRDefault="006C128A" w:rsidP="006C128A">
      <w:pPr>
        <w:spacing w:line="360" w:lineRule="auto"/>
        <w:jc w:val="both"/>
        <w:rPr>
          <w:rFonts w:ascii="Palatino Linotype" w:hAnsi="Palatino Linotype"/>
          <w:b/>
          <w:bCs/>
          <w:color w:val="000000"/>
        </w:rPr>
      </w:pPr>
    </w:p>
    <w:p w:rsidR="006C128A" w:rsidRPr="005B57A4" w:rsidRDefault="006C128A" w:rsidP="006C128A">
      <w:pPr>
        <w:autoSpaceDE w:val="0"/>
        <w:autoSpaceDN w:val="0"/>
        <w:adjustRightInd w:val="0"/>
        <w:ind w:left="709" w:right="709"/>
        <w:jc w:val="center"/>
        <w:rPr>
          <w:rFonts w:ascii="Palatino Linotype" w:hAnsi="Palatino Linotype" w:cs="Arial"/>
          <w:b/>
          <w:i/>
          <w:sz w:val="22"/>
          <w:lang w:eastAsia="es-MX"/>
        </w:rPr>
      </w:pPr>
      <w:r w:rsidRPr="005B57A4">
        <w:rPr>
          <w:rFonts w:ascii="Palatino Linotype" w:hAnsi="Palatino Linotype" w:cs="Arial"/>
          <w:b/>
          <w:i/>
          <w:color w:val="000000"/>
        </w:rPr>
        <w:t>Criterio 10/17</w:t>
      </w:r>
    </w:p>
    <w:p w:rsidR="006C128A" w:rsidRPr="005B57A4" w:rsidRDefault="006C128A" w:rsidP="006C128A">
      <w:pPr>
        <w:autoSpaceDE w:val="0"/>
        <w:autoSpaceDN w:val="0"/>
        <w:adjustRightInd w:val="0"/>
        <w:ind w:left="709" w:right="709"/>
        <w:jc w:val="both"/>
        <w:rPr>
          <w:rFonts w:ascii="Palatino Linotype" w:hAnsi="Palatino Linotype" w:cs="Arial"/>
          <w:i/>
          <w:color w:val="000000"/>
          <w:sz w:val="22"/>
          <w:szCs w:val="22"/>
        </w:rPr>
      </w:pPr>
      <w:r w:rsidRPr="005B57A4">
        <w:rPr>
          <w:rFonts w:ascii="Palatino Linotype" w:hAnsi="Palatino Linotype" w:cs="Arial"/>
          <w:i/>
          <w:sz w:val="22"/>
          <w:lang w:eastAsia="es-MX"/>
        </w:rPr>
        <w:t>“</w:t>
      </w:r>
      <w:r w:rsidRPr="005B57A4">
        <w:rPr>
          <w:rFonts w:ascii="Palatino Linotype" w:hAnsi="Palatino Linotype" w:cs="Arial"/>
          <w:b/>
          <w:i/>
          <w:color w:val="000000"/>
          <w:sz w:val="22"/>
          <w:szCs w:val="22"/>
        </w:rPr>
        <w:t>Cuentas bancarias y/o CLABE interbancaria de personas físicas y morales privadas.</w:t>
      </w:r>
      <w:r w:rsidRPr="005B57A4">
        <w:rPr>
          <w:rFonts w:ascii="Palatino Linotype" w:hAnsi="Palatino Linotype" w:cs="Arial"/>
          <w:i/>
          <w:color w:val="000000"/>
          <w:sz w:val="22"/>
          <w:szCs w:val="22"/>
        </w:rPr>
        <w:t xml:space="preserve"> </w:t>
      </w:r>
      <w:r w:rsidRPr="005B57A4">
        <w:rPr>
          <w:rFonts w:ascii="Palatino Linotype" w:hAnsi="Palatino Linotype" w:cs="Arial"/>
          <w:i/>
          <w:color w:val="000000"/>
          <w:sz w:val="22"/>
          <w:szCs w:val="22"/>
          <w:u w:val="single"/>
        </w:rPr>
        <w:t xml:space="preserve">El número de cuenta bancaria y/o CLABE interbancaria de particulares es información </w:t>
      </w:r>
      <w:r w:rsidRPr="005B57A4">
        <w:rPr>
          <w:rFonts w:ascii="Palatino Linotype" w:hAnsi="Palatino Linotype" w:cs="Arial"/>
          <w:i/>
          <w:sz w:val="22"/>
          <w:u w:val="single"/>
          <w:lang w:eastAsia="es-MX"/>
        </w:rPr>
        <w:t>confidencial</w:t>
      </w:r>
      <w:r w:rsidRPr="005B57A4">
        <w:rPr>
          <w:rFonts w:ascii="Palatino Linotype" w:hAnsi="Palatino Linotype" w:cs="Arial"/>
          <w:i/>
          <w:color w:val="000000"/>
          <w:sz w:val="22"/>
          <w:szCs w:val="22"/>
        </w:rPr>
        <w:t>,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6C128A" w:rsidRDefault="006C128A" w:rsidP="006C128A">
      <w:pPr>
        <w:autoSpaceDE w:val="0"/>
        <w:autoSpaceDN w:val="0"/>
        <w:adjustRightInd w:val="0"/>
        <w:ind w:left="709" w:right="709"/>
        <w:jc w:val="both"/>
        <w:rPr>
          <w:rFonts w:ascii="Palatino Linotype" w:hAnsi="Palatino Linotype" w:cs="Arial"/>
          <w:bCs/>
          <w:i/>
          <w:sz w:val="22"/>
          <w:lang w:eastAsia="es-MX"/>
        </w:rPr>
      </w:pPr>
      <w:r w:rsidRPr="005B57A4">
        <w:rPr>
          <w:rFonts w:ascii="Palatino Linotype" w:hAnsi="Palatino Linotype" w:cs="Arial"/>
          <w:bCs/>
          <w:i/>
          <w:sz w:val="22"/>
          <w:lang w:eastAsia="es-MX"/>
        </w:rPr>
        <w:t>Resoluciones:</w:t>
      </w:r>
    </w:p>
    <w:p w:rsidR="006C128A" w:rsidRPr="005B57A4" w:rsidRDefault="006C128A" w:rsidP="006C128A">
      <w:pPr>
        <w:autoSpaceDE w:val="0"/>
        <w:autoSpaceDN w:val="0"/>
        <w:adjustRightInd w:val="0"/>
        <w:ind w:left="709" w:right="709"/>
        <w:jc w:val="both"/>
        <w:rPr>
          <w:rFonts w:ascii="Palatino Linotype" w:hAnsi="Palatino Linotype" w:cs="Arial"/>
          <w:bCs/>
          <w:i/>
          <w:sz w:val="22"/>
          <w:lang w:eastAsia="es-MX"/>
        </w:rPr>
      </w:pPr>
    </w:p>
    <w:p w:rsidR="006C128A" w:rsidRPr="005B57A4" w:rsidRDefault="006C128A" w:rsidP="006C128A">
      <w:pPr>
        <w:autoSpaceDE w:val="0"/>
        <w:autoSpaceDN w:val="0"/>
        <w:adjustRightInd w:val="0"/>
        <w:ind w:left="709" w:right="709"/>
        <w:jc w:val="both"/>
        <w:rPr>
          <w:rFonts w:ascii="Palatino Linotype" w:hAnsi="Palatino Linotype" w:cs="Arial"/>
          <w:bCs/>
          <w:i/>
          <w:sz w:val="22"/>
          <w:lang w:eastAsia="es-MX"/>
        </w:rPr>
      </w:pPr>
      <w:r w:rsidRPr="005B57A4">
        <w:rPr>
          <w:rFonts w:ascii="Palatino Linotype" w:hAnsi="Palatino Linotype" w:cs="Arial"/>
          <w:bCs/>
          <w:i/>
          <w:sz w:val="22"/>
          <w:lang w:eastAsia="es-MX"/>
        </w:rPr>
        <w:t>• RRA 1276/16 Grupo Aeroportuario de la Ciudad de México. S.A. de C.V. 01 de noviembre de 2016. Por unanimidad. Comisionada Ponente Areli Cano Guadiana.</w:t>
      </w:r>
    </w:p>
    <w:p w:rsidR="006C128A" w:rsidRPr="005B57A4" w:rsidRDefault="006C128A" w:rsidP="006C128A">
      <w:pPr>
        <w:autoSpaceDE w:val="0"/>
        <w:autoSpaceDN w:val="0"/>
        <w:adjustRightInd w:val="0"/>
        <w:ind w:left="709" w:right="709"/>
        <w:jc w:val="both"/>
        <w:rPr>
          <w:rFonts w:ascii="Palatino Linotype" w:hAnsi="Palatino Linotype" w:cs="Arial"/>
          <w:bCs/>
          <w:i/>
          <w:sz w:val="22"/>
          <w:lang w:eastAsia="es-MX"/>
        </w:rPr>
      </w:pPr>
      <w:r w:rsidRPr="005B57A4">
        <w:rPr>
          <w:rFonts w:ascii="Palatino Linotype" w:hAnsi="Palatino Linotype" w:cs="Arial"/>
          <w:bCs/>
          <w:i/>
          <w:sz w:val="22"/>
          <w:lang w:eastAsia="es-MX"/>
        </w:rPr>
        <w:t xml:space="preserve">• RRA 3527/16 Servicio de Administración Tributaria. 07 de diciembre de 2016. Por unanimidad. Comisionada Ponente Ximena Puente de la Mora. </w:t>
      </w:r>
    </w:p>
    <w:p w:rsidR="006C128A" w:rsidRPr="005B57A4" w:rsidRDefault="006C128A" w:rsidP="006C128A">
      <w:pPr>
        <w:autoSpaceDE w:val="0"/>
        <w:autoSpaceDN w:val="0"/>
        <w:adjustRightInd w:val="0"/>
        <w:ind w:left="709" w:right="709"/>
        <w:jc w:val="both"/>
        <w:rPr>
          <w:rFonts w:ascii="Palatino Linotype" w:hAnsi="Palatino Linotype" w:cs="Arial"/>
          <w:bCs/>
          <w:i/>
          <w:sz w:val="22"/>
          <w:lang w:eastAsia="es-MX"/>
        </w:rPr>
      </w:pPr>
      <w:r w:rsidRPr="005B57A4">
        <w:rPr>
          <w:rFonts w:ascii="Palatino Linotype" w:hAnsi="Palatino Linotype" w:cs="Arial"/>
          <w:bCs/>
          <w:i/>
          <w:sz w:val="22"/>
          <w:lang w:eastAsia="es-MX"/>
        </w:rPr>
        <w:t>• RRA 4404/16 Partido del Trabajo. 01 de febrero de 2017. Por unanimidad. Comisionado Ponente Francisco Acuña Llamas.”</w:t>
      </w:r>
    </w:p>
    <w:p w:rsidR="006C128A" w:rsidRDefault="006C128A" w:rsidP="006C128A">
      <w:pPr>
        <w:pStyle w:val="Texto"/>
        <w:tabs>
          <w:tab w:val="right" w:leader="dot" w:pos="8505"/>
        </w:tabs>
        <w:spacing w:after="0" w:line="360" w:lineRule="auto"/>
        <w:ind w:firstLine="0"/>
        <w:rPr>
          <w:rFonts w:ascii="Palatino Linotype" w:hAnsi="Palatino Linotype"/>
          <w:sz w:val="24"/>
          <w:szCs w:val="24"/>
          <w:lang w:eastAsia="es-MX"/>
        </w:rPr>
      </w:pPr>
    </w:p>
    <w:p w:rsidR="006C128A" w:rsidRPr="00096648" w:rsidRDefault="006C128A" w:rsidP="006C128A">
      <w:pPr>
        <w:pStyle w:val="Prrafodelista"/>
        <w:widowControl w:val="0"/>
        <w:autoSpaceDE w:val="0"/>
        <w:autoSpaceDN w:val="0"/>
        <w:adjustRightInd w:val="0"/>
        <w:spacing w:line="360" w:lineRule="auto"/>
        <w:ind w:left="0"/>
        <w:jc w:val="both"/>
        <w:rPr>
          <w:rFonts w:ascii="Palatino Linotype" w:hAnsi="Palatino Linotype" w:cs="Arial"/>
        </w:rPr>
      </w:pPr>
      <w:r w:rsidRPr="00096648">
        <w:rPr>
          <w:rFonts w:ascii="Palatino Linotype" w:hAnsi="Palatino Linotype" w:cs="Arial"/>
        </w:rPr>
        <w:t>Establecido lo anterior, se debe observar el rol que adquiere en materia de transparencia y acceso a la información pública, determinando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y 59 fracciones I, II y III, mismos que se transcriben a continuación:</w:t>
      </w:r>
    </w:p>
    <w:p w:rsidR="006C128A" w:rsidRPr="00096648" w:rsidRDefault="006C128A" w:rsidP="006C128A">
      <w:pPr>
        <w:pStyle w:val="Prrafodelista"/>
        <w:widowControl w:val="0"/>
        <w:autoSpaceDE w:val="0"/>
        <w:autoSpaceDN w:val="0"/>
        <w:adjustRightInd w:val="0"/>
        <w:spacing w:line="360" w:lineRule="auto"/>
        <w:ind w:left="0"/>
        <w:jc w:val="both"/>
        <w:rPr>
          <w:rFonts w:ascii="Palatino Linotype" w:hAnsi="Palatino Linotype" w:cs="Arial"/>
        </w:rPr>
      </w:pPr>
    </w:p>
    <w:p w:rsidR="006C128A" w:rsidRPr="00096648" w:rsidRDefault="006C128A" w:rsidP="006C128A">
      <w:pPr>
        <w:ind w:left="709" w:right="757"/>
        <w:jc w:val="both"/>
        <w:rPr>
          <w:rFonts w:ascii="Palatino Linotype" w:hAnsi="Palatino Linotype" w:cs="Arial"/>
          <w:i/>
          <w:sz w:val="22"/>
        </w:rPr>
      </w:pPr>
      <w:r w:rsidRPr="00096648">
        <w:rPr>
          <w:rFonts w:ascii="Palatino Linotype" w:hAnsi="Palatino Linotype" w:cs="Arial"/>
          <w:b/>
          <w:i/>
          <w:sz w:val="22"/>
        </w:rPr>
        <w:t>“Artículo 3</w:t>
      </w:r>
      <w:r w:rsidRPr="00096648">
        <w:rPr>
          <w:rFonts w:ascii="Palatino Linotype" w:hAnsi="Palatino Linotype" w:cs="Arial"/>
          <w:i/>
          <w:sz w:val="22"/>
        </w:rPr>
        <w:t xml:space="preserve">. </w:t>
      </w:r>
      <w:r w:rsidRPr="00096648">
        <w:rPr>
          <w:rFonts w:ascii="Palatino Linotype" w:hAnsi="Palatino Linotype" w:cs="Arial"/>
          <w:b/>
          <w:i/>
          <w:sz w:val="22"/>
        </w:rPr>
        <w:t>Para los efectos de la presente Ley se entenderá por</w:t>
      </w:r>
      <w:r w:rsidRPr="00096648">
        <w:rPr>
          <w:rFonts w:ascii="Palatino Linotype" w:hAnsi="Palatino Linotype" w:cs="Arial"/>
          <w:i/>
          <w:sz w:val="22"/>
        </w:rPr>
        <w:t xml:space="preserve">: </w:t>
      </w:r>
    </w:p>
    <w:p w:rsidR="006C128A" w:rsidRPr="00096648" w:rsidRDefault="006C128A" w:rsidP="006C128A">
      <w:pPr>
        <w:ind w:left="709" w:right="757"/>
        <w:jc w:val="both"/>
        <w:rPr>
          <w:rFonts w:ascii="Palatino Linotype" w:hAnsi="Palatino Linotype" w:cs="Arial"/>
          <w:i/>
          <w:sz w:val="22"/>
        </w:rPr>
      </w:pPr>
    </w:p>
    <w:p w:rsidR="006C128A" w:rsidRPr="00096648" w:rsidRDefault="006C128A" w:rsidP="006C128A">
      <w:pPr>
        <w:ind w:left="709" w:right="757"/>
        <w:jc w:val="both"/>
        <w:rPr>
          <w:rFonts w:ascii="Palatino Linotype" w:hAnsi="Palatino Linotype" w:cs="Arial"/>
          <w:i/>
          <w:sz w:val="22"/>
        </w:rPr>
      </w:pPr>
      <w:r w:rsidRPr="00096648">
        <w:rPr>
          <w:rFonts w:ascii="Palatino Linotype" w:hAnsi="Palatino Linotype" w:cs="Arial"/>
          <w:i/>
          <w:sz w:val="22"/>
        </w:rPr>
        <w:t>…</w:t>
      </w:r>
    </w:p>
    <w:p w:rsidR="006C128A" w:rsidRPr="00096648" w:rsidRDefault="006C128A" w:rsidP="006C128A">
      <w:pPr>
        <w:ind w:left="709" w:right="757"/>
        <w:jc w:val="both"/>
        <w:rPr>
          <w:rFonts w:ascii="Palatino Linotype" w:hAnsi="Palatino Linotype" w:cs="Arial"/>
          <w:i/>
          <w:sz w:val="22"/>
        </w:rPr>
      </w:pPr>
      <w:r w:rsidRPr="00096648">
        <w:rPr>
          <w:rFonts w:ascii="Palatino Linotype" w:hAnsi="Palatino Linotype" w:cs="Arial"/>
          <w:b/>
          <w:i/>
          <w:sz w:val="22"/>
        </w:rPr>
        <w:t>XXXIX</w:t>
      </w:r>
      <w:r w:rsidRPr="00096648">
        <w:rPr>
          <w:rFonts w:ascii="Palatino Linotype" w:hAnsi="Palatino Linotype" w:cs="Arial"/>
          <w:i/>
          <w:sz w:val="22"/>
        </w:rPr>
        <w:t xml:space="preserve">. </w:t>
      </w:r>
      <w:r w:rsidRPr="00096648">
        <w:rPr>
          <w:rFonts w:ascii="Palatino Linotype" w:hAnsi="Palatino Linotype" w:cs="Arial"/>
          <w:b/>
          <w:i/>
          <w:sz w:val="22"/>
        </w:rPr>
        <w:t>Servidor público habilitado</w:t>
      </w:r>
      <w:r w:rsidRPr="00096648">
        <w:rPr>
          <w:rFonts w:ascii="Palatino Linotype" w:hAnsi="Palatino Linotype" w:cs="Arial"/>
          <w:i/>
          <w:sz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6C128A" w:rsidRPr="00096648" w:rsidRDefault="006C128A" w:rsidP="006C128A">
      <w:pPr>
        <w:ind w:left="709" w:right="757"/>
        <w:jc w:val="both"/>
        <w:rPr>
          <w:rFonts w:ascii="Palatino Linotype" w:hAnsi="Palatino Linotype" w:cs="Arial"/>
          <w:i/>
          <w:sz w:val="22"/>
        </w:rPr>
      </w:pPr>
      <w:r w:rsidRPr="00096648">
        <w:rPr>
          <w:rFonts w:ascii="Palatino Linotype" w:hAnsi="Palatino Linotype" w:cs="Arial"/>
          <w:i/>
          <w:sz w:val="22"/>
        </w:rPr>
        <w:t>…</w:t>
      </w:r>
    </w:p>
    <w:p w:rsidR="006C128A" w:rsidRPr="00096648" w:rsidRDefault="006C128A" w:rsidP="006C128A">
      <w:pPr>
        <w:ind w:left="709" w:right="757"/>
        <w:jc w:val="both"/>
        <w:rPr>
          <w:rFonts w:ascii="Palatino Linotype" w:hAnsi="Palatino Linotype" w:cs="Arial"/>
          <w:i/>
          <w:sz w:val="22"/>
        </w:rPr>
      </w:pPr>
      <w:r w:rsidRPr="00096648">
        <w:rPr>
          <w:rFonts w:ascii="Palatino Linotype" w:hAnsi="Palatino Linotype" w:cs="Arial"/>
          <w:b/>
          <w:i/>
          <w:sz w:val="22"/>
        </w:rPr>
        <w:t>Artículo 59</w:t>
      </w:r>
      <w:r w:rsidRPr="00096648">
        <w:rPr>
          <w:rFonts w:ascii="Palatino Linotype" w:hAnsi="Palatino Linotype" w:cs="Arial"/>
          <w:i/>
          <w:sz w:val="22"/>
        </w:rPr>
        <w:t xml:space="preserve">. </w:t>
      </w:r>
      <w:r w:rsidRPr="00096648">
        <w:rPr>
          <w:rFonts w:ascii="Palatino Linotype" w:hAnsi="Palatino Linotype" w:cs="Arial"/>
          <w:b/>
          <w:i/>
          <w:sz w:val="22"/>
        </w:rPr>
        <w:t>Los servidores públicos habilitados tendrán las funciones siguientes</w:t>
      </w:r>
      <w:r w:rsidRPr="00096648">
        <w:rPr>
          <w:rFonts w:ascii="Palatino Linotype" w:hAnsi="Palatino Linotype" w:cs="Arial"/>
          <w:i/>
          <w:sz w:val="22"/>
        </w:rPr>
        <w:t xml:space="preserve">: </w:t>
      </w:r>
    </w:p>
    <w:p w:rsidR="006C128A" w:rsidRPr="00096648" w:rsidRDefault="006C128A" w:rsidP="006C128A">
      <w:pPr>
        <w:ind w:left="709" w:right="757"/>
        <w:jc w:val="both"/>
        <w:rPr>
          <w:rFonts w:ascii="Palatino Linotype" w:hAnsi="Palatino Linotype" w:cs="Arial"/>
          <w:i/>
          <w:sz w:val="22"/>
        </w:rPr>
      </w:pPr>
    </w:p>
    <w:p w:rsidR="006C128A" w:rsidRPr="00096648" w:rsidRDefault="006C128A" w:rsidP="006C128A">
      <w:pPr>
        <w:ind w:left="709" w:right="757"/>
        <w:jc w:val="both"/>
        <w:rPr>
          <w:rFonts w:ascii="Palatino Linotype" w:hAnsi="Palatino Linotype" w:cs="Arial"/>
          <w:i/>
          <w:sz w:val="22"/>
        </w:rPr>
      </w:pPr>
      <w:r w:rsidRPr="00096648">
        <w:rPr>
          <w:rFonts w:ascii="Palatino Linotype" w:hAnsi="Palatino Linotype" w:cs="Arial"/>
          <w:b/>
          <w:i/>
          <w:sz w:val="22"/>
        </w:rPr>
        <w:t>I. Localizar la información que le solicite la Unidad de Transparencia</w:t>
      </w:r>
      <w:r w:rsidRPr="00096648">
        <w:rPr>
          <w:rFonts w:ascii="Palatino Linotype" w:hAnsi="Palatino Linotype" w:cs="Arial"/>
          <w:i/>
          <w:sz w:val="22"/>
        </w:rPr>
        <w:t xml:space="preserve">; </w:t>
      </w:r>
    </w:p>
    <w:p w:rsidR="006C128A" w:rsidRPr="00096648" w:rsidRDefault="006C128A" w:rsidP="006C128A">
      <w:pPr>
        <w:ind w:left="709" w:right="757"/>
        <w:jc w:val="both"/>
        <w:rPr>
          <w:rFonts w:ascii="Palatino Linotype" w:hAnsi="Palatino Linotype" w:cs="Arial"/>
          <w:b/>
          <w:i/>
          <w:sz w:val="22"/>
        </w:rPr>
      </w:pPr>
      <w:r w:rsidRPr="00096648">
        <w:rPr>
          <w:rFonts w:ascii="Palatino Linotype" w:hAnsi="Palatino Linotype" w:cs="Arial"/>
          <w:b/>
          <w:i/>
          <w:sz w:val="22"/>
        </w:rPr>
        <w:t xml:space="preserve">II. Proporcionar la información que obre en los archivos y que le sea solicitada por la Unidad de Transparencia; </w:t>
      </w:r>
    </w:p>
    <w:p w:rsidR="006C128A" w:rsidRPr="00096648" w:rsidRDefault="006C128A" w:rsidP="006C128A">
      <w:pPr>
        <w:ind w:left="709" w:right="757"/>
        <w:jc w:val="both"/>
        <w:rPr>
          <w:rFonts w:ascii="Palatino Linotype" w:hAnsi="Palatino Linotype" w:cs="Arial"/>
          <w:b/>
          <w:i/>
          <w:sz w:val="22"/>
        </w:rPr>
      </w:pPr>
    </w:p>
    <w:p w:rsidR="006C128A" w:rsidRDefault="006C128A" w:rsidP="006C128A">
      <w:pPr>
        <w:ind w:left="709" w:right="757"/>
        <w:jc w:val="both"/>
        <w:rPr>
          <w:rFonts w:ascii="Palatino Linotype" w:hAnsi="Palatino Linotype" w:cs="Arial"/>
          <w:b/>
          <w:i/>
          <w:sz w:val="22"/>
        </w:rPr>
      </w:pPr>
      <w:r w:rsidRPr="00096648">
        <w:rPr>
          <w:rFonts w:ascii="Palatino Linotype" w:hAnsi="Palatino Linotype" w:cs="Arial"/>
          <w:b/>
          <w:i/>
          <w:sz w:val="22"/>
        </w:rPr>
        <w:t>III. Apoyar a la Unidad de Transparencia en lo que esta le solicite para el cumplimiento de sus funciones;”</w:t>
      </w:r>
    </w:p>
    <w:p w:rsidR="00777146" w:rsidRPr="00096648" w:rsidRDefault="00777146" w:rsidP="006C128A">
      <w:pPr>
        <w:ind w:left="709" w:right="757"/>
        <w:jc w:val="both"/>
        <w:rPr>
          <w:rFonts w:ascii="Palatino Linotype" w:hAnsi="Palatino Linotype" w:cs="Arial"/>
          <w:b/>
          <w:i/>
          <w:sz w:val="22"/>
        </w:rPr>
      </w:pPr>
    </w:p>
    <w:p w:rsidR="006C128A" w:rsidRDefault="006C128A" w:rsidP="006C128A">
      <w:pPr>
        <w:pStyle w:val="Prrafodelista"/>
        <w:widowControl w:val="0"/>
        <w:autoSpaceDE w:val="0"/>
        <w:autoSpaceDN w:val="0"/>
        <w:adjustRightInd w:val="0"/>
        <w:spacing w:line="360" w:lineRule="auto"/>
        <w:ind w:left="0"/>
        <w:jc w:val="both"/>
        <w:rPr>
          <w:rFonts w:ascii="Palatino Linotype" w:hAnsi="Palatino Linotype" w:cs="Arial"/>
        </w:rPr>
      </w:pPr>
      <w:r w:rsidRPr="00096648">
        <w:rPr>
          <w:rFonts w:ascii="Palatino Linotype" w:hAnsi="Palatino Linotype" w:cs="Arial"/>
        </w:rPr>
        <w:t xml:space="preserve">Así, respecto de la información consistente en la administración </w:t>
      </w:r>
      <w:r>
        <w:rPr>
          <w:rFonts w:ascii="Palatino Linotype" w:hAnsi="Palatino Linotype" w:cs="Arial"/>
        </w:rPr>
        <w:t xml:space="preserve">y el ejercicio del gasto con relación a </w:t>
      </w:r>
      <w:r w:rsidR="00723877" w:rsidRPr="00723877">
        <w:rPr>
          <w:rFonts w:ascii="Palatino Linotype" w:hAnsi="Palatino Linotype" w:cs="Arial"/>
        </w:rPr>
        <w:t>comunicación social y publicidad oficial</w:t>
      </w:r>
      <w:r w:rsidRPr="00096648">
        <w:rPr>
          <w:rFonts w:ascii="Palatino Linotype" w:hAnsi="Palatino Linotype" w:cs="Arial"/>
        </w:rPr>
        <w:t xml:space="preserve">, se advierte que el Titular de la Unidad de Transparencia del </w:t>
      </w:r>
      <w:r w:rsidRPr="00096648">
        <w:rPr>
          <w:rFonts w:ascii="Palatino Linotype" w:hAnsi="Palatino Linotype" w:cs="Arial"/>
          <w:b/>
        </w:rPr>
        <w:t>SUJETO OBLIGADO</w:t>
      </w:r>
      <w:r w:rsidRPr="00096648">
        <w:rPr>
          <w:rFonts w:ascii="Palatino Linotype" w:hAnsi="Palatino Linotype" w:cs="Arial"/>
        </w:rPr>
        <w:t xml:space="preserve">, en términos del artículo 162 de la Ley de Transparencia y Acceso a la Información Pública del Estado de México y Municipios, deberá solicitar la información </w:t>
      </w:r>
      <w:r w:rsidR="00723877">
        <w:rPr>
          <w:rFonts w:ascii="Palatino Linotype" w:hAnsi="Palatino Linotype" w:cs="Arial"/>
        </w:rPr>
        <w:t xml:space="preserve">a las áreas de </w:t>
      </w:r>
      <w:r w:rsidR="00723877" w:rsidRPr="006C128A">
        <w:rPr>
          <w:rFonts w:ascii="Palatino Linotype" w:hAnsi="Palatino Linotype" w:cs="Arial"/>
        </w:rPr>
        <w:t xml:space="preserve">Coordinación </w:t>
      </w:r>
      <w:r w:rsidR="00723877">
        <w:rPr>
          <w:rFonts w:ascii="Palatino Linotype" w:hAnsi="Palatino Linotype" w:cs="Arial"/>
        </w:rPr>
        <w:t>d</w:t>
      </w:r>
      <w:r w:rsidR="00723877" w:rsidRPr="006C128A">
        <w:rPr>
          <w:rFonts w:ascii="Palatino Linotype" w:hAnsi="Palatino Linotype" w:cs="Arial"/>
        </w:rPr>
        <w:t>e Comunicación Social</w:t>
      </w:r>
      <w:r w:rsidR="00723877">
        <w:rPr>
          <w:rFonts w:ascii="Palatino Linotype" w:hAnsi="Palatino Linotype" w:cs="Arial"/>
        </w:rPr>
        <w:t>,</w:t>
      </w:r>
      <w:r w:rsidR="00723877" w:rsidRPr="006C128A">
        <w:rPr>
          <w:rFonts w:ascii="Palatino Linotype" w:hAnsi="Palatino Linotype" w:cs="Arial"/>
        </w:rPr>
        <w:t xml:space="preserve"> Tesorería Municipal</w:t>
      </w:r>
      <w:r w:rsidR="00723877">
        <w:rPr>
          <w:rFonts w:ascii="Palatino Linotype" w:hAnsi="Palatino Linotype" w:cs="Arial"/>
        </w:rPr>
        <w:t>,</w:t>
      </w:r>
      <w:r w:rsidR="00723877" w:rsidRPr="006C128A">
        <w:rPr>
          <w:rFonts w:ascii="Palatino Linotype" w:hAnsi="Palatino Linotype" w:cs="Arial"/>
        </w:rPr>
        <w:t xml:space="preserve"> Dirección General </w:t>
      </w:r>
      <w:r w:rsidR="00723877">
        <w:rPr>
          <w:rFonts w:ascii="Palatino Linotype" w:hAnsi="Palatino Linotype" w:cs="Arial"/>
        </w:rPr>
        <w:t>d</w:t>
      </w:r>
      <w:r w:rsidR="00723877" w:rsidRPr="006C128A">
        <w:rPr>
          <w:rFonts w:ascii="Palatino Linotype" w:hAnsi="Palatino Linotype" w:cs="Arial"/>
        </w:rPr>
        <w:t>e Administración</w:t>
      </w:r>
      <w:r w:rsidR="00723877">
        <w:rPr>
          <w:rFonts w:ascii="Palatino Linotype" w:hAnsi="Palatino Linotype" w:cs="Arial"/>
        </w:rPr>
        <w:t xml:space="preserve"> y</w:t>
      </w:r>
      <w:r w:rsidR="00723877" w:rsidRPr="006C128A">
        <w:rPr>
          <w:rFonts w:ascii="Palatino Linotype" w:hAnsi="Palatino Linotype" w:cs="Arial"/>
        </w:rPr>
        <w:t xml:space="preserve"> Subdirección </w:t>
      </w:r>
      <w:r w:rsidR="00723877">
        <w:rPr>
          <w:rFonts w:ascii="Palatino Linotype" w:hAnsi="Palatino Linotype" w:cs="Arial"/>
        </w:rPr>
        <w:t>d</w:t>
      </w:r>
      <w:r w:rsidR="00723877" w:rsidRPr="006C128A">
        <w:rPr>
          <w:rFonts w:ascii="Palatino Linotype" w:hAnsi="Palatino Linotype" w:cs="Arial"/>
        </w:rPr>
        <w:t xml:space="preserve">e Recursos Materiales </w:t>
      </w:r>
      <w:r w:rsidR="00723877">
        <w:rPr>
          <w:rFonts w:ascii="Palatino Linotype" w:hAnsi="Palatino Linotype" w:cs="Arial"/>
        </w:rPr>
        <w:t>y Adquisiciones.</w:t>
      </w:r>
    </w:p>
    <w:p w:rsidR="00EF05AB" w:rsidRDefault="00EF05AB" w:rsidP="00CC6863">
      <w:pPr>
        <w:spacing w:line="360" w:lineRule="auto"/>
        <w:jc w:val="both"/>
        <w:rPr>
          <w:rFonts w:ascii="Palatino Linotype" w:hAnsi="Palatino Linotype" w:cs="Arial"/>
        </w:rPr>
      </w:pPr>
    </w:p>
    <w:p w:rsidR="00CC6863" w:rsidRDefault="00CC6863" w:rsidP="00CC6863">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00EF3CFA">
        <w:rPr>
          <w:rFonts w:ascii="Palatino Linotype" w:eastAsia="Calibri" w:hAnsi="Palatino Linotype" w:cs="Arial"/>
          <w:b/>
        </w:rPr>
        <w:t>REVOCAR</w:t>
      </w:r>
      <w:r>
        <w:rPr>
          <w:rFonts w:ascii="Palatino Linotype" w:eastAsia="Calibri" w:hAnsi="Palatino Linotype" w:cs="Arial"/>
        </w:rPr>
        <w:t xml:space="preserve"> la respuesta del </w:t>
      </w:r>
      <w:r>
        <w:rPr>
          <w:rFonts w:ascii="Palatino Linotype" w:eastAsia="Calibri" w:hAnsi="Palatino Linotype" w:cs="Arial"/>
          <w:b/>
        </w:rPr>
        <w:t>SUJETO OBLIGADO</w:t>
      </w:r>
      <w:r>
        <w:rPr>
          <w:rFonts w:ascii="Palatino Linotype" w:eastAsia="Calibri" w:hAnsi="Palatino Linotype" w:cs="Arial"/>
        </w:rPr>
        <w:t xml:space="preserve"> y ordenar la entrega de la información en los términos descritos en el cuerpo </w:t>
      </w:r>
      <w:r w:rsidR="00723877">
        <w:rPr>
          <w:rFonts w:ascii="Palatino Linotype" w:eastAsia="Calibri" w:hAnsi="Palatino Linotype" w:cs="Arial"/>
        </w:rPr>
        <w:t xml:space="preserve">de la resolución del recurso de </w:t>
      </w:r>
      <w:r>
        <w:rPr>
          <w:rFonts w:ascii="Palatino Linotype" w:eastAsia="Calibri" w:hAnsi="Palatino Linotype" w:cs="Arial"/>
        </w:rPr>
        <w:t>revisión que nos ocupa.</w:t>
      </w:r>
    </w:p>
    <w:p w:rsidR="00CC6863" w:rsidRDefault="00CC6863" w:rsidP="00CC6863">
      <w:pPr>
        <w:widowControl w:val="0"/>
        <w:autoSpaceDE w:val="0"/>
        <w:autoSpaceDN w:val="0"/>
        <w:adjustRightInd w:val="0"/>
        <w:spacing w:line="360" w:lineRule="auto"/>
        <w:jc w:val="both"/>
        <w:rPr>
          <w:rFonts w:ascii="Palatino Linotype" w:eastAsia="Calibri" w:hAnsi="Palatino Linotype" w:cs="Arial"/>
        </w:rPr>
      </w:pPr>
    </w:p>
    <w:p w:rsidR="00CC6863" w:rsidRDefault="00CC6863" w:rsidP="00CC6863">
      <w:pPr>
        <w:spacing w:line="360" w:lineRule="auto"/>
        <w:jc w:val="both"/>
        <w:rPr>
          <w:rFonts w:ascii="Palatino Linotype" w:eastAsia="Calibri" w:hAnsi="Palatino Linotype" w:cs="Arial"/>
        </w:rPr>
      </w:pPr>
      <w:r>
        <w:rPr>
          <w:rFonts w:ascii="Palatino Linotype" w:eastAsia="Calibri" w:hAnsi="Palatino Linotype" w:cs="Aria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723877" w:rsidRDefault="00723877" w:rsidP="00CC6863">
      <w:pPr>
        <w:spacing w:line="360" w:lineRule="auto"/>
        <w:jc w:val="both"/>
        <w:rPr>
          <w:rFonts w:ascii="Palatino Linotype" w:eastAsia="Calibri" w:hAnsi="Palatino Linotype" w:cs="Arial"/>
        </w:rPr>
      </w:pPr>
    </w:p>
    <w:p w:rsidR="00CC6863" w:rsidRPr="00E85436" w:rsidRDefault="00CC6863" w:rsidP="00CC6863">
      <w:pPr>
        <w:spacing w:line="360" w:lineRule="auto"/>
        <w:jc w:val="center"/>
        <w:rPr>
          <w:rFonts w:ascii="Palatino Linotype" w:eastAsia="Calibri" w:hAnsi="Palatino Linotype" w:cs="Arial"/>
          <w:b/>
          <w:sz w:val="28"/>
          <w:lang w:val="pt-BR"/>
        </w:rPr>
      </w:pPr>
      <w:r w:rsidRPr="00E85436">
        <w:rPr>
          <w:rFonts w:ascii="Palatino Linotype" w:eastAsia="Calibri" w:hAnsi="Palatino Linotype" w:cs="Arial"/>
          <w:b/>
          <w:sz w:val="28"/>
          <w:lang w:val="pt-BR"/>
        </w:rPr>
        <w:t>R E S U E L V E</w:t>
      </w:r>
    </w:p>
    <w:p w:rsidR="00CC6863" w:rsidRPr="00E85436" w:rsidRDefault="00CC6863" w:rsidP="00CC6863">
      <w:pPr>
        <w:spacing w:line="360" w:lineRule="auto"/>
        <w:jc w:val="center"/>
        <w:rPr>
          <w:rFonts w:ascii="Palatino Linotype" w:eastAsia="Calibri" w:hAnsi="Palatino Linotype" w:cs="Arial"/>
          <w:b/>
          <w:sz w:val="28"/>
          <w:lang w:val="pt-BR"/>
        </w:rPr>
      </w:pPr>
    </w:p>
    <w:p w:rsidR="00CC6863" w:rsidRDefault="00CC6863" w:rsidP="00CC6863">
      <w:pPr>
        <w:spacing w:line="360" w:lineRule="auto"/>
        <w:jc w:val="both"/>
        <w:rPr>
          <w:rFonts w:ascii="Palatino Linotype" w:eastAsia="Calibri" w:hAnsi="Palatino Linotype" w:cs="Arial"/>
        </w:rPr>
      </w:pPr>
      <w:r w:rsidRPr="00E85436">
        <w:rPr>
          <w:rFonts w:ascii="Palatino Linotype" w:eastAsia="Calibri" w:hAnsi="Palatino Linotype" w:cs="Arial"/>
          <w:b/>
          <w:sz w:val="28"/>
          <w:lang w:val="pt-BR"/>
        </w:rPr>
        <w:t>PRIMERO</w:t>
      </w:r>
      <w:r w:rsidRPr="00E85436">
        <w:rPr>
          <w:rFonts w:ascii="Palatino Linotype" w:eastAsia="Calibri" w:hAnsi="Palatino Linotype" w:cs="Arial"/>
          <w:lang w:val="pt-BR"/>
        </w:rPr>
        <w:t xml:space="preserve">. </w:t>
      </w:r>
      <w:r>
        <w:rPr>
          <w:rFonts w:ascii="Palatino Linotype" w:eastAsia="Calibri" w:hAnsi="Palatino Linotype" w:cs="Arial"/>
        </w:rPr>
        <w:t xml:space="preserve">Resultan </w:t>
      </w:r>
      <w:r>
        <w:rPr>
          <w:rFonts w:ascii="Palatino Linotype" w:eastAsia="Calibri" w:hAnsi="Palatino Linotype" w:cs="Arial"/>
          <w:b/>
        </w:rPr>
        <w:t>fundadas</w:t>
      </w:r>
      <w:r>
        <w:rPr>
          <w:rFonts w:ascii="Palatino Linotype" w:eastAsia="Calibri" w:hAnsi="Palatino Linotype" w:cs="Arial"/>
        </w:rPr>
        <w:t xml:space="preserve"> las razones o motivos de inconformidad planteadas por </w:t>
      </w:r>
      <w:r>
        <w:rPr>
          <w:rFonts w:ascii="Palatino Linotype" w:eastAsia="Calibri" w:hAnsi="Palatino Linotype" w:cs="Arial"/>
          <w:b/>
        </w:rPr>
        <w:t>EL RECURRENTE</w:t>
      </w:r>
      <w:r>
        <w:rPr>
          <w:rFonts w:ascii="Palatino Linotype" w:eastAsia="Calibri" w:hAnsi="Palatino Linotype" w:cs="Arial"/>
        </w:rPr>
        <w:t xml:space="preserve">,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w:t>
      </w:r>
    </w:p>
    <w:p w:rsidR="00CC6863" w:rsidRDefault="00CC6863" w:rsidP="00CC6863">
      <w:pPr>
        <w:spacing w:line="360" w:lineRule="auto"/>
        <w:jc w:val="both"/>
        <w:rPr>
          <w:rFonts w:ascii="Palatino Linotype" w:eastAsia="Calibri" w:hAnsi="Palatino Linotype" w:cs="Arial"/>
        </w:rPr>
      </w:pPr>
    </w:p>
    <w:p w:rsidR="00B06D8A" w:rsidRPr="008D0468" w:rsidRDefault="00B06D8A" w:rsidP="00B06D8A">
      <w:pPr>
        <w:spacing w:line="360" w:lineRule="auto"/>
        <w:jc w:val="both"/>
        <w:rPr>
          <w:rFonts w:ascii="Palatino Linotype" w:eastAsia="Calibri" w:hAnsi="Palatino Linotype" w:cs="Arial"/>
        </w:rPr>
      </w:pPr>
      <w:r w:rsidRPr="008D0468">
        <w:rPr>
          <w:rFonts w:ascii="Palatino Linotype" w:eastAsia="Calibri" w:hAnsi="Palatino Linotype" w:cs="Arial"/>
          <w:b/>
          <w:sz w:val="28"/>
        </w:rPr>
        <w:t>SEGUNDO</w:t>
      </w:r>
      <w:r w:rsidRPr="008D0468">
        <w:rPr>
          <w:rFonts w:ascii="Palatino Linotype" w:eastAsia="Calibri" w:hAnsi="Palatino Linotype" w:cs="Arial"/>
        </w:rPr>
        <w:t xml:space="preserve">. Se </w:t>
      </w:r>
      <w:r w:rsidR="00DA28AA">
        <w:rPr>
          <w:rFonts w:ascii="Palatino Linotype" w:eastAsia="Calibri" w:hAnsi="Palatino Linotype" w:cs="Arial"/>
          <w:b/>
        </w:rPr>
        <w:t>REVOCA</w:t>
      </w:r>
      <w:r w:rsidR="00A25B32">
        <w:rPr>
          <w:rFonts w:ascii="Palatino Linotype" w:eastAsia="Calibri" w:hAnsi="Palatino Linotype" w:cs="Arial"/>
          <w:b/>
        </w:rPr>
        <w:t xml:space="preserve"> </w:t>
      </w:r>
      <w:r w:rsidRPr="008D0468">
        <w:rPr>
          <w:rFonts w:ascii="Palatino Linotype" w:eastAsia="Calibri" w:hAnsi="Palatino Linotype" w:cs="Arial"/>
        </w:rPr>
        <w:t xml:space="preserve">la respuesta otorgada por </w:t>
      </w:r>
      <w:r w:rsidRPr="008D0468">
        <w:rPr>
          <w:rFonts w:ascii="Palatino Linotype" w:eastAsia="Calibri" w:hAnsi="Palatino Linotype" w:cs="Arial"/>
          <w:b/>
        </w:rPr>
        <w:t>EL SUJETO OBLIGADO</w:t>
      </w:r>
      <w:r w:rsidRPr="008D0468">
        <w:rPr>
          <w:rFonts w:ascii="Palatino Linotype" w:eastAsia="Calibri" w:hAnsi="Palatino Linotype" w:cs="Arial"/>
        </w:rPr>
        <w:t xml:space="preserve"> </w:t>
      </w:r>
      <w:r w:rsidR="00B65B93">
        <w:rPr>
          <w:rFonts w:ascii="Palatino Linotype" w:eastAsia="Calibri" w:hAnsi="Palatino Linotype" w:cs="Arial"/>
        </w:rPr>
        <w:t xml:space="preserve">en el recurso de revisión </w:t>
      </w:r>
      <w:r w:rsidR="00B65B93" w:rsidRPr="00B65B93">
        <w:rPr>
          <w:rFonts w:ascii="Palatino Linotype" w:eastAsia="Calibri" w:hAnsi="Palatino Linotype" w:cs="Arial"/>
          <w:b/>
        </w:rPr>
        <w:t>09092/INFOEM/IP/RR/2019</w:t>
      </w:r>
      <w:r w:rsidR="00B65B93">
        <w:rPr>
          <w:rFonts w:ascii="Palatino Linotype" w:eastAsia="Calibri" w:hAnsi="Palatino Linotype" w:cs="Arial"/>
        </w:rPr>
        <w:t xml:space="preserve"> </w:t>
      </w:r>
      <w:r w:rsidRPr="008D0468">
        <w:rPr>
          <w:rFonts w:ascii="Palatino Linotype" w:eastAsia="Calibri" w:hAnsi="Palatino Linotype" w:cs="Arial"/>
        </w:rPr>
        <w:t xml:space="preserve">y se le ordena en términos del Considerando </w:t>
      </w:r>
      <w:r w:rsidRPr="008D0468">
        <w:rPr>
          <w:rFonts w:ascii="Palatino Linotype" w:eastAsia="Calibri" w:hAnsi="Palatino Linotype" w:cs="Arial"/>
          <w:b/>
        </w:rPr>
        <w:t>QUINTO</w:t>
      </w:r>
      <w:r w:rsidRPr="008D0468">
        <w:rPr>
          <w:rFonts w:ascii="Palatino Linotype" w:eastAsia="Calibri" w:hAnsi="Palatino Linotype" w:cs="Arial"/>
        </w:rPr>
        <w:t xml:space="preserve"> de la presente resolución, entregue a</w:t>
      </w:r>
      <w:r w:rsidR="00EF3CFA">
        <w:rPr>
          <w:rFonts w:ascii="Palatino Linotype" w:eastAsia="Calibri" w:hAnsi="Palatino Linotype" w:cs="Arial"/>
        </w:rPr>
        <w:t>l</w:t>
      </w:r>
      <w:r w:rsidR="00824D41" w:rsidRPr="00824D41">
        <w:rPr>
          <w:rFonts w:ascii="Palatino Linotype" w:eastAsia="Calibri" w:hAnsi="Palatino Linotype" w:cs="Arial"/>
          <w:b/>
        </w:rPr>
        <w:t xml:space="preserve"> RECURRENTE</w:t>
      </w:r>
      <w:r w:rsidR="00777146">
        <w:rPr>
          <w:rFonts w:ascii="Palatino Linotype" w:eastAsia="Calibri" w:hAnsi="Palatino Linotype" w:cs="Arial"/>
        </w:rPr>
        <w:t xml:space="preserve">, previa </w:t>
      </w:r>
      <w:r w:rsidR="00777146" w:rsidRPr="00777146">
        <w:rPr>
          <w:rFonts w:ascii="Palatino Linotype" w:eastAsia="Calibri" w:hAnsi="Palatino Linotype" w:cs="Arial"/>
          <w:b/>
        </w:rPr>
        <w:t>búsqueda exhaustiva y razonable</w:t>
      </w:r>
      <w:r w:rsidR="00777146">
        <w:rPr>
          <w:rFonts w:ascii="Palatino Linotype" w:eastAsia="Calibri" w:hAnsi="Palatino Linotype" w:cs="Arial"/>
        </w:rPr>
        <w:t xml:space="preserve">, </w:t>
      </w:r>
      <w:r w:rsidRPr="008D0468">
        <w:rPr>
          <w:rFonts w:ascii="Palatino Linotype" w:eastAsia="Calibri" w:hAnsi="Palatino Linotype" w:cs="Arial"/>
        </w:rPr>
        <w:t xml:space="preserve">vía </w:t>
      </w:r>
      <w:r w:rsidR="00CC6863">
        <w:rPr>
          <w:rFonts w:ascii="Palatino Linotype" w:eastAsia="Calibri" w:hAnsi="Palatino Linotype" w:cs="Arial"/>
          <w:b/>
        </w:rPr>
        <w:t>SAIMEX</w:t>
      </w:r>
      <w:r w:rsidRPr="008D0468">
        <w:rPr>
          <w:rFonts w:ascii="Palatino Linotype" w:eastAsia="Calibri" w:hAnsi="Palatino Linotype" w:cs="Arial"/>
        </w:rPr>
        <w:t>,</w:t>
      </w:r>
      <w:r w:rsidR="00A25B32">
        <w:rPr>
          <w:rFonts w:ascii="Palatino Linotype" w:eastAsia="Calibri" w:hAnsi="Palatino Linotype" w:cs="Arial"/>
        </w:rPr>
        <w:t xml:space="preserve"> </w:t>
      </w:r>
      <w:r w:rsidR="00777146">
        <w:rPr>
          <w:rFonts w:ascii="Palatino Linotype" w:eastAsia="Calibri" w:hAnsi="Palatino Linotype" w:cs="Arial"/>
        </w:rPr>
        <w:t xml:space="preserve">en </w:t>
      </w:r>
      <w:r w:rsidR="00777146" w:rsidRPr="00777146">
        <w:rPr>
          <w:rFonts w:ascii="Palatino Linotype" w:eastAsia="Calibri" w:hAnsi="Palatino Linotype" w:cs="Arial"/>
          <w:b/>
        </w:rPr>
        <w:t>versión pública</w:t>
      </w:r>
      <w:r w:rsidR="00777146">
        <w:rPr>
          <w:rFonts w:ascii="Palatino Linotype" w:eastAsia="Calibri" w:hAnsi="Palatino Linotype" w:cs="Arial"/>
        </w:rPr>
        <w:t xml:space="preserve"> de ser procedente,</w:t>
      </w:r>
      <w:r w:rsidRPr="008D0468">
        <w:rPr>
          <w:rFonts w:ascii="Palatino Linotype" w:eastAsia="Calibri" w:hAnsi="Palatino Linotype" w:cs="Arial"/>
        </w:rPr>
        <w:t xml:space="preserve"> lo siguiente:</w:t>
      </w:r>
    </w:p>
    <w:p w:rsidR="00B06D8A" w:rsidRPr="008D0468" w:rsidRDefault="00B06D8A" w:rsidP="00B06D8A">
      <w:pPr>
        <w:spacing w:line="360" w:lineRule="auto"/>
        <w:jc w:val="both"/>
        <w:rPr>
          <w:rFonts w:ascii="Palatino Linotype" w:eastAsia="Calibri" w:hAnsi="Palatino Linotype" w:cs="Arial"/>
          <w:sz w:val="22"/>
        </w:rPr>
      </w:pPr>
    </w:p>
    <w:p w:rsidR="00777146" w:rsidRPr="00777146" w:rsidRDefault="0097209C" w:rsidP="00777146">
      <w:pPr>
        <w:ind w:left="709" w:right="757"/>
        <w:jc w:val="both"/>
        <w:rPr>
          <w:rFonts w:ascii="Palatino Linotype" w:eastAsia="Calibri" w:hAnsi="Palatino Linotype" w:cs="Arial"/>
          <w:i/>
          <w:sz w:val="22"/>
        </w:rPr>
      </w:pPr>
      <w:r w:rsidRPr="0097209C">
        <w:rPr>
          <w:rFonts w:ascii="Palatino Linotype" w:eastAsia="Calibri" w:hAnsi="Palatino Linotype" w:cs="Arial"/>
          <w:i/>
          <w:sz w:val="22"/>
        </w:rPr>
        <w:t>“</w:t>
      </w:r>
      <w:r w:rsidR="00723877">
        <w:rPr>
          <w:rFonts w:ascii="Palatino Linotype" w:eastAsia="Calibri" w:hAnsi="Palatino Linotype" w:cs="Arial"/>
          <w:i/>
          <w:sz w:val="22"/>
        </w:rPr>
        <w:t>Los</w:t>
      </w:r>
      <w:r w:rsidR="00777146">
        <w:rPr>
          <w:rFonts w:ascii="Palatino Linotype" w:eastAsia="Calibri" w:hAnsi="Palatino Linotype" w:cs="Arial"/>
          <w:i/>
          <w:sz w:val="22"/>
        </w:rPr>
        <w:t xml:space="preserve"> documentos donde co</w:t>
      </w:r>
      <w:r w:rsidR="00B65B93">
        <w:rPr>
          <w:rFonts w:ascii="Palatino Linotype" w:eastAsia="Calibri" w:hAnsi="Palatino Linotype" w:cs="Arial"/>
          <w:i/>
          <w:sz w:val="22"/>
        </w:rPr>
        <w:t>ns</w:t>
      </w:r>
      <w:r w:rsidR="00777146">
        <w:rPr>
          <w:rFonts w:ascii="Palatino Linotype" w:eastAsia="Calibri" w:hAnsi="Palatino Linotype" w:cs="Arial"/>
          <w:i/>
          <w:sz w:val="22"/>
        </w:rPr>
        <w:t>te</w:t>
      </w:r>
      <w:r w:rsidR="00723877">
        <w:rPr>
          <w:rFonts w:ascii="Palatino Linotype" w:eastAsia="Calibri" w:hAnsi="Palatino Linotype" w:cs="Arial"/>
          <w:i/>
          <w:sz w:val="22"/>
        </w:rPr>
        <w:t>n</w:t>
      </w:r>
      <w:r w:rsidR="00777146">
        <w:rPr>
          <w:rFonts w:ascii="Palatino Linotype" w:eastAsia="Calibri" w:hAnsi="Palatino Linotype" w:cs="Arial"/>
          <w:i/>
          <w:sz w:val="22"/>
        </w:rPr>
        <w:t xml:space="preserve"> l</w:t>
      </w:r>
      <w:r w:rsidR="00777146" w:rsidRPr="00777146">
        <w:rPr>
          <w:rFonts w:ascii="Palatino Linotype" w:eastAsia="Calibri" w:hAnsi="Palatino Linotype" w:cs="Arial"/>
          <w:i/>
          <w:sz w:val="22"/>
        </w:rPr>
        <w:t xml:space="preserve">os montos </w:t>
      </w:r>
      <w:r w:rsidR="00723877">
        <w:rPr>
          <w:rFonts w:ascii="Palatino Linotype" w:eastAsia="Calibri" w:hAnsi="Palatino Linotype" w:cs="Arial"/>
          <w:i/>
          <w:sz w:val="22"/>
        </w:rPr>
        <w:t>erogados por concepto de</w:t>
      </w:r>
      <w:r w:rsidR="00777146" w:rsidRPr="00777146">
        <w:rPr>
          <w:rFonts w:ascii="Palatino Linotype" w:eastAsia="Calibri" w:hAnsi="Palatino Linotype" w:cs="Arial"/>
          <w:i/>
          <w:sz w:val="22"/>
        </w:rPr>
        <w:t xml:space="preserve"> gastos relativos a todos los programas y campañas de comunicación social y publicidad</w:t>
      </w:r>
      <w:r w:rsidR="00777146">
        <w:rPr>
          <w:rFonts w:ascii="Palatino Linotype" w:eastAsia="Calibri" w:hAnsi="Palatino Linotype" w:cs="Arial"/>
          <w:i/>
          <w:sz w:val="22"/>
        </w:rPr>
        <w:t xml:space="preserve"> </w:t>
      </w:r>
      <w:r w:rsidR="00723877">
        <w:rPr>
          <w:rFonts w:ascii="Palatino Linotype" w:eastAsia="Calibri" w:hAnsi="Palatino Linotype" w:cs="Arial"/>
          <w:i/>
          <w:sz w:val="22"/>
        </w:rPr>
        <w:t>oficial, de los que se pueda advertir el</w:t>
      </w:r>
      <w:r w:rsidR="00777146" w:rsidRPr="00777146">
        <w:rPr>
          <w:rFonts w:ascii="Palatino Linotype" w:eastAsia="Calibri" w:hAnsi="Palatino Linotype" w:cs="Arial"/>
          <w:i/>
          <w:sz w:val="22"/>
        </w:rPr>
        <w:t xml:space="preserve"> tipo de medio, proveedores, número de contrato y concepto, por el periodo del 0</w:t>
      </w:r>
      <w:r w:rsidR="00B65B93">
        <w:rPr>
          <w:rFonts w:ascii="Palatino Linotype" w:eastAsia="Calibri" w:hAnsi="Palatino Linotype" w:cs="Arial"/>
          <w:i/>
          <w:sz w:val="22"/>
        </w:rPr>
        <w:t>5 de noviembre de 2018</w:t>
      </w:r>
      <w:r w:rsidR="00777146" w:rsidRPr="00777146">
        <w:rPr>
          <w:rFonts w:ascii="Palatino Linotype" w:eastAsia="Calibri" w:hAnsi="Palatino Linotype" w:cs="Arial"/>
          <w:i/>
          <w:sz w:val="22"/>
        </w:rPr>
        <w:t xml:space="preserve"> al </w:t>
      </w:r>
      <w:r w:rsidR="00B65B93">
        <w:rPr>
          <w:rFonts w:ascii="Palatino Linotype" w:eastAsia="Calibri" w:hAnsi="Palatino Linotype" w:cs="Arial"/>
          <w:i/>
          <w:sz w:val="22"/>
        </w:rPr>
        <w:t>5 de noviembre de 2019.</w:t>
      </w:r>
    </w:p>
    <w:p w:rsidR="00777146" w:rsidRPr="00777146" w:rsidRDefault="00777146" w:rsidP="00777146">
      <w:pPr>
        <w:ind w:left="709" w:right="757"/>
        <w:jc w:val="both"/>
        <w:rPr>
          <w:rFonts w:ascii="Palatino Linotype" w:eastAsia="Calibri" w:hAnsi="Palatino Linotype" w:cs="Arial"/>
          <w:i/>
          <w:sz w:val="22"/>
        </w:rPr>
      </w:pPr>
    </w:p>
    <w:p w:rsidR="003146AF" w:rsidRDefault="00777146" w:rsidP="00777146">
      <w:pPr>
        <w:ind w:left="709" w:right="757"/>
        <w:jc w:val="both"/>
        <w:rPr>
          <w:rFonts w:ascii="Palatino Linotype" w:eastAsia="Calibri" w:hAnsi="Palatino Linotype" w:cs="Arial"/>
          <w:i/>
          <w:sz w:val="22"/>
        </w:rPr>
      </w:pPr>
      <w:r w:rsidRPr="00777146">
        <w:rPr>
          <w:rFonts w:ascii="Palatino Linotype" w:eastAsia="Calibri" w:hAnsi="Palatino Linotype" w:cs="Arial"/>
          <w:i/>
          <w:sz w:val="22"/>
        </w:rPr>
        <w:t>Debiendo notificar a</w:t>
      </w:r>
      <w:r w:rsidR="00B65B93">
        <w:rPr>
          <w:rFonts w:ascii="Palatino Linotype" w:eastAsia="Calibri" w:hAnsi="Palatino Linotype" w:cs="Arial"/>
          <w:i/>
          <w:sz w:val="22"/>
        </w:rPr>
        <w:t>l</w:t>
      </w:r>
      <w:r w:rsidRPr="00777146">
        <w:rPr>
          <w:rFonts w:ascii="Palatino Linotype" w:eastAsia="Calibri" w:hAnsi="Palatino Linotype" w:cs="Arial"/>
          <w:i/>
          <w:sz w:val="22"/>
        </w:rPr>
        <w:t xml:space="preserve"> </w:t>
      </w:r>
      <w:r w:rsidRPr="00B65B93">
        <w:rPr>
          <w:rFonts w:ascii="Palatino Linotype" w:eastAsia="Calibri" w:hAnsi="Palatino Linotype" w:cs="Arial"/>
          <w:b/>
          <w:i/>
          <w:sz w:val="22"/>
        </w:rPr>
        <w:t>RECURRENTE</w:t>
      </w:r>
      <w:r w:rsidRPr="00777146">
        <w:rPr>
          <w:rFonts w:ascii="Palatino Linotype" w:eastAsia="Calibri" w:hAnsi="Palatino Linotype" w:cs="Arial"/>
          <w:i/>
          <w:sz w:val="22"/>
        </w:rPr>
        <w:t xml:space="preserve"> el Acuerdo de Clasificación de la información que emita el Comité de Transparencia con motivo de la versión pública.”</w:t>
      </w:r>
    </w:p>
    <w:p w:rsidR="003146AF" w:rsidRDefault="003146AF" w:rsidP="00692E5E">
      <w:pPr>
        <w:spacing w:line="360" w:lineRule="auto"/>
        <w:ind w:left="709" w:right="757"/>
        <w:jc w:val="both"/>
        <w:rPr>
          <w:rFonts w:ascii="Palatino Linotype" w:eastAsia="Calibri" w:hAnsi="Palatino Linotype" w:cs="Arial"/>
          <w:i/>
          <w:sz w:val="22"/>
        </w:rPr>
      </w:pPr>
    </w:p>
    <w:p w:rsidR="00B06D8A" w:rsidRPr="008D0468" w:rsidRDefault="00B06D8A" w:rsidP="00692E5E">
      <w:pPr>
        <w:spacing w:line="360" w:lineRule="auto"/>
        <w:jc w:val="both"/>
        <w:rPr>
          <w:rFonts w:ascii="Palatino Linotype" w:eastAsia="Calibri" w:hAnsi="Palatino Linotype" w:cs="Arial"/>
        </w:rPr>
      </w:pPr>
      <w:r w:rsidRPr="008D0468">
        <w:rPr>
          <w:rFonts w:ascii="Palatino Linotype" w:eastAsia="Calibri" w:hAnsi="Palatino Linotype" w:cs="Arial"/>
          <w:b/>
          <w:sz w:val="28"/>
        </w:rPr>
        <w:t>TERCERO</w:t>
      </w:r>
      <w:r w:rsidRPr="008D0468">
        <w:rPr>
          <w:rFonts w:ascii="Palatino Linotype" w:eastAsia="Calibri" w:hAnsi="Palatino Linotype" w:cs="Arial"/>
        </w:rPr>
        <w:t xml:space="preserve">. </w:t>
      </w:r>
      <w:r w:rsidRPr="008D0468">
        <w:rPr>
          <w:rFonts w:ascii="Palatino Linotype" w:eastAsia="Calibri" w:hAnsi="Palatino Linotype" w:cs="Arial"/>
          <w:b/>
        </w:rPr>
        <w:t>Notifíquese</w:t>
      </w:r>
      <w:r w:rsidRPr="008D0468">
        <w:rPr>
          <w:rFonts w:ascii="Palatino Linotype" w:eastAsia="Calibri" w:hAnsi="Palatino Linotype" w:cs="Arial"/>
        </w:rPr>
        <w:t xml:space="preserve"> al Titular de la Unidad de Transparencia del </w:t>
      </w:r>
      <w:r w:rsidRPr="008D0468">
        <w:rPr>
          <w:rFonts w:ascii="Palatino Linotype" w:eastAsia="Calibri" w:hAnsi="Palatino Linotype" w:cs="Arial"/>
          <w:b/>
        </w:rPr>
        <w:t>SUJETO OBLIGADO</w:t>
      </w:r>
      <w:r w:rsidRPr="008D0468">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06D8A" w:rsidRPr="008D0468" w:rsidRDefault="00B06D8A" w:rsidP="00B06D8A">
      <w:pPr>
        <w:spacing w:line="360" w:lineRule="auto"/>
        <w:jc w:val="both"/>
        <w:rPr>
          <w:rFonts w:ascii="Palatino Linotype" w:eastAsia="Calibri" w:hAnsi="Palatino Linotype" w:cs="Arial"/>
        </w:rPr>
      </w:pPr>
    </w:p>
    <w:p w:rsidR="00B06D8A" w:rsidRDefault="00B06D8A" w:rsidP="00B06D8A">
      <w:pPr>
        <w:spacing w:line="360" w:lineRule="auto"/>
        <w:jc w:val="both"/>
        <w:rPr>
          <w:rFonts w:ascii="Palatino Linotype" w:eastAsia="Calibri" w:hAnsi="Palatino Linotype" w:cs="Arial"/>
        </w:rPr>
      </w:pPr>
      <w:r w:rsidRPr="008D0468">
        <w:rPr>
          <w:rFonts w:ascii="Palatino Linotype" w:eastAsia="Calibri" w:hAnsi="Palatino Linotype" w:cs="Arial"/>
          <w:b/>
          <w:sz w:val="28"/>
        </w:rPr>
        <w:t>CUARTO</w:t>
      </w:r>
      <w:r w:rsidRPr="008D0468">
        <w:rPr>
          <w:rFonts w:ascii="Palatino Linotype" w:eastAsia="Calibri" w:hAnsi="Palatino Linotype" w:cs="Arial"/>
        </w:rPr>
        <w:t xml:space="preserve">. </w:t>
      </w:r>
      <w:r w:rsidRPr="008D0468">
        <w:rPr>
          <w:rFonts w:ascii="Palatino Linotype" w:eastAsia="Calibri" w:hAnsi="Palatino Linotype" w:cs="Arial"/>
          <w:b/>
        </w:rPr>
        <w:t>Notif</w:t>
      </w:r>
      <w:r w:rsidR="00C800D3" w:rsidRPr="008D0468">
        <w:rPr>
          <w:rFonts w:ascii="Palatino Linotype" w:eastAsia="Calibri" w:hAnsi="Palatino Linotype" w:cs="Arial"/>
          <w:b/>
        </w:rPr>
        <w:t>íquese</w:t>
      </w:r>
      <w:r w:rsidR="00C800D3" w:rsidRPr="008D0468">
        <w:rPr>
          <w:rFonts w:ascii="Palatino Linotype" w:eastAsia="Calibri" w:hAnsi="Palatino Linotype" w:cs="Arial"/>
        </w:rPr>
        <w:t xml:space="preserve"> a</w:t>
      </w:r>
      <w:r w:rsidR="00DA28AA">
        <w:rPr>
          <w:rFonts w:ascii="Palatino Linotype" w:eastAsia="Calibri" w:hAnsi="Palatino Linotype" w:cs="Arial"/>
        </w:rPr>
        <w:t>l</w:t>
      </w:r>
      <w:r w:rsidR="00824D41" w:rsidRPr="00824D41">
        <w:rPr>
          <w:rFonts w:ascii="Palatino Linotype" w:eastAsia="Calibri" w:hAnsi="Palatino Linotype" w:cs="Arial"/>
          <w:b/>
        </w:rPr>
        <w:t xml:space="preserve"> RECURRENTE</w:t>
      </w:r>
      <w:r w:rsidRPr="008D0468">
        <w:rPr>
          <w:rFonts w:ascii="Palatino Linotype" w:eastAsia="Calibri" w:hAnsi="Palatino Linotype" w:cs="Arial"/>
        </w:rPr>
        <w:t xml:space="preserve"> la presente resolución</w:t>
      </w:r>
      <w:r w:rsidR="00924FFC">
        <w:rPr>
          <w:rFonts w:ascii="Palatino Linotype" w:eastAsia="Calibri" w:hAnsi="Palatino Linotype" w:cs="Arial"/>
        </w:rPr>
        <w:t>.</w:t>
      </w:r>
    </w:p>
    <w:p w:rsidR="00924FFC" w:rsidRPr="008D0468" w:rsidRDefault="00924FFC" w:rsidP="00B06D8A">
      <w:pPr>
        <w:spacing w:line="360" w:lineRule="auto"/>
        <w:jc w:val="both"/>
        <w:rPr>
          <w:rFonts w:ascii="Palatino Linotype" w:eastAsia="Calibri" w:hAnsi="Palatino Linotype" w:cs="Arial"/>
        </w:rPr>
      </w:pPr>
    </w:p>
    <w:p w:rsidR="003146AF" w:rsidRDefault="00B06D8A" w:rsidP="003146AF">
      <w:pPr>
        <w:spacing w:line="360" w:lineRule="auto"/>
        <w:jc w:val="both"/>
        <w:rPr>
          <w:rFonts w:ascii="Palatino Linotype" w:eastAsia="Calibri" w:hAnsi="Palatino Linotype" w:cs="Arial"/>
        </w:rPr>
      </w:pPr>
      <w:r w:rsidRPr="008D0468">
        <w:rPr>
          <w:rFonts w:ascii="Palatino Linotype" w:eastAsia="Calibri" w:hAnsi="Palatino Linotype" w:cs="Arial"/>
          <w:b/>
          <w:sz w:val="28"/>
        </w:rPr>
        <w:t>QUINTO</w:t>
      </w:r>
      <w:r w:rsidRPr="008D0468">
        <w:rPr>
          <w:rFonts w:ascii="Palatino Linotype" w:eastAsia="Calibri" w:hAnsi="Palatino Linotype" w:cs="Arial"/>
        </w:rPr>
        <w:t xml:space="preserve">. </w:t>
      </w:r>
      <w:r w:rsidRPr="008D0468">
        <w:rPr>
          <w:rFonts w:ascii="Palatino Linotype" w:eastAsia="Calibri" w:hAnsi="Palatino Linotype" w:cs="Arial"/>
          <w:b/>
        </w:rPr>
        <w:t>Hágase</w:t>
      </w:r>
      <w:r w:rsidRPr="008D0468">
        <w:rPr>
          <w:rFonts w:ascii="Palatino Linotype" w:eastAsia="Calibri" w:hAnsi="Palatino Linotype" w:cs="Arial"/>
        </w:rPr>
        <w:t xml:space="preserve"> </w:t>
      </w:r>
      <w:r w:rsidRPr="008D0468">
        <w:rPr>
          <w:rFonts w:ascii="Palatino Linotype" w:eastAsia="Calibri" w:hAnsi="Palatino Linotype" w:cs="Arial"/>
          <w:b/>
        </w:rPr>
        <w:t>del conocimiento</w:t>
      </w:r>
      <w:r w:rsidRPr="008D0468">
        <w:rPr>
          <w:rFonts w:ascii="Palatino Linotype" w:eastAsia="Calibri" w:hAnsi="Palatino Linotype" w:cs="Arial"/>
        </w:rPr>
        <w:t xml:space="preserve"> d</w:t>
      </w:r>
      <w:r w:rsidR="00924FFC">
        <w:rPr>
          <w:rFonts w:ascii="Palatino Linotype" w:eastAsia="Calibri" w:hAnsi="Palatino Linotype" w:cs="Arial"/>
        </w:rPr>
        <w:t xml:space="preserve">e </w:t>
      </w:r>
      <w:r w:rsidR="00824D41" w:rsidRPr="00824D41">
        <w:rPr>
          <w:rFonts w:ascii="Palatino Linotype" w:eastAsia="Calibri" w:hAnsi="Palatino Linotype" w:cs="Arial"/>
          <w:b/>
        </w:rPr>
        <w:t>EL RECURRENTE</w:t>
      </w:r>
      <w:r w:rsidRPr="008D0468">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3146AF" w:rsidRDefault="003146AF" w:rsidP="003146AF">
      <w:pPr>
        <w:spacing w:line="360" w:lineRule="auto"/>
        <w:jc w:val="both"/>
        <w:rPr>
          <w:rFonts w:ascii="Palatino Linotype" w:eastAsia="Calibri" w:hAnsi="Palatino Linotype" w:cs="Arial"/>
        </w:rPr>
      </w:pPr>
    </w:p>
    <w:p w:rsidR="008D0468" w:rsidRPr="003146AF" w:rsidRDefault="008D0468" w:rsidP="003146AF">
      <w:pPr>
        <w:spacing w:line="360" w:lineRule="auto"/>
        <w:jc w:val="both"/>
        <w:rPr>
          <w:rFonts w:ascii="Palatino Linotype" w:eastAsia="Calibri" w:hAnsi="Palatino Linotype" w:cs="Arial"/>
        </w:rPr>
      </w:pPr>
      <w:r w:rsidRPr="000C2C5B">
        <w:rPr>
          <w:rFonts w:ascii="Palatino Linotype" w:hAnsi="Palatino Linotype" w:cs="Arial"/>
        </w:rPr>
        <w:t xml:space="preserve">ASÍ LO RESUELVE, POR UNANIMIDAD DE VOTOS </w:t>
      </w:r>
      <w:r>
        <w:rPr>
          <w:rFonts w:ascii="Palatino Linotype" w:hAnsi="Palatino Linotype" w:cs="Arial"/>
        </w:rPr>
        <w:t xml:space="preserve">DE LOS PRESENTES, </w:t>
      </w:r>
      <w:r w:rsidRPr="000C2C5B">
        <w:rPr>
          <w:rFonts w:ascii="Palatino Linotype" w:hAnsi="Palatino Linotype" w:cs="Arial"/>
        </w:rPr>
        <w:t>EL PLENO DEL</w:t>
      </w:r>
      <w:r w:rsidRPr="000C2C5B">
        <w:rPr>
          <w:rFonts w:ascii="Palatino Linotype" w:eastAsia="Arial Unicode MS" w:hAnsi="Palatino Linotype" w:cs="Arial"/>
        </w:rPr>
        <w:t xml:space="preserve"> INSTITUTO DE </w:t>
      </w:r>
      <w:r w:rsidRPr="000C2C5B">
        <w:rPr>
          <w:rFonts w:ascii="Palatino Linotype" w:hAnsi="Palatino Linotype"/>
          <w:lang w:eastAsia="en-US"/>
        </w:rPr>
        <w:t>TRANSPARENCIA</w:t>
      </w:r>
      <w:r w:rsidRPr="000C2C5B">
        <w:rPr>
          <w:rFonts w:ascii="Palatino Linotype" w:eastAsia="Arial Unicode MS" w:hAnsi="Palatino Linotype" w:cs="Arial"/>
        </w:rPr>
        <w:t>, ACCESO A LA INFORMACIÓN PÚBLICA Y PROTECCIÓN DE DATOS PERSONALES DEL ESTADO DE MÉXICO Y MUNICIPIOS</w:t>
      </w:r>
      <w:r w:rsidRPr="000C2C5B">
        <w:rPr>
          <w:rFonts w:ascii="Palatino Linotype" w:hAnsi="Palatino Linotype" w:cs="Arial"/>
        </w:rPr>
        <w:t xml:space="preserve">, CONFORMADO POR LOS COMISIONADOS ZULEMA MARTÍNEZ SÁNCHEZ; EVA ABAID YAPUR; JOSÉ GUADALUPE LUNA </w:t>
      </w:r>
      <w:r>
        <w:rPr>
          <w:rFonts w:ascii="Palatino Linotype" w:hAnsi="Palatino Linotype" w:cs="Arial"/>
        </w:rPr>
        <w:t>HERNÁNDEZ</w:t>
      </w:r>
      <w:r w:rsidRPr="000C2C5B">
        <w:rPr>
          <w:rFonts w:ascii="Palatino Linotype" w:hAnsi="Palatino Linotype" w:cs="Arial"/>
        </w:rPr>
        <w:t xml:space="preserve">, JAVIER MARTÍNEZ CRUZ Y LUIS GUSTAVO PARRA NORIEGA; </w:t>
      </w:r>
      <w:r w:rsidRPr="000C2C5B">
        <w:rPr>
          <w:rFonts w:ascii="Palatino Linotype" w:hAnsi="Palatino Linotype" w:cs="Arial"/>
          <w:shd w:val="clear" w:color="auto" w:fill="FFFFFF" w:themeFill="background1"/>
        </w:rPr>
        <w:t xml:space="preserve">EN LA </w:t>
      </w:r>
      <w:r w:rsidR="00B65B93">
        <w:rPr>
          <w:rFonts w:ascii="Palatino Linotype" w:hAnsi="Palatino Linotype" w:cs="Arial"/>
        </w:rPr>
        <w:t xml:space="preserve">SÉPTIMA </w:t>
      </w:r>
      <w:r w:rsidRPr="000C2C5B">
        <w:rPr>
          <w:rFonts w:ascii="Palatino Linotype" w:hAnsi="Palatino Linotype" w:cs="Arial"/>
        </w:rPr>
        <w:t xml:space="preserve">SESIÓN ORDINARIA CELEBRADA EL </w:t>
      </w:r>
      <w:r w:rsidR="00B65B93">
        <w:rPr>
          <w:rFonts w:ascii="Palatino Linotype" w:hAnsi="Palatino Linotype" w:cs="Arial"/>
        </w:rPr>
        <w:t>VEINTISÉIS DE FEBRERO DE DOS MIL VEINTE</w:t>
      </w:r>
      <w:r w:rsidRPr="000C2C5B">
        <w:rPr>
          <w:rFonts w:ascii="Palatino Linotype" w:hAnsi="Palatino Linotype" w:cs="Arial"/>
        </w:rPr>
        <w:t xml:space="preserve">, ANTE EL SECRETARIO TÉCNICO DEL PLENO, </w:t>
      </w:r>
      <w:r w:rsidRPr="000C2C5B">
        <w:rPr>
          <w:rFonts w:ascii="Palatino Linotype" w:eastAsia="Arial Unicode MS" w:hAnsi="Palatino Linotype" w:cs="Arial"/>
        </w:rPr>
        <w:t>ALEXIS</w:t>
      </w:r>
      <w:r w:rsidRPr="000C2C5B">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8D0468" w:rsidRPr="00DB021F" w:rsidTr="004605D4">
        <w:trPr>
          <w:jc w:val="center"/>
        </w:trPr>
        <w:tc>
          <w:tcPr>
            <w:tcW w:w="10365" w:type="dxa"/>
            <w:gridSpan w:val="2"/>
          </w:tcPr>
          <w:p w:rsidR="008D0468" w:rsidRDefault="008D0468" w:rsidP="004605D4">
            <w:pPr>
              <w:jc w:val="center"/>
              <w:rPr>
                <w:rFonts w:ascii="Palatino Linotype" w:hAnsi="Palatino Linotype" w:cs="Arial"/>
                <w:b/>
              </w:rPr>
            </w:pPr>
          </w:p>
          <w:p w:rsidR="008D0468" w:rsidRDefault="008D0468" w:rsidP="004605D4">
            <w:pP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Zulema Martínez Sánchez</w:t>
            </w:r>
          </w:p>
          <w:p w:rsidR="008D0468" w:rsidRPr="00DB021F" w:rsidRDefault="008D0468" w:rsidP="004605D4">
            <w:pPr>
              <w:jc w:val="center"/>
              <w:rPr>
                <w:rFonts w:ascii="Palatino Linotype" w:hAnsi="Palatino Linotype" w:cs="Arial"/>
                <w:b/>
              </w:rPr>
            </w:pPr>
            <w:r w:rsidRPr="00DB021F">
              <w:rPr>
                <w:rFonts w:ascii="Palatino Linotype" w:hAnsi="Palatino Linotype" w:cs="Arial"/>
              </w:rPr>
              <w:t>Comisionada Presidenta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 xml:space="preserve">(RÚBRICA) </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Eva Abaid Yapur</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José Guadalupe Luna Hernández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252061" w:rsidRDefault="00315D5D"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315D5D" w:rsidRDefault="00315D5D"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Javier Martínez Cruz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Luis Gustavo Parra Noriega</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10365" w:type="dxa"/>
            <w:gridSpan w:val="2"/>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315D5D" w:rsidRDefault="00315D5D"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Alexis Tapia Ramírez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Secretario Técnico del Pleno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r w:rsidRPr="00DB021F">
              <w:rPr>
                <w:rFonts w:ascii="Palatino Linotype" w:hAnsi="Palatino Linotype" w:cs="Arial"/>
              </w:rPr>
              <w:t xml:space="preserve"> </w:t>
            </w:r>
          </w:p>
        </w:tc>
      </w:tr>
    </w:tbl>
    <w:p w:rsidR="008D0468" w:rsidRDefault="008D0468" w:rsidP="00B06D8A">
      <w:pPr>
        <w:jc w:val="both"/>
        <w:rPr>
          <w:rFonts w:ascii="Palatino Linotype" w:hAnsi="Palatino Linotype" w:cs="Arial"/>
        </w:rPr>
      </w:pPr>
    </w:p>
    <w:p w:rsidR="00692E5E" w:rsidRDefault="00692E5E" w:rsidP="00B06D8A">
      <w:pPr>
        <w:jc w:val="both"/>
        <w:rPr>
          <w:rFonts w:ascii="Palatino Linotype" w:hAnsi="Palatino Linotype" w:cs="Arial"/>
        </w:rPr>
      </w:pPr>
    </w:p>
    <w:p w:rsidR="00692E5E" w:rsidRDefault="00692E5E" w:rsidP="00B06D8A">
      <w:pPr>
        <w:jc w:val="both"/>
        <w:rPr>
          <w:rFonts w:ascii="Palatino Linotype" w:hAnsi="Palatino Linotype" w:cs="Arial"/>
        </w:rPr>
      </w:pPr>
    </w:p>
    <w:p w:rsidR="00692E5E" w:rsidRDefault="00692E5E" w:rsidP="00B06D8A">
      <w:pPr>
        <w:jc w:val="both"/>
        <w:rPr>
          <w:rFonts w:ascii="Palatino Linotype" w:hAnsi="Palatino Linotype" w:cs="Arial"/>
        </w:rPr>
      </w:pPr>
    </w:p>
    <w:p w:rsidR="00692E5E" w:rsidRDefault="00B06D8A" w:rsidP="00502CD3">
      <w:pPr>
        <w:jc w:val="both"/>
        <w:rPr>
          <w:rFonts w:ascii="Palatino Linotype" w:hAnsi="Palatino Linotype" w:cs="Arial"/>
          <w:sz w:val="22"/>
        </w:rPr>
      </w:pPr>
      <w:r w:rsidRPr="00315D5D">
        <w:rPr>
          <w:rFonts w:ascii="Palatino Linotype" w:hAnsi="Palatino Linotype" w:cs="Arial"/>
          <w:sz w:val="22"/>
        </w:rPr>
        <w:t xml:space="preserve">Esta hoja corresponde a la resolución de fecha </w:t>
      </w:r>
      <w:r w:rsidR="00B65B93">
        <w:rPr>
          <w:rFonts w:ascii="Palatino Linotype" w:hAnsi="Palatino Linotype" w:cs="Arial"/>
          <w:sz w:val="22"/>
        </w:rPr>
        <w:t>veintiséis de febrero de dos mil veinte</w:t>
      </w:r>
      <w:r w:rsidRPr="00315D5D">
        <w:rPr>
          <w:rFonts w:ascii="Palatino Linotype" w:hAnsi="Palatino Linotype" w:cs="Arial"/>
          <w:sz w:val="22"/>
        </w:rPr>
        <w:t>, emitida en el recurso de revisión número 0</w:t>
      </w:r>
      <w:r w:rsidR="00B65B93">
        <w:rPr>
          <w:rFonts w:ascii="Palatino Linotype" w:hAnsi="Palatino Linotype" w:cs="Arial"/>
          <w:sz w:val="22"/>
        </w:rPr>
        <w:t>9092</w:t>
      </w:r>
      <w:r w:rsidRPr="00315D5D">
        <w:rPr>
          <w:rFonts w:ascii="Palatino Linotype" w:hAnsi="Palatino Linotype" w:cs="Arial"/>
          <w:sz w:val="22"/>
        </w:rPr>
        <w:t xml:space="preserve">/INFOEM/IP/RR/2019.  </w:t>
      </w:r>
    </w:p>
    <w:p w:rsidR="006E2A57" w:rsidRPr="00692E5E" w:rsidRDefault="00C800D3" w:rsidP="00502CD3">
      <w:pPr>
        <w:jc w:val="both"/>
        <w:rPr>
          <w:rFonts w:ascii="Palatino Linotype" w:hAnsi="Palatino Linotype" w:cs="Arial"/>
          <w:sz w:val="22"/>
        </w:rPr>
      </w:pPr>
      <w:r w:rsidRPr="00315D5D">
        <w:rPr>
          <w:rFonts w:ascii="Palatino Linotype" w:hAnsi="Palatino Linotype" w:cs="Arial"/>
          <w:sz w:val="22"/>
        </w:rPr>
        <w:t>YSM/ATU</w:t>
      </w:r>
    </w:p>
    <w:sectPr w:rsidR="006E2A57" w:rsidRPr="00692E5E" w:rsidSect="00EF2542">
      <w:headerReference w:type="default" r:id="rId19"/>
      <w:footerReference w:type="default" r:id="rId20"/>
      <w:headerReference w:type="first" r:id="rId21"/>
      <w:footerReference w:type="first" r:id="rId22"/>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D02" w:rsidRDefault="00B30D02" w:rsidP="00502CD3">
      <w:r>
        <w:separator/>
      </w:r>
    </w:p>
  </w:endnote>
  <w:endnote w:type="continuationSeparator" w:id="0">
    <w:p w:rsidR="00B30D02" w:rsidRDefault="00B30D02"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rsidR="00785A64" w:rsidRDefault="00785A64">
            <w:pPr>
              <w:pStyle w:val="Piedepgina"/>
              <w:jc w:val="right"/>
            </w:pPr>
            <w:r>
              <w:rPr>
                <w:lang w:val="es-ES"/>
              </w:rPr>
              <w:t xml:space="preserve">Página </w:t>
            </w:r>
            <w:r>
              <w:rPr>
                <w:b/>
                <w:bCs/>
              </w:rPr>
              <w:fldChar w:fldCharType="begin"/>
            </w:r>
            <w:r>
              <w:rPr>
                <w:b/>
                <w:bCs/>
              </w:rPr>
              <w:instrText>PAGE</w:instrText>
            </w:r>
            <w:r>
              <w:rPr>
                <w:b/>
                <w:bCs/>
              </w:rPr>
              <w:fldChar w:fldCharType="separate"/>
            </w:r>
            <w:r w:rsidR="00910121">
              <w:rPr>
                <w:b/>
                <w:bCs/>
                <w:noProof/>
              </w:rPr>
              <w:t>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10121">
              <w:rPr>
                <w:b/>
                <w:bCs/>
                <w:noProof/>
              </w:rPr>
              <w:t>53</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727601"/>
      <w:docPartObj>
        <w:docPartGallery w:val="Page Numbers (Bottom of Page)"/>
        <w:docPartUnique/>
      </w:docPartObj>
    </w:sdtPr>
    <w:sdtEndPr/>
    <w:sdtContent>
      <w:sdt>
        <w:sdtPr>
          <w:id w:val="-1656062083"/>
          <w:docPartObj>
            <w:docPartGallery w:val="Page Numbers (Top of Page)"/>
            <w:docPartUnique/>
          </w:docPartObj>
        </w:sdtPr>
        <w:sdtEndPr/>
        <w:sdtContent>
          <w:p w:rsidR="00785A64" w:rsidRDefault="00785A64">
            <w:pPr>
              <w:pStyle w:val="Piedepgina"/>
              <w:jc w:val="right"/>
            </w:pPr>
            <w:r>
              <w:rPr>
                <w:lang w:val="es-ES"/>
              </w:rPr>
              <w:t xml:space="preserve">Página </w:t>
            </w:r>
            <w:r>
              <w:rPr>
                <w:b/>
                <w:bCs/>
              </w:rPr>
              <w:fldChar w:fldCharType="begin"/>
            </w:r>
            <w:r>
              <w:rPr>
                <w:b/>
                <w:bCs/>
              </w:rPr>
              <w:instrText>PAGE</w:instrText>
            </w:r>
            <w:r>
              <w:rPr>
                <w:b/>
                <w:bCs/>
              </w:rPr>
              <w:fldChar w:fldCharType="separate"/>
            </w:r>
            <w:r w:rsidR="0091012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10121">
              <w:rPr>
                <w:b/>
                <w:bCs/>
                <w:noProof/>
              </w:rPr>
              <w:t>53</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D02" w:rsidRDefault="00B30D02" w:rsidP="00502CD3">
      <w:r>
        <w:separator/>
      </w:r>
    </w:p>
  </w:footnote>
  <w:footnote w:type="continuationSeparator" w:id="0">
    <w:p w:rsidR="00B30D02" w:rsidRDefault="00B30D02" w:rsidP="00502CD3">
      <w:r>
        <w:continuationSeparator/>
      </w:r>
    </w:p>
  </w:footnote>
  <w:footnote w:id="1">
    <w:p w:rsidR="006C128A" w:rsidRDefault="006C128A" w:rsidP="006C128A">
      <w:pPr>
        <w:pStyle w:val="Textonotapie"/>
        <w:jc w:val="both"/>
        <w:rPr>
          <w:rFonts w:ascii="Palatino Linotype" w:hAnsi="Palatino Linotype"/>
          <w:sz w:val="16"/>
          <w:szCs w:val="16"/>
        </w:rPr>
      </w:pPr>
      <w:r>
        <w:rPr>
          <w:rStyle w:val="Refdenotaalpie"/>
        </w:rPr>
        <w:footnoteRef/>
      </w:r>
      <w:r>
        <w:t xml:space="preserve"> </w:t>
      </w:r>
      <w:r w:rsidRPr="008C3786">
        <w:rPr>
          <w:rFonts w:ascii="Palatino Linotype" w:hAnsi="Palatino Linotype"/>
          <w:b/>
          <w:sz w:val="16"/>
          <w:szCs w:val="16"/>
        </w:rPr>
        <w:t xml:space="preserve">Artículo 2.- </w:t>
      </w:r>
      <w:r w:rsidRPr="008C3786">
        <w:rPr>
          <w:rFonts w:ascii="Palatino Linotype" w:hAnsi="Palatino Linotype"/>
          <w:b/>
          <w:sz w:val="16"/>
          <w:szCs w:val="16"/>
          <w:u w:val="single"/>
        </w:rPr>
        <w:t>Para los efectos de la presente Ley, se entenderá por</w:t>
      </w:r>
      <w:r w:rsidRPr="008C3786">
        <w:rPr>
          <w:rFonts w:ascii="Palatino Linotype" w:hAnsi="Palatino Linotype"/>
          <w:sz w:val="16"/>
          <w:szCs w:val="16"/>
        </w:rPr>
        <w:t>:</w:t>
      </w:r>
    </w:p>
    <w:p w:rsidR="006C128A" w:rsidRPr="008C3786" w:rsidRDefault="006C128A" w:rsidP="006C128A">
      <w:pPr>
        <w:pStyle w:val="Textonotapie"/>
        <w:jc w:val="both"/>
        <w:rPr>
          <w:rFonts w:ascii="Palatino Linotype" w:hAnsi="Palatino Linotype"/>
          <w:sz w:val="16"/>
          <w:szCs w:val="16"/>
        </w:rPr>
      </w:pPr>
      <w:r>
        <w:rPr>
          <w:rFonts w:ascii="Palatino Linotype" w:hAnsi="Palatino Linotype"/>
          <w:sz w:val="16"/>
          <w:szCs w:val="16"/>
        </w:rPr>
        <w:t>…</w:t>
      </w:r>
    </w:p>
    <w:p w:rsidR="006C128A" w:rsidRPr="008C3786" w:rsidRDefault="006C128A" w:rsidP="006C128A">
      <w:pPr>
        <w:pStyle w:val="Textonotapie"/>
        <w:jc w:val="both"/>
        <w:rPr>
          <w:rFonts w:ascii="Palatino Linotype" w:hAnsi="Palatino Linotype"/>
          <w:sz w:val="16"/>
          <w:szCs w:val="16"/>
        </w:rPr>
      </w:pPr>
      <w:r w:rsidRPr="008C3786">
        <w:rPr>
          <w:rFonts w:ascii="Palatino Linotype" w:hAnsi="Palatino Linotype"/>
          <w:b/>
          <w:sz w:val="16"/>
          <w:szCs w:val="16"/>
        </w:rPr>
        <w:t>XI. Informe Mensual</w:t>
      </w:r>
      <w:r w:rsidRPr="008C3786">
        <w:rPr>
          <w:rFonts w:ascii="Palatino Linotype" w:hAnsi="Palatino Linotype"/>
          <w:sz w:val="16"/>
          <w:szCs w:val="16"/>
        </w:rPr>
        <w:t xml:space="preserve">: </w:t>
      </w:r>
      <w:r w:rsidRPr="008C3786">
        <w:rPr>
          <w:rFonts w:ascii="Palatino Linotype" w:hAnsi="Palatino Linotype"/>
          <w:b/>
          <w:sz w:val="16"/>
          <w:szCs w:val="16"/>
          <w:u w:val="single"/>
        </w:rPr>
        <w:t>Al documento que mensualmente envían para su análisis al Órgano Superior de Fiscalización de la Legislatura, las Tesorerías Municipales</w:t>
      </w:r>
      <w:r w:rsidRPr="008C3786">
        <w:rPr>
          <w:rFonts w:ascii="Palatino Linotype" w:hAnsi="Palatino Linotype"/>
          <w:sz w:val="16"/>
          <w:szCs w:val="16"/>
        </w:rPr>
        <w:t xml:space="preserve"> y la Secretaría de Finanzas;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A64" w:rsidRDefault="00785A64" w:rsidP="00502CD3">
    <w:pPr>
      <w:pStyle w:val="Encabezado"/>
      <w:ind w:right="-93"/>
      <w:rPr>
        <w:rFonts w:ascii="Palatino Linotype" w:hAnsi="Palatino Linotype"/>
        <w:sz w:val="28"/>
        <w:szCs w:val="28"/>
      </w:rPr>
    </w:pPr>
  </w:p>
  <w:tbl>
    <w:tblPr>
      <w:tblW w:w="9214" w:type="dxa"/>
      <w:tblLayout w:type="fixed"/>
      <w:tblLook w:val="04A0" w:firstRow="1" w:lastRow="0" w:firstColumn="1" w:lastColumn="0" w:noHBand="0" w:noVBand="1"/>
    </w:tblPr>
    <w:tblGrid>
      <w:gridCol w:w="3686"/>
      <w:gridCol w:w="2410"/>
      <w:gridCol w:w="3118"/>
    </w:tblGrid>
    <w:tr w:rsidR="00E85436" w:rsidRPr="008F2CCC" w:rsidTr="009D459B">
      <w:tc>
        <w:tcPr>
          <w:tcW w:w="3686" w:type="dxa"/>
          <w:vMerge w:val="restart"/>
        </w:tcPr>
        <w:p w:rsidR="00E85436" w:rsidRDefault="00E85436" w:rsidP="00E85436">
          <w:pPr>
            <w:rPr>
              <w:rFonts w:ascii="Palatino Linotype" w:hAnsi="Palatino Linotype"/>
              <w:b/>
              <w:sz w:val="22"/>
              <w:szCs w:val="22"/>
              <w:lang w:val="es-ES_tradnl"/>
            </w:rPr>
          </w:pPr>
        </w:p>
        <w:p w:rsidR="00E85436" w:rsidRDefault="00E85436" w:rsidP="00E85436">
          <w:pPr>
            <w:rPr>
              <w:rFonts w:ascii="Palatino Linotype" w:hAnsi="Palatino Linotype"/>
              <w:sz w:val="22"/>
              <w:szCs w:val="22"/>
              <w:lang w:val="es-ES_tradnl"/>
            </w:rPr>
          </w:pPr>
        </w:p>
        <w:p w:rsidR="00E85436" w:rsidRPr="00006F41" w:rsidRDefault="00E85436" w:rsidP="00E85436">
          <w:pPr>
            <w:jc w:val="center"/>
            <w:rPr>
              <w:rFonts w:ascii="Palatino Linotype" w:hAnsi="Palatino Linotype"/>
              <w:sz w:val="22"/>
              <w:szCs w:val="22"/>
              <w:lang w:val="es-ES_tradnl"/>
            </w:rPr>
          </w:pPr>
        </w:p>
      </w:tc>
      <w:tc>
        <w:tcPr>
          <w:tcW w:w="2410" w:type="dxa"/>
          <w:shd w:val="clear" w:color="auto" w:fill="auto"/>
        </w:tcPr>
        <w:p w:rsidR="00E85436" w:rsidRPr="008F2CCC" w:rsidRDefault="00E85436" w:rsidP="00E85436">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8" w:type="dxa"/>
          <w:shd w:val="clear" w:color="auto" w:fill="auto"/>
          <w:vAlign w:val="center"/>
        </w:tcPr>
        <w:p w:rsidR="00E85436" w:rsidRPr="008F2CCC" w:rsidRDefault="00E85436" w:rsidP="00E85436">
          <w:pPr>
            <w:ind w:left="34" w:right="-107"/>
            <w:jc w:val="both"/>
            <w:rPr>
              <w:rFonts w:ascii="Palatino Linotype" w:hAnsi="Palatino Linotype"/>
              <w:b/>
              <w:sz w:val="22"/>
              <w:szCs w:val="22"/>
              <w:lang w:val="es-ES_tradnl"/>
            </w:rPr>
          </w:pPr>
          <w:r w:rsidRPr="00006F41">
            <w:rPr>
              <w:rFonts w:ascii="Palatino Linotype" w:hAnsi="Palatino Linotype"/>
              <w:b/>
              <w:sz w:val="22"/>
              <w:szCs w:val="22"/>
            </w:rPr>
            <w:t>0</w:t>
          </w:r>
          <w:r>
            <w:rPr>
              <w:rFonts w:ascii="Palatino Linotype" w:hAnsi="Palatino Linotype"/>
              <w:b/>
              <w:sz w:val="22"/>
              <w:szCs w:val="22"/>
            </w:rPr>
            <w:t>9092</w:t>
          </w:r>
          <w:r w:rsidRPr="00006F41">
            <w:rPr>
              <w:rFonts w:ascii="Palatino Linotype" w:hAnsi="Palatino Linotype"/>
              <w:b/>
              <w:sz w:val="22"/>
              <w:szCs w:val="22"/>
            </w:rPr>
            <w:t>/INFOEM/IP/RR/2019</w:t>
          </w:r>
        </w:p>
      </w:tc>
    </w:tr>
    <w:tr w:rsidR="00E85436" w:rsidRPr="008F2CCC" w:rsidTr="009D459B">
      <w:trPr>
        <w:trHeight w:val="228"/>
      </w:trPr>
      <w:tc>
        <w:tcPr>
          <w:tcW w:w="3686" w:type="dxa"/>
          <w:vMerge/>
        </w:tcPr>
        <w:p w:rsidR="00E85436" w:rsidRPr="008F2CCC" w:rsidRDefault="00E85436" w:rsidP="00E85436">
          <w:pPr>
            <w:rPr>
              <w:rFonts w:ascii="Palatino Linotype" w:hAnsi="Palatino Linotype"/>
              <w:b/>
              <w:sz w:val="22"/>
              <w:szCs w:val="22"/>
              <w:lang w:val="es-ES_tradnl"/>
            </w:rPr>
          </w:pPr>
        </w:p>
      </w:tc>
      <w:tc>
        <w:tcPr>
          <w:tcW w:w="2410" w:type="dxa"/>
          <w:shd w:val="clear" w:color="auto" w:fill="auto"/>
        </w:tcPr>
        <w:p w:rsidR="00E85436" w:rsidRPr="008F2CCC" w:rsidRDefault="00E85436" w:rsidP="00E85436">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8" w:type="dxa"/>
          <w:shd w:val="clear" w:color="auto" w:fill="auto"/>
          <w:vAlign w:val="center"/>
        </w:tcPr>
        <w:p w:rsidR="00E85436" w:rsidRPr="00462829" w:rsidRDefault="00E85436" w:rsidP="00E85436">
          <w:pPr>
            <w:ind w:left="34" w:right="-107"/>
            <w:jc w:val="both"/>
            <w:rPr>
              <w:rFonts w:ascii="Palatino Linotype" w:hAnsi="Palatino Linotype"/>
              <w:b/>
              <w:sz w:val="22"/>
              <w:szCs w:val="22"/>
            </w:rPr>
          </w:pPr>
          <w:r>
            <w:rPr>
              <w:rFonts w:ascii="Palatino Linotype" w:hAnsi="Palatino Linotype"/>
              <w:b/>
              <w:sz w:val="22"/>
              <w:szCs w:val="22"/>
            </w:rPr>
            <w:t>Ayuntamiento de Ocoyoacac</w:t>
          </w:r>
        </w:p>
      </w:tc>
    </w:tr>
    <w:tr w:rsidR="00E85436" w:rsidRPr="008F2CCC" w:rsidTr="009D459B">
      <w:tc>
        <w:tcPr>
          <w:tcW w:w="3686" w:type="dxa"/>
          <w:vMerge/>
        </w:tcPr>
        <w:p w:rsidR="00E85436" w:rsidRPr="008F2CCC" w:rsidRDefault="00E85436" w:rsidP="00E85436">
          <w:pPr>
            <w:rPr>
              <w:rFonts w:ascii="Palatino Linotype" w:hAnsi="Palatino Linotype"/>
              <w:b/>
              <w:sz w:val="22"/>
              <w:szCs w:val="22"/>
              <w:lang w:val="es-ES_tradnl"/>
            </w:rPr>
          </w:pPr>
        </w:p>
      </w:tc>
      <w:tc>
        <w:tcPr>
          <w:tcW w:w="2410" w:type="dxa"/>
          <w:shd w:val="clear" w:color="auto" w:fill="auto"/>
        </w:tcPr>
        <w:p w:rsidR="00E85436" w:rsidRPr="008F2CCC" w:rsidRDefault="00E85436" w:rsidP="00E85436">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8" w:type="dxa"/>
          <w:shd w:val="clear" w:color="auto" w:fill="auto"/>
        </w:tcPr>
        <w:p w:rsidR="00E85436" w:rsidRPr="008F2CCC" w:rsidRDefault="00E85436" w:rsidP="00E85436">
          <w:pPr>
            <w:ind w:right="-107"/>
            <w:jc w:val="both"/>
            <w:rPr>
              <w:rFonts w:ascii="Palatino Linotype" w:hAnsi="Palatino Linotype"/>
              <w:b/>
              <w:sz w:val="22"/>
              <w:szCs w:val="22"/>
              <w:lang w:val="es-ES_tradnl"/>
            </w:rPr>
          </w:pP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Eva Abaid Yapur</w:t>
          </w:r>
        </w:p>
      </w:tc>
    </w:tr>
  </w:tbl>
  <w:p w:rsidR="00E85436" w:rsidRPr="00E85436" w:rsidRDefault="00E85436"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A64" w:rsidRDefault="00785A64" w:rsidP="00EF2542">
    <w:pPr>
      <w:pStyle w:val="Encabezado"/>
      <w:jc w:val="right"/>
      <w:rPr>
        <w:rFonts w:ascii="Palatino Linotype" w:hAnsi="Palatino Linotype"/>
      </w:rPr>
    </w:pPr>
  </w:p>
  <w:tbl>
    <w:tblPr>
      <w:tblW w:w="5670" w:type="dxa"/>
      <w:jc w:val="right"/>
      <w:tblLayout w:type="fixed"/>
      <w:tblLook w:val="04A0" w:firstRow="1" w:lastRow="0" w:firstColumn="1" w:lastColumn="0" w:noHBand="0" w:noVBand="1"/>
    </w:tblPr>
    <w:tblGrid>
      <w:gridCol w:w="2410"/>
      <w:gridCol w:w="3260"/>
    </w:tblGrid>
    <w:tr w:rsidR="00E85436" w:rsidRPr="008F2CCC" w:rsidTr="009D459B">
      <w:trPr>
        <w:jc w:val="right"/>
      </w:trPr>
      <w:tc>
        <w:tcPr>
          <w:tcW w:w="2410" w:type="dxa"/>
          <w:shd w:val="clear" w:color="auto" w:fill="auto"/>
        </w:tcPr>
        <w:p w:rsidR="00E85436" w:rsidRPr="008F2CCC" w:rsidRDefault="00E85436" w:rsidP="00E85436">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0" w:type="dxa"/>
          <w:shd w:val="clear" w:color="auto" w:fill="auto"/>
          <w:vAlign w:val="center"/>
        </w:tcPr>
        <w:p w:rsidR="00E85436" w:rsidRPr="008F2CCC" w:rsidRDefault="00E85436" w:rsidP="00E85436">
          <w:pPr>
            <w:ind w:left="175" w:right="-107"/>
            <w:jc w:val="both"/>
            <w:rPr>
              <w:rFonts w:ascii="Palatino Linotype" w:hAnsi="Palatino Linotype"/>
              <w:b/>
              <w:sz w:val="22"/>
              <w:szCs w:val="22"/>
              <w:lang w:val="es-ES_tradnl"/>
            </w:rPr>
          </w:pPr>
          <w:r w:rsidRPr="001C7FE8">
            <w:rPr>
              <w:rFonts w:ascii="Palatino Linotype" w:hAnsi="Palatino Linotype"/>
              <w:b/>
              <w:sz w:val="22"/>
              <w:szCs w:val="22"/>
              <w:lang w:val="es-ES_tradnl"/>
            </w:rPr>
            <w:t>0</w:t>
          </w:r>
          <w:r>
            <w:rPr>
              <w:rFonts w:ascii="Palatino Linotype" w:hAnsi="Palatino Linotype"/>
              <w:b/>
              <w:sz w:val="22"/>
              <w:szCs w:val="22"/>
              <w:lang w:val="es-ES_tradnl"/>
            </w:rPr>
            <w:t>9092</w:t>
          </w:r>
          <w:r w:rsidRPr="001C7FE8">
            <w:rPr>
              <w:rFonts w:ascii="Palatino Linotype" w:hAnsi="Palatino Linotype"/>
              <w:b/>
              <w:sz w:val="22"/>
              <w:szCs w:val="22"/>
              <w:lang w:val="es-ES_tradnl"/>
            </w:rPr>
            <w:t>/INFOEM/IP/RR/2019</w:t>
          </w:r>
        </w:p>
      </w:tc>
    </w:tr>
    <w:tr w:rsidR="00E85436" w:rsidRPr="00DC71D1" w:rsidTr="009D459B">
      <w:trPr>
        <w:trHeight w:val="228"/>
        <w:jc w:val="right"/>
      </w:trPr>
      <w:tc>
        <w:tcPr>
          <w:tcW w:w="2410" w:type="dxa"/>
          <w:shd w:val="clear" w:color="auto" w:fill="auto"/>
        </w:tcPr>
        <w:p w:rsidR="00E85436" w:rsidRPr="008F2CCC" w:rsidRDefault="00E85436" w:rsidP="00E85436">
          <w:pPr>
            <w:ind w:right="-959"/>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0" w:type="dxa"/>
          <w:shd w:val="clear" w:color="auto" w:fill="auto"/>
          <w:vAlign w:val="center"/>
        </w:tcPr>
        <w:p w:rsidR="00E85436" w:rsidRPr="00DC71D1" w:rsidRDefault="00910121" w:rsidP="00910121">
          <w:pPr>
            <w:ind w:left="175" w:right="-107"/>
            <w:jc w:val="both"/>
            <w:rPr>
              <w:rFonts w:ascii="Palatino Linotype" w:hAnsi="Palatino Linotype"/>
              <w:b/>
              <w:sz w:val="22"/>
              <w:szCs w:val="22"/>
            </w:rPr>
          </w:pPr>
          <w:r>
            <w:rPr>
              <w:rFonts w:ascii="Palatino Linotype" w:hAnsi="Palatino Linotype"/>
              <w:b/>
              <w:sz w:val="22"/>
              <w:szCs w:val="22"/>
            </w:rPr>
            <w:t>Xxxxxxx</w:t>
          </w:r>
          <w:r w:rsidR="00E85436" w:rsidRPr="00D555B0">
            <w:rPr>
              <w:rFonts w:ascii="Palatino Linotype" w:hAnsi="Palatino Linotype"/>
              <w:b/>
              <w:sz w:val="22"/>
              <w:szCs w:val="22"/>
            </w:rPr>
            <w:t xml:space="preserve"> </w:t>
          </w:r>
          <w:r>
            <w:rPr>
              <w:rFonts w:ascii="Palatino Linotype" w:hAnsi="Palatino Linotype"/>
              <w:b/>
              <w:sz w:val="22"/>
              <w:szCs w:val="22"/>
            </w:rPr>
            <w:t>XX</w:t>
          </w:r>
        </w:p>
      </w:tc>
    </w:tr>
    <w:tr w:rsidR="00E85436" w:rsidRPr="00462829" w:rsidTr="009D459B">
      <w:trPr>
        <w:trHeight w:val="228"/>
        <w:jc w:val="right"/>
      </w:trPr>
      <w:tc>
        <w:tcPr>
          <w:tcW w:w="2410" w:type="dxa"/>
          <w:shd w:val="clear" w:color="auto" w:fill="auto"/>
        </w:tcPr>
        <w:p w:rsidR="00E85436" w:rsidRPr="008F2CCC" w:rsidRDefault="00E85436" w:rsidP="00E85436">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260" w:type="dxa"/>
          <w:shd w:val="clear" w:color="auto" w:fill="auto"/>
          <w:vAlign w:val="center"/>
        </w:tcPr>
        <w:p w:rsidR="00E85436" w:rsidRPr="00462829" w:rsidRDefault="00E85436" w:rsidP="00E85436">
          <w:pPr>
            <w:ind w:left="175" w:right="-107"/>
            <w:jc w:val="both"/>
            <w:rPr>
              <w:rFonts w:ascii="Palatino Linotype" w:hAnsi="Palatino Linotype"/>
              <w:b/>
              <w:sz w:val="22"/>
              <w:szCs w:val="22"/>
            </w:rPr>
          </w:pPr>
          <w:r w:rsidRPr="00824D41">
            <w:rPr>
              <w:rFonts w:ascii="Palatino Linotype" w:hAnsi="Palatino Linotype"/>
              <w:b/>
              <w:sz w:val="22"/>
              <w:szCs w:val="22"/>
            </w:rPr>
            <w:t>Ayuntamiento de Ocoyoacac</w:t>
          </w:r>
        </w:p>
      </w:tc>
    </w:tr>
    <w:tr w:rsidR="00E85436" w:rsidRPr="008F2CCC" w:rsidTr="009D459B">
      <w:trPr>
        <w:jc w:val="right"/>
      </w:trPr>
      <w:tc>
        <w:tcPr>
          <w:tcW w:w="2410" w:type="dxa"/>
          <w:shd w:val="clear" w:color="auto" w:fill="auto"/>
        </w:tcPr>
        <w:p w:rsidR="00E85436" w:rsidRPr="008F2CCC" w:rsidRDefault="00E85436" w:rsidP="00E85436">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0" w:type="dxa"/>
          <w:shd w:val="clear" w:color="auto" w:fill="auto"/>
        </w:tcPr>
        <w:p w:rsidR="00E85436" w:rsidRPr="008F2CCC" w:rsidRDefault="00E85436" w:rsidP="00E85436">
          <w:pPr>
            <w:ind w:left="175"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E85436" w:rsidRPr="00E85436" w:rsidRDefault="00E85436" w:rsidP="00EF2542">
    <w:pPr>
      <w:pStyle w:val="Encabezado"/>
      <w:jc w:val="right"/>
      <w:rPr>
        <w:rFonts w:ascii="Palatino Linotype" w:hAnsi="Palatino Linoty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CCE7E49"/>
    <w:multiLevelType w:val="hybridMultilevel"/>
    <w:tmpl w:val="F10E31D8"/>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6">
    <w:nsid w:val="15AF0917"/>
    <w:multiLevelType w:val="hybridMultilevel"/>
    <w:tmpl w:val="CE427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8">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B503032"/>
    <w:multiLevelType w:val="hybridMultilevel"/>
    <w:tmpl w:val="37622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6">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EB64F69"/>
    <w:multiLevelType w:val="hybridMultilevel"/>
    <w:tmpl w:val="5E6CD1F2"/>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9">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20">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22">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3E51343"/>
    <w:multiLevelType w:val="hybridMultilevel"/>
    <w:tmpl w:val="F0464C62"/>
    <w:lvl w:ilvl="0" w:tplc="C4DE367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nsid w:val="691A6244"/>
    <w:multiLevelType w:val="hybridMultilevel"/>
    <w:tmpl w:val="371EEA2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1"/>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8"/>
  </w:num>
  <w:num w:numId="5">
    <w:abstractNumId w:val="5"/>
  </w:num>
  <w:num w:numId="6">
    <w:abstractNumId w:val="5"/>
  </w:num>
  <w:num w:numId="7">
    <w:abstractNumId w:val="11"/>
  </w:num>
  <w:num w:numId="8">
    <w:abstractNumId w:val="11"/>
  </w:num>
  <w:num w:numId="9">
    <w:abstractNumId w:val="14"/>
  </w:num>
  <w:num w:numId="10">
    <w:abstractNumId w:val="0"/>
  </w:num>
  <w:num w:numId="11">
    <w:abstractNumId w:val="20"/>
  </w:num>
  <w:num w:numId="12">
    <w:abstractNumId w:val="1"/>
  </w:num>
  <w:num w:numId="13">
    <w:abstractNumId w:val="8"/>
  </w:num>
  <w:num w:numId="14">
    <w:abstractNumId w:val="10"/>
  </w:num>
  <w:num w:numId="15">
    <w:abstractNumId w:val="9"/>
  </w:num>
  <w:num w:numId="16">
    <w:abstractNumId w:val="29"/>
  </w:num>
  <w:num w:numId="17">
    <w:abstractNumId w:val="22"/>
  </w:num>
  <w:num w:numId="18">
    <w:abstractNumId w:val="19"/>
  </w:num>
  <w:num w:numId="19">
    <w:abstractNumId w:val="7"/>
  </w:num>
  <w:num w:numId="20">
    <w:abstractNumId w:val="12"/>
  </w:num>
  <w:num w:numId="21">
    <w:abstractNumId w:val="30"/>
  </w:num>
  <w:num w:numId="22">
    <w:abstractNumId w:val="21"/>
  </w:num>
  <w:num w:numId="23">
    <w:abstractNumId w:val="4"/>
  </w:num>
  <w:num w:numId="24">
    <w:abstractNumId w:val="3"/>
  </w:num>
  <w:num w:numId="25">
    <w:abstractNumId w:val="24"/>
  </w:num>
  <w:num w:numId="26">
    <w:abstractNumId w:val="17"/>
  </w:num>
  <w:num w:numId="27">
    <w:abstractNumId w:val="23"/>
  </w:num>
  <w:num w:numId="28">
    <w:abstractNumId w:val="18"/>
  </w:num>
  <w:num w:numId="29">
    <w:abstractNumId w:val="25"/>
  </w:num>
  <w:num w:numId="30">
    <w:abstractNumId w:val="27"/>
  </w:num>
  <w:num w:numId="31">
    <w:abstractNumId w:val="16"/>
  </w:num>
  <w:num w:numId="32">
    <w:abstractNumId w:val="2"/>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3"/>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6F41"/>
    <w:rsid w:val="00030B42"/>
    <w:rsid w:val="00031655"/>
    <w:rsid w:val="00037E21"/>
    <w:rsid w:val="0004112D"/>
    <w:rsid w:val="00042D5F"/>
    <w:rsid w:val="00047E6B"/>
    <w:rsid w:val="00054747"/>
    <w:rsid w:val="0005634E"/>
    <w:rsid w:val="00082FC5"/>
    <w:rsid w:val="0008374D"/>
    <w:rsid w:val="0009100E"/>
    <w:rsid w:val="000A7B2F"/>
    <w:rsid w:val="000B1467"/>
    <w:rsid w:val="000B197B"/>
    <w:rsid w:val="000B5283"/>
    <w:rsid w:val="000B6DC0"/>
    <w:rsid w:val="000C1DD5"/>
    <w:rsid w:val="000D534C"/>
    <w:rsid w:val="000D7F45"/>
    <w:rsid w:val="000E47B1"/>
    <w:rsid w:val="0010394A"/>
    <w:rsid w:val="001076CD"/>
    <w:rsid w:val="001079CD"/>
    <w:rsid w:val="001177F8"/>
    <w:rsid w:val="00127212"/>
    <w:rsid w:val="00184AF3"/>
    <w:rsid w:val="00185F65"/>
    <w:rsid w:val="001B6042"/>
    <w:rsid w:val="001B6C14"/>
    <w:rsid w:val="001C7F87"/>
    <w:rsid w:val="001C7FE8"/>
    <w:rsid w:val="001F042F"/>
    <w:rsid w:val="001F0453"/>
    <w:rsid w:val="001F10D4"/>
    <w:rsid w:val="001F6AED"/>
    <w:rsid w:val="00205EA4"/>
    <w:rsid w:val="00215B89"/>
    <w:rsid w:val="002165D0"/>
    <w:rsid w:val="00231B9D"/>
    <w:rsid w:val="00242199"/>
    <w:rsid w:val="002442E4"/>
    <w:rsid w:val="00244A46"/>
    <w:rsid w:val="002463C0"/>
    <w:rsid w:val="00257642"/>
    <w:rsid w:val="00277B65"/>
    <w:rsid w:val="00285448"/>
    <w:rsid w:val="002A0AD5"/>
    <w:rsid w:val="002B16F9"/>
    <w:rsid w:val="002B2E23"/>
    <w:rsid w:val="002D2666"/>
    <w:rsid w:val="002F4793"/>
    <w:rsid w:val="00313A03"/>
    <w:rsid w:val="003146AF"/>
    <w:rsid w:val="00315D5D"/>
    <w:rsid w:val="00321E88"/>
    <w:rsid w:val="00322CE0"/>
    <w:rsid w:val="003340FB"/>
    <w:rsid w:val="00355E78"/>
    <w:rsid w:val="0038387D"/>
    <w:rsid w:val="003A0DD9"/>
    <w:rsid w:val="003B09B3"/>
    <w:rsid w:val="003E0149"/>
    <w:rsid w:val="003E01CB"/>
    <w:rsid w:val="003E0BFC"/>
    <w:rsid w:val="003F5028"/>
    <w:rsid w:val="0040478B"/>
    <w:rsid w:val="0042005F"/>
    <w:rsid w:val="004311E3"/>
    <w:rsid w:val="004605D4"/>
    <w:rsid w:val="004966F0"/>
    <w:rsid w:val="00497CE4"/>
    <w:rsid w:val="004A2C0C"/>
    <w:rsid w:val="004A36FC"/>
    <w:rsid w:val="004D4953"/>
    <w:rsid w:val="004D5E10"/>
    <w:rsid w:val="004E2FEA"/>
    <w:rsid w:val="004E3318"/>
    <w:rsid w:val="004E447E"/>
    <w:rsid w:val="004E6181"/>
    <w:rsid w:val="00502CD3"/>
    <w:rsid w:val="0050631D"/>
    <w:rsid w:val="00510201"/>
    <w:rsid w:val="00516440"/>
    <w:rsid w:val="0055586B"/>
    <w:rsid w:val="00562E25"/>
    <w:rsid w:val="00570419"/>
    <w:rsid w:val="00573135"/>
    <w:rsid w:val="00577047"/>
    <w:rsid w:val="00583F9D"/>
    <w:rsid w:val="005B0A9B"/>
    <w:rsid w:val="005B3156"/>
    <w:rsid w:val="005F2A07"/>
    <w:rsid w:val="005F3FA7"/>
    <w:rsid w:val="00610EA8"/>
    <w:rsid w:val="00612DA1"/>
    <w:rsid w:val="0061338B"/>
    <w:rsid w:val="00657793"/>
    <w:rsid w:val="0066258F"/>
    <w:rsid w:val="006724A1"/>
    <w:rsid w:val="006917E8"/>
    <w:rsid w:val="00692E5E"/>
    <w:rsid w:val="006B266C"/>
    <w:rsid w:val="006B3431"/>
    <w:rsid w:val="006C128A"/>
    <w:rsid w:val="006E0E48"/>
    <w:rsid w:val="006E2A57"/>
    <w:rsid w:val="006F132E"/>
    <w:rsid w:val="007005BE"/>
    <w:rsid w:val="007203FC"/>
    <w:rsid w:val="00723877"/>
    <w:rsid w:val="0072530E"/>
    <w:rsid w:val="00727471"/>
    <w:rsid w:val="00743487"/>
    <w:rsid w:val="00760BDD"/>
    <w:rsid w:val="00766FA0"/>
    <w:rsid w:val="00777146"/>
    <w:rsid w:val="00785A64"/>
    <w:rsid w:val="00790AB0"/>
    <w:rsid w:val="007A1E49"/>
    <w:rsid w:val="007A5438"/>
    <w:rsid w:val="007A6AF3"/>
    <w:rsid w:val="007B492D"/>
    <w:rsid w:val="007C7008"/>
    <w:rsid w:val="007C7311"/>
    <w:rsid w:val="007F5C08"/>
    <w:rsid w:val="00811D6C"/>
    <w:rsid w:val="008158A6"/>
    <w:rsid w:val="0082065F"/>
    <w:rsid w:val="00824D41"/>
    <w:rsid w:val="00824D63"/>
    <w:rsid w:val="00825AE3"/>
    <w:rsid w:val="00826285"/>
    <w:rsid w:val="00850ABD"/>
    <w:rsid w:val="00854753"/>
    <w:rsid w:val="00855BF6"/>
    <w:rsid w:val="00875CB6"/>
    <w:rsid w:val="00895E02"/>
    <w:rsid w:val="008A43CB"/>
    <w:rsid w:val="008D0468"/>
    <w:rsid w:val="008D27E8"/>
    <w:rsid w:val="008F12C5"/>
    <w:rsid w:val="008F548B"/>
    <w:rsid w:val="008F67F7"/>
    <w:rsid w:val="00903348"/>
    <w:rsid w:val="00910121"/>
    <w:rsid w:val="009120E0"/>
    <w:rsid w:val="00922D5A"/>
    <w:rsid w:val="00924FFC"/>
    <w:rsid w:val="0093695A"/>
    <w:rsid w:val="00953110"/>
    <w:rsid w:val="0097209C"/>
    <w:rsid w:val="00990019"/>
    <w:rsid w:val="0099654A"/>
    <w:rsid w:val="009B59A0"/>
    <w:rsid w:val="00A01FCA"/>
    <w:rsid w:val="00A25B32"/>
    <w:rsid w:val="00A42E25"/>
    <w:rsid w:val="00A55A3A"/>
    <w:rsid w:val="00A676B6"/>
    <w:rsid w:val="00A8048E"/>
    <w:rsid w:val="00AB6A55"/>
    <w:rsid w:val="00AC52F7"/>
    <w:rsid w:val="00AC7F39"/>
    <w:rsid w:val="00AD176B"/>
    <w:rsid w:val="00AD2D08"/>
    <w:rsid w:val="00B04729"/>
    <w:rsid w:val="00B06D8A"/>
    <w:rsid w:val="00B07BB3"/>
    <w:rsid w:val="00B10FAF"/>
    <w:rsid w:val="00B11DF9"/>
    <w:rsid w:val="00B12677"/>
    <w:rsid w:val="00B1455F"/>
    <w:rsid w:val="00B30B0B"/>
    <w:rsid w:val="00B30D02"/>
    <w:rsid w:val="00B338A0"/>
    <w:rsid w:val="00B36EE8"/>
    <w:rsid w:val="00B41E2B"/>
    <w:rsid w:val="00B431D9"/>
    <w:rsid w:val="00B50F6A"/>
    <w:rsid w:val="00B558F9"/>
    <w:rsid w:val="00B65B93"/>
    <w:rsid w:val="00B67434"/>
    <w:rsid w:val="00B75C72"/>
    <w:rsid w:val="00B75CE5"/>
    <w:rsid w:val="00B87CDB"/>
    <w:rsid w:val="00B916A4"/>
    <w:rsid w:val="00BB11A4"/>
    <w:rsid w:val="00BB57FA"/>
    <w:rsid w:val="00BB7DB9"/>
    <w:rsid w:val="00BC1CA8"/>
    <w:rsid w:val="00BE0B01"/>
    <w:rsid w:val="00C01A1F"/>
    <w:rsid w:val="00C021C0"/>
    <w:rsid w:val="00C150CA"/>
    <w:rsid w:val="00C16163"/>
    <w:rsid w:val="00C17FD3"/>
    <w:rsid w:val="00C438A4"/>
    <w:rsid w:val="00C57DCB"/>
    <w:rsid w:val="00C61610"/>
    <w:rsid w:val="00C61CB6"/>
    <w:rsid w:val="00C64B3E"/>
    <w:rsid w:val="00C71705"/>
    <w:rsid w:val="00C800D3"/>
    <w:rsid w:val="00C80812"/>
    <w:rsid w:val="00CA22EC"/>
    <w:rsid w:val="00CC6542"/>
    <w:rsid w:val="00CC6863"/>
    <w:rsid w:val="00CD5ACF"/>
    <w:rsid w:val="00D02BA9"/>
    <w:rsid w:val="00D0717C"/>
    <w:rsid w:val="00D13A5F"/>
    <w:rsid w:val="00D1422A"/>
    <w:rsid w:val="00D3211E"/>
    <w:rsid w:val="00D33CB5"/>
    <w:rsid w:val="00D44DB1"/>
    <w:rsid w:val="00D555B0"/>
    <w:rsid w:val="00D65022"/>
    <w:rsid w:val="00D705CC"/>
    <w:rsid w:val="00D8489F"/>
    <w:rsid w:val="00D9098C"/>
    <w:rsid w:val="00DA28AA"/>
    <w:rsid w:val="00DB1CBF"/>
    <w:rsid w:val="00DB344D"/>
    <w:rsid w:val="00DC31DD"/>
    <w:rsid w:val="00DC71D1"/>
    <w:rsid w:val="00DD286B"/>
    <w:rsid w:val="00DD520B"/>
    <w:rsid w:val="00DE3DEA"/>
    <w:rsid w:val="00DF4894"/>
    <w:rsid w:val="00E215FB"/>
    <w:rsid w:val="00E23ADE"/>
    <w:rsid w:val="00E26513"/>
    <w:rsid w:val="00E325F8"/>
    <w:rsid w:val="00E35900"/>
    <w:rsid w:val="00E371CF"/>
    <w:rsid w:val="00E55892"/>
    <w:rsid w:val="00E8540B"/>
    <w:rsid w:val="00E85436"/>
    <w:rsid w:val="00E9162F"/>
    <w:rsid w:val="00EA72EA"/>
    <w:rsid w:val="00EB6B1D"/>
    <w:rsid w:val="00EC30F4"/>
    <w:rsid w:val="00EC3AA8"/>
    <w:rsid w:val="00EE6C38"/>
    <w:rsid w:val="00EF05AB"/>
    <w:rsid w:val="00EF0C92"/>
    <w:rsid w:val="00EF2542"/>
    <w:rsid w:val="00EF3CFA"/>
    <w:rsid w:val="00F135A7"/>
    <w:rsid w:val="00F259CC"/>
    <w:rsid w:val="00F36104"/>
    <w:rsid w:val="00F36F6C"/>
    <w:rsid w:val="00F45410"/>
    <w:rsid w:val="00F52F9B"/>
    <w:rsid w:val="00F56C4C"/>
    <w:rsid w:val="00F64EE6"/>
    <w:rsid w:val="00F728B1"/>
    <w:rsid w:val="00FB06F4"/>
    <w:rsid w:val="00FB7347"/>
    <w:rsid w:val="00FB7356"/>
    <w:rsid w:val="00FC1ACD"/>
    <w:rsid w:val="00FD492C"/>
    <w:rsid w:val="00FD739B"/>
    <w:rsid w:val="00FE7304"/>
    <w:rsid w:val="00FF6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81B41A4-DBCC-4509-829A-0FC1511E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830408380">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 w:id="1543514445">
      <w:bodyDiv w:val="1"/>
      <w:marLeft w:val="0"/>
      <w:marRight w:val="0"/>
      <w:marTop w:val="0"/>
      <w:marBottom w:val="0"/>
      <w:divBdr>
        <w:top w:val="none" w:sz="0" w:space="0" w:color="auto"/>
        <w:left w:val="none" w:sz="0" w:space="0" w:color="auto"/>
        <w:bottom w:val="none" w:sz="0" w:space="0" w:color="auto"/>
        <w:right w:val="none" w:sz="0" w:space="0" w:color="auto"/>
      </w:divBdr>
    </w:div>
    <w:div w:id="161979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ipomex.org.mx/ipo3/lgt/indice/OCOYOAC/art_92_xxvii_c.web"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OCOYOAC/art_92_xxvii_a.we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www.ipomex.org.mx/ipo3/lgt/indice/OCOYOAC/art_92_xxvii_b/1.web"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F7895-4FBA-4A45-807E-12434214B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53</Pages>
  <Words>13588</Words>
  <Characters>74740</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2019-11-12T20:32:00Z</cp:lastPrinted>
  <dcterms:created xsi:type="dcterms:W3CDTF">2020-01-30T01:03:00Z</dcterms:created>
  <dcterms:modified xsi:type="dcterms:W3CDTF">2020-03-18T21:39:00Z</dcterms:modified>
</cp:coreProperties>
</file>