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3BA" w:rsidRPr="00CC3949" w:rsidRDefault="006823BA" w:rsidP="006823BA">
      <w:pPr>
        <w:spacing w:after="0" w:line="360" w:lineRule="auto"/>
        <w:jc w:val="both"/>
        <w:rPr>
          <w:rFonts w:ascii="Palatino Linotype" w:eastAsia="Times New Roman" w:hAnsi="Palatino Linotype" w:cs="Arial"/>
          <w:color w:val="FF0000"/>
          <w:sz w:val="24"/>
          <w:szCs w:val="24"/>
          <w:lang w:val="es-ES" w:eastAsia="es-ES"/>
        </w:rPr>
      </w:pPr>
      <w:r w:rsidRPr="006823BA">
        <w:rPr>
          <w:rFonts w:ascii="Palatino Linotype" w:eastAsia="Times New Roman" w:hAnsi="Palatino Linotype" w:cs="Arial"/>
          <w:sz w:val="24"/>
          <w:szCs w:val="24"/>
          <w:lang w:val="es-ES" w:eastAsia="es-ES"/>
        </w:rPr>
        <w:t xml:space="preserve">Resolución del Pleno del Instituto de Transparencia, Acceso a la Información Pública y Protección de Datos Personales del Estado de México y Municipios, con domicilio en Metepec, Estado de México, </w:t>
      </w:r>
      <w:r w:rsidR="00CC3949" w:rsidRPr="00CC3949">
        <w:rPr>
          <w:rFonts w:ascii="Palatino Linotype" w:hAnsi="Palatino Linotype"/>
          <w:sz w:val="24"/>
          <w:szCs w:val="24"/>
        </w:rPr>
        <w:t xml:space="preserve">de fecha </w:t>
      </w:r>
      <w:r w:rsidR="008E3379">
        <w:rPr>
          <w:rFonts w:ascii="Palatino Linotype" w:hAnsi="Palatino Linotype"/>
          <w:sz w:val="24"/>
          <w:szCs w:val="24"/>
        </w:rPr>
        <w:t>cinco</w:t>
      </w:r>
      <w:r w:rsidR="00CC3949" w:rsidRPr="00CC3949">
        <w:rPr>
          <w:rFonts w:ascii="Palatino Linotype" w:hAnsi="Palatino Linotype"/>
          <w:sz w:val="24"/>
          <w:szCs w:val="24"/>
        </w:rPr>
        <w:t xml:space="preserve"> de </w:t>
      </w:r>
      <w:r w:rsidR="008E3379">
        <w:rPr>
          <w:rFonts w:ascii="Palatino Linotype" w:hAnsi="Palatino Linotype"/>
          <w:sz w:val="24"/>
          <w:szCs w:val="24"/>
        </w:rPr>
        <w:t>marzo</w:t>
      </w:r>
      <w:r w:rsidR="00CC3949" w:rsidRPr="00CC3949">
        <w:rPr>
          <w:rFonts w:ascii="Palatino Linotype" w:hAnsi="Palatino Linotype"/>
          <w:sz w:val="24"/>
          <w:szCs w:val="24"/>
        </w:rPr>
        <w:t xml:space="preserve"> de dos mil </w:t>
      </w:r>
      <w:r w:rsidR="00C167FB">
        <w:rPr>
          <w:rFonts w:ascii="Palatino Linotype" w:hAnsi="Palatino Linotype"/>
          <w:sz w:val="24"/>
          <w:szCs w:val="24"/>
        </w:rPr>
        <w:t>veinte</w:t>
      </w:r>
      <w:r w:rsidR="00CC3949" w:rsidRPr="00CC3949">
        <w:rPr>
          <w:rFonts w:ascii="Palatino Linotype" w:hAnsi="Palatino Linotype"/>
          <w:sz w:val="24"/>
          <w:szCs w:val="24"/>
        </w:rPr>
        <w:t>.</w:t>
      </w:r>
    </w:p>
    <w:p w:rsidR="008C60D3" w:rsidRPr="006823BA" w:rsidRDefault="008C60D3" w:rsidP="006823BA">
      <w:pPr>
        <w:spacing w:after="0" w:line="360" w:lineRule="auto"/>
        <w:jc w:val="both"/>
        <w:rPr>
          <w:rFonts w:ascii="Palatino Linotype" w:eastAsia="Times New Roman" w:hAnsi="Palatino Linotype" w:cs="Arial"/>
          <w:sz w:val="24"/>
          <w:szCs w:val="24"/>
          <w:lang w:val="es-ES" w:eastAsia="es-ES"/>
        </w:rPr>
      </w:pPr>
    </w:p>
    <w:p w:rsidR="00225926" w:rsidRDefault="00225926" w:rsidP="00225926">
      <w:pPr>
        <w:spacing w:line="360" w:lineRule="auto"/>
        <w:jc w:val="both"/>
        <w:rPr>
          <w:rFonts w:ascii="Palatino Linotype" w:eastAsia="Times New Roman" w:hAnsi="Palatino Linotype" w:cs="Arial"/>
          <w:sz w:val="24"/>
          <w:szCs w:val="24"/>
          <w:lang w:val="es-ES" w:eastAsia="es-ES"/>
        </w:rPr>
      </w:pPr>
      <w:r w:rsidRPr="00225926">
        <w:rPr>
          <w:rFonts w:ascii="Palatino Linotype" w:eastAsia="Times New Roman" w:hAnsi="Palatino Linotype" w:cs="Times New Roman"/>
          <w:sz w:val="24"/>
          <w:szCs w:val="24"/>
          <w:lang w:val="es-ES" w:eastAsia="es-ES"/>
        </w:rPr>
        <w:t xml:space="preserve">VISTO </w:t>
      </w:r>
      <w:r>
        <w:rPr>
          <w:rFonts w:ascii="Palatino Linotype" w:eastAsia="Times New Roman" w:hAnsi="Palatino Linotype" w:cs="Times New Roman"/>
          <w:sz w:val="24"/>
          <w:szCs w:val="24"/>
          <w:lang w:val="es-ES" w:eastAsia="es-ES"/>
        </w:rPr>
        <w:t xml:space="preserve">el </w:t>
      </w:r>
      <w:r w:rsidRPr="00225926">
        <w:rPr>
          <w:rFonts w:ascii="Palatino Linotype" w:eastAsia="Times New Roman" w:hAnsi="Palatino Linotype" w:cs="Times New Roman"/>
          <w:sz w:val="24"/>
          <w:szCs w:val="24"/>
          <w:lang w:val="es-ES" w:eastAsia="es-ES"/>
        </w:rPr>
        <w:t>expediente formado</w:t>
      </w:r>
      <w:r>
        <w:rPr>
          <w:rFonts w:ascii="Palatino Linotype" w:eastAsia="Times New Roman" w:hAnsi="Palatino Linotype" w:cs="Times New Roman"/>
          <w:sz w:val="24"/>
          <w:szCs w:val="24"/>
          <w:lang w:val="es-ES" w:eastAsia="es-ES"/>
        </w:rPr>
        <w:t xml:space="preserve"> con motivo del</w:t>
      </w:r>
      <w:r w:rsidRPr="00225926">
        <w:rPr>
          <w:rFonts w:ascii="Palatino Linotype" w:eastAsia="Times New Roman" w:hAnsi="Palatino Linotype" w:cs="Times New Roman"/>
          <w:sz w:val="24"/>
          <w:szCs w:val="24"/>
          <w:lang w:val="es-ES" w:eastAsia="es-ES"/>
        </w:rPr>
        <w:t xml:space="preserve"> recurso de revisión</w:t>
      </w:r>
      <w:r>
        <w:rPr>
          <w:rFonts w:ascii="Palatino Linotype" w:eastAsia="Times New Roman" w:hAnsi="Palatino Linotype" w:cs="Times New Roman"/>
          <w:sz w:val="24"/>
          <w:szCs w:val="24"/>
          <w:lang w:val="es-ES" w:eastAsia="es-ES"/>
        </w:rPr>
        <w:t xml:space="preserve"> </w:t>
      </w:r>
      <w:r w:rsidR="008E3379" w:rsidRPr="002E7787">
        <w:rPr>
          <w:rFonts w:ascii="Palatino Linotype" w:eastAsia="Times New Roman" w:hAnsi="Palatino Linotype" w:cs="Times New Roman"/>
          <w:b/>
          <w:sz w:val="24"/>
          <w:szCs w:val="24"/>
          <w:lang w:val="es-ES" w:eastAsia="es-ES"/>
        </w:rPr>
        <w:t>10332</w:t>
      </w:r>
      <w:r>
        <w:rPr>
          <w:rFonts w:ascii="Palatino Linotype" w:eastAsia="Times New Roman" w:hAnsi="Palatino Linotype" w:cs="Times New Roman"/>
          <w:b/>
          <w:sz w:val="24"/>
          <w:szCs w:val="24"/>
          <w:lang w:val="es-ES" w:eastAsia="es-ES"/>
        </w:rPr>
        <w:t>/INFOEM/IP/RR/2019</w:t>
      </w:r>
      <w:r w:rsidRPr="00225926">
        <w:rPr>
          <w:rFonts w:ascii="Palatino Linotype" w:eastAsia="Times New Roman" w:hAnsi="Palatino Linotype" w:cs="Times New Roman"/>
          <w:b/>
          <w:sz w:val="24"/>
          <w:szCs w:val="24"/>
          <w:lang w:val="es-ES" w:eastAsia="es-ES"/>
        </w:rPr>
        <w:t>,</w:t>
      </w:r>
      <w:r>
        <w:rPr>
          <w:rFonts w:ascii="Palatino Linotype" w:eastAsia="Times New Roman" w:hAnsi="Palatino Linotype" w:cs="Times New Roman"/>
          <w:sz w:val="24"/>
          <w:szCs w:val="24"/>
          <w:lang w:val="es-ES" w:eastAsia="es-ES"/>
        </w:rPr>
        <w:t xml:space="preserve"> interpuesto</w:t>
      </w:r>
      <w:r w:rsidRPr="00225926">
        <w:rPr>
          <w:rFonts w:ascii="Palatino Linotype" w:eastAsia="Times New Roman" w:hAnsi="Palatino Linotype" w:cs="Times New Roman"/>
          <w:sz w:val="24"/>
          <w:szCs w:val="24"/>
          <w:lang w:val="es-ES" w:eastAsia="es-ES"/>
        </w:rPr>
        <w:t xml:space="preserve"> </w:t>
      </w:r>
      <w:r w:rsidR="00104E96">
        <w:rPr>
          <w:rFonts w:ascii="Palatino Linotype" w:eastAsia="Times New Roman" w:hAnsi="Palatino Linotype" w:cs="Times New Roman"/>
          <w:sz w:val="24"/>
          <w:szCs w:val="24"/>
          <w:lang w:val="es-ES" w:eastAsia="es-ES"/>
        </w:rPr>
        <w:t xml:space="preserve">por una persona </w:t>
      </w:r>
      <w:r w:rsidR="007620B7">
        <w:rPr>
          <w:rFonts w:ascii="Palatino Linotype" w:eastAsia="Times New Roman" w:hAnsi="Palatino Linotype" w:cs="Times New Roman"/>
          <w:sz w:val="24"/>
          <w:szCs w:val="24"/>
          <w:lang w:val="es-ES" w:eastAsia="es-ES"/>
        </w:rPr>
        <w:t>de manera anónima</w:t>
      </w:r>
      <w:r w:rsidRPr="00225926">
        <w:rPr>
          <w:rFonts w:ascii="Palatino Linotype" w:eastAsia="Times New Roman" w:hAnsi="Palatino Linotype" w:cs="Times New Roman"/>
          <w:b/>
          <w:sz w:val="24"/>
          <w:szCs w:val="24"/>
          <w:lang w:val="es-ES" w:eastAsia="es-ES"/>
        </w:rPr>
        <w:t>,</w:t>
      </w:r>
      <w:r w:rsidRPr="00225926">
        <w:rPr>
          <w:rFonts w:ascii="Palatino Linotype" w:eastAsia="Times New Roman" w:hAnsi="Palatino Linotype" w:cs="Times New Roman"/>
          <w:sz w:val="24"/>
          <w:szCs w:val="24"/>
          <w:lang w:val="es-ES" w:eastAsia="es-ES"/>
        </w:rPr>
        <w:t xml:space="preserve"> </w:t>
      </w:r>
      <w:r w:rsidR="007620B7">
        <w:rPr>
          <w:rFonts w:ascii="Palatino Linotype" w:eastAsia="Times New Roman" w:hAnsi="Palatino Linotype" w:cs="Times New Roman"/>
          <w:sz w:val="24"/>
          <w:szCs w:val="24"/>
          <w:lang w:val="es-ES" w:eastAsia="es-ES"/>
        </w:rPr>
        <w:t>en</w:t>
      </w:r>
      <w:r w:rsidRPr="00225926">
        <w:rPr>
          <w:rFonts w:ascii="Palatino Linotype" w:eastAsia="Times New Roman" w:hAnsi="Palatino Linotype" w:cs="Times New Roman"/>
          <w:sz w:val="24"/>
          <w:szCs w:val="24"/>
          <w:lang w:val="es-ES" w:eastAsia="es-ES"/>
        </w:rPr>
        <w:t xml:space="preserve"> lo sucesivo</w:t>
      </w:r>
      <w:r w:rsidR="007620B7">
        <w:rPr>
          <w:rFonts w:ascii="Palatino Linotype" w:eastAsia="Times New Roman" w:hAnsi="Palatino Linotype" w:cs="Times New Roman"/>
          <w:sz w:val="24"/>
          <w:szCs w:val="24"/>
          <w:lang w:val="es-ES" w:eastAsia="es-ES"/>
        </w:rPr>
        <w:t xml:space="preserve"> </w:t>
      </w:r>
      <w:r w:rsidR="00921CB8">
        <w:rPr>
          <w:rFonts w:ascii="Palatino Linotype" w:eastAsia="Times New Roman" w:hAnsi="Palatino Linotype" w:cs="Times New Roman"/>
          <w:b/>
          <w:sz w:val="24"/>
          <w:szCs w:val="24"/>
          <w:lang w:val="es-ES" w:eastAsia="es-ES"/>
        </w:rPr>
        <w:t>EL</w:t>
      </w:r>
      <w:r w:rsidRPr="00225926">
        <w:rPr>
          <w:rFonts w:ascii="Palatino Linotype" w:eastAsia="Times New Roman" w:hAnsi="Palatino Linotype" w:cs="Times New Roman"/>
          <w:b/>
          <w:sz w:val="24"/>
          <w:szCs w:val="24"/>
          <w:lang w:val="es-ES" w:eastAsia="es-ES"/>
        </w:rPr>
        <w:t xml:space="preserve"> RECURRENTE,</w:t>
      </w:r>
      <w:r w:rsidRPr="00225926">
        <w:rPr>
          <w:rFonts w:ascii="Palatino Linotype" w:eastAsia="Times New Roman" w:hAnsi="Palatino Linotype" w:cs="Times New Roman"/>
          <w:sz w:val="24"/>
          <w:szCs w:val="24"/>
          <w:lang w:val="es-ES" w:eastAsia="es-ES"/>
        </w:rPr>
        <w:t xml:space="preserve"> </w:t>
      </w:r>
      <w:r w:rsidRPr="00225926">
        <w:rPr>
          <w:rFonts w:ascii="Palatino Linotype" w:eastAsia="Times New Roman" w:hAnsi="Palatino Linotype" w:cs="Arial"/>
          <w:sz w:val="24"/>
          <w:szCs w:val="24"/>
          <w:lang w:val="es-ES" w:eastAsia="es-ES"/>
        </w:rPr>
        <w:t>en contra de la respuesta de</w:t>
      </w:r>
      <w:r>
        <w:rPr>
          <w:rFonts w:ascii="Palatino Linotype" w:eastAsia="Times New Roman" w:hAnsi="Palatino Linotype" w:cs="Arial"/>
          <w:sz w:val="24"/>
          <w:szCs w:val="24"/>
          <w:lang w:val="es-ES" w:eastAsia="es-ES"/>
        </w:rPr>
        <w:t xml:space="preserve">l </w:t>
      </w:r>
      <w:r w:rsidR="006F7ADA" w:rsidRPr="006F7ADA">
        <w:rPr>
          <w:rFonts w:ascii="Palatino Linotype" w:eastAsia="Times New Roman" w:hAnsi="Palatino Linotype" w:cs="Arial"/>
          <w:b/>
          <w:sz w:val="24"/>
          <w:szCs w:val="24"/>
          <w:lang w:val="es-ES" w:eastAsia="es-ES"/>
        </w:rPr>
        <w:t xml:space="preserve">Ayuntamiento de </w:t>
      </w:r>
      <w:r w:rsidR="008E3379">
        <w:rPr>
          <w:rFonts w:ascii="Palatino Linotype" w:eastAsia="Times New Roman" w:hAnsi="Palatino Linotype" w:cs="Arial"/>
          <w:b/>
          <w:sz w:val="24"/>
          <w:szCs w:val="24"/>
          <w:lang w:val="es-ES" w:eastAsia="es-ES"/>
        </w:rPr>
        <w:t>Tejupilco</w:t>
      </w:r>
      <w:r w:rsidRPr="00225926">
        <w:rPr>
          <w:rFonts w:ascii="Palatino Linotype" w:eastAsia="Times New Roman" w:hAnsi="Palatino Linotype" w:cs="Arial"/>
          <w:b/>
          <w:sz w:val="24"/>
          <w:szCs w:val="24"/>
          <w:lang w:val="es-ES" w:eastAsia="es-ES"/>
        </w:rPr>
        <w:t xml:space="preserve">, </w:t>
      </w:r>
      <w:r w:rsidRPr="00225926">
        <w:rPr>
          <w:rFonts w:ascii="Palatino Linotype" w:eastAsia="Times New Roman" w:hAnsi="Palatino Linotype" w:cs="Arial"/>
          <w:sz w:val="24"/>
          <w:szCs w:val="24"/>
          <w:lang w:val="es-ES" w:eastAsia="es-ES"/>
        </w:rPr>
        <w:t xml:space="preserve">en lo sucesivo </w:t>
      </w:r>
      <w:r w:rsidRPr="00225926">
        <w:rPr>
          <w:rFonts w:ascii="Palatino Linotype" w:eastAsia="Times New Roman" w:hAnsi="Palatino Linotype" w:cs="Arial"/>
          <w:b/>
          <w:sz w:val="24"/>
          <w:szCs w:val="24"/>
          <w:lang w:val="es-ES" w:eastAsia="es-ES"/>
        </w:rPr>
        <w:t xml:space="preserve">EL SUJETO OBLIGADO, </w:t>
      </w:r>
      <w:r w:rsidRPr="00225926">
        <w:rPr>
          <w:rFonts w:ascii="Palatino Linotype" w:eastAsia="Times New Roman" w:hAnsi="Palatino Linotype" w:cs="Arial"/>
          <w:sz w:val="24"/>
          <w:szCs w:val="24"/>
          <w:lang w:val="es-ES" w:eastAsia="es-ES"/>
        </w:rPr>
        <w:t>se procede a dictar la presente resolución con base en lo siguiente:</w:t>
      </w:r>
    </w:p>
    <w:p w:rsidR="00866279" w:rsidRPr="00866279" w:rsidRDefault="00866279" w:rsidP="00866279">
      <w:pPr>
        <w:spacing w:line="360" w:lineRule="auto"/>
        <w:jc w:val="center"/>
        <w:rPr>
          <w:rFonts w:ascii="Palatino Linotype" w:eastAsia="Times New Roman" w:hAnsi="Palatino Linotype" w:cs="Arial"/>
          <w:b/>
          <w:sz w:val="24"/>
          <w:szCs w:val="24"/>
          <w:lang w:val="es-ES" w:eastAsia="es-ES"/>
        </w:rPr>
      </w:pPr>
      <w:r>
        <w:rPr>
          <w:rFonts w:ascii="Palatino Linotype" w:eastAsia="Times New Roman" w:hAnsi="Palatino Linotype" w:cs="Arial"/>
          <w:b/>
          <w:sz w:val="24"/>
          <w:szCs w:val="24"/>
          <w:lang w:val="es-ES" w:eastAsia="es-ES"/>
        </w:rPr>
        <w:t>R E S U L T A N D O</w:t>
      </w:r>
    </w:p>
    <w:p w:rsidR="00866279" w:rsidRDefault="00866279" w:rsidP="00225926">
      <w:pPr>
        <w:spacing w:line="360" w:lineRule="auto"/>
        <w:jc w:val="both"/>
        <w:rPr>
          <w:rFonts w:ascii="Palatino Linotype" w:eastAsia="Times New Roman" w:hAnsi="Palatino Linotype" w:cs="Arial"/>
          <w:sz w:val="24"/>
          <w:szCs w:val="24"/>
          <w:lang w:val="es-ES" w:eastAsia="es-ES"/>
        </w:rPr>
      </w:pPr>
      <w:r w:rsidRPr="00866279">
        <w:rPr>
          <w:rFonts w:ascii="Palatino Linotype" w:eastAsia="Times New Roman" w:hAnsi="Palatino Linotype" w:cs="Arial"/>
          <w:b/>
          <w:sz w:val="28"/>
          <w:szCs w:val="28"/>
          <w:lang w:val="es-ES" w:eastAsia="es-ES"/>
        </w:rPr>
        <w:t>I.</w:t>
      </w:r>
      <w:r w:rsidRPr="00866279">
        <w:rPr>
          <w:rFonts w:ascii="Palatino Linotype" w:eastAsia="Times New Roman" w:hAnsi="Palatino Linotype" w:cs="Arial"/>
          <w:b/>
          <w:sz w:val="24"/>
          <w:szCs w:val="24"/>
          <w:lang w:val="es-ES" w:eastAsia="es-ES"/>
        </w:rPr>
        <w:t xml:space="preserve"> </w:t>
      </w:r>
      <w:r w:rsidR="00CE599E">
        <w:rPr>
          <w:rFonts w:ascii="Palatino Linotype" w:eastAsia="Times New Roman" w:hAnsi="Palatino Linotype" w:cs="Arial"/>
          <w:sz w:val="24"/>
          <w:szCs w:val="24"/>
          <w:lang w:val="es-ES" w:eastAsia="es-ES"/>
        </w:rPr>
        <w:t xml:space="preserve">En fecha </w:t>
      </w:r>
      <w:r w:rsidR="008E3379">
        <w:rPr>
          <w:rFonts w:ascii="Palatino Linotype" w:eastAsia="Times New Roman" w:hAnsi="Palatino Linotype" w:cs="Arial"/>
          <w:sz w:val="24"/>
          <w:szCs w:val="24"/>
          <w:lang w:val="es-ES" w:eastAsia="es-ES"/>
        </w:rPr>
        <w:t>veinticinco</w:t>
      </w:r>
      <w:r w:rsidR="00CE599E">
        <w:rPr>
          <w:rFonts w:ascii="Palatino Linotype" w:eastAsia="Times New Roman" w:hAnsi="Palatino Linotype" w:cs="Arial"/>
          <w:sz w:val="24"/>
          <w:szCs w:val="24"/>
          <w:lang w:val="es-ES" w:eastAsia="es-ES"/>
        </w:rPr>
        <w:t xml:space="preserve"> de </w:t>
      </w:r>
      <w:r w:rsidR="007620B7">
        <w:rPr>
          <w:rFonts w:ascii="Palatino Linotype" w:eastAsia="Times New Roman" w:hAnsi="Palatino Linotype" w:cs="Arial"/>
          <w:sz w:val="24"/>
          <w:szCs w:val="24"/>
          <w:lang w:val="es-ES" w:eastAsia="es-ES"/>
        </w:rPr>
        <w:t>noviembre</w:t>
      </w:r>
      <w:r w:rsidR="00CE599E">
        <w:rPr>
          <w:rFonts w:ascii="Palatino Linotype" w:eastAsia="Times New Roman" w:hAnsi="Palatino Linotype" w:cs="Arial"/>
          <w:sz w:val="24"/>
          <w:szCs w:val="24"/>
          <w:lang w:val="es-ES" w:eastAsia="es-ES"/>
        </w:rPr>
        <w:t xml:space="preserve"> </w:t>
      </w:r>
      <w:r w:rsidRPr="00866279">
        <w:rPr>
          <w:rFonts w:ascii="Palatino Linotype" w:eastAsia="Times New Roman" w:hAnsi="Palatino Linotype" w:cs="Arial"/>
          <w:sz w:val="24"/>
          <w:szCs w:val="24"/>
          <w:lang w:val="es-ES" w:eastAsia="es-ES"/>
        </w:rPr>
        <w:t xml:space="preserve">de dos mil diecinueve, </w:t>
      </w:r>
      <w:r w:rsidR="00921CB8">
        <w:rPr>
          <w:rFonts w:ascii="Palatino Linotype" w:eastAsia="Times New Roman" w:hAnsi="Palatino Linotype" w:cs="Arial"/>
          <w:b/>
          <w:sz w:val="24"/>
          <w:szCs w:val="24"/>
          <w:lang w:val="es-ES" w:eastAsia="es-ES"/>
        </w:rPr>
        <w:t>EL</w:t>
      </w:r>
      <w:r w:rsidRPr="00866279">
        <w:rPr>
          <w:rFonts w:ascii="Palatino Linotype" w:eastAsia="Times New Roman" w:hAnsi="Palatino Linotype" w:cs="Arial"/>
          <w:b/>
          <w:sz w:val="24"/>
          <w:szCs w:val="24"/>
          <w:lang w:val="es-ES" w:eastAsia="es-ES"/>
        </w:rPr>
        <w:t xml:space="preserve"> RECURRENTE</w:t>
      </w:r>
      <w:r w:rsidRPr="00866279">
        <w:rPr>
          <w:rFonts w:ascii="Palatino Linotype" w:eastAsia="Times New Roman" w:hAnsi="Palatino Linotype" w:cs="Arial"/>
          <w:sz w:val="24"/>
          <w:szCs w:val="24"/>
          <w:lang w:val="es-ES" w:eastAsia="es-ES"/>
        </w:rPr>
        <w:t xml:space="preserve"> presentó a través del Sistema de Acceso a la Información Mexiquense, en lo subsecuente </w:t>
      </w:r>
      <w:r w:rsidRPr="00866279">
        <w:rPr>
          <w:rFonts w:ascii="Palatino Linotype" w:eastAsia="Times New Roman" w:hAnsi="Palatino Linotype" w:cs="Arial"/>
          <w:b/>
          <w:sz w:val="24"/>
          <w:szCs w:val="24"/>
          <w:lang w:val="es-ES" w:eastAsia="es-ES"/>
        </w:rPr>
        <w:t>EL SAIMEX</w:t>
      </w:r>
      <w:r w:rsidRPr="00866279">
        <w:rPr>
          <w:rFonts w:ascii="Palatino Linotype" w:eastAsia="Times New Roman" w:hAnsi="Palatino Linotype" w:cs="Arial"/>
          <w:sz w:val="24"/>
          <w:szCs w:val="24"/>
          <w:lang w:val="es-ES" w:eastAsia="es-ES"/>
        </w:rPr>
        <w:t xml:space="preserve"> ante </w:t>
      </w:r>
      <w:r w:rsidRPr="00866279">
        <w:rPr>
          <w:rFonts w:ascii="Palatino Linotype" w:eastAsia="Times New Roman" w:hAnsi="Palatino Linotype" w:cs="Arial"/>
          <w:b/>
          <w:sz w:val="24"/>
          <w:szCs w:val="24"/>
          <w:lang w:val="es-ES" w:eastAsia="es-ES"/>
        </w:rPr>
        <w:t>EL SUJETO OBLIGADO</w:t>
      </w:r>
      <w:r w:rsidRPr="00866279">
        <w:rPr>
          <w:rFonts w:ascii="Palatino Linotype" w:eastAsia="Times New Roman" w:hAnsi="Palatino Linotype" w:cs="Arial"/>
          <w:sz w:val="24"/>
          <w:szCs w:val="24"/>
          <w:lang w:val="es-ES" w:eastAsia="es-ES"/>
        </w:rPr>
        <w:t xml:space="preserve">, </w:t>
      </w:r>
      <w:r w:rsidR="005237E8">
        <w:rPr>
          <w:rFonts w:ascii="Palatino Linotype" w:eastAsia="Times New Roman" w:hAnsi="Palatino Linotype" w:cs="Times New Roman"/>
          <w:sz w:val="24"/>
          <w:szCs w:val="24"/>
          <w:lang w:val="es-ES" w:eastAsia="es-ES"/>
        </w:rPr>
        <w:t>la solicitud</w:t>
      </w:r>
      <w:r w:rsidRPr="00866279">
        <w:rPr>
          <w:rFonts w:ascii="Palatino Linotype" w:eastAsia="Times New Roman" w:hAnsi="Palatino Linotype" w:cs="Times New Roman"/>
          <w:sz w:val="24"/>
          <w:szCs w:val="24"/>
          <w:lang w:val="es-ES" w:eastAsia="es-ES"/>
        </w:rPr>
        <w:t xml:space="preserve"> de acc</w:t>
      </w:r>
      <w:r w:rsidR="005237E8">
        <w:rPr>
          <w:rFonts w:ascii="Palatino Linotype" w:eastAsia="Times New Roman" w:hAnsi="Palatino Linotype" w:cs="Times New Roman"/>
          <w:sz w:val="24"/>
          <w:szCs w:val="24"/>
          <w:lang w:val="es-ES" w:eastAsia="es-ES"/>
        </w:rPr>
        <w:t xml:space="preserve">eso a información pública, a la que se le asignó el número </w:t>
      </w:r>
      <w:r w:rsidR="008E3379" w:rsidRPr="008E3379">
        <w:rPr>
          <w:rFonts w:ascii="Palatino Linotype" w:eastAsia="Times New Roman" w:hAnsi="Palatino Linotype" w:cs="Arial"/>
          <w:b/>
          <w:sz w:val="24"/>
          <w:szCs w:val="24"/>
          <w:lang w:val="es-ES" w:eastAsia="es-ES"/>
        </w:rPr>
        <w:t>00096/TEJUPIL/IP/2019</w:t>
      </w:r>
      <w:r w:rsidR="00B17480">
        <w:rPr>
          <w:rFonts w:ascii="Palatino Linotype" w:eastAsia="Times New Roman" w:hAnsi="Palatino Linotype" w:cs="Arial"/>
          <w:b/>
          <w:sz w:val="24"/>
          <w:szCs w:val="24"/>
          <w:lang w:val="es-ES" w:eastAsia="es-ES"/>
        </w:rPr>
        <w:t xml:space="preserve">, </w:t>
      </w:r>
      <w:r w:rsidR="00B17480">
        <w:rPr>
          <w:rFonts w:ascii="Palatino Linotype" w:eastAsia="Times New Roman" w:hAnsi="Palatino Linotype" w:cs="Arial"/>
          <w:sz w:val="24"/>
          <w:szCs w:val="24"/>
          <w:lang w:val="es-ES" w:eastAsia="es-ES"/>
        </w:rPr>
        <w:t xml:space="preserve">mediante la cual </w:t>
      </w:r>
      <w:r w:rsidR="00CC3949">
        <w:rPr>
          <w:rFonts w:ascii="Palatino Linotype" w:eastAsia="Times New Roman" w:hAnsi="Palatino Linotype" w:cs="Arial"/>
          <w:sz w:val="24"/>
          <w:szCs w:val="24"/>
          <w:lang w:val="es-ES" w:eastAsia="es-ES"/>
        </w:rPr>
        <w:t>requirió</w:t>
      </w:r>
      <w:r w:rsidR="00B17480">
        <w:rPr>
          <w:rFonts w:ascii="Palatino Linotype" w:eastAsia="Times New Roman" w:hAnsi="Palatino Linotype" w:cs="Arial"/>
          <w:sz w:val="24"/>
          <w:szCs w:val="24"/>
          <w:lang w:val="es-ES" w:eastAsia="es-ES"/>
        </w:rPr>
        <w:t xml:space="preserve"> lo siguiente:</w:t>
      </w:r>
    </w:p>
    <w:p w:rsidR="005B6F85" w:rsidRPr="005B6F85" w:rsidRDefault="005B6F85" w:rsidP="00225926">
      <w:pPr>
        <w:spacing w:line="360" w:lineRule="auto"/>
        <w:jc w:val="both"/>
        <w:rPr>
          <w:rFonts w:ascii="Palatino Linotype" w:eastAsia="Times New Roman" w:hAnsi="Palatino Linotype" w:cs="Arial"/>
          <w:sz w:val="2"/>
          <w:szCs w:val="24"/>
          <w:lang w:val="es-ES" w:eastAsia="es-ES"/>
        </w:rPr>
      </w:pPr>
    </w:p>
    <w:tbl>
      <w:tblPr>
        <w:tblStyle w:val="Tablaconcuadrcula"/>
        <w:tblW w:w="9006" w:type="dxa"/>
        <w:tblLook w:val="04A0" w:firstRow="1" w:lastRow="0" w:firstColumn="1" w:lastColumn="0" w:noHBand="0" w:noVBand="1"/>
      </w:tblPr>
      <w:tblGrid>
        <w:gridCol w:w="2972"/>
        <w:gridCol w:w="6034"/>
      </w:tblGrid>
      <w:tr w:rsidR="00323EFC" w:rsidTr="00323EFC">
        <w:trPr>
          <w:trHeight w:val="589"/>
        </w:trPr>
        <w:tc>
          <w:tcPr>
            <w:tcW w:w="2972" w:type="dxa"/>
            <w:shd w:val="clear" w:color="auto" w:fill="000000" w:themeFill="text1"/>
            <w:vAlign w:val="center"/>
          </w:tcPr>
          <w:p w:rsidR="00323EFC" w:rsidRPr="00323EFC" w:rsidRDefault="00323EFC" w:rsidP="00323EFC">
            <w:pPr>
              <w:spacing w:line="360" w:lineRule="auto"/>
              <w:jc w:val="center"/>
              <w:rPr>
                <w:rFonts w:ascii="Palatino Linotype" w:eastAsia="Times New Roman" w:hAnsi="Palatino Linotype" w:cs="Times New Roman"/>
                <w:b/>
                <w:color w:val="FFFFFF" w:themeColor="background1"/>
                <w:sz w:val="24"/>
                <w:szCs w:val="24"/>
                <w:lang w:val="es-ES" w:eastAsia="es-ES"/>
              </w:rPr>
            </w:pPr>
            <w:r w:rsidRPr="00323EFC">
              <w:rPr>
                <w:rFonts w:ascii="Palatino Linotype" w:eastAsia="Times New Roman" w:hAnsi="Palatino Linotype" w:cs="Times New Roman"/>
                <w:b/>
                <w:color w:val="FFFFFF" w:themeColor="background1"/>
                <w:sz w:val="24"/>
                <w:szCs w:val="24"/>
                <w:lang w:val="es-ES" w:eastAsia="es-ES"/>
              </w:rPr>
              <w:t>Número de Solicitud</w:t>
            </w:r>
          </w:p>
        </w:tc>
        <w:tc>
          <w:tcPr>
            <w:tcW w:w="6034" w:type="dxa"/>
            <w:shd w:val="clear" w:color="auto" w:fill="000000" w:themeFill="text1"/>
            <w:vAlign w:val="center"/>
          </w:tcPr>
          <w:p w:rsidR="00323EFC" w:rsidRPr="00323EFC" w:rsidRDefault="00323EFC" w:rsidP="00323EFC">
            <w:pPr>
              <w:tabs>
                <w:tab w:val="left" w:pos="1125"/>
              </w:tabs>
              <w:spacing w:line="360" w:lineRule="auto"/>
              <w:jc w:val="center"/>
              <w:rPr>
                <w:rFonts w:ascii="Palatino Linotype" w:eastAsia="Times New Roman" w:hAnsi="Palatino Linotype" w:cs="Times New Roman"/>
                <w:b/>
                <w:sz w:val="24"/>
                <w:szCs w:val="24"/>
                <w:lang w:val="es-ES" w:eastAsia="es-ES"/>
              </w:rPr>
            </w:pPr>
            <w:r w:rsidRPr="00323EFC">
              <w:rPr>
                <w:rFonts w:ascii="Palatino Linotype" w:eastAsia="Times New Roman" w:hAnsi="Palatino Linotype" w:cs="Times New Roman"/>
                <w:b/>
                <w:sz w:val="24"/>
                <w:szCs w:val="24"/>
                <w:lang w:val="es-ES" w:eastAsia="es-ES"/>
              </w:rPr>
              <w:t>Contenido</w:t>
            </w:r>
          </w:p>
        </w:tc>
      </w:tr>
      <w:tr w:rsidR="00323EFC" w:rsidTr="00505E0F">
        <w:trPr>
          <w:trHeight w:val="792"/>
        </w:trPr>
        <w:tc>
          <w:tcPr>
            <w:tcW w:w="2972" w:type="dxa"/>
            <w:vAlign w:val="center"/>
          </w:tcPr>
          <w:p w:rsidR="00323EFC" w:rsidRPr="00921CB8" w:rsidRDefault="008E3379" w:rsidP="00505E0F">
            <w:pPr>
              <w:spacing w:line="360" w:lineRule="auto"/>
              <w:jc w:val="center"/>
              <w:rPr>
                <w:rFonts w:ascii="Palatino Linotype" w:eastAsia="Times New Roman" w:hAnsi="Palatino Linotype" w:cs="Times New Roman"/>
                <w:lang w:val="es-ES" w:eastAsia="es-ES"/>
              </w:rPr>
            </w:pPr>
            <w:r w:rsidRPr="008E3379">
              <w:rPr>
                <w:rFonts w:ascii="Palatino Linotype" w:eastAsia="Times New Roman" w:hAnsi="Palatino Linotype" w:cs="Arial"/>
                <w:b/>
                <w:lang w:val="es-ES" w:eastAsia="es-ES"/>
              </w:rPr>
              <w:t>00096/TEJUPIL/IP/2019</w:t>
            </w:r>
          </w:p>
        </w:tc>
        <w:tc>
          <w:tcPr>
            <w:tcW w:w="6034" w:type="dxa"/>
          </w:tcPr>
          <w:p w:rsidR="00323EFC" w:rsidRPr="0013649D" w:rsidRDefault="00505E0F" w:rsidP="00505E0F">
            <w:pPr>
              <w:spacing w:after="160" w:line="360" w:lineRule="auto"/>
              <w:jc w:val="both"/>
              <w:rPr>
                <w:rFonts w:ascii="Palatino Linotype" w:eastAsia="Times New Roman" w:hAnsi="Palatino Linotype" w:cs="Times New Roman"/>
                <w:i/>
                <w:lang w:val="es-ES" w:eastAsia="es-ES"/>
              </w:rPr>
            </w:pPr>
            <w:r w:rsidRPr="0013649D">
              <w:rPr>
                <w:rFonts w:ascii="Palatino Linotype" w:eastAsia="Times New Roman" w:hAnsi="Palatino Linotype" w:cs="Arial"/>
                <w:i/>
                <w:lang w:val="es-ES" w:eastAsia="es-ES"/>
              </w:rPr>
              <w:t>“</w:t>
            </w:r>
            <w:r w:rsidR="008E3379" w:rsidRPr="008E3379">
              <w:rPr>
                <w:rFonts w:ascii="Palatino Linotype" w:eastAsia="Times New Roman" w:hAnsi="Palatino Linotype" w:cs="Arial"/>
                <w:i/>
                <w:lang w:val="es-ES" w:eastAsia="es-ES"/>
              </w:rPr>
              <w:t xml:space="preserve">1.- QUIERO SABER SI SU AYUNTAMIENTO CUENTA CON LAS COMISIONES EDILICIAS, 2.-DE SER AFIRMATIVO QUIENES LA INTEGRAN Y CUALES SON, 3.- SOLICITO EL INFORME TRIMESTRAL DE DICHAS COMISIONES QUE DEBEN REALIZAR AL AYUNTAMIENTO Y QUE CONTENGA LAS ACTIVIDADES </w:t>
            </w:r>
            <w:r w:rsidR="008E3379" w:rsidRPr="008E3379">
              <w:rPr>
                <w:rFonts w:ascii="Palatino Linotype" w:eastAsia="Times New Roman" w:hAnsi="Palatino Linotype" w:cs="Arial"/>
                <w:i/>
                <w:lang w:val="es-ES" w:eastAsia="es-ES"/>
              </w:rPr>
              <w:lastRenderedPageBreak/>
              <w:t>REALIZADAS, 4.- ACTAS DE LAS SESIONES Y 5.-LAS DIVERSAS GESTIONES A NIVEL MUNICIPAL, ESTATAL O FEDERAL QUE HAN REALIZADO LOS REGIDORES Y 6.-LAS ACTAS DE CABILDO EN DONDE QUEDARON ASENTADOS Y PRESENTADOS DICHOS INFORMES.</w:t>
            </w:r>
            <w:r w:rsidRPr="0013649D">
              <w:rPr>
                <w:rFonts w:ascii="Palatino Linotype" w:eastAsia="Times New Roman" w:hAnsi="Palatino Linotype" w:cs="Arial"/>
                <w:i/>
                <w:lang w:val="es-ES" w:eastAsia="es-ES"/>
              </w:rPr>
              <w:t>”</w:t>
            </w:r>
          </w:p>
        </w:tc>
      </w:tr>
    </w:tbl>
    <w:p w:rsidR="005B6F85" w:rsidRDefault="005B6F85" w:rsidP="00C86037">
      <w:pPr>
        <w:spacing w:after="0" w:line="360" w:lineRule="auto"/>
        <w:jc w:val="both"/>
        <w:rPr>
          <w:rFonts w:ascii="Palatino Linotype" w:eastAsia="Times New Roman" w:hAnsi="Palatino Linotype" w:cs="Times New Roman"/>
          <w:b/>
          <w:sz w:val="28"/>
          <w:szCs w:val="28"/>
          <w:lang w:eastAsia="es-ES"/>
        </w:rPr>
      </w:pPr>
    </w:p>
    <w:p w:rsidR="006E503E" w:rsidRDefault="00C86037" w:rsidP="006E503E">
      <w:pPr>
        <w:tabs>
          <w:tab w:val="left" w:pos="426"/>
        </w:tabs>
        <w:spacing w:before="100" w:beforeAutospacing="1" w:after="100" w:afterAutospacing="1" w:line="360" w:lineRule="auto"/>
        <w:contextualSpacing/>
        <w:jc w:val="both"/>
        <w:rPr>
          <w:rFonts w:ascii="Palatino Linotype" w:hAnsi="Palatino Linotype" w:cs="Arial"/>
          <w:sz w:val="24"/>
          <w:szCs w:val="24"/>
        </w:rPr>
      </w:pPr>
      <w:r w:rsidRPr="00C86037">
        <w:rPr>
          <w:rFonts w:ascii="Palatino Linotype" w:eastAsia="Times New Roman" w:hAnsi="Palatino Linotype" w:cs="Times New Roman"/>
          <w:b/>
          <w:sz w:val="28"/>
          <w:szCs w:val="28"/>
          <w:lang w:eastAsia="es-ES"/>
        </w:rPr>
        <w:t>II.</w:t>
      </w:r>
      <w:r w:rsidRPr="00C86037">
        <w:rPr>
          <w:rFonts w:ascii="Palatino Linotype" w:eastAsia="Times New Roman" w:hAnsi="Palatino Linotype" w:cs="Times New Roman"/>
          <w:sz w:val="28"/>
          <w:szCs w:val="28"/>
          <w:lang w:eastAsia="es-ES"/>
        </w:rPr>
        <w:t xml:space="preserve"> </w:t>
      </w:r>
      <w:r w:rsidR="006E503E">
        <w:rPr>
          <w:rFonts w:ascii="Palatino Linotype" w:hAnsi="Palatino Linotype"/>
          <w:sz w:val="24"/>
          <w:szCs w:val="24"/>
        </w:rPr>
        <w:t xml:space="preserve">Por su parte </w:t>
      </w:r>
      <w:r w:rsidR="006E503E">
        <w:rPr>
          <w:rFonts w:ascii="Palatino Linotype" w:hAnsi="Palatino Linotype"/>
          <w:b/>
          <w:sz w:val="24"/>
          <w:szCs w:val="24"/>
        </w:rPr>
        <w:t>EL SUJETO OBLIGADO</w:t>
      </w:r>
      <w:r w:rsidR="006E503E">
        <w:rPr>
          <w:rFonts w:ascii="Palatino Linotype" w:hAnsi="Palatino Linotype"/>
          <w:sz w:val="24"/>
          <w:szCs w:val="24"/>
        </w:rPr>
        <w:t xml:space="preserve"> en fechas veintisiete, veintiocho y veintinueve de noviembre de dos mil diecinueve, solicitó a los Servidores Públicos Habilitados Competentes la información requerida en la solicitud de acceso a la información, </w:t>
      </w:r>
      <w:r w:rsidR="006E503E">
        <w:rPr>
          <w:rFonts w:ascii="Palatino Linotype" w:hAnsi="Palatino Linotype" w:cs="Arial"/>
          <w:bCs/>
          <w:sz w:val="24"/>
          <w:szCs w:val="24"/>
        </w:rPr>
        <w:t>tal como se desprende de la siguiente imagen:</w:t>
      </w:r>
    </w:p>
    <w:p w:rsidR="006E503E" w:rsidRDefault="006E503E" w:rsidP="006E503E">
      <w:pPr>
        <w:spacing w:after="0" w:line="360" w:lineRule="auto"/>
        <w:jc w:val="both"/>
        <w:rPr>
          <w:rFonts w:ascii="Palatino Linotype" w:hAnsi="Palatino Linotype"/>
        </w:rPr>
      </w:pPr>
      <w:r>
        <w:rPr>
          <w:noProof/>
          <w:lang w:eastAsia="es-MX"/>
        </w:rPr>
        <w:drawing>
          <wp:inline distT="0" distB="0" distL="0" distR="0" wp14:anchorId="274836FC" wp14:editId="08AE9406">
            <wp:extent cx="5586095" cy="44577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793" t="22925" r="18028" b="18599"/>
                    <a:stretch/>
                  </pic:blipFill>
                  <pic:spPr bwMode="auto">
                    <a:xfrm>
                      <a:off x="0" y="0"/>
                      <a:ext cx="5641693" cy="4502067"/>
                    </a:xfrm>
                    <a:prstGeom prst="rect">
                      <a:avLst/>
                    </a:prstGeom>
                    <a:ln>
                      <a:noFill/>
                    </a:ln>
                    <a:extLst>
                      <a:ext uri="{53640926-AAD7-44D8-BBD7-CCE9431645EC}">
                        <a14:shadowObscured xmlns:a14="http://schemas.microsoft.com/office/drawing/2010/main"/>
                      </a:ext>
                    </a:extLst>
                  </pic:spPr>
                </pic:pic>
              </a:graphicData>
            </a:graphic>
          </wp:inline>
        </w:drawing>
      </w:r>
    </w:p>
    <w:p w:rsidR="006E503E" w:rsidRDefault="006E503E" w:rsidP="006E503E">
      <w:pPr>
        <w:pStyle w:val="Prrafodelista"/>
        <w:spacing w:before="240" w:after="240" w:line="360" w:lineRule="auto"/>
        <w:ind w:left="0"/>
        <w:jc w:val="both"/>
        <w:rPr>
          <w:rFonts w:ascii="Palatino Linotype" w:hAnsi="Palatino Linotype"/>
        </w:rPr>
      </w:pPr>
      <w:r>
        <w:rPr>
          <w:rFonts w:ascii="Palatino Linotype" w:hAnsi="Palatino Linotype"/>
        </w:rPr>
        <w:lastRenderedPageBreak/>
        <w:t xml:space="preserve">Cabe precisar que de una revisión a la página de IPOMEX del </w:t>
      </w:r>
      <w:r>
        <w:rPr>
          <w:rFonts w:ascii="Palatino Linotype" w:hAnsi="Palatino Linotype"/>
          <w:b/>
        </w:rPr>
        <w:t>SUJETO OBLIGADO</w:t>
      </w:r>
      <w:r>
        <w:rPr>
          <w:rFonts w:ascii="Palatino Linotype" w:hAnsi="Palatino Linotype"/>
        </w:rPr>
        <w:t xml:space="preserve"> se encontró registro de l</w:t>
      </w:r>
      <w:r w:rsidR="00B843D6">
        <w:rPr>
          <w:rFonts w:ascii="Palatino Linotype" w:hAnsi="Palatino Linotype"/>
        </w:rPr>
        <w:t>os</w:t>
      </w:r>
      <w:r>
        <w:rPr>
          <w:rFonts w:ascii="Palatino Linotype" w:hAnsi="Palatino Linotype"/>
        </w:rPr>
        <w:t xml:space="preserve"> servidor</w:t>
      </w:r>
      <w:r w:rsidR="00B843D6">
        <w:rPr>
          <w:rFonts w:ascii="Palatino Linotype" w:hAnsi="Palatino Linotype"/>
        </w:rPr>
        <w:t>es</w:t>
      </w:r>
      <w:r>
        <w:rPr>
          <w:rFonts w:ascii="Palatino Linotype" w:hAnsi="Palatino Linotype"/>
        </w:rPr>
        <w:t xml:space="preserve"> públic</w:t>
      </w:r>
      <w:r w:rsidR="00B843D6">
        <w:rPr>
          <w:rFonts w:ascii="Palatino Linotype" w:hAnsi="Palatino Linotype"/>
        </w:rPr>
        <w:t>os</w:t>
      </w:r>
      <w:r>
        <w:rPr>
          <w:rFonts w:ascii="Palatino Linotype" w:hAnsi="Palatino Linotype"/>
        </w:rPr>
        <w:t xml:space="preserve"> a</w:t>
      </w:r>
      <w:r w:rsidR="00B843D6">
        <w:rPr>
          <w:rFonts w:ascii="Palatino Linotype" w:hAnsi="Palatino Linotype"/>
        </w:rPr>
        <w:t xml:space="preserve"> </w:t>
      </w:r>
      <w:r>
        <w:rPr>
          <w:rFonts w:ascii="Palatino Linotype" w:hAnsi="Palatino Linotype"/>
        </w:rPr>
        <w:t>l</w:t>
      </w:r>
      <w:r w:rsidR="00B843D6">
        <w:rPr>
          <w:rFonts w:ascii="Palatino Linotype" w:hAnsi="Palatino Linotype"/>
        </w:rPr>
        <w:t>os</w:t>
      </w:r>
      <w:r>
        <w:rPr>
          <w:rFonts w:ascii="Palatino Linotype" w:hAnsi="Palatino Linotype"/>
        </w:rPr>
        <w:t xml:space="preserve"> que se le</w:t>
      </w:r>
      <w:r w:rsidR="00B843D6">
        <w:rPr>
          <w:rFonts w:ascii="Palatino Linotype" w:hAnsi="Palatino Linotype"/>
        </w:rPr>
        <w:t>s</w:t>
      </w:r>
      <w:r>
        <w:rPr>
          <w:rFonts w:ascii="Palatino Linotype" w:hAnsi="Palatino Linotype"/>
        </w:rPr>
        <w:t xml:space="preserve"> requirió la solicitud de acceso a la información ostenta </w:t>
      </w:r>
      <w:r w:rsidR="00B843D6">
        <w:rPr>
          <w:rFonts w:ascii="Palatino Linotype" w:hAnsi="Palatino Linotype"/>
        </w:rPr>
        <w:t>los</w:t>
      </w:r>
      <w:r>
        <w:rPr>
          <w:rFonts w:ascii="Palatino Linotype" w:hAnsi="Palatino Linotype"/>
        </w:rPr>
        <w:t xml:space="preserve"> cargo</w:t>
      </w:r>
      <w:r w:rsidR="00B843D6">
        <w:rPr>
          <w:rFonts w:ascii="Palatino Linotype" w:hAnsi="Palatino Linotype"/>
        </w:rPr>
        <w:t>s</w:t>
      </w:r>
      <w:r>
        <w:rPr>
          <w:rFonts w:ascii="Palatino Linotype" w:hAnsi="Palatino Linotype"/>
        </w:rPr>
        <w:t xml:space="preserve"> de </w:t>
      </w:r>
      <w:r w:rsidR="00B843D6">
        <w:rPr>
          <w:rFonts w:ascii="Palatino Linotype" w:hAnsi="Palatino Linotype"/>
        </w:rPr>
        <w:t xml:space="preserve">Secretario del Ayuntamiento; así como del Primero al Décimo Regidor </w:t>
      </w:r>
      <w:r>
        <w:rPr>
          <w:rFonts w:ascii="Palatino Linotype" w:hAnsi="Palatino Linotype"/>
        </w:rPr>
        <w:t>, como se muestra en la</w:t>
      </w:r>
      <w:r w:rsidR="00B843D6">
        <w:rPr>
          <w:rFonts w:ascii="Palatino Linotype" w:hAnsi="Palatino Linotype"/>
        </w:rPr>
        <w:t>s</w:t>
      </w:r>
      <w:r>
        <w:rPr>
          <w:rFonts w:ascii="Palatino Linotype" w:hAnsi="Palatino Linotype"/>
        </w:rPr>
        <w:t xml:space="preserve"> siguiente</w:t>
      </w:r>
      <w:r w:rsidR="00B843D6">
        <w:rPr>
          <w:rFonts w:ascii="Palatino Linotype" w:hAnsi="Palatino Linotype"/>
        </w:rPr>
        <w:t>s</w:t>
      </w:r>
      <w:r>
        <w:rPr>
          <w:rFonts w:ascii="Palatino Linotype" w:hAnsi="Palatino Linotype"/>
        </w:rPr>
        <w:t xml:space="preserve"> </w:t>
      </w:r>
      <w:proofErr w:type="spellStart"/>
      <w:r>
        <w:rPr>
          <w:rFonts w:ascii="Palatino Linotype" w:hAnsi="Palatino Linotype"/>
        </w:rPr>
        <w:t>imagen</w:t>
      </w:r>
      <w:r w:rsidR="00B843D6">
        <w:rPr>
          <w:rFonts w:ascii="Palatino Linotype" w:hAnsi="Palatino Linotype"/>
        </w:rPr>
        <w:t>es</w:t>
      </w:r>
      <w:proofErr w:type="spellEnd"/>
      <w:r>
        <w:rPr>
          <w:rFonts w:ascii="Palatino Linotype" w:hAnsi="Palatino Linotype"/>
        </w:rPr>
        <w:t>:</w:t>
      </w:r>
    </w:p>
    <w:p w:rsidR="00B90EBB" w:rsidRDefault="00B90EBB" w:rsidP="006E503E">
      <w:pPr>
        <w:pStyle w:val="Prrafodelista"/>
        <w:spacing w:before="240" w:after="240" w:line="360" w:lineRule="auto"/>
        <w:ind w:left="0"/>
        <w:jc w:val="both"/>
        <w:rPr>
          <w:rFonts w:ascii="Palatino Linotype" w:hAnsi="Palatino Linotype"/>
        </w:rPr>
      </w:pPr>
      <w:r>
        <w:rPr>
          <w:noProof/>
          <w:lang w:val="es-MX" w:eastAsia="es-MX"/>
        </w:rPr>
        <w:drawing>
          <wp:inline distT="0" distB="0" distL="0" distR="0" wp14:anchorId="69B31906" wp14:editId="24C1FC92">
            <wp:extent cx="5587365" cy="307417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794" t="10130" r="34722" b="18420"/>
                    <a:stretch/>
                  </pic:blipFill>
                  <pic:spPr bwMode="auto">
                    <a:xfrm>
                      <a:off x="0" y="0"/>
                      <a:ext cx="5607806" cy="3085426"/>
                    </a:xfrm>
                    <a:prstGeom prst="rect">
                      <a:avLst/>
                    </a:prstGeom>
                    <a:ln>
                      <a:noFill/>
                    </a:ln>
                    <a:extLst>
                      <a:ext uri="{53640926-AAD7-44D8-BBD7-CCE9431645EC}">
                        <a14:shadowObscured xmlns:a14="http://schemas.microsoft.com/office/drawing/2010/main"/>
                      </a:ext>
                    </a:extLst>
                  </pic:spPr>
                </pic:pic>
              </a:graphicData>
            </a:graphic>
          </wp:inline>
        </w:drawing>
      </w:r>
    </w:p>
    <w:p w:rsidR="006E503E" w:rsidRDefault="006E503E" w:rsidP="006E503E">
      <w:pPr>
        <w:pStyle w:val="Prrafodelista"/>
        <w:spacing w:before="240" w:after="240" w:line="360" w:lineRule="auto"/>
        <w:ind w:left="0"/>
        <w:jc w:val="both"/>
        <w:rPr>
          <w:noProof/>
          <w:lang w:eastAsia="es-MX"/>
        </w:rPr>
      </w:pPr>
      <w:r>
        <w:rPr>
          <w:noProof/>
          <w:lang w:val="es-MX" w:eastAsia="es-MX"/>
        </w:rPr>
        <w:drawing>
          <wp:inline distT="0" distB="0" distL="0" distR="0" wp14:anchorId="36D79E6D" wp14:editId="147A3C50">
            <wp:extent cx="5611495" cy="32385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093" t="11907" r="34622" b="13978"/>
                    <a:stretch/>
                  </pic:blipFill>
                  <pic:spPr bwMode="auto">
                    <a:xfrm>
                      <a:off x="0" y="0"/>
                      <a:ext cx="5646197" cy="3258527"/>
                    </a:xfrm>
                    <a:prstGeom prst="rect">
                      <a:avLst/>
                    </a:prstGeom>
                    <a:ln>
                      <a:noFill/>
                    </a:ln>
                    <a:extLst>
                      <a:ext uri="{53640926-AAD7-44D8-BBD7-CCE9431645EC}">
                        <a14:shadowObscured xmlns:a14="http://schemas.microsoft.com/office/drawing/2010/main"/>
                      </a:ext>
                    </a:extLst>
                  </pic:spPr>
                </pic:pic>
              </a:graphicData>
            </a:graphic>
          </wp:inline>
        </w:drawing>
      </w:r>
    </w:p>
    <w:p w:rsidR="006E503E" w:rsidRDefault="006E503E" w:rsidP="006E503E">
      <w:pPr>
        <w:pStyle w:val="Prrafodelista"/>
        <w:spacing w:before="240" w:after="240" w:line="360" w:lineRule="auto"/>
        <w:ind w:left="0"/>
        <w:jc w:val="both"/>
        <w:rPr>
          <w:noProof/>
          <w:lang w:eastAsia="es-MX"/>
        </w:rPr>
      </w:pPr>
      <w:r>
        <w:rPr>
          <w:noProof/>
          <w:lang w:val="es-MX" w:eastAsia="es-MX"/>
        </w:rPr>
        <w:lastRenderedPageBreak/>
        <w:drawing>
          <wp:inline distT="0" distB="0" distL="0" distR="0" wp14:anchorId="0DDA1AB4" wp14:editId="0CA90BFC">
            <wp:extent cx="5591175" cy="2322464"/>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893" t="12440" r="35020" b="13796"/>
                    <a:stretch/>
                  </pic:blipFill>
                  <pic:spPr bwMode="auto">
                    <a:xfrm>
                      <a:off x="0" y="0"/>
                      <a:ext cx="5645245" cy="2344924"/>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drawing>
          <wp:inline distT="0" distB="0" distL="0" distR="0" wp14:anchorId="7F8628F9" wp14:editId="0D9BBB55">
            <wp:extent cx="5569768" cy="250197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693" t="12085" r="34824" b="14335"/>
                    <a:stretch/>
                  </pic:blipFill>
                  <pic:spPr bwMode="auto">
                    <a:xfrm>
                      <a:off x="0" y="0"/>
                      <a:ext cx="5599983" cy="2515551"/>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drawing>
          <wp:inline distT="0" distB="0" distL="0" distR="0" wp14:anchorId="78BB4B28" wp14:editId="746955BC">
            <wp:extent cx="5642153" cy="2602954"/>
            <wp:effectExtent l="0" t="0" r="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093" t="12263" r="34822" b="14155"/>
                    <a:stretch/>
                  </pic:blipFill>
                  <pic:spPr bwMode="auto">
                    <a:xfrm>
                      <a:off x="0" y="0"/>
                      <a:ext cx="5676706" cy="2618895"/>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lastRenderedPageBreak/>
        <w:drawing>
          <wp:inline distT="0" distB="0" distL="0" distR="0" wp14:anchorId="3E28999E" wp14:editId="321CECC2">
            <wp:extent cx="5544943" cy="2507587"/>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993" t="11551" r="34818" b="13971"/>
                    <a:stretch/>
                  </pic:blipFill>
                  <pic:spPr bwMode="auto">
                    <a:xfrm>
                      <a:off x="0" y="0"/>
                      <a:ext cx="5610078" cy="2537043"/>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drawing>
          <wp:inline distT="0" distB="0" distL="0" distR="0" wp14:anchorId="13682BE0" wp14:editId="09901CE4">
            <wp:extent cx="5575288" cy="2490758"/>
            <wp:effectExtent l="0" t="0" r="6985"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693" t="12262" r="34922" b="14155"/>
                    <a:stretch/>
                  </pic:blipFill>
                  <pic:spPr bwMode="auto">
                    <a:xfrm>
                      <a:off x="0" y="0"/>
                      <a:ext cx="5610856" cy="2506648"/>
                    </a:xfrm>
                    <a:prstGeom prst="rect">
                      <a:avLst/>
                    </a:prstGeom>
                    <a:ln>
                      <a:noFill/>
                    </a:ln>
                    <a:extLst>
                      <a:ext uri="{53640926-AAD7-44D8-BBD7-CCE9431645EC}">
                        <a14:shadowObscured xmlns:a14="http://schemas.microsoft.com/office/drawing/2010/main"/>
                      </a:ext>
                    </a:extLst>
                  </pic:spPr>
                </pic:pic>
              </a:graphicData>
            </a:graphic>
          </wp:inline>
        </w:drawing>
      </w:r>
      <w:r w:rsidRPr="00B90EBB">
        <w:rPr>
          <w:noProof/>
          <w:lang w:eastAsia="es-MX"/>
        </w:rPr>
        <w:t xml:space="preserve"> </w:t>
      </w:r>
    </w:p>
    <w:p w:rsidR="00B90EBB" w:rsidRDefault="00B90EBB" w:rsidP="006E503E">
      <w:pPr>
        <w:pStyle w:val="Prrafodelista"/>
        <w:spacing w:before="240" w:after="240" w:line="360" w:lineRule="auto"/>
        <w:ind w:left="0"/>
        <w:jc w:val="both"/>
        <w:rPr>
          <w:noProof/>
          <w:lang w:eastAsia="es-MX"/>
        </w:rPr>
      </w:pPr>
      <w:r>
        <w:rPr>
          <w:noProof/>
          <w:lang w:val="es-MX" w:eastAsia="es-MX"/>
        </w:rPr>
        <w:drawing>
          <wp:inline distT="0" distB="0" distL="0" distR="0" wp14:anchorId="5020CA94" wp14:editId="25C65B8F">
            <wp:extent cx="5579745" cy="2447925"/>
            <wp:effectExtent l="0" t="0" r="190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993" t="12085" r="34824" b="14157"/>
                    <a:stretch/>
                  </pic:blipFill>
                  <pic:spPr bwMode="auto">
                    <a:xfrm>
                      <a:off x="0" y="0"/>
                      <a:ext cx="5620831" cy="2465950"/>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lastRenderedPageBreak/>
        <w:drawing>
          <wp:inline distT="0" distB="0" distL="0" distR="0" wp14:anchorId="5F2D87FA" wp14:editId="6C97946D">
            <wp:extent cx="5631386" cy="2350513"/>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293" t="13329" r="34623" b="13800"/>
                    <a:stretch/>
                  </pic:blipFill>
                  <pic:spPr bwMode="auto">
                    <a:xfrm>
                      <a:off x="0" y="0"/>
                      <a:ext cx="5674213" cy="2368389"/>
                    </a:xfrm>
                    <a:prstGeom prst="rect">
                      <a:avLst/>
                    </a:prstGeom>
                    <a:ln>
                      <a:noFill/>
                    </a:ln>
                    <a:extLst>
                      <a:ext uri="{53640926-AAD7-44D8-BBD7-CCE9431645EC}">
                        <a14:shadowObscured xmlns:a14="http://schemas.microsoft.com/office/drawing/2010/main"/>
                      </a:ext>
                    </a:extLst>
                  </pic:spPr>
                </pic:pic>
              </a:graphicData>
            </a:graphic>
          </wp:inline>
        </w:drawing>
      </w:r>
    </w:p>
    <w:p w:rsidR="00B90EBB" w:rsidRDefault="00B90EBB" w:rsidP="006E503E">
      <w:pPr>
        <w:pStyle w:val="Prrafodelista"/>
        <w:spacing w:before="240" w:after="240" w:line="360" w:lineRule="auto"/>
        <w:ind w:left="0"/>
        <w:jc w:val="both"/>
        <w:rPr>
          <w:noProof/>
          <w:lang w:eastAsia="es-MX"/>
        </w:rPr>
      </w:pPr>
      <w:r>
        <w:rPr>
          <w:noProof/>
          <w:lang w:val="es-MX" w:eastAsia="es-MX"/>
        </w:rPr>
        <w:drawing>
          <wp:inline distT="0" distB="0" distL="0" distR="0" wp14:anchorId="59E79A8C" wp14:editId="1B8DF87E">
            <wp:extent cx="5585475" cy="25917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093" t="12085" r="34823" b="14156"/>
                    <a:stretch/>
                  </pic:blipFill>
                  <pic:spPr bwMode="auto">
                    <a:xfrm>
                      <a:off x="0" y="0"/>
                      <a:ext cx="5630567" cy="2612658"/>
                    </a:xfrm>
                    <a:prstGeom prst="rect">
                      <a:avLst/>
                    </a:prstGeom>
                    <a:ln>
                      <a:noFill/>
                    </a:ln>
                    <a:extLst>
                      <a:ext uri="{53640926-AAD7-44D8-BBD7-CCE9431645EC}">
                        <a14:shadowObscured xmlns:a14="http://schemas.microsoft.com/office/drawing/2010/main"/>
                      </a:ext>
                    </a:extLst>
                  </pic:spPr>
                </pic:pic>
              </a:graphicData>
            </a:graphic>
          </wp:inline>
        </w:drawing>
      </w:r>
    </w:p>
    <w:p w:rsidR="006E503E" w:rsidRDefault="00B90EBB" w:rsidP="0055394D">
      <w:pPr>
        <w:tabs>
          <w:tab w:val="left" w:pos="426"/>
        </w:tabs>
        <w:spacing w:before="100" w:beforeAutospacing="1" w:after="100" w:afterAutospacing="1" w:line="360" w:lineRule="auto"/>
        <w:contextualSpacing/>
        <w:jc w:val="both"/>
        <w:rPr>
          <w:rFonts w:ascii="Palatino Linotype" w:eastAsia="Times New Roman" w:hAnsi="Palatino Linotype" w:cs="Times New Roman"/>
          <w:sz w:val="28"/>
          <w:szCs w:val="28"/>
          <w:lang w:eastAsia="es-ES"/>
        </w:rPr>
      </w:pPr>
      <w:r>
        <w:rPr>
          <w:noProof/>
          <w:lang w:eastAsia="es-MX"/>
        </w:rPr>
        <w:drawing>
          <wp:inline distT="0" distB="0" distL="0" distR="0" wp14:anchorId="12E2E95C" wp14:editId="261F3A2D">
            <wp:extent cx="5549265" cy="2343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894" t="12085" r="34724" b="13980"/>
                    <a:stretch/>
                  </pic:blipFill>
                  <pic:spPr bwMode="auto">
                    <a:xfrm>
                      <a:off x="0" y="0"/>
                      <a:ext cx="5626062" cy="2375577"/>
                    </a:xfrm>
                    <a:prstGeom prst="rect">
                      <a:avLst/>
                    </a:prstGeom>
                    <a:ln>
                      <a:noFill/>
                    </a:ln>
                    <a:extLst>
                      <a:ext uri="{53640926-AAD7-44D8-BBD7-CCE9431645EC}">
                        <a14:shadowObscured xmlns:a14="http://schemas.microsoft.com/office/drawing/2010/main"/>
                      </a:ext>
                    </a:extLst>
                  </pic:spPr>
                </pic:pic>
              </a:graphicData>
            </a:graphic>
          </wp:inline>
        </w:drawing>
      </w:r>
    </w:p>
    <w:p w:rsidR="00AC576A" w:rsidRPr="009A2BAB" w:rsidRDefault="00B843D6" w:rsidP="0055394D">
      <w:pPr>
        <w:tabs>
          <w:tab w:val="left" w:pos="426"/>
        </w:tabs>
        <w:spacing w:before="100" w:beforeAutospacing="1" w:after="100" w:afterAutospacing="1" w:line="360" w:lineRule="auto"/>
        <w:contextualSpacing/>
        <w:jc w:val="both"/>
        <w:rPr>
          <w:rFonts w:ascii="Palatino Linotype" w:hAnsi="Palatino Linotype" w:cs="Arial"/>
          <w:sz w:val="24"/>
          <w:szCs w:val="24"/>
          <w:lang w:val="es-ES_tradnl"/>
        </w:rPr>
      </w:pPr>
      <w:r w:rsidRPr="00B843D6">
        <w:rPr>
          <w:rFonts w:ascii="Palatino Linotype" w:hAnsi="Palatino Linotype"/>
          <w:b/>
          <w:sz w:val="28"/>
          <w:szCs w:val="28"/>
        </w:rPr>
        <w:lastRenderedPageBreak/>
        <w:t>III.</w:t>
      </w:r>
      <w:r>
        <w:rPr>
          <w:rFonts w:ascii="Palatino Linotype" w:hAnsi="Palatino Linotype"/>
          <w:sz w:val="24"/>
          <w:szCs w:val="24"/>
        </w:rPr>
        <w:t xml:space="preserve"> </w:t>
      </w:r>
      <w:r w:rsidR="00AC576A" w:rsidRPr="009A2BAB">
        <w:rPr>
          <w:rFonts w:ascii="Palatino Linotype" w:hAnsi="Palatino Linotype"/>
          <w:sz w:val="24"/>
          <w:szCs w:val="24"/>
        </w:rPr>
        <w:t xml:space="preserve">De las constancias que obran en </w:t>
      </w:r>
      <w:r w:rsidR="00AC576A" w:rsidRPr="009A2BAB">
        <w:rPr>
          <w:rFonts w:ascii="Palatino Linotype" w:hAnsi="Palatino Linotype"/>
          <w:b/>
          <w:sz w:val="24"/>
          <w:szCs w:val="24"/>
        </w:rPr>
        <w:t>EL SAIMEX,</w:t>
      </w:r>
      <w:r w:rsidR="00AC576A" w:rsidRPr="009A2BAB">
        <w:rPr>
          <w:rFonts w:ascii="Palatino Linotype" w:hAnsi="Palatino Linotype"/>
          <w:sz w:val="24"/>
          <w:szCs w:val="24"/>
        </w:rPr>
        <w:t xml:space="preserve"> se advierte que en fecha </w:t>
      </w:r>
      <w:r>
        <w:rPr>
          <w:rFonts w:ascii="Palatino Linotype" w:hAnsi="Palatino Linotype"/>
          <w:sz w:val="24"/>
          <w:szCs w:val="24"/>
        </w:rPr>
        <w:t>dieciséis</w:t>
      </w:r>
      <w:r w:rsidR="00BD79F2" w:rsidRPr="009A2BAB">
        <w:rPr>
          <w:rFonts w:ascii="Palatino Linotype" w:hAnsi="Palatino Linotype"/>
          <w:sz w:val="24"/>
          <w:szCs w:val="24"/>
        </w:rPr>
        <w:t xml:space="preserve"> de </w:t>
      </w:r>
      <w:r>
        <w:rPr>
          <w:rFonts w:ascii="Palatino Linotype" w:hAnsi="Palatino Linotype"/>
          <w:sz w:val="24"/>
          <w:szCs w:val="24"/>
        </w:rPr>
        <w:t>diciembre</w:t>
      </w:r>
      <w:r w:rsidR="00BD79F2" w:rsidRPr="009A2BAB">
        <w:rPr>
          <w:rFonts w:ascii="Palatino Linotype" w:hAnsi="Palatino Linotype"/>
          <w:sz w:val="24"/>
          <w:szCs w:val="24"/>
        </w:rPr>
        <w:t xml:space="preserve"> de dos mil diecinueve</w:t>
      </w:r>
      <w:r w:rsidR="00AC576A" w:rsidRPr="009A2BAB">
        <w:rPr>
          <w:rFonts w:ascii="Palatino Linotype" w:hAnsi="Palatino Linotype"/>
          <w:sz w:val="24"/>
          <w:szCs w:val="24"/>
        </w:rPr>
        <w:t xml:space="preserve">, </w:t>
      </w:r>
      <w:r w:rsidR="00BD79F2" w:rsidRPr="009A2BAB">
        <w:rPr>
          <w:rFonts w:ascii="Palatino Linotype" w:hAnsi="Palatino Linotype" w:cs="Arial"/>
          <w:sz w:val="24"/>
          <w:szCs w:val="24"/>
          <w:lang w:val="es-ES_tradnl"/>
        </w:rPr>
        <w:t>el</w:t>
      </w:r>
      <w:r w:rsidR="00AC576A" w:rsidRPr="009A2BAB">
        <w:rPr>
          <w:rFonts w:ascii="Palatino Linotype" w:hAnsi="Palatino Linotype" w:cs="Arial"/>
          <w:b/>
          <w:sz w:val="24"/>
          <w:szCs w:val="24"/>
          <w:lang w:val="es-ES_tradnl"/>
        </w:rPr>
        <w:t xml:space="preserve"> SUJETO OBLIGADO</w:t>
      </w:r>
      <w:r w:rsidR="00BE2D6E" w:rsidRPr="009A2BAB">
        <w:rPr>
          <w:rFonts w:ascii="Palatino Linotype" w:hAnsi="Palatino Linotype" w:cs="Arial"/>
          <w:sz w:val="24"/>
          <w:szCs w:val="24"/>
          <w:lang w:val="es-ES_tradnl"/>
        </w:rPr>
        <w:t xml:space="preserve"> dio respuesta a la solicitud</w:t>
      </w:r>
      <w:r w:rsidR="00AC576A" w:rsidRPr="009A2BAB">
        <w:rPr>
          <w:rFonts w:ascii="Palatino Linotype" w:hAnsi="Palatino Linotype" w:cs="Arial"/>
          <w:sz w:val="24"/>
          <w:szCs w:val="24"/>
          <w:lang w:val="es-ES_tradnl"/>
        </w:rPr>
        <w:t xml:space="preserve"> de información, en los siguientes términos:</w:t>
      </w:r>
    </w:p>
    <w:p w:rsidR="00B843D6" w:rsidRPr="00B843D6" w:rsidRDefault="00040156" w:rsidP="00B843D6">
      <w:pPr>
        <w:spacing w:after="0" w:line="276" w:lineRule="auto"/>
        <w:ind w:left="851" w:right="616"/>
        <w:jc w:val="right"/>
        <w:rPr>
          <w:rFonts w:ascii="Palatino Linotype" w:eastAsia="Times New Roman" w:hAnsi="Palatino Linotype" w:cs="Arial"/>
          <w:i/>
          <w:lang w:val="es-ES" w:eastAsia="es-ES"/>
        </w:rPr>
      </w:pPr>
      <w:r>
        <w:rPr>
          <w:rFonts w:ascii="Palatino Linotype" w:eastAsia="Times New Roman" w:hAnsi="Palatino Linotype" w:cs="Arial"/>
          <w:i/>
          <w:lang w:val="es-ES" w:eastAsia="es-ES"/>
        </w:rPr>
        <w:t>“</w:t>
      </w:r>
      <w:r w:rsidR="00B843D6" w:rsidRPr="00B843D6">
        <w:rPr>
          <w:rFonts w:ascii="Palatino Linotype" w:eastAsia="Times New Roman" w:hAnsi="Palatino Linotype" w:cs="Arial"/>
          <w:i/>
          <w:lang w:val="es-ES" w:eastAsia="es-ES"/>
        </w:rPr>
        <w:t>Tejupilco, México a 16 de Diciembre de 2019</w:t>
      </w:r>
    </w:p>
    <w:p w:rsidR="00B843D6" w:rsidRPr="00B843D6" w:rsidRDefault="00B843D6" w:rsidP="00B843D6">
      <w:pPr>
        <w:spacing w:after="0" w:line="276" w:lineRule="auto"/>
        <w:ind w:left="851" w:right="616"/>
        <w:jc w:val="right"/>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Nombre del solicitante:</w:t>
      </w:r>
    </w:p>
    <w:p w:rsidR="00B843D6" w:rsidRPr="00B843D6" w:rsidRDefault="00B843D6" w:rsidP="00B843D6">
      <w:pPr>
        <w:spacing w:after="0" w:line="276" w:lineRule="auto"/>
        <w:ind w:left="851" w:right="616"/>
        <w:jc w:val="right"/>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Folio de la solicitud: 00096/TEJUPIL/IP/2019</w:t>
      </w:r>
    </w:p>
    <w:p w:rsidR="00B843D6" w:rsidRPr="00B843D6" w:rsidRDefault="00B843D6" w:rsidP="00B843D6">
      <w:pPr>
        <w:spacing w:after="0" w:line="276" w:lineRule="auto"/>
        <w:ind w:left="851" w:right="616"/>
        <w:jc w:val="both"/>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843D6" w:rsidRPr="00B843D6" w:rsidRDefault="00B843D6" w:rsidP="00B843D6">
      <w:pPr>
        <w:spacing w:after="0" w:line="276" w:lineRule="auto"/>
        <w:ind w:left="851" w:right="616"/>
        <w:jc w:val="both"/>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 xml:space="preserve">TENGO A BIEN HACERLE LLEGAR COMO ANEXO AL PRESENTE COPIA DEL PUNTO DE CABILDO, EL CUAL FORMA PARTE DEL ACTA DE LA SESIÓN DE CABILDO No. 1, EXTRAORDINARIA No. 1, CELEBRADA EL DÍA 04 DE ENERO DEL PRESENTE AÑO, EN DONDE SE NOMBRAN EN EL PUNTO No. 1 DE LA ORDEN DEL DÍA: LAS COMISIONES EDILICIAS Y COMO SE CONFORMAN, CON RELACIÓN A LA INFORMACIÓN SOLICITADA DONDE SE DESPRENDEN DEL PUNTO No. 1 Y 2, LOS CUALES ME CORRESPONDE DAR RESPUESTA, DERIVADO DE QUE SE ENCUENTRAN EN RESGUARDO DE ESTA SECRETARÍA DICHA INFORMACIÓN. ATENTAMENTE: PROF. JUAN CARLOS VARELA DOMÍNGUEZ En respuesta a su solicitud con folio 00096/TEJUPIL/IP/2019 adjunto el siguiente documento. En respuesta a la </w:t>
      </w:r>
      <w:proofErr w:type="gramStart"/>
      <w:r w:rsidRPr="00B843D6">
        <w:rPr>
          <w:rFonts w:ascii="Palatino Linotype" w:eastAsia="Times New Roman" w:hAnsi="Palatino Linotype" w:cs="Arial"/>
          <w:i/>
          <w:lang w:val="es-ES" w:eastAsia="es-ES"/>
        </w:rPr>
        <w:t>solicitud ,</w:t>
      </w:r>
      <w:proofErr w:type="gramEnd"/>
      <w:r w:rsidRPr="00B843D6">
        <w:rPr>
          <w:rFonts w:ascii="Palatino Linotype" w:eastAsia="Times New Roman" w:hAnsi="Palatino Linotype" w:cs="Arial"/>
          <w:i/>
          <w:lang w:val="es-ES" w:eastAsia="es-ES"/>
        </w:rPr>
        <w:t xml:space="preserve"> anexo un archivo. En respuesta a la solicitud con folio 00096/TEJUPIL/IP/2019 me permito informar el siguiente archivo adjunto, correspondiente a la Cuarta </w:t>
      </w:r>
      <w:proofErr w:type="spellStart"/>
      <w:r w:rsidRPr="00B843D6">
        <w:rPr>
          <w:rFonts w:ascii="Palatino Linotype" w:eastAsia="Times New Roman" w:hAnsi="Palatino Linotype" w:cs="Arial"/>
          <w:i/>
          <w:lang w:val="es-ES" w:eastAsia="es-ES"/>
        </w:rPr>
        <w:t>Regiduria</w:t>
      </w:r>
      <w:proofErr w:type="spellEnd"/>
      <w:r w:rsidRPr="00B843D6">
        <w:rPr>
          <w:rFonts w:ascii="Palatino Linotype" w:eastAsia="Times New Roman" w:hAnsi="Palatino Linotype" w:cs="Arial"/>
          <w:i/>
          <w:lang w:val="es-ES" w:eastAsia="es-ES"/>
        </w:rPr>
        <w:t xml:space="preserve">. Anexo en archivo adjunto en </w:t>
      </w:r>
      <w:proofErr w:type="spellStart"/>
      <w:r w:rsidRPr="00B843D6">
        <w:rPr>
          <w:rFonts w:ascii="Palatino Linotype" w:eastAsia="Times New Roman" w:hAnsi="Palatino Linotype" w:cs="Arial"/>
          <w:i/>
          <w:lang w:val="es-ES" w:eastAsia="es-ES"/>
        </w:rPr>
        <w:t>pdf</w:t>
      </w:r>
      <w:proofErr w:type="spellEnd"/>
      <w:r w:rsidRPr="00B843D6">
        <w:rPr>
          <w:rFonts w:ascii="Palatino Linotype" w:eastAsia="Times New Roman" w:hAnsi="Palatino Linotype" w:cs="Arial"/>
          <w:i/>
          <w:lang w:val="es-ES" w:eastAsia="es-ES"/>
        </w:rPr>
        <w:t>, la respuesta a la solicitud 0096/</w:t>
      </w:r>
      <w:proofErr w:type="spellStart"/>
      <w:r w:rsidRPr="00B843D6">
        <w:rPr>
          <w:rFonts w:ascii="Palatino Linotype" w:eastAsia="Times New Roman" w:hAnsi="Palatino Linotype" w:cs="Arial"/>
          <w:i/>
          <w:lang w:val="es-ES" w:eastAsia="es-ES"/>
        </w:rPr>
        <w:t>Tejupil</w:t>
      </w:r>
      <w:proofErr w:type="spellEnd"/>
      <w:r w:rsidRPr="00B843D6">
        <w:rPr>
          <w:rFonts w:ascii="Palatino Linotype" w:eastAsia="Times New Roman" w:hAnsi="Palatino Linotype" w:cs="Arial"/>
          <w:i/>
          <w:lang w:val="es-ES" w:eastAsia="es-ES"/>
        </w:rPr>
        <w:t>/</w:t>
      </w:r>
      <w:proofErr w:type="spellStart"/>
      <w:r w:rsidRPr="00B843D6">
        <w:rPr>
          <w:rFonts w:ascii="Palatino Linotype" w:eastAsia="Times New Roman" w:hAnsi="Palatino Linotype" w:cs="Arial"/>
          <w:i/>
          <w:lang w:val="es-ES" w:eastAsia="es-ES"/>
        </w:rPr>
        <w:t>ip</w:t>
      </w:r>
      <w:proofErr w:type="spellEnd"/>
      <w:r w:rsidRPr="00B843D6">
        <w:rPr>
          <w:rFonts w:ascii="Palatino Linotype" w:eastAsia="Times New Roman" w:hAnsi="Palatino Linotype" w:cs="Arial"/>
          <w:i/>
          <w:lang w:val="es-ES" w:eastAsia="es-ES"/>
        </w:rPr>
        <w:t xml:space="preserve">/2019, a cargo de la Segunda Regiduría del Ayuntamiento de Tejupilco, periodo 2019-2021. </w:t>
      </w:r>
      <w:proofErr w:type="gramStart"/>
      <w:r w:rsidRPr="00B843D6">
        <w:rPr>
          <w:rFonts w:ascii="Palatino Linotype" w:eastAsia="Times New Roman" w:hAnsi="Palatino Linotype" w:cs="Arial"/>
          <w:i/>
          <w:lang w:val="es-ES" w:eastAsia="es-ES"/>
        </w:rPr>
        <w:t>se</w:t>
      </w:r>
      <w:proofErr w:type="gramEnd"/>
      <w:r w:rsidRPr="00B843D6">
        <w:rPr>
          <w:rFonts w:ascii="Palatino Linotype" w:eastAsia="Times New Roman" w:hAnsi="Palatino Linotype" w:cs="Arial"/>
          <w:i/>
          <w:lang w:val="es-ES" w:eastAsia="es-ES"/>
        </w:rPr>
        <w:t xml:space="preserve"> adjunta respuesta a solicitud correspondiente a la primer </w:t>
      </w:r>
      <w:proofErr w:type="spellStart"/>
      <w:r w:rsidRPr="00B843D6">
        <w:rPr>
          <w:rFonts w:ascii="Palatino Linotype" w:eastAsia="Times New Roman" w:hAnsi="Palatino Linotype" w:cs="Arial"/>
          <w:i/>
          <w:lang w:val="es-ES" w:eastAsia="es-ES"/>
        </w:rPr>
        <w:t>regiduria</w:t>
      </w:r>
      <w:proofErr w:type="spellEnd"/>
      <w:r w:rsidRPr="00B843D6">
        <w:rPr>
          <w:rFonts w:ascii="Palatino Linotype" w:eastAsia="Times New Roman" w:hAnsi="Palatino Linotype" w:cs="Arial"/>
          <w:i/>
          <w:lang w:val="es-ES" w:eastAsia="es-ES"/>
        </w:rPr>
        <w:t xml:space="preserve"> en documento adjunto. En respuesta a la solicitud con folio: 00096/TEJUPIL/IP/2019 le adjunto el siguiente documento respondiendo a los puntos que a mi comisión me competen. Respuesta al Oficio No. 96. A continuación archivo adjunto... ANEXO EN ARCHIVO PDF LA RESPUESTA A LA SOLICITUD NO 00096/TEJUPIL/IP/2019 A CARGO DE LA QUINTA REGIDURÍA. ANEXO EN ARCHIVO PDF LA RESPUESTA A LA SOLICITUD NO. 00096/TEJUPIL/IP/2019, A CARGO DE LA DÉCIMA </w:t>
      </w:r>
      <w:r w:rsidRPr="00B843D6">
        <w:rPr>
          <w:rFonts w:ascii="Palatino Linotype" w:eastAsia="Times New Roman" w:hAnsi="Palatino Linotype" w:cs="Arial"/>
          <w:i/>
          <w:lang w:val="es-ES" w:eastAsia="es-ES"/>
        </w:rPr>
        <w:lastRenderedPageBreak/>
        <w:t xml:space="preserve">REGIDURÍA. </w:t>
      </w:r>
      <w:proofErr w:type="gramStart"/>
      <w:r w:rsidRPr="00B843D6">
        <w:rPr>
          <w:rFonts w:ascii="Palatino Linotype" w:eastAsia="Times New Roman" w:hAnsi="Palatino Linotype" w:cs="Arial"/>
          <w:i/>
          <w:lang w:val="es-ES" w:eastAsia="es-ES"/>
        </w:rPr>
        <w:t>respuesta</w:t>
      </w:r>
      <w:proofErr w:type="gramEnd"/>
      <w:r w:rsidRPr="00B843D6">
        <w:rPr>
          <w:rFonts w:ascii="Palatino Linotype" w:eastAsia="Times New Roman" w:hAnsi="Palatino Linotype" w:cs="Arial"/>
          <w:i/>
          <w:lang w:val="es-ES" w:eastAsia="es-ES"/>
        </w:rPr>
        <w:t xml:space="preserve"> a la solicitud con folio 00096/TEJUPIL/IP/2019 se da respuesta a la solicitud, tal y como cada área responsable de la misma dio respuesta</w:t>
      </w:r>
    </w:p>
    <w:p w:rsidR="00B843D6" w:rsidRPr="00B843D6" w:rsidRDefault="00B843D6" w:rsidP="00B843D6">
      <w:pPr>
        <w:spacing w:after="0" w:line="276" w:lineRule="auto"/>
        <w:ind w:left="851" w:right="616"/>
        <w:jc w:val="both"/>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ATENTAMENTE</w:t>
      </w:r>
    </w:p>
    <w:p w:rsidR="00DB04A5" w:rsidRDefault="00B843D6" w:rsidP="00B843D6">
      <w:pPr>
        <w:spacing w:after="0" w:line="276" w:lineRule="auto"/>
        <w:ind w:left="851" w:right="616"/>
        <w:jc w:val="both"/>
        <w:rPr>
          <w:rFonts w:ascii="Palatino Linotype" w:eastAsia="Times New Roman" w:hAnsi="Palatino Linotype" w:cs="Arial"/>
          <w:i/>
          <w:lang w:val="es-ES" w:eastAsia="es-ES"/>
        </w:rPr>
      </w:pPr>
      <w:r w:rsidRPr="00B843D6">
        <w:rPr>
          <w:rFonts w:ascii="Palatino Linotype" w:eastAsia="Times New Roman" w:hAnsi="Palatino Linotype" w:cs="Arial"/>
          <w:i/>
          <w:lang w:val="es-ES" w:eastAsia="es-ES"/>
        </w:rPr>
        <w:t>T.S.U. GERMAN VENCES VARELA</w:t>
      </w:r>
      <w:r w:rsidR="00DB04A5">
        <w:rPr>
          <w:rFonts w:ascii="Palatino Linotype" w:eastAsia="Times New Roman" w:hAnsi="Palatino Linotype" w:cs="Arial"/>
          <w:i/>
          <w:lang w:val="es-ES" w:eastAsia="es-ES"/>
        </w:rPr>
        <w:t>”</w:t>
      </w:r>
    </w:p>
    <w:p w:rsidR="00DB04A5" w:rsidRDefault="00DB04A5" w:rsidP="00DB04A5">
      <w:pPr>
        <w:spacing w:after="0" w:line="276" w:lineRule="auto"/>
        <w:ind w:right="616"/>
        <w:jc w:val="both"/>
        <w:rPr>
          <w:rFonts w:ascii="Palatino Linotype" w:eastAsia="Times New Roman" w:hAnsi="Palatino Linotype" w:cs="Arial"/>
          <w:i/>
          <w:lang w:val="es-ES" w:eastAsia="es-ES"/>
        </w:rPr>
      </w:pPr>
    </w:p>
    <w:p w:rsidR="00DB04A5" w:rsidRPr="00694567" w:rsidRDefault="00DB04A5" w:rsidP="00B843D6">
      <w:pPr>
        <w:spacing w:line="360" w:lineRule="auto"/>
        <w:jc w:val="both"/>
        <w:rPr>
          <w:rFonts w:ascii="Palatino Linotype" w:hAnsi="Palatino Linotype" w:cs="Arial"/>
          <w:sz w:val="24"/>
          <w:szCs w:val="24"/>
        </w:rPr>
      </w:pPr>
      <w:r w:rsidRPr="00694567">
        <w:rPr>
          <w:rFonts w:ascii="Palatino Linotype" w:hAnsi="Palatino Linotype" w:cs="Arial"/>
          <w:sz w:val="24"/>
          <w:szCs w:val="24"/>
        </w:rPr>
        <w:t xml:space="preserve">Asimismo, anexó </w:t>
      </w:r>
      <w:r w:rsidR="00B843D6">
        <w:rPr>
          <w:rFonts w:ascii="Palatino Linotype" w:hAnsi="Palatino Linotype" w:cs="Arial"/>
          <w:sz w:val="24"/>
          <w:szCs w:val="24"/>
        </w:rPr>
        <w:t>quince</w:t>
      </w:r>
      <w:r w:rsidRPr="00694567">
        <w:rPr>
          <w:rFonts w:ascii="Palatino Linotype" w:hAnsi="Palatino Linotype" w:cs="Arial"/>
          <w:sz w:val="24"/>
          <w:szCs w:val="24"/>
        </w:rPr>
        <w:t xml:space="preserve"> archivo</w:t>
      </w:r>
      <w:r w:rsidR="00B843D6">
        <w:rPr>
          <w:rFonts w:ascii="Palatino Linotype" w:hAnsi="Palatino Linotype" w:cs="Arial"/>
          <w:sz w:val="24"/>
          <w:szCs w:val="24"/>
        </w:rPr>
        <w:t>s</w:t>
      </w:r>
      <w:r w:rsidRPr="00694567">
        <w:rPr>
          <w:rFonts w:ascii="Palatino Linotype" w:hAnsi="Palatino Linotype" w:cs="Arial"/>
          <w:sz w:val="24"/>
          <w:szCs w:val="24"/>
        </w:rPr>
        <w:t xml:space="preserve"> electrónico</w:t>
      </w:r>
      <w:r w:rsidR="00B843D6">
        <w:rPr>
          <w:rFonts w:ascii="Palatino Linotype" w:hAnsi="Palatino Linotype" w:cs="Arial"/>
          <w:sz w:val="24"/>
          <w:szCs w:val="24"/>
        </w:rPr>
        <w:t>s</w:t>
      </w:r>
      <w:r w:rsidRPr="00694567">
        <w:rPr>
          <w:rFonts w:ascii="Palatino Linotype" w:hAnsi="Palatino Linotype" w:cs="Arial"/>
          <w:sz w:val="24"/>
          <w:szCs w:val="24"/>
        </w:rPr>
        <w:t xml:space="preserve"> denominado</w:t>
      </w:r>
      <w:r w:rsidR="00B843D6">
        <w:rPr>
          <w:rFonts w:ascii="Palatino Linotype" w:hAnsi="Palatino Linotype" w:cs="Arial"/>
          <w:sz w:val="24"/>
          <w:szCs w:val="24"/>
        </w:rPr>
        <w:t>s</w:t>
      </w:r>
      <w:r w:rsidRPr="00694567">
        <w:rPr>
          <w:rFonts w:ascii="Palatino Linotype" w:hAnsi="Palatino Linotype" w:cs="Arial"/>
          <w:i/>
          <w:sz w:val="24"/>
          <w:szCs w:val="24"/>
          <w:lang w:val="es-ES"/>
        </w:rPr>
        <w:t xml:space="preserve"> </w:t>
      </w:r>
      <w:r w:rsidR="00B843D6" w:rsidRPr="00B843D6">
        <w:rPr>
          <w:rFonts w:ascii="Palatino Linotype" w:hAnsi="Palatino Linotype" w:cs="Arial"/>
          <w:b/>
          <w:i/>
          <w:sz w:val="24"/>
          <w:szCs w:val="24"/>
          <w:lang w:val="es-ES"/>
        </w:rPr>
        <w:t>RESPUESTA SAIMEX 1.pdf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RESPUESTA. SALIMEX 96.pdf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SAIMEX RESPUESTA 2.jpg</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SAIMEX RESPUESTA 1.jpg</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oficio UT 156.pdf</w:t>
      </w:r>
      <w:r w:rsidR="00B843D6">
        <w:rPr>
          <w:rFonts w:ascii="Palatino Linotype" w:hAnsi="Palatino Linotype" w:cs="Arial"/>
          <w:b/>
          <w:i/>
          <w:sz w:val="24"/>
          <w:szCs w:val="24"/>
          <w:lang w:val="es-ES"/>
        </w:rPr>
        <w:t xml:space="preserve">, </w:t>
      </w:r>
      <w:proofErr w:type="spellStart"/>
      <w:r w:rsidR="00B843D6" w:rsidRPr="00B843D6">
        <w:rPr>
          <w:rFonts w:ascii="Palatino Linotype" w:hAnsi="Palatino Linotype" w:cs="Arial"/>
          <w:b/>
          <w:i/>
          <w:sz w:val="24"/>
          <w:szCs w:val="24"/>
          <w:lang w:val="es-ES"/>
        </w:rPr>
        <w:t>max</w:t>
      </w:r>
      <w:proofErr w:type="spellEnd"/>
      <w:r w:rsidR="00B843D6" w:rsidRPr="00B843D6">
        <w:rPr>
          <w:rFonts w:ascii="Palatino Linotype" w:hAnsi="Palatino Linotype" w:cs="Arial"/>
          <w:b/>
          <w:i/>
          <w:sz w:val="24"/>
          <w:szCs w:val="24"/>
          <w:lang w:val="es-ES"/>
        </w:rPr>
        <w:t xml:space="preserve"> 001.jpg</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SAIMEX 000096.pdf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TRANSP_096.pdf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TRANSP_096_1.pdf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96.pdf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respuesta 1.pdf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German 96 Filogonio.pdf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TRANSP_096_ABIMAEL.pdf</w:t>
      </w:r>
      <w:r w:rsidR="00B843D6">
        <w:rPr>
          <w:rFonts w:ascii="Palatino Linotype" w:hAnsi="Palatino Linotype" w:cs="Arial"/>
          <w:b/>
          <w:i/>
          <w:sz w:val="24"/>
          <w:szCs w:val="24"/>
          <w:lang w:val="es-ES"/>
        </w:rPr>
        <w:t xml:space="preserve">, </w:t>
      </w:r>
      <w:r w:rsidR="00B843D6" w:rsidRPr="00B843D6">
        <w:rPr>
          <w:rFonts w:ascii="Palatino Linotype" w:hAnsi="Palatino Linotype" w:cs="Arial"/>
          <w:b/>
          <w:i/>
          <w:sz w:val="24"/>
          <w:szCs w:val="24"/>
          <w:lang w:val="es-ES"/>
        </w:rPr>
        <w:t>Nueva exploración-20191212150107-00001.jpg</w:t>
      </w:r>
      <w:r w:rsidR="00B843D6">
        <w:rPr>
          <w:rFonts w:ascii="Palatino Linotype" w:hAnsi="Palatino Linotype" w:cs="Arial"/>
          <w:b/>
          <w:i/>
          <w:sz w:val="24"/>
          <w:szCs w:val="24"/>
          <w:lang w:val="es-ES"/>
        </w:rPr>
        <w:t xml:space="preserve"> </w:t>
      </w:r>
      <w:r w:rsidR="00B843D6" w:rsidRPr="00B843D6">
        <w:rPr>
          <w:rFonts w:ascii="Palatino Linotype" w:hAnsi="Palatino Linotype" w:cs="Arial"/>
          <w:i/>
          <w:sz w:val="24"/>
          <w:szCs w:val="24"/>
          <w:lang w:val="es-ES"/>
        </w:rPr>
        <w:t xml:space="preserve">y </w:t>
      </w:r>
      <w:r w:rsidR="00B843D6" w:rsidRPr="00B843D6">
        <w:rPr>
          <w:rFonts w:ascii="Palatino Linotype" w:hAnsi="Palatino Linotype" w:cs="Arial"/>
          <w:b/>
          <w:i/>
          <w:sz w:val="24"/>
          <w:szCs w:val="24"/>
          <w:lang w:val="es-ES"/>
        </w:rPr>
        <w:t>RESPUESTA 5TA. REGIDURIA.pdf</w:t>
      </w:r>
      <w:r w:rsidRPr="00694567">
        <w:rPr>
          <w:rFonts w:ascii="Palatino Linotype" w:hAnsi="Palatino Linotype" w:cs="Arial"/>
          <w:b/>
          <w:sz w:val="24"/>
          <w:szCs w:val="24"/>
        </w:rPr>
        <w:t xml:space="preserve">, </w:t>
      </w:r>
      <w:r w:rsidR="00B843D6">
        <w:rPr>
          <w:rFonts w:ascii="Palatino Linotype" w:hAnsi="Palatino Linotype" w:cs="Arial"/>
          <w:sz w:val="24"/>
          <w:szCs w:val="24"/>
        </w:rPr>
        <w:t>los</w:t>
      </w:r>
      <w:r w:rsidR="00C33E8B" w:rsidRPr="00C33E8B">
        <w:rPr>
          <w:rFonts w:ascii="Palatino Linotype" w:hAnsi="Palatino Linotype" w:cs="Arial"/>
          <w:sz w:val="24"/>
          <w:szCs w:val="24"/>
        </w:rPr>
        <w:t xml:space="preserve"> cual</w:t>
      </w:r>
      <w:r w:rsidR="00B843D6">
        <w:rPr>
          <w:rFonts w:ascii="Palatino Linotype" w:hAnsi="Palatino Linotype" w:cs="Arial"/>
          <w:sz w:val="24"/>
          <w:szCs w:val="24"/>
        </w:rPr>
        <w:t>es</w:t>
      </w:r>
      <w:r w:rsidR="00C33E8B" w:rsidRPr="00C33E8B">
        <w:rPr>
          <w:rFonts w:ascii="Palatino Linotype" w:hAnsi="Palatino Linotype" w:cs="Arial"/>
          <w:sz w:val="24"/>
          <w:szCs w:val="24"/>
        </w:rPr>
        <w:t xml:space="preserve"> no se inserta</w:t>
      </w:r>
      <w:r w:rsidR="00B843D6">
        <w:rPr>
          <w:rFonts w:ascii="Palatino Linotype" w:hAnsi="Palatino Linotype" w:cs="Arial"/>
          <w:sz w:val="24"/>
          <w:szCs w:val="24"/>
        </w:rPr>
        <w:t>n</w:t>
      </w:r>
      <w:r w:rsidR="00C33E8B" w:rsidRPr="00C33E8B">
        <w:rPr>
          <w:rFonts w:ascii="Palatino Linotype" w:hAnsi="Palatino Linotype" w:cs="Arial"/>
          <w:sz w:val="24"/>
          <w:szCs w:val="24"/>
        </w:rPr>
        <w:t xml:space="preserve"> en obvio de </w:t>
      </w:r>
      <w:r w:rsidR="00B843D6">
        <w:rPr>
          <w:rFonts w:ascii="Palatino Linotype" w:hAnsi="Palatino Linotype" w:cs="Arial"/>
          <w:sz w:val="24"/>
          <w:szCs w:val="24"/>
        </w:rPr>
        <w:t>repeticiones</w:t>
      </w:r>
      <w:r w:rsidR="00C33E8B" w:rsidRPr="00C33E8B">
        <w:rPr>
          <w:rFonts w:ascii="Palatino Linotype" w:hAnsi="Palatino Linotype" w:cs="Arial"/>
          <w:sz w:val="24"/>
          <w:szCs w:val="24"/>
        </w:rPr>
        <w:t xml:space="preserve"> innecesarias, </w:t>
      </w:r>
      <w:r w:rsidR="002E7787">
        <w:rPr>
          <w:rFonts w:ascii="Palatino Linotype" w:hAnsi="Palatino Linotype" w:cs="Arial"/>
          <w:sz w:val="24"/>
          <w:szCs w:val="24"/>
        </w:rPr>
        <w:t>al ser del</w:t>
      </w:r>
      <w:r w:rsidR="0055394D">
        <w:rPr>
          <w:rFonts w:ascii="Palatino Linotype" w:hAnsi="Palatino Linotype" w:cs="Arial"/>
          <w:sz w:val="24"/>
          <w:szCs w:val="24"/>
        </w:rPr>
        <w:t xml:space="preserve"> conocimiento de</w:t>
      </w:r>
      <w:r w:rsidR="00B843D6">
        <w:rPr>
          <w:rFonts w:ascii="Palatino Linotype" w:hAnsi="Palatino Linotype" w:cs="Arial"/>
          <w:sz w:val="24"/>
          <w:szCs w:val="24"/>
        </w:rPr>
        <w:t xml:space="preserve"> las partes</w:t>
      </w:r>
      <w:r w:rsidR="00083E2B">
        <w:rPr>
          <w:rFonts w:ascii="Palatino Linotype" w:hAnsi="Palatino Linotype" w:cs="Arial"/>
          <w:sz w:val="24"/>
          <w:szCs w:val="24"/>
        </w:rPr>
        <w:t xml:space="preserve">, </w:t>
      </w:r>
      <w:r w:rsidR="00083E2B">
        <w:rPr>
          <w:rFonts w:ascii="Palatino Linotype" w:hAnsi="Palatino Linotype" w:cs="Arial"/>
        </w:rPr>
        <w:t>los cuales contienen las respuestas de los regidores a los que se les asignó una comisión, así como copia del Acta de Cabildo mediante el cual fueron asignadas las mismas</w:t>
      </w:r>
      <w:r w:rsidR="00B843D6">
        <w:rPr>
          <w:rFonts w:ascii="Palatino Linotype" w:hAnsi="Palatino Linotype" w:cs="Arial"/>
          <w:sz w:val="24"/>
          <w:szCs w:val="24"/>
        </w:rPr>
        <w:t>, aunado a que serán materia de estudio en el apartado correspondiente</w:t>
      </w:r>
      <w:r w:rsidR="0055394D">
        <w:rPr>
          <w:rFonts w:ascii="Palatino Linotype" w:hAnsi="Palatino Linotype" w:cs="Arial"/>
          <w:sz w:val="24"/>
          <w:szCs w:val="24"/>
        </w:rPr>
        <w:t>.</w:t>
      </w:r>
    </w:p>
    <w:p w:rsidR="00F41517" w:rsidRDefault="009A2BAB" w:rsidP="00E20C6A">
      <w:pPr>
        <w:spacing w:line="360" w:lineRule="auto"/>
        <w:jc w:val="both"/>
        <w:rPr>
          <w:rFonts w:ascii="Palatino Linotype" w:eastAsia="Times New Roman" w:hAnsi="Palatino Linotype" w:cs="Arial"/>
          <w:sz w:val="24"/>
          <w:szCs w:val="24"/>
          <w:lang w:val="es-ES" w:eastAsia="es-ES"/>
        </w:rPr>
      </w:pPr>
      <w:r>
        <w:rPr>
          <w:rFonts w:ascii="Palatino Linotype" w:eastAsia="Times New Roman" w:hAnsi="Palatino Linotype" w:cs="Arial"/>
          <w:b/>
          <w:sz w:val="28"/>
          <w:szCs w:val="28"/>
          <w:lang w:val="es-ES" w:eastAsia="es-ES"/>
        </w:rPr>
        <w:t>I</w:t>
      </w:r>
      <w:r w:rsidR="009A0CE1">
        <w:rPr>
          <w:rFonts w:ascii="Palatino Linotype" w:eastAsia="Times New Roman" w:hAnsi="Palatino Linotype" w:cs="Arial"/>
          <w:b/>
          <w:sz w:val="28"/>
          <w:szCs w:val="28"/>
          <w:lang w:val="es-ES" w:eastAsia="es-ES"/>
        </w:rPr>
        <w:t>V</w:t>
      </w:r>
      <w:r w:rsidR="0027427A" w:rsidRPr="009A2BAB">
        <w:rPr>
          <w:rFonts w:ascii="Palatino Linotype" w:eastAsia="Times New Roman" w:hAnsi="Palatino Linotype" w:cs="Arial"/>
          <w:b/>
          <w:sz w:val="28"/>
          <w:szCs w:val="28"/>
          <w:lang w:val="es-ES" w:eastAsia="es-ES"/>
        </w:rPr>
        <w:t xml:space="preserve">. </w:t>
      </w:r>
      <w:r w:rsidR="00015221">
        <w:rPr>
          <w:rFonts w:ascii="Palatino Linotype" w:eastAsia="Times New Roman" w:hAnsi="Palatino Linotype" w:cs="Times New Roman"/>
          <w:sz w:val="24"/>
          <w:szCs w:val="24"/>
          <w:lang w:val="es-ES" w:eastAsia="es-ES"/>
        </w:rPr>
        <w:t>Inconforme con la</w:t>
      </w:r>
      <w:r w:rsidR="0027427A" w:rsidRPr="00E20C6A">
        <w:rPr>
          <w:rFonts w:ascii="Palatino Linotype" w:eastAsia="Times New Roman" w:hAnsi="Palatino Linotype" w:cs="Times New Roman"/>
          <w:sz w:val="24"/>
          <w:szCs w:val="24"/>
          <w:lang w:val="es-ES" w:eastAsia="es-ES"/>
        </w:rPr>
        <w:t xml:space="preserve"> </w:t>
      </w:r>
      <w:r w:rsidR="0027427A" w:rsidRPr="00E20C6A">
        <w:rPr>
          <w:rFonts w:ascii="Palatino Linotype" w:eastAsia="Times New Roman" w:hAnsi="Palatino Linotype" w:cs="Arial"/>
          <w:sz w:val="24"/>
          <w:szCs w:val="24"/>
          <w:lang w:val="es-ES" w:eastAsia="es-ES"/>
        </w:rPr>
        <w:t>respuesta</w:t>
      </w:r>
      <w:r w:rsidR="00632612">
        <w:rPr>
          <w:rFonts w:ascii="Palatino Linotype" w:eastAsia="Times New Roman" w:hAnsi="Palatino Linotype" w:cs="Arial"/>
          <w:sz w:val="24"/>
          <w:szCs w:val="24"/>
          <w:lang w:val="es-ES" w:eastAsia="es-ES"/>
        </w:rPr>
        <w:t>,</w:t>
      </w:r>
      <w:r w:rsidR="0027427A" w:rsidRPr="00E20C6A">
        <w:rPr>
          <w:rFonts w:ascii="Palatino Linotype" w:eastAsia="Times New Roman" w:hAnsi="Palatino Linotype" w:cs="Arial"/>
          <w:sz w:val="24"/>
          <w:szCs w:val="24"/>
          <w:lang w:val="es-ES" w:eastAsia="es-ES"/>
        </w:rPr>
        <w:t xml:space="preserve"> el </w:t>
      </w:r>
      <w:r w:rsidR="00B843D6">
        <w:rPr>
          <w:rFonts w:ascii="Palatino Linotype" w:eastAsia="Times New Roman" w:hAnsi="Palatino Linotype" w:cs="Arial"/>
          <w:sz w:val="24"/>
          <w:szCs w:val="24"/>
          <w:lang w:val="es-ES" w:eastAsia="es-ES"/>
        </w:rPr>
        <w:t>dieciséis</w:t>
      </w:r>
      <w:r w:rsidR="00CD481C" w:rsidRPr="00E20C6A">
        <w:rPr>
          <w:rFonts w:ascii="Palatino Linotype" w:eastAsia="Times New Roman" w:hAnsi="Palatino Linotype" w:cs="Arial"/>
          <w:sz w:val="24"/>
          <w:szCs w:val="24"/>
          <w:lang w:val="es-ES" w:eastAsia="es-ES"/>
        </w:rPr>
        <w:t xml:space="preserve"> </w:t>
      </w:r>
      <w:r w:rsidR="0027427A" w:rsidRPr="00E20C6A">
        <w:rPr>
          <w:rFonts w:ascii="Palatino Linotype" w:eastAsia="Times New Roman" w:hAnsi="Palatino Linotype" w:cs="Arial"/>
          <w:sz w:val="24"/>
          <w:szCs w:val="24"/>
          <w:lang w:val="es-ES" w:eastAsia="es-ES"/>
        </w:rPr>
        <w:t xml:space="preserve">de </w:t>
      </w:r>
      <w:r w:rsidR="004B0F37">
        <w:rPr>
          <w:rFonts w:ascii="Palatino Linotype" w:eastAsia="Times New Roman" w:hAnsi="Palatino Linotype" w:cs="Arial"/>
          <w:sz w:val="24"/>
          <w:szCs w:val="24"/>
          <w:lang w:val="es-ES" w:eastAsia="es-ES"/>
        </w:rPr>
        <w:t>diciembre</w:t>
      </w:r>
      <w:r w:rsidR="0027427A" w:rsidRPr="00E20C6A">
        <w:rPr>
          <w:rFonts w:ascii="Palatino Linotype" w:eastAsia="Times New Roman" w:hAnsi="Palatino Linotype" w:cs="Arial"/>
          <w:sz w:val="24"/>
          <w:szCs w:val="24"/>
          <w:lang w:val="es-ES" w:eastAsia="es-ES"/>
        </w:rPr>
        <w:t xml:space="preserve"> de dos mil diecinueve </w:t>
      </w:r>
      <w:r w:rsidR="00C33E8B">
        <w:rPr>
          <w:rFonts w:ascii="Palatino Linotype" w:eastAsia="Times New Roman" w:hAnsi="Palatino Linotype" w:cs="Times New Roman"/>
          <w:b/>
          <w:sz w:val="24"/>
          <w:szCs w:val="24"/>
          <w:lang w:val="es-ES" w:eastAsia="es-ES"/>
        </w:rPr>
        <w:t>EL</w:t>
      </w:r>
      <w:r w:rsidR="0027427A" w:rsidRPr="00E20C6A">
        <w:rPr>
          <w:rFonts w:ascii="Palatino Linotype" w:eastAsia="Times New Roman" w:hAnsi="Palatino Linotype" w:cs="Times New Roman"/>
          <w:b/>
          <w:sz w:val="24"/>
          <w:szCs w:val="24"/>
          <w:lang w:val="es-ES" w:eastAsia="es-ES"/>
        </w:rPr>
        <w:t xml:space="preserve"> RECURRENTE</w:t>
      </w:r>
      <w:r w:rsidR="00632612">
        <w:rPr>
          <w:rFonts w:ascii="Palatino Linotype" w:eastAsia="Times New Roman" w:hAnsi="Palatino Linotype" w:cs="Times New Roman"/>
          <w:sz w:val="24"/>
          <w:szCs w:val="24"/>
          <w:lang w:val="es-ES" w:eastAsia="es-ES"/>
        </w:rPr>
        <w:t xml:space="preserve"> interpuso el recurso</w:t>
      </w:r>
      <w:r w:rsidR="0027427A" w:rsidRPr="00E20C6A">
        <w:rPr>
          <w:rFonts w:ascii="Palatino Linotype" w:eastAsia="Times New Roman" w:hAnsi="Palatino Linotype" w:cs="Times New Roman"/>
          <w:sz w:val="24"/>
          <w:szCs w:val="24"/>
          <w:lang w:val="es-ES" w:eastAsia="es-ES"/>
        </w:rPr>
        <w:t xml:space="preserve"> de revisión objeto del presente estudio, el cual fue registrado en </w:t>
      </w:r>
      <w:r w:rsidR="0027427A" w:rsidRPr="00E20C6A">
        <w:rPr>
          <w:rFonts w:ascii="Palatino Linotype" w:eastAsia="Times New Roman" w:hAnsi="Palatino Linotype" w:cs="Times New Roman"/>
          <w:b/>
          <w:sz w:val="24"/>
          <w:szCs w:val="24"/>
          <w:lang w:val="es-ES" w:eastAsia="es-ES"/>
        </w:rPr>
        <w:t>EL SAIMEX</w:t>
      </w:r>
      <w:r w:rsidR="00174903" w:rsidRPr="00E20C6A">
        <w:rPr>
          <w:rFonts w:ascii="Palatino Linotype" w:eastAsia="Times New Roman" w:hAnsi="Palatino Linotype" w:cs="Times New Roman"/>
          <w:sz w:val="24"/>
          <w:szCs w:val="24"/>
          <w:lang w:val="es-ES" w:eastAsia="es-ES"/>
        </w:rPr>
        <w:t xml:space="preserve"> y se le asignó el número </w:t>
      </w:r>
      <w:r w:rsidR="0027427A" w:rsidRPr="00E20C6A">
        <w:rPr>
          <w:rFonts w:ascii="Palatino Linotype" w:eastAsia="Times New Roman" w:hAnsi="Palatino Linotype" w:cs="Times New Roman"/>
          <w:sz w:val="24"/>
          <w:szCs w:val="24"/>
          <w:lang w:val="es-ES" w:eastAsia="es-ES"/>
        </w:rPr>
        <w:t>de expediente</w:t>
      </w:r>
      <w:r w:rsidR="00C57ECB" w:rsidRPr="00E20C6A">
        <w:rPr>
          <w:rFonts w:ascii="Palatino Linotype" w:eastAsia="Times New Roman" w:hAnsi="Palatino Linotype" w:cs="Arial"/>
          <w:sz w:val="24"/>
          <w:szCs w:val="24"/>
          <w:lang w:val="es-ES" w:eastAsia="es-ES"/>
        </w:rPr>
        <w:t xml:space="preserve"> </w:t>
      </w:r>
      <w:r w:rsidR="00C57ECB" w:rsidRPr="00E20C6A">
        <w:rPr>
          <w:rFonts w:ascii="Palatino Linotype" w:eastAsia="Times New Roman" w:hAnsi="Palatino Linotype" w:cs="Times New Roman"/>
          <w:sz w:val="24"/>
          <w:szCs w:val="24"/>
          <w:lang w:eastAsia="es-MX"/>
        </w:rPr>
        <w:br/>
      </w:r>
      <w:r w:rsidR="00B843D6">
        <w:rPr>
          <w:rFonts w:ascii="Palatino Linotype" w:eastAsia="Times New Roman" w:hAnsi="Palatino Linotype" w:cs="Times New Roman"/>
          <w:b/>
          <w:sz w:val="24"/>
          <w:szCs w:val="24"/>
          <w:lang w:eastAsia="es-MX"/>
        </w:rPr>
        <w:t>10332</w:t>
      </w:r>
      <w:r w:rsidR="00C57ECB" w:rsidRPr="00E20C6A">
        <w:rPr>
          <w:rFonts w:ascii="Palatino Linotype" w:eastAsia="Times New Roman" w:hAnsi="Palatino Linotype" w:cs="Times New Roman"/>
          <w:b/>
          <w:sz w:val="24"/>
          <w:szCs w:val="24"/>
          <w:lang w:eastAsia="es-MX"/>
        </w:rPr>
        <w:t>/INFOEM/IP/RR/2019</w:t>
      </w:r>
      <w:r w:rsidR="00C57ECB" w:rsidRPr="00E20C6A">
        <w:rPr>
          <w:rFonts w:ascii="Palatino Linotype" w:eastAsia="Times New Roman" w:hAnsi="Palatino Linotype" w:cs="Times New Roman"/>
          <w:sz w:val="24"/>
          <w:szCs w:val="24"/>
          <w:lang w:eastAsia="es-MX"/>
        </w:rPr>
        <w:t xml:space="preserve">, </w:t>
      </w:r>
      <w:r w:rsidR="00C57ECB" w:rsidRPr="00E20C6A">
        <w:rPr>
          <w:rFonts w:ascii="Palatino Linotype" w:eastAsia="Times New Roman" w:hAnsi="Palatino Linotype" w:cs="Arial"/>
          <w:sz w:val="24"/>
          <w:szCs w:val="24"/>
          <w:lang w:val="es-ES" w:eastAsia="es-ES"/>
        </w:rPr>
        <w:t>en el que señaló como acto impugnado y razones o motivos de inconformidad lo siguiente:</w:t>
      </w:r>
    </w:p>
    <w:tbl>
      <w:tblPr>
        <w:tblStyle w:val="Tablaconcuadrcula"/>
        <w:tblW w:w="0" w:type="auto"/>
        <w:jc w:val="center"/>
        <w:tblLayout w:type="fixed"/>
        <w:tblLook w:val="04A0" w:firstRow="1" w:lastRow="0" w:firstColumn="1" w:lastColumn="0" w:noHBand="0" w:noVBand="1"/>
      </w:tblPr>
      <w:tblGrid>
        <w:gridCol w:w="2689"/>
        <w:gridCol w:w="2976"/>
        <w:gridCol w:w="3163"/>
      </w:tblGrid>
      <w:tr w:rsidR="00C318AA" w:rsidTr="00B843D6">
        <w:trPr>
          <w:jc w:val="center"/>
        </w:trPr>
        <w:tc>
          <w:tcPr>
            <w:tcW w:w="2689" w:type="dxa"/>
            <w:shd w:val="clear" w:color="auto" w:fill="000000" w:themeFill="text1"/>
            <w:vAlign w:val="center"/>
          </w:tcPr>
          <w:p w:rsidR="00C318AA" w:rsidRPr="00C318AA" w:rsidRDefault="00C318AA" w:rsidP="00C318AA">
            <w:pPr>
              <w:jc w:val="center"/>
              <w:rPr>
                <w:rFonts w:ascii="Palatino Linotype" w:hAnsi="Palatino Linotype"/>
                <w:b/>
                <w:sz w:val="24"/>
                <w:szCs w:val="24"/>
              </w:rPr>
            </w:pPr>
            <w:r w:rsidRPr="00C318AA">
              <w:rPr>
                <w:rFonts w:ascii="Palatino Linotype" w:hAnsi="Palatino Linotype"/>
                <w:b/>
                <w:sz w:val="24"/>
                <w:szCs w:val="24"/>
              </w:rPr>
              <w:t>Número de Recurso</w:t>
            </w:r>
          </w:p>
        </w:tc>
        <w:tc>
          <w:tcPr>
            <w:tcW w:w="2976" w:type="dxa"/>
            <w:shd w:val="clear" w:color="auto" w:fill="000000" w:themeFill="text1"/>
            <w:vAlign w:val="center"/>
          </w:tcPr>
          <w:p w:rsidR="00C318AA" w:rsidRPr="00C318AA" w:rsidRDefault="00C318AA" w:rsidP="00C318AA">
            <w:pPr>
              <w:jc w:val="center"/>
              <w:rPr>
                <w:rFonts w:ascii="Palatino Linotype" w:hAnsi="Palatino Linotype"/>
                <w:b/>
                <w:sz w:val="24"/>
                <w:szCs w:val="24"/>
              </w:rPr>
            </w:pPr>
            <w:r w:rsidRPr="00C318AA">
              <w:rPr>
                <w:rFonts w:ascii="Palatino Linotype" w:hAnsi="Palatino Linotype"/>
                <w:b/>
                <w:sz w:val="24"/>
                <w:szCs w:val="24"/>
              </w:rPr>
              <w:t>Acto Impugnado</w:t>
            </w:r>
          </w:p>
        </w:tc>
        <w:tc>
          <w:tcPr>
            <w:tcW w:w="3163" w:type="dxa"/>
            <w:shd w:val="clear" w:color="auto" w:fill="000000" w:themeFill="text1"/>
            <w:vAlign w:val="center"/>
          </w:tcPr>
          <w:p w:rsidR="00C318AA" w:rsidRPr="00C318AA" w:rsidRDefault="00C318AA" w:rsidP="00C318AA">
            <w:pPr>
              <w:jc w:val="center"/>
              <w:rPr>
                <w:rFonts w:ascii="Palatino Linotype" w:hAnsi="Palatino Linotype"/>
                <w:b/>
                <w:sz w:val="24"/>
                <w:szCs w:val="24"/>
              </w:rPr>
            </w:pPr>
            <w:r w:rsidRPr="00C318AA">
              <w:rPr>
                <w:rFonts w:ascii="Palatino Linotype" w:hAnsi="Palatino Linotype"/>
                <w:b/>
                <w:sz w:val="24"/>
                <w:szCs w:val="24"/>
              </w:rPr>
              <w:t>Razones o motivos de inconformidad</w:t>
            </w:r>
          </w:p>
        </w:tc>
      </w:tr>
      <w:tr w:rsidR="00C318AA" w:rsidTr="00B843D6">
        <w:trPr>
          <w:trHeight w:val="1384"/>
          <w:jc w:val="center"/>
        </w:trPr>
        <w:tc>
          <w:tcPr>
            <w:tcW w:w="2689" w:type="dxa"/>
          </w:tcPr>
          <w:p w:rsidR="00C318AA" w:rsidRPr="00896D62" w:rsidRDefault="00B843D6" w:rsidP="00E24E57">
            <w:pPr>
              <w:rPr>
                <w:rFonts w:ascii="Palatino Linotype" w:hAnsi="Palatino Linotype"/>
                <w:sz w:val="20"/>
                <w:szCs w:val="20"/>
              </w:rPr>
            </w:pPr>
            <w:r>
              <w:rPr>
                <w:rFonts w:ascii="Palatino Linotype" w:eastAsia="Times New Roman" w:hAnsi="Palatino Linotype" w:cs="Times New Roman"/>
                <w:b/>
                <w:sz w:val="20"/>
                <w:szCs w:val="20"/>
                <w:lang w:eastAsia="es-MX"/>
              </w:rPr>
              <w:t>10332</w:t>
            </w:r>
            <w:r w:rsidR="00C318AA" w:rsidRPr="00896D62">
              <w:rPr>
                <w:rFonts w:ascii="Palatino Linotype" w:eastAsia="Times New Roman" w:hAnsi="Palatino Linotype" w:cs="Times New Roman"/>
                <w:b/>
                <w:sz w:val="20"/>
                <w:szCs w:val="20"/>
                <w:lang w:eastAsia="es-MX"/>
              </w:rPr>
              <w:t>/INFOEM/IP/RR/2019</w:t>
            </w:r>
          </w:p>
        </w:tc>
        <w:tc>
          <w:tcPr>
            <w:tcW w:w="2976" w:type="dxa"/>
          </w:tcPr>
          <w:p w:rsidR="00C318AA" w:rsidRPr="00896D62" w:rsidRDefault="00896D62" w:rsidP="00C71FEE">
            <w:pPr>
              <w:jc w:val="both"/>
              <w:rPr>
                <w:rFonts w:ascii="Palatino Linotype" w:hAnsi="Palatino Linotype"/>
                <w:i/>
              </w:rPr>
            </w:pPr>
            <w:r>
              <w:rPr>
                <w:rFonts w:ascii="Palatino Linotype" w:hAnsi="Palatino Linotype"/>
                <w:i/>
                <w:color w:val="000000"/>
              </w:rPr>
              <w:t>“</w:t>
            </w:r>
            <w:r w:rsidR="00B843D6" w:rsidRPr="00B843D6">
              <w:rPr>
                <w:rFonts w:ascii="Palatino Linotype" w:hAnsi="Palatino Linotype"/>
                <w:i/>
                <w:color w:val="000000"/>
              </w:rPr>
              <w:t xml:space="preserve">INFORMES DE LAS COMISIONES EDILICIAS QUE DE ACUERDO A LA LEY ORGÁNICA MUNICIPAL DEL ESTADO DE MÉXICO DEBEN </w:t>
            </w:r>
            <w:r w:rsidR="00B843D6" w:rsidRPr="00B843D6">
              <w:rPr>
                <w:rFonts w:ascii="Palatino Linotype" w:hAnsi="Palatino Linotype"/>
                <w:i/>
                <w:color w:val="000000"/>
              </w:rPr>
              <w:lastRenderedPageBreak/>
              <w:t>PRESENTAR EN SESIÓN ORDINARIA DE FORMA TRIMESTRAL, LAS ACTAS DE LAS SESIONES DE DICHA COMISIÓN, LAS GESTIONES QUE HAN REALIZADO A NIVEL, FEDERAL, ESTATAL Y/O MUNICIPAL</w:t>
            </w:r>
            <w:r>
              <w:rPr>
                <w:rFonts w:ascii="Palatino Linotype" w:hAnsi="Palatino Linotype"/>
                <w:i/>
                <w:color w:val="000000"/>
              </w:rPr>
              <w:t>”</w:t>
            </w:r>
          </w:p>
        </w:tc>
        <w:tc>
          <w:tcPr>
            <w:tcW w:w="3163" w:type="dxa"/>
          </w:tcPr>
          <w:p w:rsidR="00C318AA" w:rsidRPr="00C71FEE" w:rsidRDefault="00896D62" w:rsidP="009A2BAB">
            <w:pPr>
              <w:jc w:val="both"/>
              <w:rPr>
                <w:rFonts w:ascii="Palatino Linotype" w:hAnsi="Palatino Linotype"/>
                <w:i/>
              </w:rPr>
            </w:pPr>
            <w:r w:rsidRPr="00C71FEE">
              <w:rPr>
                <w:rFonts w:ascii="Palatino Linotype" w:hAnsi="Palatino Linotype"/>
                <w:i/>
                <w:color w:val="000000"/>
              </w:rPr>
              <w:lastRenderedPageBreak/>
              <w:t>“</w:t>
            </w:r>
            <w:r w:rsidR="00B843D6" w:rsidRPr="00B843D6">
              <w:rPr>
                <w:rFonts w:ascii="Palatino Linotype" w:hAnsi="Palatino Linotype"/>
                <w:i/>
                <w:color w:val="000000"/>
              </w:rPr>
              <w:t xml:space="preserve">POR QUE SI ME ESTAN ANEXANDO UNA ACTA DE CABILDO CELEBRADA EL 04 DE ENERO EN DONDE SE CONFORMAN LAS COMISIONES EDILICIAS, </w:t>
            </w:r>
            <w:r w:rsidR="00B843D6" w:rsidRPr="00B843D6">
              <w:rPr>
                <w:rFonts w:ascii="Palatino Linotype" w:hAnsi="Palatino Linotype"/>
                <w:i/>
                <w:color w:val="000000"/>
              </w:rPr>
              <w:lastRenderedPageBreak/>
              <w:t xml:space="preserve">ESTAS NO HAN FUNGIDO PUESTO EN LA LEY ORGÁNICA MUNICIPAL DEL ESTADO DE MÉXICO ESPECIFICA QUE DEBERÁN RENDIR UN INFORME EN UNA SESIÓN ORDINARIA DE FORMA TRIMESTRAL, EL HECHO DE QUE NO SE HAYA APROBADO EL REGLAMENTO INTERNO DE LAS COMISIONES NO EXIME DE SU RESPONSABILIDAD, PUESTO EN SU PAGINA DEL AYUNTAMIENTO EN UNA SESIÓN DE ENERO Y PUBLICADO POR GACETA </w:t>
            </w:r>
            <w:proofErr w:type="spellStart"/>
            <w:r w:rsidR="00B843D6" w:rsidRPr="00B843D6">
              <w:rPr>
                <w:rFonts w:ascii="Palatino Linotype" w:hAnsi="Palatino Linotype"/>
                <w:i/>
                <w:color w:val="000000"/>
              </w:rPr>
              <w:t>nO.</w:t>
            </w:r>
            <w:proofErr w:type="spellEnd"/>
            <w:r w:rsidR="00B843D6" w:rsidRPr="00B843D6">
              <w:rPr>
                <w:rFonts w:ascii="Palatino Linotype" w:hAnsi="Palatino Linotype"/>
                <w:i/>
                <w:color w:val="000000"/>
              </w:rPr>
              <w:t xml:space="preserve"> 4, LA CUAL SE LOCALIZA EN LAS SIGUIENTE LIGA http://cabildo.gobiernodetejupilco.mx/Home/Gacetas, CORRESPONDIENTE AL REGLAMENTO DE CABILDO EXISTE UN APARTADO CON RELACIÓN A LAS COMISIONES EDILICIAS EN SU CAPITULO SEXTO A PARTIR DEL ARTICULO 29 Y EN EL 33 Y 34 HABLA SOBRE SU INTEGRACIÓN Y SOBRE LAS REUNIONES Y PUNTUALIDAD DE LAS MISMAS, POR LO QUE AL EXISTIR EN GACETA EL MISMO FUE APROBADO EN ACTA DE CABILDO Y POR ENDE TIENEN CONOCIMIENTO SOBRE EL </w:t>
            </w:r>
            <w:r w:rsidR="00B843D6" w:rsidRPr="00B843D6">
              <w:rPr>
                <w:rFonts w:ascii="Palatino Linotype" w:hAnsi="Palatino Linotype"/>
                <w:i/>
                <w:color w:val="000000"/>
              </w:rPr>
              <w:lastRenderedPageBreak/>
              <w:t>MISMO PUESTO QUE ES EL QUE LOS RIGE. EL DESCONOCIMIENTO DE LA LEY, NO EXIME SU CUMPLIMIENTO EN SUS FUNCIONES Y ATRIBUCIONES</w:t>
            </w:r>
            <w:r w:rsidR="00925740" w:rsidRPr="00925740">
              <w:rPr>
                <w:rFonts w:ascii="Palatino Linotype" w:hAnsi="Palatino Linotype"/>
                <w:i/>
                <w:color w:val="000000"/>
              </w:rPr>
              <w:t>":</w:t>
            </w:r>
            <w:r w:rsidRPr="00C71FEE">
              <w:rPr>
                <w:rFonts w:ascii="Palatino Linotype" w:hAnsi="Palatino Linotype"/>
                <w:i/>
                <w:color w:val="000000"/>
              </w:rPr>
              <w:t>”</w:t>
            </w:r>
          </w:p>
        </w:tc>
      </w:tr>
    </w:tbl>
    <w:p w:rsidR="008B17B7" w:rsidRDefault="008B17B7" w:rsidP="00A36862">
      <w:pPr>
        <w:spacing w:line="360" w:lineRule="auto"/>
        <w:ind w:right="49"/>
        <w:jc w:val="both"/>
        <w:rPr>
          <w:rFonts w:ascii="Palatino Linotype" w:eastAsia="Times New Roman" w:hAnsi="Palatino Linotype" w:cs="Arial"/>
          <w:b/>
          <w:sz w:val="28"/>
          <w:szCs w:val="28"/>
          <w:lang w:val="es-ES" w:eastAsia="es-ES"/>
        </w:rPr>
      </w:pPr>
    </w:p>
    <w:p w:rsidR="00A36862" w:rsidRDefault="005011D7" w:rsidP="00A36862">
      <w:pPr>
        <w:spacing w:line="360" w:lineRule="auto"/>
        <w:ind w:right="49"/>
        <w:jc w:val="both"/>
        <w:rPr>
          <w:rFonts w:ascii="Palatino Linotype" w:eastAsia="Times New Roman" w:hAnsi="Palatino Linotype" w:cs="Times New Roman"/>
          <w:noProof/>
          <w:sz w:val="24"/>
          <w:szCs w:val="24"/>
          <w:lang w:eastAsia="es-MX"/>
        </w:rPr>
      </w:pPr>
      <w:r w:rsidRPr="005011D7">
        <w:rPr>
          <w:rFonts w:ascii="Palatino Linotype" w:eastAsia="Times New Roman" w:hAnsi="Palatino Linotype" w:cs="Arial"/>
          <w:b/>
          <w:sz w:val="28"/>
          <w:szCs w:val="28"/>
          <w:lang w:val="es-ES" w:eastAsia="es-ES"/>
        </w:rPr>
        <w:t>V.</w:t>
      </w:r>
      <w:r w:rsidRPr="005011D7">
        <w:rPr>
          <w:rFonts w:ascii="Palatino Linotype" w:eastAsia="Times New Roman" w:hAnsi="Palatino Linotype" w:cs="Arial"/>
          <w:b/>
          <w:sz w:val="28"/>
          <w:szCs w:val="24"/>
          <w:lang w:val="es-ES" w:eastAsia="es-ES"/>
        </w:rPr>
        <w:t xml:space="preserve"> </w:t>
      </w:r>
      <w:r w:rsidRPr="005011D7">
        <w:rPr>
          <w:rFonts w:ascii="Palatino Linotype" w:eastAsia="Times New Roman" w:hAnsi="Palatino Linotype" w:cs="Arial"/>
          <w:sz w:val="24"/>
          <w:szCs w:val="24"/>
          <w:lang w:val="es-ES" w:eastAsia="es-ES"/>
        </w:rPr>
        <w:t xml:space="preserve">El </w:t>
      </w:r>
      <w:r w:rsidR="00B843D6">
        <w:rPr>
          <w:rFonts w:ascii="Palatino Linotype" w:eastAsia="Times New Roman" w:hAnsi="Palatino Linotype" w:cs="Arial"/>
          <w:sz w:val="24"/>
          <w:szCs w:val="24"/>
          <w:lang w:val="es-ES" w:eastAsia="es-ES"/>
        </w:rPr>
        <w:t>dieciséis</w:t>
      </w:r>
      <w:r w:rsidR="00C33E8B">
        <w:rPr>
          <w:rFonts w:ascii="Palatino Linotype" w:eastAsia="Times New Roman" w:hAnsi="Palatino Linotype" w:cs="Arial"/>
          <w:sz w:val="24"/>
          <w:szCs w:val="24"/>
          <w:lang w:val="es-ES" w:eastAsia="es-ES"/>
        </w:rPr>
        <w:t xml:space="preserve"> </w:t>
      </w:r>
      <w:r w:rsidRPr="005011D7">
        <w:rPr>
          <w:rFonts w:ascii="Palatino Linotype" w:eastAsia="Times New Roman" w:hAnsi="Palatino Linotype" w:cs="Arial"/>
          <w:sz w:val="24"/>
          <w:szCs w:val="24"/>
          <w:lang w:val="es-ES" w:eastAsia="es-ES"/>
        </w:rPr>
        <w:t xml:space="preserve">de </w:t>
      </w:r>
      <w:r w:rsidR="00925740">
        <w:rPr>
          <w:rFonts w:ascii="Palatino Linotype" w:eastAsia="Times New Roman" w:hAnsi="Palatino Linotype" w:cs="Arial"/>
          <w:sz w:val="24"/>
          <w:szCs w:val="24"/>
          <w:lang w:val="es-ES" w:eastAsia="es-ES"/>
        </w:rPr>
        <w:t>diciembre</w:t>
      </w:r>
      <w:r w:rsidRPr="005011D7">
        <w:rPr>
          <w:rFonts w:ascii="Palatino Linotype" w:eastAsia="Times New Roman" w:hAnsi="Palatino Linotype" w:cs="Arial"/>
          <w:sz w:val="24"/>
          <w:szCs w:val="24"/>
          <w:lang w:val="es-ES" w:eastAsia="es-ES"/>
        </w:rPr>
        <w:t xml:space="preserve"> de dos mil diecinueve</w:t>
      </w:r>
      <w:r>
        <w:rPr>
          <w:rFonts w:ascii="Palatino Linotype" w:eastAsia="Times New Roman" w:hAnsi="Palatino Linotype" w:cs="Times New Roman"/>
          <w:sz w:val="24"/>
          <w:szCs w:val="24"/>
          <w:lang w:val="es-ES" w:eastAsia="es-ES"/>
        </w:rPr>
        <w:t>, el</w:t>
      </w:r>
      <w:r w:rsidRPr="005011D7">
        <w:rPr>
          <w:rFonts w:ascii="Palatino Linotype" w:eastAsia="Times New Roman" w:hAnsi="Palatino Linotype" w:cs="Arial"/>
          <w:sz w:val="24"/>
          <w:szCs w:val="24"/>
          <w:lang w:val="es-ES" w:eastAsia="es-ES"/>
        </w:rPr>
        <w:t xml:space="preserve"> </w:t>
      </w:r>
      <w:r>
        <w:rPr>
          <w:rFonts w:ascii="Palatino Linotype" w:eastAsia="Times New Roman" w:hAnsi="Palatino Linotype" w:cs="Arial"/>
          <w:sz w:val="24"/>
          <w:szCs w:val="24"/>
          <w:lang w:val="es-ES_tradnl" w:eastAsia="es-ES"/>
        </w:rPr>
        <w:t xml:space="preserve">recurso </w:t>
      </w:r>
      <w:r w:rsidRPr="005011D7">
        <w:rPr>
          <w:rFonts w:ascii="Palatino Linotype" w:eastAsia="Times New Roman" w:hAnsi="Palatino Linotype" w:cs="Arial"/>
          <w:sz w:val="24"/>
          <w:szCs w:val="24"/>
          <w:lang w:val="es-ES_tradnl" w:eastAsia="es-ES"/>
        </w:rPr>
        <w:t>de revisión de que</w:t>
      </w:r>
      <w:r>
        <w:rPr>
          <w:rFonts w:ascii="Palatino Linotype" w:eastAsia="Times New Roman" w:hAnsi="Palatino Linotype" w:cs="Arial"/>
          <w:sz w:val="24"/>
          <w:szCs w:val="24"/>
          <w:lang w:val="es-ES" w:eastAsia="es-ES"/>
        </w:rPr>
        <w:t xml:space="preserve"> se trata</w:t>
      </w:r>
      <w:r>
        <w:rPr>
          <w:rFonts w:ascii="Palatino Linotype" w:eastAsia="Times New Roman" w:hAnsi="Palatino Linotype" w:cs="Arial"/>
          <w:sz w:val="24"/>
          <w:szCs w:val="24"/>
          <w:lang w:val="es-ES_tradnl" w:eastAsia="es-ES"/>
        </w:rPr>
        <w:t xml:space="preserve"> se envió</w:t>
      </w:r>
      <w:r w:rsidRPr="005011D7">
        <w:rPr>
          <w:rFonts w:ascii="Palatino Linotype" w:eastAsia="Times New Roman" w:hAnsi="Palatino Linotype" w:cs="Arial"/>
          <w:sz w:val="24"/>
          <w:szCs w:val="24"/>
          <w:lang w:val="es-ES_tradnl" w:eastAsia="es-ES"/>
        </w:rPr>
        <w:t xml:space="preserve"> electrónicamente al Instituto de </w:t>
      </w:r>
      <w:r w:rsidRPr="005011D7">
        <w:rPr>
          <w:rFonts w:ascii="Palatino Linotype" w:eastAsia="Arial Unicode MS" w:hAnsi="Palatino Linotype" w:cs="Arial"/>
          <w:sz w:val="24"/>
          <w:szCs w:val="24"/>
          <w:lang w:val="es-ES" w:eastAsia="es-ES"/>
        </w:rPr>
        <w:t>Transparencia</w:t>
      </w:r>
      <w:r w:rsidRPr="005011D7">
        <w:rPr>
          <w:rFonts w:ascii="Palatino Linotype" w:eastAsia="Times New Roman" w:hAnsi="Palatino Linotype" w:cs="Arial"/>
          <w:sz w:val="24"/>
          <w:szCs w:val="24"/>
          <w:lang w:val="es-ES_tradnl" w:eastAsia="es-ES"/>
        </w:rPr>
        <w:t xml:space="preserve">, Acceso a la Información Pública y Protección de Datos Personales del Estado de México y Municipios y con fundamento en el artículo 185, fracción I de la </w:t>
      </w:r>
      <w:r w:rsidRPr="005011D7">
        <w:rPr>
          <w:rFonts w:ascii="Palatino Linotype" w:eastAsia="Times New Roman" w:hAnsi="Palatino Linotype" w:cs="Times New Roman"/>
          <w:sz w:val="24"/>
          <w:szCs w:val="24"/>
          <w:lang w:val="es-ES" w:eastAsia="es-ES"/>
        </w:rPr>
        <w:t>Ley de Transparencia y Acceso a la Información Pública del Estado de México y Municipios</w:t>
      </w:r>
      <w:r>
        <w:rPr>
          <w:rFonts w:ascii="Palatino Linotype" w:eastAsia="Times New Roman" w:hAnsi="Palatino Linotype" w:cs="Arial"/>
          <w:sz w:val="24"/>
          <w:szCs w:val="24"/>
          <w:lang w:val="es-ES_tradnl" w:eastAsia="es-ES"/>
        </w:rPr>
        <w:t>, se turnó</w:t>
      </w:r>
      <w:r w:rsidRPr="005011D7">
        <w:rPr>
          <w:rFonts w:ascii="Palatino Linotype" w:eastAsia="Times New Roman" w:hAnsi="Palatino Linotype" w:cs="Arial"/>
          <w:sz w:val="24"/>
          <w:szCs w:val="24"/>
          <w:lang w:val="es-ES_tradnl" w:eastAsia="es-ES"/>
        </w:rPr>
        <w:t>, a través del</w:t>
      </w:r>
      <w:r w:rsidRPr="005011D7">
        <w:rPr>
          <w:rFonts w:ascii="Palatino Linotype" w:eastAsia="Arial Unicode MS" w:hAnsi="Palatino Linotype" w:cs="Arial"/>
          <w:sz w:val="24"/>
          <w:szCs w:val="24"/>
          <w:lang w:val="es-ES_tradnl" w:eastAsia="es-ES"/>
        </w:rPr>
        <w:t xml:space="preserve"> </w:t>
      </w:r>
      <w:r w:rsidRPr="005011D7">
        <w:rPr>
          <w:rFonts w:ascii="Palatino Linotype" w:eastAsia="Arial Unicode MS" w:hAnsi="Palatino Linotype" w:cs="Arial"/>
          <w:b/>
          <w:sz w:val="24"/>
          <w:szCs w:val="24"/>
          <w:lang w:val="es-ES_tradnl" w:eastAsia="es-ES"/>
        </w:rPr>
        <w:t>SAIMEX</w:t>
      </w:r>
      <w:r w:rsidRPr="005011D7">
        <w:rPr>
          <w:rFonts w:ascii="Palatino Linotype" w:eastAsia="Times New Roman" w:hAnsi="Palatino Linotype" w:cs="Times New Roman"/>
          <w:sz w:val="24"/>
          <w:szCs w:val="24"/>
          <w:lang w:val="es-ES" w:eastAsia="es-ES"/>
        </w:rPr>
        <w:t xml:space="preserve">, </w:t>
      </w:r>
      <w:r>
        <w:rPr>
          <w:rFonts w:ascii="Palatino Linotype" w:eastAsia="Times New Roman" w:hAnsi="Palatino Linotype" w:cs="Times New Roman"/>
          <w:sz w:val="24"/>
          <w:szCs w:val="24"/>
          <w:lang w:val="es-ES" w:eastAsia="es-ES"/>
        </w:rPr>
        <w:t>el</w:t>
      </w:r>
      <w:r w:rsidRPr="005011D7">
        <w:rPr>
          <w:rFonts w:ascii="Palatino Linotype" w:eastAsia="Times New Roman" w:hAnsi="Palatino Linotype" w:cs="Times New Roman"/>
          <w:sz w:val="24"/>
          <w:szCs w:val="24"/>
          <w:lang w:val="es-ES" w:eastAsia="es-ES"/>
        </w:rPr>
        <w:t xml:space="preserve"> recurso</w:t>
      </w:r>
      <w:r w:rsidRPr="005011D7">
        <w:rPr>
          <w:rFonts w:ascii="Palatino Linotype" w:eastAsia="Times New Roman" w:hAnsi="Palatino Linotype" w:cs="Arial"/>
          <w:sz w:val="24"/>
          <w:szCs w:val="20"/>
          <w:lang w:val="es-ES" w:eastAsia="es-ES"/>
        </w:rPr>
        <w:t xml:space="preserve"> de revisión</w:t>
      </w:r>
      <w:r w:rsidR="00A36862" w:rsidRPr="00A36862">
        <w:rPr>
          <w:rFonts w:ascii="Palatino Linotype" w:eastAsia="Times New Roman" w:hAnsi="Palatino Linotype" w:cs="Times New Roman"/>
          <w:sz w:val="24"/>
          <w:szCs w:val="24"/>
          <w:lang w:val="es-ES" w:eastAsia="es-ES"/>
        </w:rPr>
        <w:t xml:space="preserve"> a la </w:t>
      </w:r>
      <w:r w:rsidR="00A36862" w:rsidRPr="00A36862">
        <w:rPr>
          <w:rFonts w:ascii="Palatino Linotype" w:eastAsia="Times New Roman" w:hAnsi="Palatino Linotype" w:cs="Arial"/>
          <w:sz w:val="24"/>
          <w:szCs w:val="24"/>
          <w:lang w:val="es-ES_tradnl" w:eastAsia="es-ES"/>
        </w:rPr>
        <w:t xml:space="preserve">Comisionada </w:t>
      </w:r>
      <w:r w:rsidR="0047298C" w:rsidRPr="00A36862">
        <w:rPr>
          <w:rFonts w:ascii="Palatino Linotype" w:eastAsia="Times New Roman" w:hAnsi="Palatino Linotype" w:cs="Arial"/>
          <w:b/>
          <w:sz w:val="24"/>
          <w:szCs w:val="24"/>
          <w:lang w:val="es-ES_tradnl" w:eastAsia="es-ES"/>
        </w:rPr>
        <w:t>EVA ABAID YAPUR</w:t>
      </w:r>
      <w:r w:rsidR="00A36862">
        <w:rPr>
          <w:rFonts w:ascii="Palatino Linotype" w:eastAsia="Times New Roman" w:hAnsi="Palatino Linotype" w:cs="Arial"/>
          <w:b/>
          <w:sz w:val="24"/>
          <w:szCs w:val="24"/>
          <w:lang w:val="es-ES_tradnl" w:eastAsia="es-ES"/>
        </w:rPr>
        <w:t xml:space="preserve">, </w:t>
      </w:r>
      <w:r w:rsidR="00A36862" w:rsidRPr="00A36862">
        <w:rPr>
          <w:rFonts w:ascii="Palatino Linotype" w:eastAsia="Times New Roman" w:hAnsi="Palatino Linotype" w:cs="Arial"/>
          <w:sz w:val="24"/>
          <w:szCs w:val="24"/>
          <w:lang w:val="es-ES_tradnl" w:eastAsia="es-ES"/>
        </w:rPr>
        <w:t>a efecto de que decretaran su admisión o desechamiento.</w:t>
      </w:r>
      <w:r w:rsidR="00A36862" w:rsidRPr="00A36862">
        <w:rPr>
          <w:rFonts w:ascii="Palatino Linotype" w:eastAsia="Times New Roman" w:hAnsi="Palatino Linotype" w:cs="Times New Roman"/>
          <w:noProof/>
          <w:sz w:val="24"/>
          <w:szCs w:val="24"/>
          <w:lang w:eastAsia="es-MX"/>
        </w:rPr>
        <w:t xml:space="preserve"> </w:t>
      </w:r>
    </w:p>
    <w:p w:rsidR="008332F9" w:rsidRDefault="008332F9" w:rsidP="008332F9">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8332F9">
        <w:rPr>
          <w:rFonts w:ascii="Palatino Linotype" w:eastAsia="MS Mincho" w:hAnsi="Palatino Linotype" w:cs="Arial"/>
          <w:b/>
          <w:sz w:val="28"/>
          <w:szCs w:val="24"/>
          <w:lang w:val="es-ES_tradnl" w:eastAsia="es-ES"/>
        </w:rPr>
        <w:t xml:space="preserve">V. </w:t>
      </w:r>
      <w:r w:rsidRPr="008332F9">
        <w:rPr>
          <w:rFonts w:ascii="Palatino Linotype" w:eastAsia="MS Mincho" w:hAnsi="Palatino Linotype" w:cs="Arial"/>
          <w:sz w:val="24"/>
          <w:szCs w:val="24"/>
          <w:lang w:val="es-ES_tradnl" w:eastAsia="es-ES"/>
        </w:rPr>
        <w:t>De las constancias de los expedientes electrónicos del</w:t>
      </w:r>
      <w:r w:rsidRPr="008332F9">
        <w:rPr>
          <w:rFonts w:ascii="Palatino Linotype" w:eastAsia="MS Mincho" w:hAnsi="Palatino Linotype" w:cs="Arial"/>
          <w:b/>
          <w:sz w:val="24"/>
          <w:szCs w:val="24"/>
          <w:lang w:val="es-ES_tradnl" w:eastAsia="es-ES"/>
        </w:rPr>
        <w:t xml:space="preserve"> SAIMEX</w:t>
      </w:r>
      <w:r w:rsidRPr="008332F9">
        <w:rPr>
          <w:rFonts w:ascii="Palatino Linotype" w:eastAsia="MS Mincho" w:hAnsi="Palatino Linotype" w:cs="Arial"/>
          <w:sz w:val="24"/>
          <w:szCs w:val="24"/>
          <w:lang w:val="es-ES_tradnl" w:eastAsia="es-ES"/>
        </w:rPr>
        <w:t xml:space="preserve">, se desprende que el </w:t>
      </w:r>
      <w:r w:rsidR="00B843D6">
        <w:rPr>
          <w:rFonts w:ascii="Palatino Linotype" w:eastAsia="MS Mincho" w:hAnsi="Palatino Linotype" w:cs="Arial"/>
          <w:sz w:val="24"/>
          <w:szCs w:val="24"/>
          <w:lang w:val="es-ES_tradnl" w:eastAsia="es-ES"/>
        </w:rPr>
        <w:t>veinte</w:t>
      </w:r>
      <w:r w:rsidR="00C33E8B">
        <w:rPr>
          <w:rFonts w:ascii="Palatino Linotype" w:eastAsia="MS Mincho" w:hAnsi="Palatino Linotype" w:cs="Arial"/>
          <w:sz w:val="24"/>
          <w:szCs w:val="24"/>
          <w:lang w:val="es-ES_tradnl" w:eastAsia="es-ES"/>
        </w:rPr>
        <w:t xml:space="preserve"> </w:t>
      </w:r>
      <w:r w:rsidR="006E3567">
        <w:rPr>
          <w:rFonts w:ascii="Palatino Linotype" w:eastAsia="MS Mincho" w:hAnsi="Palatino Linotype" w:cs="Arial"/>
          <w:sz w:val="24"/>
          <w:szCs w:val="24"/>
          <w:lang w:val="es-ES_tradnl" w:eastAsia="es-ES"/>
        </w:rPr>
        <w:t xml:space="preserve">de </w:t>
      </w:r>
      <w:r w:rsidR="00925740">
        <w:rPr>
          <w:rFonts w:ascii="Palatino Linotype" w:eastAsia="MS Mincho" w:hAnsi="Palatino Linotype" w:cs="Arial"/>
          <w:sz w:val="24"/>
          <w:szCs w:val="24"/>
          <w:lang w:val="es-ES_tradnl" w:eastAsia="es-ES"/>
        </w:rPr>
        <w:t>diciembre</w:t>
      </w:r>
      <w:r w:rsidR="006E3567">
        <w:rPr>
          <w:rFonts w:ascii="Palatino Linotype" w:eastAsia="MS Mincho" w:hAnsi="Palatino Linotype" w:cs="Arial"/>
          <w:sz w:val="24"/>
          <w:szCs w:val="24"/>
          <w:lang w:val="es-ES_tradnl" w:eastAsia="es-ES"/>
        </w:rPr>
        <w:t xml:space="preserve"> de </w:t>
      </w:r>
      <w:r w:rsidRPr="008332F9">
        <w:rPr>
          <w:rFonts w:ascii="Palatino Linotype" w:eastAsia="MS Mincho" w:hAnsi="Palatino Linotype" w:cs="Arial"/>
          <w:sz w:val="24"/>
          <w:szCs w:val="24"/>
          <w:lang w:val="es-ES_tradnl" w:eastAsia="es-ES"/>
        </w:rPr>
        <w:t>dos mil diecinueve, se acor</w:t>
      </w:r>
      <w:r w:rsidR="006E3567">
        <w:rPr>
          <w:rFonts w:ascii="Palatino Linotype" w:eastAsia="MS Mincho" w:hAnsi="Palatino Linotype" w:cs="Arial"/>
          <w:sz w:val="24"/>
          <w:szCs w:val="24"/>
          <w:lang w:val="es-ES_tradnl" w:eastAsia="es-ES"/>
        </w:rPr>
        <w:t>dó la admisión a trámite del recurso</w:t>
      </w:r>
      <w:r w:rsidRPr="008332F9">
        <w:rPr>
          <w:rFonts w:ascii="Palatino Linotype" w:eastAsia="MS Mincho" w:hAnsi="Palatino Linotype" w:cs="Arial"/>
          <w:sz w:val="24"/>
          <w:szCs w:val="24"/>
          <w:lang w:val="es-ES_tradnl" w:eastAsia="es-ES"/>
        </w:rPr>
        <w:t xml:space="preserve"> de revisión que nos ocupa,</w:t>
      </w:r>
      <w:r w:rsidR="006E3567">
        <w:rPr>
          <w:rFonts w:ascii="Palatino Linotype" w:eastAsia="MS Mincho" w:hAnsi="Palatino Linotype" w:cs="Arial"/>
          <w:sz w:val="24"/>
          <w:szCs w:val="24"/>
          <w:lang w:val="es-ES_tradnl" w:eastAsia="es-ES"/>
        </w:rPr>
        <w:t xml:space="preserve"> así como la integración del expediente respectivo, mismo que se puso</w:t>
      </w:r>
      <w:r w:rsidRPr="008332F9">
        <w:rPr>
          <w:rFonts w:ascii="Palatino Linotype" w:eastAsia="MS Mincho" w:hAnsi="Palatino Linotype" w:cs="Arial"/>
          <w:sz w:val="24"/>
          <w:szCs w:val="24"/>
          <w:lang w:val="es-ES_tradnl" w:eastAsia="es-ES"/>
        </w:rPr>
        <w:t xml:space="preserve">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8332F9">
        <w:rPr>
          <w:rFonts w:ascii="Palatino Linotype" w:eastAsia="MS Mincho" w:hAnsi="Palatino Linotype" w:cs="Arial"/>
          <w:b/>
          <w:sz w:val="24"/>
          <w:szCs w:val="24"/>
          <w:lang w:val="es-ES_tradnl" w:eastAsia="es-ES"/>
        </w:rPr>
        <w:t xml:space="preserve">EL SUJETO OBLIGADO </w:t>
      </w:r>
      <w:r w:rsidRPr="008332F9">
        <w:rPr>
          <w:rFonts w:ascii="Palatino Linotype" w:eastAsia="MS Mincho" w:hAnsi="Palatino Linotype" w:cs="Arial"/>
          <w:sz w:val="24"/>
          <w:szCs w:val="24"/>
          <w:lang w:val="es-ES_tradnl" w:eastAsia="es-ES"/>
        </w:rPr>
        <w:t>rindiera su</w:t>
      </w:r>
      <w:r w:rsidRPr="008332F9">
        <w:rPr>
          <w:rFonts w:ascii="Palatino Linotype" w:eastAsia="MS Mincho" w:hAnsi="Palatino Linotype" w:cs="Arial"/>
          <w:b/>
          <w:sz w:val="24"/>
          <w:szCs w:val="24"/>
          <w:lang w:val="es-ES_tradnl" w:eastAsia="es-ES"/>
        </w:rPr>
        <w:t xml:space="preserve"> </w:t>
      </w:r>
      <w:r w:rsidRPr="008332F9">
        <w:rPr>
          <w:rFonts w:ascii="Palatino Linotype" w:eastAsia="MS Mincho" w:hAnsi="Palatino Linotype" w:cs="Arial"/>
          <w:sz w:val="24"/>
          <w:szCs w:val="24"/>
          <w:lang w:val="es-ES_tradnl" w:eastAsia="es-ES"/>
        </w:rPr>
        <w:t>Informe Justificado respectivamente.</w:t>
      </w:r>
    </w:p>
    <w:p w:rsidR="00F32CC0" w:rsidRPr="00F32CC0" w:rsidRDefault="00F32CC0" w:rsidP="008332F9">
      <w:pPr>
        <w:tabs>
          <w:tab w:val="center" w:pos="4252"/>
          <w:tab w:val="right" w:pos="8504"/>
        </w:tabs>
        <w:spacing w:after="0" w:line="360" w:lineRule="auto"/>
        <w:jc w:val="both"/>
        <w:rPr>
          <w:rFonts w:ascii="Palatino Linotype" w:eastAsia="MS Mincho" w:hAnsi="Palatino Linotype" w:cs="Arial"/>
          <w:sz w:val="20"/>
          <w:szCs w:val="24"/>
          <w:lang w:val="es-ES_tradnl" w:eastAsia="es-ES"/>
        </w:rPr>
      </w:pPr>
    </w:p>
    <w:p w:rsidR="0081419C" w:rsidRDefault="009A2BAB" w:rsidP="00925740">
      <w:pPr>
        <w:spacing w:line="360" w:lineRule="auto"/>
        <w:jc w:val="both"/>
        <w:rPr>
          <w:rFonts w:ascii="Palatino Linotype" w:eastAsia="Times New Roman" w:hAnsi="Palatino Linotype" w:cs="Arial"/>
          <w:sz w:val="24"/>
          <w:szCs w:val="24"/>
          <w:lang w:val="es-ES" w:eastAsia="es-ES"/>
        </w:rPr>
      </w:pPr>
      <w:r>
        <w:rPr>
          <w:rFonts w:ascii="Palatino Linotype" w:eastAsia="Times New Roman" w:hAnsi="Palatino Linotype" w:cs="Times New Roman"/>
          <w:b/>
          <w:noProof/>
          <w:sz w:val="28"/>
          <w:szCs w:val="28"/>
          <w:lang w:eastAsia="es-MX"/>
        </w:rPr>
        <w:lastRenderedPageBreak/>
        <w:t>VI</w:t>
      </w:r>
      <w:r w:rsidR="008A067E" w:rsidRPr="009A2BAB">
        <w:rPr>
          <w:rFonts w:ascii="Palatino Linotype" w:eastAsia="Times New Roman" w:hAnsi="Palatino Linotype" w:cs="Times New Roman"/>
          <w:b/>
          <w:noProof/>
          <w:sz w:val="28"/>
          <w:szCs w:val="28"/>
          <w:lang w:eastAsia="es-MX"/>
        </w:rPr>
        <w:t>.</w:t>
      </w:r>
      <w:r w:rsidR="008A067E">
        <w:rPr>
          <w:rFonts w:ascii="Palatino Linotype" w:eastAsia="Times New Roman" w:hAnsi="Palatino Linotype" w:cs="Times New Roman"/>
          <w:b/>
          <w:noProof/>
          <w:sz w:val="24"/>
          <w:szCs w:val="24"/>
          <w:lang w:eastAsia="es-MX"/>
        </w:rPr>
        <w:t xml:space="preserve"> </w:t>
      </w:r>
      <w:r w:rsidR="008A067E" w:rsidRPr="008A067E">
        <w:rPr>
          <w:rFonts w:ascii="Palatino Linotype" w:eastAsia="Times New Roman" w:hAnsi="Palatino Linotype" w:cs="Arial"/>
          <w:sz w:val="24"/>
          <w:szCs w:val="24"/>
          <w:lang w:val="es-ES" w:eastAsia="es-ES"/>
        </w:rPr>
        <w:t>En cumplimiento a lo anterior, de las constancias del expediente</w:t>
      </w:r>
      <w:r w:rsidR="00F32CC0">
        <w:rPr>
          <w:rFonts w:ascii="Palatino Linotype" w:eastAsia="Times New Roman" w:hAnsi="Palatino Linotype" w:cs="Arial"/>
          <w:sz w:val="24"/>
          <w:szCs w:val="24"/>
          <w:lang w:val="es-ES" w:eastAsia="es-ES"/>
        </w:rPr>
        <w:t xml:space="preserve"> electrónico</w:t>
      </w:r>
      <w:r w:rsidR="008A067E" w:rsidRPr="008A067E">
        <w:rPr>
          <w:rFonts w:ascii="Palatino Linotype" w:eastAsia="Times New Roman" w:hAnsi="Palatino Linotype" w:cs="Arial"/>
          <w:sz w:val="24"/>
          <w:szCs w:val="24"/>
          <w:lang w:val="es-ES" w:eastAsia="es-ES"/>
        </w:rPr>
        <w:t xml:space="preserve"> del</w:t>
      </w:r>
      <w:r w:rsidR="008A067E" w:rsidRPr="008A067E">
        <w:rPr>
          <w:rFonts w:ascii="Palatino Linotype" w:eastAsia="Times New Roman" w:hAnsi="Palatino Linotype" w:cs="Arial"/>
          <w:b/>
          <w:sz w:val="24"/>
          <w:szCs w:val="24"/>
          <w:lang w:val="es-ES" w:eastAsia="es-ES"/>
        </w:rPr>
        <w:t xml:space="preserve"> SAIMEX</w:t>
      </w:r>
      <w:r w:rsidR="00F32CC0">
        <w:rPr>
          <w:rFonts w:ascii="Palatino Linotype" w:eastAsia="Times New Roman" w:hAnsi="Palatino Linotype" w:cs="Arial"/>
          <w:sz w:val="24"/>
          <w:szCs w:val="24"/>
          <w:lang w:val="es-ES" w:eastAsia="es-ES"/>
        </w:rPr>
        <w:t>, se observó</w:t>
      </w:r>
      <w:r w:rsidR="008A067E" w:rsidRPr="008A067E">
        <w:rPr>
          <w:rFonts w:ascii="Palatino Linotype" w:eastAsia="Times New Roman" w:hAnsi="Palatino Linotype" w:cs="Arial"/>
          <w:sz w:val="24"/>
          <w:szCs w:val="24"/>
          <w:lang w:val="es-ES" w:eastAsia="es-ES"/>
        </w:rPr>
        <w:t xml:space="preserve"> que </w:t>
      </w:r>
      <w:r w:rsidR="008A067E" w:rsidRPr="008A067E">
        <w:rPr>
          <w:rFonts w:ascii="Palatino Linotype" w:eastAsia="Times New Roman" w:hAnsi="Palatino Linotype" w:cs="Arial"/>
          <w:b/>
          <w:sz w:val="24"/>
          <w:szCs w:val="24"/>
          <w:lang w:val="es-ES" w:eastAsia="es-ES"/>
        </w:rPr>
        <w:t xml:space="preserve">EL SUJETO OBLIGADO </w:t>
      </w:r>
      <w:r w:rsidR="00632612">
        <w:rPr>
          <w:rFonts w:ascii="Palatino Linotype" w:eastAsia="Times New Roman" w:hAnsi="Palatino Linotype" w:cs="Arial"/>
          <w:sz w:val="24"/>
          <w:szCs w:val="24"/>
          <w:lang w:val="es-ES" w:eastAsia="es-ES"/>
        </w:rPr>
        <w:t>r</w:t>
      </w:r>
      <w:r w:rsidR="0081419C">
        <w:rPr>
          <w:rFonts w:ascii="Palatino Linotype" w:eastAsia="Times New Roman" w:hAnsi="Palatino Linotype" w:cs="Arial"/>
          <w:sz w:val="24"/>
          <w:szCs w:val="24"/>
          <w:lang w:val="es-ES" w:eastAsia="es-ES"/>
        </w:rPr>
        <w:t>i</w:t>
      </w:r>
      <w:r w:rsidR="008A067E">
        <w:rPr>
          <w:rFonts w:ascii="Palatino Linotype" w:eastAsia="Times New Roman" w:hAnsi="Palatino Linotype" w:cs="Arial"/>
          <w:sz w:val="24"/>
          <w:szCs w:val="24"/>
          <w:lang w:val="es-ES" w:eastAsia="es-ES"/>
        </w:rPr>
        <w:t>ndi</w:t>
      </w:r>
      <w:r w:rsidR="0081419C">
        <w:rPr>
          <w:rFonts w:ascii="Palatino Linotype" w:eastAsia="Times New Roman" w:hAnsi="Palatino Linotype" w:cs="Arial"/>
          <w:sz w:val="24"/>
          <w:szCs w:val="24"/>
          <w:lang w:val="es-ES" w:eastAsia="es-ES"/>
        </w:rPr>
        <w:t>ó</w:t>
      </w:r>
      <w:r w:rsidR="005809CF">
        <w:rPr>
          <w:rFonts w:ascii="Palatino Linotype" w:eastAsia="Times New Roman" w:hAnsi="Palatino Linotype" w:cs="Arial"/>
          <w:sz w:val="24"/>
          <w:szCs w:val="24"/>
          <w:lang w:val="es-ES" w:eastAsia="es-ES"/>
        </w:rPr>
        <w:t xml:space="preserve"> el</w:t>
      </w:r>
      <w:r w:rsidR="008A067E" w:rsidRPr="008A067E">
        <w:rPr>
          <w:rFonts w:ascii="Palatino Linotype" w:eastAsia="Times New Roman" w:hAnsi="Palatino Linotype" w:cs="Arial"/>
          <w:sz w:val="24"/>
          <w:szCs w:val="24"/>
          <w:lang w:val="es-ES" w:eastAsia="es-ES"/>
        </w:rPr>
        <w:t xml:space="preserve"> Informe Justificado</w:t>
      </w:r>
      <w:r w:rsidR="0081419C">
        <w:rPr>
          <w:rFonts w:ascii="Palatino Linotype" w:eastAsia="Times New Roman" w:hAnsi="Palatino Linotype" w:cs="Arial"/>
          <w:sz w:val="24"/>
          <w:szCs w:val="24"/>
          <w:lang w:val="es-ES" w:eastAsia="es-ES"/>
        </w:rPr>
        <w:t>, mediante el cual los diez regidores exponen su respuesta a la solicitud de acceso a la información pública</w:t>
      </w:r>
      <w:r w:rsidR="00925740">
        <w:rPr>
          <w:rFonts w:ascii="Palatino Linotype" w:eastAsia="Times New Roman" w:hAnsi="Palatino Linotype" w:cs="Arial"/>
          <w:sz w:val="24"/>
          <w:szCs w:val="24"/>
          <w:lang w:val="es-ES" w:eastAsia="es-ES"/>
        </w:rPr>
        <w:t xml:space="preserve">; </w:t>
      </w:r>
      <w:r w:rsidR="0081419C">
        <w:rPr>
          <w:rFonts w:ascii="Palatino Linotype" w:eastAsia="Times New Roman" w:hAnsi="Palatino Linotype" w:cs="Arial"/>
          <w:sz w:val="24"/>
          <w:szCs w:val="24"/>
          <w:lang w:val="es-ES" w:eastAsia="es-ES"/>
        </w:rPr>
        <w:t>sin embargo, adjuntaron fotografías de las cuales se advierte datos personales que debió salvaguardar en aras de proteger los datos de las personas ahí contenidas, como son imágenes de menores de edad, así como de personas de las cuales se advierte no son servidores públicos, por lo que no se pone a la vista del particular.</w:t>
      </w:r>
    </w:p>
    <w:p w:rsidR="0081419C" w:rsidRDefault="0081419C" w:rsidP="00925740">
      <w:pPr>
        <w:spacing w:line="360" w:lineRule="auto"/>
        <w:jc w:val="both"/>
        <w:rPr>
          <w:rFonts w:ascii="Palatino Linotype" w:eastAsia="Times New Roman" w:hAnsi="Palatino Linotype" w:cs="Arial"/>
          <w:sz w:val="24"/>
          <w:szCs w:val="24"/>
          <w:lang w:val="es-ES" w:eastAsia="es-ES"/>
        </w:rPr>
      </w:pPr>
    </w:p>
    <w:p w:rsidR="008A067E" w:rsidRPr="008A067E" w:rsidRDefault="0081419C" w:rsidP="00925740">
      <w:pPr>
        <w:spacing w:line="360" w:lineRule="auto"/>
        <w:jc w:val="both"/>
        <w:rPr>
          <w:rFonts w:ascii="Palatino Linotype" w:eastAsia="Arial Unicode MS" w:hAnsi="Palatino Linotype" w:cs="Arial"/>
          <w:sz w:val="24"/>
          <w:szCs w:val="24"/>
          <w:lang w:val="es-ES_tradnl" w:eastAsia="es-ES"/>
        </w:rPr>
      </w:pPr>
      <w:r>
        <w:rPr>
          <w:rFonts w:ascii="Palatino Linotype" w:eastAsia="MS Mincho" w:hAnsi="Palatino Linotype" w:cs="Times New Roman"/>
          <w:noProof/>
          <w:sz w:val="24"/>
          <w:szCs w:val="24"/>
          <w:lang w:eastAsia="es-MX"/>
        </w:rPr>
        <w:t>P</w:t>
      </w:r>
      <w:r w:rsidR="008A067E" w:rsidRPr="008A067E">
        <w:rPr>
          <w:rFonts w:ascii="Palatino Linotype" w:eastAsia="MS Mincho" w:hAnsi="Palatino Linotype" w:cs="Times New Roman"/>
          <w:noProof/>
          <w:sz w:val="24"/>
          <w:szCs w:val="24"/>
          <w:lang w:eastAsia="es-MX"/>
        </w:rPr>
        <w:t xml:space="preserve">or su parte, </w:t>
      </w:r>
      <w:r w:rsidR="00C33E8B">
        <w:rPr>
          <w:rFonts w:ascii="Palatino Linotype" w:eastAsia="MS Mincho" w:hAnsi="Palatino Linotype" w:cs="Times New Roman"/>
          <w:b/>
          <w:noProof/>
          <w:sz w:val="24"/>
          <w:szCs w:val="24"/>
          <w:lang w:eastAsia="es-MX"/>
        </w:rPr>
        <w:t>EL</w:t>
      </w:r>
      <w:r w:rsidR="008A067E" w:rsidRPr="008A067E">
        <w:rPr>
          <w:rFonts w:ascii="Palatino Linotype" w:eastAsia="MS Mincho" w:hAnsi="Palatino Linotype" w:cs="Times New Roman"/>
          <w:b/>
          <w:noProof/>
          <w:sz w:val="24"/>
          <w:szCs w:val="24"/>
          <w:lang w:eastAsia="es-MX"/>
        </w:rPr>
        <w:t xml:space="preserve"> RECURRENTE </w:t>
      </w:r>
      <w:r w:rsidR="008A067E" w:rsidRPr="008A067E">
        <w:rPr>
          <w:rFonts w:ascii="Palatino Linotype" w:eastAsia="MS Mincho" w:hAnsi="Palatino Linotype" w:cs="Times New Roman"/>
          <w:noProof/>
          <w:sz w:val="24"/>
          <w:szCs w:val="24"/>
          <w:lang w:eastAsia="es-MX"/>
        </w:rPr>
        <w:t>no realizó manifiestación alguna,</w:t>
      </w:r>
      <w:r w:rsidR="008A067E" w:rsidRPr="008A067E">
        <w:rPr>
          <w:rFonts w:ascii="Palatino Linotype" w:eastAsia="Arial Unicode MS" w:hAnsi="Palatino Linotype" w:cs="Arial"/>
          <w:sz w:val="24"/>
          <w:szCs w:val="24"/>
          <w:lang w:val="es-ES_tradnl" w:eastAsia="es-ES"/>
        </w:rPr>
        <w:t xml:space="preserve"> ni presentó pruebas o alegatos</w:t>
      </w:r>
      <w:r w:rsidR="00F32CC0">
        <w:rPr>
          <w:rFonts w:ascii="Palatino Linotype" w:eastAsia="Arial Unicode MS" w:hAnsi="Palatino Linotype" w:cs="Arial"/>
          <w:sz w:val="24"/>
          <w:szCs w:val="24"/>
          <w:lang w:val="es-ES_tradnl" w:eastAsia="es-ES"/>
        </w:rPr>
        <w:t xml:space="preserve"> que a su derecho convinieran</w:t>
      </w:r>
      <w:r w:rsidR="008A067E" w:rsidRPr="008A067E">
        <w:rPr>
          <w:rFonts w:ascii="Palatino Linotype" w:eastAsia="Arial Unicode MS" w:hAnsi="Palatino Linotype" w:cs="Arial"/>
          <w:sz w:val="24"/>
          <w:szCs w:val="24"/>
          <w:lang w:val="es-ES_tradnl" w:eastAsia="es-ES"/>
        </w:rPr>
        <w:t>.</w:t>
      </w:r>
    </w:p>
    <w:p w:rsidR="00A71172" w:rsidRDefault="00F32CC0"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Pr>
          <w:rFonts w:ascii="Palatino Linotype" w:eastAsia="MS Mincho" w:hAnsi="Palatino Linotype" w:cs="Times New Roman"/>
          <w:b/>
          <w:sz w:val="28"/>
          <w:szCs w:val="28"/>
          <w:lang w:val="es-ES_tradnl" w:eastAsia="es-ES"/>
        </w:rPr>
        <w:t>VII</w:t>
      </w:r>
      <w:r w:rsidR="00B064FB" w:rsidRPr="00B064FB">
        <w:rPr>
          <w:rFonts w:ascii="Palatino Linotype" w:eastAsia="MS Mincho" w:hAnsi="Palatino Linotype" w:cs="Times New Roman"/>
          <w:b/>
          <w:sz w:val="28"/>
          <w:szCs w:val="28"/>
          <w:lang w:val="es-ES_tradnl" w:eastAsia="es-ES"/>
        </w:rPr>
        <w:t xml:space="preserve">. </w:t>
      </w:r>
      <w:r w:rsidR="00B064FB" w:rsidRPr="00B064FB">
        <w:rPr>
          <w:rFonts w:ascii="Palatino Linotype" w:eastAsia="MS Mincho" w:hAnsi="Palatino Linotype" w:cs="Arial"/>
          <w:sz w:val="24"/>
          <w:szCs w:val="24"/>
          <w:lang w:val="es-ES_tradnl" w:eastAsia="es-ES"/>
        </w:rPr>
        <w:t xml:space="preserve">Una vez analizado el estado procesal que guarda </w:t>
      </w:r>
      <w:r w:rsidR="000E1507">
        <w:rPr>
          <w:rFonts w:ascii="Palatino Linotype" w:eastAsia="MS Mincho" w:hAnsi="Palatino Linotype" w:cs="Arial"/>
          <w:sz w:val="24"/>
          <w:szCs w:val="24"/>
          <w:lang w:val="es-ES_tradnl" w:eastAsia="es-ES"/>
        </w:rPr>
        <w:t>el</w:t>
      </w:r>
      <w:r w:rsidR="00B064FB" w:rsidRPr="00B064FB">
        <w:rPr>
          <w:rFonts w:ascii="Palatino Linotype" w:eastAsia="MS Mincho" w:hAnsi="Palatino Linotype" w:cs="Arial"/>
          <w:sz w:val="24"/>
          <w:szCs w:val="24"/>
          <w:lang w:val="es-ES_tradnl" w:eastAsia="es-ES"/>
        </w:rPr>
        <w:t xml:space="preserve"> expediente, en fecha</w:t>
      </w:r>
      <w:r w:rsidR="00562E09">
        <w:rPr>
          <w:rFonts w:ascii="Palatino Linotype" w:eastAsia="MS Mincho" w:hAnsi="Palatino Linotype" w:cs="Arial"/>
          <w:sz w:val="24"/>
          <w:szCs w:val="24"/>
          <w:lang w:val="es-ES_tradnl" w:eastAsia="es-ES"/>
        </w:rPr>
        <w:t xml:space="preserve"> </w:t>
      </w:r>
      <w:r w:rsidR="0081419C">
        <w:rPr>
          <w:rFonts w:ascii="Palatino Linotype" w:eastAsia="MS Mincho" w:hAnsi="Palatino Linotype" w:cs="Arial"/>
          <w:sz w:val="24"/>
          <w:szCs w:val="24"/>
          <w:lang w:val="es-ES_tradnl" w:eastAsia="es-ES"/>
        </w:rPr>
        <w:t xml:space="preserve">veinticinco </w:t>
      </w:r>
      <w:r w:rsidR="00562E09">
        <w:rPr>
          <w:rFonts w:ascii="Palatino Linotype" w:eastAsia="MS Mincho" w:hAnsi="Palatino Linotype" w:cs="Arial"/>
          <w:sz w:val="24"/>
          <w:szCs w:val="24"/>
          <w:lang w:val="es-ES_tradnl" w:eastAsia="es-ES"/>
        </w:rPr>
        <w:t xml:space="preserve">de </w:t>
      </w:r>
      <w:r w:rsidR="00C33E8B">
        <w:rPr>
          <w:rFonts w:ascii="Palatino Linotype" w:eastAsia="MS Mincho" w:hAnsi="Palatino Linotype" w:cs="Arial"/>
          <w:sz w:val="24"/>
          <w:szCs w:val="24"/>
          <w:lang w:val="es-ES_tradnl" w:eastAsia="es-ES"/>
        </w:rPr>
        <w:t>febrero</w:t>
      </w:r>
      <w:r w:rsidR="00562E09">
        <w:rPr>
          <w:rFonts w:ascii="Palatino Linotype" w:eastAsia="MS Mincho" w:hAnsi="Palatino Linotype" w:cs="Arial"/>
          <w:sz w:val="24"/>
          <w:szCs w:val="24"/>
          <w:lang w:val="es-ES_tradnl" w:eastAsia="es-ES"/>
        </w:rPr>
        <w:t xml:space="preserve"> de dos mil </w:t>
      </w:r>
      <w:r w:rsidR="00CF479A">
        <w:rPr>
          <w:rFonts w:ascii="Palatino Linotype" w:eastAsia="MS Mincho" w:hAnsi="Palatino Linotype" w:cs="Arial"/>
          <w:sz w:val="24"/>
          <w:szCs w:val="24"/>
          <w:lang w:val="es-ES_tradnl" w:eastAsia="es-ES"/>
        </w:rPr>
        <w:t>veinte</w:t>
      </w:r>
      <w:r w:rsidR="00B064FB" w:rsidRPr="00B064FB">
        <w:rPr>
          <w:rFonts w:ascii="Palatino Linotype" w:eastAsia="MS Mincho" w:hAnsi="Palatino Linotype" w:cs="Arial"/>
          <w:sz w:val="24"/>
          <w:szCs w:val="24"/>
          <w:lang w:val="es-ES_tradnl" w:eastAsia="es-ES"/>
        </w:rPr>
        <w:t xml:space="preserve">, la Comisionada </w:t>
      </w:r>
      <w:r w:rsidR="00B064FB" w:rsidRPr="00B064FB">
        <w:rPr>
          <w:rFonts w:ascii="Palatino Linotype" w:eastAsia="MS Mincho" w:hAnsi="Palatino Linotype" w:cs="Arial"/>
          <w:b/>
          <w:sz w:val="24"/>
          <w:szCs w:val="24"/>
          <w:lang w:val="es-ES_tradnl" w:eastAsia="es-ES"/>
        </w:rPr>
        <w:t xml:space="preserve">EVA ABAID YAPUR </w:t>
      </w:r>
      <w:r w:rsidR="00B064FB" w:rsidRPr="00B064FB">
        <w:rPr>
          <w:rFonts w:ascii="Palatino Linotype" w:eastAsia="MS Mincho" w:hAnsi="Palatino Linotype" w:cs="Arial"/>
          <w:sz w:val="24"/>
          <w:szCs w:val="24"/>
          <w:lang w:val="es-ES_tradnl" w:eastAsia="es-ES"/>
        </w:rPr>
        <w:t>acordó el cierre</w:t>
      </w:r>
      <w:r w:rsidR="00562E09">
        <w:rPr>
          <w:rFonts w:ascii="Palatino Linotype" w:eastAsia="MS Mincho" w:hAnsi="Palatino Linotype" w:cs="Arial"/>
          <w:sz w:val="24"/>
          <w:szCs w:val="24"/>
          <w:lang w:val="es-ES_tradnl" w:eastAsia="es-ES"/>
        </w:rPr>
        <w:t xml:space="preserve"> de instrucción en el recurso </w:t>
      </w:r>
      <w:r w:rsidR="00B064FB" w:rsidRPr="00B064FB">
        <w:rPr>
          <w:rFonts w:ascii="Palatino Linotype" w:eastAsia="MS Mincho" w:hAnsi="Palatino Linotype" w:cs="Arial"/>
          <w:sz w:val="24"/>
          <w:szCs w:val="24"/>
          <w:lang w:val="es-ES_tradnl" w:eastAsia="es-ES"/>
        </w:rPr>
        <w:t xml:space="preserve">de revisión, así como la remisión </w:t>
      </w:r>
      <w:r w:rsidR="00562E09">
        <w:rPr>
          <w:rFonts w:ascii="Palatino Linotype" w:eastAsia="MS Mincho" w:hAnsi="Palatino Linotype" w:cs="Arial"/>
          <w:sz w:val="24"/>
          <w:szCs w:val="24"/>
          <w:lang w:val="es-ES_tradnl" w:eastAsia="es-ES"/>
        </w:rPr>
        <w:t xml:space="preserve">del expediente </w:t>
      </w:r>
      <w:r w:rsidR="00B064FB" w:rsidRPr="00B064FB">
        <w:rPr>
          <w:rFonts w:ascii="Palatino Linotype" w:eastAsia="MS Mincho" w:hAnsi="Palatino Linotype" w:cs="Arial"/>
          <w:sz w:val="24"/>
          <w:szCs w:val="24"/>
          <w:lang w:val="es-ES_tradnl" w:eastAsia="es-ES"/>
        </w:rPr>
        <w:t xml:space="preserve">a efecto de </w:t>
      </w:r>
      <w:r w:rsidR="00562E09">
        <w:rPr>
          <w:rFonts w:ascii="Palatino Linotype" w:eastAsia="MS Mincho" w:hAnsi="Palatino Linotype" w:cs="Arial"/>
          <w:sz w:val="24"/>
          <w:szCs w:val="24"/>
          <w:lang w:val="es-ES_tradnl" w:eastAsia="es-ES"/>
        </w:rPr>
        <w:t>ser resuelto</w:t>
      </w:r>
      <w:r w:rsidR="00B064FB" w:rsidRPr="00B064FB">
        <w:rPr>
          <w:rFonts w:ascii="Palatino Linotype" w:eastAsia="MS Mincho" w:hAnsi="Palatino Linotype" w:cs="Arial"/>
          <w:sz w:val="24"/>
          <w:szCs w:val="24"/>
          <w:lang w:val="es-ES_tradnl" w:eastAsia="es-ES"/>
        </w:rPr>
        <w:t>, de conformidad con lo establecido en el artículo 185 fracciones VI y VIII de la Ley de Transparencia y Acceso a la Información Pública del</w:t>
      </w:r>
      <w:r w:rsidR="00A34831">
        <w:rPr>
          <w:rFonts w:ascii="Palatino Linotype" w:eastAsia="MS Mincho" w:hAnsi="Palatino Linotype" w:cs="Arial"/>
          <w:sz w:val="24"/>
          <w:szCs w:val="24"/>
          <w:lang w:val="es-ES_tradnl" w:eastAsia="es-ES"/>
        </w:rPr>
        <w:t xml:space="preserve"> Estado de México y Municipios; </w:t>
      </w:r>
    </w:p>
    <w:p w:rsidR="00A71172" w:rsidRDefault="00A71172"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p>
    <w:p w:rsidR="00A71172" w:rsidRDefault="00A71172" w:rsidP="00A71172">
      <w:pPr>
        <w:pStyle w:val="Default"/>
        <w:spacing w:line="360" w:lineRule="auto"/>
        <w:ind w:right="49"/>
        <w:jc w:val="both"/>
        <w:rPr>
          <w:rFonts w:ascii="Palatino Linotype" w:hAnsi="Palatino Linotype"/>
        </w:rPr>
      </w:pPr>
      <w:r>
        <w:rPr>
          <w:rFonts w:ascii="Palatino Linotype" w:hAnsi="Palatino Linotype"/>
          <w:b/>
          <w:sz w:val="28"/>
          <w:szCs w:val="28"/>
          <w:lang w:val="es-ES_tradnl"/>
        </w:rPr>
        <w:t>VIII</w:t>
      </w:r>
      <w:r w:rsidRPr="00AA504B">
        <w:rPr>
          <w:rFonts w:ascii="Palatino Linotype" w:hAnsi="Palatino Linotype"/>
          <w:b/>
          <w:sz w:val="28"/>
          <w:szCs w:val="28"/>
          <w:lang w:val="es-ES_tradnl"/>
        </w:rPr>
        <w:t>.</w:t>
      </w:r>
      <w:r w:rsidRPr="00AA504B">
        <w:rPr>
          <w:rFonts w:ascii="Palatino Linotype" w:hAnsi="Palatino Linotype"/>
          <w:lang w:val="es-ES_tradnl"/>
        </w:rPr>
        <w:t xml:space="preserve"> En fecha </w:t>
      </w:r>
      <w:r w:rsidR="0081419C">
        <w:rPr>
          <w:rFonts w:ascii="Palatino Linotype" w:eastAsia="MS Mincho" w:hAnsi="Palatino Linotype"/>
          <w:lang w:val="es-ES_tradnl" w:eastAsia="es-ES"/>
        </w:rPr>
        <w:t xml:space="preserve">veinticinco </w:t>
      </w:r>
      <w:r>
        <w:rPr>
          <w:rFonts w:ascii="Palatino Linotype" w:eastAsia="MS Mincho" w:hAnsi="Palatino Linotype"/>
          <w:lang w:val="es-ES_tradnl" w:eastAsia="es-ES"/>
        </w:rPr>
        <w:t xml:space="preserve">de </w:t>
      </w:r>
      <w:r w:rsidR="00C33E8B">
        <w:rPr>
          <w:rFonts w:ascii="Palatino Linotype" w:eastAsia="MS Mincho" w:hAnsi="Palatino Linotype"/>
          <w:lang w:val="es-ES_tradnl" w:eastAsia="es-ES"/>
        </w:rPr>
        <w:t>febrero</w:t>
      </w:r>
      <w:r>
        <w:rPr>
          <w:rFonts w:ascii="Palatino Linotype" w:eastAsia="MS Mincho" w:hAnsi="Palatino Linotype"/>
          <w:lang w:val="es-ES_tradnl" w:eastAsia="es-ES"/>
        </w:rPr>
        <w:t xml:space="preserve"> </w:t>
      </w:r>
      <w:r w:rsidRPr="00AA504B">
        <w:rPr>
          <w:rFonts w:ascii="Palatino Linotype" w:hAnsi="Palatino Linotype"/>
          <w:lang w:val="es-ES_tradnl"/>
        </w:rPr>
        <w:t xml:space="preserve">de dos mil </w:t>
      </w:r>
      <w:r w:rsidR="00CF479A">
        <w:rPr>
          <w:rFonts w:ascii="Palatino Linotype" w:hAnsi="Palatino Linotype"/>
          <w:lang w:val="es-ES_tradnl"/>
        </w:rPr>
        <w:t>veinte</w:t>
      </w:r>
      <w:r w:rsidRPr="00AA504B">
        <w:rPr>
          <w:rFonts w:ascii="Palatino Linotype" w:hAnsi="Palatino Linotype"/>
          <w:lang w:val="es-ES_tradnl"/>
        </w:rPr>
        <w:t xml:space="preserve">, </w:t>
      </w:r>
      <w:r w:rsidRPr="00AA504B">
        <w:rPr>
          <w:rFonts w:ascii="Palatino Linotype" w:hAnsi="Palatino Linotype"/>
          <w:color w:val="222222"/>
          <w:lang w:eastAsia="es-MX"/>
        </w:rPr>
        <w:t>con fundamento en el artículo 181 párrafo tercero de la Ley de Transparencia y Acceso a la Información Pública del Estado de México y Municipios, se determinó ampliar el plazo para emitir resolución por un periodo de quince días hábiles</w:t>
      </w:r>
      <w:r w:rsidRPr="00AA504B">
        <w:rPr>
          <w:rFonts w:ascii="Palatino Linotype" w:hAnsi="Palatino Linotype"/>
        </w:rPr>
        <w:t>; y</w:t>
      </w:r>
    </w:p>
    <w:p w:rsidR="00B064FB" w:rsidRDefault="00B064FB"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p>
    <w:p w:rsidR="00B064FB" w:rsidRPr="00494DE8" w:rsidRDefault="0052153A" w:rsidP="0052153A">
      <w:pPr>
        <w:spacing w:after="0" w:line="240" w:lineRule="auto"/>
        <w:jc w:val="center"/>
        <w:rPr>
          <w:rFonts w:ascii="Palatino Linotype" w:eastAsia="Times New Roman" w:hAnsi="Palatino Linotype" w:cs="Times New Roman"/>
          <w:b/>
          <w:sz w:val="24"/>
          <w:szCs w:val="28"/>
          <w:lang w:val="pt-BR" w:eastAsia="es-ES"/>
        </w:rPr>
      </w:pPr>
      <w:r w:rsidRPr="00494DE8">
        <w:rPr>
          <w:rFonts w:ascii="Palatino Linotype" w:eastAsia="Times New Roman" w:hAnsi="Palatino Linotype" w:cs="Times New Roman"/>
          <w:b/>
          <w:sz w:val="24"/>
          <w:szCs w:val="28"/>
          <w:lang w:val="pt-BR" w:eastAsia="es-ES"/>
        </w:rPr>
        <w:lastRenderedPageBreak/>
        <w:t>C O N S I D E R A N D O</w:t>
      </w:r>
    </w:p>
    <w:p w:rsidR="0052153A" w:rsidRPr="00494DE8" w:rsidRDefault="0052153A" w:rsidP="0052153A">
      <w:pPr>
        <w:spacing w:after="0" w:line="240" w:lineRule="auto"/>
        <w:jc w:val="center"/>
        <w:rPr>
          <w:rFonts w:ascii="Palatino Linotype" w:eastAsia="Times New Roman" w:hAnsi="Palatino Linotype" w:cs="Times New Roman"/>
          <w:b/>
          <w:sz w:val="24"/>
          <w:szCs w:val="28"/>
          <w:lang w:val="pt-BR" w:eastAsia="es-ES"/>
        </w:rPr>
      </w:pPr>
    </w:p>
    <w:p w:rsidR="00283B91" w:rsidRPr="00283B91" w:rsidRDefault="00283B91" w:rsidP="00283B91">
      <w:pPr>
        <w:spacing w:after="0" w:line="360" w:lineRule="auto"/>
        <w:ind w:right="50"/>
        <w:jc w:val="both"/>
        <w:rPr>
          <w:rFonts w:ascii="Palatino Linotype" w:eastAsia="Times New Roman" w:hAnsi="Palatino Linotype" w:cs="Arial"/>
          <w:b/>
          <w:sz w:val="24"/>
          <w:szCs w:val="24"/>
          <w:lang w:val="es-ES" w:eastAsia="es-ES"/>
        </w:rPr>
      </w:pPr>
      <w:r w:rsidRPr="00283B91">
        <w:rPr>
          <w:rFonts w:ascii="Palatino Linotype" w:eastAsia="Times New Roman" w:hAnsi="Palatino Linotype" w:cs="Times New Roman"/>
          <w:b/>
          <w:sz w:val="28"/>
          <w:szCs w:val="28"/>
          <w:lang w:val="es-ES" w:eastAsia="es-ES"/>
        </w:rPr>
        <w:t>PRIMERO</w:t>
      </w:r>
      <w:r w:rsidRPr="00283B91">
        <w:rPr>
          <w:rFonts w:ascii="Palatino Linotype" w:eastAsia="Times New Roman" w:hAnsi="Palatino Linotype" w:cs="Times New Roman"/>
          <w:b/>
          <w:sz w:val="24"/>
          <w:szCs w:val="24"/>
          <w:lang w:val="es-ES" w:eastAsia="es-ES"/>
        </w:rPr>
        <w:t>.</w:t>
      </w:r>
      <w:r w:rsidRPr="00283B91">
        <w:rPr>
          <w:rFonts w:ascii="Palatino Linotype" w:eastAsia="Times New Roman" w:hAnsi="Palatino Linotype" w:cs="Times New Roman"/>
          <w:sz w:val="24"/>
          <w:szCs w:val="24"/>
          <w:lang w:val="es-ES" w:eastAsia="es-ES"/>
        </w:rPr>
        <w:t xml:space="preserve"> </w:t>
      </w:r>
      <w:r w:rsidR="00F32CC0" w:rsidRPr="00283B91">
        <w:rPr>
          <w:rFonts w:ascii="Palatino Linotype" w:eastAsia="Times New Roman" w:hAnsi="Palatino Linotype" w:cs="Times New Roman"/>
          <w:b/>
          <w:i/>
          <w:sz w:val="24"/>
          <w:szCs w:val="24"/>
          <w:lang w:val="es-ES" w:eastAsia="es-ES"/>
        </w:rPr>
        <w:t>Competencia</w:t>
      </w:r>
      <w:r w:rsidR="008800CE" w:rsidRPr="00283B91">
        <w:rPr>
          <w:rFonts w:ascii="Palatino Linotype" w:eastAsia="Times New Roman" w:hAnsi="Palatino Linotype" w:cs="Times New Roman"/>
          <w:i/>
          <w:sz w:val="24"/>
          <w:szCs w:val="24"/>
          <w:lang w:val="es-ES" w:eastAsia="es-ES"/>
        </w:rPr>
        <w:t>.</w:t>
      </w:r>
      <w:r w:rsidR="008800CE" w:rsidRPr="00283B91">
        <w:rPr>
          <w:rFonts w:ascii="Palatino Linotype" w:eastAsia="Times New Roman" w:hAnsi="Palatino Linotype" w:cs="Times New Roman"/>
          <w:b/>
          <w:sz w:val="24"/>
          <w:szCs w:val="24"/>
          <w:lang w:val="es-ES" w:eastAsia="es-ES"/>
        </w:rPr>
        <w:t xml:space="preserve"> </w:t>
      </w:r>
      <w:r w:rsidRPr="00283B91">
        <w:rPr>
          <w:rFonts w:ascii="Palatino Linotype" w:eastAsia="Times New Roman" w:hAnsi="Palatino Linotype" w:cs="Times New Roman"/>
          <w:sz w:val="24"/>
          <w:szCs w:val="24"/>
          <w:lang w:val="es-ES" w:eastAsia="es-ES"/>
        </w:rPr>
        <w:t xml:space="preserve">Este Instituto de </w:t>
      </w:r>
      <w:r w:rsidRPr="00283B91">
        <w:rPr>
          <w:rFonts w:ascii="Palatino Linotype" w:eastAsia="Times New Roman" w:hAnsi="Palatino Linotype" w:cs="Arial"/>
          <w:sz w:val="24"/>
          <w:szCs w:val="24"/>
          <w:lang w:val="es-ES" w:eastAsia="es-ES"/>
        </w:rPr>
        <w:t>Transparencia</w:t>
      </w:r>
      <w:r w:rsidRPr="00283B91">
        <w:rPr>
          <w:rFonts w:ascii="Palatino Linotype" w:eastAsia="Times New Roman" w:hAnsi="Palatino Linotype" w:cs="Times New Roman"/>
          <w:sz w:val="24"/>
          <w:szCs w:val="24"/>
          <w:lang w:val="es-ES" w:eastAsia="es-ES"/>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w:t>
      </w:r>
      <w:r w:rsidR="00A34831">
        <w:rPr>
          <w:rFonts w:ascii="Palatino Linotype" w:eastAsia="Times New Roman" w:hAnsi="Palatino Linotype" w:cs="Times New Roman"/>
          <w:sz w:val="24"/>
          <w:szCs w:val="24"/>
          <w:lang w:val="es-ES" w:eastAsia="es-ES"/>
        </w:rPr>
        <w:t xml:space="preserve"> segundo</w:t>
      </w:r>
      <w:r w:rsidRPr="00283B91">
        <w:rPr>
          <w:rFonts w:ascii="Palatino Linotype" w:eastAsia="Times New Roman" w:hAnsi="Palatino Linotype" w:cs="Times New Roman"/>
          <w:sz w:val="24"/>
          <w:szCs w:val="24"/>
          <w:lang w:val="es-ES" w:eastAsia="es-ES"/>
        </w:rPr>
        <w:t xml:space="preserve">, vigésimo </w:t>
      </w:r>
      <w:r w:rsidR="00A34831">
        <w:rPr>
          <w:rFonts w:ascii="Palatino Linotype" w:eastAsia="Times New Roman" w:hAnsi="Palatino Linotype" w:cs="Times New Roman"/>
          <w:sz w:val="24"/>
          <w:szCs w:val="24"/>
          <w:lang w:val="es-ES" w:eastAsia="es-ES"/>
        </w:rPr>
        <w:t>tercero</w:t>
      </w:r>
      <w:r w:rsidRPr="00283B91">
        <w:rPr>
          <w:rFonts w:ascii="Palatino Linotype" w:eastAsia="Times New Roman" w:hAnsi="Palatino Linotype" w:cs="Times New Roman"/>
          <w:sz w:val="24"/>
          <w:szCs w:val="24"/>
          <w:lang w:val="es-ES" w:eastAsia="es-ES"/>
        </w:rPr>
        <w:t xml:space="preserve"> y vigésimo </w:t>
      </w:r>
      <w:r w:rsidR="00A34831">
        <w:rPr>
          <w:rFonts w:ascii="Palatino Linotype" w:eastAsia="Times New Roman" w:hAnsi="Palatino Linotype" w:cs="Times New Roman"/>
          <w:sz w:val="24"/>
          <w:szCs w:val="24"/>
          <w:lang w:val="es-ES" w:eastAsia="es-ES"/>
        </w:rPr>
        <w:t>cuarto</w:t>
      </w:r>
      <w:r w:rsidRPr="00283B91">
        <w:rPr>
          <w:rFonts w:ascii="Palatino Linotype" w:eastAsia="Times New Roman" w:hAnsi="Palatino Linotype" w:cs="Times New Roman"/>
          <w:sz w:val="24"/>
          <w:szCs w:val="24"/>
          <w:lang w:val="es-ES" w:eastAsia="es-ES"/>
        </w:rPr>
        <w:t>,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283B91">
        <w:rPr>
          <w:rFonts w:ascii="Palatino Linotype" w:eastAsia="Times New Roman" w:hAnsi="Palatino Linotype" w:cs="Arial"/>
          <w:sz w:val="24"/>
          <w:szCs w:val="24"/>
          <w:lang w:val="es-ES" w:eastAsia="es-ES"/>
        </w:rPr>
        <w:t xml:space="preserve">; y 9, fracciones I y XXIV y 11 del Reglamento Interior del Instituto de Transparencia, Acceso a la Información Pública y Protección de Datos Personales del Estado de México y Municipios; </w:t>
      </w:r>
      <w:r>
        <w:rPr>
          <w:rFonts w:ascii="Palatino Linotype" w:eastAsia="Times New Roman" w:hAnsi="Palatino Linotype" w:cs="Arial"/>
          <w:sz w:val="24"/>
          <w:szCs w:val="24"/>
          <w:lang w:val="es-ES" w:eastAsia="es-ES"/>
        </w:rPr>
        <w:t>toda vez que se trata de un recurso</w:t>
      </w:r>
      <w:r w:rsidRPr="00283B91">
        <w:rPr>
          <w:rFonts w:ascii="Palatino Linotype" w:eastAsia="Times New Roman" w:hAnsi="Palatino Linotype" w:cs="Arial"/>
          <w:sz w:val="24"/>
          <w:szCs w:val="24"/>
          <w:lang w:val="es-ES" w:eastAsia="es-ES"/>
        </w:rPr>
        <w:t xml:space="preserve"> de revisión interpuestos por un</w:t>
      </w:r>
      <w:r w:rsidR="00425C02">
        <w:rPr>
          <w:rFonts w:ascii="Palatino Linotype" w:eastAsia="Times New Roman" w:hAnsi="Palatino Linotype" w:cs="Arial"/>
          <w:sz w:val="24"/>
          <w:szCs w:val="24"/>
          <w:lang w:val="es-ES" w:eastAsia="es-ES"/>
        </w:rPr>
        <w:t xml:space="preserve"> Ciudadano</w:t>
      </w:r>
      <w:r w:rsidRPr="00283B91">
        <w:rPr>
          <w:rFonts w:ascii="Palatino Linotype" w:eastAsia="Times New Roman" w:hAnsi="Palatino Linotype" w:cs="Arial"/>
          <w:sz w:val="24"/>
          <w:szCs w:val="24"/>
          <w:lang w:val="es-ES" w:eastAsia="es-ES"/>
        </w:rPr>
        <w:t xml:space="preserve"> en términos de la Ley de la materia.</w:t>
      </w:r>
    </w:p>
    <w:p w:rsidR="00283B91" w:rsidRPr="00283B91" w:rsidRDefault="00283B91" w:rsidP="00283B91">
      <w:pPr>
        <w:spacing w:after="0" w:line="360" w:lineRule="auto"/>
        <w:jc w:val="both"/>
        <w:rPr>
          <w:rFonts w:ascii="Palatino Linotype" w:eastAsia="Times New Roman" w:hAnsi="Palatino Linotype" w:cs="Arial"/>
          <w:b/>
          <w:sz w:val="24"/>
          <w:szCs w:val="24"/>
          <w:lang w:val="es-ES" w:eastAsia="es-ES"/>
        </w:rPr>
      </w:pPr>
    </w:p>
    <w:p w:rsidR="00283B91" w:rsidRPr="00283B91" w:rsidRDefault="00283B91" w:rsidP="00283B91">
      <w:pPr>
        <w:spacing w:after="0" w:line="360" w:lineRule="auto"/>
        <w:jc w:val="both"/>
        <w:rPr>
          <w:rFonts w:ascii="Palatino Linotype" w:eastAsia="Times New Roman" w:hAnsi="Palatino Linotype" w:cs="Arial"/>
          <w:b/>
          <w:bCs/>
          <w:sz w:val="24"/>
          <w:szCs w:val="24"/>
          <w:lang w:val="es-ES" w:eastAsia="es-ES"/>
        </w:rPr>
      </w:pPr>
      <w:r w:rsidRPr="00283B91">
        <w:rPr>
          <w:rFonts w:ascii="Palatino Linotype" w:eastAsia="Times New Roman" w:hAnsi="Palatino Linotype" w:cs="Arial"/>
          <w:b/>
          <w:sz w:val="28"/>
          <w:szCs w:val="24"/>
          <w:lang w:val="es-ES" w:eastAsia="es-ES"/>
        </w:rPr>
        <w:t>SEGUNDO</w:t>
      </w:r>
      <w:r w:rsidRPr="00283B91">
        <w:rPr>
          <w:rFonts w:ascii="Palatino Linotype" w:eastAsia="Times New Roman" w:hAnsi="Palatino Linotype" w:cs="Arial"/>
          <w:b/>
          <w:sz w:val="24"/>
          <w:szCs w:val="24"/>
          <w:lang w:eastAsia="es-ES"/>
        </w:rPr>
        <w:t xml:space="preserve">. </w:t>
      </w:r>
      <w:r w:rsidR="00F32CC0" w:rsidRPr="008800CE">
        <w:rPr>
          <w:rFonts w:ascii="Palatino Linotype" w:eastAsia="Times New Roman" w:hAnsi="Palatino Linotype" w:cs="Arial"/>
          <w:b/>
          <w:i/>
          <w:sz w:val="24"/>
          <w:szCs w:val="24"/>
          <w:lang w:val="es-ES" w:eastAsia="es-ES"/>
        </w:rPr>
        <w:t>Interés</w:t>
      </w:r>
      <w:r w:rsidR="008800CE" w:rsidRPr="008800CE">
        <w:rPr>
          <w:rFonts w:ascii="Palatino Linotype" w:eastAsia="Times New Roman" w:hAnsi="Palatino Linotype" w:cs="Arial"/>
          <w:b/>
          <w:i/>
          <w:sz w:val="24"/>
          <w:szCs w:val="24"/>
          <w:lang w:val="es-ES" w:eastAsia="es-ES"/>
        </w:rPr>
        <w:t>.</w:t>
      </w:r>
      <w:r w:rsidR="008800CE" w:rsidRPr="00283B91">
        <w:rPr>
          <w:rFonts w:ascii="Palatino Linotype" w:eastAsia="Times New Roman" w:hAnsi="Palatino Linotype" w:cs="Arial"/>
          <w:b/>
          <w:sz w:val="24"/>
          <w:szCs w:val="24"/>
          <w:lang w:val="es-ES" w:eastAsia="es-ES"/>
        </w:rPr>
        <w:t xml:space="preserve"> </w:t>
      </w:r>
      <w:r w:rsidR="00B60CA7">
        <w:rPr>
          <w:rFonts w:ascii="Palatino Linotype" w:eastAsia="Times New Roman" w:hAnsi="Palatino Linotype" w:cs="Arial"/>
          <w:sz w:val="24"/>
          <w:szCs w:val="24"/>
          <w:lang w:val="es-ES" w:eastAsia="es-ES"/>
        </w:rPr>
        <w:t>El recurso de revisión fue interpuesto</w:t>
      </w:r>
      <w:r w:rsidRPr="00283B91">
        <w:rPr>
          <w:rFonts w:ascii="Palatino Linotype" w:eastAsia="Times New Roman" w:hAnsi="Palatino Linotype" w:cs="Arial"/>
          <w:sz w:val="24"/>
          <w:szCs w:val="24"/>
          <w:lang w:val="es-ES" w:eastAsia="es-ES"/>
        </w:rPr>
        <w:t xml:space="preserve"> por parte legítima, en at</w:t>
      </w:r>
      <w:r w:rsidR="00B60CA7">
        <w:rPr>
          <w:rFonts w:ascii="Palatino Linotype" w:eastAsia="Times New Roman" w:hAnsi="Palatino Linotype" w:cs="Arial"/>
          <w:sz w:val="24"/>
          <w:szCs w:val="24"/>
          <w:lang w:val="es-ES" w:eastAsia="es-ES"/>
        </w:rPr>
        <w:t xml:space="preserve">ención a que presentado </w:t>
      </w:r>
      <w:r w:rsidRPr="00283B91">
        <w:rPr>
          <w:rFonts w:ascii="Palatino Linotype" w:eastAsia="Times New Roman" w:hAnsi="Palatino Linotype" w:cs="Arial"/>
          <w:sz w:val="24"/>
          <w:szCs w:val="24"/>
          <w:lang w:val="es-ES" w:eastAsia="es-ES"/>
        </w:rPr>
        <w:t xml:space="preserve">por </w:t>
      </w:r>
      <w:r w:rsidR="00425C02">
        <w:rPr>
          <w:rFonts w:ascii="Palatino Linotype" w:eastAsia="Times New Roman" w:hAnsi="Palatino Linotype" w:cs="Arial"/>
          <w:b/>
          <w:sz w:val="24"/>
          <w:szCs w:val="24"/>
          <w:lang w:val="es-ES" w:eastAsia="es-ES"/>
        </w:rPr>
        <w:t>EL</w:t>
      </w:r>
      <w:r w:rsidRPr="00283B91">
        <w:rPr>
          <w:rFonts w:ascii="Palatino Linotype" w:eastAsia="Times New Roman" w:hAnsi="Palatino Linotype" w:cs="Arial"/>
          <w:b/>
          <w:sz w:val="24"/>
          <w:szCs w:val="24"/>
          <w:lang w:val="es-ES" w:eastAsia="es-ES"/>
        </w:rPr>
        <w:t xml:space="preserve"> RECURRENTE</w:t>
      </w:r>
      <w:r w:rsidRPr="00283B91">
        <w:rPr>
          <w:rFonts w:ascii="Palatino Linotype" w:eastAsia="Times New Roman" w:hAnsi="Palatino Linotype" w:cs="Arial"/>
          <w:snapToGrid w:val="0"/>
          <w:sz w:val="24"/>
          <w:szCs w:val="24"/>
          <w:lang w:val="es-ES" w:eastAsia="es-ES"/>
        </w:rPr>
        <w:t>, quien es la misma per</w:t>
      </w:r>
      <w:r w:rsidR="00B60CA7">
        <w:rPr>
          <w:rFonts w:ascii="Palatino Linotype" w:eastAsia="Times New Roman" w:hAnsi="Palatino Linotype" w:cs="Arial"/>
          <w:snapToGrid w:val="0"/>
          <w:sz w:val="24"/>
          <w:szCs w:val="24"/>
          <w:lang w:val="es-ES" w:eastAsia="es-ES"/>
        </w:rPr>
        <w:t xml:space="preserve">sona que formuló </w:t>
      </w:r>
      <w:r w:rsidR="004D35A7">
        <w:rPr>
          <w:rFonts w:ascii="Palatino Linotype" w:eastAsia="Times New Roman" w:hAnsi="Palatino Linotype" w:cs="Arial"/>
          <w:snapToGrid w:val="0"/>
          <w:sz w:val="24"/>
          <w:szCs w:val="24"/>
          <w:lang w:val="es-ES" w:eastAsia="es-ES"/>
        </w:rPr>
        <w:t>la solicitud</w:t>
      </w:r>
      <w:r w:rsidRPr="00283B91">
        <w:rPr>
          <w:rFonts w:ascii="Palatino Linotype" w:eastAsia="Times New Roman" w:hAnsi="Palatino Linotype" w:cs="Arial"/>
          <w:snapToGrid w:val="0"/>
          <w:sz w:val="24"/>
          <w:szCs w:val="24"/>
          <w:lang w:val="es-ES" w:eastAsia="es-ES"/>
        </w:rPr>
        <w:t xml:space="preserve"> de acceso a la información pública </w:t>
      </w:r>
      <w:r w:rsidRPr="00283B91">
        <w:rPr>
          <w:rFonts w:ascii="Palatino Linotype" w:eastAsia="Times New Roman" w:hAnsi="Palatino Linotype" w:cs="Arial"/>
          <w:bCs/>
          <w:sz w:val="24"/>
          <w:szCs w:val="24"/>
          <w:lang w:val="es-ES" w:eastAsia="es-ES"/>
        </w:rPr>
        <w:t xml:space="preserve">al </w:t>
      </w:r>
      <w:r w:rsidRPr="00283B91">
        <w:rPr>
          <w:rFonts w:ascii="Palatino Linotype" w:eastAsia="Times New Roman" w:hAnsi="Palatino Linotype" w:cs="Arial"/>
          <w:b/>
          <w:bCs/>
          <w:sz w:val="24"/>
          <w:szCs w:val="24"/>
          <w:lang w:val="es-ES" w:eastAsia="es-ES"/>
        </w:rPr>
        <w:t>SUJETO OBLIGADO.</w:t>
      </w:r>
    </w:p>
    <w:p w:rsidR="00F32CC0" w:rsidRPr="00F32CC0" w:rsidRDefault="00F32CC0" w:rsidP="008800CE">
      <w:pPr>
        <w:autoSpaceDE w:val="0"/>
        <w:autoSpaceDN w:val="0"/>
        <w:adjustRightInd w:val="0"/>
        <w:spacing w:after="0" w:line="360" w:lineRule="auto"/>
        <w:ind w:right="49"/>
        <w:contextualSpacing/>
        <w:jc w:val="both"/>
        <w:rPr>
          <w:rFonts w:ascii="Palatino Linotype" w:eastAsia="Times New Roman" w:hAnsi="Palatino Linotype" w:cs="Times New Roman"/>
          <w:b/>
          <w:sz w:val="20"/>
          <w:szCs w:val="24"/>
          <w:lang w:val="es-ES" w:eastAsia="es-ES"/>
        </w:rPr>
      </w:pPr>
    </w:p>
    <w:p w:rsidR="008800CE" w:rsidRPr="008800CE" w:rsidRDefault="008800CE" w:rsidP="008800CE">
      <w:pPr>
        <w:autoSpaceDE w:val="0"/>
        <w:autoSpaceDN w:val="0"/>
        <w:adjustRightInd w:val="0"/>
        <w:spacing w:after="0" w:line="360" w:lineRule="auto"/>
        <w:ind w:right="49"/>
        <w:contextualSpacing/>
        <w:jc w:val="both"/>
        <w:rPr>
          <w:rFonts w:ascii="Palatino Linotype" w:eastAsia="Times New Roman" w:hAnsi="Palatino Linotype" w:cs="Arial"/>
          <w:sz w:val="24"/>
          <w:szCs w:val="24"/>
          <w:lang w:val="es-ES" w:eastAsia="es-ES"/>
        </w:rPr>
      </w:pPr>
      <w:r>
        <w:rPr>
          <w:rFonts w:ascii="Palatino Linotype" w:eastAsia="Times New Roman" w:hAnsi="Palatino Linotype" w:cs="Times New Roman"/>
          <w:b/>
          <w:sz w:val="28"/>
          <w:szCs w:val="24"/>
          <w:lang w:val="es-ES" w:eastAsia="es-ES"/>
        </w:rPr>
        <w:t>TERCERO</w:t>
      </w:r>
      <w:r w:rsidRPr="008800CE">
        <w:rPr>
          <w:rFonts w:ascii="Palatino Linotype" w:eastAsia="Times New Roman" w:hAnsi="Palatino Linotype" w:cs="Times New Roman"/>
          <w:b/>
          <w:sz w:val="28"/>
          <w:szCs w:val="24"/>
          <w:lang w:val="es-ES" w:eastAsia="es-ES"/>
        </w:rPr>
        <w:t xml:space="preserve">. </w:t>
      </w:r>
      <w:r w:rsidR="00F32CC0" w:rsidRPr="008800CE">
        <w:rPr>
          <w:rFonts w:ascii="Palatino Linotype" w:eastAsia="Times New Roman" w:hAnsi="Palatino Linotype" w:cs="Arial"/>
          <w:b/>
          <w:i/>
          <w:sz w:val="24"/>
          <w:szCs w:val="24"/>
          <w:lang w:val="es-ES" w:eastAsia="es-ES"/>
        </w:rPr>
        <w:t>Oportunidad</w:t>
      </w:r>
      <w:r w:rsidRPr="008800CE">
        <w:rPr>
          <w:rFonts w:ascii="Palatino Linotype" w:eastAsia="Times New Roman" w:hAnsi="Palatino Linotype" w:cs="Arial"/>
          <w:b/>
          <w:i/>
          <w:sz w:val="24"/>
          <w:szCs w:val="24"/>
          <w:lang w:val="es-ES" w:eastAsia="es-ES"/>
        </w:rPr>
        <w:t>.</w:t>
      </w:r>
      <w:r w:rsidRPr="008800CE">
        <w:rPr>
          <w:rFonts w:ascii="Palatino Linotype" w:eastAsia="Times New Roman" w:hAnsi="Palatino Linotype" w:cs="Arial"/>
          <w:b/>
          <w:sz w:val="24"/>
          <w:szCs w:val="24"/>
          <w:lang w:val="es-ES" w:eastAsia="es-ES"/>
        </w:rPr>
        <w:t xml:space="preserve"> </w:t>
      </w:r>
      <w:r>
        <w:rPr>
          <w:rFonts w:ascii="Palatino Linotype" w:eastAsia="Times New Roman" w:hAnsi="Palatino Linotype" w:cs="Arial"/>
          <w:sz w:val="24"/>
          <w:szCs w:val="24"/>
          <w:lang w:val="es-ES" w:eastAsia="es-ES"/>
        </w:rPr>
        <w:t>El recurso de revisión fue interpuesto</w:t>
      </w:r>
      <w:r w:rsidRPr="008800CE">
        <w:rPr>
          <w:rFonts w:ascii="Palatino Linotype" w:eastAsia="Times New Roman" w:hAnsi="Palatino Linotype" w:cs="Arial"/>
          <w:sz w:val="24"/>
          <w:szCs w:val="24"/>
          <w:lang w:val="es-ES" w:eastAsia="es-ES"/>
        </w:rPr>
        <w:t xml:space="preserve"> dentro del plazo de quince días hábiles contados a partir del día siguiente al en que </w:t>
      </w:r>
      <w:r w:rsidR="00425C02">
        <w:rPr>
          <w:rFonts w:ascii="Palatino Linotype" w:eastAsia="Times New Roman" w:hAnsi="Palatino Linotype" w:cs="Arial"/>
          <w:b/>
          <w:sz w:val="24"/>
          <w:szCs w:val="24"/>
          <w:lang w:val="es-ES" w:eastAsia="es-ES"/>
        </w:rPr>
        <w:t>EL</w:t>
      </w:r>
      <w:r w:rsidRPr="008800CE">
        <w:rPr>
          <w:rFonts w:ascii="Palatino Linotype" w:eastAsia="Times New Roman" w:hAnsi="Palatino Linotype" w:cs="Arial"/>
          <w:b/>
          <w:sz w:val="24"/>
          <w:szCs w:val="24"/>
          <w:lang w:val="es-ES" w:eastAsia="es-ES"/>
        </w:rPr>
        <w:t xml:space="preserve"> RECURRENTE </w:t>
      </w:r>
      <w:r w:rsidRPr="008800CE">
        <w:rPr>
          <w:rFonts w:ascii="Palatino Linotype" w:eastAsia="Times New Roman" w:hAnsi="Palatino Linotype" w:cs="Arial"/>
          <w:sz w:val="24"/>
          <w:szCs w:val="24"/>
          <w:lang w:val="es-ES" w:eastAsia="es-ES"/>
        </w:rPr>
        <w:t xml:space="preserve">tuvo conocimiento de las respuestas impugnadas, tal y como lo prevé el artículo 178 de la Ley de Transparencia y Acceso a la Información Pública del Estado de México y Municipios, que establece: </w:t>
      </w:r>
    </w:p>
    <w:p w:rsidR="008800CE" w:rsidRPr="008800CE" w:rsidRDefault="008800CE" w:rsidP="008800CE">
      <w:pPr>
        <w:spacing w:after="0" w:line="240" w:lineRule="auto"/>
        <w:ind w:left="851" w:right="899"/>
        <w:jc w:val="both"/>
        <w:rPr>
          <w:rFonts w:ascii="Palatino Linotype" w:eastAsia="Times New Roman" w:hAnsi="Palatino Linotype" w:cs="Arial"/>
          <w:sz w:val="24"/>
          <w:szCs w:val="24"/>
          <w:lang w:val="es-ES" w:eastAsia="es-ES"/>
        </w:rPr>
      </w:pPr>
    </w:p>
    <w:p w:rsidR="008800CE" w:rsidRPr="008800CE"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8800CE">
        <w:rPr>
          <w:rFonts w:ascii="Palatino Linotype" w:eastAsia="Times New Roman" w:hAnsi="Palatino Linotype" w:cs="Arial"/>
          <w:b/>
          <w:i/>
          <w:lang w:val="es-ES" w:eastAsia="es-ES"/>
        </w:rPr>
        <w:lastRenderedPageBreak/>
        <w:t>“Artículo 178.</w:t>
      </w:r>
      <w:r w:rsidRPr="008800CE">
        <w:rPr>
          <w:rFonts w:ascii="Palatino Linotype" w:eastAsia="Times New Roman" w:hAnsi="Palatino Linotype" w:cs="Arial"/>
          <w:i/>
          <w:lang w:val="es-ES" w:eastAsia="es-ES"/>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800CE" w:rsidRPr="008800CE"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8800CE">
        <w:rPr>
          <w:rFonts w:ascii="Palatino Linotype" w:eastAsia="Times New Roman" w:hAnsi="Palatino Linotype" w:cs="Arial"/>
          <w:i/>
          <w:lang w:val="es-ES" w:eastAsia="es-ES"/>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8800CE" w:rsidRPr="008800CE"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8800CE">
        <w:rPr>
          <w:rFonts w:ascii="Palatino Linotype" w:eastAsia="Times New Roman" w:hAnsi="Palatino Linotype" w:cs="Arial"/>
          <w:i/>
          <w:lang w:val="es-ES" w:eastAsia="es-ES"/>
        </w:rPr>
        <w:t>En el caso de que se interponga ante la Unidad de Transparencia, ésta deberá remitir el recurso de revisión al Instituto a más tardar al día siguiente de haberlo recibido.</w:t>
      </w:r>
      <w:r w:rsidRPr="008800CE">
        <w:rPr>
          <w:rFonts w:ascii="Palatino Linotype" w:eastAsia="Times New Roman" w:hAnsi="Palatino Linotype" w:cs="Arial"/>
          <w:b/>
          <w:i/>
          <w:lang w:val="es-ES" w:eastAsia="es-ES"/>
        </w:rPr>
        <w:t>”</w:t>
      </w:r>
    </w:p>
    <w:p w:rsidR="008800CE" w:rsidRDefault="008800CE" w:rsidP="008800CE">
      <w:pPr>
        <w:spacing w:after="0" w:line="240" w:lineRule="auto"/>
        <w:ind w:right="899"/>
        <w:jc w:val="both"/>
        <w:rPr>
          <w:rFonts w:ascii="Palatino Linotype" w:eastAsia="Times New Roman" w:hAnsi="Palatino Linotype" w:cs="Arial"/>
          <w:sz w:val="24"/>
          <w:szCs w:val="24"/>
          <w:lang w:val="es-ES" w:eastAsia="es-ES"/>
        </w:rPr>
      </w:pPr>
    </w:p>
    <w:p w:rsidR="005B3134" w:rsidRDefault="00DE6DC8" w:rsidP="005B3134">
      <w:pPr>
        <w:spacing w:line="360" w:lineRule="auto"/>
        <w:jc w:val="both"/>
        <w:rPr>
          <w:rFonts w:ascii="Palatino Linotype" w:eastAsia="Times New Roman" w:hAnsi="Palatino Linotype" w:cs="Times New Roman"/>
          <w:sz w:val="24"/>
          <w:szCs w:val="24"/>
          <w:lang w:eastAsia="es-ES"/>
        </w:rPr>
      </w:pPr>
      <w:r>
        <w:rPr>
          <w:rFonts w:ascii="Palatino Linotype" w:eastAsia="Times New Roman" w:hAnsi="Palatino Linotype" w:cs="Arial"/>
          <w:sz w:val="24"/>
          <w:szCs w:val="24"/>
          <w:lang w:val="es-ES" w:eastAsia="es-ES"/>
        </w:rPr>
        <w:t>Para efecto</w:t>
      </w:r>
      <w:r w:rsidRPr="00DE6DC8">
        <w:rPr>
          <w:rFonts w:ascii="Palatino Linotype" w:eastAsia="Times New Roman" w:hAnsi="Palatino Linotype" w:cs="Arial"/>
          <w:sz w:val="24"/>
          <w:szCs w:val="24"/>
          <w:lang w:val="es-ES" w:eastAsia="es-ES"/>
        </w:rPr>
        <w:t>, se actualiza la hipótesis prevista en el</w:t>
      </w:r>
      <w:r w:rsidR="0093388F">
        <w:rPr>
          <w:rFonts w:ascii="Palatino Linotype" w:eastAsia="Times New Roman" w:hAnsi="Palatino Linotype" w:cs="Arial"/>
          <w:sz w:val="24"/>
          <w:szCs w:val="24"/>
          <w:lang w:val="es-ES" w:eastAsia="es-ES"/>
        </w:rPr>
        <w:t xml:space="preserve"> precepto legal antes citado</w:t>
      </w:r>
      <w:r w:rsidRPr="00DE6DC8">
        <w:rPr>
          <w:rFonts w:ascii="Palatino Linotype" w:eastAsia="Times New Roman" w:hAnsi="Palatino Linotype" w:cs="Arial"/>
          <w:sz w:val="24"/>
          <w:szCs w:val="24"/>
          <w:lang w:val="es-ES" w:eastAsia="es-ES"/>
        </w:rPr>
        <w:t>, en atención a que la respuesta impug</w:t>
      </w:r>
      <w:r w:rsidR="002C3938">
        <w:rPr>
          <w:rFonts w:ascii="Palatino Linotype" w:eastAsia="Times New Roman" w:hAnsi="Palatino Linotype" w:cs="Arial"/>
          <w:sz w:val="24"/>
          <w:szCs w:val="24"/>
          <w:lang w:val="es-ES" w:eastAsia="es-ES"/>
        </w:rPr>
        <w:t xml:space="preserve">nada en el recurso de revisión </w:t>
      </w:r>
      <w:r w:rsidR="0081419C" w:rsidRPr="0081419C">
        <w:rPr>
          <w:rFonts w:ascii="Palatino Linotype" w:eastAsia="Times New Roman" w:hAnsi="Palatino Linotype" w:cs="Arial"/>
          <w:b/>
          <w:sz w:val="24"/>
          <w:szCs w:val="24"/>
          <w:lang w:val="es-ES" w:eastAsia="es-ES"/>
        </w:rPr>
        <w:t>10332</w:t>
      </w:r>
      <w:r w:rsidR="006279C7">
        <w:rPr>
          <w:rFonts w:ascii="Palatino Linotype" w:eastAsia="Times New Roman" w:hAnsi="Palatino Linotype" w:cs="Times New Roman"/>
          <w:b/>
          <w:sz w:val="24"/>
          <w:szCs w:val="24"/>
          <w:lang w:val="es-ES" w:eastAsia="es-ES"/>
        </w:rPr>
        <w:t xml:space="preserve">/INFOEM/IP/RR/2019, </w:t>
      </w:r>
      <w:r w:rsidR="006279C7">
        <w:rPr>
          <w:rFonts w:ascii="Palatino Linotype" w:eastAsia="Times New Roman" w:hAnsi="Palatino Linotype" w:cs="Arial"/>
          <w:bCs/>
          <w:sz w:val="24"/>
          <w:szCs w:val="24"/>
          <w:lang w:eastAsia="es-ES"/>
        </w:rPr>
        <w:t>fue notificada</w:t>
      </w:r>
      <w:r w:rsidR="006279C7" w:rsidRPr="006279C7">
        <w:rPr>
          <w:rFonts w:ascii="Palatino Linotype" w:eastAsia="Times New Roman" w:hAnsi="Palatino Linotype" w:cs="Arial"/>
          <w:bCs/>
          <w:sz w:val="24"/>
          <w:szCs w:val="24"/>
          <w:lang w:eastAsia="es-ES"/>
        </w:rPr>
        <w:t xml:space="preserve"> </w:t>
      </w:r>
      <w:r w:rsidR="006279C7" w:rsidRPr="006279C7">
        <w:rPr>
          <w:rFonts w:ascii="Palatino Linotype" w:eastAsia="Times New Roman" w:hAnsi="Palatino Linotype" w:cs="Arial"/>
          <w:sz w:val="24"/>
          <w:szCs w:val="24"/>
          <w:lang w:val="es-ES" w:eastAsia="es-ES"/>
        </w:rPr>
        <w:t xml:space="preserve">al </w:t>
      </w:r>
      <w:r w:rsidR="006279C7" w:rsidRPr="006279C7">
        <w:rPr>
          <w:rFonts w:ascii="Palatino Linotype" w:eastAsia="Times New Roman" w:hAnsi="Palatino Linotype" w:cs="Arial"/>
          <w:b/>
          <w:color w:val="000000"/>
          <w:sz w:val="24"/>
          <w:szCs w:val="24"/>
          <w:lang w:val="es-ES" w:eastAsia="es-ES"/>
        </w:rPr>
        <w:t>RECURRENTE</w:t>
      </w:r>
      <w:r w:rsidR="006279C7" w:rsidRPr="006279C7">
        <w:rPr>
          <w:rFonts w:ascii="Palatino Linotype" w:eastAsia="Times New Roman" w:hAnsi="Palatino Linotype" w:cs="Arial"/>
          <w:bCs/>
          <w:sz w:val="24"/>
          <w:szCs w:val="24"/>
          <w:lang w:eastAsia="es-ES"/>
        </w:rPr>
        <w:t xml:space="preserve"> el </w:t>
      </w:r>
      <w:r w:rsidR="0081419C">
        <w:rPr>
          <w:rFonts w:ascii="Palatino Linotype" w:eastAsia="Times New Roman" w:hAnsi="Palatino Linotype" w:cs="Times New Roman"/>
          <w:b/>
          <w:sz w:val="24"/>
          <w:szCs w:val="24"/>
          <w:lang w:val="es-ES" w:eastAsia="es-ES"/>
        </w:rPr>
        <w:t>dieciséis</w:t>
      </w:r>
      <w:r w:rsidR="00CF479A">
        <w:rPr>
          <w:rFonts w:ascii="Palatino Linotype" w:eastAsia="Times New Roman" w:hAnsi="Palatino Linotype" w:cs="Times New Roman"/>
          <w:b/>
          <w:sz w:val="24"/>
          <w:szCs w:val="24"/>
          <w:lang w:val="es-ES" w:eastAsia="es-ES"/>
        </w:rPr>
        <w:t xml:space="preserve"> </w:t>
      </w:r>
      <w:r w:rsidR="006279C7" w:rsidRPr="006279C7">
        <w:rPr>
          <w:rFonts w:ascii="Palatino Linotype" w:eastAsia="Times New Roman" w:hAnsi="Palatino Linotype" w:cs="Times New Roman"/>
          <w:b/>
          <w:sz w:val="24"/>
          <w:szCs w:val="24"/>
          <w:lang w:val="es-ES" w:eastAsia="es-ES"/>
        </w:rPr>
        <w:t xml:space="preserve">de </w:t>
      </w:r>
      <w:r w:rsidR="0081419C">
        <w:rPr>
          <w:rFonts w:ascii="Palatino Linotype" w:eastAsia="Times New Roman" w:hAnsi="Palatino Linotype" w:cs="Times New Roman"/>
          <w:b/>
          <w:sz w:val="24"/>
          <w:szCs w:val="24"/>
          <w:lang w:val="es-ES" w:eastAsia="es-ES"/>
        </w:rPr>
        <w:t>diciembre</w:t>
      </w:r>
      <w:r w:rsidR="006279C7" w:rsidRPr="006279C7">
        <w:rPr>
          <w:rFonts w:ascii="Palatino Linotype" w:eastAsia="Times New Roman" w:hAnsi="Palatino Linotype" w:cs="Times New Roman"/>
          <w:b/>
          <w:sz w:val="24"/>
          <w:szCs w:val="24"/>
          <w:lang w:val="es-ES" w:eastAsia="es-ES"/>
        </w:rPr>
        <w:t xml:space="preserve"> de dos mil diecinueve</w:t>
      </w:r>
      <w:r w:rsidR="006279C7">
        <w:rPr>
          <w:rFonts w:ascii="Palatino Linotype" w:eastAsia="Times New Roman" w:hAnsi="Palatino Linotype" w:cs="Times New Roman"/>
          <w:b/>
          <w:sz w:val="24"/>
          <w:szCs w:val="24"/>
          <w:lang w:val="es-ES" w:eastAsia="es-ES"/>
        </w:rPr>
        <w:t>,</w:t>
      </w:r>
      <w:r w:rsidR="006279C7" w:rsidRPr="006279C7">
        <w:rPr>
          <w:rFonts w:ascii="Palatino Linotype" w:eastAsia="Times New Roman" w:hAnsi="Palatino Linotype" w:cs="Times New Roman"/>
          <w:b/>
          <w:sz w:val="24"/>
          <w:szCs w:val="24"/>
          <w:lang w:val="es-ES" w:eastAsia="es-ES"/>
        </w:rPr>
        <w:t xml:space="preserve"> </w:t>
      </w:r>
      <w:r w:rsidR="006279C7" w:rsidRPr="006279C7">
        <w:rPr>
          <w:rFonts w:ascii="Palatino Linotype" w:eastAsia="Times New Roman" w:hAnsi="Palatino Linotype" w:cs="Arial"/>
          <w:bCs/>
          <w:sz w:val="24"/>
          <w:szCs w:val="24"/>
          <w:lang w:eastAsia="es-ES"/>
        </w:rPr>
        <w:t>por lo que, el plazo</w:t>
      </w:r>
      <w:r w:rsidR="006279C7" w:rsidRPr="006279C7">
        <w:rPr>
          <w:rFonts w:ascii="Palatino Linotype" w:eastAsia="Times New Roman" w:hAnsi="Palatino Linotype" w:cs="Arial"/>
          <w:b/>
          <w:bCs/>
          <w:sz w:val="24"/>
          <w:szCs w:val="24"/>
          <w:lang w:eastAsia="es-ES"/>
        </w:rPr>
        <w:t xml:space="preserve"> </w:t>
      </w:r>
      <w:r w:rsidR="006279C7" w:rsidRPr="006279C7">
        <w:rPr>
          <w:rFonts w:ascii="Palatino Linotype" w:eastAsia="Times New Roman" w:hAnsi="Palatino Linotype" w:cs="Arial"/>
          <w:bCs/>
          <w:sz w:val="24"/>
          <w:szCs w:val="24"/>
          <w:lang w:eastAsia="es-ES"/>
        </w:rPr>
        <w:t>para presentar el recu</w:t>
      </w:r>
      <w:r w:rsidR="006279C7">
        <w:rPr>
          <w:rFonts w:ascii="Palatino Linotype" w:eastAsia="Times New Roman" w:hAnsi="Palatino Linotype" w:cs="Arial"/>
          <w:bCs/>
          <w:sz w:val="24"/>
          <w:szCs w:val="24"/>
          <w:lang w:eastAsia="es-ES"/>
        </w:rPr>
        <w:t xml:space="preserve">rso de revisión transcurrió del </w:t>
      </w:r>
      <w:r w:rsidR="0081419C">
        <w:rPr>
          <w:rFonts w:ascii="Palatino Linotype" w:eastAsia="Times New Roman" w:hAnsi="Palatino Linotype" w:cs="Arial"/>
          <w:b/>
          <w:sz w:val="24"/>
          <w:szCs w:val="24"/>
          <w:lang w:val="es-ES" w:eastAsia="es-ES"/>
        </w:rPr>
        <w:t>diecisiete</w:t>
      </w:r>
      <w:r w:rsidR="00E24E57">
        <w:rPr>
          <w:rFonts w:ascii="Palatino Linotype" w:eastAsia="Times New Roman" w:hAnsi="Palatino Linotype" w:cs="Arial"/>
          <w:b/>
          <w:sz w:val="24"/>
          <w:szCs w:val="24"/>
          <w:lang w:val="es-ES" w:eastAsia="es-ES"/>
        </w:rPr>
        <w:t xml:space="preserve"> </w:t>
      </w:r>
      <w:r w:rsidR="00425C02">
        <w:rPr>
          <w:rFonts w:ascii="Palatino Linotype" w:eastAsia="Times New Roman" w:hAnsi="Palatino Linotype" w:cs="Arial"/>
          <w:b/>
          <w:sz w:val="24"/>
          <w:szCs w:val="24"/>
          <w:lang w:val="es-ES" w:eastAsia="es-ES"/>
        </w:rPr>
        <w:t>de diciembre</w:t>
      </w:r>
      <w:r w:rsidR="000E1507">
        <w:rPr>
          <w:rFonts w:ascii="Palatino Linotype" w:eastAsia="Times New Roman" w:hAnsi="Palatino Linotype" w:cs="Arial"/>
          <w:b/>
          <w:sz w:val="24"/>
          <w:szCs w:val="24"/>
          <w:lang w:val="es-ES" w:eastAsia="es-ES"/>
        </w:rPr>
        <w:t xml:space="preserve"> </w:t>
      </w:r>
      <w:r w:rsidR="0047298C" w:rsidRPr="006279C7">
        <w:rPr>
          <w:rFonts w:ascii="Palatino Linotype" w:eastAsia="Times New Roman" w:hAnsi="Palatino Linotype" w:cs="Arial"/>
          <w:b/>
          <w:sz w:val="24"/>
          <w:szCs w:val="24"/>
          <w:lang w:val="es-ES" w:eastAsia="es-ES"/>
        </w:rPr>
        <w:t>de dos mil diecinueve</w:t>
      </w:r>
      <w:r w:rsidR="0081419C">
        <w:rPr>
          <w:rFonts w:ascii="Palatino Linotype" w:eastAsia="Times New Roman" w:hAnsi="Palatino Linotype" w:cs="Arial"/>
          <w:b/>
          <w:sz w:val="24"/>
          <w:szCs w:val="24"/>
          <w:lang w:val="es-ES" w:eastAsia="es-ES"/>
        </w:rPr>
        <w:t xml:space="preserve"> al veintidós de enero de dos mil veinte</w:t>
      </w:r>
      <w:r w:rsidR="005B3134">
        <w:rPr>
          <w:rFonts w:ascii="Palatino Linotype" w:eastAsia="Times New Roman" w:hAnsi="Palatino Linotype" w:cs="Arial"/>
          <w:b/>
          <w:sz w:val="24"/>
          <w:szCs w:val="24"/>
          <w:lang w:val="es-ES" w:eastAsia="es-ES"/>
        </w:rPr>
        <w:t xml:space="preserve">; </w:t>
      </w:r>
      <w:r w:rsidR="005B3134" w:rsidRPr="005B3134">
        <w:rPr>
          <w:rFonts w:ascii="Palatino Linotype" w:eastAsia="Times New Roman" w:hAnsi="Palatino Linotype" w:cs="Arial"/>
          <w:sz w:val="24"/>
          <w:szCs w:val="24"/>
          <w:lang w:val="es-ES_tradnl" w:eastAsia="es-ES"/>
        </w:rPr>
        <w:t>sin contemplar en el cómputo los días</w:t>
      </w:r>
      <w:r w:rsidR="00A23136">
        <w:rPr>
          <w:rFonts w:ascii="Palatino Linotype" w:eastAsia="Times New Roman" w:hAnsi="Palatino Linotype" w:cs="Arial"/>
          <w:sz w:val="24"/>
          <w:szCs w:val="24"/>
          <w:lang w:val="es-ES_tradnl" w:eastAsia="es-ES"/>
        </w:rPr>
        <w:t xml:space="preserve"> </w:t>
      </w:r>
      <w:r w:rsidR="0081419C">
        <w:rPr>
          <w:rFonts w:ascii="Palatino Linotype" w:eastAsia="Times New Roman" w:hAnsi="Palatino Linotype" w:cs="Arial"/>
          <w:sz w:val="24"/>
          <w:szCs w:val="24"/>
          <w:lang w:val="es-ES_tradnl" w:eastAsia="es-ES"/>
        </w:rPr>
        <w:t>veintiuno y veintidós</w:t>
      </w:r>
      <w:r w:rsidR="00425C02">
        <w:rPr>
          <w:rFonts w:ascii="Palatino Linotype" w:eastAsia="Times New Roman" w:hAnsi="Palatino Linotype" w:cs="Arial"/>
          <w:sz w:val="24"/>
          <w:szCs w:val="24"/>
          <w:lang w:val="es-ES_tradnl" w:eastAsia="es-ES"/>
        </w:rPr>
        <w:t xml:space="preserve"> de diciembre</w:t>
      </w:r>
      <w:r w:rsidR="001A7E24">
        <w:rPr>
          <w:rFonts w:ascii="Palatino Linotype" w:eastAsia="Times New Roman" w:hAnsi="Palatino Linotype" w:cs="Arial"/>
          <w:sz w:val="24"/>
          <w:szCs w:val="24"/>
          <w:lang w:val="es-ES_tradnl" w:eastAsia="es-ES"/>
        </w:rPr>
        <w:t xml:space="preserve"> de dos mil diecinueve</w:t>
      </w:r>
      <w:r w:rsidR="0081419C">
        <w:rPr>
          <w:rFonts w:ascii="Palatino Linotype" w:eastAsia="Times New Roman" w:hAnsi="Palatino Linotype" w:cs="Arial"/>
          <w:sz w:val="24"/>
          <w:szCs w:val="24"/>
          <w:lang w:val="es-ES_tradnl" w:eastAsia="es-ES"/>
        </w:rPr>
        <w:t>; once, doce, dieciocho y diecinueve de enero de dos mil veinte,</w:t>
      </w:r>
      <w:r w:rsidR="001A7E24">
        <w:rPr>
          <w:rFonts w:ascii="Palatino Linotype" w:eastAsia="Times New Roman" w:hAnsi="Palatino Linotype" w:cs="Arial"/>
          <w:sz w:val="24"/>
          <w:szCs w:val="24"/>
          <w:lang w:val="es-ES_tradnl" w:eastAsia="es-ES"/>
        </w:rPr>
        <w:t xml:space="preserve"> por corresponder a </w:t>
      </w:r>
      <w:r w:rsidR="005B3134">
        <w:rPr>
          <w:rFonts w:ascii="Palatino Linotype" w:eastAsia="Times New Roman" w:hAnsi="Palatino Linotype" w:cs="Arial"/>
          <w:sz w:val="24"/>
          <w:szCs w:val="24"/>
          <w:lang w:val="es-ES_tradnl" w:eastAsia="es-ES"/>
        </w:rPr>
        <w:t xml:space="preserve">sábados y domingos </w:t>
      </w:r>
      <w:r w:rsidR="005B3134" w:rsidRPr="005B3134">
        <w:rPr>
          <w:rFonts w:ascii="Palatino Linotype" w:eastAsia="Times New Roman" w:hAnsi="Palatino Linotype" w:cs="Arial"/>
          <w:sz w:val="24"/>
          <w:szCs w:val="24"/>
          <w:lang w:eastAsia="es-ES"/>
        </w:rPr>
        <w:t xml:space="preserve">considerados como días inhábiles; en términos del artículo 3, fracción X de la </w:t>
      </w:r>
      <w:r w:rsidR="005B3134" w:rsidRPr="005B3134">
        <w:rPr>
          <w:rFonts w:ascii="Palatino Linotype" w:eastAsia="Times New Roman" w:hAnsi="Palatino Linotype" w:cs="Times New Roman"/>
          <w:sz w:val="24"/>
          <w:szCs w:val="24"/>
          <w:lang w:eastAsia="es-ES"/>
        </w:rPr>
        <w:t>Ley de Transparencia y Acceso a la Información Pública del</w:t>
      </w:r>
      <w:r w:rsidR="00CB7681">
        <w:rPr>
          <w:rFonts w:ascii="Palatino Linotype" w:eastAsia="Times New Roman" w:hAnsi="Palatino Linotype" w:cs="Times New Roman"/>
          <w:sz w:val="24"/>
          <w:szCs w:val="24"/>
          <w:lang w:eastAsia="es-ES"/>
        </w:rPr>
        <w:t xml:space="preserve"> Estado de México y Municipios</w:t>
      </w:r>
      <w:r w:rsidR="0081419C">
        <w:rPr>
          <w:rFonts w:ascii="Palatino Linotype" w:eastAsia="Times New Roman" w:hAnsi="Palatino Linotype" w:cs="Times New Roman"/>
          <w:sz w:val="24"/>
          <w:szCs w:val="24"/>
          <w:lang w:eastAsia="es-ES"/>
        </w:rPr>
        <w:t>; así como del veintitrés de diciembre de dos mil diecinueve al siete de enero de dos mil veinte, por corresponder al segundo periodo vacacional</w:t>
      </w:r>
      <w:r w:rsidR="00CB7681">
        <w:rPr>
          <w:rFonts w:ascii="Palatino Linotype" w:eastAsia="Times New Roman" w:hAnsi="Palatino Linotype" w:cs="Times New Roman"/>
          <w:sz w:val="24"/>
          <w:szCs w:val="24"/>
          <w:lang w:eastAsia="es-ES"/>
        </w:rPr>
        <w:t>.</w:t>
      </w:r>
    </w:p>
    <w:p w:rsidR="0081419C" w:rsidRPr="00B700F1" w:rsidRDefault="0081419C" w:rsidP="0081419C">
      <w:pPr>
        <w:pStyle w:val="Prrafodelista"/>
        <w:widowControl w:val="0"/>
        <w:autoSpaceDE w:val="0"/>
        <w:autoSpaceDN w:val="0"/>
        <w:adjustRightInd w:val="0"/>
        <w:spacing w:before="120" w:after="120" w:line="360" w:lineRule="auto"/>
        <w:ind w:left="0"/>
        <w:jc w:val="both"/>
        <w:rPr>
          <w:rFonts w:ascii="Palatino Linotype" w:hAnsi="Palatino Linotype"/>
        </w:rPr>
      </w:pPr>
      <w:r w:rsidRPr="00B700F1">
        <w:rPr>
          <w:rFonts w:ascii="Palatino Linotype" w:hAnsi="Palatino Linotype"/>
        </w:rPr>
        <w:t xml:space="preserve">En ese tenor, se advierte que </w:t>
      </w:r>
      <w:r>
        <w:rPr>
          <w:rFonts w:ascii="Palatino Linotype" w:hAnsi="Palatino Linotype"/>
          <w:b/>
        </w:rPr>
        <w:t>EL</w:t>
      </w:r>
      <w:r w:rsidRPr="00B700F1">
        <w:rPr>
          <w:rFonts w:ascii="Palatino Linotype" w:hAnsi="Palatino Linotype"/>
          <w:b/>
        </w:rPr>
        <w:t xml:space="preserve"> RECURRENTE</w:t>
      </w:r>
      <w:r w:rsidRPr="00B700F1">
        <w:rPr>
          <w:rFonts w:ascii="Palatino Linotype" w:hAnsi="Palatino Linotype"/>
        </w:rPr>
        <w:t xml:space="preserve"> presentó </w:t>
      </w:r>
      <w:r>
        <w:rPr>
          <w:rFonts w:ascii="Palatino Linotype" w:hAnsi="Palatino Linotype"/>
        </w:rPr>
        <w:t>el</w:t>
      </w:r>
      <w:r w:rsidRPr="00B700F1">
        <w:rPr>
          <w:rFonts w:ascii="Palatino Linotype" w:hAnsi="Palatino Linotype"/>
        </w:rPr>
        <w:t xml:space="preserve"> medio de impugnación al rubro anotado, el mi</w:t>
      </w:r>
      <w:r>
        <w:rPr>
          <w:rFonts w:ascii="Palatino Linotype" w:hAnsi="Palatino Linotype"/>
        </w:rPr>
        <w:t>smo día en que se le notificó la</w:t>
      </w:r>
      <w:r w:rsidRPr="00B700F1">
        <w:rPr>
          <w:rFonts w:ascii="Palatino Linotype" w:hAnsi="Palatino Linotype"/>
        </w:rPr>
        <w:t xml:space="preserve"> respuesta impugnada, es decir, el </w:t>
      </w:r>
      <w:r>
        <w:rPr>
          <w:rFonts w:ascii="Palatino Linotype" w:hAnsi="Palatino Linotype"/>
        </w:rPr>
        <w:t>dieciséis</w:t>
      </w:r>
      <w:r w:rsidRPr="00B700F1">
        <w:rPr>
          <w:rFonts w:ascii="Palatino Linotype" w:hAnsi="Palatino Linotype"/>
        </w:rPr>
        <w:t xml:space="preserve"> de </w:t>
      </w:r>
      <w:r>
        <w:rPr>
          <w:rFonts w:ascii="Palatino Linotype" w:hAnsi="Palatino Linotype"/>
        </w:rPr>
        <w:t>diciembre</w:t>
      </w:r>
      <w:r w:rsidRPr="00B700F1">
        <w:rPr>
          <w:rFonts w:ascii="Palatino Linotype" w:hAnsi="Palatino Linotype"/>
        </w:rPr>
        <w:t xml:space="preserve"> de dos mil dieci</w:t>
      </w:r>
      <w:r>
        <w:rPr>
          <w:rFonts w:ascii="Palatino Linotype" w:hAnsi="Palatino Linotype"/>
        </w:rPr>
        <w:t>nueve</w:t>
      </w:r>
      <w:r w:rsidRPr="00B700F1">
        <w:rPr>
          <w:rFonts w:ascii="Palatino Linotype" w:hAnsi="Palatino Linotype"/>
        </w:rPr>
        <w:t xml:space="preserve">; no obstante lo anterior, ello no implica que su interposición sea extemporánea, en atención a que si bien el artículo </w:t>
      </w:r>
      <w:r w:rsidRPr="00B700F1">
        <w:rPr>
          <w:rFonts w:ascii="Palatino Linotype" w:hAnsi="Palatino Linotype"/>
        </w:rPr>
        <w:lastRenderedPageBreak/>
        <w:t xml:space="preserve">178 de la Ley de Transparencia y Acceso a la Información Pública del Estado de México y Municipios, establece que </w:t>
      </w:r>
      <w:r>
        <w:rPr>
          <w:rFonts w:ascii="Palatino Linotype" w:hAnsi="Palatino Linotype"/>
        </w:rPr>
        <w:t>los</w:t>
      </w:r>
      <w:r w:rsidRPr="00B700F1">
        <w:rPr>
          <w:rFonts w:ascii="Palatino Linotype" w:hAnsi="Palatino Linotype"/>
        </w:rPr>
        <w:t xml:space="preserve"> recurso</w:t>
      </w:r>
      <w:r>
        <w:rPr>
          <w:rFonts w:ascii="Palatino Linotype" w:hAnsi="Palatino Linotype"/>
        </w:rPr>
        <w:t>s</w:t>
      </w:r>
      <w:r w:rsidRPr="00B700F1">
        <w:rPr>
          <w:rFonts w:ascii="Palatino Linotype" w:hAnsi="Palatino Linotype"/>
        </w:rPr>
        <w:t xml:space="preserve"> de revisión se ha</w:t>
      </w:r>
      <w:r>
        <w:rPr>
          <w:rFonts w:ascii="Palatino Linotype" w:hAnsi="Palatino Linotype"/>
        </w:rPr>
        <w:t>n</w:t>
      </w:r>
      <w:r w:rsidRPr="00B700F1">
        <w:rPr>
          <w:rFonts w:ascii="Palatino Linotype" w:hAnsi="Palatino Linotype"/>
        </w:rPr>
        <w:t xml:space="preserve"> de promover dentro de los quince días hábiles siguientes en que </w:t>
      </w:r>
      <w:r>
        <w:rPr>
          <w:rFonts w:ascii="Palatino Linotype" w:hAnsi="Palatino Linotype"/>
          <w:b/>
        </w:rPr>
        <w:t>EL</w:t>
      </w:r>
      <w:r w:rsidRPr="00B700F1">
        <w:rPr>
          <w:rFonts w:ascii="Palatino Linotype" w:hAnsi="Palatino Linotype"/>
          <w:b/>
        </w:rPr>
        <w:t xml:space="preserve"> RECURRENTE</w:t>
      </w:r>
      <w:r w:rsidRPr="00B700F1">
        <w:rPr>
          <w:rFonts w:ascii="Palatino Linotype" w:hAnsi="Palatino Linotype"/>
        </w:rPr>
        <w:t xml:space="preserve"> tenga conocimiento de la</w:t>
      </w:r>
      <w:r>
        <w:rPr>
          <w:rFonts w:ascii="Palatino Linotype" w:hAnsi="Palatino Linotype"/>
        </w:rPr>
        <w:t>s</w:t>
      </w:r>
      <w:r w:rsidRPr="00B700F1">
        <w:rPr>
          <w:rFonts w:ascii="Palatino Linotype" w:hAnsi="Palatino Linotype"/>
        </w:rPr>
        <w:t xml:space="preserve"> respuesta</w:t>
      </w:r>
      <w:r>
        <w:rPr>
          <w:rFonts w:ascii="Palatino Linotype" w:hAnsi="Palatino Linotype"/>
        </w:rPr>
        <w:t>s</w:t>
      </w:r>
      <w:r w:rsidRPr="00B700F1">
        <w:rPr>
          <w:rFonts w:ascii="Palatino Linotype" w:hAnsi="Palatino Linotype"/>
        </w:rPr>
        <w:t xml:space="preserve"> impugnada</w:t>
      </w:r>
      <w:r>
        <w:rPr>
          <w:rFonts w:ascii="Palatino Linotype" w:hAnsi="Palatino Linotype"/>
        </w:rPr>
        <w:t>s</w:t>
      </w:r>
      <w:r w:rsidRPr="00B700F1">
        <w:rPr>
          <w:rFonts w:ascii="Palatino Linotype" w:hAnsi="Palatino Linotype"/>
        </w:rPr>
        <w:t>, no prohíbe que se presente</w:t>
      </w:r>
      <w:r>
        <w:rPr>
          <w:rFonts w:ascii="Palatino Linotype" w:hAnsi="Palatino Linotype"/>
        </w:rPr>
        <w:t>n</w:t>
      </w:r>
      <w:r w:rsidRPr="00B700F1">
        <w:rPr>
          <w:rFonts w:ascii="Palatino Linotype" w:hAnsi="Palatino Linotype"/>
        </w:rPr>
        <w:t xml:space="preserve"> el mismo día en que le</w:t>
      </w:r>
      <w:r>
        <w:rPr>
          <w:rFonts w:ascii="Palatino Linotype" w:hAnsi="Palatino Linotype"/>
        </w:rPr>
        <w:t>s</w:t>
      </w:r>
      <w:r w:rsidRPr="00B700F1">
        <w:rPr>
          <w:rFonts w:ascii="Palatino Linotype" w:hAnsi="Palatino Linotype"/>
        </w:rPr>
        <w:t xml:space="preserve"> sea notificada; es decir, no indica que de presentarse </w:t>
      </w:r>
      <w:r w:rsidR="005275BB">
        <w:rPr>
          <w:rFonts w:ascii="Palatino Linotype" w:hAnsi="Palatino Linotype"/>
        </w:rPr>
        <w:t>el</w:t>
      </w:r>
      <w:r w:rsidRPr="00B700F1">
        <w:rPr>
          <w:rFonts w:ascii="Palatino Linotype" w:hAnsi="Palatino Linotype"/>
        </w:rPr>
        <w:t xml:space="preserve"> recurso de revisión el mi</w:t>
      </w:r>
      <w:r>
        <w:rPr>
          <w:rFonts w:ascii="Palatino Linotype" w:hAnsi="Palatino Linotype"/>
        </w:rPr>
        <w:t>s</w:t>
      </w:r>
      <w:r w:rsidR="005275BB">
        <w:rPr>
          <w:rFonts w:ascii="Palatino Linotype" w:hAnsi="Palatino Linotype"/>
        </w:rPr>
        <w:t>mo día de su notificación, éste</w:t>
      </w:r>
      <w:r w:rsidRPr="00B700F1">
        <w:rPr>
          <w:rFonts w:ascii="Palatino Linotype" w:hAnsi="Palatino Linotype"/>
        </w:rPr>
        <w:t xml:space="preserve"> resulte extemporáneo.</w:t>
      </w:r>
    </w:p>
    <w:p w:rsidR="0081419C" w:rsidRPr="00B700F1" w:rsidRDefault="0081419C" w:rsidP="0081419C">
      <w:pPr>
        <w:pStyle w:val="Prrafodelista"/>
        <w:widowControl w:val="0"/>
        <w:autoSpaceDE w:val="0"/>
        <w:autoSpaceDN w:val="0"/>
        <w:adjustRightInd w:val="0"/>
        <w:spacing w:before="120" w:after="120" w:line="360" w:lineRule="auto"/>
        <w:ind w:left="0"/>
        <w:jc w:val="both"/>
        <w:rPr>
          <w:rFonts w:ascii="Palatino Linotype" w:hAnsi="Palatino Linotype"/>
          <w:sz w:val="12"/>
        </w:rPr>
      </w:pPr>
    </w:p>
    <w:p w:rsidR="0081419C" w:rsidRDefault="0081419C" w:rsidP="0081419C">
      <w:pPr>
        <w:pStyle w:val="Prrafodelista"/>
        <w:widowControl w:val="0"/>
        <w:autoSpaceDE w:val="0"/>
        <w:autoSpaceDN w:val="0"/>
        <w:adjustRightInd w:val="0"/>
        <w:spacing w:before="120" w:after="120" w:line="360" w:lineRule="auto"/>
        <w:ind w:left="0"/>
        <w:jc w:val="both"/>
        <w:rPr>
          <w:rFonts w:ascii="Palatino Linotype" w:hAnsi="Palatino Linotype"/>
        </w:rPr>
      </w:pPr>
      <w:r w:rsidRPr="00B700F1">
        <w:rPr>
          <w:rFonts w:ascii="Palatino Linotype" w:hAnsi="Palatino Linotype"/>
        </w:rPr>
        <w:t>En apoyo a lo anterior, resulta aplicable por analogía la Jurisprudencia número 1a</w:t>
      </w:r>
      <w:proofErr w:type="gramStart"/>
      <w:r w:rsidRPr="00B700F1">
        <w:rPr>
          <w:rFonts w:ascii="Palatino Linotype" w:hAnsi="Palatino Linotype"/>
        </w:rPr>
        <w:t>./</w:t>
      </w:r>
      <w:proofErr w:type="gramEnd"/>
      <w:r w:rsidRPr="00B700F1">
        <w:rPr>
          <w:rFonts w:ascii="Palatino Linotype" w:hAnsi="Palatino Linotype"/>
        </w:rPr>
        <w:t>J. 41/2015 (10a.), Décima época, sustentada por la Primera Sala de la Suprema Corte de Justicia de la Nación, visible en la página 569, libro 19, tomo I, de la Gaceta del Semanario Judicial de la Federación, del mes de junio de 2015, cuyo rubro y texto esgrimen:</w:t>
      </w:r>
    </w:p>
    <w:p w:rsidR="005275BB" w:rsidRPr="00B700F1" w:rsidRDefault="005275BB" w:rsidP="0081419C">
      <w:pPr>
        <w:pStyle w:val="Prrafodelista"/>
        <w:widowControl w:val="0"/>
        <w:autoSpaceDE w:val="0"/>
        <w:autoSpaceDN w:val="0"/>
        <w:adjustRightInd w:val="0"/>
        <w:spacing w:before="120" w:after="120" w:line="360" w:lineRule="auto"/>
        <w:ind w:left="0"/>
        <w:jc w:val="both"/>
        <w:rPr>
          <w:rFonts w:ascii="Palatino Linotype" w:hAnsi="Palatino Linotype"/>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w:t>
      </w:r>
      <w:r w:rsidRPr="00B072C9">
        <w:rPr>
          <w:rFonts w:ascii="Palatino Linotype" w:hAnsi="Palatino Linotype"/>
          <w:b/>
          <w:i/>
          <w:sz w:val="22"/>
          <w:szCs w:val="22"/>
        </w:rPr>
        <w:t>RECURSO DE RECLAMACIÓN. SU INTERPOSICIÓN NO ES EXTEMPORÁNEA SI SE REALIZA ANTES DE QUE INICIE EL PLAZO PARA HACERLO</w:t>
      </w:r>
      <w:r w:rsidRPr="00B072C9">
        <w:rPr>
          <w:rFonts w:ascii="Palatino Linotype" w:hAnsi="Palatino Linotype"/>
          <w:i/>
          <w:sz w:val="22"/>
          <w:szCs w:val="22"/>
        </w:rPr>
        <w:t>. Conforme al artículo 104, párrafo segundo, de la Ley de Amparo,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Recurso de reclamación 953/2013. 9 de abril de 2014. Cinco votos de los Ministros Arturo Zaldívar Lelo de Larrea, José Ramón Cossío Díaz, Alfredo Gutiérrez Ortiz Mena, Olga Sánchez Cordero de García Villegas y Jorge Mario Pardo Rebolledo. Ponente: Arturo Zaldívar Lelo de Larrea. Secretaria: Carmina Cortés Rodríguez.</w:t>
      </w: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 xml:space="preserve">Recurso de reclamación 1067/2014. Raúl Rodríguez Cervantes. 28 de enero de </w:t>
      </w:r>
      <w:r w:rsidRPr="00B072C9">
        <w:rPr>
          <w:rFonts w:ascii="Palatino Linotype" w:hAnsi="Palatino Linotype"/>
          <w:i/>
          <w:sz w:val="22"/>
          <w:szCs w:val="22"/>
        </w:rPr>
        <w:lastRenderedPageBreak/>
        <w:t>2015. Cinco votos de los Ministros Arturo Zaldívar Lelo de Larrea, José Ramón Cossío Díaz, Jorge Mario Pardo Rebolledo, Olga Sánchez Cordero de García Villegas y Alfredo Gutiérrez Ortiz Mena. Ponente: Alfredo Gutiérrez Ortiz Mena. Secretaria: Cecilia Armengol Alonso.</w:t>
      </w: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8"/>
          <w:szCs w:val="22"/>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 xml:space="preserve">Recurso de reclamación 895/2014. 18 de febrero de 2015. Cinco votos de los Ministros Arturo Zaldívar Lelo de Larrea, José Ramón Cossío Díaz, Jorge Mario Pardo Rebolledo, Olga Sánchez Cordero de García Villegas y Alfredo Gutiérrez Ortiz Mena. Ponente: José Ramón Cossío Díaz. Secretario: Rodrigo Montes de Oca </w:t>
      </w:r>
      <w:proofErr w:type="spellStart"/>
      <w:r w:rsidRPr="00B072C9">
        <w:rPr>
          <w:rFonts w:ascii="Palatino Linotype" w:hAnsi="Palatino Linotype"/>
          <w:i/>
          <w:sz w:val="22"/>
          <w:szCs w:val="22"/>
        </w:rPr>
        <w:t>Arboleya</w:t>
      </w:r>
      <w:proofErr w:type="spellEnd"/>
      <w:r w:rsidRPr="00B072C9">
        <w:rPr>
          <w:rFonts w:ascii="Palatino Linotype" w:hAnsi="Palatino Linotype"/>
          <w:i/>
          <w:sz w:val="22"/>
          <w:szCs w:val="22"/>
        </w:rPr>
        <w:t>.</w:t>
      </w: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 xml:space="preserve">Recurso de reclamación 1164/2014. Paula Abascal Valdez. 18 de febrero de 2015. Cinco votos de los Ministros Arturo Zaldívar Lelo de Larrea, José Ramón Cossío Díaz, Jorge Mario Pardo Rebolledo, Olga Sánchez Cordero de García Villegas y Alfredo Gutiérrez Ortiz Mena. Ponente: José Ramón Cossío Díaz. Secretaria: Lorena </w:t>
      </w:r>
      <w:proofErr w:type="spellStart"/>
      <w:r w:rsidRPr="00B072C9">
        <w:rPr>
          <w:rFonts w:ascii="Palatino Linotype" w:hAnsi="Palatino Linotype"/>
          <w:i/>
          <w:sz w:val="22"/>
          <w:szCs w:val="22"/>
        </w:rPr>
        <w:t>Goslinga</w:t>
      </w:r>
      <w:proofErr w:type="spellEnd"/>
      <w:r w:rsidRPr="00B072C9">
        <w:rPr>
          <w:rFonts w:ascii="Palatino Linotype" w:hAnsi="Palatino Linotype"/>
          <w:i/>
          <w:sz w:val="22"/>
          <w:szCs w:val="22"/>
        </w:rPr>
        <w:t xml:space="preserve"> </w:t>
      </w:r>
      <w:proofErr w:type="spellStart"/>
      <w:r w:rsidRPr="00B072C9">
        <w:rPr>
          <w:rFonts w:ascii="Palatino Linotype" w:hAnsi="Palatino Linotype"/>
          <w:i/>
          <w:sz w:val="22"/>
          <w:szCs w:val="22"/>
        </w:rPr>
        <w:t>Remírez</w:t>
      </w:r>
      <w:proofErr w:type="spellEnd"/>
      <w:r w:rsidRPr="00B072C9">
        <w:rPr>
          <w:rFonts w:ascii="Palatino Linotype" w:hAnsi="Palatino Linotype"/>
          <w:i/>
          <w:sz w:val="22"/>
          <w:szCs w:val="22"/>
        </w:rPr>
        <w:t>.</w:t>
      </w: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12"/>
          <w:szCs w:val="22"/>
        </w:rPr>
      </w:pPr>
    </w:p>
    <w:p w:rsidR="0081419C" w:rsidRPr="00B072C9" w:rsidRDefault="0081419C" w:rsidP="0081419C">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B072C9">
        <w:rPr>
          <w:rFonts w:ascii="Palatino Linotype" w:hAnsi="Palatino Linotype"/>
          <w:i/>
          <w:sz w:val="22"/>
          <w:szCs w:val="22"/>
        </w:rPr>
        <w:t>Recurso de reclamación 1231/2014. 18 de marzo de 2015. Cinco votos de los Ministros Arturo Zaldívar Lelo de Larrea, José Ramón Cossío Díaz, Jorge Mario Pardo Rebolledo, Olga Sánchez Cordero de García Villegas y Alfredo Gutiérrez Ortiz Mena. Ponente: Arturo Zaldívar Lelo de Larrea. Secretario: Saúl Armando Patiño Lara.”</w:t>
      </w:r>
    </w:p>
    <w:p w:rsidR="0081419C" w:rsidRPr="00B072C9" w:rsidRDefault="0081419C" w:rsidP="0081419C">
      <w:pPr>
        <w:pStyle w:val="Prrafodelista"/>
        <w:widowControl w:val="0"/>
        <w:autoSpaceDE w:val="0"/>
        <w:autoSpaceDN w:val="0"/>
        <w:adjustRightInd w:val="0"/>
        <w:spacing w:line="276" w:lineRule="auto"/>
        <w:ind w:left="851" w:right="1183"/>
        <w:jc w:val="both"/>
        <w:rPr>
          <w:rFonts w:ascii="Palatino Linotype" w:hAnsi="Palatino Linotype"/>
          <w:b/>
        </w:rPr>
      </w:pPr>
    </w:p>
    <w:p w:rsidR="0081419C" w:rsidRPr="00B072C9" w:rsidRDefault="0081419C" w:rsidP="0081419C">
      <w:pPr>
        <w:spacing w:line="360" w:lineRule="auto"/>
        <w:jc w:val="both"/>
        <w:rPr>
          <w:rFonts w:ascii="Palatino Linotype" w:hAnsi="Palatino Linotype" w:cs="Arial"/>
          <w:sz w:val="2"/>
        </w:rPr>
      </w:pPr>
    </w:p>
    <w:p w:rsidR="000D7CB9" w:rsidRPr="000D7CB9" w:rsidRDefault="000D7CB9" w:rsidP="000D7CB9">
      <w:pPr>
        <w:spacing w:after="0" w:line="360" w:lineRule="auto"/>
        <w:jc w:val="both"/>
        <w:rPr>
          <w:rFonts w:ascii="Palatino Linotype" w:eastAsia="Times New Roman" w:hAnsi="Palatino Linotype" w:cs="Arial"/>
          <w:sz w:val="24"/>
          <w:szCs w:val="24"/>
          <w:lang w:val="es-ES" w:eastAsia="es-ES"/>
        </w:rPr>
      </w:pPr>
      <w:r w:rsidRPr="000D7CB9">
        <w:rPr>
          <w:rFonts w:ascii="Palatino Linotype" w:eastAsia="Times New Roman" w:hAnsi="Palatino Linotype" w:cs="Arial"/>
          <w:sz w:val="24"/>
          <w:szCs w:val="24"/>
          <w:lang w:val="es-ES" w:eastAsia="es-ES"/>
        </w:rPr>
        <w:t>En ese ten</w:t>
      </w:r>
      <w:r>
        <w:rPr>
          <w:rFonts w:ascii="Palatino Linotype" w:eastAsia="Times New Roman" w:hAnsi="Palatino Linotype" w:cs="Arial"/>
          <w:sz w:val="24"/>
          <w:szCs w:val="24"/>
          <w:lang w:val="es-ES" w:eastAsia="es-ES"/>
        </w:rPr>
        <w:t xml:space="preserve">or, si el recurso de revisión que nos ocupa, se interpuso en fecha </w:t>
      </w:r>
      <w:r w:rsidR="005275BB">
        <w:rPr>
          <w:rFonts w:ascii="Palatino Linotype" w:eastAsia="Times New Roman" w:hAnsi="Palatino Linotype" w:cs="Arial"/>
          <w:b/>
          <w:sz w:val="24"/>
          <w:szCs w:val="24"/>
          <w:u w:val="single"/>
          <w:lang w:val="es-ES" w:eastAsia="es-ES"/>
        </w:rPr>
        <w:t>dieciséis</w:t>
      </w:r>
      <w:r w:rsidR="007D21FE" w:rsidRPr="009833D5">
        <w:rPr>
          <w:rFonts w:ascii="Palatino Linotype" w:eastAsia="Times New Roman" w:hAnsi="Palatino Linotype" w:cs="Arial"/>
          <w:b/>
          <w:sz w:val="24"/>
          <w:szCs w:val="24"/>
          <w:u w:val="single"/>
          <w:lang w:val="es-ES" w:eastAsia="es-ES"/>
        </w:rPr>
        <w:t xml:space="preserve"> de </w:t>
      </w:r>
      <w:r w:rsidR="00A23136">
        <w:rPr>
          <w:rFonts w:ascii="Palatino Linotype" w:eastAsia="Times New Roman" w:hAnsi="Palatino Linotype" w:cs="Arial"/>
          <w:b/>
          <w:sz w:val="24"/>
          <w:szCs w:val="24"/>
          <w:u w:val="single"/>
          <w:lang w:val="es-ES" w:eastAsia="es-ES"/>
        </w:rPr>
        <w:t>diciembre</w:t>
      </w:r>
      <w:r w:rsidR="007D21FE" w:rsidRPr="009833D5">
        <w:rPr>
          <w:rFonts w:ascii="Palatino Linotype" w:eastAsia="Times New Roman" w:hAnsi="Palatino Linotype" w:cs="Arial"/>
          <w:b/>
          <w:sz w:val="24"/>
          <w:szCs w:val="24"/>
          <w:u w:val="single"/>
          <w:lang w:val="es-ES" w:eastAsia="es-ES"/>
        </w:rPr>
        <w:t xml:space="preserve"> de dos mil diecinueve</w:t>
      </w:r>
      <w:r w:rsidR="009833D5">
        <w:rPr>
          <w:rFonts w:ascii="Palatino Linotype" w:eastAsia="Times New Roman" w:hAnsi="Palatino Linotype" w:cs="Arial"/>
          <w:b/>
          <w:sz w:val="24"/>
          <w:szCs w:val="24"/>
          <w:lang w:val="es-ES" w:eastAsia="es-ES"/>
        </w:rPr>
        <w:t>,</w:t>
      </w:r>
      <w:r w:rsidR="007D21FE">
        <w:rPr>
          <w:rFonts w:ascii="Palatino Linotype" w:eastAsia="Times New Roman" w:hAnsi="Palatino Linotype" w:cs="Arial"/>
          <w:b/>
          <w:sz w:val="24"/>
          <w:szCs w:val="24"/>
          <w:lang w:val="es-ES" w:eastAsia="es-ES"/>
        </w:rPr>
        <w:t xml:space="preserve"> </w:t>
      </w:r>
      <w:r>
        <w:rPr>
          <w:rFonts w:ascii="Palatino Linotype" w:eastAsia="Times New Roman" w:hAnsi="Palatino Linotype" w:cs="Arial"/>
          <w:sz w:val="24"/>
          <w:szCs w:val="24"/>
          <w:lang w:val="es-ES" w:eastAsia="es-ES"/>
        </w:rPr>
        <w:t>éste</w:t>
      </w:r>
      <w:r w:rsidRPr="000D7CB9">
        <w:rPr>
          <w:rFonts w:ascii="Palatino Linotype" w:eastAsia="Times New Roman" w:hAnsi="Palatino Linotype" w:cs="Arial"/>
          <w:sz w:val="24"/>
          <w:szCs w:val="24"/>
          <w:lang w:val="es-ES" w:eastAsia="es-ES"/>
        </w:rPr>
        <w:t xml:space="preserve"> se encuentra dentro </w:t>
      </w:r>
      <w:r>
        <w:rPr>
          <w:rFonts w:ascii="Palatino Linotype" w:eastAsia="Times New Roman" w:hAnsi="Palatino Linotype" w:cs="Arial"/>
          <w:sz w:val="24"/>
          <w:szCs w:val="24"/>
          <w:lang w:val="es-ES" w:eastAsia="es-ES"/>
        </w:rPr>
        <w:t>del margen temporal</w:t>
      </w:r>
      <w:r w:rsidR="001A7E24">
        <w:rPr>
          <w:rFonts w:ascii="Palatino Linotype" w:eastAsia="Times New Roman" w:hAnsi="Palatino Linotype" w:cs="Arial"/>
          <w:sz w:val="24"/>
          <w:szCs w:val="24"/>
          <w:lang w:val="es-ES" w:eastAsia="es-ES"/>
        </w:rPr>
        <w:t xml:space="preserve"> previsto</w:t>
      </w:r>
      <w:r w:rsidRPr="000D7CB9">
        <w:rPr>
          <w:rFonts w:ascii="Palatino Linotype" w:eastAsia="Times New Roman" w:hAnsi="Palatino Linotype" w:cs="Arial"/>
          <w:sz w:val="24"/>
          <w:szCs w:val="24"/>
          <w:lang w:val="es-ES" w:eastAsia="es-ES"/>
        </w:rPr>
        <w:t xml:space="preserve"> en el precepto legal y, p</w:t>
      </w:r>
      <w:r w:rsidR="007D21FE">
        <w:rPr>
          <w:rFonts w:ascii="Palatino Linotype" w:eastAsia="Times New Roman" w:hAnsi="Palatino Linotype" w:cs="Arial"/>
          <w:sz w:val="24"/>
          <w:szCs w:val="24"/>
          <w:lang w:val="es-ES" w:eastAsia="es-ES"/>
        </w:rPr>
        <w:t xml:space="preserve">or tanto, es oportuno. </w:t>
      </w:r>
    </w:p>
    <w:p w:rsidR="000D7CB9" w:rsidRPr="00D26249" w:rsidRDefault="000D7CB9" w:rsidP="005B3134">
      <w:pPr>
        <w:spacing w:line="360" w:lineRule="auto"/>
        <w:jc w:val="both"/>
        <w:rPr>
          <w:rFonts w:ascii="Palatino Linotype" w:eastAsia="Times New Roman" w:hAnsi="Palatino Linotype" w:cs="Times New Roman"/>
          <w:sz w:val="8"/>
          <w:szCs w:val="24"/>
          <w:lang w:eastAsia="es-ES"/>
        </w:rPr>
      </w:pPr>
    </w:p>
    <w:p w:rsidR="005C06CA" w:rsidRPr="005512B1" w:rsidRDefault="005C06CA" w:rsidP="005C06CA">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rPr>
      </w:pPr>
      <w:r w:rsidRPr="00623266">
        <w:rPr>
          <w:rFonts w:ascii="Palatino Linotype" w:hAnsi="Palatino Linotype"/>
          <w:b/>
          <w:sz w:val="28"/>
        </w:rPr>
        <w:t xml:space="preserve">CUARTO. </w:t>
      </w:r>
      <w:r w:rsidRPr="00ED5E67">
        <w:rPr>
          <w:rFonts w:ascii="Palatino Linotype" w:hAnsi="Palatino Linotype" w:cs="Arial"/>
          <w:b/>
          <w:i/>
          <w:szCs w:val="28"/>
        </w:rPr>
        <w:t>Procedibilidad</w:t>
      </w:r>
      <w:r w:rsidRPr="005512B1">
        <w:rPr>
          <w:rFonts w:ascii="Palatino Linotype" w:hAnsi="Palatino Linotype" w:cs="Arial"/>
          <w:b/>
          <w:szCs w:val="28"/>
        </w:rPr>
        <w:t>.</w:t>
      </w:r>
      <w:r>
        <w:rPr>
          <w:rFonts w:ascii="Palatino Linotype" w:hAnsi="Palatino Linotype" w:cs="Arial"/>
          <w:b/>
          <w:szCs w:val="28"/>
        </w:rPr>
        <w:t xml:space="preserve"> </w:t>
      </w:r>
      <w:r w:rsidRPr="005512B1">
        <w:rPr>
          <w:rFonts w:ascii="Palatino Linotype" w:hAnsi="Palatino Linotype" w:cs="Arial"/>
        </w:rPr>
        <w:t xml:space="preserve">Esta Ponencia considera importante abordar el análisis de los </w:t>
      </w:r>
      <w:r>
        <w:rPr>
          <w:rFonts w:ascii="Palatino Linotype" w:hAnsi="Palatino Linotype" w:cs="Arial"/>
        </w:rPr>
        <w:t xml:space="preserve">requisitos de </w:t>
      </w:r>
      <w:proofErr w:type="spellStart"/>
      <w:r>
        <w:rPr>
          <w:rFonts w:ascii="Palatino Linotype" w:hAnsi="Palatino Linotype" w:cs="Arial"/>
        </w:rPr>
        <w:t>procedibilidad</w:t>
      </w:r>
      <w:proofErr w:type="spellEnd"/>
      <w:r>
        <w:rPr>
          <w:rFonts w:ascii="Palatino Linotype" w:hAnsi="Palatino Linotype" w:cs="Arial"/>
        </w:rPr>
        <w:t xml:space="preserve"> de los</w:t>
      </w:r>
      <w:r w:rsidRPr="005512B1">
        <w:rPr>
          <w:rFonts w:ascii="Palatino Linotype" w:hAnsi="Palatino Linotype" w:cs="Arial"/>
        </w:rPr>
        <w:t xml:space="preserve"> recurso</w:t>
      </w:r>
      <w:r>
        <w:rPr>
          <w:rFonts w:ascii="Palatino Linotype" w:hAnsi="Palatino Linotype" w:cs="Arial"/>
        </w:rPr>
        <w:t>s</w:t>
      </w:r>
      <w:r w:rsidRPr="005512B1">
        <w:rPr>
          <w:rFonts w:ascii="Palatino Linotype" w:hAnsi="Palatino Linotype" w:cs="Arial"/>
        </w:rPr>
        <w:t xml:space="preserve"> de revisión, así que, el artículo 180 de la </w:t>
      </w:r>
      <w:r w:rsidRPr="005512B1">
        <w:rPr>
          <w:rFonts w:ascii="Palatino Linotype" w:hAnsi="Palatino Linotype" w:cs="Arial"/>
          <w:lang w:eastAsia="es-MX"/>
        </w:rPr>
        <w:t xml:space="preserve">Ley de Transparencia y Acceso a la </w:t>
      </w:r>
      <w:r w:rsidRPr="005512B1">
        <w:rPr>
          <w:rFonts w:ascii="Palatino Linotype" w:hAnsi="Palatino Linotype" w:cs="Arial"/>
        </w:rPr>
        <w:t>Información</w:t>
      </w:r>
      <w:r w:rsidRPr="005512B1">
        <w:rPr>
          <w:rFonts w:ascii="Palatino Linotype" w:hAnsi="Palatino Linotype" w:cs="Arial"/>
          <w:lang w:eastAsia="es-MX"/>
        </w:rPr>
        <w:t xml:space="preserve"> Pública del Estado de México y Municipios, </w:t>
      </w:r>
      <w:r w:rsidRPr="005512B1">
        <w:rPr>
          <w:rFonts w:ascii="Palatino Linotype" w:hAnsi="Palatino Linotype" w:cs="Arial"/>
        </w:rPr>
        <w:t>establece lo siguiente:</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Artículo 180. </w:t>
      </w:r>
      <w:r w:rsidRPr="005512B1">
        <w:rPr>
          <w:rFonts w:ascii="Palatino Linotype" w:hAnsi="Palatino Linotype"/>
          <w:i/>
        </w:rPr>
        <w:t xml:space="preserve">El </w:t>
      </w:r>
      <w:r w:rsidRPr="005512B1">
        <w:rPr>
          <w:rFonts w:ascii="Palatino Linotype" w:hAnsi="Palatino Linotype" w:cs="Arial"/>
          <w:i/>
        </w:rPr>
        <w:t>recurso</w:t>
      </w:r>
      <w:r w:rsidRPr="005512B1">
        <w:rPr>
          <w:rFonts w:ascii="Palatino Linotype" w:hAnsi="Palatino Linotype"/>
          <w:i/>
        </w:rPr>
        <w:t xml:space="preserve"> </w:t>
      </w:r>
      <w:r w:rsidRPr="005512B1">
        <w:rPr>
          <w:rFonts w:ascii="Palatino Linotype" w:hAnsi="Palatino Linotype" w:cs="Arial"/>
          <w:i/>
          <w:color w:val="222222"/>
          <w:lang w:eastAsia="es-MX"/>
        </w:rPr>
        <w:t>de</w:t>
      </w:r>
      <w:r w:rsidRPr="005512B1">
        <w:rPr>
          <w:rFonts w:ascii="Palatino Linotype" w:hAnsi="Palatino Linotype"/>
          <w:i/>
        </w:rPr>
        <w:t xml:space="preserve"> revisión contendrá:</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lastRenderedPageBreak/>
        <w:t xml:space="preserve">I. </w:t>
      </w:r>
      <w:r w:rsidRPr="005512B1">
        <w:rPr>
          <w:rFonts w:ascii="Palatino Linotype" w:hAnsi="Palatino Linotype"/>
          <w:i/>
        </w:rPr>
        <w:t xml:space="preserve">El sujeto obligado ante </w:t>
      </w:r>
      <w:r w:rsidRPr="005512B1">
        <w:rPr>
          <w:rFonts w:ascii="Palatino Linotype" w:hAnsi="Palatino Linotype" w:cs="Arial"/>
          <w:i/>
        </w:rPr>
        <w:t>la</w:t>
      </w:r>
      <w:r w:rsidRPr="005512B1">
        <w:rPr>
          <w:rFonts w:ascii="Palatino Linotype" w:hAnsi="Palatino Linotype"/>
          <w:i/>
        </w:rPr>
        <w:t xml:space="preserve"> cual </w:t>
      </w:r>
      <w:r w:rsidRPr="005512B1">
        <w:rPr>
          <w:rFonts w:ascii="Palatino Linotype" w:hAnsi="Palatino Linotype" w:cs="Arial"/>
          <w:i/>
          <w:color w:val="222222"/>
          <w:lang w:eastAsia="es-MX"/>
        </w:rPr>
        <w:t>se</w:t>
      </w:r>
      <w:r w:rsidRPr="005512B1">
        <w:rPr>
          <w:rFonts w:ascii="Palatino Linotype" w:hAnsi="Palatino Linotype"/>
          <w:i/>
        </w:rPr>
        <w:t xml:space="preserve"> presentó la solicitud;</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II. El nombre del solicitante </w:t>
      </w:r>
      <w:r w:rsidRPr="005512B1">
        <w:rPr>
          <w:rFonts w:ascii="Palatino Linotype" w:hAnsi="Palatino Linotype" w:cs="Arial"/>
          <w:b/>
          <w:i/>
          <w:color w:val="222222"/>
          <w:lang w:eastAsia="es-MX"/>
        </w:rPr>
        <w:t>que</w:t>
      </w:r>
      <w:r w:rsidRPr="005512B1">
        <w:rPr>
          <w:rFonts w:ascii="Palatino Linotype" w:hAnsi="Palatino Linotype"/>
          <w:b/>
          <w:i/>
        </w:rPr>
        <w:t xml:space="preserve"> recurre </w:t>
      </w:r>
      <w:r w:rsidRPr="005512B1">
        <w:rPr>
          <w:rFonts w:ascii="Palatino Linotype" w:hAnsi="Palatino Linotype"/>
          <w:i/>
        </w:rPr>
        <w:t>o de su representante y, en su caso, del tercero interesado, así como la dirección o medio que señale para recibir notificaciones;</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III. </w:t>
      </w:r>
      <w:r w:rsidRPr="005512B1">
        <w:rPr>
          <w:rFonts w:ascii="Palatino Linotype" w:hAnsi="Palatino Linotype"/>
          <w:i/>
        </w:rPr>
        <w:t xml:space="preserve">El número de folio de </w:t>
      </w:r>
      <w:r w:rsidRPr="005512B1">
        <w:rPr>
          <w:rFonts w:ascii="Palatino Linotype" w:hAnsi="Palatino Linotype" w:cs="Arial"/>
          <w:i/>
          <w:color w:val="222222"/>
          <w:lang w:eastAsia="es-MX"/>
        </w:rPr>
        <w:t>respuesta</w:t>
      </w:r>
      <w:r w:rsidRPr="005512B1">
        <w:rPr>
          <w:rFonts w:ascii="Palatino Linotype" w:hAnsi="Palatino Linotype"/>
          <w:i/>
        </w:rPr>
        <w:t xml:space="preserve"> de la solicitud de acceso;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IV. </w:t>
      </w:r>
      <w:r w:rsidRPr="005512B1">
        <w:rPr>
          <w:rFonts w:ascii="Palatino Linotype" w:hAnsi="Palatino Linotype"/>
          <w:i/>
        </w:rPr>
        <w:t xml:space="preserve">La fecha en que fue </w:t>
      </w:r>
      <w:r w:rsidRPr="005512B1">
        <w:rPr>
          <w:rFonts w:ascii="Palatino Linotype" w:hAnsi="Palatino Linotype" w:cs="Arial"/>
          <w:i/>
          <w:color w:val="222222"/>
          <w:lang w:eastAsia="es-MX"/>
        </w:rPr>
        <w:t>notificada</w:t>
      </w:r>
      <w:r w:rsidRPr="005512B1">
        <w:rPr>
          <w:rFonts w:ascii="Palatino Linotype" w:hAnsi="Palatino Linotype"/>
          <w:i/>
        </w:rPr>
        <w:t xml:space="preserve"> la respuesta al solicitante o tuvo conocimiento del acto reclamado, o de presentación de la solicitud, en caso de falta de respuesta;</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V. </w:t>
      </w:r>
      <w:r w:rsidRPr="005512B1">
        <w:rPr>
          <w:rFonts w:ascii="Palatino Linotype" w:hAnsi="Palatino Linotype"/>
          <w:i/>
        </w:rPr>
        <w:t xml:space="preserve">El acto que se </w:t>
      </w:r>
      <w:r w:rsidRPr="005512B1">
        <w:rPr>
          <w:rFonts w:ascii="Palatino Linotype" w:hAnsi="Palatino Linotype" w:cs="Arial"/>
          <w:i/>
          <w:color w:val="222222"/>
          <w:lang w:eastAsia="es-MX"/>
        </w:rPr>
        <w:t>recurre</w:t>
      </w:r>
      <w:r w:rsidRPr="005512B1">
        <w:rPr>
          <w:rFonts w:ascii="Palatino Linotype" w:hAnsi="Palatino Linotype"/>
          <w:i/>
        </w:rPr>
        <w:t>;</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VI. </w:t>
      </w:r>
      <w:r w:rsidRPr="005512B1">
        <w:rPr>
          <w:rFonts w:ascii="Palatino Linotype" w:hAnsi="Palatino Linotype"/>
          <w:i/>
        </w:rPr>
        <w:t xml:space="preserve">Las razones o </w:t>
      </w:r>
      <w:r w:rsidRPr="005512B1">
        <w:rPr>
          <w:rFonts w:ascii="Palatino Linotype" w:hAnsi="Palatino Linotype" w:cs="Arial"/>
          <w:i/>
          <w:color w:val="222222"/>
          <w:lang w:eastAsia="es-MX"/>
        </w:rPr>
        <w:t>motivos</w:t>
      </w:r>
      <w:r w:rsidRPr="005512B1">
        <w:rPr>
          <w:rFonts w:ascii="Palatino Linotype" w:hAnsi="Palatino Linotype"/>
          <w:i/>
        </w:rPr>
        <w:t xml:space="preserve"> de inconformidad;</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b/>
          <w:i/>
        </w:rPr>
      </w:pPr>
      <w:r w:rsidRPr="005512B1">
        <w:rPr>
          <w:rFonts w:ascii="Palatino Linotype" w:hAnsi="Palatino Linotype"/>
          <w:b/>
          <w:i/>
        </w:rPr>
        <w:t xml:space="preserve">VII. </w:t>
      </w:r>
      <w:r w:rsidRPr="005512B1">
        <w:rPr>
          <w:rFonts w:ascii="Palatino Linotype" w:hAnsi="Palatino Linotype"/>
          <w:i/>
        </w:rPr>
        <w:t>La copia de la respuesta que se impugna y, en su caso, de la notificación correspondiente, en el caso de respuesta de la solicitud; y</w:t>
      </w:r>
      <w:r w:rsidRPr="005512B1">
        <w:rPr>
          <w:rFonts w:ascii="Palatino Linotype" w:hAnsi="Palatino Linotype"/>
          <w:b/>
          <w:i/>
        </w:rPr>
        <w:t xml:space="preserve"> </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b/>
          <w:i/>
        </w:rPr>
        <w:t xml:space="preserve">VIII. </w:t>
      </w:r>
      <w:r w:rsidRPr="005512B1">
        <w:rPr>
          <w:rFonts w:ascii="Palatino Linotype" w:hAnsi="Palatino Linotype"/>
          <w:i/>
        </w:rPr>
        <w:t xml:space="preserve">Firma del recurrente, en su caso, cuando se presente por escrito, requisito sin el cual se dará trámite al recurso. </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t xml:space="preserve">Adicionalmente, se podrán anexar las pruebas y demás elementos que considere procedentes someter a juicio del Instituto. </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t xml:space="preserve">En ningún caso será necesario que el particular ratifique el recurso de revisión interpuesto. </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b/>
          <w:i/>
        </w:rPr>
        <w:t xml:space="preserve">En caso de </w:t>
      </w:r>
      <w:r w:rsidRPr="005512B1">
        <w:rPr>
          <w:rFonts w:ascii="Palatino Linotype" w:hAnsi="Palatino Linotype" w:cs="Arial"/>
          <w:b/>
          <w:i/>
          <w:color w:val="222222"/>
          <w:lang w:eastAsia="es-MX"/>
        </w:rPr>
        <w:t>que</w:t>
      </w:r>
      <w:r w:rsidRPr="005512B1">
        <w:rPr>
          <w:rFonts w:ascii="Palatino Linotype" w:hAnsi="Palatino Linotype"/>
          <w:b/>
          <w:i/>
        </w:rPr>
        <w:t xml:space="preserve"> el recurso se interponga de manera electrónica no será indispensable que contengan los requisitos establecidos en las fracciones II</w:t>
      </w:r>
      <w:r w:rsidRPr="005512B1">
        <w:rPr>
          <w:rFonts w:ascii="Palatino Linotype" w:hAnsi="Palatino Linotype"/>
          <w:i/>
        </w:rPr>
        <w:t xml:space="preserve">, IV, VII y VIII. </w:t>
      </w:r>
    </w:p>
    <w:p w:rsidR="005C06CA" w:rsidRPr="005512B1" w:rsidRDefault="005C06CA" w:rsidP="005C06CA">
      <w:pPr>
        <w:spacing w:after="0" w:line="276" w:lineRule="auto"/>
        <w:ind w:left="851" w:right="902"/>
        <w:jc w:val="both"/>
        <w:rPr>
          <w:rFonts w:ascii="Palatino Linotype" w:hAnsi="Palatino Linotype"/>
        </w:rPr>
      </w:pPr>
      <w:r w:rsidRPr="005512B1">
        <w:rPr>
          <w:rFonts w:ascii="Palatino Linotype" w:hAnsi="Palatino Linotype"/>
        </w:rPr>
        <w:t>(Énfasis añadido)</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En principio, de una interpretación del artículo transcrito se observa que los requisitos que </w:t>
      </w:r>
      <w:r w:rsidRPr="00974038">
        <w:rPr>
          <w:rFonts w:ascii="Palatino Linotype" w:hAnsi="Palatino Linotype" w:cs="Arial"/>
          <w:sz w:val="24"/>
          <w:szCs w:val="24"/>
        </w:rPr>
        <w:t>deberán</w:t>
      </w:r>
      <w:r w:rsidRPr="00974038">
        <w:rPr>
          <w:rFonts w:ascii="Palatino Linotype" w:hAnsi="Palatino Linotype"/>
          <w:sz w:val="24"/>
          <w:szCs w:val="24"/>
        </w:rPr>
        <w:t xml:space="preserve"> </w:t>
      </w:r>
      <w:r w:rsidRPr="00974038">
        <w:rPr>
          <w:rFonts w:ascii="Palatino Linotype" w:hAnsi="Palatino Linotype" w:cs="Arial"/>
          <w:sz w:val="24"/>
          <w:szCs w:val="24"/>
        </w:rPr>
        <w:t>contener</w:t>
      </w:r>
      <w:r w:rsidRPr="00974038">
        <w:rPr>
          <w:rFonts w:ascii="Palatino Linotype" w:hAnsi="Palatino Linotype"/>
          <w:sz w:val="24"/>
          <w:szCs w:val="24"/>
        </w:rPr>
        <w:t xml:space="preserve"> los recursos de revisión; sobre el particular, de la revisión de</w:t>
      </w:r>
      <w:r>
        <w:rPr>
          <w:rFonts w:ascii="Palatino Linotype" w:hAnsi="Palatino Linotype"/>
          <w:sz w:val="24"/>
          <w:szCs w:val="24"/>
        </w:rPr>
        <w:t xml:space="preserve"> </w:t>
      </w:r>
      <w:r w:rsidRPr="00974038">
        <w:rPr>
          <w:rFonts w:ascii="Palatino Linotype" w:hAnsi="Palatino Linotype"/>
          <w:sz w:val="24"/>
          <w:szCs w:val="24"/>
        </w:rPr>
        <w:t>l</w:t>
      </w:r>
      <w:r>
        <w:rPr>
          <w:rFonts w:ascii="Palatino Linotype" w:hAnsi="Palatino Linotype"/>
          <w:sz w:val="24"/>
          <w:szCs w:val="24"/>
        </w:rPr>
        <w:t>os</w:t>
      </w:r>
      <w:r w:rsidRPr="00974038">
        <w:rPr>
          <w:rFonts w:ascii="Palatino Linotype" w:hAnsi="Palatino Linotype"/>
          <w:sz w:val="24"/>
          <w:szCs w:val="24"/>
        </w:rPr>
        <w:t xml:space="preserve"> expediente</w:t>
      </w:r>
      <w:r>
        <w:rPr>
          <w:rFonts w:ascii="Palatino Linotype" w:hAnsi="Palatino Linotype"/>
          <w:sz w:val="24"/>
          <w:szCs w:val="24"/>
        </w:rPr>
        <w:t>s</w:t>
      </w:r>
      <w:r w:rsidRPr="00974038">
        <w:rPr>
          <w:rFonts w:ascii="Palatino Linotype" w:hAnsi="Palatino Linotype"/>
          <w:sz w:val="24"/>
          <w:szCs w:val="24"/>
        </w:rPr>
        <w:t xml:space="preserve"> electrónico</w:t>
      </w:r>
      <w:r>
        <w:rPr>
          <w:rFonts w:ascii="Palatino Linotype" w:hAnsi="Palatino Linotype"/>
          <w:sz w:val="24"/>
          <w:szCs w:val="24"/>
        </w:rPr>
        <w:t>s</w:t>
      </w:r>
      <w:r w:rsidRPr="00974038">
        <w:rPr>
          <w:rFonts w:ascii="Palatino Linotype" w:hAnsi="Palatino Linotype"/>
          <w:sz w:val="24"/>
          <w:szCs w:val="24"/>
        </w:rPr>
        <w:t xml:space="preserve"> del </w:t>
      </w:r>
      <w:r w:rsidRPr="00974038">
        <w:rPr>
          <w:rFonts w:ascii="Palatino Linotype" w:hAnsi="Palatino Linotype"/>
          <w:b/>
          <w:sz w:val="24"/>
          <w:szCs w:val="24"/>
        </w:rPr>
        <w:t>SAIMEX</w:t>
      </w:r>
      <w:r w:rsidRPr="00974038">
        <w:rPr>
          <w:rFonts w:ascii="Palatino Linotype" w:hAnsi="Palatino Linotype"/>
          <w:sz w:val="24"/>
          <w:szCs w:val="24"/>
        </w:rPr>
        <w:t xml:space="preserve"> se desprende que la parte solicitante y ahora </w:t>
      </w:r>
      <w:r w:rsidRPr="00974038">
        <w:rPr>
          <w:rFonts w:ascii="Palatino Linotype" w:hAnsi="Palatino Linotype"/>
          <w:b/>
          <w:sz w:val="24"/>
          <w:szCs w:val="24"/>
        </w:rPr>
        <w:t>RECURRENTE</w:t>
      </w:r>
      <w:r w:rsidRPr="00974038">
        <w:rPr>
          <w:rFonts w:ascii="Palatino Linotype" w:hAnsi="Palatino Linotype"/>
          <w:sz w:val="24"/>
          <w:szCs w:val="24"/>
        </w:rPr>
        <w:t xml:space="preserve">, en ejercicio de su derecho de acceso a la información pública, no proporcionó un nombre completo que lo hiera identificable sino por el contrario refirió un seudónimo; por lo que, no se tiene certeza sobre su identidad, lo que en estricto sentido, provoca que </w:t>
      </w:r>
      <w:r w:rsidRPr="00974038">
        <w:rPr>
          <w:rFonts w:ascii="Palatino Linotype" w:hAnsi="Palatino Linotype" w:cs="Arial"/>
          <w:sz w:val="24"/>
          <w:szCs w:val="24"/>
        </w:rPr>
        <w:t>no</w:t>
      </w:r>
      <w:r w:rsidRPr="00974038">
        <w:rPr>
          <w:rFonts w:ascii="Palatino Linotype" w:hAnsi="Palatino Linotype"/>
          <w:sz w:val="24"/>
          <w:szCs w:val="24"/>
        </w:rPr>
        <w:t xml:space="preserve"> se colmen los requisitos establecidos en el citado artículo 180 de la Ley de Transparencia.</w:t>
      </w:r>
    </w:p>
    <w:p w:rsidR="005C06CA" w:rsidRPr="00974038" w:rsidRDefault="005C06CA" w:rsidP="005C06CA">
      <w:pPr>
        <w:spacing w:before="100" w:beforeAutospacing="1" w:after="100" w:afterAutospacing="1" w:line="360" w:lineRule="auto"/>
        <w:jc w:val="both"/>
        <w:rPr>
          <w:rFonts w:ascii="Palatino Linotype" w:hAnsi="Palatino Linotype" w:cs="Arial"/>
          <w:color w:val="000000"/>
          <w:sz w:val="24"/>
          <w:szCs w:val="24"/>
        </w:rPr>
      </w:pPr>
      <w:r w:rsidRPr="00974038">
        <w:rPr>
          <w:rFonts w:ascii="Palatino Linotype" w:hAnsi="Palatino Linotype"/>
          <w:sz w:val="24"/>
          <w:szCs w:val="24"/>
        </w:rPr>
        <w:lastRenderedPageBreak/>
        <w:t xml:space="preserve">Empero lo anterior, debe destacarse que el artículo 15 de </w:t>
      </w:r>
      <w:r w:rsidRPr="00974038">
        <w:rPr>
          <w:rFonts w:ascii="Palatino Linotype" w:hAnsi="Palatino Linotype" w:cs="Arial"/>
          <w:sz w:val="24"/>
          <w:szCs w:val="24"/>
          <w:lang w:eastAsia="es-MX"/>
        </w:rPr>
        <w:t xml:space="preserve">Ley de Transparencia y Acceso a la </w:t>
      </w:r>
      <w:r w:rsidRPr="00974038">
        <w:rPr>
          <w:rFonts w:ascii="Palatino Linotype" w:hAnsi="Palatino Linotype" w:cs="Arial"/>
          <w:sz w:val="24"/>
          <w:szCs w:val="24"/>
        </w:rPr>
        <w:t>Información</w:t>
      </w:r>
      <w:r w:rsidRPr="00974038">
        <w:rPr>
          <w:rFonts w:ascii="Palatino Linotype" w:hAnsi="Palatino Linotype" w:cs="Arial"/>
          <w:sz w:val="24"/>
          <w:szCs w:val="24"/>
          <w:lang w:eastAsia="es-MX"/>
        </w:rPr>
        <w:t xml:space="preserve"> Pública del Estado de México y Municipios </w:t>
      </w:r>
      <w:r w:rsidRPr="00974038">
        <w:rPr>
          <w:rFonts w:ascii="Palatino Linotype" w:hAnsi="Palatino Linotype" w:cs="Arial"/>
          <w:iCs/>
          <w:sz w:val="24"/>
          <w:szCs w:val="24"/>
        </w:rPr>
        <w:t xml:space="preserve">prevé que, </w:t>
      </w:r>
      <w:r w:rsidRPr="00974038">
        <w:rPr>
          <w:rFonts w:ascii="Palatino Linotype" w:hAnsi="Palatino Linotype"/>
          <w:sz w:val="24"/>
          <w:szCs w:val="24"/>
        </w:rPr>
        <w:t xml:space="preserve">toda persona tendrá acceso a la información </w:t>
      </w:r>
      <w:r w:rsidRPr="00974038">
        <w:rPr>
          <w:rFonts w:ascii="Palatino Linotype" w:hAnsi="Palatino Linotype" w:cs="Arial"/>
          <w:color w:val="000000"/>
          <w:sz w:val="24"/>
          <w:szCs w:val="24"/>
        </w:rPr>
        <w:t xml:space="preserve">sin necesidad de acreditar interés alguno o justificar su utilización, de lo que se infiere que para el </w:t>
      </w:r>
      <w:r w:rsidRPr="00974038">
        <w:rPr>
          <w:rFonts w:ascii="Palatino Linotype" w:hAnsi="Palatino Linotype"/>
          <w:sz w:val="24"/>
          <w:szCs w:val="24"/>
        </w:rPr>
        <w:t>ejercicio</w:t>
      </w:r>
      <w:r w:rsidRPr="00974038">
        <w:rPr>
          <w:rFonts w:ascii="Palatino Linotype" w:hAnsi="Palatino Linotype" w:cs="Arial"/>
          <w:color w:val="000000"/>
          <w:sz w:val="24"/>
          <w:szCs w:val="24"/>
        </w:rPr>
        <w:t xml:space="preserve"> del derecho de acceso a la información pública, </w:t>
      </w:r>
      <w:r w:rsidRPr="00974038">
        <w:rPr>
          <w:rFonts w:ascii="Palatino Linotype" w:hAnsi="Palatino Linotype" w:cs="Arial"/>
          <w:b/>
          <w:color w:val="000000"/>
          <w:sz w:val="24"/>
          <w:szCs w:val="24"/>
        </w:rPr>
        <w:t xml:space="preserve">el nombre no es un requisito </w:t>
      </w:r>
      <w:r w:rsidRPr="00974038">
        <w:rPr>
          <w:rFonts w:ascii="Palatino Linotype" w:hAnsi="Palatino Linotype" w:cs="Arial"/>
          <w:b/>
          <w:i/>
          <w:color w:val="000000"/>
          <w:sz w:val="24"/>
          <w:szCs w:val="24"/>
        </w:rPr>
        <w:t>sine qua non</w:t>
      </w:r>
      <w:r w:rsidRPr="00974038">
        <w:rPr>
          <w:rFonts w:ascii="Palatino Linotype" w:hAnsi="Palatino Linotype" w:cs="Arial"/>
          <w:color w:val="000000"/>
          <w:sz w:val="24"/>
          <w:szCs w:val="24"/>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Correlativo a ello, cabe mencionar que los artículos 6, Apartado A, fracciones I, III, V y VI de la </w:t>
      </w:r>
      <w:r w:rsidRPr="00974038">
        <w:rPr>
          <w:rFonts w:ascii="Palatino Linotype" w:hAnsi="Palatino Linotype" w:cs="Arial"/>
          <w:sz w:val="24"/>
          <w:szCs w:val="24"/>
        </w:rPr>
        <w:t>Constitución</w:t>
      </w:r>
      <w:r w:rsidRPr="00974038">
        <w:rPr>
          <w:rFonts w:ascii="Palatino Linotype" w:hAnsi="Palatino Linotype"/>
          <w:sz w:val="24"/>
          <w:szCs w:val="24"/>
        </w:rPr>
        <w:t xml:space="preserve"> Política de los Estados Unidos Mexicanos y 5 párrafos vigésimo</w:t>
      </w:r>
      <w:r>
        <w:rPr>
          <w:rFonts w:ascii="Palatino Linotype" w:hAnsi="Palatino Linotype"/>
          <w:sz w:val="24"/>
          <w:szCs w:val="24"/>
        </w:rPr>
        <w:t xml:space="preserve"> segundo</w:t>
      </w:r>
      <w:r w:rsidRPr="00974038">
        <w:rPr>
          <w:rFonts w:ascii="Palatino Linotype" w:hAnsi="Palatino Linotype"/>
          <w:sz w:val="24"/>
          <w:szCs w:val="24"/>
        </w:rPr>
        <w:t xml:space="preserve">, vigésimo </w:t>
      </w:r>
      <w:r>
        <w:rPr>
          <w:rFonts w:ascii="Palatino Linotype" w:hAnsi="Palatino Linotype"/>
          <w:sz w:val="24"/>
          <w:szCs w:val="24"/>
        </w:rPr>
        <w:t>tercero</w:t>
      </w:r>
      <w:r w:rsidRPr="00974038">
        <w:rPr>
          <w:rFonts w:ascii="Palatino Linotype" w:hAnsi="Palatino Linotype"/>
          <w:sz w:val="24"/>
          <w:szCs w:val="24"/>
        </w:rPr>
        <w:t xml:space="preserve"> y vigésimo </w:t>
      </w:r>
      <w:r>
        <w:rPr>
          <w:rFonts w:ascii="Palatino Linotype" w:hAnsi="Palatino Linotype"/>
          <w:sz w:val="24"/>
          <w:szCs w:val="24"/>
        </w:rPr>
        <w:t>cuarto</w:t>
      </w:r>
      <w:r w:rsidRPr="00974038">
        <w:rPr>
          <w:rFonts w:ascii="Palatino Linotype" w:hAnsi="Palatino Linotype"/>
          <w:sz w:val="24"/>
          <w:szCs w:val="24"/>
        </w:rPr>
        <w:t xml:space="preserve">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5C06CA" w:rsidRPr="005512B1" w:rsidRDefault="005C06CA" w:rsidP="005C06CA">
      <w:pPr>
        <w:spacing w:after="0" w:line="276" w:lineRule="auto"/>
        <w:ind w:left="851" w:right="902"/>
        <w:jc w:val="center"/>
        <w:rPr>
          <w:rFonts w:ascii="Palatino Linotype" w:hAnsi="Palatino Linotype" w:cs="Arial"/>
          <w:b/>
          <w:i/>
        </w:rPr>
      </w:pPr>
      <w:r w:rsidRPr="005512B1">
        <w:rPr>
          <w:rFonts w:ascii="Palatino Linotype" w:hAnsi="Palatino Linotype" w:cs="Arial"/>
          <w:b/>
          <w:i/>
        </w:rPr>
        <w:t>Constitución Política de los Estados Unidos Mexicanos</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r w:rsidRPr="005512B1">
        <w:rPr>
          <w:rFonts w:ascii="Palatino Linotype" w:hAnsi="Palatino Linotype" w:cs="Arial"/>
          <w:b/>
          <w:i/>
        </w:rPr>
        <w:t>Artículo 6o.</w:t>
      </w:r>
      <w:r w:rsidRPr="005512B1">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5512B1">
        <w:rPr>
          <w:rFonts w:ascii="Palatino Linotype" w:hAnsi="Palatino Linotype" w:cs="Arial"/>
          <w:b/>
          <w:i/>
        </w:rPr>
        <w:t>El derecho a la información será garantizado por el Estado.</w:t>
      </w:r>
      <w:r w:rsidRPr="005512B1">
        <w:rPr>
          <w:rFonts w:ascii="Palatino Linotype" w:hAnsi="Palatino Linotype" w:cs="Arial"/>
          <w:i/>
        </w:rPr>
        <w:t xml:space="preserve"> </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b/>
          <w:i/>
        </w:rPr>
        <w:t xml:space="preserve">Toda persona tiene </w:t>
      </w:r>
      <w:r w:rsidRPr="005512B1">
        <w:rPr>
          <w:rFonts w:ascii="Palatino Linotype" w:hAnsi="Palatino Linotype"/>
          <w:b/>
          <w:i/>
        </w:rPr>
        <w:t>derecho</w:t>
      </w:r>
      <w:r w:rsidRPr="005512B1">
        <w:rPr>
          <w:rFonts w:ascii="Palatino Linotype" w:hAnsi="Palatino Linotype" w:cs="Arial"/>
          <w:b/>
          <w:i/>
        </w:rPr>
        <w:t xml:space="preserve"> al libre acceso a información plural y oportuna, así como a buscar, recibir y difundir información e ideas de toda índole por cualquier medio de expresión</w:t>
      </w:r>
      <w:r w:rsidRPr="005512B1">
        <w:rPr>
          <w:rFonts w:ascii="Palatino Linotype" w:hAnsi="Palatino Linotype" w:cs="Arial"/>
          <w:i/>
        </w:rPr>
        <w:t>.</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lastRenderedPageBreak/>
        <w:t xml:space="preserve">Para efectos de lo </w:t>
      </w:r>
      <w:r w:rsidRPr="005512B1">
        <w:rPr>
          <w:rFonts w:ascii="Palatino Linotype" w:hAnsi="Palatino Linotype"/>
          <w:i/>
        </w:rPr>
        <w:t>dispuesto</w:t>
      </w:r>
      <w:r w:rsidRPr="005512B1">
        <w:rPr>
          <w:rFonts w:ascii="Palatino Linotype" w:hAnsi="Palatino Linotype" w:cs="Arial"/>
          <w:i/>
        </w:rPr>
        <w:t xml:space="preserve"> en el presente artículo se observará lo siguiente:</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b/>
          <w:i/>
        </w:rPr>
        <w:t>A.</w:t>
      </w:r>
      <w:r w:rsidRPr="005512B1">
        <w:rPr>
          <w:rFonts w:ascii="Palatino Linotype" w:hAnsi="Palatino Linotype" w:cs="Arial"/>
          <w:i/>
        </w:rPr>
        <w:t xml:space="preserve"> Para el ejercicio del derecho de acceso a la información, la Federación, los Estados y el Distrito Federal, en el ámbito de sus respectivas competencias, se regirán por los siguientes principios y bases:</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III. Toda persona, sin necesidad de acreditar interés alguno o justificar su utilización, tendrá acceso gratuito a la información pública, a sus datos personales o a la rectificación de éstos.</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VI. Las leyes determinarán la manera en que los sujetos obligados deberán hacer pública la información relativa a los recursos públicos que entreguen a personas físicas o morales</w:t>
      </w:r>
      <w:r w:rsidRPr="005512B1">
        <w:rPr>
          <w:rFonts w:ascii="Palatino Linotype" w:hAnsi="Palatino Linotype" w:cs="Arial"/>
          <w:i/>
        </w:rPr>
        <w:t>.”</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La ley establecerá aquella información que se considere reservada o confidencial.</w:t>
      </w:r>
    </w:p>
    <w:p w:rsidR="005C06CA" w:rsidRPr="005512B1" w:rsidRDefault="005C06CA" w:rsidP="005C06CA">
      <w:pPr>
        <w:spacing w:after="0" w:line="276" w:lineRule="auto"/>
        <w:ind w:left="851" w:right="902"/>
        <w:jc w:val="center"/>
        <w:rPr>
          <w:rFonts w:ascii="Palatino Linotype" w:hAnsi="Palatino Linotype" w:cs="Arial"/>
          <w:b/>
          <w:i/>
        </w:rPr>
      </w:pPr>
      <w:r w:rsidRPr="005512B1">
        <w:rPr>
          <w:rFonts w:ascii="Palatino Linotype" w:hAnsi="Palatino Linotype" w:cs="Arial"/>
          <w:b/>
          <w:i/>
        </w:rPr>
        <w:t>Constitución Política del Estado Libre y Soberano de México</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r w:rsidRPr="005512B1">
        <w:rPr>
          <w:rFonts w:ascii="Palatino Linotype" w:hAnsi="Palatino Linotype" w:cs="Arial"/>
          <w:b/>
          <w:i/>
        </w:rPr>
        <w:t xml:space="preserve">Artículo 5. </w:t>
      </w:r>
      <w:r w:rsidRPr="005512B1">
        <w:rPr>
          <w:rFonts w:ascii="Palatino Linotype" w:hAnsi="Palatino Linotype" w:cs="Arial"/>
          <w:i/>
        </w:rPr>
        <w:t xml:space="preserve">… </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lastRenderedPageBreak/>
        <w:t>…</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b/>
          <w:i/>
        </w:rPr>
        <w:t>El derecho a la información será garantizado por el Estado</w:t>
      </w:r>
      <w:r w:rsidRPr="005512B1">
        <w:rPr>
          <w:rFonts w:ascii="Palatino Linotype" w:hAnsi="Palatino Linotype"/>
          <w:i/>
        </w:rPr>
        <w:t>. La ley establecerá las previsiones que permitan asegurar la protección, el respeto y la difusión de este derecho.</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t>Este derecho se regirá por los principios y bases siguientes:</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b/>
          <w:i/>
        </w:rPr>
        <w:t>I. Toda la información en posesión de cualquier autoridad, entidad, órgano y organismos de los Poderes Ejecutivo, Legislativo y Judicial, órganos autónomos, partidos políticos, fideicomisos y fondos públicos estatales y municipales,</w:t>
      </w:r>
      <w:r w:rsidRPr="005512B1">
        <w:rPr>
          <w:rFonts w:ascii="Palatino Linotype" w:hAnsi="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5512B1">
        <w:rPr>
          <w:rFonts w:ascii="Palatino Linotype" w:hAnsi="Palatino Linotype" w:cs="Arial"/>
          <w:i/>
        </w:rPr>
        <w:t>determinará</w:t>
      </w:r>
      <w:r w:rsidRPr="005512B1">
        <w:rPr>
          <w:rFonts w:ascii="Palatino Linotype" w:hAnsi="Palatino Linotype"/>
          <w:i/>
        </w:rPr>
        <w:t xml:space="preserve"> los supuestos específicos bajo los cuales procederá la declaración de inexistencia de la información.</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i/>
        </w:rPr>
        <w:t>…</w:t>
      </w:r>
    </w:p>
    <w:p w:rsidR="005C06CA" w:rsidRPr="005512B1" w:rsidRDefault="005C06CA" w:rsidP="005C06CA">
      <w:pPr>
        <w:spacing w:after="0" w:line="276" w:lineRule="auto"/>
        <w:ind w:left="851" w:right="902"/>
        <w:jc w:val="both"/>
        <w:rPr>
          <w:rFonts w:ascii="Palatino Linotype" w:hAnsi="Palatino Linotype"/>
          <w:i/>
        </w:rPr>
      </w:pPr>
      <w:r w:rsidRPr="005512B1">
        <w:rPr>
          <w:rFonts w:ascii="Palatino Linotype" w:hAnsi="Palatino Linotype"/>
          <w:b/>
          <w:i/>
        </w:rPr>
        <w:t>III. Toda persona, sin necesidad de acreditar interés alguno o justificar su utilización, tendrá acceso gratuito a la información pública, a sus datos personales o a la rectificación de éstos.</w:t>
      </w:r>
      <w:r w:rsidRPr="005512B1">
        <w:rPr>
          <w:rFonts w:ascii="Palatino Linotype" w:hAnsi="Palatino Linotype"/>
          <w:i/>
        </w:rPr>
        <w:t>”</w:t>
      </w:r>
    </w:p>
    <w:p w:rsidR="005C06CA" w:rsidRPr="005512B1" w:rsidRDefault="005C06CA" w:rsidP="005C06CA">
      <w:pPr>
        <w:spacing w:after="0" w:line="276" w:lineRule="auto"/>
        <w:ind w:left="851" w:right="902"/>
        <w:jc w:val="both"/>
        <w:rPr>
          <w:rFonts w:ascii="Palatino Linotype" w:hAnsi="Palatino Linotype"/>
        </w:rPr>
      </w:pPr>
      <w:r w:rsidRPr="005512B1">
        <w:rPr>
          <w:rFonts w:ascii="Palatino Linotype" w:hAnsi="Palatino Linotype"/>
        </w:rPr>
        <w:t>(Énfasis añadido)</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Por otra parte, del </w:t>
      </w:r>
      <w:r w:rsidRPr="00974038">
        <w:rPr>
          <w:rFonts w:ascii="Palatino Linotype" w:hAnsi="Palatino Linotype" w:cs="Arial"/>
          <w:sz w:val="24"/>
          <w:szCs w:val="24"/>
        </w:rPr>
        <w:t>contenido</w:t>
      </w:r>
      <w:r w:rsidRPr="00974038">
        <w:rPr>
          <w:rFonts w:ascii="Palatino Linotype" w:hAnsi="Palatino Linotype"/>
          <w:sz w:val="24"/>
          <w:szCs w:val="24"/>
        </w:rPr>
        <w:t xml:space="preserve"> del artículo 1 de la Constitución Política de los Estados Unidos Mexicanos, se destaca lo siguiente:</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w:t>
      </w:r>
      <w:r w:rsidRPr="005512B1">
        <w:rPr>
          <w:rFonts w:ascii="Palatino Linotype" w:hAnsi="Palatino Linotype" w:cs="Arial"/>
          <w:b/>
          <w:i/>
        </w:rPr>
        <w:t>Artículo 1o</w:t>
      </w:r>
      <w:r w:rsidRPr="005512B1">
        <w:rPr>
          <w:rFonts w:ascii="Palatino Linotype" w:hAnsi="Palatino Linotype" w:cs="Arial"/>
          <w:i/>
        </w:rPr>
        <w:t xml:space="preserve">. En los Estados Unidos Mexicanos todas las personas gozarán de los derechos humanos reconocidos en esta Constitución y en los tratados internacionales de los que el Estado Mexicano sea parte, así como de las garantías </w:t>
      </w:r>
      <w:r w:rsidRPr="005512B1">
        <w:rPr>
          <w:rFonts w:ascii="Palatino Linotype" w:hAnsi="Palatino Linotype" w:cs="Arial"/>
          <w:i/>
        </w:rPr>
        <w:lastRenderedPageBreak/>
        <w:t>para su protección, cuyo ejercicio no podrá restringirse ni suspenderse, salvo en los casos y bajo las condiciones que esta Constitución establece.</w:t>
      </w:r>
    </w:p>
    <w:p w:rsidR="005C06CA" w:rsidRPr="005512B1" w:rsidRDefault="005C06CA" w:rsidP="005C06CA">
      <w:pPr>
        <w:spacing w:after="0" w:line="276" w:lineRule="auto"/>
        <w:ind w:left="851" w:right="902"/>
        <w:jc w:val="both"/>
        <w:rPr>
          <w:rFonts w:ascii="Palatino Linotype" w:hAnsi="Palatino Linotype" w:cs="Arial"/>
          <w:b/>
          <w:i/>
        </w:rPr>
      </w:pPr>
      <w:r w:rsidRPr="005512B1">
        <w:rPr>
          <w:rFonts w:ascii="Palatino Linotype" w:hAnsi="Palatino Linotype" w:cs="Arial"/>
          <w:b/>
          <w:i/>
        </w:rPr>
        <w:t>Las normas relativas a los derechos humanos se interpretarán</w:t>
      </w:r>
      <w:r w:rsidRPr="005512B1">
        <w:rPr>
          <w:rFonts w:ascii="Palatino Linotype" w:hAnsi="Palatino Linotype" w:cs="Arial"/>
          <w:i/>
        </w:rPr>
        <w:t xml:space="preserve"> de conformidad con esta Constitución y con los tratados internacionales de la </w:t>
      </w:r>
      <w:r w:rsidRPr="005512B1">
        <w:rPr>
          <w:rFonts w:ascii="Palatino Linotype" w:hAnsi="Palatino Linotype" w:cs="Arial"/>
          <w:b/>
          <w:i/>
        </w:rPr>
        <w:t>materia favoreciendo en todo tiempo a las personas la protección más amplia.</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b/>
          <w:i/>
        </w:rPr>
        <w:t>Todas las autoridades, en el ámbito de sus competencias, tienen la obligación de promover, respetar, proteger y garantizar los derechos humanos de conformidad con los principios de universalidad, interdependencia, indivisibilidad y progresividad</w:t>
      </w:r>
      <w:r w:rsidRPr="005512B1">
        <w:rPr>
          <w:rFonts w:ascii="Palatino Linotype" w:hAnsi="Palatino Linotype" w:cs="Arial"/>
          <w:i/>
        </w:rPr>
        <w:t>. En consecuencia, el Estado deberá prevenir, investigar, sancionar y reparar las violaciones a los derechos humanos, en los términos que establezca la ley.”</w:t>
      </w:r>
    </w:p>
    <w:p w:rsidR="005C06CA" w:rsidRPr="005512B1" w:rsidRDefault="005C06CA" w:rsidP="005C06CA">
      <w:pPr>
        <w:spacing w:after="0" w:line="276" w:lineRule="auto"/>
        <w:ind w:left="851" w:right="902"/>
        <w:jc w:val="both"/>
        <w:rPr>
          <w:rFonts w:ascii="Palatino Linotype" w:hAnsi="Palatino Linotype"/>
        </w:rPr>
      </w:pPr>
      <w:r w:rsidRPr="005512B1">
        <w:rPr>
          <w:rFonts w:ascii="Palatino Linotype" w:hAnsi="Palatino Linotype"/>
        </w:rPr>
        <w:t>(Énfasis añadido)</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En esa virtud, de una interpretación sistemática, armónica y progresiva del derecho humano de acceso a la información pública se reitera que toda persona, sin necesidad de acreditar interés </w:t>
      </w:r>
      <w:r w:rsidRPr="00974038">
        <w:rPr>
          <w:rFonts w:ascii="Palatino Linotype" w:hAnsi="Palatino Linotype" w:cs="Arial"/>
          <w:sz w:val="24"/>
          <w:szCs w:val="24"/>
        </w:rPr>
        <w:t>alguno</w:t>
      </w:r>
      <w:r w:rsidRPr="00974038">
        <w:rPr>
          <w:rFonts w:ascii="Palatino Linotype" w:hAnsi="Palatino Linotype"/>
          <w:sz w:val="24"/>
          <w:szCs w:val="24"/>
        </w:rPr>
        <w:t xml:space="preserve"> o justificar su utilización, deberá tener acceso a la información pública, es decir, dicho </w:t>
      </w:r>
      <w:r w:rsidRPr="00974038">
        <w:rPr>
          <w:rFonts w:ascii="Palatino Linotype" w:hAnsi="Palatino Linotype" w:cs="Arial"/>
          <w:sz w:val="24"/>
          <w:szCs w:val="24"/>
        </w:rPr>
        <w:t>derecho</w:t>
      </w:r>
      <w:r w:rsidRPr="00974038">
        <w:rPr>
          <w:rFonts w:ascii="Palatino Linotype" w:hAnsi="Palatino Linotype"/>
          <w:sz w:val="24"/>
          <w:szCs w:val="24"/>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Robustece lo anterior, el Criterio 6/2014 del entonces Instituto Federal de Acceso a la Información y </w:t>
      </w:r>
      <w:r w:rsidRPr="00974038">
        <w:rPr>
          <w:rFonts w:ascii="Palatino Linotype" w:hAnsi="Palatino Linotype" w:cs="Arial"/>
          <w:sz w:val="24"/>
          <w:szCs w:val="24"/>
        </w:rPr>
        <w:t>Protección</w:t>
      </w:r>
      <w:r w:rsidRPr="00974038">
        <w:rPr>
          <w:rFonts w:ascii="Palatino Linotype" w:hAnsi="Palatino Linotype"/>
          <w:sz w:val="24"/>
          <w:szCs w:val="24"/>
        </w:rPr>
        <w:t xml:space="preserve"> de Datos (IFAI) hoy Instituto Nacional de Transparencia, Acceso a la Información y Protección de Datos Personales (INAI), el cual se reproduce para una mayor referencia:</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rPr>
        <w:t>“</w:t>
      </w:r>
      <w:r w:rsidRPr="005512B1">
        <w:rPr>
          <w:rFonts w:ascii="Palatino Linotype" w:hAnsi="Palatino Linotype" w:cs="Arial"/>
          <w:b/>
          <w:i/>
        </w:rPr>
        <w:t xml:space="preserve">Acceso a información gubernamental. No debe condicionarse a que el solicitante acredite su personalidad, demuestre interés alguno o </w:t>
      </w:r>
      <w:r w:rsidRPr="005512B1">
        <w:rPr>
          <w:rFonts w:ascii="Palatino Linotype" w:hAnsi="Palatino Linotype" w:cs="Arial"/>
          <w:b/>
          <w:i/>
        </w:rPr>
        <w:lastRenderedPageBreak/>
        <w:t>justifique su utilización.</w:t>
      </w:r>
      <w:r w:rsidRPr="005512B1">
        <w:rPr>
          <w:rFonts w:ascii="Palatino Linotype" w:hAnsi="Palatino Linotype" w:cs="Arial"/>
          <w:i/>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Resoluciones</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b/>
          <w:i/>
        </w:rPr>
        <w:t>• RDA 5275/13</w:t>
      </w:r>
      <w:r w:rsidRPr="005512B1">
        <w:rPr>
          <w:rFonts w:ascii="Palatino Linotype" w:hAnsi="Palatino Linotype" w:cs="Arial"/>
          <w:i/>
        </w:rPr>
        <w:t>. Interpuesto en contra de la Secretaría de la Defensa Nacional. Comisionado Ponente Ángel Trinidad Zaldívar.</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 xml:space="preserve">• </w:t>
      </w:r>
      <w:r w:rsidRPr="005512B1">
        <w:rPr>
          <w:rFonts w:ascii="Palatino Linotype" w:hAnsi="Palatino Linotype" w:cs="Arial"/>
          <w:b/>
          <w:i/>
        </w:rPr>
        <w:t>RDA 2937/13</w:t>
      </w:r>
      <w:r w:rsidRPr="005512B1">
        <w:rPr>
          <w:rFonts w:ascii="Palatino Linotype" w:hAnsi="Palatino Linotype" w:cs="Arial"/>
          <w:i/>
        </w:rPr>
        <w:t xml:space="preserve">. Interpuesto en contra de LICONSA, S.A. de C.V. Comisionado. Ponente Gerardo </w:t>
      </w:r>
      <w:proofErr w:type="spellStart"/>
      <w:r w:rsidRPr="005512B1">
        <w:rPr>
          <w:rFonts w:ascii="Palatino Linotype" w:hAnsi="Palatino Linotype" w:cs="Arial"/>
          <w:i/>
        </w:rPr>
        <w:t>Laveaga</w:t>
      </w:r>
      <w:proofErr w:type="spellEnd"/>
      <w:r w:rsidRPr="005512B1">
        <w:rPr>
          <w:rFonts w:ascii="Palatino Linotype" w:hAnsi="Palatino Linotype" w:cs="Arial"/>
          <w:i/>
        </w:rPr>
        <w:t xml:space="preserve"> Rendón.</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 xml:space="preserve">• </w:t>
      </w:r>
      <w:r w:rsidRPr="005512B1">
        <w:rPr>
          <w:rFonts w:ascii="Palatino Linotype" w:hAnsi="Palatino Linotype" w:cs="Arial"/>
          <w:b/>
          <w:i/>
        </w:rPr>
        <w:t>RDA 3609/12</w:t>
      </w:r>
      <w:r w:rsidRPr="005512B1">
        <w:rPr>
          <w:rFonts w:ascii="Palatino Linotype" w:hAnsi="Palatino Linotype" w:cs="Arial"/>
          <w:i/>
        </w:rPr>
        <w:t xml:space="preserve">. Interpuesto en contra de la Secretaría de Educación Pública. Comisionada Ponente Sigrid </w:t>
      </w:r>
      <w:proofErr w:type="spellStart"/>
      <w:r w:rsidRPr="005512B1">
        <w:rPr>
          <w:rFonts w:ascii="Palatino Linotype" w:hAnsi="Palatino Linotype" w:cs="Arial"/>
          <w:i/>
        </w:rPr>
        <w:t>Arzt</w:t>
      </w:r>
      <w:proofErr w:type="spellEnd"/>
      <w:r w:rsidRPr="005512B1">
        <w:rPr>
          <w:rFonts w:ascii="Palatino Linotype" w:hAnsi="Palatino Linotype" w:cs="Arial"/>
          <w:i/>
        </w:rPr>
        <w:t xml:space="preserve"> Colunga.</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 xml:space="preserve">• </w:t>
      </w:r>
      <w:r w:rsidRPr="005512B1">
        <w:rPr>
          <w:rFonts w:ascii="Palatino Linotype" w:hAnsi="Palatino Linotype" w:cs="Arial"/>
          <w:b/>
          <w:i/>
        </w:rPr>
        <w:t>RDA 3361/12</w:t>
      </w:r>
      <w:r w:rsidRPr="005512B1">
        <w:rPr>
          <w:rFonts w:ascii="Palatino Linotype" w:hAnsi="Palatino Linotype" w:cs="Arial"/>
          <w:i/>
        </w:rPr>
        <w:t>. Interpuesto en contra del Servicio de Administración Tributaria. Comisionada Ponente María Elena Pérez-Jaén Zermeño.</w:t>
      </w:r>
    </w:p>
    <w:p w:rsidR="005C06CA" w:rsidRPr="005512B1" w:rsidRDefault="005C06CA" w:rsidP="005C06CA">
      <w:pPr>
        <w:spacing w:after="0" w:line="276" w:lineRule="auto"/>
        <w:ind w:left="851" w:right="902"/>
        <w:jc w:val="both"/>
        <w:rPr>
          <w:rFonts w:ascii="Palatino Linotype" w:hAnsi="Palatino Linotype" w:cs="Arial"/>
          <w:i/>
        </w:rPr>
      </w:pPr>
      <w:r w:rsidRPr="005512B1">
        <w:rPr>
          <w:rFonts w:ascii="Palatino Linotype" w:hAnsi="Palatino Linotype" w:cs="Arial"/>
          <w:i/>
        </w:rPr>
        <w:t xml:space="preserve">• </w:t>
      </w:r>
      <w:r w:rsidRPr="005512B1">
        <w:rPr>
          <w:rFonts w:ascii="Palatino Linotype" w:hAnsi="Palatino Linotype" w:cs="Arial"/>
          <w:b/>
          <w:i/>
        </w:rPr>
        <w:t>RDA 0563/12</w:t>
      </w:r>
      <w:r w:rsidRPr="005512B1">
        <w:rPr>
          <w:rFonts w:ascii="Palatino Linotype" w:hAnsi="Palatino Linotype" w:cs="Arial"/>
          <w:i/>
        </w:rPr>
        <w:t xml:space="preserve">. Interpuesto en contra de la Secretaría de la Función Pública. Comisionada Ponente Jacqueline </w:t>
      </w:r>
      <w:proofErr w:type="spellStart"/>
      <w:r w:rsidRPr="005512B1">
        <w:rPr>
          <w:rFonts w:ascii="Palatino Linotype" w:hAnsi="Palatino Linotype" w:cs="Arial"/>
          <w:i/>
        </w:rPr>
        <w:t>Peschard</w:t>
      </w:r>
      <w:proofErr w:type="spellEnd"/>
      <w:r w:rsidRPr="005512B1">
        <w:rPr>
          <w:rFonts w:ascii="Palatino Linotype" w:hAnsi="Palatino Linotype" w:cs="Arial"/>
          <w:i/>
        </w:rPr>
        <w:t xml:space="preserve"> Mariscal.” (SIC)</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En ese orden de ideas, se estima que el requerimiento relativo al nombre como presupuesto de </w:t>
      </w:r>
      <w:proofErr w:type="spellStart"/>
      <w:r w:rsidRPr="00974038">
        <w:rPr>
          <w:rFonts w:ascii="Palatino Linotype" w:hAnsi="Palatino Linotype"/>
          <w:sz w:val="24"/>
          <w:szCs w:val="24"/>
        </w:rPr>
        <w:t>procedibilidad</w:t>
      </w:r>
      <w:proofErr w:type="spellEnd"/>
      <w:r w:rsidRPr="00974038">
        <w:rPr>
          <w:rFonts w:ascii="Palatino Linotype" w:hAnsi="Palatino Linotype"/>
          <w:sz w:val="24"/>
          <w:szCs w:val="24"/>
        </w:rPr>
        <w:t xml:space="preserve">, </w:t>
      </w:r>
      <w:r w:rsidRPr="00974038">
        <w:rPr>
          <w:rFonts w:ascii="Palatino Linotype" w:hAnsi="Palatino Linotype" w:cs="Arial"/>
          <w:sz w:val="24"/>
          <w:szCs w:val="24"/>
        </w:rPr>
        <w:t>podría</w:t>
      </w:r>
      <w:r w:rsidRPr="00974038">
        <w:rPr>
          <w:rFonts w:ascii="Palatino Linotype" w:hAnsi="Palatino Linotype"/>
          <w:sz w:val="24"/>
          <w:szCs w:val="24"/>
        </w:rPr>
        <w:t xml:space="preserve"> limitar el ejercicio del derecho de acceso a la información pública, debido a que, el hecho de solicitar la identificación del hoy </w:t>
      </w:r>
      <w:r w:rsidRPr="00974038">
        <w:rPr>
          <w:rFonts w:ascii="Palatino Linotype" w:hAnsi="Palatino Linotype" w:cs="Arial"/>
          <w:b/>
          <w:sz w:val="24"/>
          <w:szCs w:val="24"/>
        </w:rPr>
        <w:t>RECURRENTE</w:t>
      </w:r>
      <w:r w:rsidRPr="00974038">
        <w:rPr>
          <w:rFonts w:ascii="Palatino Linotype" w:hAnsi="Palatino Linotype"/>
          <w:sz w:val="24"/>
          <w:szCs w:val="24"/>
        </w:rPr>
        <w:t xml:space="preserve"> a través de dicho dato personal, en ciertos extremos se equipara a una exigencia acerca de su interés o justificación de su utilización, lo que materialmente haría nugatorio un derecho fundamental.</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Aunado a ello, para el estudio de la materia sobre la que se resuelve el presente recurso de revisión, resulta intrascendente conocer el nombre de la persona que lo </w:t>
      </w:r>
      <w:r w:rsidRPr="00974038">
        <w:rPr>
          <w:rFonts w:ascii="Palatino Linotype" w:hAnsi="Palatino Linotype"/>
          <w:sz w:val="24"/>
          <w:szCs w:val="24"/>
        </w:rPr>
        <w:lastRenderedPageBreak/>
        <w:t xml:space="preserve">hubiere promovido, en virtud de que tanto la </w:t>
      </w:r>
      <w:r w:rsidRPr="00974038">
        <w:rPr>
          <w:rFonts w:ascii="Palatino Linotype" w:hAnsi="Palatino Linotype" w:cs="Arial"/>
          <w:sz w:val="24"/>
          <w:szCs w:val="24"/>
        </w:rPr>
        <w:t>Constitución</w:t>
      </w:r>
      <w:r w:rsidRPr="00974038">
        <w:rPr>
          <w:rFonts w:ascii="Palatino Linotype" w:hAnsi="Palatino Linotype"/>
          <w:sz w:val="24"/>
          <w:szCs w:val="24"/>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rsidR="005C06CA" w:rsidRPr="00974038" w:rsidRDefault="005C06CA" w:rsidP="005C06CA">
      <w:pPr>
        <w:spacing w:before="100" w:beforeAutospacing="1" w:after="100" w:afterAutospacing="1" w:line="360" w:lineRule="auto"/>
        <w:jc w:val="both"/>
        <w:rPr>
          <w:rFonts w:ascii="Palatino Linotype" w:hAnsi="Palatino Linotype"/>
          <w:sz w:val="24"/>
          <w:szCs w:val="24"/>
        </w:rPr>
      </w:pPr>
      <w:r w:rsidRPr="00974038">
        <w:rPr>
          <w:rFonts w:ascii="Palatino Linotype" w:hAnsi="Palatino Linotype"/>
          <w:sz w:val="24"/>
          <w:szCs w:val="24"/>
        </w:rPr>
        <w:t xml:space="preserve">Asimismo, se estima que el requisito relativo al nombre del solicitante no constituye un presupuesto indispensable de </w:t>
      </w:r>
      <w:proofErr w:type="spellStart"/>
      <w:r w:rsidRPr="00974038">
        <w:rPr>
          <w:rFonts w:ascii="Palatino Linotype" w:hAnsi="Palatino Linotype"/>
          <w:sz w:val="24"/>
          <w:szCs w:val="24"/>
        </w:rPr>
        <w:t>procedibilidad</w:t>
      </w:r>
      <w:proofErr w:type="spellEnd"/>
      <w:r w:rsidRPr="00974038">
        <w:rPr>
          <w:rFonts w:ascii="Palatino Linotype" w:hAnsi="Palatino Linotype"/>
          <w:sz w:val="24"/>
          <w:szCs w:val="24"/>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974038">
        <w:rPr>
          <w:rFonts w:ascii="Palatino Linotype" w:hAnsi="Palatino Linotype" w:cs="Arial"/>
          <w:b/>
          <w:sz w:val="24"/>
          <w:szCs w:val="24"/>
        </w:rPr>
        <w:t>EL RECURRENTE</w:t>
      </w:r>
      <w:r w:rsidRPr="00974038">
        <w:rPr>
          <w:rFonts w:ascii="Palatino Linotype" w:hAnsi="Palatino Linotype"/>
          <w:sz w:val="24"/>
          <w:szCs w:val="24"/>
        </w:rPr>
        <w:t>, es la misma persona que realizó la solicitud de acceso a la información pública que ahora se impugna.</w:t>
      </w:r>
    </w:p>
    <w:p w:rsidR="005C06CA" w:rsidRDefault="005C06CA" w:rsidP="005C06C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rPr>
      </w:pPr>
      <w:r w:rsidRPr="00974038">
        <w:rPr>
          <w:rFonts w:ascii="Palatino Linotype" w:hAnsi="Palatino Linotype"/>
        </w:rPr>
        <w:t>En adición a lo anterior, el propio artículo 180 en su último párrafo establece que cuando el recurso se interponga de manera electrónica no será indispensable que contenga determinados requisitos, entre ellos, el nombre del hoy</w:t>
      </w:r>
      <w:r w:rsidRPr="00974038">
        <w:rPr>
          <w:rFonts w:ascii="Palatino Linotype" w:hAnsi="Palatino Linotype" w:cs="Arial"/>
          <w:b/>
        </w:rPr>
        <w:t xml:space="preserve"> RECURRENTE</w:t>
      </w:r>
      <w:r w:rsidRPr="00974038">
        <w:rPr>
          <w:rFonts w:ascii="Palatino Linotype" w:hAnsi="Palatino Linotype"/>
        </w:rPr>
        <w:t xml:space="preserve">, por lo que en el presente caso, al haber sido presentado el recurso de revisión vía </w:t>
      </w:r>
      <w:r w:rsidRPr="00974038">
        <w:rPr>
          <w:rFonts w:ascii="Palatino Linotype" w:hAnsi="Palatino Linotype"/>
          <w:b/>
        </w:rPr>
        <w:t>SAIMEX</w:t>
      </w:r>
      <w:r w:rsidRPr="00974038">
        <w:rPr>
          <w:rFonts w:ascii="Palatino Linotype" w:hAnsi="Palatino Linotype"/>
        </w:rPr>
        <w:t>, dicho requisito resulta innecesario.</w:t>
      </w:r>
    </w:p>
    <w:p w:rsidR="00FC5DE3" w:rsidRPr="00922BDB" w:rsidRDefault="00FC5DE3" w:rsidP="00CF479A">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szCs w:val="28"/>
        </w:rPr>
      </w:pPr>
    </w:p>
    <w:p w:rsidR="007E2F53" w:rsidRDefault="001A7E24" w:rsidP="00993AD8">
      <w:pPr>
        <w:pStyle w:val="Prrafodelista"/>
        <w:widowControl w:val="0"/>
        <w:autoSpaceDE w:val="0"/>
        <w:autoSpaceDN w:val="0"/>
        <w:adjustRightInd w:val="0"/>
        <w:spacing w:after="120" w:line="360" w:lineRule="auto"/>
        <w:ind w:left="0"/>
        <w:jc w:val="both"/>
        <w:rPr>
          <w:rFonts w:ascii="Palatino Linotype" w:hAnsi="Palatino Linotype"/>
        </w:rPr>
      </w:pPr>
      <w:r w:rsidRPr="00DE67C2">
        <w:rPr>
          <w:rFonts w:ascii="Palatino Linotype" w:hAnsi="Palatino Linotype" w:cs="Arial"/>
          <w:b/>
          <w:sz w:val="28"/>
          <w:szCs w:val="28"/>
        </w:rPr>
        <w:t>QUINTO</w:t>
      </w:r>
      <w:r>
        <w:rPr>
          <w:rFonts w:ascii="Palatino Linotype" w:hAnsi="Palatino Linotype" w:cs="Arial"/>
          <w:b/>
        </w:rPr>
        <w:t xml:space="preserve">. </w:t>
      </w:r>
      <w:r w:rsidR="00CC17A4" w:rsidRPr="00CC17A4">
        <w:rPr>
          <w:rFonts w:ascii="Palatino Linotype" w:hAnsi="Palatino Linotype" w:cs="Arial"/>
          <w:b/>
          <w:i/>
          <w:color w:val="000000" w:themeColor="text1"/>
        </w:rPr>
        <w:t xml:space="preserve">Estudio y resolución del asunto. </w:t>
      </w:r>
      <w:r w:rsidR="0084755E" w:rsidRPr="007879C7">
        <w:rPr>
          <w:rFonts w:ascii="Palatino Linotype" w:hAnsi="Palatino Linotype" w:cs="Arial"/>
          <w:color w:val="000000" w:themeColor="text1"/>
        </w:rPr>
        <w:t xml:space="preserve">Una </w:t>
      </w:r>
      <w:r w:rsidR="0084755E" w:rsidRPr="007879C7">
        <w:rPr>
          <w:rFonts w:ascii="Palatino Linotype" w:hAnsi="Palatino Linotype" w:cs="Arial"/>
        </w:rPr>
        <w:t>vez</w:t>
      </w:r>
      <w:r w:rsidR="0084755E" w:rsidRPr="007879C7">
        <w:rPr>
          <w:rFonts w:ascii="Palatino Linotype" w:hAnsi="Palatino Linotype" w:cs="Arial"/>
          <w:color w:val="000000" w:themeColor="text1"/>
        </w:rPr>
        <w:t xml:space="preserve"> </w:t>
      </w:r>
      <w:r w:rsidR="0084755E" w:rsidRPr="007879C7">
        <w:rPr>
          <w:rFonts w:ascii="Palatino Linotype" w:hAnsi="Palatino Linotype" w:cs="Arial"/>
        </w:rPr>
        <w:t>determinada</w:t>
      </w:r>
      <w:r w:rsidR="0084755E" w:rsidRPr="007879C7">
        <w:rPr>
          <w:rFonts w:ascii="Palatino Linotype" w:hAnsi="Palatino Linotype" w:cs="Arial"/>
          <w:color w:val="000000" w:themeColor="text1"/>
        </w:rPr>
        <w:t xml:space="preserve"> la vía sobre la que versará el </w:t>
      </w:r>
      <w:r w:rsidR="0084755E" w:rsidRPr="007879C7">
        <w:rPr>
          <w:rFonts w:ascii="Palatino Linotype" w:hAnsi="Palatino Linotype" w:cs="Arial"/>
        </w:rPr>
        <w:t>presente</w:t>
      </w:r>
      <w:r w:rsidR="0084755E" w:rsidRPr="007879C7">
        <w:rPr>
          <w:rFonts w:ascii="Palatino Linotype" w:hAnsi="Palatino Linotype" w:cs="Arial"/>
          <w:color w:val="000000" w:themeColor="text1"/>
        </w:rPr>
        <w:t xml:space="preserve"> recurso y previa </w:t>
      </w:r>
      <w:r w:rsidR="0084755E" w:rsidRPr="007879C7">
        <w:rPr>
          <w:rFonts w:ascii="Palatino Linotype" w:hAnsi="Palatino Linotype" w:cs="Arial"/>
        </w:rPr>
        <w:t>revisión</w:t>
      </w:r>
      <w:r w:rsidR="0084755E" w:rsidRPr="007879C7">
        <w:rPr>
          <w:rFonts w:ascii="Palatino Linotype" w:hAnsi="Palatino Linotype" w:cs="Arial"/>
          <w:color w:val="000000" w:themeColor="text1"/>
        </w:rPr>
        <w:t xml:space="preserve"> del expediente electrónico, se advierte que </w:t>
      </w:r>
      <w:r w:rsidR="00425C02">
        <w:rPr>
          <w:rFonts w:ascii="Palatino Linotype" w:hAnsi="Palatino Linotype" w:cs="Arial"/>
          <w:b/>
        </w:rPr>
        <w:t>EL</w:t>
      </w:r>
      <w:r w:rsidR="0084755E" w:rsidRPr="00A3428D">
        <w:rPr>
          <w:rFonts w:ascii="Palatino Linotype" w:hAnsi="Palatino Linotype" w:cs="Arial"/>
          <w:b/>
        </w:rPr>
        <w:t xml:space="preserve"> RECURRENTE</w:t>
      </w:r>
      <w:r w:rsidR="0084755E" w:rsidRPr="007879C7">
        <w:rPr>
          <w:rFonts w:ascii="Palatino Linotype" w:hAnsi="Palatino Linotype"/>
          <w:color w:val="000000"/>
        </w:rPr>
        <w:t xml:space="preserve"> solicitó </w:t>
      </w:r>
      <w:r w:rsidR="0084755E" w:rsidRPr="007879C7">
        <w:rPr>
          <w:rFonts w:ascii="Palatino Linotype" w:hAnsi="Palatino Linotype" w:cs="Arial"/>
        </w:rPr>
        <w:t>del</w:t>
      </w:r>
      <w:r w:rsidR="0084755E" w:rsidRPr="007879C7">
        <w:rPr>
          <w:rFonts w:ascii="Palatino Linotype" w:hAnsi="Palatino Linotype"/>
          <w:color w:val="000000"/>
        </w:rPr>
        <w:t xml:space="preserve"> </w:t>
      </w:r>
      <w:r w:rsidR="0084755E" w:rsidRPr="007879C7">
        <w:rPr>
          <w:rFonts w:ascii="Palatino Linotype" w:hAnsi="Palatino Linotype" w:cs="Arial"/>
          <w:b/>
          <w:color w:val="000000"/>
        </w:rPr>
        <w:t>SUJETO OBLIGADO</w:t>
      </w:r>
      <w:r w:rsidR="0084755E" w:rsidRPr="007879C7">
        <w:rPr>
          <w:rFonts w:ascii="Palatino Linotype" w:hAnsi="Palatino Linotype" w:cs="Arial"/>
        </w:rPr>
        <w:t xml:space="preserve">, </w:t>
      </w:r>
      <w:r w:rsidR="0084755E" w:rsidRPr="007879C7">
        <w:rPr>
          <w:rFonts w:ascii="Palatino Linotype" w:hAnsi="Palatino Linotype"/>
        </w:rPr>
        <w:t xml:space="preserve">vía </w:t>
      </w:r>
      <w:r w:rsidR="0084755E" w:rsidRPr="007879C7">
        <w:rPr>
          <w:rFonts w:ascii="Palatino Linotype" w:hAnsi="Palatino Linotype"/>
          <w:b/>
        </w:rPr>
        <w:t>EL</w:t>
      </w:r>
      <w:r w:rsidR="0084755E" w:rsidRPr="007879C7">
        <w:rPr>
          <w:rFonts w:ascii="Palatino Linotype" w:hAnsi="Palatino Linotype"/>
        </w:rPr>
        <w:t xml:space="preserve"> </w:t>
      </w:r>
      <w:r w:rsidR="0084755E" w:rsidRPr="007879C7">
        <w:rPr>
          <w:rFonts w:ascii="Palatino Linotype" w:hAnsi="Palatino Linotype"/>
          <w:b/>
        </w:rPr>
        <w:t>SAIMEX</w:t>
      </w:r>
      <w:r w:rsidR="0084755E" w:rsidRPr="007879C7">
        <w:rPr>
          <w:rFonts w:ascii="Palatino Linotype" w:hAnsi="Palatino Linotype"/>
        </w:rPr>
        <w:t>,</w:t>
      </w:r>
      <w:r w:rsidR="0084755E">
        <w:rPr>
          <w:rFonts w:ascii="Palatino Linotype" w:hAnsi="Palatino Linotype"/>
        </w:rPr>
        <w:t xml:space="preserve"> </w:t>
      </w:r>
      <w:r w:rsidR="005809CF">
        <w:rPr>
          <w:rFonts w:ascii="Palatino Linotype" w:hAnsi="Palatino Linotype"/>
        </w:rPr>
        <w:t xml:space="preserve">que le proporcionara </w:t>
      </w:r>
      <w:r w:rsidR="005275BB">
        <w:rPr>
          <w:rFonts w:ascii="Palatino Linotype" w:hAnsi="Palatino Linotype"/>
        </w:rPr>
        <w:t>lo siguiente:</w:t>
      </w:r>
    </w:p>
    <w:p w:rsidR="005275BB"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 xml:space="preserve">1.- </w:t>
      </w:r>
      <w:r>
        <w:rPr>
          <w:rFonts w:ascii="Palatino Linotype" w:hAnsi="Palatino Linotype"/>
        </w:rPr>
        <w:t>Q</w:t>
      </w:r>
      <w:r w:rsidRPr="005275BB">
        <w:rPr>
          <w:rFonts w:ascii="Palatino Linotype" w:hAnsi="Palatino Linotype"/>
        </w:rPr>
        <w:t xml:space="preserve">uiero saber si su ayuntamiento cuenta con las comisiones edilicias, </w:t>
      </w:r>
    </w:p>
    <w:p w:rsidR="005275BB"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2.-</w:t>
      </w:r>
      <w:r>
        <w:rPr>
          <w:rFonts w:ascii="Palatino Linotype" w:hAnsi="Palatino Linotype"/>
        </w:rPr>
        <w:t>D</w:t>
      </w:r>
      <w:r w:rsidRPr="005275BB">
        <w:rPr>
          <w:rFonts w:ascii="Palatino Linotype" w:hAnsi="Palatino Linotype"/>
        </w:rPr>
        <w:t xml:space="preserve">e ser afirmativo quienes la integran y cuáles son, </w:t>
      </w:r>
    </w:p>
    <w:p w:rsidR="005275BB"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 xml:space="preserve">3.- </w:t>
      </w:r>
      <w:r>
        <w:rPr>
          <w:rFonts w:ascii="Palatino Linotype" w:hAnsi="Palatino Linotype"/>
        </w:rPr>
        <w:t>S</w:t>
      </w:r>
      <w:r w:rsidRPr="005275BB">
        <w:rPr>
          <w:rFonts w:ascii="Palatino Linotype" w:hAnsi="Palatino Linotype"/>
        </w:rPr>
        <w:t xml:space="preserve">olicito el informe trimestral de dichas comisiones que deben realizar al ayuntamiento y que contenga las actividades realizadas, </w:t>
      </w:r>
    </w:p>
    <w:p w:rsidR="005275BB"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 xml:space="preserve">4.- </w:t>
      </w:r>
      <w:r>
        <w:rPr>
          <w:rFonts w:ascii="Palatino Linotype" w:hAnsi="Palatino Linotype"/>
        </w:rPr>
        <w:t>Actas de las sesiones,</w:t>
      </w:r>
    </w:p>
    <w:p w:rsidR="005275BB"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5.-</w:t>
      </w:r>
      <w:r>
        <w:rPr>
          <w:rFonts w:ascii="Palatino Linotype" w:hAnsi="Palatino Linotype"/>
        </w:rPr>
        <w:t>L</w:t>
      </w:r>
      <w:r w:rsidRPr="005275BB">
        <w:rPr>
          <w:rFonts w:ascii="Palatino Linotype" w:hAnsi="Palatino Linotype"/>
        </w:rPr>
        <w:t xml:space="preserve">as diversas gestiones a nivel municipal, estatal o federal </w:t>
      </w:r>
      <w:r>
        <w:rPr>
          <w:rFonts w:ascii="Palatino Linotype" w:hAnsi="Palatino Linotype"/>
        </w:rPr>
        <w:t>que han realizado los regidores, y</w:t>
      </w:r>
    </w:p>
    <w:p w:rsidR="005275BB" w:rsidRPr="00A04E85" w:rsidRDefault="005275BB" w:rsidP="00993AD8">
      <w:pPr>
        <w:pStyle w:val="Prrafodelista"/>
        <w:widowControl w:val="0"/>
        <w:autoSpaceDE w:val="0"/>
        <w:autoSpaceDN w:val="0"/>
        <w:adjustRightInd w:val="0"/>
        <w:spacing w:after="120" w:line="360" w:lineRule="auto"/>
        <w:ind w:left="0"/>
        <w:jc w:val="both"/>
        <w:rPr>
          <w:rFonts w:ascii="Palatino Linotype" w:hAnsi="Palatino Linotype"/>
        </w:rPr>
      </w:pPr>
      <w:r w:rsidRPr="005275BB">
        <w:rPr>
          <w:rFonts w:ascii="Palatino Linotype" w:hAnsi="Palatino Linotype"/>
        </w:rPr>
        <w:t>6.-</w:t>
      </w:r>
      <w:r>
        <w:rPr>
          <w:rFonts w:ascii="Palatino Linotype" w:hAnsi="Palatino Linotype"/>
        </w:rPr>
        <w:t>L</w:t>
      </w:r>
      <w:r w:rsidRPr="005275BB">
        <w:rPr>
          <w:rFonts w:ascii="Palatino Linotype" w:hAnsi="Palatino Linotype"/>
        </w:rPr>
        <w:t>as actas de cabildo en donde quedaron asentados y presentados dichos informes.</w:t>
      </w:r>
    </w:p>
    <w:p w:rsidR="005809CF" w:rsidRDefault="005809CF"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ED6C8A" w:rsidRDefault="008B17B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62336" behindDoc="0" locked="0" layoutInCell="1" allowOverlap="1">
                <wp:simplePos x="0" y="0"/>
                <wp:positionH relativeFrom="column">
                  <wp:posOffset>-22860</wp:posOffset>
                </wp:positionH>
                <wp:positionV relativeFrom="paragraph">
                  <wp:posOffset>1223009</wp:posOffset>
                </wp:positionV>
                <wp:extent cx="5791200" cy="2181225"/>
                <wp:effectExtent l="19050" t="19050" r="19050" b="28575"/>
                <wp:wrapNone/>
                <wp:docPr id="1" name="Conector recto 1"/>
                <wp:cNvGraphicFramePr/>
                <a:graphic xmlns:a="http://schemas.openxmlformats.org/drawingml/2006/main">
                  <a:graphicData uri="http://schemas.microsoft.com/office/word/2010/wordprocessingShape">
                    <wps:wsp>
                      <wps:cNvCnPr/>
                      <wps:spPr>
                        <a:xfrm>
                          <a:off x="0" y="0"/>
                          <a:ext cx="5791200" cy="21812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ED3DD7" id="Conector recto 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8pt,96.3pt" to="454.2pt,2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owQEAANYDAAAOAAAAZHJzL2Uyb0RvYy54bWysU02P0zAQvSPxHyzfaZpIZUvUdA9dwQVB&#10;BewP8DrjxpK/NDZN+u8ZO93sCpAQq704tmfe83szk93tZA07A0btXcfr1ZozcNL32p06fv/j47st&#10;ZzEJ1wvjHXT8ApHf7t++2Y2hhcYP3vSAjEhcbMfQ8SGl0FZVlANYEVc+gKOg8mhFoiOeqh7FSOzW&#10;VM16/b4aPfYBvYQY6fZuDvJ94VcKZPqqVITETMdJWyorlvUhr9V+J9oTijBoeZUhXqDCCu3o0YXq&#10;TiTBfqL+g8pqiT56lVbS28orpSUUD+SmXv/m5vsgAhQvVJwYljLF16OVX85HZLqn3nHmhKUWHahR&#10;MnlkmD+szjUaQ2wp9eCOeD3FcMRseFJo85essKnU9bLUFabEJF1ubj7U1CzOJMWaels3zSazVk/w&#10;gDF9Am9Z3nTcaJeNi1acP8c0pz6m5Gvj2EhU283NTJT1zYrKLl0MzGnfQJE70lAXujJXcDDIzoIm&#10;QkgJLhWHpMU4ys4wpY1ZgOt/A6/5GQpl5v4HvCDKy96lBWy18/i319P0KFnN+VTKZ77z9sH3l9Kr&#10;EqDhKdW+DnqezufnAn/6Hfe/AAAA//8DAFBLAwQUAAYACAAAACEADsVKCeAAAAAKAQAADwAAAGRy&#10;cy9kb3ducmV2LnhtbEyPTU/DMAyG70j8h8hI3LZ0W+m20nQaSFzYaWNCHNPGtBGNU5psK/x6zAlu&#10;/nj0+nGxGV0nzjgE60nBbJqAQKq9sdQoOL48TVYgQtRkdOcJFXxhgE15fVXo3PgL7fF8iI3gEAq5&#10;VtDG2OdShrpFp8PU90i8e/eD05HboZFm0BcOd52cJ0kmnbbEF1rd42OL9cfh5BQ8VOn36N5ecd+E&#10;bWqf7VJ/7nZK3d6M23sQEcf4B8OvPqtDyU6VP5EJolMwWWRM8nw954KBdbJKQVQK7hbZDGRZyP8v&#10;lD8AAAD//wMAUEsBAi0AFAAGAAgAAAAhALaDOJL+AAAA4QEAABMAAAAAAAAAAAAAAAAAAAAAAFtD&#10;b250ZW50X1R5cGVzXS54bWxQSwECLQAUAAYACAAAACEAOP0h/9YAAACUAQAACwAAAAAAAAAAAAAA&#10;AAAvAQAAX3JlbHMvLnJlbHNQSwECLQAUAAYACAAAACEABA2v6MEBAADWAwAADgAAAAAAAAAAAAAA&#10;AAAuAgAAZHJzL2Uyb0RvYy54bWxQSwECLQAUAAYACAAAACEADsVKCeAAAAAKAQAADwAAAAAAAAAA&#10;AAAAAAAbBAAAZHJzL2Rvd25yZXYueG1sUEsFBgAAAAAEAAQA8wAAACgFAAAAAA==&#10;" strokecolor="#5b9bd5 [3204]" strokeweight="2.25pt">
                <v:stroke joinstyle="miter"/>
              </v:line>
            </w:pict>
          </mc:Fallback>
        </mc:AlternateContent>
      </w:r>
      <w:r w:rsidR="00523366">
        <w:rPr>
          <w:rFonts w:ascii="Palatino Linotype" w:hAnsi="Palatino Linotype" w:cs="Arial"/>
        </w:rPr>
        <w:t>Bajo lo cual</w:t>
      </w:r>
      <w:r w:rsidR="00E5072E">
        <w:rPr>
          <w:rFonts w:ascii="Palatino Linotype" w:hAnsi="Palatino Linotype" w:cs="Arial"/>
        </w:rPr>
        <w:t>,</w:t>
      </w:r>
      <w:r w:rsidR="00523366">
        <w:rPr>
          <w:rFonts w:ascii="Palatino Linotype" w:hAnsi="Palatino Linotype" w:cs="Arial"/>
        </w:rPr>
        <w:t xml:space="preserve"> </w:t>
      </w:r>
      <w:r w:rsidR="00523366" w:rsidRPr="00E5072E">
        <w:rPr>
          <w:rFonts w:ascii="Palatino Linotype" w:hAnsi="Palatino Linotype" w:cs="Arial"/>
          <w:b/>
        </w:rPr>
        <w:t>EL SUJETO OBLIGADO</w:t>
      </w:r>
      <w:r w:rsidR="00523366">
        <w:rPr>
          <w:rFonts w:ascii="Palatino Linotype" w:hAnsi="Palatino Linotype" w:cs="Arial"/>
        </w:rPr>
        <w:t xml:space="preserve"> en respuesta </w:t>
      </w:r>
      <w:r w:rsidR="0031541B">
        <w:rPr>
          <w:rFonts w:ascii="Palatino Linotype" w:hAnsi="Palatino Linotype" w:cs="Arial"/>
        </w:rPr>
        <w:t>le adjunt</w:t>
      </w:r>
      <w:r w:rsidR="00080ED2">
        <w:rPr>
          <w:rFonts w:ascii="Palatino Linotype" w:hAnsi="Palatino Linotype" w:cs="Arial"/>
        </w:rPr>
        <w:t>ó</w:t>
      </w:r>
      <w:r w:rsidR="0031541B">
        <w:rPr>
          <w:rFonts w:ascii="Palatino Linotype" w:hAnsi="Palatino Linotype" w:cs="Arial"/>
        </w:rPr>
        <w:t xml:space="preserve"> </w:t>
      </w:r>
      <w:r w:rsidR="005275BB">
        <w:rPr>
          <w:rFonts w:ascii="Palatino Linotype" w:hAnsi="Palatino Linotype" w:cs="Arial"/>
        </w:rPr>
        <w:t xml:space="preserve">diez </w:t>
      </w:r>
      <w:r w:rsidR="00993AD8">
        <w:rPr>
          <w:rFonts w:ascii="Palatino Linotype" w:hAnsi="Palatino Linotype" w:cs="Arial"/>
        </w:rPr>
        <w:t>archivo</w:t>
      </w:r>
      <w:r w:rsidR="00083E2B">
        <w:rPr>
          <w:rFonts w:ascii="Palatino Linotype" w:hAnsi="Palatino Linotype" w:cs="Arial"/>
        </w:rPr>
        <w:t xml:space="preserve">s </w:t>
      </w:r>
      <w:r w:rsidR="00993AD8">
        <w:rPr>
          <w:rFonts w:ascii="Palatino Linotype" w:hAnsi="Palatino Linotype" w:cs="Arial"/>
        </w:rPr>
        <w:t xml:space="preserve">electrónico </w:t>
      </w:r>
      <w:r w:rsidR="005275BB">
        <w:rPr>
          <w:rFonts w:ascii="Palatino Linotype" w:hAnsi="Palatino Linotype" w:cs="Arial"/>
        </w:rPr>
        <w:t>los cuales contienen la respuesta de los r</w:t>
      </w:r>
      <w:r w:rsidR="00083E2B">
        <w:rPr>
          <w:rFonts w:ascii="Palatino Linotype" w:hAnsi="Palatino Linotype" w:cs="Arial"/>
        </w:rPr>
        <w:t>egidores a los que se les asignó</w:t>
      </w:r>
      <w:r w:rsidR="005275BB">
        <w:rPr>
          <w:rFonts w:ascii="Palatino Linotype" w:hAnsi="Palatino Linotype" w:cs="Arial"/>
        </w:rPr>
        <w:t xml:space="preserve"> una comisión, así como copia del Acta de Cabildo mediante el cual fueron asignadas las mismas como se inserta a continuación</w:t>
      </w:r>
      <w:r w:rsidR="00993AD8">
        <w:rPr>
          <w:rFonts w:ascii="Palatino Linotype" w:hAnsi="Palatino Linotype" w:cs="Arial"/>
        </w:rPr>
        <w:t>:</w:t>
      </w:r>
    </w:p>
    <w:p w:rsidR="005275BB" w:rsidRDefault="008B17B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val="es-MX" w:eastAsia="es-MX"/>
        </w:rPr>
        <w:lastRenderedPageBreak/>
        <mc:AlternateContent>
          <mc:Choice Requires="wps">
            <w:drawing>
              <wp:anchor distT="0" distB="0" distL="114300" distR="114300" simplePos="0" relativeHeight="251663360" behindDoc="0" locked="0" layoutInCell="1" allowOverlap="1">
                <wp:simplePos x="0" y="0"/>
                <wp:positionH relativeFrom="column">
                  <wp:posOffset>-3811</wp:posOffset>
                </wp:positionH>
                <wp:positionV relativeFrom="paragraph">
                  <wp:posOffset>6649085</wp:posOffset>
                </wp:positionV>
                <wp:extent cx="5819775" cy="1143000"/>
                <wp:effectExtent l="19050" t="19050" r="28575" b="19050"/>
                <wp:wrapNone/>
                <wp:docPr id="2" name="Conector recto 2"/>
                <wp:cNvGraphicFramePr/>
                <a:graphic xmlns:a="http://schemas.openxmlformats.org/drawingml/2006/main">
                  <a:graphicData uri="http://schemas.microsoft.com/office/word/2010/wordprocessingShape">
                    <wps:wsp>
                      <wps:cNvCnPr/>
                      <wps:spPr>
                        <a:xfrm>
                          <a:off x="0" y="0"/>
                          <a:ext cx="5819775" cy="11430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1B773" id="Conector recto 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pt,523.55pt" to="457.95pt,6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hiwwEAANYDAAAOAAAAZHJzL2Uyb0RvYy54bWysU8uu0zAQ3SPxD5b3NEmh3BI1vYtewQZB&#10;xeMDfJ1xY8kvjU2T/j1jp81FgIRAbOzYM+fMnOPJ7n6yhp0Bo/au482q5gyc9L12p45//fL2xZaz&#10;mITrhfEOOn6ByO/3z5/txtDC2g/e9ICMSFxsx9DxIaXQVlWUA1gRVz6Ao6DyaEWiI56qHsVI7NZU&#10;67p+XY0e+4BeQox0+zAH+b7wKwUyfVQqQmKm49RbKiuW9TGv1X4n2hOKMGh5bUP8QxdWaEdFF6oH&#10;kQT7hvoXKqsl+uhVWklvK6+UllA0kJqm/knN50EEKFrInBgWm+L/o5Ufzkdkuu/4mjMnLD3RgR5K&#10;Jo8M88bW2aMxxJZSD+6I11MMR8yCJ4U27ySFTcXXy+IrTIlJutxsmzd3dxvOJMWa5tXLui7OV0/w&#10;gDG9A29Z/ui40S4LF604v4+JSlLqLSVfG8dGanm7IdYczf3NHZWvdDEwp30CReqoh6bQlbmCg0F2&#10;FjQRQkpwqSkUmZSyM0xpYxZg/WfgNT9Doczc34AXRKnsXVrAVjuPv6ueplvLas6/OTDrzhY8+v5S&#10;3qpYQ8NTLLwOep7OH88F/vQ77r8DAAD//wMAUEsDBBQABgAIAAAAIQBO/oo63wAAAAsBAAAPAAAA&#10;ZHJzL2Rvd25yZXYueG1sTI9NT8MwDIbvSPyHyEjctrRV2UdpOg0kLuy0gSaOaWPaiMYpTbYVfj3m&#10;BEc/fvX6cbmZXC/OOAbrSUE6T0AgNd5YahW8vjzNViBC1GR07wkVfGGATXV9VerC+Avt8XyIreAS&#10;CoVW0MU4FFKGpkOnw9wPSLx796PTkcexlWbUFy53vcySZCGdtsQXOj3gY4fNx+HkFDzU+ffk3o64&#10;b8M2t892qT93O6Vub6btPYiIU/wLw68+q0PFTrU/kQmiVzBbcJBxki9TEBxYp3drEDWjLGMkq1L+&#10;/6H6AQAA//8DAFBLAQItABQABgAIAAAAIQC2gziS/gAAAOEBAAATAAAAAAAAAAAAAAAAAAAAAABb&#10;Q29udGVudF9UeXBlc10ueG1sUEsBAi0AFAAGAAgAAAAhADj9If/WAAAAlAEAAAsAAAAAAAAAAAAA&#10;AAAALwEAAF9yZWxzLy5yZWxzUEsBAi0AFAAGAAgAAAAhAMe+uGLDAQAA1gMAAA4AAAAAAAAAAAAA&#10;AAAALgIAAGRycy9lMm9Eb2MueG1sUEsBAi0AFAAGAAgAAAAhAE7+ijrfAAAACwEAAA8AAAAAAAAA&#10;AAAAAAAAHQQAAGRycy9kb3ducmV2LnhtbFBLBQYAAAAABAAEAPMAAAApBQAAAAA=&#10;" strokecolor="#5b9bd5 [3204]" strokeweight="2.25pt">
                <v:stroke joinstyle="miter"/>
              </v:line>
            </w:pict>
          </mc:Fallback>
        </mc:AlternateContent>
      </w:r>
      <w:r w:rsidR="005275BB">
        <w:rPr>
          <w:noProof/>
          <w:lang w:val="es-MX" w:eastAsia="es-MX"/>
        </w:rPr>
        <w:drawing>
          <wp:inline distT="0" distB="0" distL="0" distR="0" wp14:anchorId="0BEE9EB6" wp14:editId="007A32AE">
            <wp:extent cx="5575300" cy="6525490"/>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488" t="9064" r="32724" b="10955"/>
                    <a:stretch/>
                  </pic:blipFill>
                  <pic:spPr bwMode="auto">
                    <a:xfrm>
                      <a:off x="0" y="0"/>
                      <a:ext cx="5637811" cy="6598655"/>
                    </a:xfrm>
                    <a:prstGeom prst="rect">
                      <a:avLst/>
                    </a:prstGeom>
                    <a:ln>
                      <a:noFill/>
                    </a:ln>
                    <a:extLst>
                      <a:ext uri="{53640926-AAD7-44D8-BBD7-CCE9431645EC}">
                        <a14:shadowObscured xmlns:a14="http://schemas.microsoft.com/office/drawing/2010/main"/>
                      </a:ext>
                    </a:extLst>
                  </pic:spPr>
                </pic:pic>
              </a:graphicData>
            </a:graphic>
          </wp:inline>
        </w:drawing>
      </w:r>
    </w:p>
    <w:p w:rsidR="005275BB" w:rsidRDefault="005275BB"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val="es-MX" w:eastAsia="es-MX"/>
        </w:rPr>
        <w:lastRenderedPageBreak/>
        <w:drawing>
          <wp:inline distT="0" distB="0" distL="0" distR="0" wp14:anchorId="1469BCF3" wp14:editId="028A6CA6">
            <wp:extent cx="5541645" cy="7657399"/>
            <wp:effectExtent l="0" t="0" r="190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387" t="13862" r="32320" b="9170"/>
                    <a:stretch/>
                  </pic:blipFill>
                  <pic:spPr bwMode="auto">
                    <a:xfrm>
                      <a:off x="0" y="0"/>
                      <a:ext cx="5597730" cy="7734897"/>
                    </a:xfrm>
                    <a:prstGeom prst="rect">
                      <a:avLst/>
                    </a:prstGeom>
                    <a:ln>
                      <a:noFill/>
                    </a:ln>
                    <a:extLst>
                      <a:ext uri="{53640926-AAD7-44D8-BBD7-CCE9431645EC}">
                        <a14:shadowObscured xmlns:a14="http://schemas.microsoft.com/office/drawing/2010/main"/>
                      </a:ext>
                    </a:extLst>
                  </pic:spPr>
                </pic:pic>
              </a:graphicData>
            </a:graphic>
          </wp:inline>
        </w:drawing>
      </w:r>
    </w:p>
    <w:p w:rsidR="005275BB" w:rsidRDefault="005275BB"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val="es-MX" w:eastAsia="es-MX"/>
        </w:rPr>
        <w:lastRenderedPageBreak/>
        <w:drawing>
          <wp:inline distT="0" distB="0" distL="0" distR="0" wp14:anchorId="285A29BC" wp14:editId="2A7E2E88">
            <wp:extent cx="5570144" cy="7825693"/>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987" t="9952" r="32426" b="11314"/>
                    <a:stretch/>
                  </pic:blipFill>
                  <pic:spPr bwMode="auto">
                    <a:xfrm>
                      <a:off x="0" y="0"/>
                      <a:ext cx="5610844" cy="7882874"/>
                    </a:xfrm>
                    <a:prstGeom prst="rect">
                      <a:avLst/>
                    </a:prstGeom>
                    <a:ln>
                      <a:noFill/>
                    </a:ln>
                    <a:extLst>
                      <a:ext uri="{53640926-AAD7-44D8-BBD7-CCE9431645EC}">
                        <a14:shadowObscured xmlns:a14="http://schemas.microsoft.com/office/drawing/2010/main"/>
                      </a:ext>
                    </a:extLst>
                  </pic:spPr>
                </pic:pic>
              </a:graphicData>
            </a:graphic>
          </wp:inline>
        </w:drawing>
      </w:r>
    </w:p>
    <w:p w:rsidR="005275BB" w:rsidRDefault="005275BB"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val="es-MX" w:eastAsia="es-MX"/>
        </w:rPr>
        <w:lastRenderedPageBreak/>
        <w:drawing>
          <wp:inline distT="0" distB="0" distL="0" distR="0" wp14:anchorId="4EF9130C" wp14:editId="3B684D7C">
            <wp:extent cx="5615201" cy="7691058"/>
            <wp:effectExtent l="0" t="0" r="508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587" t="10130" r="32324" b="9178"/>
                    <a:stretch/>
                  </pic:blipFill>
                  <pic:spPr bwMode="auto">
                    <a:xfrm>
                      <a:off x="0" y="0"/>
                      <a:ext cx="5653978" cy="7744170"/>
                    </a:xfrm>
                    <a:prstGeom prst="rect">
                      <a:avLst/>
                    </a:prstGeom>
                    <a:ln>
                      <a:noFill/>
                    </a:ln>
                    <a:extLst>
                      <a:ext uri="{53640926-AAD7-44D8-BBD7-CCE9431645EC}">
                        <a14:shadowObscured xmlns:a14="http://schemas.microsoft.com/office/drawing/2010/main"/>
                      </a:ext>
                    </a:extLst>
                  </pic:spPr>
                </pic:pic>
              </a:graphicData>
            </a:graphic>
          </wp:inline>
        </w:drawing>
      </w:r>
    </w:p>
    <w:p w:rsidR="00D60F27" w:rsidRDefault="00D60F2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val="es-MX" w:eastAsia="es-MX"/>
        </w:rPr>
        <w:lastRenderedPageBreak/>
        <w:drawing>
          <wp:inline distT="0" distB="0" distL="0" distR="0" wp14:anchorId="735FDFC5" wp14:editId="659C9DC3">
            <wp:extent cx="5602512" cy="76293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588" t="14928" r="32419" b="8103"/>
                    <a:stretch/>
                  </pic:blipFill>
                  <pic:spPr bwMode="auto">
                    <a:xfrm>
                      <a:off x="0" y="0"/>
                      <a:ext cx="5654858" cy="7700633"/>
                    </a:xfrm>
                    <a:prstGeom prst="rect">
                      <a:avLst/>
                    </a:prstGeom>
                    <a:ln>
                      <a:noFill/>
                    </a:ln>
                    <a:extLst>
                      <a:ext uri="{53640926-AAD7-44D8-BBD7-CCE9431645EC}">
                        <a14:shadowObscured xmlns:a14="http://schemas.microsoft.com/office/drawing/2010/main"/>
                      </a:ext>
                    </a:extLst>
                  </pic:spPr>
                </pic:pic>
              </a:graphicData>
            </a:graphic>
          </wp:inline>
        </w:drawing>
      </w:r>
    </w:p>
    <w:p w:rsidR="00993AD8" w:rsidRDefault="00113868"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rFonts w:ascii="Palatino Linotype" w:hAnsi="Palatino Linotype" w:cs="Arial"/>
        </w:rPr>
        <w:lastRenderedPageBreak/>
        <w:t>Aunado a lo anterior, y por economía procesal, los regidores contestaron en los mimos términos que en virtud de que no se había aprobado el reglamento interior de las comisiones</w:t>
      </w:r>
      <w:r w:rsidR="00127518">
        <w:rPr>
          <w:rFonts w:ascii="Palatino Linotype" w:hAnsi="Palatino Linotype" w:cs="Arial"/>
        </w:rPr>
        <w:t>,</w:t>
      </w:r>
      <w:r>
        <w:rPr>
          <w:rFonts w:ascii="Palatino Linotype" w:hAnsi="Palatino Linotype" w:cs="Arial"/>
        </w:rPr>
        <w:t xml:space="preserve"> no se han llevado a cabo sesiones y por consiguiente no han generado actas </w:t>
      </w:r>
      <w:r w:rsidR="00127518">
        <w:rPr>
          <w:rFonts w:ascii="Palatino Linotype" w:hAnsi="Palatino Linotype" w:cs="Arial"/>
        </w:rPr>
        <w:t>ni</w:t>
      </w:r>
      <w:r>
        <w:rPr>
          <w:rFonts w:ascii="Palatino Linotype" w:hAnsi="Palatino Linotype" w:cs="Arial"/>
        </w:rPr>
        <w:t xml:space="preserve"> presentado </w:t>
      </w:r>
      <w:r w:rsidR="00127518">
        <w:rPr>
          <w:rFonts w:ascii="Palatino Linotype" w:hAnsi="Palatino Linotype" w:cs="Arial"/>
        </w:rPr>
        <w:t>reportes</w:t>
      </w:r>
      <w:r>
        <w:rPr>
          <w:rFonts w:ascii="Palatino Linotype" w:hAnsi="Palatino Linotype" w:cs="Arial"/>
        </w:rPr>
        <w:t xml:space="preserve"> trimestrales</w:t>
      </w:r>
      <w:r w:rsidR="00127518">
        <w:rPr>
          <w:rFonts w:ascii="Palatino Linotype" w:hAnsi="Palatino Linotype" w:cs="Arial"/>
        </w:rPr>
        <w:t xml:space="preserve"> en las sesiones de cabildo.</w:t>
      </w:r>
    </w:p>
    <w:p w:rsidR="00654EA6" w:rsidRDefault="00654EA6"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F73757" w:rsidRDefault="00F73757" w:rsidP="00127518">
      <w:pPr>
        <w:pStyle w:val="Prrafodelista"/>
        <w:widowControl w:val="0"/>
        <w:autoSpaceDE w:val="0"/>
        <w:autoSpaceDN w:val="0"/>
        <w:adjustRightInd w:val="0"/>
        <w:spacing w:after="120" w:line="360" w:lineRule="auto"/>
        <w:ind w:left="0"/>
        <w:jc w:val="both"/>
        <w:rPr>
          <w:rFonts w:ascii="Palatino Linotype" w:hAnsi="Palatino Linotype" w:cs="Arial"/>
        </w:rPr>
      </w:pPr>
      <w:r>
        <w:rPr>
          <w:rFonts w:ascii="Palatino Linotype" w:hAnsi="Palatino Linotype" w:cs="Arial"/>
        </w:rPr>
        <w:t xml:space="preserve">De lo anterior, es que </w:t>
      </w:r>
      <w:r w:rsidR="00C6794B">
        <w:rPr>
          <w:rFonts w:ascii="Palatino Linotype" w:hAnsi="Palatino Linotype" w:cs="Arial"/>
        </w:rPr>
        <w:t>el</w:t>
      </w:r>
      <w:r>
        <w:rPr>
          <w:rFonts w:ascii="Palatino Linotype" w:hAnsi="Palatino Linotype" w:cs="Arial"/>
        </w:rPr>
        <w:t xml:space="preserve"> particular se inconforma</w:t>
      </w:r>
      <w:r w:rsidR="00127518">
        <w:rPr>
          <w:rFonts w:ascii="Palatino Linotype" w:hAnsi="Palatino Linotype" w:cs="Arial"/>
        </w:rPr>
        <w:t xml:space="preserve"> y menciona como acto impugnado </w:t>
      </w:r>
      <w:r w:rsidR="00127518" w:rsidRPr="00127518">
        <w:rPr>
          <w:rFonts w:ascii="Palatino Linotype" w:hAnsi="Palatino Linotype" w:cs="Arial"/>
          <w:i/>
          <w:sz w:val="22"/>
          <w:szCs w:val="22"/>
        </w:rPr>
        <w:t>“INFORMES DE LAS COMISIONES EDILICIAS QUE DE ACUERDO A LA LEY ORGÁNICA MUNICIPAL DEL ESTADO DE MÉXICO DEBEN PRESENTAR EN SESIÓN ORDINARIA DE FORMA TRIMESTRAL, LAS ACTAS DE LAS SESIONES DE DICHA COMISIÓN, LAS GESTIONES QUE HAN REALIZADO A NIVEL, FEDERAL, ESTATAL Y/O MUNICIPAL”</w:t>
      </w:r>
      <w:r w:rsidR="008B1A15">
        <w:rPr>
          <w:rFonts w:ascii="Palatino Linotype" w:hAnsi="Palatino Linotype" w:cs="Arial"/>
        </w:rPr>
        <w:t xml:space="preserve"> </w:t>
      </w:r>
      <w:r w:rsidR="0081254E">
        <w:rPr>
          <w:rFonts w:ascii="Palatino Linotype" w:hAnsi="Palatino Linotype" w:cs="Arial"/>
        </w:rPr>
        <w:t xml:space="preserve">y </w:t>
      </w:r>
      <w:r>
        <w:rPr>
          <w:rFonts w:ascii="Palatino Linotype" w:hAnsi="Palatino Linotype" w:cs="Arial"/>
        </w:rPr>
        <w:t xml:space="preserve">señaló como razones y motivos de inconformidad que </w:t>
      </w:r>
      <w:r w:rsidR="0081254E" w:rsidRPr="0081254E">
        <w:rPr>
          <w:rFonts w:ascii="Palatino Linotype" w:hAnsi="Palatino Linotype" w:cs="Arial"/>
          <w:i/>
          <w:sz w:val="22"/>
          <w:szCs w:val="22"/>
        </w:rPr>
        <w:t>“</w:t>
      </w:r>
      <w:r w:rsidR="00127518" w:rsidRPr="00127518">
        <w:rPr>
          <w:rFonts w:ascii="Palatino Linotype" w:hAnsi="Palatino Linotype" w:cs="Arial"/>
          <w:i/>
          <w:sz w:val="22"/>
          <w:szCs w:val="22"/>
        </w:rPr>
        <w:t xml:space="preserve">POR QUE SI ME ESTAN ANEXANDO UNA ACTA DE CABILDO CELEBRADA EL 04 DE ENERO EN DONDE SE CONFORMAN LAS COMISIONES EDILICIAS, ESTAS NO HAN FUNGIDO PUESTO EN LA LEY ORGÁNICA MUNICIPAL DEL ESTADO DE MÉXICO ESPECIFICA QUE DEBERÁN RENDIR UN INFORME EN UNA SESIÓN ORDINARIA DE FORMA TRIMESTRAL, EL HECHO DE QUE NO SE HAYA APROBADO EL REGLAMENTO INTERNO DE LAS COMISIONES NO EXIME DE SU RESPONSABILIDAD, PUESTO EN SU PAGINA DEL AYUNTAMIENTO EN UNA SESIÓN DE ENERO Y PUBLICADO POR GACETA </w:t>
      </w:r>
      <w:proofErr w:type="spellStart"/>
      <w:r w:rsidR="00127518" w:rsidRPr="00127518">
        <w:rPr>
          <w:rFonts w:ascii="Palatino Linotype" w:hAnsi="Palatino Linotype" w:cs="Arial"/>
          <w:i/>
          <w:sz w:val="22"/>
          <w:szCs w:val="22"/>
        </w:rPr>
        <w:t>nO.</w:t>
      </w:r>
      <w:proofErr w:type="spellEnd"/>
      <w:r w:rsidR="00127518" w:rsidRPr="00127518">
        <w:rPr>
          <w:rFonts w:ascii="Palatino Linotype" w:hAnsi="Palatino Linotype" w:cs="Arial"/>
          <w:i/>
          <w:sz w:val="22"/>
          <w:szCs w:val="22"/>
        </w:rPr>
        <w:t xml:space="preserve"> 4, LA CUAL SE LOCALIZA EN LAS SIGUIENTE LIGA http://cabildo.gobiernodetejupilco.mx/Home/Gacetas, CORRESPONDIENTE AL REGLAMENTO DE CABILDO EXISTE UN APARTADO CON RELACIÓN A LAS COMISIONES EDILICIAS EN SU CAPITULO SEXTO A PARTIR DEL ARTICULO 29 Y EN EL 33 Y 34 HABLA SOBRE SU INTEGRACIÓN Y SOBRE LAS REUNIONES Y PUNTUALIDAD DE LAS MISMAS, POR LO QUE AL EXISTIR EN GACETA EL MISMO FUE APROBADO EN ACTA DE CABILDO Y POR ENDE TIENEN CONOCIMIENTO SOBRE EL MISMO PUESTO QUE ES EL QUE LOS RIGE. EL DESCONOCIMIENTO DE LA LEY, NO EXIME SU CUMPLIMIENTO EN SUS </w:t>
      </w:r>
      <w:r w:rsidR="00127518" w:rsidRPr="00127518">
        <w:rPr>
          <w:rFonts w:ascii="Palatino Linotype" w:hAnsi="Palatino Linotype" w:cs="Arial"/>
          <w:i/>
          <w:sz w:val="22"/>
          <w:szCs w:val="22"/>
        </w:rPr>
        <w:lastRenderedPageBreak/>
        <w:t>FUNCIONES Y ATRIBUCIONES</w:t>
      </w:r>
      <w:r w:rsidR="0081254E" w:rsidRPr="0081254E">
        <w:rPr>
          <w:rFonts w:ascii="Palatino Linotype" w:hAnsi="Palatino Linotype" w:cs="Arial"/>
          <w:i/>
          <w:sz w:val="22"/>
          <w:szCs w:val="22"/>
        </w:rPr>
        <w:t>”</w:t>
      </w:r>
      <w:r w:rsidR="009C2302" w:rsidRPr="009C2302">
        <w:rPr>
          <w:rFonts w:ascii="Palatino Linotype" w:hAnsi="Palatino Linotype" w:cs="Arial"/>
        </w:rPr>
        <w:t>.</w:t>
      </w:r>
    </w:p>
    <w:p w:rsidR="00D26249" w:rsidRPr="00B46422" w:rsidRDefault="00D26249" w:rsidP="006D4218">
      <w:pPr>
        <w:pStyle w:val="Prrafodelista"/>
        <w:widowControl w:val="0"/>
        <w:autoSpaceDE w:val="0"/>
        <w:autoSpaceDN w:val="0"/>
        <w:adjustRightInd w:val="0"/>
        <w:spacing w:after="120" w:line="360" w:lineRule="auto"/>
        <w:ind w:left="0"/>
        <w:jc w:val="both"/>
        <w:rPr>
          <w:rFonts w:ascii="Palatino Linotype" w:hAnsi="Palatino Linotype" w:cs="Arial"/>
          <w:sz w:val="18"/>
          <w:szCs w:val="18"/>
        </w:rPr>
      </w:pPr>
    </w:p>
    <w:p w:rsidR="002E6119" w:rsidRDefault="002E6119" w:rsidP="002E6119">
      <w:pPr>
        <w:spacing w:line="360" w:lineRule="auto"/>
        <w:jc w:val="both"/>
        <w:rPr>
          <w:rFonts w:ascii="Palatino Linotype" w:hAnsi="Palatino Linotype"/>
          <w:sz w:val="24"/>
          <w:szCs w:val="24"/>
        </w:rPr>
      </w:pPr>
      <w:r w:rsidRPr="00C764CD">
        <w:rPr>
          <w:rFonts w:ascii="Palatino Linotype" w:hAnsi="Palatino Linotype"/>
          <w:sz w:val="24"/>
          <w:szCs w:val="24"/>
        </w:rPr>
        <w:t>Ahora bien, es importante precisar que se actualiza la causal de proceden</w:t>
      </w:r>
      <w:r w:rsidR="002A52A5">
        <w:rPr>
          <w:rFonts w:ascii="Palatino Linotype" w:hAnsi="Palatino Linotype"/>
          <w:sz w:val="24"/>
          <w:szCs w:val="24"/>
        </w:rPr>
        <w:t xml:space="preserve">cia del artículo 179, fracción </w:t>
      </w:r>
      <w:r w:rsidR="003B2DFD">
        <w:rPr>
          <w:rFonts w:ascii="Palatino Linotype" w:hAnsi="Palatino Linotype"/>
          <w:sz w:val="24"/>
          <w:szCs w:val="24"/>
        </w:rPr>
        <w:t>V</w:t>
      </w:r>
      <w:r w:rsidRPr="00C764CD">
        <w:rPr>
          <w:rFonts w:ascii="Palatino Linotype" w:hAnsi="Palatino Linotype"/>
          <w:sz w:val="24"/>
          <w:szCs w:val="24"/>
        </w:rPr>
        <w:t xml:space="preserve"> de la Ley de la materia; ello en virtud, de que se considera </w:t>
      </w:r>
      <w:r w:rsidR="003B2DFD">
        <w:rPr>
          <w:rFonts w:ascii="Palatino Linotype" w:hAnsi="Palatino Linotype"/>
          <w:sz w:val="24"/>
          <w:szCs w:val="24"/>
        </w:rPr>
        <w:t>que la información es incompleta</w:t>
      </w:r>
      <w:r w:rsidRPr="00C764CD">
        <w:rPr>
          <w:rFonts w:ascii="Palatino Linotype" w:hAnsi="Palatino Linotype"/>
          <w:sz w:val="24"/>
          <w:szCs w:val="24"/>
        </w:rPr>
        <w:t>.</w:t>
      </w:r>
    </w:p>
    <w:p w:rsidR="002A52A5" w:rsidRDefault="002A52A5" w:rsidP="002A52A5">
      <w:pPr>
        <w:spacing w:before="100" w:beforeAutospacing="1" w:after="100" w:afterAutospacing="1" w:line="360" w:lineRule="auto"/>
        <w:jc w:val="both"/>
        <w:rPr>
          <w:rFonts w:ascii="Palatino Linotype" w:hAnsi="Palatino Linotype"/>
          <w:sz w:val="24"/>
          <w:szCs w:val="24"/>
        </w:rPr>
      </w:pPr>
      <w:r w:rsidRPr="00F230B2">
        <w:rPr>
          <w:rFonts w:ascii="Palatino Linotype" w:hAnsi="Palatino Linotype"/>
          <w:sz w:val="24"/>
          <w:szCs w:val="24"/>
        </w:rPr>
        <w:t xml:space="preserve">Primeramente, </w:t>
      </w:r>
      <w:r w:rsidR="003B2DFD">
        <w:rPr>
          <w:rFonts w:ascii="Palatino Linotype" w:hAnsi="Palatino Linotype"/>
          <w:sz w:val="24"/>
          <w:szCs w:val="24"/>
        </w:rPr>
        <w:t>se analiza</w:t>
      </w:r>
      <w:r w:rsidR="00083E2B">
        <w:rPr>
          <w:rFonts w:ascii="Palatino Linotype" w:hAnsi="Palatino Linotype"/>
          <w:sz w:val="24"/>
          <w:szCs w:val="24"/>
        </w:rPr>
        <w:t xml:space="preserve">rá </w:t>
      </w:r>
      <w:r w:rsidR="003B2DFD">
        <w:rPr>
          <w:rFonts w:ascii="Palatino Linotype" w:hAnsi="Palatino Linotype"/>
          <w:sz w:val="24"/>
          <w:szCs w:val="24"/>
        </w:rPr>
        <w:t>la solicitud y la respuesta dada por lo que para una mejor comprensión se inserta la siguiente tabla:</w:t>
      </w:r>
    </w:p>
    <w:tbl>
      <w:tblPr>
        <w:tblStyle w:val="Tablaconcuadrcula"/>
        <w:tblW w:w="0" w:type="auto"/>
        <w:tblLook w:val="04A0" w:firstRow="1" w:lastRow="0" w:firstColumn="1" w:lastColumn="0" w:noHBand="0" w:noVBand="1"/>
      </w:tblPr>
      <w:tblGrid>
        <w:gridCol w:w="3681"/>
        <w:gridCol w:w="3544"/>
        <w:gridCol w:w="1603"/>
      </w:tblGrid>
      <w:tr w:rsidR="003B2DFD" w:rsidTr="003B2DFD">
        <w:tc>
          <w:tcPr>
            <w:tcW w:w="3681" w:type="dxa"/>
          </w:tcPr>
          <w:p w:rsidR="003B2DFD" w:rsidRDefault="003B2DFD"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 xml:space="preserve">Solicitud </w:t>
            </w:r>
          </w:p>
        </w:tc>
        <w:tc>
          <w:tcPr>
            <w:tcW w:w="3544" w:type="dxa"/>
          </w:tcPr>
          <w:p w:rsidR="003B2DFD" w:rsidRDefault="003B2DFD"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Respuesta</w:t>
            </w:r>
          </w:p>
        </w:tc>
        <w:tc>
          <w:tcPr>
            <w:tcW w:w="1603" w:type="dxa"/>
          </w:tcPr>
          <w:p w:rsidR="003B2DFD" w:rsidRDefault="003B2DFD"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Cumple</w:t>
            </w:r>
          </w:p>
        </w:tc>
      </w:tr>
      <w:tr w:rsidR="003B2DFD" w:rsidTr="003B2DFD">
        <w:tc>
          <w:tcPr>
            <w:tcW w:w="3681" w:type="dxa"/>
          </w:tcPr>
          <w:p w:rsidR="003B2DFD" w:rsidRDefault="003B2DFD" w:rsidP="003B2DFD">
            <w:pPr>
              <w:spacing w:before="100" w:beforeAutospacing="1" w:after="100" w:afterAutospacing="1" w:line="360" w:lineRule="auto"/>
              <w:jc w:val="both"/>
              <w:rPr>
                <w:rFonts w:ascii="Palatino Linotype" w:hAnsi="Palatino Linotype"/>
                <w:sz w:val="24"/>
                <w:szCs w:val="24"/>
              </w:rPr>
            </w:pPr>
            <w:r>
              <w:rPr>
                <w:rFonts w:ascii="Palatino Linotype" w:hAnsi="Palatino Linotype"/>
              </w:rPr>
              <w:t>1. Sí</w:t>
            </w:r>
            <w:r w:rsidRPr="005275BB">
              <w:rPr>
                <w:rFonts w:ascii="Palatino Linotype" w:hAnsi="Palatino Linotype"/>
              </w:rPr>
              <w:t xml:space="preserve"> </w:t>
            </w:r>
            <w:r>
              <w:rPr>
                <w:rFonts w:ascii="Palatino Linotype" w:hAnsi="Palatino Linotype"/>
              </w:rPr>
              <w:t>el</w:t>
            </w:r>
            <w:r w:rsidRPr="005275BB">
              <w:rPr>
                <w:rFonts w:ascii="Palatino Linotype" w:hAnsi="Palatino Linotype"/>
              </w:rPr>
              <w:t xml:space="preserve"> ayuntamiento cuenta con las comisiones edilicias</w:t>
            </w:r>
          </w:p>
        </w:tc>
        <w:tc>
          <w:tcPr>
            <w:tcW w:w="3544" w:type="dxa"/>
          </w:tcPr>
          <w:p w:rsidR="003B2DFD" w:rsidRPr="003B2DFD" w:rsidRDefault="003B2DFD" w:rsidP="002A52A5">
            <w:pPr>
              <w:spacing w:before="100" w:beforeAutospacing="1" w:after="100" w:afterAutospacing="1" w:line="360" w:lineRule="auto"/>
              <w:jc w:val="both"/>
              <w:rPr>
                <w:rFonts w:ascii="Palatino Linotype" w:hAnsi="Palatino Linotype"/>
              </w:rPr>
            </w:pPr>
            <w:r w:rsidRPr="003B2DFD">
              <w:rPr>
                <w:rFonts w:ascii="Palatino Linotype" w:hAnsi="Palatino Linotype"/>
              </w:rPr>
              <w:t>Le adjuntó el Acta de Cabildo mediante el cual se asignaron las comisiones a los integrantes de cabildo</w:t>
            </w:r>
          </w:p>
        </w:tc>
        <w:tc>
          <w:tcPr>
            <w:tcW w:w="1603" w:type="dxa"/>
          </w:tcPr>
          <w:p w:rsidR="003B2DFD" w:rsidRDefault="003B2DFD"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Sí</w:t>
            </w:r>
          </w:p>
        </w:tc>
      </w:tr>
      <w:tr w:rsidR="003B2DFD" w:rsidTr="003B2DFD">
        <w:tc>
          <w:tcPr>
            <w:tcW w:w="3681" w:type="dxa"/>
          </w:tcPr>
          <w:p w:rsidR="003B2DFD" w:rsidRDefault="003B2DFD" w:rsidP="003B2DFD">
            <w:pPr>
              <w:spacing w:before="100" w:beforeAutospacing="1" w:after="100" w:afterAutospacing="1" w:line="360" w:lineRule="auto"/>
              <w:jc w:val="both"/>
              <w:rPr>
                <w:rFonts w:ascii="Palatino Linotype" w:hAnsi="Palatino Linotype"/>
              </w:rPr>
            </w:pPr>
            <w:r>
              <w:rPr>
                <w:rFonts w:ascii="Palatino Linotype" w:hAnsi="Palatino Linotype"/>
              </w:rPr>
              <w:t>2. Q</w:t>
            </w:r>
            <w:r w:rsidRPr="003B2DFD">
              <w:rPr>
                <w:rFonts w:ascii="Palatino Linotype" w:hAnsi="Palatino Linotype"/>
              </w:rPr>
              <w:t xml:space="preserve">uienes integran </w:t>
            </w:r>
            <w:r>
              <w:rPr>
                <w:rFonts w:ascii="Palatino Linotype" w:hAnsi="Palatino Linotype"/>
              </w:rPr>
              <w:t xml:space="preserve">las comisiones </w:t>
            </w:r>
            <w:r w:rsidRPr="003B2DFD">
              <w:rPr>
                <w:rFonts w:ascii="Palatino Linotype" w:hAnsi="Palatino Linotype"/>
              </w:rPr>
              <w:t>y cuáles son</w:t>
            </w:r>
          </w:p>
        </w:tc>
        <w:tc>
          <w:tcPr>
            <w:tcW w:w="3544" w:type="dxa"/>
          </w:tcPr>
          <w:p w:rsidR="003B2DFD" w:rsidRPr="003B2DFD" w:rsidRDefault="003B2DFD" w:rsidP="002A52A5">
            <w:pPr>
              <w:spacing w:before="100" w:beforeAutospacing="1" w:after="100" w:afterAutospacing="1" w:line="360" w:lineRule="auto"/>
              <w:jc w:val="both"/>
              <w:rPr>
                <w:rFonts w:ascii="Palatino Linotype" w:hAnsi="Palatino Linotype"/>
              </w:rPr>
            </w:pPr>
            <w:r>
              <w:rPr>
                <w:rFonts w:ascii="Palatino Linotype" w:hAnsi="Palatino Linotype"/>
              </w:rPr>
              <w:t>L</w:t>
            </w:r>
            <w:r w:rsidR="00516005">
              <w:rPr>
                <w:rFonts w:ascii="Palatino Linotype" w:hAnsi="Palatino Linotype"/>
              </w:rPr>
              <w:t xml:space="preserve">e adjunto </w:t>
            </w:r>
            <w:r w:rsidR="00516005" w:rsidRPr="003B2DFD">
              <w:rPr>
                <w:rFonts w:ascii="Palatino Linotype" w:hAnsi="Palatino Linotype"/>
              </w:rPr>
              <w:t>el Acta de Cabildo mediante el cual se asignaron las comisiones a los integrantes de cabildo</w:t>
            </w:r>
          </w:p>
        </w:tc>
        <w:tc>
          <w:tcPr>
            <w:tcW w:w="1603" w:type="dxa"/>
          </w:tcPr>
          <w:p w:rsidR="003B2DFD" w:rsidRDefault="00516005"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Parcial</w:t>
            </w:r>
          </w:p>
        </w:tc>
      </w:tr>
      <w:tr w:rsidR="00516005" w:rsidTr="003B2DFD">
        <w:tc>
          <w:tcPr>
            <w:tcW w:w="3681" w:type="dxa"/>
          </w:tcPr>
          <w:p w:rsidR="00516005" w:rsidRDefault="00516005" w:rsidP="003B2DFD">
            <w:pPr>
              <w:spacing w:before="100" w:beforeAutospacing="1" w:after="100" w:afterAutospacing="1" w:line="360" w:lineRule="auto"/>
              <w:jc w:val="both"/>
              <w:rPr>
                <w:rFonts w:ascii="Palatino Linotype" w:hAnsi="Palatino Linotype"/>
              </w:rPr>
            </w:pPr>
            <w:r>
              <w:rPr>
                <w:rFonts w:ascii="Palatino Linotype" w:hAnsi="Palatino Linotype"/>
              </w:rPr>
              <w:t>3. S</w:t>
            </w:r>
            <w:r w:rsidRPr="005275BB">
              <w:rPr>
                <w:rFonts w:ascii="Palatino Linotype" w:hAnsi="Palatino Linotype"/>
              </w:rPr>
              <w:t>olicito el informe trimestral de dichas comisiones que deben realizar al ayuntamiento y que contenga las actividades realizadas</w:t>
            </w:r>
          </w:p>
        </w:tc>
        <w:tc>
          <w:tcPr>
            <w:tcW w:w="3544" w:type="dxa"/>
          </w:tcPr>
          <w:p w:rsidR="00516005" w:rsidRDefault="00516005" w:rsidP="002A52A5">
            <w:pPr>
              <w:spacing w:before="100" w:beforeAutospacing="1" w:after="100" w:afterAutospacing="1" w:line="360" w:lineRule="auto"/>
              <w:jc w:val="both"/>
              <w:rPr>
                <w:rFonts w:ascii="Palatino Linotype" w:hAnsi="Palatino Linotype"/>
              </w:rPr>
            </w:pPr>
            <w:r>
              <w:rPr>
                <w:rFonts w:ascii="Palatino Linotype" w:hAnsi="Palatino Linotype"/>
              </w:rPr>
              <w:t>Le informó que en virtud de que no se aprobó el reglamento de las comisiones no se ha generado el informe trimestral correspondiente</w:t>
            </w:r>
          </w:p>
        </w:tc>
        <w:tc>
          <w:tcPr>
            <w:tcW w:w="1603" w:type="dxa"/>
          </w:tcPr>
          <w:p w:rsidR="00516005" w:rsidRDefault="00516005"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No</w:t>
            </w:r>
          </w:p>
        </w:tc>
      </w:tr>
      <w:tr w:rsidR="00516005" w:rsidTr="003B2DFD">
        <w:tc>
          <w:tcPr>
            <w:tcW w:w="3681" w:type="dxa"/>
          </w:tcPr>
          <w:p w:rsidR="00516005" w:rsidRDefault="00516005" w:rsidP="003B2DFD">
            <w:pPr>
              <w:spacing w:before="100" w:beforeAutospacing="1" w:after="100" w:afterAutospacing="1" w:line="360" w:lineRule="auto"/>
              <w:jc w:val="both"/>
              <w:rPr>
                <w:rFonts w:ascii="Palatino Linotype" w:hAnsi="Palatino Linotype"/>
              </w:rPr>
            </w:pPr>
            <w:r>
              <w:rPr>
                <w:rFonts w:ascii="Palatino Linotype" w:hAnsi="Palatino Linotype"/>
              </w:rPr>
              <w:t>4. Actas de las sesiones</w:t>
            </w:r>
          </w:p>
        </w:tc>
        <w:tc>
          <w:tcPr>
            <w:tcW w:w="3544" w:type="dxa"/>
          </w:tcPr>
          <w:p w:rsidR="00516005" w:rsidRDefault="00516005" w:rsidP="00516005">
            <w:pPr>
              <w:spacing w:before="100" w:beforeAutospacing="1" w:after="100" w:afterAutospacing="1" w:line="360" w:lineRule="auto"/>
              <w:jc w:val="both"/>
              <w:rPr>
                <w:rFonts w:ascii="Palatino Linotype" w:hAnsi="Palatino Linotype"/>
              </w:rPr>
            </w:pPr>
            <w:r>
              <w:rPr>
                <w:rFonts w:ascii="Palatino Linotype" w:hAnsi="Palatino Linotype"/>
              </w:rPr>
              <w:t xml:space="preserve">Le informó que en virtud de que no se aprobó el reglamento de las </w:t>
            </w:r>
            <w:r>
              <w:rPr>
                <w:rFonts w:ascii="Palatino Linotype" w:hAnsi="Palatino Linotype"/>
              </w:rPr>
              <w:lastRenderedPageBreak/>
              <w:t>comisiones no se ha las actas correspondiente</w:t>
            </w:r>
          </w:p>
        </w:tc>
        <w:tc>
          <w:tcPr>
            <w:tcW w:w="1603" w:type="dxa"/>
          </w:tcPr>
          <w:p w:rsidR="00516005" w:rsidRDefault="00516005"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lastRenderedPageBreak/>
              <w:t>No</w:t>
            </w:r>
          </w:p>
        </w:tc>
      </w:tr>
      <w:tr w:rsidR="00516005" w:rsidTr="003B2DFD">
        <w:tc>
          <w:tcPr>
            <w:tcW w:w="3681" w:type="dxa"/>
          </w:tcPr>
          <w:p w:rsidR="00516005" w:rsidRDefault="00516005" w:rsidP="003B2DFD">
            <w:pPr>
              <w:spacing w:before="100" w:beforeAutospacing="1" w:after="100" w:afterAutospacing="1" w:line="360" w:lineRule="auto"/>
              <w:jc w:val="both"/>
              <w:rPr>
                <w:rFonts w:ascii="Palatino Linotype" w:hAnsi="Palatino Linotype"/>
              </w:rPr>
            </w:pPr>
            <w:r>
              <w:rPr>
                <w:rFonts w:ascii="Palatino Linotype" w:hAnsi="Palatino Linotype"/>
              </w:rPr>
              <w:t>5. L</w:t>
            </w:r>
            <w:r w:rsidRPr="005275BB">
              <w:rPr>
                <w:rFonts w:ascii="Palatino Linotype" w:hAnsi="Palatino Linotype"/>
              </w:rPr>
              <w:t xml:space="preserve">as diversas gestiones a nivel municipal, estatal o federal </w:t>
            </w:r>
            <w:r>
              <w:rPr>
                <w:rFonts w:ascii="Palatino Linotype" w:hAnsi="Palatino Linotype"/>
              </w:rPr>
              <w:t>que han realizado los regidores</w:t>
            </w:r>
          </w:p>
        </w:tc>
        <w:tc>
          <w:tcPr>
            <w:tcW w:w="3544" w:type="dxa"/>
          </w:tcPr>
          <w:p w:rsidR="00516005" w:rsidRDefault="00784969" w:rsidP="00516005">
            <w:pPr>
              <w:spacing w:before="100" w:beforeAutospacing="1" w:after="100" w:afterAutospacing="1" w:line="360" w:lineRule="auto"/>
              <w:jc w:val="both"/>
              <w:rPr>
                <w:rFonts w:ascii="Palatino Linotype" w:hAnsi="Palatino Linotype"/>
              </w:rPr>
            </w:pPr>
            <w:r>
              <w:rPr>
                <w:rFonts w:ascii="Palatino Linotype" w:hAnsi="Palatino Linotype"/>
              </w:rPr>
              <w:t>En respuesta los diez regidores le informaron las gestiones que han realizado desde que fueron asignados</w:t>
            </w:r>
          </w:p>
        </w:tc>
        <w:tc>
          <w:tcPr>
            <w:tcW w:w="1603" w:type="dxa"/>
          </w:tcPr>
          <w:p w:rsidR="00516005" w:rsidRDefault="00DA5369"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No</w:t>
            </w:r>
          </w:p>
        </w:tc>
      </w:tr>
      <w:tr w:rsidR="00784969" w:rsidTr="003B2DFD">
        <w:tc>
          <w:tcPr>
            <w:tcW w:w="3681" w:type="dxa"/>
          </w:tcPr>
          <w:p w:rsidR="00784969" w:rsidRDefault="00784969" w:rsidP="003B2DFD">
            <w:pPr>
              <w:spacing w:before="100" w:beforeAutospacing="1" w:after="100" w:afterAutospacing="1" w:line="360" w:lineRule="auto"/>
              <w:jc w:val="both"/>
              <w:rPr>
                <w:rFonts w:ascii="Palatino Linotype" w:hAnsi="Palatino Linotype"/>
              </w:rPr>
            </w:pPr>
            <w:r>
              <w:rPr>
                <w:rFonts w:ascii="Palatino Linotype" w:hAnsi="Palatino Linotype"/>
              </w:rPr>
              <w:t>6. L</w:t>
            </w:r>
            <w:r w:rsidRPr="005275BB">
              <w:rPr>
                <w:rFonts w:ascii="Palatino Linotype" w:hAnsi="Palatino Linotype"/>
              </w:rPr>
              <w:t>as actas de cabildo en donde quedaron asentados y presentados dichos informes</w:t>
            </w:r>
          </w:p>
        </w:tc>
        <w:tc>
          <w:tcPr>
            <w:tcW w:w="3544" w:type="dxa"/>
          </w:tcPr>
          <w:p w:rsidR="00784969" w:rsidRDefault="00784969" w:rsidP="00516005">
            <w:pPr>
              <w:spacing w:before="100" w:beforeAutospacing="1" w:after="100" w:afterAutospacing="1" w:line="360" w:lineRule="auto"/>
              <w:jc w:val="both"/>
              <w:rPr>
                <w:rFonts w:ascii="Palatino Linotype" w:hAnsi="Palatino Linotype"/>
              </w:rPr>
            </w:pPr>
            <w:r>
              <w:rPr>
                <w:rFonts w:ascii="Palatino Linotype" w:hAnsi="Palatino Linotype"/>
              </w:rPr>
              <w:t>En virtud de que no se había aprobado el reglamento interior de las comisiones, no se presentaron informes trimestrales</w:t>
            </w:r>
          </w:p>
        </w:tc>
        <w:tc>
          <w:tcPr>
            <w:tcW w:w="1603" w:type="dxa"/>
          </w:tcPr>
          <w:p w:rsidR="00784969" w:rsidRDefault="00784969" w:rsidP="002A52A5">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No</w:t>
            </w:r>
          </w:p>
        </w:tc>
      </w:tr>
    </w:tbl>
    <w:p w:rsidR="003B2DFD" w:rsidRDefault="00784969" w:rsidP="002A52A5">
      <w:pPr>
        <w:spacing w:before="100" w:beforeAutospacing="1" w:after="100" w:afterAutospacing="1" w:line="360" w:lineRule="auto"/>
        <w:jc w:val="both"/>
        <w:rPr>
          <w:rFonts w:ascii="Palatino Linotype" w:hAnsi="Palatino Linotype"/>
        </w:rPr>
      </w:pPr>
      <w:r>
        <w:rPr>
          <w:rFonts w:ascii="Palatino Linotype" w:hAnsi="Palatino Linotype"/>
          <w:sz w:val="24"/>
          <w:szCs w:val="24"/>
        </w:rPr>
        <w:t xml:space="preserve">Ahora bien, en relación al punto 1 de la solicitud de acceso a la información pública en la que requirió el particular al </w:t>
      </w:r>
      <w:r w:rsidRPr="00784969">
        <w:rPr>
          <w:rFonts w:ascii="Palatino Linotype" w:hAnsi="Palatino Linotype"/>
          <w:b/>
          <w:sz w:val="24"/>
          <w:szCs w:val="24"/>
        </w:rPr>
        <w:t>SUJETO OBLIGADO</w:t>
      </w:r>
      <w:r>
        <w:rPr>
          <w:rFonts w:ascii="Palatino Linotype" w:hAnsi="Palatino Linotype"/>
          <w:sz w:val="24"/>
          <w:szCs w:val="24"/>
        </w:rPr>
        <w:t xml:space="preserve"> </w:t>
      </w:r>
      <w:r w:rsidRPr="005275BB">
        <w:rPr>
          <w:rFonts w:ascii="Palatino Linotype" w:hAnsi="Palatino Linotype"/>
        </w:rPr>
        <w:t>las comisiones edilicias</w:t>
      </w:r>
      <w:r>
        <w:rPr>
          <w:rFonts w:ascii="Palatino Linotype" w:hAnsi="Palatino Linotype"/>
        </w:rPr>
        <w:t>, y en respuesta le informó que de acuerdo al acta de cabildo de fecha cuatro de enero de dos mil veinte, se asignaron las comisiones edilicias permanentes.</w:t>
      </w:r>
    </w:p>
    <w:p w:rsidR="007A19D3" w:rsidRDefault="007A19D3" w:rsidP="007A19D3">
      <w:pPr>
        <w:spacing w:line="360" w:lineRule="auto"/>
        <w:jc w:val="both"/>
        <w:rPr>
          <w:rFonts w:ascii="Palatino Linotype" w:hAnsi="Palatino Linotype" w:cs="Arial"/>
          <w:sz w:val="24"/>
          <w:szCs w:val="24"/>
          <w:lang w:val="es-ES_tradnl"/>
        </w:rPr>
      </w:pPr>
      <w:r w:rsidRPr="004E1CEC">
        <w:rPr>
          <w:rFonts w:ascii="Palatino Linotype" w:hAnsi="Palatino Linotype" w:cs="Arial"/>
          <w:sz w:val="24"/>
          <w:szCs w:val="24"/>
          <w:lang w:val="es-ES_tradnl"/>
        </w:rPr>
        <w:t xml:space="preserve">En este sentido es que </w:t>
      </w:r>
      <w:r w:rsidRPr="004E1CEC">
        <w:rPr>
          <w:rFonts w:ascii="Palatino Linotype" w:hAnsi="Palatino Linotype" w:cs="Arial"/>
          <w:b/>
          <w:sz w:val="24"/>
          <w:szCs w:val="24"/>
          <w:lang w:val="es-ES_tradnl"/>
        </w:rPr>
        <w:t>EL SUJETO OBLIGADO</w:t>
      </w:r>
      <w:r w:rsidRPr="004E1CEC">
        <w:rPr>
          <w:rFonts w:ascii="Palatino Linotype" w:hAnsi="Palatino Linotype" w:cs="Arial"/>
          <w:sz w:val="24"/>
          <w:szCs w:val="24"/>
          <w:lang w:val="es-ES_tradnl"/>
        </w:rPr>
        <w:t xml:space="preserve"> </w:t>
      </w:r>
      <w:r>
        <w:rPr>
          <w:rFonts w:ascii="Palatino Linotype" w:hAnsi="Palatino Linotype" w:cs="Arial"/>
          <w:sz w:val="24"/>
          <w:szCs w:val="24"/>
          <w:lang w:val="es-ES_tradnl"/>
        </w:rPr>
        <w:t>dio cumplimiento al</w:t>
      </w:r>
      <w:r w:rsidRPr="004E1CEC">
        <w:rPr>
          <w:rFonts w:ascii="Palatino Linotype" w:hAnsi="Palatino Linotype" w:cs="Arial"/>
          <w:sz w:val="24"/>
          <w:szCs w:val="24"/>
          <w:lang w:val="es-ES_tradnl"/>
        </w:rPr>
        <w:t xml:space="preserve"> </w:t>
      </w:r>
      <w:r>
        <w:rPr>
          <w:rFonts w:ascii="Palatino Linotype" w:hAnsi="Palatino Linotype" w:cs="Arial"/>
          <w:sz w:val="24"/>
          <w:szCs w:val="24"/>
          <w:lang w:val="es-ES_tradnl"/>
        </w:rPr>
        <w:t>requerimiento planteado</w:t>
      </w:r>
      <w:r w:rsidRPr="004E1CEC">
        <w:rPr>
          <w:rFonts w:ascii="Palatino Linotype" w:hAnsi="Palatino Linotype" w:cs="Arial"/>
          <w:sz w:val="24"/>
          <w:szCs w:val="24"/>
          <w:lang w:val="es-ES_tradnl"/>
        </w:rPr>
        <w:t xml:space="preserve"> por el particular ya que </w:t>
      </w:r>
      <w:r>
        <w:rPr>
          <w:rFonts w:ascii="Palatino Linotype" w:hAnsi="Palatino Linotype" w:cs="Arial"/>
          <w:sz w:val="24"/>
          <w:szCs w:val="24"/>
          <w:lang w:val="es-ES_tradnl"/>
        </w:rPr>
        <w:t>señaló cuales fueron las comisiones edilicias del Municipio de Tejupilco</w:t>
      </w:r>
      <w:r w:rsidRPr="004E1CEC">
        <w:rPr>
          <w:rFonts w:ascii="Palatino Linotype" w:hAnsi="Palatino Linotype" w:cs="Arial"/>
          <w:sz w:val="24"/>
          <w:szCs w:val="24"/>
          <w:lang w:val="es-ES_tradnl"/>
        </w:rPr>
        <w:t>.</w:t>
      </w:r>
    </w:p>
    <w:p w:rsidR="007A19D3" w:rsidRPr="004E1CEC" w:rsidRDefault="007A19D3" w:rsidP="007A19D3">
      <w:pPr>
        <w:spacing w:line="360" w:lineRule="auto"/>
        <w:jc w:val="both"/>
        <w:rPr>
          <w:rFonts w:ascii="Palatino Linotype" w:hAnsi="Palatino Linotype" w:cs="Arial"/>
          <w:sz w:val="2"/>
          <w:szCs w:val="24"/>
          <w:lang w:val="es-ES_tradnl"/>
        </w:rPr>
      </w:pPr>
    </w:p>
    <w:p w:rsidR="007A19D3" w:rsidRPr="00446DFF" w:rsidRDefault="007A19D3" w:rsidP="007A19D3">
      <w:pPr>
        <w:spacing w:line="360" w:lineRule="auto"/>
        <w:jc w:val="both"/>
        <w:rPr>
          <w:rFonts w:ascii="Palatino Linotype" w:hAnsi="Palatino Linotype"/>
          <w:sz w:val="24"/>
          <w:szCs w:val="24"/>
          <w:lang w:val="es-ES_tradnl"/>
        </w:rPr>
      </w:pPr>
      <w:r>
        <w:rPr>
          <w:rFonts w:ascii="Palatino Linotype" w:hAnsi="Palatino Linotype" w:cs="Arial"/>
          <w:sz w:val="24"/>
          <w:szCs w:val="24"/>
          <w:lang w:val="es-ES_tradnl"/>
        </w:rPr>
        <w:t xml:space="preserve">Como se puede observar en lo expresado con anterioridad, al haber realizado un pronunciamiento </w:t>
      </w:r>
      <w:proofErr w:type="gramStart"/>
      <w:r w:rsidRPr="00446DFF">
        <w:rPr>
          <w:rFonts w:ascii="Palatino Linotype" w:hAnsi="Palatino Linotype" w:cs="Arial"/>
          <w:sz w:val="24"/>
          <w:szCs w:val="24"/>
        </w:rPr>
        <w:t>lo</w:t>
      </w:r>
      <w:r>
        <w:rPr>
          <w:rFonts w:ascii="Palatino Linotype" w:hAnsi="Palatino Linotype" w:cs="Arial"/>
          <w:sz w:val="24"/>
          <w:szCs w:val="24"/>
        </w:rPr>
        <w:t xml:space="preserve"> </w:t>
      </w:r>
      <w:r w:rsidRPr="00446DFF">
        <w:rPr>
          <w:rFonts w:ascii="Palatino Linotype" w:hAnsi="Palatino Linotype" w:cs="Arial"/>
          <w:sz w:val="24"/>
          <w:szCs w:val="24"/>
        </w:rPr>
        <w:t xml:space="preserve"> cierto</w:t>
      </w:r>
      <w:proofErr w:type="gramEnd"/>
      <w:r w:rsidRPr="00446DFF">
        <w:rPr>
          <w:rFonts w:ascii="Palatino Linotype" w:hAnsi="Palatino Linotype" w:cs="Arial"/>
          <w:sz w:val="24"/>
          <w:szCs w:val="24"/>
        </w:rPr>
        <w:t xml:space="preserve"> es que este Órgano </w:t>
      </w:r>
      <w:r>
        <w:rPr>
          <w:rFonts w:ascii="Palatino Linotype" w:hAnsi="Palatino Linotype" w:cs="Arial"/>
          <w:sz w:val="24"/>
          <w:szCs w:val="24"/>
        </w:rPr>
        <w:t xml:space="preserve">Garante </w:t>
      </w:r>
      <w:r w:rsidRPr="00446DFF">
        <w:rPr>
          <w:rFonts w:ascii="Palatino Linotype" w:hAnsi="Palatino Linotype" w:cs="Arial"/>
          <w:sz w:val="24"/>
          <w:szCs w:val="24"/>
        </w:rPr>
        <w:t>no tiene facultade</w:t>
      </w:r>
      <w:r>
        <w:rPr>
          <w:rFonts w:ascii="Palatino Linotype" w:hAnsi="Palatino Linotype" w:cs="Arial"/>
          <w:sz w:val="24"/>
          <w:szCs w:val="24"/>
        </w:rPr>
        <w:t>s para pronunciarse respecto</w:t>
      </w:r>
      <w:r w:rsidR="00083E2B">
        <w:rPr>
          <w:rFonts w:ascii="Palatino Linotype" w:hAnsi="Palatino Linotype" w:cs="Arial"/>
          <w:sz w:val="24"/>
          <w:szCs w:val="24"/>
        </w:rPr>
        <w:t xml:space="preserve"> de la información proporcionada</w:t>
      </w:r>
      <w:r>
        <w:rPr>
          <w:rFonts w:ascii="Palatino Linotype" w:hAnsi="Palatino Linotype" w:cs="Arial"/>
          <w:sz w:val="24"/>
          <w:szCs w:val="24"/>
        </w:rPr>
        <w:t>;</w:t>
      </w:r>
      <w:r w:rsidRPr="00446DFF">
        <w:rPr>
          <w:rFonts w:ascii="Palatino Linotype" w:hAnsi="Palatino Linotype" w:cs="Arial"/>
          <w:sz w:val="24"/>
          <w:szCs w:val="24"/>
        </w:rPr>
        <w:t xml:space="preserve"> </w:t>
      </w:r>
      <w:r>
        <w:rPr>
          <w:rFonts w:ascii="Palatino Linotype" w:hAnsi="Palatino Linotype"/>
          <w:sz w:val="24"/>
          <w:szCs w:val="24"/>
          <w:lang w:val="es-ES_tradnl"/>
        </w:rPr>
        <w:t>pues é</w:t>
      </w:r>
      <w:r w:rsidRPr="00446DFF">
        <w:rPr>
          <w:rFonts w:ascii="Palatino Linotype" w:hAnsi="Palatino Linotype"/>
          <w:sz w:val="24"/>
          <w:szCs w:val="24"/>
          <w:lang w:val="es-ES_tradnl"/>
        </w:rPr>
        <w:t>ste</w:t>
      </w:r>
      <w:r>
        <w:rPr>
          <w:rFonts w:ascii="Palatino Linotype" w:hAnsi="Palatino Linotype"/>
          <w:sz w:val="24"/>
          <w:szCs w:val="24"/>
          <w:lang w:val="es-ES_tradnl"/>
        </w:rPr>
        <w:t>,</w:t>
      </w:r>
      <w:r w:rsidRPr="00446DFF">
        <w:rPr>
          <w:rFonts w:ascii="Palatino Linotype" w:hAnsi="Palatino Linotype"/>
          <w:sz w:val="24"/>
          <w:szCs w:val="24"/>
          <w:lang w:val="es-ES_tradnl"/>
        </w:rPr>
        <w:t xml:space="preserve"> conforme al artículo 36 de la Ley de la Materia, no se encuentra facultado para pronunciarse acerca de la veracidad de la información remitida por los Sujetos Obligados.</w:t>
      </w:r>
    </w:p>
    <w:p w:rsidR="007A19D3" w:rsidRDefault="007A19D3" w:rsidP="007A19D3">
      <w:pPr>
        <w:spacing w:line="360" w:lineRule="auto"/>
        <w:jc w:val="both"/>
        <w:rPr>
          <w:rFonts w:ascii="Palatino Linotype" w:hAnsi="Palatino Linotype" w:cs="Arial"/>
          <w:sz w:val="24"/>
          <w:szCs w:val="24"/>
          <w:lang w:val="es-ES_tradnl"/>
        </w:rPr>
      </w:pPr>
      <w:r>
        <w:rPr>
          <w:rFonts w:ascii="Palatino Linotype" w:hAnsi="Palatino Linotype" w:cs="Arial"/>
          <w:sz w:val="24"/>
          <w:szCs w:val="24"/>
          <w:lang w:val="es-ES_tradnl"/>
        </w:rPr>
        <w:lastRenderedPageBreak/>
        <w:t>Sirve de sustento a lo anterior, el criterio 31/10 emitido por el entonces Instituto Federal de Acceso a la Información y Protección de Datos, ahora Instituto Nacional de Acceso a la Información y Protección de Datos</w:t>
      </w:r>
      <w:proofErr w:type="gramStart"/>
      <w:r>
        <w:rPr>
          <w:rFonts w:ascii="Palatino Linotype" w:hAnsi="Palatino Linotype" w:cs="Arial"/>
          <w:sz w:val="24"/>
          <w:szCs w:val="24"/>
          <w:lang w:val="es-ES_tradnl"/>
        </w:rPr>
        <w:t>,  el</w:t>
      </w:r>
      <w:proofErr w:type="gramEnd"/>
      <w:r>
        <w:rPr>
          <w:rFonts w:ascii="Palatino Linotype" w:hAnsi="Palatino Linotype" w:cs="Arial"/>
          <w:sz w:val="24"/>
          <w:szCs w:val="24"/>
          <w:lang w:val="es-ES_tradnl"/>
        </w:rPr>
        <w:t xml:space="preserve"> cual refiere: </w:t>
      </w:r>
    </w:p>
    <w:p w:rsidR="007A19D3" w:rsidRDefault="007A19D3" w:rsidP="007A19D3">
      <w:pPr>
        <w:spacing w:after="0" w:line="276" w:lineRule="auto"/>
        <w:ind w:left="851" w:right="618"/>
        <w:jc w:val="both"/>
        <w:rPr>
          <w:rFonts w:ascii="Palatino Linotype" w:hAnsi="Palatino Linotype" w:cs="Arial"/>
          <w:i/>
          <w:szCs w:val="20"/>
          <w:lang w:val="es-ES_tradnl"/>
        </w:rPr>
      </w:pPr>
      <w:r>
        <w:rPr>
          <w:rFonts w:ascii="Palatino Linotype" w:hAnsi="Palatino Linotype" w:cs="Arial"/>
          <w:b/>
          <w:i/>
          <w:szCs w:val="20"/>
          <w:lang w:val="es-ES_tradnl"/>
        </w:rPr>
        <w:t>“El Instituto Federal de Acceso a la Información y Protección de Datos no cuenta con facultades para pronunciarse respecto de la veracidad de los documentos proporcionados por los sujetos obligados</w:t>
      </w:r>
      <w:r>
        <w:rPr>
          <w:rFonts w:ascii="Palatino Linotype" w:hAnsi="Palatino Linotype" w:cs="Arial"/>
          <w:i/>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Pr>
          <w:rFonts w:ascii="Palatino Linotype" w:hAnsi="Palatino Linotype" w:cs="Arial"/>
          <w:i/>
          <w:szCs w:val="20"/>
          <w:lang w:val="es-ES_tradnl"/>
        </w:rPr>
        <w:t>Marván</w:t>
      </w:r>
      <w:proofErr w:type="spellEnd"/>
      <w:r>
        <w:rPr>
          <w:rFonts w:ascii="Palatino Linotype" w:hAnsi="Palatino Linotype" w:cs="Arial"/>
          <w:i/>
          <w:szCs w:val="20"/>
          <w:lang w:val="es-ES_tradnl"/>
        </w:rPr>
        <w:t xml:space="preserve"> Laborde 2395/09 Secretaría de Economía - María </w:t>
      </w:r>
      <w:proofErr w:type="spellStart"/>
      <w:r>
        <w:rPr>
          <w:rFonts w:ascii="Palatino Linotype" w:hAnsi="Palatino Linotype" w:cs="Arial"/>
          <w:i/>
          <w:szCs w:val="20"/>
          <w:lang w:val="es-ES_tradnl"/>
        </w:rPr>
        <w:t>Marván</w:t>
      </w:r>
      <w:proofErr w:type="spellEnd"/>
      <w:r>
        <w:rPr>
          <w:rFonts w:ascii="Palatino Linotype" w:hAnsi="Palatino Linotype" w:cs="Arial"/>
          <w:i/>
          <w:szCs w:val="20"/>
          <w:lang w:val="es-ES_tradnl"/>
        </w:rPr>
        <w:t xml:space="preserve"> Laborde 0837/10 Administración Portuaria Integral de Veracruz, S.A. de C.V. – María </w:t>
      </w:r>
      <w:proofErr w:type="spellStart"/>
      <w:r>
        <w:rPr>
          <w:rFonts w:ascii="Palatino Linotype" w:hAnsi="Palatino Linotype" w:cs="Arial"/>
          <w:i/>
          <w:szCs w:val="20"/>
          <w:lang w:val="es-ES_tradnl"/>
        </w:rPr>
        <w:t>Marván</w:t>
      </w:r>
      <w:proofErr w:type="spellEnd"/>
      <w:r>
        <w:rPr>
          <w:rFonts w:ascii="Palatino Linotype" w:hAnsi="Palatino Linotype" w:cs="Arial"/>
          <w:i/>
          <w:szCs w:val="20"/>
          <w:lang w:val="es-ES_tradnl"/>
        </w:rPr>
        <w:t xml:space="preserve"> Laborde </w:t>
      </w:r>
    </w:p>
    <w:p w:rsidR="007A19D3" w:rsidRDefault="007A19D3" w:rsidP="007A19D3">
      <w:pPr>
        <w:spacing w:after="0" w:line="276" w:lineRule="auto"/>
        <w:ind w:left="851" w:right="618"/>
        <w:jc w:val="both"/>
        <w:rPr>
          <w:rFonts w:ascii="Palatino Linotype" w:hAnsi="Palatino Linotype" w:cs="Arial"/>
          <w:b/>
          <w:i/>
          <w:szCs w:val="20"/>
          <w:lang w:val="es-ES_tradnl"/>
        </w:rPr>
      </w:pPr>
      <w:r>
        <w:rPr>
          <w:rFonts w:ascii="Palatino Linotype" w:hAnsi="Palatino Linotype" w:cs="Arial"/>
          <w:i/>
          <w:szCs w:val="20"/>
          <w:lang w:val="es-ES_tradnl"/>
        </w:rPr>
        <w:t>Criterio 31/10</w:t>
      </w:r>
      <w:r>
        <w:rPr>
          <w:rFonts w:ascii="Palatino Linotype" w:hAnsi="Palatino Linotype" w:cs="Arial"/>
          <w:b/>
          <w:i/>
          <w:szCs w:val="20"/>
          <w:lang w:val="es-ES_tradnl"/>
        </w:rPr>
        <w:t>”</w:t>
      </w:r>
      <w:r>
        <w:rPr>
          <w:rFonts w:ascii="Palatino Linotype" w:hAnsi="Palatino Linotype" w:cs="Arial"/>
          <w:i/>
          <w:szCs w:val="20"/>
          <w:lang w:val="es-ES_tradnl"/>
        </w:rPr>
        <w:t xml:space="preserve"> (sic)</w:t>
      </w:r>
    </w:p>
    <w:p w:rsidR="00784969" w:rsidRDefault="008B17B7" w:rsidP="007A19D3">
      <w:pPr>
        <w:spacing w:before="100" w:beforeAutospacing="1" w:after="100" w:afterAutospacing="1" w:line="360" w:lineRule="auto"/>
        <w:jc w:val="both"/>
        <w:rPr>
          <w:rFonts w:ascii="Palatino Linotype" w:hAnsi="Palatino Linotype"/>
        </w:rPr>
      </w:pPr>
      <w:r w:rsidRPr="00083E2B">
        <w:rPr>
          <w:rFonts w:ascii="Palatino Linotype" w:hAnsi="Palatino Linotype"/>
          <w:noProof/>
          <w:sz w:val="24"/>
          <w:szCs w:val="24"/>
          <w:lang w:eastAsia="es-MX"/>
        </w:rPr>
        <mc:AlternateContent>
          <mc:Choice Requires="wps">
            <w:drawing>
              <wp:anchor distT="0" distB="0" distL="114300" distR="114300" simplePos="0" relativeHeight="251661312" behindDoc="0" locked="0" layoutInCell="1" allowOverlap="1">
                <wp:simplePos x="0" y="0"/>
                <wp:positionH relativeFrom="column">
                  <wp:posOffset>-70485</wp:posOffset>
                </wp:positionH>
                <wp:positionV relativeFrom="paragraph">
                  <wp:posOffset>1099185</wp:posOffset>
                </wp:positionV>
                <wp:extent cx="5915025" cy="1133475"/>
                <wp:effectExtent l="19050" t="19050" r="28575" b="28575"/>
                <wp:wrapNone/>
                <wp:docPr id="29" name="Conector recto 29"/>
                <wp:cNvGraphicFramePr/>
                <a:graphic xmlns:a="http://schemas.openxmlformats.org/drawingml/2006/main">
                  <a:graphicData uri="http://schemas.microsoft.com/office/word/2010/wordprocessingShape">
                    <wps:wsp>
                      <wps:cNvCnPr/>
                      <wps:spPr>
                        <a:xfrm>
                          <a:off x="0" y="0"/>
                          <a:ext cx="5915025" cy="11334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AE34D" id="Conector recto 2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86.55pt" to="460.2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FbcwgEAANgDAAAOAAAAZHJzL2Uyb0RvYy54bWysU8tu2zAQvBfoPxC815Kcuk0Eyzk4aC9F&#10;a/TxAQy1tAjwhSVryX/fJa0oQVugaJALX7sznFkut7eTNewEGLV3HW9WNWfgpO+1O3b8x/cPb645&#10;i0m4XhjvoONniPx29/rVdgwtrP3gTQ/IiMTFdgwdH1IKbVVFOYAVceUDOAoqj1Yk2uKx6lGMxG5N&#10;ta7rd9XosQ/oJcRIp3eXIN8VfqVApi9KRUjMdJy0pTJiGe/zWO22oj2iCIOWswzxDBVWaEeXLlR3&#10;Ign2E/UfVFZL9NGrtJLeVl4pLaF4IDdN/Zubb4MIULxQcWJYyhRfjlZ+Ph2Q6b7j6xvOnLD0Rnt6&#10;KZk8MswTowBVaQyxpeS9O+C8i+GA2fKk0OaZzLCpVPa8VBamxCQdbm6aTb3ecCYp1jRXV2/fbzJr&#10;9QgPGNNH8JblRceNdtm6aMXpU0yX1IeUfGwcG0n09WYmyvouisoqnQ1c0r6CIn+koSl0pbNgb5Cd&#10;BPWEkBJcamYtxlF2hiltzAKs/w2c8zMUStf9D3hBlJu9SwvYaufxb7en6UGyuuRTKZ/4zst735/L&#10;W5UAtU+p9tzquT+f7gv88UPufgEAAP//AwBQSwMEFAAGAAgAAAAhAJwS90XgAAAACwEAAA8AAABk&#10;cnMvZG93bnJldi54bWxMj8FOwzAMhu9IvENkJG5b2q1sUJpOA4kLO22gace0MW1E45Qm2wpPj3eC&#10;m63/0+/PxWp0nTjhEKwnBek0AYFUe2OpUfD+9jK5BxGiJqM7T6jgGwOsyuurQufGn2mLp11sBJdQ&#10;yLWCNsY+lzLULTodpr5H4uzDD05HXodGmkGfudx1cpYkC+m0Jb7Q6h6fW6w/d0en4KnKfkZ32OO2&#10;CevMvtql/tpslLq9GdePICKO8Q+Giz6rQ8lOlT+SCaJTMEnTlFEOlnMemHiYJRmISsH8Ll2ALAv5&#10;/4fyFwAA//8DAFBLAQItABQABgAIAAAAIQC2gziS/gAAAOEBAAATAAAAAAAAAAAAAAAAAAAAAABb&#10;Q29udGVudF9UeXBlc10ueG1sUEsBAi0AFAAGAAgAAAAhADj9If/WAAAAlAEAAAsAAAAAAAAAAAAA&#10;AAAALwEAAF9yZWxzLy5yZWxzUEsBAi0AFAAGAAgAAAAhALbcVtzCAQAA2AMAAA4AAAAAAAAAAAAA&#10;AAAALgIAAGRycy9lMm9Eb2MueG1sUEsBAi0AFAAGAAgAAAAhAJwS90XgAAAACwEAAA8AAAAAAAAA&#10;AAAAAAAAHAQAAGRycy9kb3ducmV2LnhtbFBLBQYAAAAABAAEAPMAAAApBQAAAAA=&#10;" strokecolor="#5b9bd5 [3204]" strokeweight="2.25pt">
                <v:stroke joinstyle="miter"/>
              </v:line>
            </w:pict>
          </mc:Fallback>
        </mc:AlternateContent>
      </w:r>
      <w:r w:rsidR="007A19D3" w:rsidRPr="00083E2B">
        <w:rPr>
          <w:rFonts w:ascii="Palatino Linotype" w:hAnsi="Palatino Linotype"/>
          <w:sz w:val="24"/>
          <w:szCs w:val="24"/>
        </w:rPr>
        <w:t>En relación con el punto 2 del requerimiento planteado por el particular</w:t>
      </w:r>
      <w:r w:rsidR="00A95744" w:rsidRPr="00083E2B">
        <w:rPr>
          <w:rFonts w:ascii="Palatino Linotype" w:hAnsi="Palatino Linotype"/>
          <w:sz w:val="24"/>
          <w:szCs w:val="24"/>
        </w:rPr>
        <w:t>,</w:t>
      </w:r>
      <w:r w:rsidR="007A19D3" w:rsidRPr="00083E2B">
        <w:rPr>
          <w:rFonts w:ascii="Palatino Linotype" w:hAnsi="Palatino Linotype"/>
          <w:sz w:val="24"/>
          <w:szCs w:val="24"/>
        </w:rPr>
        <w:t xml:space="preserve"> mediante el cual le requirió al </w:t>
      </w:r>
      <w:r w:rsidR="007A19D3" w:rsidRPr="00083E2B">
        <w:rPr>
          <w:rFonts w:ascii="Palatino Linotype" w:hAnsi="Palatino Linotype"/>
          <w:b/>
          <w:sz w:val="24"/>
          <w:szCs w:val="24"/>
        </w:rPr>
        <w:t>SUJETO OBLIGADO</w:t>
      </w:r>
      <w:r w:rsidR="007A19D3" w:rsidRPr="00083E2B">
        <w:rPr>
          <w:rFonts w:ascii="Palatino Linotype" w:hAnsi="Palatino Linotype"/>
          <w:sz w:val="24"/>
          <w:szCs w:val="24"/>
        </w:rPr>
        <w:t xml:space="preserve"> q</w:t>
      </w:r>
      <w:r w:rsidR="00083E2B">
        <w:rPr>
          <w:rFonts w:ascii="Palatino Linotype" w:hAnsi="Palatino Linotype"/>
          <w:sz w:val="24"/>
          <w:szCs w:val="24"/>
        </w:rPr>
        <w:t>uié</w:t>
      </w:r>
      <w:r w:rsidR="007A19D3" w:rsidRPr="00083E2B">
        <w:rPr>
          <w:rFonts w:ascii="Palatino Linotype" w:hAnsi="Palatino Linotype"/>
          <w:sz w:val="24"/>
          <w:szCs w:val="24"/>
        </w:rPr>
        <w:t>nes integran las comisiones y cuáles son; bajo lo cual en respuesta le señaló lo siguiente</w:t>
      </w:r>
      <w:r w:rsidR="007A19D3">
        <w:rPr>
          <w:rFonts w:ascii="Palatino Linotype" w:hAnsi="Palatino Linotype"/>
        </w:rPr>
        <w:t>:</w:t>
      </w:r>
    </w:p>
    <w:p w:rsidR="007A19D3" w:rsidRDefault="007A19D3" w:rsidP="007A19D3">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1D64F154" wp14:editId="2C138C05">
            <wp:extent cx="5612130" cy="532003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5320030"/>
                    </a:xfrm>
                    <a:prstGeom prst="rect">
                      <a:avLst/>
                    </a:prstGeom>
                  </pic:spPr>
                </pic:pic>
              </a:graphicData>
            </a:graphic>
          </wp:inline>
        </w:drawing>
      </w:r>
    </w:p>
    <w:p w:rsidR="007A19D3" w:rsidRDefault="007A19D3" w:rsidP="002A52A5">
      <w:pPr>
        <w:spacing w:before="100" w:beforeAutospacing="1" w:after="100" w:afterAutospacing="1" w:line="360" w:lineRule="auto"/>
        <w:jc w:val="both"/>
        <w:rPr>
          <w:rFonts w:ascii="Palatino Linotype" w:hAnsi="Palatino Linotype" w:cs="Arial"/>
          <w:sz w:val="24"/>
          <w:szCs w:val="24"/>
          <w:lang w:val="es-ES_tradnl"/>
        </w:rPr>
      </w:pPr>
      <w:r>
        <w:rPr>
          <w:rFonts w:ascii="Palatino Linotype" w:hAnsi="Palatino Linotype" w:cs="Arial"/>
          <w:sz w:val="24"/>
          <w:szCs w:val="24"/>
          <w:lang w:val="es-ES_tradnl"/>
        </w:rPr>
        <w:t>En este sentido, si bien le informó quienes presidirían las comisiones permanentes, lo cier</w:t>
      </w:r>
      <w:r w:rsidR="00083E2B">
        <w:rPr>
          <w:rFonts w:ascii="Palatino Linotype" w:hAnsi="Palatino Linotype" w:cs="Arial"/>
          <w:sz w:val="24"/>
          <w:szCs w:val="24"/>
          <w:lang w:val="es-ES_tradnl"/>
        </w:rPr>
        <w:t>to es que el particular solicitó</w:t>
      </w:r>
      <w:r>
        <w:rPr>
          <w:rFonts w:ascii="Palatino Linotype" w:hAnsi="Palatino Linotype" w:cs="Arial"/>
          <w:sz w:val="24"/>
          <w:szCs w:val="24"/>
          <w:lang w:val="es-ES_tradnl"/>
        </w:rPr>
        <w:t xml:space="preserve"> quienes integran las mismas, por lo que es incompleta la información.</w:t>
      </w:r>
    </w:p>
    <w:p w:rsidR="007A19D3" w:rsidRDefault="007A19D3" w:rsidP="002A52A5">
      <w:pPr>
        <w:spacing w:before="100" w:beforeAutospacing="1" w:after="100" w:afterAutospacing="1" w:line="360" w:lineRule="auto"/>
        <w:jc w:val="both"/>
        <w:rPr>
          <w:rFonts w:ascii="Palatino Linotype" w:hAnsi="Palatino Linotype" w:cs="Arial"/>
          <w:sz w:val="24"/>
          <w:szCs w:val="24"/>
          <w:lang w:val="es-ES_tradnl"/>
        </w:rPr>
      </w:pPr>
      <w:r>
        <w:rPr>
          <w:rFonts w:ascii="Palatino Linotype" w:hAnsi="Palatino Linotype" w:cs="Arial"/>
          <w:sz w:val="24"/>
          <w:szCs w:val="24"/>
          <w:lang w:val="es-ES_tradnl"/>
        </w:rPr>
        <w:t xml:space="preserve">Atento a ello, la Ley </w:t>
      </w:r>
      <w:r w:rsidR="00A95744">
        <w:rPr>
          <w:rFonts w:ascii="Palatino Linotype" w:hAnsi="Palatino Linotype" w:cs="Arial"/>
          <w:sz w:val="24"/>
          <w:szCs w:val="24"/>
          <w:lang w:val="es-ES_tradnl"/>
        </w:rPr>
        <w:t>Orgánica</w:t>
      </w:r>
      <w:r>
        <w:rPr>
          <w:rFonts w:ascii="Palatino Linotype" w:hAnsi="Palatino Linotype" w:cs="Arial"/>
          <w:sz w:val="24"/>
          <w:szCs w:val="24"/>
          <w:lang w:val="es-ES_tradnl"/>
        </w:rPr>
        <w:t xml:space="preserve"> Municipal del </w:t>
      </w:r>
      <w:r w:rsidR="00A95744">
        <w:rPr>
          <w:rFonts w:ascii="Palatino Linotype" w:hAnsi="Palatino Linotype" w:cs="Arial"/>
          <w:sz w:val="24"/>
          <w:szCs w:val="24"/>
          <w:lang w:val="es-ES_tradnl"/>
        </w:rPr>
        <w:t>Estado de México establece lo siguiente:</w:t>
      </w:r>
    </w:p>
    <w:p w:rsidR="00A95744" w:rsidRPr="00A95744" w:rsidRDefault="00A95744" w:rsidP="00A95744">
      <w:pPr>
        <w:spacing w:after="0" w:line="276" w:lineRule="auto"/>
        <w:ind w:left="851" w:right="616"/>
        <w:jc w:val="both"/>
        <w:rPr>
          <w:rFonts w:ascii="Palatino Linotype" w:hAnsi="Palatino Linotype"/>
          <w:i/>
        </w:rPr>
      </w:pPr>
      <w:r w:rsidRPr="00A95744">
        <w:rPr>
          <w:rFonts w:ascii="Palatino Linotype" w:hAnsi="Palatino Linotype"/>
          <w:b/>
          <w:i/>
        </w:rPr>
        <w:t>Artículo 64.-</w:t>
      </w:r>
      <w:r w:rsidRPr="00A95744">
        <w:rPr>
          <w:rFonts w:ascii="Palatino Linotype" w:hAnsi="Palatino Linotype"/>
          <w:i/>
        </w:rPr>
        <w:t xml:space="preserve"> Los ayuntamientos, para el eficaz desempeño de sus funciones públicas, podrán auxiliarse por:</w:t>
      </w:r>
    </w:p>
    <w:p w:rsidR="00A95744" w:rsidRPr="00A95744" w:rsidRDefault="00A95744" w:rsidP="00A95744">
      <w:pPr>
        <w:spacing w:after="0" w:line="276" w:lineRule="auto"/>
        <w:ind w:left="851" w:right="616"/>
        <w:jc w:val="both"/>
        <w:rPr>
          <w:rFonts w:ascii="Palatino Linotype" w:hAnsi="Palatino Linotype" w:cs="Arial"/>
          <w:b/>
          <w:i/>
          <w:sz w:val="24"/>
          <w:szCs w:val="24"/>
          <w:lang w:val="es-ES_tradnl"/>
        </w:rPr>
      </w:pPr>
      <w:r w:rsidRPr="00A95744">
        <w:rPr>
          <w:rFonts w:ascii="Palatino Linotype" w:hAnsi="Palatino Linotype"/>
          <w:b/>
          <w:i/>
        </w:rPr>
        <w:lastRenderedPageBreak/>
        <w:t>I. Comisiones del ayuntamiento;</w:t>
      </w:r>
    </w:p>
    <w:p w:rsidR="00A95744" w:rsidRDefault="00A95744" w:rsidP="00A95744">
      <w:pPr>
        <w:spacing w:after="0" w:line="276" w:lineRule="auto"/>
        <w:ind w:left="851" w:right="616"/>
        <w:jc w:val="both"/>
        <w:rPr>
          <w:rFonts w:ascii="Palatino Linotype" w:hAnsi="Palatino Linotype"/>
          <w:i/>
        </w:rPr>
      </w:pPr>
      <w:r w:rsidRPr="00A95744">
        <w:rPr>
          <w:rFonts w:ascii="Palatino Linotype" w:hAnsi="Palatino Linotype"/>
          <w:b/>
          <w:i/>
        </w:rPr>
        <w:t>Artículo 65.-</w:t>
      </w:r>
      <w:r w:rsidRPr="00A95744">
        <w:rPr>
          <w:rFonts w:ascii="Palatino Linotype" w:hAnsi="Palatino Linotype"/>
          <w:i/>
        </w:rPr>
        <w:t xml:space="preserve"> Los integrantes de las comisiones del ayuntamiento serán nombrados por éste, de entre sus miembros, a propuesta del presidente municipal, a más tardar en la tercera sesión ordinaria que celebren al inicio de su gestión. </w:t>
      </w:r>
    </w:p>
    <w:p w:rsidR="00A95744" w:rsidRDefault="00A95744" w:rsidP="00A95744">
      <w:pPr>
        <w:spacing w:after="0" w:line="276" w:lineRule="auto"/>
        <w:ind w:left="851" w:right="616"/>
        <w:jc w:val="both"/>
        <w:rPr>
          <w:rFonts w:ascii="Palatino Linotype" w:hAnsi="Palatino Linotype"/>
          <w:i/>
        </w:rPr>
      </w:pPr>
      <w:r w:rsidRPr="00A95744">
        <w:rPr>
          <w:rFonts w:ascii="Palatino Linotype" w:hAnsi="Palatino Linotype"/>
          <w:i/>
        </w:rPr>
        <w:t xml:space="preserve">Las comisiones se conformarán de forma plural y proporcional, tomando en cuenta el número de sus integrantes y la importancia de los ramos encomendados a las mismas; en su integración se deberá tomar en consideración el conocimiento, profesión, vocación y experiencia de los integrantes del ayuntamiento, procurando la paridad de género en la designación de presidencias de las comisiones del ayuntamiento. </w:t>
      </w:r>
    </w:p>
    <w:p w:rsidR="00A95744" w:rsidRPr="00A95744" w:rsidRDefault="00A95744" w:rsidP="00A95744">
      <w:pPr>
        <w:spacing w:after="0" w:line="276" w:lineRule="auto"/>
        <w:ind w:left="851" w:right="616"/>
        <w:jc w:val="both"/>
        <w:rPr>
          <w:rFonts w:ascii="Palatino Linotype" w:hAnsi="Palatino Linotype" w:cs="Arial"/>
          <w:i/>
          <w:sz w:val="24"/>
          <w:szCs w:val="24"/>
          <w:lang w:val="es-ES_tradnl"/>
        </w:rPr>
      </w:pPr>
      <w:r w:rsidRPr="00A95744">
        <w:rPr>
          <w:rFonts w:ascii="Palatino Linotype" w:hAnsi="Palatino Linotype"/>
          <w:i/>
        </w:rPr>
        <w:t>Una vez nombrados los integrantes de las comisiones, los presidentes de cada una tendrán treinta días para convocar a sesión a efecto de llevar a cabo su instalación e inicio de los trabajos.</w:t>
      </w:r>
    </w:p>
    <w:p w:rsidR="007A19D3" w:rsidRDefault="00A95744" w:rsidP="002A52A5">
      <w:pPr>
        <w:spacing w:before="100" w:beforeAutospacing="1" w:after="100" w:afterAutospacing="1" w:line="360" w:lineRule="auto"/>
        <w:jc w:val="both"/>
        <w:rPr>
          <w:rFonts w:ascii="Palatino Linotype" w:hAnsi="Palatino Linotype" w:cs="Arial"/>
          <w:sz w:val="24"/>
          <w:szCs w:val="24"/>
          <w:lang w:val="es-ES_tradnl"/>
        </w:rPr>
      </w:pPr>
      <w:r>
        <w:rPr>
          <w:rFonts w:ascii="Palatino Linotype" w:hAnsi="Palatino Linotype" w:cs="Arial"/>
          <w:sz w:val="24"/>
          <w:szCs w:val="24"/>
          <w:lang w:val="es-ES_tradnl"/>
        </w:rPr>
        <w:t xml:space="preserve">De la normativa en estudió, establece que las comisiones se formaran tomando en cuenta el número de </w:t>
      </w:r>
      <w:r w:rsidRPr="00785BDA">
        <w:rPr>
          <w:rFonts w:ascii="Palatino Linotype" w:hAnsi="Palatino Linotype" w:cs="Arial"/>
          <w:b/>
          <w:sz w:val="24"/>
          <w:szCs w:val="24"/>
          <w:u w:val="single"/>
          <w:lang w:val="es-ES_tradnl"/>
        </w:rPr>
        <w:t>integrantes</w:t>
      </w:r>
      <w:r>
        <w:rPr>
          <w:rFonts w:ascii="Palatino Linotype" w:hAnsi="Palatino Linotype" w:cs="Arial"/>
          <w:sz w:val="24"/>
          <w:szCs w:val="24"/>
          <w:lang w:val="es-ES_tradnl"/>
        </w:rPr>
        <w:t xml:space="preserve"> de las mismas, bajo lo cual, las comisiones que fueron designadas mediante cabildo, cada una de ellas se integran por los miembros del Ayuntamiento y será presidida por quien es designada para ello.</w:t>
      </w:r>
    </w:p>
    <w:p w:rsidR="009B7172" w:rsidRDefault="009B7172" w:rsidP="009B7172">
      <w:pPr>
        <w:pStyle w:val="Prrafodelista"/>
        <w:widowControl w:val="0"/>
        <w:autoSpaceDE w:val="0"/>
        <w:autoSpaceDN w:val="0"/>
        <w:adjustRightInd w:val="0"/>
        <w:spacing w:before="160" w:line="360" w:lineRule="auto"/>
        <w:ind w:left="0"/>
        <w:jc w:val="both"/>
        <w:rPr>
          <w:rFonts w:ascii="Palatino Linotype" w:hAnsi="Palatino Linotype" w:cs="Arial"/>
          <w:lang w:eastAsia="es-MX"/>
        </w:rPr>
      </w:pPr>
      <w:r>
        <w:rPr>
          <w:rFonts w:ascii="Palatino Linotype" w:hAnsi="Palatino Linotype" w:cs="Arial"/>
          <w:lang w:eastAsia="es-MX"/>
        </w:rPr>
        <w:t>De lo anterior, es</w:t>
      </w:r>
      <w:r w:rsidR="00083E2B">
        <w:rPr>
          <w:rFonts w:ascii="Palatino Linotype" w:hAnsi="Palatino Linotype" w:cs="Arial"/>
          <w:lang w:eastAsia="es-MX"/>
        </w:rPr>
        <w:t xml:space="preserve"> preciso señalar lo que dispone</w:t>
      </w:r>
      <w:r>
        <w:rPr>
          <w:rFonts w:ascii="Palatino Linotype" w:hAnsi="Palatino Linotype" w:cs="Arial"/>
          <w:lang w:eastAsia="es-MX"/>
        </w:rPr>
        <w:t xml:space="preserve"> el artículo 162 de la Ley de la materia, que dispone:</w:t>
      </w:r>
    </w:p>
    <w:p w:rsidR="009B7172" w:rsidRPr="003D119A" w:rsidRDefault="009B7172" w:rsidP="009B7172">
      <w:pPr>
        <w:pStyle w:val="Prrafodelista"/>
        <w:widowControl w:val="0"/>
        <w:autoSpaceDE w:val="0"/>
        <w:autoSpaceDN w:val="0"/>
        <w:adjustRightInd w:val="0"/>
        <w:spacing w:before="160" w:line="360" w:lineRule="auto"/>
        <w:ind w:left="0"/>
        <w:jc w:val="both"/>
        <w:rPr>
          <w:rFonts w:ascii="Palatino Linotype" w:hAnsi="Palatino Linotype" w:cs="Arial"/>
          <w:sz w:val="14"/>
          <w:lang w:eastAsia="es-MX"/>
        </w:rPr>
      </w:pPr>
    </w:p>
    <w:p w:rsidR="009B7172" w:rsidRPr="003D119A" w:rsidRDefault="009B7172" w:rsidP="009B7172">
      <w:pPr>
        <w:pStyle w:val="Prrafodelista"/>
        <w:widowControl w:val="0"/>
        <w:autoSpaceDE w:val="0"/>
        <w:autoSpaceDN w:val="0"/>
        <w:adjustRightInd w:val="0"/>
        <w:spacing w:line="276" w:lineRule="auto"/>
        <w:ind w:left="851" w:right="618"/>
        <w:jc w:val="both"/>
        <w:rPr>
          <w:rFonts w:ascii="Palatino Linotype" w:hAnsi="Palatino Linotype" w:cs="Arial"/>
          <w:i/>
          <w:sz w:val="22"/>
          <w:szCs w:val="22"/>
          <w:lang w:eastAsia="es-MX"/>
        </w:rPr>
      </w:pPr>
      <w:r w:rsidRPr="003D119A">
        <w:rPr>
          <w:rFonts w:ascii="Palatino Linotype" w:hAnsi="Palatino Linotype"/>
          <w:b/>
          <w:i/>
          <w:sz w:val="22"/>
          <w:szCs w:val="22"/>
        </w:rPr>
        <w:t>Artículo 162.</w:t>
      </w:r>
      <w:r w:rsidRPr="003D119A">
        <w:rPr>
          <w:rFonts w:ascii="Palatino Linotype" w:hAnsi="Palatino Linotype"/>
          <w:i/>
          <w:sz w:val="22"/>
          <w:szCs w:val="22"/>
        </w:rPr>
        <w:t xml:space="preserve"> Las unidades de transparencia </w:t>
      </w:r>
      <w:r w:rsidRPr="003D119A">
        <w:rPr>
          <w:rFonts w:ascii="Palatino Linotype" w:hAnsi="Palatino Linotype"/>
          <w:i/>
          <w:sz w:val="22"/>
          <w:szCs w:val="22"/>
          <w:u w:val="single"/>
        </w:rPr>
        <w:t>deberán garantizar que las solicitudes se turnen a todas las Áreas competentes que cuenten con la información</w:t>
      </w:r>
      <w:r w:rsidRPr="003D119A">
        <w:rPr>
          <w:rFonts w:ascii="Palatino Linotype" w:hAnsi="Palatino Linotype"/>
          <w:i/>
          <w:sz w:val="22"/>
          <w:szCs w:val="22"/>
        </w:rPr>
        <w:t xml:space="preserve"> o deban tenerla de acuerdo a sus facultades, competencias y funciones, con el objeto de que realicen una búsqueda exhaustiva y razonable de la información solicitada.</w:t>
      </w:r>
    </w:p>
    <w:p w:rsidR="009B7172" w:rsidRDefault="009B7172" w:rsidP="009B7172">
      <w:pPr>
        <w:pStyle w:val="Prrafodelista"/>
        <w:widowControl w:val="0"/>
        <w:autoSpaceDE w:val="0"/>
        <w:autoSpaceDN w:val="0"/>
        <w:adjustRightInd w:val="0"/>
        <w:spacing w:before="160" w:line="360" w:lineRule="auto"/>
        <w:ind w:left="0"/>
        <w:jc w:val="both"/>
        <w:rPr>
          <w:rFonts w:ascii="Palatino Linotype" w:hAnsi="Palatino Linotype" w:cs="Arial"/>
          <w:lang w:eastAsia="es-MX"/>
        </w:rPr>
      </w:pPr>
    </w:p>
    <w:p w:rsidR="009B7172" w:rsidRDefault="009B7172" w:rsidP="009B7172">
      <w:pPr>
        <w:pStyle w:val="Prrafodelista"/>
        <w:widowControl w:val="0"/>
        <w:autoSpaceDE w:val="0"/>
        <w:autoSpaceDN w:val="0"/>
        <w:adjustRightInd w:val="0"/>
        <w:spacing w:before="160" w:line="360" w:lineRule="auto"/>
        <w:ind w:left="0"/>
        <w:jc w:val="both"/>
        <w:rPr>
          <w:rFonts w:ascii="Palatino Linotype" w:hAnsi="Palatino Linotype" w:cs="Arial"/>
          <w:lang w:eastAsia="es-MX"/>
        </w:rPr>
      </w:pPr>
      <w:r>
        <w:rPr>
          <w:rFonts w:ascii="Palatino Linotype" w:hAnsi="Palatino Linotype" w:cs="Arial"/>
          <w:lang w:eastAsia="es-MX"/>
        </w:rPr>
        <w:t xml:space="preserve">En atención a lo expuesto, es que de acuerdo a la norma trascrita es que </w:t>
      </w:r>
      <w:r w:rsidRPr="009D6EAB">
        <w:rPr>
          <w:rFonts w:ascii="Palatino Linotype" w:hAnsi="Palatino Linotype" w:cs="Arial"/>
          <w:b/>
          <w:lang w:eastAsia="es-MX"/>
        </w:rPr>
        <w:t>EL SUJETO OBLIGADO</w:t>
      </w:r>
      <w:r>
        <w:rPr>
          <w:rFonts w:ascii="Palatino Linotype" w:hAnsi="Palatino Linotype" w:cs="Arial"/>
          <w:lang w:eastAsia="es-MX"/>
        </w:rPr>
        <w:t xml:space="preserve"> debe garantizar que se turnen las solicitudes a todas las áreas que deban contar con el requerimiento de los particulares.</w:t>
      </w:r>
    </w:p>
    <w:p w:rsidR="009B7172" w:rsidRDefault="009B7172" w:rsidP="002A52A5">
      <w:pPr>
        <w:spacing w:before="100" w:beforeAutospacing="1" w:after="100" w:afterAutospacing="1" w:line="360" w:lineRule="auto"/>
        <w:jc w:val="both"/>
        <w:rPr>
          <w:rFonts w:ascii="Palatino Linotype" w:hAnsi="Palatino Linotype" w:cs="Arial"/>
          <w:sz w:val="24"/>
          <w:szCs w:val="24"/>
          <w:lang w:val="es-ES_tradnl"/>
        </w:rPr>
      </w:pPr>
    </w:p>
    <w:p w:rsidR="00784969" w:rsidRDefault="00A95744" w:rsidP="002A52A5">
      <w:pPr>
        <w:spacing w:before="100" w:beforeAutospacing="1" w:after="100" w:afterAutospacing="1" w:line="360" w:lineRule="auto"/>
        <w:jc w:val="both"/>
        <w:rPr>
          <w:rFonts w:ascii="Palatino Linotype" w:hAnsi="Palatino Linotype" w:cs="Arial"/>
          <w:sz w:val="24"/>
          <w:szCs w:val="24"/>
          <w:lang w:val="es-ES_tradnl"/>
        </w:rPr>
      </w:pPr>
      <w:r w:rsidRPr="008B17B7">
        <w:rPr>
          <w:rFonts w:ascii="Palatino Linotype" w:hAnsi="Palatino Linotype" w:cs="Arial"/>
          <w:sz w:val="24"/>
          <w:szCs w:val="24"/>
          <w:lang w:val="es-ES_tradnl"/>
        </w:rPr>
        <w:t xml:space="preserve">Por lo anterior, es </w:t>
      </w:r>
      <w:r w:rsidR="007A19D3" w:rsidRPr="008B17B7">
        <w:rPr>
          <w:rFonts w:ascii="Palatino Linotype" w:hAnsi="Palatino Linotype" w:cs="Arial"/>
          <w:sz w:val="24"/>
          <w:szCs w:val="24"/>
          <w:lang w:val="es-ES_tradnl"/>
        </w:rPr>
        <w:t xml:space="preserve">viable, que </w:t>
      </w:r>
      <w:r w:rsidR="007A19D3" w:rsidRPr="008B17B7">
        <w:rPr>
          <w:rFonts w:ascii="Palatino Linotype" w:hAnsi="Palatino Linotype" w:cs="Arial"/>
          <w:b/>
          <w:sz w:val="24"/>
          <w:szCs w:val="24"/>
          <w:lang w:val="es-ES_tradnl"/>
        </w:rPr>
        <w:t xml:space="preserve">EL </w:t>
      </w:r>
      <w:r w:rsidRPr="008B17B7">
        <w:rPr>
          <w:rFonts w:ascii="Palatino Linotype" w:hAnsi="Palatino Linotype" w:cs="Arial"/>
          <w:b/>
          <w:sz w:val="24"/>
          <w:szCs w:val="24"/>
          <w:lang w:val="es-ES_tradnl"/>
        </w:rPr>
        <w:t>SUJETO</w:t>
      </w:r>
      <w:r w:rsidR="007A19D3" w:rsidRPr="008B17B7">
        <w:rPr>
          <w:rFonts w:ascii="Palatino Linotype" w:hAnsi="Palatino Linotype" w:cs="Arial"/>
          <w:b/>
          <w:sz w:val="24"/>
          <w:szCs w:val="24"/>
          <w:lang w:val="es-ES_tradnl"/>
        </w:rPr>
        <w:t xml:space="preserve"> OBLIGADO </w:t>
      </w:r>
      <w:r w:rsidR="007A19D3" w:rsidRPr="008B17B7">
        <w:rPr>
          <w:rFonts w:ascii="Palatino Linotype" w:hAnsi="Palatino Linotype" w:cs="Arial"/>
          <w:sz w:val="24"/>
          <w:szCs w:val="24"/>
          <w:lang w:val="es-ES_tradnl"/>
        </w:rPr>
        <w:t xml:space="preserve">realice una búsqueda </w:t>
      </w:r>
      <w:r w:rsidRPr="008B17B7">
        <w:rPr>
          <w:rFonts w:ascii="Palatino Linotype" w:hAnsi="Palatino Linotype" w:cs="Arial"/>
          <w:sz w:val="24"/>
          <w:szCs w:val="24"/>
          <w:lang w:val="es-ES_tradnl"/>
        </w:rPr>
        <w:t>exhaustiva</w:t>
      </w:r>
      <w:r w:rsidR="007A19D3" w:rsidRPr="008B17B7">
        <w:rPr>
          <w:rFonts w:ascii="Palatino Linotype" w:hAnsi="Palatino Linotype" w:cs="Arial"/>
          <w:sz w:val="24"/>
          <w:szCs w:val="24"/>
          <w:lang w:val="es-ES_tradnl"/>
        </w:rPr>
        <w:t xml:space="preserve"> y razonable de la información y hag</w:t>
      </w:r>
      <w:r w:rsidRPr="008B17B7">
        <w:rPr>
          <w:rFonts w:ascii="Palatino Linotype" w:hAnsi="Palatino Linotype" w:cs="Arial"/>
          <w:sz w:val="24"/>
          <w:szCs w:val="24"/>
          <w:lang w:val="es-ES_tradnl"/>
        </w:rPr>
        <w:t>a entrega de cómo se encuentra integrada cada una de las comisiones que le informó en respuesta y entregue el documento donde dé cuenta de ello</w:t>
      </w:r>
      <w:r w:rsidR="00785BDA" w:rsidRPr="008B17B7">
        <w:rPr>
          <w:rFonts w:ascii="Palatino Linotype" w:hAnsi="Palatino Linotype" w:cs="Arial"/>
          <w:sz w:val="24"/>
          <w:szCs w:val="24"/>
          <w:lang w:val="es-ES_tradnl"/>
        </w:rPr>
        <w:t xml:space="preserve"> y sólo para el caso de no contar con la información que se ordena entregar deberá emitir el Acuerdo de Inexistencia, de conformidad con la normatividad que más adelante se señalara</w:t>
      </w:r>
      <w:r w:rsidRPr="008B17B7">
        <w:rPr>
          <w:rFonts w:ascii="Palatino Linotype" w:hAnsi="Palatino Linotype" w:cs="Arial"/>
          <w:sz w:val="24"/>
          <w:szCs w:val="24"/>
          <w:lang w:val="es-ES_tradnl"/>
        </w:rPr>
        <w:t>.</w:t>
      </w:r>
    </w:p>
    <w:p w:rsidR="00A95744" w:rsidRDefault="00A95744" w:rsidP="0027300E">
      <w:pPr>
        <w:spacing w:before="100" w:beforeAutospacing="1" w:after="100" w:afterAutospacing="1" w:line="360" w:lineRule="auto"/>
        <w:jc w:val="both"/>
        <w:rPr>
          <w:rFonts w:ascii="Palatino Linotype" w:hAnsi="Palatino Linotype"/>
          <w:sz w:val="24"/>
          <w:szCs w:val="24"/>
        </w:rPr>
      </w:pPr>
      <w:r w:rsidRPr="00083E2B">
        <w:rPr>
          <w:rFonts w:ascii="Palatino Linotype" w:hAnsi="Palatino Linotype" w:cs="Arial"/>
          <w:sz w:val="24"/>
          <w:szCs w:val="24"/>
          <w:lang w:val="es-ES_tradnl"/>
        </w:rPr>
        <w:t xml:space="preserve">Ahora bien, </w:t>
      </w:r>
      <w:r w:rsidR="0027300E" w:rsidRPr="00083E2B">
        <w:rPr>
          <w:rFonts w:ascii="Palatino Linotype" w:hAnsi="Palatino Linotype" w:cs="Arial"/>
          <w:sz w:val="24"/>
          <w:szCs w:val="24"/>
          <w:lang w:val="es-ES_tradnl"/>
        </w:rPr>
        <w:t xml:space="preserve">lo relativo al punto 3, 4 y 6 mediante el cual el particular solicitó del </w:t>
      </w:r>
      <w:r w:rsidR="0027300E" w:rsidRPr="00083E2B">
        <w:rPr>
          <w:rFonts w:ascii="Palatino Linotype" w:hAnsi="Palatino Linotype" w:cs="Arial"/>
          <w:b/>
          <w:sz w:val="24"/>
          <w:szCs w:val="24"/>
          <w:lang w:val="es-ES_tradnl"/>
        </w:rPr>
        <w:t>SUJETO OBLIGADO</w:t>
      </w:r>
      <w:r w:rsidR="0027300E" w:rsidRPr="00083E2B">
        <w:rPr>
          <w:rFonts w:ascii="Palatino Linotype" w:hAnsi="Palatino Linotype" w:cs="Arial"/>
          <w:sz w:val="24"/>
          <w:szCs w:val="24"/>
          <w:lang w:val="es-ES_tradnl"/>
        </w:rPr>
        <w:t xml:space="preserve"> </w:t>
      </w:r>
      <w:r w:rsidR="0027300E" w:rsidRPr="00083E2B">
        <w:rPr>
          <w:rFonts w:ascii="Palatino Linotype" w:hAnsi="Palatino Linotype"/>
          <w:sz w:val="24"/>
          <w:szCs w:val="24"/>
        </w:rPr>
        <w:t>el informe trimestral de dichas comisiones que deben informar al ayuntamiento y que contenga las actividades realizadas, las Actas de las sesiones y las Actas de cabildo en donde quedaron asentados y presentados dichos informes, es que mediante respuesta la Autoridad le informó que derivado de que no se aprobó el Reglamento Interior de las Comisiones es que no se ha realizado sesiones y por consiguiente no se han presentado informes trimestrales al cabildo.</w:t>
      </w:r>
    </w:p>
    <w:p w:rsidR="00541400" w:rsidRDefault="00541400" w:rsidP="0027300E">
      <w:pPr>
        <w:spacing w:before="100" w:beforeAutospacing="1" w:after="100" w:afterAutospacing="1" w:line="360" w:lineRule="auto"/>
        <w:jc w:val="both"/>
        <w:rPr>
          <w:rFonts w:ascii="Palatino Linotype" w:hAnsi="Palatino Linotype"/>
          <w:sz w:val="24"/>
          <w:szCs w:val="24"/>
        </w:rPr>
      </w:pPr>
      <w:r w:rsidRPr="008B17B7">
        <w:rPr>
          <w:rFonts w:ascii="Palatino Linotype" w:hAnsi="Palatino Linotype"/>
          <w:sz w:val="24"/>
          <w:szCs w:val="24"/>
        </w:rPr>
        <w:t xml:space="preserve">En este sentido el particular señalo que la siguiente liga </w:t>
      </w:r>
      <w:hyperlink r:id="rId26" w:history="1">
        <w:r w:rsidRPr="008B17B7">
          <w:rPr>
            <w:rStyle w:val="Hipervnculo"/>
            <w:rFonts w:ascii="Palatino Linotype" w:hAnsi="Palatino Linotype"/>
            <w:i/>
            <w:sz w:val="24"/>
            <w:szCs w:val="24"/>
          </w:rPr>
          <w:t>http://cabildo.gobiernodetejupilco.mx/Home/Gacetas</w:t>
        </w:r>
      </w:hyperlink>
      <w:r w:rsidRPr="008B17B7">
        <w:rPr>
          <w:rFonts w:ascii="Palatino Linotype" w:hAnsi="Palatino Linotype"/>
          <w:i/>
          <w:sz w:val="24"/>
          <w:szCs w:val="24"/>
        </w:rPr>
        <w:t xml:space="preserve">, </w:t>
      </w:r>
      <w:r w:rsidRPr="008B17B7">
        <w:rPr>
          <w:rFonts w:ascii="Palatino Linotype" w:hAnsi="Palatino Linotype"/>
          <w:sz w:val="24"/>
          <w:szCs w:val="24"/>
        </w:rPr>
        <w:t xml:space="preserve">en el que manifestó correspondiente al reglamento de cabildo existe un apartado con relación a las comisiones edilicias en su capítulo sexto a partir del articulo 29 y en el 33 y 34 habla sobre su integración y sobre las reuniones y puntualidad de las mismas, por lo que al verificar la página en comento, se encontró lo señalado por el ahora </w:t>
      </w:r>
      <w:r w:rsidRPr="008B17B7">
        <w:rPr>
          <w:rFonts w:ascii="Palatino Linotype" w:hAnsi="Palatino Linotype"/>
          <w:b/>
          <w:sz w:val="24"/>
          <w:szCs w:val="24"/>
        </w:rPr>
        <w:t>RECURRENTE</w:t>
      </w:r>
      <w:r w:rsidRPr="008B17B7">
        <w:rPr>
          <w:rFonts w:ascii="Palatino Linotype" w:hAnsi="Palatino Linotype"/>
          <w:sz w:val="24"/>
          <w:szCs w:val="24"/>
        </w:rPr>
        <w:t>, lo que tiene validez, al ser un documento público y en el que consta lo argumentado</w:t>
      </w:r>
      <w:r w:rsidR="00337624" w:rsidRPr="008B17B7">
        <w:rPr>
          <w:rFonts w:ascii="Palatino Linotype" w:hAnsi="Palatino Linotype"/>
          <w:sz w:val="24"/>
          <w:szCs w:val="24"/>
        </w:rPr>
        <w:t>,</w:t>
      </w:r>
      <w:r w:rsidRPr="008B17B7">
        <w:rPr>
          <w:rFonts w:ascii="Palatino Linotype" w:hAnsi="Palatino Linotype"/>
          <w:sz w:val="24"/>
          <w:szCs w:val="24"/>
        </w:rPr>
        <w:t xml:space="preserve"> el cual es tomado en consideración en el presente punto.</w:t>
      </w:r>
    </w:p>
    <w:p w:rsidR="0027300E" w:rsidRPr="00083E2B" w:rsidRDefault="0027300E" w:rsidP="0027300E">
      <w:pPr>
        <w:spacing w:before="100" w:beforeAutospacing="1" w:after="100" w:afterAutospacing="1" w:line="360" w:lineRule="auto"/>
        <w:jc w:val="both"/>
        <w:rPr>
          <w:rFonts w:ascii="Palatino Linotype" w:hAnsi="Palatino Linotype"/>
          <w:sz w:val="24"/>
          <w:szCs w:val="24"/>
        </w:rPr>
      </w:pPr>
      <w:r w:rsidRPr="00083E2B">
        <w:rPr>
          <w:rFonts w:ascii="Palatino Linotype" w:hAnsi="Palatino Linotype"/>
          <w:sz w:val="24"/>
          <w:szCs w:val="24"/>
        </w:rPr>
        <w:lastRenderedPageBreak/>
        <w:t>Atento a lo anterior, es necesario puntualizar lo que dispone la Ley Orgánica Municipal en cita, y que señala:</w:t>
      </w:r>
    </w:p>
    <w:p w:rsidR="0027300E" w:rsidRPr="005F16C0" w:rsidRDefault="0027300E" w:rsidP="005F16C0">
      <w:pPr>
        <w:spacing w:after="0" w:line="276" w:lineRule="auto"/>
        <w:ind w:left="851" w:right="616"/>
        <w:jc w:val="both"/>
        <w:rPr>
          <w:rFonts w:ascii="Palatino Linotype" w:hAnsi="Palatino Linotype"/>
          <w:i/>
        </w:rPr>
      </w:pPr>
      <w:r w:rsidRPr="005F16C0">
        <w:rPr>
          <w:rFonts w:ascii="Palatino Linotype" w:hAnsi="Palatino Linotype"/>
          <w:b/>
          <w:i/>
        </w:rPr>
        <w:t>Artículo 65.-</w:t>
      </w:r>
      <w:r w:rsidRPr="005F16C0">
        <w:rPr>
          <w:rFonts w:ascii="Palatino Linotype" w:hAnsi="Palatino Linotype"/>
          <w:i/>
        </w:rPr>
        <w:t xml:space="preserve"> Los integrantes de las comisiones del ayuntamiento serán nombrados por éste, de entre sus miembros, a propuesta del presidente municipal, a más tardar en la tercera sesión ordinaria que celebren al inicio de su gestión.</w:t>
      </w:r>
    </w:p>
    <w:p w:rsidR="005F16C0" w:rsidRPr="005F16C0" w:rsidRDefault="005F16C0" w:rsidP="005F16C0">
      <w:pPr>
        <w:spacing w:after="0" w:line="276" w:lineRule="auto"/>
        <w:ind w:left="851" w:right="616"/>
        <w:jc w:val="both"/>
        <w:rPr>
          <w:rFonts w:ascii="Palatino Linotype" w:hAnsi="Palatino Linotype"/>
          <w:i/>
        </w:rPr>
      </w:pPr>
      <w:r w:rsidRPr="005F16C0">
        <w:rPr>
          <w:rFonts w:ascii="Palatino Linotype" w:hAnsi="Palatino Linotype"/>
          <w:i/>
        </w:rPr>
        <w:t>. . .</w:t>
      </w:r>
    </w:p>
    <w:p w:rsidR="005F16C0" w:rsidRPr="005F16C0" w:rsidRDefault="005F16C0" w:rsidP="005F16C0">
      <w:pPr>
        <w:spacing w:after="0" w:line="276" w:lineRule="auto"/>
        <w:ind w:left="851" w:right="616"/>
        <w:jc w:val="both"/>
        <w:rPr>
          <w:rFonts w:ascii="Palatino Linotype" w:hAnsi="Palatino Linotype"/>
          <w:b/>
          <w:i/>
          <w:u w:val="single"/>
        </w:rPr>
      </w:pPr>
      <w:r w:rsidRPr="005F16C0">
        <w:rPr>
          <w:rFonts w:ascii="Palatino Linotype" w:hAnsi="Palatino Linotype"/>
          <w:b/>
          <w:i/>
          <w:u w:val="single"/>
        </w:rPr>
        <w:t>Una vez nombrados los integrantes de las comisiones, los presidentes de cada una tendrán treinta días para convocar a sesión a efecto de llevar a cabo su instalación e inicio de los trabajos.</w:t>
      </w:r>
    </w:p>
    <w:p w:rsidR="005F16C0" w:rsidRPr="005F16C0" w:rsidRDefault="005F16C0" w:rsidP="005F16C0">
      <w:pPr>
        <w:spacing w:after="0" w:line="276" w:lineRule="auto"/>
        <w:ind w:left="851" w:right="616"/>
        <w:jc w:val="both"/>
        <w:rPr>
          <w:rFonts w:ascii="Palatino Linotype" w:hAnsi="Palatino Linotype"/>
          <w:i/>
        </w:rPr>
      </w:pPr>
      <w:r w:rsidRPr="005F16C0">
        <w:rPr>
          <w:rFonts w:ascii="Palatino Linotype" w:hAnsi="Palatino Linotype"/>
          <w:b/>
          <w:i/>
        </w:rPr>
        <w:t>Artículo 66.</w:t>
      </w:r>
      <w:r w:rsidRPr="005F16C0">
        <w:rPr>
          <w:rFonts w:ascii="Palatino Linotype" w:hAnsi="Palatino Linotype"/>
          <w:i/>
        </w:rPr>
        <w:t xml:space="preserve"> Las comisiones del ayuntamiento serán responsables de estudiar, examinar y proponer a éste los acuerdos, acciones o normas tendientes a mejorar la administración pública municipal, la solución de los litigios laborales en su contra, así como de vigilar e informar sobre los asuntos a su cargo y sobre el cumplimiento de las disposiciones y acuerdos que dicte el cabildo. </w:t>
      </w:r>
    </w:p>
    <w:p w:rsidR="0027300E" w:rsidRPr="005F16C0" w:rsidRDefault="005F16C0" w:rsidP="005F16C0">
      <w:pPr>
        <w:spacing w:after="0" w:line="276" w:lineRule="auto"/>
        <w:ind w:left="851" w:right="616"/>
        <w:jc w:val="both"/>
        <w:rPr>
          <w:rFonts w:ascii="Palatino Linotype" w:hAnsi="Palatino Linotype" w:cs="Arial"/>
          <w:b/>
          <w:i/>
          <w:sz w:val="24"/>
          <w:szCs w:val="24"/>
          <w:u w:val="single"/>
          <w:lang w:val="es-ES_tradnl"/>
        </w:rPr>
      </w:pPr>
      <w:r w:rsidRPr="005F16C0">
        <w:rPr>
          <w:rFonts w:ascii="Palatino Linotype" w:hAnsi="Palatino Linotype"/>
          <w:b/>
          <w:i/>
          <w:u w:val="single"/>
        </w:rPr>
        <w:t>Las comisiones, deberán entregar al ayuntamiento, en sesión ordinaria, un informe trimestral que permita conocer y transparentar el desarrollo de sus actividades, trabajo y gestiones realizadas.</w:t>
      </w:r>
    </w:p>
    <w:p w:rsidR="005F16C0" w:rsidRDefault="002A52A5" w:rsidP="002A52A5">
      <w:pPr>
        <w:spacing w:before="240" w:after="240" w:line="360" w:lineRule="auto"/>
        <w:jc w:val="both"/>
        <w:rPr>
          <w:rFonts w:ascii="Palatino Linotype" w:hAnsi="Palatino Linotype"/>
          <w:sz w:val="24"/>
          <w:szCs w:val="24"/>
        </w:rPr>
      </w:pPr>
      <w:r w:rsidRPr="00F230B2">
        <w:rPr>
          <w:rFonts w:ascii="Palatino Linotype" w:hAnsi="Palatino Linotype"/>
          <w:sz w:val="24"/>
          <w:szCs w:val="24"/>
        </w:rPr>
        <w:t xml:space="preserve">En efecto, </w:t>
      </w:r>
      <w:r w:rsidR="005F16C0">
        <w:rPr>
          <w:rFonts w:ascii="Palatino Linotype" w:hAnsi="Palatino Linotype"/>
          <w:sz w:val="24"/>
          <w:szCs w:val="24"/>
        </w:rPr>
        <w:t>existe obligatoriedad legal por parte de los presidentes de las comisiones, de convocar a sesiones dentro de los treinta días siguientes al haber sido nombrados, con el objeto de llevar a cabo su instalación e inicio de los trabajos que le son encomendados</w:t>
      </w:r>
      <w:r w:rsidR="00DA3950">
        <w:rPr>
          <w:rFonts w:ascii="Palatino Linotype" w:hAnsi="Palatino Linotype"/>
          <w:sz w:val="24"/>
          <w:szCs w:val="24"/>
        </w:rPr>
        <w:t xml:space="preserve">; </w:t>
      </w:r>
      <w:r w:rsidR="00583EEF" w:rsidRPr="00583EEF">
        <w:rPr>
          <w:rFonts w:ascii="Palatino Linotype" w:hAnsi="Palatino Linotype"/>
          <w:sz w:val="24"/>
          <w:szCs w:val="24"/>
          <w:u w:val="single"/>
        </w:rPr>
        <w:t xml:space="preserve">atendiendo a ello y toda vez que fueron nombrados el cuatro de enero de dos mil diecinueve los treinta días que señala la ley son a partir del </w:t>
      </w:r>
      <w:r w:rsidR="00583EEF">
        <w:rPr>
          <w:rFonts w:ascii="Palatino Linotype" w:hAnsi="Palatino Linotype"/>
          <w:sz w:val="24"/>
          <w:szCs w:val="24"/>
          <w:u w:val="single"/>
        </w:rPr>
        <w:t>dieciocho</w:t>
      </w:r>
      <w:r w:rsidR="00583EEF" w:rsidRPr="00583EEF">
        <w:rPr>
          <w:rFonts w:ascii="Palatino Linotype" w:hAnsi="Palatino Linotype"/>
          <w:sz w:val="24"/>
          <w:szCs w:val="24"/>
          <w:u w:val="single"/>
        </w:rPr>
        <w:t xml:space="preserve"> de febrero del mismo año,</w:t>
      </w:r>
      <w:r w:rsidR="00583EEF">
        <w:rPr>
          <w:rFonts w:ascii="Palatino Linotype" w:hAnsi="Palatino Linotype"/>
          <w:sz w:val="24"/>
          <w:szCs w:val="24"/>
        </w:rPr>
        <w:t xml:space="preserve"> </w:t>
      </w:r>
      <w:r w:rsidR="00DA3950">
        <w:rPr>
          <w:rFonts w:ascii="Palatino Linotype" w:hAnsi="Palatino Linotype"/>
          <w:sz w:val="24"/>
          <w:szCs w:val="24"/>
        </w:rPr>
        <w:t xml:space="preserve">por lo que se debe ordenar al </w:t>
      </w:r>
      <w:r w:rsidR="00DA3950" w:rsidRPr="00152101">
        <w:rPr>
          <w:rFonts w:ascii="Palatino Linotype" w:hAnsi="Palatino Linotype"/>
          <w:b/>
          <w:sz w:val="24"/>
          <w:szCs w:val="24"/>
        </w:rPr>
        <w:t>SUJETO OBLIGADO</w:t>
      </w:r>
      <w:r w:rsidR="00DA3950">
        <w:rPr>
          <w:rFonts w:ascii="Palatino Linotype" w:hAnsi="Palatino Linotype"/>
          <w:sz w:val="24"/>
          <w:szCs w:val="24"/>
        </w:rPr>
        <w:t xml:space="preserve"> una búsqueda exhaustiva y razonable de la información y hacer entrega de lo requerido por el particular, en términos de lo que disponen los artículos 18 y 19 de la Ley de Transparencia y Acceso a la Información Pública del Estado de México y Municipios que señala:</w:t>
      </w:r>
    </w:p>
    <w:p w:rsidR="00DA3950" w:rsidRDefault="00DA3950" w:rsidP="00DA3950">
      <w:pPr>
        <w:spacing w:after="0" w:line="276" w:lineRule="auto"/>
        <w:ind w:left="851" w:right="618"/>
        <w:jc w:val="both"/>
        <w:rPr>
          <w:rFonts w:ascii="Palatino Linotype" w:hAnsi="Palatino Linotype"/>
          <w:i/>
        </w:rPr>
      </w:pPr>
      <w:r w:rsidRPr="00DA3950">
        <w:rPr>
          <w:rFonts w:ascii="Palatino Linotype" w:hAnsi="Palatino Linotype"/>
          <w:b/>
          <w:i/>
        </w:rPr>
        <w:lastRenderedPageBreak/>
        <w:t>Artículo 18.</w:t>
      </w:r>
      <w:r w:rsidRPr="00DA3950">
        <w:rPr>
          <w:rFonts w:ascii="Palatino Linotype" w:hAnsi="Palatino Linotype"/>
          <w:i/>
        </w:rPr>
        <w:t xml:space="preserve"> Los sujetos obligados deberán documentar todo acto que derive del ejercicio de sus facultades, competencias o funciones, considerando desde su origen la eventual publicidad y reutilización de la información que generen. </w:t>
      </w:r>
    </w:p>
    <w:p w:rsidR="00DA3950" w:rsidRDefault="00DA3950" w:rsidP="00DA3950">
      <w:pPr>
        <w:spacing w:after="0" w:line="276" w:lineRule="auto"/>
        <w:ind w:left="851" w:right="618"/>
        <w:jc w:val="both"/>
        <w:rPr>
          <w:rFonts w:ascii="Palatino Linotype" w:hAnsi="Palatino Linotype"/>
          <w:i/>
        </w:rPr>
      </w:pPr>
      <w:r w:rsidRPr="00DA3950">
        <w:rPr>
          <w:rFonts w:ascii="Palatino Linotype" w:hAnsi="Palatino Linotype"/>
          <w:b/>
          <w:i/>
        </w:rPr>
        <w:t>Artículo 19.</w:t>
      </w:r>
      <w:r w:rsidRPr="00DA3950">
        <w:rPr>
          <w:rFonts w:ascii="Palatino Linotype" w:hAnsi="Palatino Linotype"/>
          <w:i/>
        </w:rPr>
        <w:t xml:space="preserve"> Se presume que la información debe existir si se refiere a las facultades, competencias y funciones que los ordenamientos jurídicos aplicables otorgan a los sujetos obligados. </w:t>
      </w:r>
    </w:p>
    <w:p w:rsidR="00DA3950" w:rsidRPr="00DA3950" w:rsidRDefault="00DA3950" w:rsidP="00DA3950">
      <w:pPr>
        <w:spacing w:after="0" w:line="276" w:lineRule="auto"/>
        <w:ind w:left="851" w:right="618"/>
        <w:jc w:val="both"/>
        <w:rPr>
          <w:rFonts w:ascii="Palatino Linotype" w:hAnsi="Palatino Linotype"/>
          <w:i/>
          <w:sz w:val="24"/>
          <w:szCs w:val="24"/>
        </w:rPr>
      </w:pPr>
      <w:r w:rsidRPr="00DA3950">
        <w:rPr>
          <w:rFonts w:ascii="Palatino Linotype" w:hAnsi="Palatino Linotype"/>
          <w:i/>
        </w:rPr>
        <w:t>En los casos en que ciertas facultades, competencias o funciones no se hayan ejercido, se debe motivar la respuesta en función de las causas que motiven tal circunstancia. 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152101" w:rsidRPr="00083E2B" w:rsidRDefault="00152101" w:rsidP="00152101">
      <w:pPr>
        <w:spacing w:before="100" w:beforeAutospacing="1" w:after="100" w:afterAutospacing="1" w:line="360" w:lineRule="auto"/>
        <w:jc w:val="both"/>
        <w:rPr>
          <w:rFonts w:ascii="Palatino Linotype" w:eastAsia="Calibri" w:hAnsi="Palatino Linotype" w:cs="Bookman Old Style"/>
          <w:sz w:val="24"/>
          <w:szCs w:val="24"/>
        </w:rPr>
      </w:pPr>
      <w:r w:rsidRPr="00083E2B">
        <w:rPr>
          <w:rFonts w:ascii="Palatino Linotype" w:hAnsi="Palatino Linotype" w:cs="Arial"/>
          <w:sz w:val="24"/>
          <w:szCs w:val="24"/>
        </w:rPr>
        <w:t xml:space="preserve">Por otra parte, esta Ponencia Resolutora estima prudente señalar al </w:t>
      </w:r>
      <w:r w:rsidRPr="00083E2B">
        <w:rPr>
          <w:rFonts w:ascii="Palatino Linotype" w:hAnsi="Palatino Linotype" w:cs="Arial"/>
          <w:b/>
          <w:sz w:val="24"/>
          <w:szCs w:val="24"/>
        </w:rPr>
        <w:t>SUJETO OBLIGADO</w:t>
      </w:r>
      <w:r w:rsidRPr="00083E2B">
        <w:rPr>
          <w:rFonts w:ascii="Palatino Linotype" w:hAnsi="Palatino Linotype" w:cs="Arial"/>
          <w:sz w:val="24"/>
          <w:szCs w:val="24"/>
        </w:rPr>
        <w:t xml:space="preserve"> que, en caso de que la información solicitada, debiera obrar en sus archivos y no cuente con ella</w:t>
      </w:r>
      <w:r w:rsidRPr="00083E2B">
        <w:rPr>
          <w:rFonts w:ascii="Palatino Linotype" w:hAnsi="Palatino Linotype" w:cs="Arial"/>
          <w:sz w:val="24"/>
          <w:szCs w:val="24"/>
          <w:lang w:val="es-ES"/>
        </w:rPr>
        <w:t xml:space="preserve">, </w:t>
      </w:r>
      <w:r w:rsidRPr="00083E2B">
        <w:rPr>
          <w:rFonts w:ascii="Palatino Linotype" w:eastAsia="Calibri" w:hAnsi="Palatino Linotype" w:cs="Bookman Old Style"/>
          <w:sz w:val="24"/>
          <w:szCs w:val="24"/>
        </w:rPr>
        <w:t>deberá entregar el Acuerdo del Comité de Transparencia, en donde conste la declaratoria de inexistencia de la misma.</w:t>
      </w:r>
    </w:p>
    <w:p w:rsidR="00152101" w:rsidRPr="00083E2B" w:rsidRDefault="00152101" w:rsidP="00152101">
      <w:pPr>
        <w:shd w:val="clear" w:color="auto" w:fill="FFFFFF"/>
        <w:spacing w:before="100" w:beforeAutospacing="1" w:after="100" w:afterAutospacing="1" w:line="360" w:lineRule="auto"/>
        <w:jc w:val="both"/>
        <w:rPr>
          <w:rFonts w:ascii="Georgia" w:hAnsi="Georgia"/>
          <w:sz w:val="24"/>
          <w:szCs w:val="24"/>
          <w:lang w:eastAsia="es-MX"/>
        </w:rPr>
      </w:pPr>
      <w:r w:rsidRPr="00083E2B">
        <w:rPr>
          <w:rFonts w:ascii="Palatino Linotype" w:hAnsi="Palatino Linotype"/>
          <w:sz w:val="24"/>
          <w:szCs w:val="24"/>
          <w:lang w:val="es-ES" w:eastAsia="es-MX"/>
        </w:rPr>
        <w:t>En tal caso, la declaratoria a que se ha hecho referencia deberá realizarse, conforme a lo dispuesto en los artículos 49, fracciones II y XIII, 169 y 170 de la Ley de Transparencia y Acceso a la Información Pública del Estado de México y Municipios, que establecen la forma en que los Sujetos Obligados deben dar curso a las Declaratorias de Inexistencia.</w:t>
      </w:r>
    </w:p>
    <w:p w:rsidR="00152101" w:rsidRPr="00083E2B" w:rsidRDefault="00083E2B" w:rsidP="00152101">
      <w:pPr>
        <w:shd w:val="clear" w:color="auto" w:fill="FFFFFF"/>
        <w:spacing w:before="100" w:beforeAutospacing="1" w:after="100" w:afterAutospacing="1" w:line="360" w:lineRule="auto"/>
        <w:jc w:val="both"/>
        <w:rPr>
          <w:rFonts w:ascii="Palatino Linotype" w:hAnsi="Palatino Linotype"/>
          <w:sz w:val="24"/>
          <w:szCs w:val="24"/>
          <w:lang w:val="es-ES" w:eastAsia="es-MX"/>
        </w:rPr>
      </w:pPr>
      <w:r>
        <w:rPr>
          <w:rFonts w:ascii="Palatino Linotype" w:hAnsi="Palatino Linotype"/>
          <w:sz w:val="24"/>
          <w:szCs w:val="24"/>
          <w:lang w:val="es-ES" w:eastAsia="es-MX"/>
        </w:rPr>
        <w:t>Resulta aplicable</w:t>
      </w:r>
      <w:r w:rsidR="00152101" w:rsidRPr="00083E2B">
        <w:rPr>
          <w:rFonts w:ascii="Palatino Linotype" w:hAnsi="Palatino Linotype"/>
          <w:sz w:val="24"/>
          <w:szCs w:val="24"/>
          <w:lang w:val="es-ES" w:eastAsia="es-MX"/>
        </w:rPr>
        <w:t xml:space="preserve"> </w:t>
      </w:r>
      <w:r>
        <w:rPr>
          <w:rFonts w:ascii="Palatino Linotype" w:hAnsi="Palatino Linotype"/>
          <w:sz w:val="24"/>
          <w:szCs w:val="24"/>
          <w:lang w:val="es-ES" w:eastAsia="es-MX"/>
        </w:rPr>
        <w:t>el criterio</w:t>
      </w:r>
      <w:r w:rsidR="00152101" w:rsidRPr="00083E2B">
        <w:rPr>
          <w:rFonts w:ascii="Palatino Linotype" w:hAnsi="Palatino Linotype"/>
          <w:sz w:val="24"/>
          <w:szCs w:val="24"/>
          <w:lang w:val="es-ES" w:eastAsia="es-MX"/>
        </w:rPr>
        <w:t xml:space="preserve"> de interpretación en el orden administrativo número </w:t>
      </w:r>
      <w:r w:rsidR="00E979B0">
        <w:rPr>
          <w:rFonts w:ascii="Palatino Linotype" w:hAnsi="Palatino Linotype"/>
          <w:sz w:val="24"/>
          <w:szCs w:val="24"/>
          <w:lang w:val="es-ES" w:eastAsia="es-MX"/>
        </w:rPr>
        <w:t>4/2019</w:t>
      </w:r>
      <w:r w:rsidR="00152101" w:rsidRPr="00083E2B">
        <w:rPr>
          <w:rFonts w:ascii="Palatino Linotype" w:hAnsi="Palatino Linotype"/>
          <w:sz w:val="24"/>
          <w:szCs w:val="24"/>
          <w:lang w:val="es-ES" w:eastAsia="es-MX"/>
        </w:rPr>
        <w:t xml:space="preserve"> emitidos por Acuerdo del Pleno del Instituto de Transparencia y Acceso a la Información Pública del Estado de México y Municipios, que a la letra dicen:</w:t>
      </w:r>
    </w:p>
    <w:p w:rsidR="00152101" w:rsidRPr="00A9222B" w:rsidRDefault="00152101" w:rsidP="00152101">
      <w:pPr>
        <w:spacing w:line="276" w:lineRule="auto"/>
        <w:ind w:left="851" w:right="902"/>
        <w:jc w:val="both"/>
        <w:rPr>
          <w:rFonts w:ascii="Palatino Linotype" w:hAnsi="Palatino Linotype"/>
          <w:i/>
        </w:rPr>
      </w:pPr>
      <w:r w:rsidRPr="00000BAD">
        <w:rPr>
          <w:rFonts w:ascii="Palatino Linotype" w:hAnsi="Palatino Linotype"/>
          <w:b/>
          <w:bCs/>
          <w:i/>
          <w:iCs/>
          <w:lang w:val="es-ES" w:eastAsia="es-MX"/>
        </w:rPr>
        <w:t>“</w:t>
      </w:r>
      <w:r w:rsidRPr="00A9222B">
        <w:rPr>
          <w:rFonts w:ascii="Palatino Linotype" w:eastAsia="Arial" w:hAnsi="Palatino Linotype" w:cs="Arial"/>
          <w:b/>
          <w:i/>
        </w:rPr>
        <w:t xml:space="preserve">Propósito de la declaración formal de inexistencia. </w:t>
      </w:r>
      <w:r w:rsidRPr="00A9222B">
        <w:rPr>
          <w:rFonts w:ascii="Palatino Linotype" w:eastAsia="Arial" w:hAnsi="Palatino Linotype" w:cs="Arial"/>
          <w:i/>
        </w:rPr>
        <w:t xml:space="preserve">El propósito de que los Comités de Transparencia emitan una declaración que confirme la inexistencia de la información solicitada, es garantizar al solicitante que se realizaron las </w:t>
      </w:r>
      <w:r w:rsidRPr="00A9222B">
        <w:rPr>
          <w:rFonts w:ascii="Palatino Linotype" w:eastAsia="Arial" w:hAnsi="Palatino Linotype" w:cs="Arial"/>
          <w:i/>
        </w:rPr>
        <w:lastRenderedPageBreak/>
        <w:t xml:space="preserve">gestiones necesarias para la ubicación de la información de su interés; por lo cual, el acta en el que se haga constar esa declaración formal de inexistencia, debe contener los elementos suficientes para generar en los solicitantes la certeza del carácter exhaustivo de la búsqueda de lo solicitado. </w:t>
      </w:r>
    </w:p>
    <w:p w:rsidR="00152101" w:rsidRPr="00A9222B" w:rsidRDefault="00152101" w:rsidP="00152101">
      <w:pPr>
        <w:spacing w:line="276" w:lineRule="auto"/>
        <w:ind w:left="851" w:right="902"/>
        <w:jc w:val="both"/>
        <w:rPr>
          <w:rFonts w:ascii="Palatino Linotype" w:eastAsia="Arial" w:hAnsi="Palatino Linotype" w:cs="Arial"/>
          <w:i/>
        </w:rPr>
      </w:pPr>
      <w:r w:rsidRPr="00A9222B">
        <w:rPr>
          <w:rFonts w:ascii="Palatino Linotype" w:eastAsia="Arial" w:hAnsi="Palatino Linotype" w:cs="Arial"/>
          <w:b/>
          <w:i/>
        </w:rPr>
        <w:t>Resoluciones:</w:t>
      </w:r>
    </w:p>
    <w:p w:rsidR="00152101" w:rsidRPr="00A9222B" w:rsidRDefault="00152101" w:rsidP="00152101">
      <w:pPr>
        <w:pStyle w:val="Prrafodelista"/>
        <w:spacing w:line="276" w:lineRule="auto"/>
        <w:ind w:left="851" w:right="902"/>
        <w:jc w:val="both"/>
        <w:rPr>
          <w:rFonts w:ascii="Palatino Linotype" w:hAnsi="Palatino Linotype" w:cs="Arial"/>
          <w:i/>
          <w:sz w:val="22"/>
          <w:szCs w:val="22"/>
        </w:rPr>
      </w:pPr>
      <w:r w:rsidRPr="00A9222B">
        <w:rPr>
          <w:rFonts w:ascii="Palatino Linotype" w:hAnsi="Palatino Linotype" w:cs="Arial"/>
          <w:b/>
          <w:i/>
          <w:sz w:val="22"/>
          <w:szCs w:val="22"/>
        </w:rPr>
        <w:t>RRA 4281/16.</w:t>
      </w:r>
      <w:r w:rsidRPr="00A9222B">
        <w:rPr>
          <w:rFonts w:ascii="Palatino Linotype" w:hAnsi="Palatino Linotype" w:cs="Arial"/>
          <w:i/>
          <w:sz w:val="22"/>
          <w:szCs w:val="22"/>
        </w:rPr>
        <w:t xml:space="preserve"> Petróleos Mexicanos. 01 de febrero de 2017. Por unanimidad. Comisionada Ponente </w:t>
      </w:r>
      <w:r w:rsidRPr="00A9222B">
        <w:rPr>
          <w:rFonts w:ascii="Palatino Linotype" w:hAnsi="Palatino Linotype"/>
          <w:i/>
          <w:sz w:val="22"/>
          <w:szCs w:val="22"/>
        </w:rPr>
        <w:t xml:space="preserve">María Patricia </w:t>
      </w:r>
      <w:proofErr w:type="spellStart"/>
      <w:r w:rsidRPr="00A9222B">
        <w:rPr>
          <w:rFonts w:ascii="Palatino Linotype" w:hAnsi="Palatino Linotype"/>
          <w:i/>
          <w:sz w:val="22"/>
          <w:szCs w:val="22"/>
        </w:rPr>
        <w:t>Kurczyn</w:t>
      </w:r>
      <w:proofErr w:type="spellEnd"/>
      <w:r w:rsidRPr="00A9222B">
        <w:rPr>
          <w:rFonts w:ascii="Palatino Linotype" w:hAnsi="Palatino Linotype"/>
          <w:i/>
          <w:sz w:val="22"/>
          <w:szCs w:val="22"/>
        </w:rPr>
        <w:t xml:space="preserve"> Villalobos</w:t>
      </w:r>
      <w:r w:rsidRPr="00A9222B">
        <w:rPr>
          <w:rFonts w:ascii="Palatino Linotype" w:hAnsi="Palatino Linotype" w:cs="Arial"/>
          <w:i/>
          <w:sz w:val="22"/>
          <w:szCs w:val="22"/>
        </w:rPr>
        <w:t>.</w:t>
      </w:r>
    </w:p>
    <w:p w:rsidR="00152101" w:rsidRPr="00A9222B" w:rsidRDefault="008E5909" w:rsidP="00152101">
      <w:pPr>
        <w:pStyle w:val="Prrafodelista"/>
        <w:spacing w:line="276" w:lineRule="auto"/>
        <w:ind w:left="851" w:right="902"/>
        <w:jc w:val="both"/>
        <w:rPr>
          <w:rFonts w:ascii="Palatino Linotype" w:hAnsi="Palatino Linotype" w:cs="Arial"/>
          <w:i/>
          <w:sz w:val="22"/>
          <w:szCs w:val="22"/>
        </w:rPr>
      </w:pPr>
      <w:hyperlink r:id="rId27" w:history="1">
        <w:r w:rsidR="00152101" w:rsidRPr="00A9222B">
          <w:rPr>
            <w:rStyle w:val="Hipervnculo"/>
            <w:rFonts w:ascii="Palatino Linotype" w:hAnsi="Palatino Linotype" w:cs="Arial"/>
            <w:i/>
            <w:sz w:val="22"/>
            <w:szCs w:val="22"/>
          </w:rPr>
          <w:t>http://consultas.ifai.org.mx/descargar.php?r=./pdf/resoluciones/2016/&amp;a=RRA%204281.pdf</w:t>
        </w:r>
      </w:hyperlink>
      <w:r w:rsidR="00152101" w:rsidRPr="00A9222B">
        <w:rPr>
          <w:rFonts w:ascii="Palatino Linotype" w:hAnsi="Palatino Linotype" w:cs="Arial"/>
          <w:i/>
          <w:sz w:val="22"/>
          <w:szCs w:val="22"/>
        </w:rPr>
        <w:t xml:space="preserve"> </w:t>
      </w:r>
    </w:p>
    <w:p w:rsidR="00152101" w:rsidRPr="00A9222B" w:rsidRDefault="00152101" w:rsidP="00152101">
      <w:pPr>
        <w:pStyle w:val="Prrafodelista"/>
        <w:spacing w:line="276" w:lineRule="auto"/>
        <w:ind w:left="851" w:right="902"/>
        <w:jc w:val="both"/>
        <w:rPr>
          <w:rFonts w:ascii="Palatino Linotype" w:hAnsi="Palatino Linotype" w:cs="Arial"/>
          <w:i/>
          <w:sz w:val="22"/>
          <w:szCs w:val="22"/>
        </w:rPr>
      </w:pPr>
      <w:r w:rsidRPr="00A9222B">
        <w:rPr>
          <w:rFonts w:ascii="Palatino Linotype" w:hAnsi="Palatino Linotype" w:cs="Arial"/>
          <w:b/>
          <w:i/>
          <w:sz w:val="22"/>
          <w:szCs w:val="22"/>
        </w:rPr>
        <w:t>RRA 2014/17.</w:t>
      </w:r>
      <w:r w:rsidRPr="00A9222B">
        <w:rPr>
          <w:rFonts w:ascii="Palatino Linotype" w:hAnsi="Palatino Linotype" w:cs="Arial"/>
          <w:i/>
          <w:sz w:val="22"/>
          <w:szCs w:val="22"/>
        </w:rPr>
        <w:t xml:space="preserve"> Policía Federal. 03 de mayo de 2017. Por unanimidad. Comisionado Ponente</w:t>
      </w:r>
      <w:r w:rsidRPr="00A9222B">
        <w:rPr>
          <w:rFonts w:ascii="Palatino Linotype" w:hAnsi="Palatino Linotype"/>
          <w:i/>
          <w:sz w:val="22"/>
          <w:szCs w:val="22"/>
        </w:rPr>
        <w:t xml:space="preserve"> </w:t>
      </w:r>
      <w:proofErr w:type="spellStart"/>
      <w:r w:rsidRPr="00A9222B">
        <w:rPr>
          <w:rFonts w:ascii="Palatino Linotype" w:hAnsi="Palatino Linotype"/>
          <w:i/>
          <w:sz w:val="22"/>
          <w:szCs w:val="22"/>
        </w:rPr>
        <w:t>Rosendoevgueni</w:t>
      </w:r>
      <w:proofErr w:type="spellEnd"/>
      <w:r w:rsidRPr="00A9222B">
        <w:rPr>
          <w:rFonts w:ascii="Palatino Linotype" w:hAnsi="Palatino Linotype"/>
          <w:i/>
          <w:sz w:val="22"/>
          <w:szCs w:val="22"/>
        </w:rPr>
        <w:t xml:space="preserve"> Monterrey </w:t>
      </w:r>
      <w:proofErr w:type="spellStart"/>
      <w:r w:rsidRPr="00A9222B">
        <w:rPr>
          <w:rFonts w:ascii="Palatino Linotype" w:hAnsi="Palatino Linotype"/>
          <w:i/>
          <w:sz w:val="22"/>
          <w:szCs w:val="22"/>
        </w:rPr>
        <w:t>Chepov</w:t>
      </w:r>
      <w:proofErr w:type="spellEnd"/>
      <w:r w:rsidRPr="00A9222B">
        <w:rPr>
          <w:rFonts w:ascii="Palatino Linotype" w:hAnsi="Palatino Linotype" w:cs="Arial"/>
          <w:i/>
          <w:sz w:val="22"/>
          <w:szCs w:val="22"/>
        </w:rPr>
        <w:t>.</w:t>
      </w:r>
    </w:p>
    <w:p w:rsidR="00152101" w:rsidRPr="00A9222B" w:rsidRDefault="008E5909" w:rsidP="00152101">
      <w:pPr>
        <w:pStyle w:val="Prrafodelista"/>
        <w:spacing w:line="276" w:lineRule="auto"/>
        <w:ind w:left="851" w:right="902"/>
        <w:jc w:val="both"/>
        <w:rPr>
          <w:rFonts w:ascii="Palatino Linotype" w:hAnsi="Palatino Linotype" w:cs="Arial"/>
          <w:i/>
          <w:sz w:val="22"/>
          <w:szCs w:val="22"/>
        </w:rPr>
      </w:pPr>
      <w:hyperlink r:id="rId28" w:history="1">
        <w:r w:rsidR="00152101" w:rsidRPr="00A9222B">
          <w:rPr>
            <w:rStyle w:val="Hipervnculo"/>
            <w:rFonts w:ascii="Palatino Linotype" w:hAnsi="Palatino Linotype" w:cs="Arial"/>
            <w:i/>
            <w:sz w:val="22"/>
            <w:szCs w:val="22"/>
          </w:rPr>
          <w:t>http://consultas.ifai.org.mx/descargar.php?r=./pdf/resoluciones/2017/&amp;a=RRA%202014.pdf</w:t>
        </w:r>
      </w:hyperlink>
      <w:r w:rsidR="00152101" w:rsidRPr="00A9222B">
        <w:rPr>
          <w:rFonts w:ascii="Palatino Linotype" w:hAnsi="Palatino Linotype" w:cs="Arial"/>
          <w:i/>
          <w:sz w:val="22"/>
          <w:szCs w:val="22"/>
        </w:rPr>
        <w:t xml:space="preserve"> </w:t>
      </w:r>
    </w:p>
    <w:p w:rsidR="00152101" w:rsidRPr="00A9222B" w:rsidRDefault="00152101" w:rsidP="00152101">
      <w:pPr>
        <w:pStyle w:val="Prrafodelista"/>
        <w:spacing w:line="276" w:lineRule="auto"/>
        <w:ind w:left="851" w:right="902"/>
        <w:jc w:val="both"/>
        <w:rPr>
          <w:rFonts w:ascii="Palatino Linotype" w:hAnsi="Palatino Linotype" w:cs="Arial"/>
          <w:i/>
          <w:sz w:val="22"/>
          <w:szCs w:val="22"/>
        </w:rPr>
      </w:pPr>
      <w:r w:rsidRPr="00A9222B">
        <w:rPr>
          <w:rFonts w:ascii="Palatino Linotype" w:hAnsi="Palatino Linotype" w:cs="Arial"/>
          <w:b/>
          <w:i/>
          <w:sz w:val="22"/>
          <w:szCs w:val="22"/>
        </w:rPr>
        <w:t>RRA 2536/17.</w:t>
      </w:r>
      <w:r w:rsidRPr="00A9222B">
        <w:rPr>
          <w:rFonts w:ascii="Palatino Linotype" w:hAnsi="Palatino Linotype" w:cs="Arial"/>
          <w:i/>
          <w:sz w:val="22"/>
          <w:szCs w:val="22"/>
        </w:rPr>
        <w:t xml:space="preserve"> Secretaría de Gobernación. 07 de junio de 2017. Por unanimidad. Comisionado Ponente Areli Cano Guadiana.</w:t>
      </w:r>
    </w:p>
    <w:p w:rsidR="00152101" w:rsidRDefault="008E5909" w:rsidP="00152101">
      <w:pPr>
        <w:shd w:val="clear" w:color="auto" w:fill="FFFFFF"/>
        <w:spacing w:line="276" w:lineRule="auto"/>
        <w:ind w:left="851" w:right="902"/>
        <w:jc w:val="both"/>
        <w:rPr>
          <w:rStyle w:val="Hipervnculo"/>
          <w:rFonts w:ascii="Palatino Linotype" w:hAnsi="Palatino Linotype" w:cs="Arial"/>
          <w:i/>
        </w:rPr>
      </w:pPr>
      <w:hyperlink r:id="rId29" w:history="1">
        <w:r w:rsidR="00152101" w:rsidRPr="00A9222B">
          <w:rPr>
            <w:rStyle w:val="Hipervnculo"/>
            <w:rFonts w:ascii="Palatino Linotype" w:hAnsi="Palatino Linotype" w:cs="Arial"/>
            <w:i/>
          </w:rPr>
          <w:t>http://consultas.ifai.org.mx/descargar.php?r=./pdf/resoluciones/2017/&amp;a=RRA%202536.pdf</w:t>
        </w:r>
      </w:hyperlink>
    </w:p>
    <w:p w:rsidR="00152101" w:rsidRDefault="00152101" w:rsidP="00152101">
      <w:pPr>
        <w:shd w:val="clear" w:color="auto" w:fill="FFFFFF"/>
        <w:spacing w:line="276" w:lineRule="auto"/>
        <w:ind w:left="851" w:right="902"/>
        <w:jc w:val="both"/>
        <w:rPr>
          <w:rStyle w:val="Hipervnculo"/>
          <w:rFonts w:ascii="Palatino Linotype" w:hAnsi="Palatino Linotype" w:cs="Arial"/>
          <w:i/>
        </w:rPr>
      </w:pPr>
    </w:p>
    <w:p w:rsidR="00152101" w:rsidRDefault="00152101" w:rsidP="00152101">
      <w:pPr>
        <w:spacing w:line="276" w:lineRule="auto"/>
        <w:ind w:left="851" w:right="902"/>
        <w:jc w:val="both"/>
        <w:rPr>
          <w:rFonts w:ascii="Palatino Linotype" w:hAnsi="Palatino Linotype"/>
          <w:i/>
        </w:rPr>
      </w:pPr>
      <w:r>
        <w:rPr>
          <w:rFonts w:ascii="Palatino Linotype" w:hAnsi="Palatino Linotype"/>
          <w:b/>
          <w:i/>
        </w:rPr>
        <w:t>“</w:t>
      </w:r>
      <w:r w:rsidRPr="00A9222B">
        <w:rPr>
          <w:rFonts w:ascii="Palatino Linotype" w:hAnsi="Palatino Linotype"/>
          <w:b/>
          <w:i/>
        </w:rPr>
        <w:t>Inexistencia.</w:t>
      </w:r>
      <w:r w:rsidRPr="00A9222B">
        <w:rPr>
          <w:rFonts w:ascii="Palatino Linotype" w:hAnsi="Palatino Linotype"/>
          <w:i/>
        </w:rPr>
        <w:t xml:space="preserve"> La inexistencia es una cuestión de hecho que se atribuye a la información solicitada e implica que ésta no se encuentra en los archivos del sujeto obligado, no obstante que cuenta con facultades para poseerla.</w:t>
      </w:r>
    </w:p>
    <w:p w:rsidR="00152101" w:rsidRDefault="00152101" w:rsidP="00152101">
      <w:pPr>
        <w:spacing w:line="276" w:lineRule="auto"/>
        <w:ind w:left="851" w:right="902"/>
        <w:jc w:val="both"/>
        <w:rPr>
          <w:rFonts w:ascii="Palatino Linotype" w:hAnsi="Palatino Linotype"/>
          <w:i/>
        </w:rPr>
      </w:pPr>
      <w:r w:rsidRPr="00A9222B">
        <w:rPr>
          <w:rFonts w:ascii="Palatino Linotype" w:hAnsi="Palatino Linotype"/>
          <w:i/>
        </w:rPr>
        <w:t xml:space="preserve">Resoluciones: </w:t>
      </w:r>
    </w:p>
    <w:p w:rsidR="00152101" w:rsidRDefault="00152101" w:rsidP="00152101">
      <w:pPr>
        <w:spacing w:line="276" w:lineRule="auto"/>
        <w:ind w:left="851" w:right="902"/>
        <w:jc w:val="both"/>
        <w:rPr>
          <w:rFonts w:ascii="Palatino Linotype" w:hAnsi="Palatino Linotype"/>
          <w:i/>
        </w:rPr>
      </w:pPr>
      <w:r w:rsidRPr="00A9222B">
        <w:rPr>
          <w:rFonts w:ascii="Palatino Linotype" w:hAnsi="Palatino Linotype"/>
          <w:i/>
        </w:rPr>
        <w:t xml:space="preserve">RRA 4669/16. Instituto Nacional Electoral. 18 de enero de 2017. Por unanimidad. Comisionado Ponente Joel Salas Suárez. </w:t>
      </w:r>
    </w:p>
    <w:p w:rsidR="00152101" w:rsidRDefault="00152101" w:rsidP="00152101">
      <w:pPr>
        <w:spacing w:line="276" w:lineRule="auto"/>
        <w:ind w:left="851" w:right="902"/>
        <w:jc w:val="both"/>
        <w:rPr>
          <w:rFonts w:ascii="Palatino Linotype" w:hAnsi="Palatino Linotype"/>
          <w:i/>
        </w:rPr>
      </w:pPr>
      <w:r w:rsidRPr="00A9222B">
        <w:rPr>
          <w:rFonts w:ascii="Palatino Linotype" w:hAnsi="Palatino Linotype"/>
          <w:i/>
        </w:rPr>
        <w:t xml:space="preserve">RRA 0183/17. Nueva Alianza. 01 de febrero de 2017. Por unanimidad. Comisionado Ponente Francisco Javier Acuña Llamas. </w:t>
      </w:r>
    </w:p>
    <w:p w:rsidR="00152101" w:rsidRDefault="00152101" w:rsidP="00152101">
      <w:pPr>
        <w:spacing w:line="276" w:lineRule="auto"/>
        <w:ind w:left="851" w:right="902"/>
        <w:jc w:val="both"/>
        <w:rPr>
          <w:rFonts w:ascii="Palatino Linotype" w:hAnsi="Palatino Linotype"/>
          <w:i/>
        </w:rPr>
      </w:pPr>
      <w:r w:rsidRPr="00A9222B">
        <w:rPr>
          <w:rFonts w:ascii="Palatino Linotype" w:hAnsi="Palatino Linotype"/>
          <w:i/>
        </w:rPr>
        <w:t xml:space="preserve">RRA 4484/16. Instituto Nacional de Migración. 16 de febrero de 2017. Por mayoría de seis votos a favor y uno en contra de la Comisionada Areli Cano Guadiana. Comisionada Ponente María Patricia </w:t>
      </w:r>
      <w:proofErr w:type="spellStart"/>
      <w:r w:rsidRPr="00A9222B">
        <w:rPr>
          <w:rFonts w:ascii="Palatino Linotype" w:hAnsi="Palatino Linotype"/>
          <w:i/>
        </w:rPr>
        <w:t>Kurczyn</w:t>
      </w:r>
      <w:proofErr w:type="spellEnd"/>
      <w:r w:rsidRPr="00A9222B">
        <w:rPr>
          <w:rFonts w:ascii="Palatino Linotype" w:hAnsi="Palatino Linotype"/>
          <w:i/>
        </w:rPr>
        <w:t xml:space="preserve"> Villalobos.</w:t>
      </w:r>
      <w:r>
        <w:rPr>
          <w:rFonts w:ascii="Palatino Linotype" w:hAnsi="Palatino Linotype"/>
          <w:i/>
        </w:rPr>
        <w:t>”</w:t>
      </w:r>
    </w:p>
    <w:p w:rsidR="00152101" w:rsidRPr="00000BAD" w:rsidRDefault="00E979B0" w:rsidP="00152101">
      <w:pPr>
        <w:shd w:val="clear" w:color="auto" w:fill="FFFFFF"/>
        <w:ind w:right="902" w:firstLine="851"/>
        <w:jc w:val="both"/>
        <w:rPr>
          <w:rFonts w:ascii="Georgia" w:hAnsi="Georgia"/>
          <w:lang w:eastAsia="es-MX"/>
        </w:rPr>
      </w:pPr>
      <w:r w:rsidRPr="00000BAD">
        <w:rPr>
          <w:rFonts w:ascii="Palatino Linotype" w:hAnsi="Palatino Linotype"/>
          <w:lang w:val="es-ES" w:eastAsia="es-MX"/>
        </w:rPr>
        <w:t xml:space="preserve"> </w:t>
      </w:r>
      <w:r w:rsidR="00152101" w:rsidRPr="00000BAD">
        <w:rPr>
          <w:rFonts w:ascii="Palatino Linotype" w:hAnsi="Palatino Linotype"/>
          <w:lang w:val="es-ES" w:eastAsia="es-MX"/>
        </w:rPr>
        <w:t>(Énfasis añadido)</w:t>
      </w:r>
    </w:p>
    <w:p w:rsidR="005F16C0" w:rsidRDefault="009B7172" w:rsidP="002A52A5">
      <w:pPr>
        <w:spacing w:before="240" w:after="240" w:line="360" w:lineRule="auto"/>
        <w:jc w:val="both"/>
        <w:rPr>
          <w:rFonts w:ascii="Palatino Linotype" w:hAnsi="Palatino Linotype"/>
          <w:sz w:val="24"/>
          <w:szCs w:val="24"/>
        </w:rPr>
      </w:pPr>
      <w:r>
        <w:rPr>
          <w:rFonts w:ascii="Palatino Linotype" w:hAnsi="Palatino Linotype"/>
          <w:sz w:val="24"/>
          <w:szCs w:val="24"/>
        </w:rPr>
        <w:lastRenderedPageBreak/>
        <w:t xml:space="preserve">Por último y en relación al punto 5 de la solicitud de acceso requerida por el particular al </w:t>
      </w:r>
      <w:r w:rsidRPr="009B7172">
        <w:rPr>
          <w:rFonts w:ascii="Palatino Linotype" w:hAnsi="Palatino Linotype"/>
          <w:b/>
          <w:sz w:val="24"/>
          <w:szCs w:val="24"/>
        </w:rPr>
        <w:t>SUJETO OBLIGADO</w:t>
      </w:r>
      <w:r>
        <w:rPr>
          <w:rFonts w:ascii="Palatino Linotype" w:hAnsi="Palatino Linotype"/>
          <w:sz w:val="24"/>
          <w:szCs w:val="24"/>
        </w:rPr>
        <w:t xml:space="preserve"> de la que se desprende desea saber l</w:t>
      </w:r>
      <w:r w:rsidRPr="009B7172">
        <w:rPr>
          <w:rFonts w:ascii="Palatino Linotype" w:hAnsi="Palatino Linotype"/>
          <w:sz w:val="24"/>
          <w:szCs w:val="24"/>
        </w:rPr>
        <w:t>as diversas gestiones a nivel municipal, estatal o federal que han realizado los regidores</w:t>
      </w:r>
      <w:r>
        <w:rPr>
          <w:rFonts w:ascii="Palatino Linotype" w:hAnsi="Palatino Linotype"/>
          <w:sz w:val="24"/>
          <w:szCs w:val="24"/>
        </w:rPr>
        <w:t xml:space="preserve">, y que de acuerdo a la respuesta proporcionada por la Autoridad y que por economía procesal y por ser del conocimiento del particular </w:t>
      </w:r>
      <w:r w:rsidR="00AF2C5E">
        <w:rPr>
          <w:rFonts w:ascii="Palatino Linotype" w:hAnsi="Palatino Linotype"/>
          <w:sz w:val="24"/>
          <w:szCs w:val="24"/>
        </w:rPr>
        <w:t>sólo se inserta lo que a continuación se muestra:</w:t>
      </w:r>
    </w:p>
    <w:p w:rsidR="00AF2C5E" w:rsidRDefault="00AF2C5E" w:rsidP="002A52A5">
      <w:pPr>
        <w:spacing w:before="240" w:after="240" w:line="360" w:lineRule="auto"/>
        <w:jc w:val="both"/>
        <w:rPr>
          <w:rFonts w:ascii="Palatino Linotype" w:hAnsi="Palatino Linotype"/>
          <w:sz w:val="24"/>
          <w:szCs w:val="24"/>
        </w:rPr>
      </w:pPr>
      <w:r>
        <w:rPr>
          <w:noProof/>
          <w:lang w:eastAsia="es-MX"/>
        </w:rPr>
        <w:drawing>
          <wp:inline distT="0" distB="0" distL="0" distR="0" wp14:anchorId="58C6357E" wp14:editId="7539717C">
            <wp:extent cx="5639435" cy="56578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288" t="12262" r="30725" b="4558"/>
                    <a:stretch/>
                  </pic:blipFill>
                  <pic:spPr bwMode="auto">
                    <a:xfrm>
                      <a:off x="0" y="0"/>
                      <a:ext cx="5719081" cy="5737756"/>
                    </a:xfrm>
                    <a:prstGeom prst="rect">
                      <a:avLst/>
                    </a:prstGeom>
                    <a:ln>
                      <a:noFill/>
                    </a:ln>
                    <a:extLst>
                      <a:ext uri="{53640926-AAD7-44D8-BBD7-CCE9431645EC}">
                        <a14:shadowObscured xmlns:a14="http://schemas.microsoft.com/office/drawing/2010/main"/>
                      </a:ext>
                    </a:extLst>
                  </pic:spPr>
                </pic:pic>
              </a:graphicData>
            </a:graphic>
          </wp:inline>
        </w:drawing>
      </w:r>
    </w:p>
    <w:p w:rsidR="00AF2C5E" w:rsidRDefault="00AF2C5E" w:rsidP="002A52A5">
      <w:pPr>
        <w:spacing w:before="240" w:after="240" w:line="360" w:lineRule="auto"/>
        <w:jc w:val="both"/>
        <w:rPr>
          <w:rFonts w:ascii="Palatino Linotype" w:hAnsi="Palatino Linotype"/>
          <w:sz w:val="24"/>
          <w:szCs w:val="24"/>
        </w:rPr>
      </w:pPr>
      <w:r>
        <w:rPr>
          <w:noProof/>
          <w:lang w:eastAsia="es-MX"/>
        </w:rPr>
        <w:lastRenderedPageBreak/>
        <w:drawing>
          <wp:inline distT="0" distB="0" distL="0" distR="0" wp14:anchorId="4FE46F7D" wp14:editId="1118356D">
            <wp:extent cx="5585792" cy="788740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187" t="10307" r="30823" b="4198"/>
                    <a:stretch/>
                  </pic:blipFill>
                  <pic:spPr bwMode="auto">
                    <a:xfrm>
                      <a:off x="0" y="0"/>
                      <a:ext cx="5633514" cy="7954786"/>
                    </a:xfrm>
                    <a:prstGeom prst="rect">
                      <a:avLst/>
                    </a:prstGeom>
                    <a:ln>
                      <a:noFill/>
                    </a:ln>
                    <a:extLst>
                      <a:ext uri="{53640926-AAD7-44D8-BBD7-CCE9431645EC}">
                        <a14:shadowObscured xmlns:a14="http://schemas.microsoft.com/office/drawing/2010/main"/>
                      </a:ext>
                    </a:extLst>
                  </pic:spPr>
                </pic:pic>
              </a:graphicData>
            </a:graphic>
          </wp:inline>
        </w:drawing>
      </w:r>
    </w:p>
    <w:p w:rsidR="00DA5369" w:rsidRDefault="00DA5369" w:rsidP="002A52A5">
      <w:pPr>
        <w:spacing w:before="240" w:after="240" w:line="360" w:lineRule="auto"/>
        <w:jc w:val="both"/>
        <w:rPr>
          <w:rFonts w:ascii="Palatino Linotype" w:hAnsi="Palatino Linotype"/>
          <w:sz w:val="24"/>
          <w:szCs w:val="24"/>
        </w:rPr>
      </w:pPr>
      <w:r>
        <w:rPr>
          <w:noProof/>
          <w:lang w:eastAsia="es-MX"/>
        </w:rPr>
        <w:lastRenderedPageBreak/>
        <w:drawing>
          <wp:inline distT="0" distB="0" distL="0" distR="0" wp14:anchorId="6637286C" wp14:editId="30D9BCD8">
            <wp:extent cx="5535819" cy="7724717"/>
            <wp:effectExtent l="0" t="0" r="825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387" t="7996" r="32324" b="12555"/>
                    <a:stretch/>
                  </pic:blipFill>
                  <pic:spPr bwMode="auto">
                    <a:xfrm>
                      <a:off x="0" y="0"/>
                      <a:ext cx="5561745" cy="7760895"/>
                    </a:xfrm>
                    <a:prstGeom prst="rect">
                      <a:avLst/>
                    </a:prstGeom>
                    <a:ln>
                      <a:noFill/>
                    </a:ln>
                    <a:extLst>
                      <a:ext uri="{53640926-AAD7-44D8-BBD7-CCE9431645EC}">
                        <a14:shadowObscured xmlns:a14="http://schemas.microsoft.com/office/drawing/2010/main"/>
                      </a:ext>
                    </a:extLst>
                  </pic:spPr>
                </pic:pic>
              </a:graphicData>
            </a:graphic>
          </wp:inline>
        </w:drawing>
      </w:r>
    </w:p>
    <w:p w:rsidR="009D6EAB" w:rsidRDefault="00DA5369" w:rsidP="00C558B6">
      <w:pPr>
        <w:pStyle w:val="Prrafodelista"/>
        <w:widowControl w:val="0"/>
        <w:autoSpaceDE w:val="0"/>
        <w:autoSpaceDN w:val="0"/>
        <w:adjustRightInd w:val="0"/>
        <w:spacing w:before="160" w:line="360" w:lineRule="auto"/>
        <w:ind w:left="0"/>
        <w:jc w:val="both"/>
        <w:rPr>
          <w:rFonts w:ascii="Palatino Linotype" w:hAnsi="Palatino Linotype" w:cs="Arial"/>
          <w:lang w:eastAsia="es-MX"/>
        </w:rPr>
      </w:pPr>
      <w:r>
        <w:rPr>
          <w:noProof/>
          <w:lang w:val="es-MX" w:eastAsia="es-MX"/>
        </w:rPr>
        <w:lastRenderedPageBreak/>
        <w:drawing>
          <wp:inline distT="0" distB="0" distL="0" distR="0" wp14:anchorId="2427FF60" wp14:editId="3C7842BA">
            <wp:extent cx="5596890" cy="7752766"/>
            <wp:effectExtent l="0" t="0" r="381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688" t="9775" r="30026" b="4736"/>
                    <a:stretch/>
                  </pic:blipFill>
                  <pic:spPr bwMode="auto">
                    <a:xfrm>
                      <a:off x="0" y="0"/>
                      <a:ext cx="5633993" cy="7804161"/>
                    </a:xfrm>
                    <a:prstGeom prst="rect">
                      <a:avLst/>
                    </a:prstGeom>
                    <a:ln>
                      <a:noFill/>
                    </a:ln>
                    <a:extLst>
                      <a:ext uri="{53640926-AAD7-44D8-BBD7-CCE9431645EC}">
                        <a14:shadowObscured xmlns:a14="http://schemas.microsoft.com/office/drawing/2010/main"/>
                      </a:ext>
                    </a:extLst>
                  </pic:spPr>
                </pic:pic>
              </a:graphicData>
            </a:graphic>
          </wp:inline>
        </w:drawing>
      </w:r>
    </w:p>
    <w:p w:rsidR="00E54B67" w:rsidRDefault="00DA5369" w:rsidP="00C558B6">
      <w:pPr>
        <w:pStyle w:val="Prrafodelista"/>
        <w:widowControl w:val="0"/>
        <w:autoSpaceDE w:val="0"/>
        <w:autoSpaceDN w:val="0"/>
        <w:adjustRightInd w:val="0"/>
        <w:spacing w:before="160" w:line="360" w:lineRule="auto"/>
        <w:ind w:left="0"/>
        <w:jc w:val="both"/>
        <w:rPr>
          <w:rFonts w:ascii="Palatino Linotype" w:hAnsi="Palatino Linotype" w:cs="Arial"/>
          <w:lang w:eastAsia="es-MX"/>
        </w:rPr>
      </w:pPr>
      <w:r>
        <w:rPr>
          <w:rFonts w:ascii="Palatino Linotype" w:hAnsi="Palatino Linotype" w:cs="Arial"/>
          <w:lang w:eastAsia="es-MX"/>
        </w:rPr>
        <w:lastRenderedPageBreak/>
        <w:t>De</w:t>
      </w:r>
      <w:r w:rsidR="007040BF">
        <w:rPr>
          <w:rFonts w:ascii="Palatino Linotype" w:hAnsi="Palatino Linotype" w:cs="Arial"/>
          <w:lang w:eastAsia="es-MX"/>
        </w:rPr>
        <w:t xml:space="preserve"> lo anterior, se desprende </w:t>
      </w:r>
      <w:r w:rsidR="00FB00D9">
        <w:rPr>
          <w:rFonts w:ascii="Palatino Linotype" w:hAnsi="Palatino Linotype" w:cs="Arial"/>
          <w:lang w:eastAsia="es-MX"/>
        </w:rPr>
        <w:t xml:space="preserve">que </w:t>
      </w:r>
      <w:r w:rsidRPr="00703301">
        <w:rPr>
          <w:rFonts w:ascii="Palatino Linotype" w:hAnsi="Palatino Linotype" w:cs="Arial"/>
          <w:lang w:eastAsia="es-MX"/>
        </w:rPr>
        <w:t xml:space="preserve">los servidores públicos habilitados competentes manifestaron </w:t>
      </w:r>
      <w:r w:rsidR="00785BDA">
        <w:rPr>
          <w:rFonts w:ascii="Palatino Linotype" w:hAnsi="Palatino Linotype" w:cs="Arial"/>
          <w:lang w:eastAsia="es-MX"/>
        </w:rPr>
        <w:t>realizar</w:t>
      </w:r>
      <w:r w:rsidRPr="00703301">
        <w:rPr>
          <w:rFonts w:ascii="Palatino Linotype" w:hAnsi="Palatino Linotype" w:cs="Arial"/>
          <w:lang w:eastAsia="es-MX"/>
        </w:rPr>
        <w:t xml:space="preserve"> en ejercicio de sus funciones y atribuciones </w:t>
      </w:r>
      <w:r w:rsidR="00703301">
        <w:rPr>
          <w:rFonts w:ascii="Palatino Linotype" w:hAnsi="Palatino Linotype" w:cs="Arial"/>
          <w:lang w:eastAsia="es-MX"/>
        </w:rPr>
        <w:t xml:space="preserve">diversas actividades; sin embargo el ahora </w:t>
      </w:r>
      <w:r w:rsidR="00703301" w:rsidRPr="00703301">
        <w:rPr>
          <w:rFonts w:ascii="Palatino Linotype" w:hAnsi="Palatino Linotype" w:cs="Arial"/>
          <w:b/>
          <w:lang w:eastAsia="es-MX"/>
        </w:rPr>
        <w:t>RECURRENTE</w:t>
      </w:r>
      <w:r w:rsidR="00703301">
        <w:rPr>
          <w:rFonts w:ascii="Palatino Linotype" w:hAnsi="Palatino Linotype" w:cs="Arial"/>
          <w:lang w:eastAsia="es-MX"/>
        </w:rPr>
        <w:t xml:space="preserve"> solicitó gestiones a nivel municipal, estatal y federal, </w:t>
      </w:r>
      <w:r w:rsidR="00E54B67">
        <w:rPr>
          <w:rFonts w:ascii="Palatino Linotype" w:hAnsi="Palatino Linotype" w:cs="Arial"/>
          <w:lang w:eastAsia="es-MX"/>
        </w:rPr>
        <w:t>por lo que los Regidores y el Síndico deberán indicar si en ejercicio de lo que dispone la Ley de la materia han realizado alguna actividad de acuerdo a la comisión que presiden en los tres órdenes de gobierno, haciéndolo del conocimiento al particular, mediante el documento que su caso hayan presentado, fundando y motivando lo anterior.</w:t>
      </w:r>
    </w:p>
    <w:p w:rsidR="003F15EA" w:rsidRPr="0083505A" w:rsidRDefault="003F15EA" w:rsidP="003F15EA">
      <w:pPr>
        <w:spacing w:before="240" w:after="240" w:line="360" w:lineRule="auto"/>
        <w:jc w:val="both"/>
        <w:rPr>
          <w:rFonts w:ascii="Palatino Linotype" w:hAnsi="Palatino Linotype" w:cs="Arial"/>
          <w:sz w:val="24"/>
          <w:szCs w:val="24"/>
        </w:rPr>
      </w:pPr>
      <w:r w:rsidRPr="0083505A">
        <w:rPr>
          <w:rFonts w:ascii="Palatino Linotype" w:hAnsi="Palatino Linotype" w:cs="Arial"/>
          <w:sz w:val="24"/>
          <w:szCs w:val="24"/>
        </w:rPr>
        <w:t>Refuerza lo argumentado, lo que la Suprema Corte de Justicia de la Nación ha establecido en la siguiente jurisprudencia respecto a qué debe entenderse por fundamentación y motivación, como se observa:</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2C37BC">
        <w:rPr>
          <w:rFonts w:ascii="Palatino Linotype" w:hAnsi="Palatino Linotype" w:cs="Arial"/>
          <w:i/>
        </w:rPr>
        <w:t>“</w:t>
      </w:r>
      <w:r w:rsidRPr="002C37BC">
        <w:rPr>
          <w:rFonts w:ascii="Palatino Linotype" w:hAnsi="Palatino Linotype" w:cs="Arial"/>
          <w:b/>
          <w:i/>
        </w:rPr>
        <w:t>FUNDAMENTACIÓN Y MOTIVACIÓN</w:t>
      </w:r>
      <w:r w:rsidRPr="002C37BC">
        <w:rPr>
          <w:rFonts w:ascii="Palatino Linotype" w:hAnsi="Palatino Linotype" w:cs="Arial"/>
          <w:i/>
        </w:rPr>
        <w:t>.</w:t>
      </w:r>
      <w:r w:rsidRPr="00977575">
        <w:rPr>
          <w:rFonts w:ascii="Palatino Linotype" w:hAnsi="Palatino Linotype" w:cs="Arial"/>
          <w:i/>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t>SEGUNDO TRIBUNAL COLEGIADO DEL SEXTO CIRCUITO.</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t>Amparo directo 194/88. Bufete Industrial Construcciones, S.A. de C.V. 28 de junio de 1988. Unanimidad de votos. Ponente: Gustavo Calvillo Rangel. Secretario: Jorge Alberto González Álvarez.</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t xml:space="preserve">Revisión fiscal 103/88. Instituto Mexicano del Seguro Social. 18 de octubre de 1988. Unanimidad de votos. Ponente: Arnoldo Nájera Virgen. Secretario: Alejandro </w:t>
      </w:r>
      <w:proofErr w:type="spellStart"/>
      <w:r w:rsidRPr="00977575">
        <w:rPr>
          <w:rFonts w:ascii="Palatino Linotype" w:hAnsi="Palatino Linotype" w:cs="Arial"/>
          <w:i/>
        </w:rPr>
        <w:t>Esponda</w:t>
      </w:r>
      <w:proofErr w:type="spellEnd"/>
      <w:r w:rsidRPr="00977575">
        <w:rPr>
          <w:rFonts w:ascii="Palatino Linotype" w:hAnsi="Palatino Linotype" w:cs="Arial"/>
          <w:i/>
        </w:rPr>
        <w:t xml:space="preserve"> Rincón.</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t xml:space="preserve">Amparo en revisión 333/88. </w:t>
      </w:r>
      <w:proofErr w:type="spellStart"/>
      <w:r w:rsidRPr="00977575">
        <w:rPr>
          <w:rFonts w:ascii="Palatino Linotype" w:hAnsi="Palatino Linotype" w:cs="Arial"/>
          <w:i/>
        </w:rPr>
        <w:t>Adilia</w:t>
      </w:r>
      <w:proofErr w:type="spellEnd"/>
      <w:r w:rsidRPr="00977575">
        <w:rPr>
          <w:rFonts w:ascii="Palatino Linotype" w:hAnsi="Palatino Linotype" w:cs="Arial"/>
          <w:i/>
        </w:rPr>
        <w:t xml:space="preserve"> Romero. 26 de octubre de 1988. Unanimidad de votos. Ponente: Arnoldo Nájera Virgen. Secretario: Enrique Crispín Campos Ramírez.</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lastRenderedPageBreak/>
        <w:t xml:space="preserve">Amparo en revisión 597/95. Emilio Maurer Bretón. 15 de noviembre de 1995. Unanimidad de votos. Ponente: Clementina Ramírez Moguel </w:t>
      </w:r>
      <w:proofErr w:type="spellStart"/>
      <w:r w:rsidRPr="00977575">
        <w:rPr>
          <w:rFonts w:ascii="Palatino Linotype" w:hAnsi="Palatino Linotype" w:cs="Arial"/>
          <w:i/>
        </w:rPr>
        <w:t>Goyzueta</w:t>
      </w:r>
      <w:proofErr w:type="spellEnd"/>
      <w:r w:rsidRPr="00977575">
        <w:rPr>
          <w:rFonts w:ascii="Palatino Linotype" w:hAnsi="Palatino Linotype" w:cs="Arial"/>
          <w:i/>
        </w:rPr>
        <w:t>. Secretario: Gonzalo Carrera Molina.</w:t>
      </w:r>
    </w:p>
    <w:p w:rsidR="003F15EA" w:rsidRPr="00977575" w:rsidRDefault="003F15EA" w:rsidP="003F15EA">
      <w:pPr>
        <w:shd w:val="clear" w:color="auto" w:fill="FFFFFF"/>
        <w:spacing w:line="276" w:lineRule="auto"/>
        <w:ind w:left="851" w:right="902"/>
        <w:jc w:val="both"/>
        <w:rPr>
          <w:rFonts w:ascii="Palatino Linotype" w:hAnsi="Palatino Linotype" w:cs="Arial"/>
          <w:i/>
        </w:rPr>
      </w:pPr>
      <w:r w:rsidRPr="00977575">
        <w:rPr>
          <w:rFonts w:ascii="Palatino Linotype" w:hAnsi="Palatino Linotype" w:cs="Arial"/>
          <w:i/>
        </w:rPr>
        <w:t xml:space="preserve">Amparo directo 7/96. Pedro Vicente López Miro. 21 de febrero de 1996. Unanimidad de votos. Ponente: María Eugenia Estela Martínez Cardiel. Secretario: Enrique </w:t>
      </w:r>
      <w:proofErr w:type="spellStart"/>
      <w:r w:rsidRPr="00977575">
        <w:rPr>
          <w:rFonts w:ascii="Palatino Linotype" w:hAnsi="Palatino Linotype" w:cs="Arial"/>
          <w:i/>
        </w:rPr>
        <w:t>Baigts</w:t>
      </w:r>
      <w:proofErr w:type="spellEnd"/>
      <w:r w:rsidRPr="00977575">
        <w:rPr>
          <w:rFonts w:ascii="Palatino Linotype" w:hAnsi="Palatino Linotype" w:cs="Arial"/>
          <w:i/>
        </w:rPr>
        <w:t xml:space="preserve"> Muñoz.”</w:t>
      </w:r>
    </w:p>
    <w:p w:rsidR="003F15EA" w:rsidRPr="00977575" w:rsidRDefault="003F15EA" w:rsidP="003F15EA">
      <w:pPr>
        <w:shd w:val="clear" w:color="auto" w:fill="FFFFFF"/>
        <w:spacing w:line="276" w:lineRule="auto"/>
        <w:ind w:right="902"/>
        <w:jc w:val="both"/>
        <w:rPr>
          <w:rFonts w:ascii="Palatino Linotype" w:hAnsi="Palatino Linotype" w:cs="Arial"/>
          <w:i/>
        </w:rPr>
      </w:pPr>
    </w:p>
    <w:p w:rsidR="003F15EA" w:rsidRPr="003117F6" w:rsidRDefault="003F15EA" w:rsidP="003F15EA">
      <w:pPr>
        <w:shd w:val="clear" w:color="auto" w:fill="FFFFFF"/>
        <w:spacing w:line="360" w:lineRule="auto"/>
        <w:ind w:right="49"/>
        <w:jc w:val="both"/>
        <w:rPr>
          <w:rFonts w:ascii="Palatino Linotype" w:hAnsi="Palatino Linotype" w:cs="Arial"/>
          <w:sz w:val="24"/>
          <w:szCs w:val="24"/>
        </w:rPr>
      </w:pPr>
      <w:r w:rsidRPr="003117F6">
        <w:rPr>
          <w:rFonts w:ascii="Palatino Linotype" w:hAnsi="Palatino Linotype" w:cs="Arial"/>
          <w:sz w:val="24"/>
          <w:szCs w:val="24"/>
        </w:rPr>
        <w:t>De igual forma, el Cuarto Tribunal Colegiado en Materia Administrativa del Primer Circuito señala:</w:t>
      </w:r>
    </w:p>
    <w:p w:rsidR="003F15EA" w:rsidRPr="00977575" w:rsidRDefault="003F15EA" w:rsidP="003F15EA">
      <w:pPr>
        <w:shd w:val="clear" w:color="auto" w:fill="FFFFFF"/>
        <w:spacing w:line="276" w:lineRule="auto"/>
        <w:ind w:left="851" w:right="902"/>
        <w:jc w:val="both"/>
        <w:rPr>
          <w:rFonts w:ascii="Palatino Linotype" w:hAnsi="Palatino Linotype" w:cs="Arial"/>
          <w:i/>
        </w:rPr>
      </w:pP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w:t>
      </w:r>
      <w:r w:rsidRPr="00977575">
        <w:rPr>
          <w:rFonts w:ascii="Palatino Linotype" w:hAnsi="Palatino Linotype" w:cs="Arial"/>
          <w:b/>
          <w:i/>
          <w:color w:val="000000"/>
          <w:sz w:val="22"/>
        </w:rPr>
        <w:t>FUNDAMENTACIÓN Y MOTIVACIÓN. EL ASPECTO FORMAL DE LA GARANTÍA Y SU FINALIDAD SE TRADUCEN EN EXPLICAR, JUSTIFICAR, POSIBILITAR LA DEFENSA Y COMUNICAR LA DECISIÓN</w:t>
      </w:r>
      <w:r w:rsidRPr="00977575">
        <w:rPr>
          <w:rFonts w:ascii="Palatino Linotype" w:hAnsi="Palatino Linotype" w:cs="Arial"/>
          <w:i/>
          <w:color w:val="000000"/>
          <w:sz w:val="22"/>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CUARTO TRIBUNAL COLEGIADO EN MATERIA ADMINISTRATIVA DEL PRIMER CIRCUITO.</w:t>
      </w: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lastRenderedPageBreak/>
        <w:t xml:space="preserve">Amparo directo 447/2005. Bruno López Castro. 1o. de febrero de 2006. Unanimidad de votos. Ponente: Jean Claude </w:t>
      </w:r>
      <w:proofErr w:type="spellStart"/>
      <w:r w:rsidRPr="00977575">
        <w:rPr>
          <w:rFonts w:ascii="Palatino Linotype" w:hAnsi="Palatino Linotype" w:cs="Arial"/>
          <w:i/>
          <w:color w:val="000000"/>
          <w:sz w:val="22"/>
        </w:rPr>
        <w:t>Tron</w:t>
      </w:r>
      <w:proofErr w:type="spellEnd"/>
      <w:r w:rsidRPr="00977575">
        <w:rPr>
          <w:rFonts w:ascii="Palatino Linotype" w:hAnsi="Palatino Linotype" w:cs="Arial"/>
          <w:i/>
          <w:color w:val="000000"/>
          <w:sz w:val="22"/>
        </w:rPr>
        <w:t xml:space="preserve"> </w:t>
      </w:r>
      <w:proofErr w:type="spellStart"/>
      <w:r w:rsidRPr="00977575">
        <w:rPr>
          <w:rFonts w:ascii="Palatino Linotype" w:hAnsi="Palatino Linotype" w:cs="Arial"/>
          <w:i/>
          <w:color w:val="000000"/>
          <w:sz w:val="22"/>
        </w:rPr>
        <w:t>Petit</w:t>
      </w:r>
      <w:proofErr w:type="spellEnd"/>
      <w:r w:rsidRPr="00977575">
        <w:rPr>
          <w:rFonts w:ascii="Palatino Linotype" w:hAnsi="Palatino Linotype" w:cs="Arial"/>
          <w:i/>
          <w:color w:val="000000"/>
          <w:sz w:val="22"/>
        </w:rPr>
        <w:t>. Secretaria: Claudia Patricia Peraza Espinoza.</w:t>
      </w: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 xml:space="preserve">Amparo en revisión 631/2005. Jesús Guillermo Mosqueda Martínez. 1o. de febrero de 2006. Unanimidad de votos. Ponente: Jean Claude </w:t>
      </w:r>
      <w:proofErr w:type="spellStart"/>
      <w:r w:rsidRPr="00977575">
        <w:rPr>
          <w:rFonts w:ascii="Palatino Linotype" w:hAnsi="Palatino Linotype" w:cs="Arial"/>
          <w:i/>
          <w:color w:val="000000"/>
          <w:sz w:val="22"/>
        </w:rPr>
        <w:t>Tron</w:t>
      </w:r>
      <w:proofErr w:type="spellEnd"/>
      <w:r w:rsidRPr="00977575">
        <w:rPr>
          <w:rFonts w:ascii="Palatino Linotype" w:hAnsi="Palatino Linotype" w:cs="Arial"/>
          <w:i/>
          <w:color w:val="000000"/>
          <w:sz w:val="22"/>
        </w:rPr>
        <w:t xml:space="preserve"> </w:t>
      </w:r>
      <w:proofErr w:type="spellStart"/>
      <w:r w:rsidRPr="00977575">
        <w:rPr>
          <w:rFonts w:ascii="Palatino Linotype" w:hAnsi="Palatino Linotype" w:cs="Arial"/>
          <w:i/>
          <w:color w:val="000000"/>
          <w:sz w:val="22"/>
        </w:rPr>
        <w:t>Petit</w:t>
      </w:r>
      <w:proofErr w:type="spellEnd"/>
      <w:r w:rsidRPr="00977575">
        <w:rPr>
          <w:rFonts w:ascii="Palatino Linotype" w:hAnsi="Palatino Linotype" w:cs="Arial"/>
          <w:i/>
          <w:color w:val="000000"/>
          <w:sz w:val="22"/>
        </w:rPr>
        <w:t>. Secretaria: Alma Margarita Flores Rodríguez.</w:t>
      </w: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 xml:space="preserve">Amparo directo 400/2005. Pemex Exploración y Producción. 9 de febrero de 2006. Unanimidad de votos. Ponente: Jesús Antonio </w:t>
      </w:r>
      <w:proofErr w:type="spellStart"/>
      <w:r w:rsidRPr="00977575">
        <w:rPr>
          <w:rFonts w:ascii="Palatino Linotype" w:hAnsi="Palatino Linotype" w:cs="Arial"/>
          <w:i/>
          <w:color w:val="000000"/>
          <w:sz w:val="22"/>
        </w:rPr>
        <w:t>Nazar</w:t>
      </w:r>
      <w:proofErr w:type="spellEnd"/>
      <w:r w:rsidRPr="00977575">
        <w:rPr>
          <w:rFonts w:ascii="Palatino Linotype" w:hAnsi="Palatino Linotype" w:cs="Arial"/>
          <w:i/>
          <w:color w:val="000000"/>
          <w:sz w:val="22"/>
        </w:rPr>
        <w:t xml:space="preserve"> Sevilla. Secretaria: Ángela Alvarado Morales.</w:t>
      </w:r>
    </w:p>
    <w:p w:rsidR="003F15EA" w:rsidRPr="00977575"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Amparo directo 27/2006. Arturo Alarcón Carrillo. 15 de febrero de 2006. Unanimidad de votos. Ponente: Hilario Bárcenas Chávez. Secretaria: Karla Mariana Márquez Velasco.</w:t>
      </w:r>
    </w:p>
    <w:p w:rsidR="003F15EA" w:rsidRDefault="003F15EA" w:rsidP="003F15EA">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Amparo en revisión 78/2006. Juan Alcántara Gutiérrez. 1o. de marzo de 2006. Unanimidad de votos. Ponente: Hilario Bárcenas Chávez. Secretaria: Mariza Arellano Pompa.”</w:t>
      </w:r>
    </w:p>
    <w:p w:rsidR="00785BDA" w:rsidRPr="008B17B7" w:rsidRDefault="00785BDA" w:rsidP="00785BDA">
      <w:pPr>
        <w:spacing w:before="100" w:beforeAutospacing="1" w:after="100" w:afterAutospacing="1" w:line="360" w:lineRule="auto"/>
        <w:jc w:val="both"/>
        <w:rPr>
          <w:rFonts w:ascii="Palatino Linotype" w:eastAsia="Arial Unicode MS" w:hAnsi="Palatino Linotype" w:cs="Arial"/>
          <w:sz w:val="24"/>
          <w:szCs w:val="24"/>
        </w:rPr>
      </w:pPr>
      <w:r w:rsidRPr="008B17B7">
        <w:rPr>
          <w:rFonts w:ascii="Palatino Linotype" w:hAnsi="Palatino Linotype" w:cs="Arial"/>
          <w:sz w:val="24"/>
          <w:szCs w:val="24"/>
          <w:lang w:eastAsia="es-MX"/>
        </w:rPr>
        <w:t xml:space="preserve">Así, respecto de </w:t>
      </w:r>
      <w:r w:rsidRPr="008B17B7">
        <w:rPr>
          <w:rFonts w:ascii="Palatino Linotype" w:eastAsia="Arial Unicode MS" w:hAnsi="Palatino Linotype" w:cs="Arial"/>
          <w:sz w:val="24"/>
          <w:szCs w:val="24"/>
        </w:rPr>
        <w:t xml:space="preserve">los </w:t>
      </w:r>
      <w:r w:rsidRPr="008B17B7">
        <w:rPr>
          <w:rFonts w:ascii="Palatino Linotype" w:hAnsi="Palatino Linotype" w:cs="Arial"/>
          <w:sz w:val="24"/>
          <w:szCs w:val="24"/>
        </w:rPr>
        <w:t>documentos</w:t>
      </w:r>
      <w:r w:rsidRPr="008B17B7">
        <w:rPr>
          <w:rFonts w:ascii="Palatino Linotype" w:eastAsia="Arial Unicode MS" w:hAnsi="Palatino Linotype" w:cs="Arial"/>
          <w:sz w:val="24"/>
          <w:szCs w:val="24"/>
        </w:rPr>
        <w:t xml:space="preserve"> que </w:t>
      </w:r>
      <w:r w:rsidRPr="008B17B7">
        <w:rPr>
          <w:rFonts w:ascii="Palatino Linotype" w:eastAsia="Arial Unicode MS" w:hAnsi="Palatino Linotype" w:cs="Arial"/>
          <w:b/>
          <w:sz w:val="24"/>
          <w:szCs w:val="24"/>
        </w:rPr>
        <w:t xml:space="preserve">EL SUJETO OBLIGADO </w:t>
      </w:r>
      <w:r w:rsidRPr="008B17B7">
        <w:rPr>
          <w:rFonts w:ascii="Palatino Linotype" w:eastAsia="Arial Unicode MS" w:hAnsi="Palatino Linotype" w:cs="Arial"/>
          <w:sz w:val="24"/>
          <w:szCs w:val="24"/>
        </w:rPr>
        <w:t xml:space="preserve">ha de entregar pudiera obrar datos personales por lo que, deberá elaborar de ser procedente una </w:t>
      </w:r>
      <w:r w:rsidRPr="008B17B7">
        <w:rPr>
          <w:rFonts w:ascii="Palatino Linotype" w:eastAsia="Arial Unicode MS" w:hAnsi="Palatino Linotype" w:cs="Arial"/>
          <w:b/>
          <w:sz w:val="24"/>
          <w:szCs w:val="24"/>
        </w:rPr>
        <w:t>versión pública</w:t>
      </w:r>
      <w:r w:rsidRPr="008B17B7">
        <w:rPr>
          <w:rFonts w:ascii="Palatino Linotype" w:eastAsia="Arial Unicode MS" w:hAnsi="Palatino Linotype" w:cs="Arial"/>
          <w:sz w:val="24"/>
          <w:szCs w:val="24"/>
        </w:rPr>
        <w:t>, se deberá omitir, eliminar o suprimir la información de particulares las cuales encuadren como información confidencial en términos de la normativa en estudio.</w:t>
      </w:r>
    </w:p>
    <w:p w:rsidR="00785BDA" w:rsidRPr="008B17B7" w:rsidRDefault="00785BDA" w:rsidP="00785BDA">
      <w:pPr>
        <w:spacing w:before="200" w:after="200" w:line="360" w:lineRule="auto"/>
        <w:jc w:val="both"/>
        <w:rPr>
          <w:rFonts w:ascii="Palatino Linotype" w:hAnsi="Palatino Linotype" w:cs="Arial"/>
          <w:sz w:val="24"/>
          <w:szCs w:val="24"/>
        </w:rPr>
      </w:pPr>
      <w:r w:rsidRPr="008B17B7">
        <w:rPr>
          <w:rFonts w:ascii="Palatino Linotype" w:hAnsi="Palatino Linotype" w:cs="Arial"/>
          <w:color w:val="000000"/>
          <w:sz w:val="24"/>
          <w:szCs w:val="24"/>
        </w:rPr>
        <w:t xml:space="preserve">Por tanto, se determina ordenar la entrega de los documentos donde conste la información solicitada por la particular, en </w:t>
      </w:r>
      <w:r w:rsidRPr="008B17B7">
        <w:rPr>
          <w:rFonts w:ascii="Palatino Linotype" w:hAnsi="Palatino Linotype" w:cs="Arial"/>
          <w:b/>
          <w:color w:val="000000"/>
          <w:sz w:val="24"/>
          <w:szCs w:val="24"/>
        </w:rPr>
        <w:t>versión pública</w:t>
      </w:r>
      <w:r w:rsidRPr="008B17B7">
        <w:rPr>
          <w:rFonts w:ascii="Palatino Linotype" w:hAnsi="Palatino Linotype" w:cs="Arial"/>
          <w:sz w:val="24"/>
          <w:szCs w:val="24"/>
        </w:rPr>
        <w:t xml:space="preserve">, toda vez que ésta tiene por objeto proteger datos personales, entendiéndose por tales, aquéllos que hacen identificable a una persona física o jurídica colectiva, de conformidad con el ordinal 3, fracción IX de la Ley de Transparencia y Acceso a la Información Pública del Estado de México y Municipios, y artículo 4, fracción XI de la Ley de Protección de Datos Personales en posesión de Sujetos Obligados del Estado de México y Municipios. </w:t>
      </w:r>
    </w:p>
    <w:p w:rsidR="00785BDA" w:rsidRPr="008B17B7" w:rsidRDefault="00785BDA" w:rsidP="00785BDA">
      <w:pPr>
        <w:spacing w:before="100" w:beforeAutospacing="1" w:after="100" w:afterAutospacing="1" w:line="360" w:lineRule="auto"/>
        <w:jc w:val="both"/>
        <w:rPr>
          <w:rFonts w:ascii="Palatino Linotype" w:eastAsia="Arial Unicode MS" w:hAnsi="Palatino Linotype" w:cs="Arial"/>
          <w:sz w:val="24"/>
          <w:szCs w:val="24"/>
        </w:rPr>
      </w:pPr>
      <w:r w:rsidRPr="008B17B7">
        <w:rPr>
          <w:rFonts w:ascii="Palatino Linotype" w:hAnsi="Palatino Linotype"/>
          <w:color w:val="000000"/>
          <w:sz w:val="24"/>
          <w:szCs w:val="24"/>
        </w:rPr>
        <w:lastRenderedPageBreak/>
        <w:t xml:space="preserve">Ahora </w:t>
      </w:r>
      <w:r w:rsidRPr="008B17B7">
        <w:rPr>
          <w:rFonts w:ascii="Palatino Linotype" w:hAnsi="Palatino Linotype" w:cs="Arial"/>
          <w:noProof/>
          <w:sz w:val="24"/>
          <w:szCs w:val="24"/>
          <w:lang w:eastAsia="es-MX"/>
        </w:rPr>
        <w:t>bien</w:t>
      </w:r>
      <w:r w:rsidRPr="008B17B7">
        <w:rPr>
          <w:rFonts w:ascii="Palatino Linotype" w:hAnsi="Palatino Linotype"/>
          <w:color w:val="000000"/>
          <w:sz w:val="24"/>
          <w:szCs w:val="24"/>
        </w:rPr>
        <w:t xml:space="preserve">, en relación a la </w:t>
      </w:r>
      <w:r w:rsidRPr="008B17B7">
        <w:rPr>
          <w:rFonts w:ascii="Palatino Linotype" w:hAnsi="Palatino Linotype"/>
          <w:b/>
          <w:color w:val="000000"/>
          <w:sz w:val="24"/>
          <w:szCs w:val="24"/>
        </w:rPr>
        <w:t xml:space="preserve">versión pública </w:t>
      </w:r>
      <w:r w:rsidRPr="008B17B7">
        <w:rPr>
          <w:rFonts w:ascii="Palatino Linotype" w:hAnsi="Palatino Linotype"/>
          <w:color w:val="000000"/>
          <w:sz w:val="24"/>
          <w:szCs w:val="24"/>
        </w:rPr>
        <w:t xml:space="preserve">de la información de la que se ordena su entrega, en términos del artículo 143 de la Ley de Transparencia y Acceso a la Información Pública del Estado de México y Municipios, deberá </w:t>
      </w:r>
      <w:r w:rsidRPr="008B17B7">
        <w:rPr>
          <w:rFonts w:ascii="Palatino Linotype" w:eastAsia="Arial Unicode MS" w:hAnsi="Palatino Linotype" w:cs="Arial"/>
          <w:sz w:val="24"/>
          <w:szCs w:val="24"/>
        </w:rPr>
        <w:t>omitirse, eliminarse o suprimirse la</w:t>
      </w:r>
      <w:r w:rsidRPr="008B17B7">
        <w:rPr>
          <w:rFonts w:ascii="Palatino Linotype" w:hAnsi="Palatino Linotype"/>
          <w:color w:val="000000"/>
          <w:sz w:val="24"/>
          <w:szCs w:val="24"/>
        </w:rPr>
        <w:t xml:space="preserve"> información </w:t>
      </w:r>
      <w:r w:rsidRPr="008B17B7">
        <w:rPr>
          <w:rFonts w:ascii="Palatino Linotype" w:hAnsi="Palatino Linotype"/>
          <w:b/>
          <w:color w:val="000000"/>
          <w:sz w:val="24"/>
          <w:szCs w:val="24"/>
        </w:rPr>
        <w:t>confidencial</w:t>
      </w:r>
      <w:r w:rsidRPr="008B17B7">
        <w:rPr>
          <w:rFonts w:ascii="Palatino Linotype" w:eastAsia="Arial Unicode MS" w:hAnsi="Palatino Linotype" w:cs="Arial"/>
          <w:sz w:val="24"/>
          <w:szCs w:val="24"/>
        </w:rPr>
        <w:t xml:space="preserve">. </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rPr>
      </w:pPr>
      <w:r w:rsidRPr="008B17B7">
        <w:rPr>
          <w:rFonts w:ascii="Palatino Linotype" w:eastAsia="Arial Unicode MS" w:hAnsi="Palatino Linotype" w:cs="Arial"/>
          <w:sz w:val="24"/>
          <w:szCs w:val="24"/>
        </w:rPr>
        <w:t xml:space="preserve">En ese sentido, </w:t>
      </w:r>
      <w:r w:rsidRPr="008B17B7">
        <w:rPr>
          <w:rFonts w:ascii="Palatino Linotype" w:hAnsi="Palatino Linotype" w:cs="Arial"/>
          <w:sz w:val="24"/>
          <w:szCs w:val="24"/>
          <w:lang w:val="es-ES_tradnl"/>
        </w:rPr>
        <w:t>sólo podrán ser testados los datos que actualicen las hipótesis normativas previstas en dicho precepto legal y deberá procederse a su clasificación mediante las formalidades de Ley, es decir,</w:t>
      </w:r>
      <w:r w:rsidRPr="008B17B7">
        <w:rPr>
          <w:rFonts w:ascii="Palatino Linotype" w:hAnsi="Palatino Linotype" w:cs="Arial"/>
          <w:sz w:val="24"/>
          <w:szCs w:val="24"/>
        </w:rPr>
        <w:t xml:space="preserve"> que el Comité de Transparencia del </w:t>
      </w:r>
      <w:r w:rsidRPr="008B17B7">
        <w:rPr>
          <w:rFonts w:ascii="Palatino Linotype" w:hAnsi="Palatino Linotype" w:cs="Arial"/>
          <w:b/>
          <w:sz w:val="24"/>
          <w:szCs w:val="24"/>
        </w:rPr>
        <w:t>SUJETO OBLIGADO</w:t>
      </w:r>
      <w:r w:rsidRPr="008B17B7">
        <w:rPr>
          <w:rFonts w:ascii="Palatino Linotype" w:hAnsi="Palatino Linotype" w:cs="Arial"/>
          <w:sz w:val="24"/>
          <w:szCs w:val="24"/>
        </w:rPr>
        <w:t xml:space="preserve"> emita el Acuerdo de Clasificación correspondiente</w:t>
      </w:r>
      <w:r w:rsidRPr="008B17B7">
        <w:rPr>
          <w:rFonts w:ascii="Palatino Linotype" w:hAnsi="Palatino Linotype" w:cs="Arial"/>
          <w:sz w:val="24"/>
          <w:szCs w:val="24"/>
          <w:lang w:val="es-ES_tradnl"/>
        </w:rPr>
        <w:t xml:space="preserve"> debidamente fundado y motivado, en el cual se</w:t>
      </w:r>
      <w:r w:rsidRPr="008B17B7">
        <w:rPr>
          <w:rFonts w:ascii="Palatino Linotype" w:hAnsi="Palatino Linotype" w:cs="Arial"/>
          <w:sz w:val="24"/>
          <w:szCs w:val="24"/>
        </w:rPr>
        <w:t xml:space="preserv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w:t>
      </w:r>
    </w:p>
    <w:p w:rsidR="00785BDA" w:rsidRPr="008B17B7" w:rsidRDefault="00785BDA" w:rsidP="00785BDA">
      <w:pPr>
        <w:spacing w:before="100" w:beforeAutospacing="1" w:after="100" w:afterAutospacing="1" w:line="360" w:lineRule="auto"/>
        <w:jc w:val="both"/>
        <w:rPr>
          <w:rFonts w:ascii="Palatino Linotype" w:eastAsia="Arial Unicode MS" w:hAnsi="Palatino Linotype" w:cs="Arial"/>
          <w:sz w:val="24"/>
          <w:szCs w:val="24"/>
        </w:rPr>
      </w:pPr>
      <w:r w:rsidRPr="008B17B7">
        <w:rPr>
          <w:rFonts w:ascii="Palatino Linotype" w:hAnsi="Palatino Linotype" w:cs="Arial"/>
          <w:sz w:val="24"/>
          <w:szCs w:val="24"/>
          <w:lang w:eastAsia="es-MX"/>
        </w:rPr>
        <w:t xml:space="preserve">Así, respecto de </w:t>
      </w:r>
      <w:r w:rsidRPr="008B17B7">
        <w:rPr>
          <w:rFonts w:ascii="Palatino Linotype" w:eastAsia="Arial Unicode MS" w:hAnsi="Palatino Linotype" w:cs="Arial"/>
          <w:sz w:val="24"/>
          <w:szCs w:val="24"/>
        </w:rPr>
        <w:t xml:space="preserve">los </w:t>
      </w:r>
      <w:r w:rsidRPr="008B17B7">
        <w:rPr>
          <w:rFonts w:ascii="Palatino Linotype" w:hAnsi="Palatino Linotype" w:cs="Arial"/>
          <w:sz w:val="24"/>
          <w:szCs w:val="24"/>
        </w:rPr>
        <w:t>documentos</w:t>
      </w:r>
      <w:r w:rsidRPr="008B17B7">
        <w:rPr>
          <w:rFonts w:ascii="Palatino Linotype" w:eastAsia="Arial Unicode MS" w:hAnsi="Palatino Linotype" w:cs="Arial"/>
          <w:sz w:val="24"/>
          <w:szCs w:val="24"/>
        </w:rPr>
        <w:t xml:space="preserve"> que </w:t>
      </w:r>
      <w:r w:rsidRPr="008B17B7">
        <w:rPr>
          <w:rFonts w:ascii="Palatino Linotype" w:eastAsia="Arial Unicode MS" w:hAnsi="Palatino Linotype" w:cs="Arial"/>
          <w:b/>
          <w:sz w:val="24"/>
          <w:szCs w:val="24"/>
        </w:rPr>
        <w:t xml:space="preserve">EL SUJETO OBLIGADO </w:t>
      </w:r>
      <w:r w:rsidRPr="008B17B7">
        <w:rPr>
          <w:rFonts w:ascii="Palatino Linotype" w:eastAsia="Arial Unicode MS" w:hAnsi="Palatino Linotype" w:cs="Arial"/>
          <w:sz w:val="24"/>
          <w:szCs w:val="24"/>
        </w:rPr>
        <w:t xml:space="preserve">ha de entregar en </w:t>
      </w:r>
      <w:r w:rsidRPr="008B17B7">
        <w:rPr>
          <w:rFonts w:ascii="Palatino Linotype" w:eastAsia="Arial Unicode MS" w:hAnsi="Palatino Linotype" w:cs="Arial"/>
          <w:b/>
          <w:sz w:val="24"/>
          <w:szCs w:val="24"/>
        </w:rPr>
        <w:t>versión pública</w:t>
      </w:r>
      <w:r w:rsidRPr="008B17B7">
        <w:rPr>
          <w:rFonts w:ascii="Palatino Linotype" w:eastAsia="Arial Unicode MS" w:hAnsi="Palatino Linotype" w:cs="Arial"/>
          <w:sz w:val="24"/>
          <w:szCs w:val="24"/>
        </w:rPr>
        <w:t>, se deberá omitir, eliminar o suprimir la información personal de los particulares, Clave Única de Registro de Población (CURP), domicilio, teléfonos particulares o correos electrónicos.</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rPr>
      </w:pPr>
      <w:r w:rsidRPr="008B17B7">
        <w:rPr>
          <w:rFonts w:ascii="Palatino Linotype" w:hAnsi="Palatino Linotype"/>
          <w:sz w:val="24"/>
          <w:szCs w:val="24"/>
        </w:rPr>
        <w:t xml:space="preserve">En el caso específico de la información solicitada, obran datos que son considerados </w:t>
      </w:r>
      <w:r w:rsidRPr="008B17B7">
        <w:rPr>
          <w:rFonts w:ascii="Palatino Linotype" w:hAnsi="Palatino Linotype" w:cs="Arial"/>
          <w:sz w:val="24"/>
          <w:szCs w:val="24"/>
        </w:rPr>
        <w:t>confidenciales</w:t>
      </w:r>
      <w:r w:rsidRPr="008B17B7">
        <w:rPr>
          <w:rFonts w:ascii="Palatino Linotype" w:hAnsi="Palatino Linotype"/>
          <w:sz w:val="24"/>
          <w:szCs w:val="24"/>
        </w:rPr>
        <w:t xml:space="preserve">, cuyo acceso </w:t>
      </w:r>
      <w:r w:rsidRPr="008B17B7">
        <w:rPr>
          <w:rFonts w:ascii="Palatino Linotype" w:hAnsi="Palatino Linotype" w:cs="Arial"/>
          <w:sz w:val="24"/>
          <w:szCs w:val="24"/>
        </w:rPr>
        <w:t>debe</w:t>
      </w:r>
      <w:r w:rsidRPr="008B17B7">
        <w:rPr>
          <w:rFonts w:ascii="Palatino Linotype" w:hAnsi="Palatino Linotype"/>
          <w:sz w:val="24"/>
          <w:szCs w:val="24"/>
        </w:rPr>
        <w:t xml:space="preserve"> ser restringido, los cuales </w:t>
      </w:r>
      <w:r w:rsidRPr="008B17B7">
        <w:rPr>
          <w:rFonts w:ascii="Palatino Linotype" w:hAnsi="Palatino Linotype" w:cs="Arial"/>
          <w:sz w:val="24"/>
          <w:szCs w:val="24"/>
        </w:rPr>
        <w:t>deben testarse al momento de la elaboración de versiones públicas, como es el caso del CURP, domicilio, teléfono o correos electrónicos particulares.</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lang w:eastAsia="es-MX"/>
        </w:rPr>
      </w:pPr>
      <w:r w:rsidRPr="008B17B7">
        <w:rPr>
          <w:rFonts w:ascii="Palatino Linotype" w:hAnsi="Palatino Linotype" w:cs="Arial"/>
          <w:sz w:val="24"/>
          <w:szCs w:val="24"/>
          <w:lang w:eastAsia="es-MX"/>
        </w:rPr>
        <w:lastRenderedPageBreak/>
        <w:t xml:space="preserve">Por cuanto hace a la </w:t>
      </w:r>
      <w:r w:rsidRPr="008B17B7">
        <w:rPr>
          <w:rFonts w:ascii="Palatino Linotype" w:hAnsi="Palatino Linotype" w:cs="Arial"/>
          <w:sz w:val="24"/>
          <w:szCs w:val="24"/>
        </w:rPr>
        <w:t>CURP</w:t>
      </w:r>
      <w:r w:rsidRPr="008B17B7">
        <w:rPr>
          <w:rFonts w:ascii="Palatino Linotype" w:hAnsi="Palatino Linotype" w:cs="Arial"/>
          <w:b/>
          <w:sz w:val="24"/>
          <w:szCs w:val="24"/>
        </w:rPr>
        <w:t xml:space="preserve">, </w:t>
      </w:r>
      <w:r w:rsidRPr="008B17B7">
        <w:rPr>
          <w:rFonts w:ascii="Palatino Linotype" w:hAnsi="Palatino Linotype" w:cs="Arial"/>
          <w:sz w:val="24"/>
          <w:szCs w:val="24"/>
          <w:lang w:eastAsia="es-MX"/>
        </w:rPr>
        <w:t xml:space="preserve">constituye un dato personal, ya que </w:t>
      </w:r>
      <w:r w:rsidRPr="008B17B7">
        <w:rPr>
          <w:rFonts w:ascii="Palatino Linotype" w:hAnsi="Palatino Linotype"/>
          <w:sz w:val="24"/>
          <w:szCs w:val="24"/>
          <w:lang w:eastAsia="es-MX"/>
        </w:rPr>
        <w:t>tiene</w:t>
      </w:r>
      <w:r w:rsidRPr="008B17B7">
        <w:rPr>
          <w:rFonts w:ascii="Palatino Linotype" w:hAnsi="Palatino Linotype" w:cs="Arial"/>
          <w:sz w:val="24"/>
          <w:szCs w:val="24"/>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lang w:eastAsia="es-MX"/>
        </w:rPr>
      </w:pPr>
      <w:r w:rsidRPr="008B17B7">
        <w:rPr>
          <w:rFonts w:ascii="Palatino Linotype" w:hAnsi="Palatino Linotype" w:cs="Arial"/>
          <w:sz w:val="24"/>
          <w:szCs w:val="24"/>
          <w:lang w:eastAsia="es-MX"/>
        </w:rPr>
        <w:t xml:space="preserve">Lo </w:t>
      </w:r>
      <w:r w:rsidRPr="008B17B7">
        <w:rPr>
          <w:rFonts w:ascii="Palatino Linotype" w:hAnsi="Palatino Linotype"/>
          <w:sz w:val="24"/>
          <w:szCs w:val="24"/>
          <w:lang w:eastAsia="es-MX"/>
        </w:rPr>
        <w:t>anterior</w:t>
      </w:r>
      <w:r w:rsidRPr="008B17B7">
        <w:rPr>
          <w:rFonts w:ascii="Palatino Linotype" w:hAnsi="Palatino Linotype" w:cs="Arial"/>
          <w:sz w:val="24"/>
          <w:szCs w:val="24"/>
          <w:lang w:eastAsia="es-MX"/>
        </w:rPr>
        <w:t xml:space="preserve">, </w:t>
      </w:r>
      <w:r w:rsidRPr="008B17B7">
        <w:rPr>
          <w:rFonts w:ascii="Palatino Linotype" w:hAnsi="Palatino Linotype" w:cs="Arial"/>
          <w:sz w:val="24"/>
          <w:szCs w:val="24"/>
        </w:rPr>
        <w:t>tiene</w:t>
      </w:r>
      <w:r w:rsidRPr="008B17B7">
        <w:rPr>
          <w:rFonts w:ascii="Palatino Linotype" w:hAnsi="Palatino Linotype" w:cs="Arial"/>
          <w:sz w:val="24"/>
          <w:szCs w:val="24"/>
          <w:lang w:eastAsia="es-MX"/>
        </w:rPr>
        <w:t xml:space="preserve"> sustento en los artículos 86 y 91 de la Ley General de Población, la cual señala lo siguiente:</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Bold"/>
          <w:bCs/>
          <w:i/>
          <w:lang w:eastAsia="es-MX"/>
        </w:rPr>
        <w:t>“</w:t>
      </w:r>
      <w:r w:rsidRPr="008B17B7">
        <w:rPr>
          <w:rFonts w:ascii="Palatino Linotype" w:hAnsi="Palatino Linotype" w:cs="Arial,Bold"/>
          <w:b/>
          <w:bCs/>
          <w:i/>
          <w:lang w:eastAsia="es-MX"/>
        </w:rPr>
        <w:t xml:space="preserve">Artículo 86. </w:t>
      </w:r>
      <w:r w:rsidRPr="008B17B7">
        <w:rPr>
          <w:rFonts w:ascii="Palatino Linotype" w:hAnsi="Palatino Linotype" w:cs="Arial"/>
          <w:i/>
          <w:lang w:eastAsia="es-MX"/>
        </w:rPr>
        <w:t>El Registro Nacional de Población tiene como finalidad registrar a cada una de las personas que integran la población del país, con los datos que permitan certificar y acreditar fehacientemente su identidad.</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Bold"/>
          <w:b/>
          <w:bCs/>
          <w:i/>
          <w:lang w:eastAsia="es-MX"/>
        </w:rPr>
        <w:t xml:space="preserve">Artículo 91. </w:t>
      </w:r>
      <w:r w:rsidRPr="008B17B7">
        <w:rPr>
          <w:rFonts w:ascii="Palatino Linotype" w:hAnsi="Palatino Linotype" w:cs="Arial"/>
          <w:b/>
          <w:i/>
          <w:lang w:eastAsia="es-MX"/>
        </w:rPr>
        <w:t>Al incorporar a una persona en el Registro Nacional de Población</w:t>
      </w:r>
      <w:r w:rsidRPr="008B17B7">
        <w:rPr>
          <w:rFonts w:ascii="Palatino Linotype" w:hAnsi="Palatino Linotype" w:cs="Arial"/>
          <w:i/>
          <w:lang w:eastAsia="es-MX"/>
        </w:rPr>
        <w:t xml:space="preserve">, se le asignará una clave </w:t>
      </w:r>
      <w:r w:rsidRPr="008B17B7">
        <w:rPr>
          <w:rFonts w:ascii="Palatino Linotype" w:hAnsi="Palatino Linotype" w:cs="Arial"/>
          <w:b/>
          <w:i/>
          <w:lang w:eastAsia="es-MX"/>
        </w:rPr>
        <w:t>que se denominará Clave Única de Registro de Población</w:t>
      </w:r>
      <w:r w:rsidRPr="008B17B7">
        <w:rPr>
          <w:rFonts w:ascii="Palatino Linotype" w:hAnsi="Palatino Linotype" w:cs="Arial"/>
          <w:i/>
          <w:lang w:eastAsia="es-MX"/>
        </w:rPr>
        <w:t xml:space="preserve">. </w:t>
      </w:r>
      <w:r w:rsidRPr="008B17B7">
        <w:rPr>
          <w:rFonts w:ascii="Palatino Linotype" w:hAnsi="Palatino Linotype" w:cs="Arial"/>
          <w:b/>
          <w:i/>
          <w:lang w:eastAsia="es-MX"/>
        </w:rPr>
        <w:t>Esta servirá para</w:t>
      </w:r>
      <w:r w:rsidRPr="008B17B7">
        <w:rPr>
          <w:rFonts w:ascii="Palatino Linotype" w:hAnsi="Palatino Linotype" w:cs="Arial"/>
          <w:i/>
          <w:lang w:eastAsia="es-MX"/>
        </w:rPr>
        <w:t xml:space="preserve"> registrarla e </w:t>
      </w:r>
      <w:r w:rsidRPr="008B17B7">
        <w:rPr>
          <w:rFonts w:ascii="Palatino Linotype" w:hAnsi="Palatino Linotype" w:cs="Arial"/>
          <w:b/>
          <w:i/>
          <w:lang w:eastAsia="es-MX"/>
        </w:rPr>
        <w:t>identificarla en forma individual</w:t>
      </w:r>
      <w:r w:rsidRPr="008B17B7">
        <w:rPr>
          <w:rFonts w:ascii="Palatino Linotype" w:hAnsi="Palatino Linotype" w:cs="Arial"/>
          <w:i/>
          <w:lang w:eastAsia="es-MX"/>
        </w:rPr>
        <w:t xml:space="preserve">.” </w:t>
      </w:r>
    </w:p>
    <w:p w:rsidR="00785BDA" w:rsidRPr="008B17B7" w:rsidRDefault="00785BDA" w:rsidP="00785BDA">
      <w:pPr>
        <w:autoSpaceDE w:val="0"/>
        <w:autoSpaceDN w:val="0"/>
        <w:adjustRightInd w:val="0"/>
        <w:ind w:left="851" w:right="899"/>
        <w:jc w:val="both"/>
        <w:rPr>
          <w:rFonts w:ascii="Palatino Linotype" w:hAnsi="Palatino Linotype" w:cs="Arial"/>
        </w:rPr>
      </w:pPr>
      <w:r w:rsidRPr="008B17B7">
        <w:rPr>
          <w:rFonts w:ascii="Palatino Linotype" w:hAnsi="Palatino Linotype" w:cs="Arial"/>
        </w:rPr>
        <w:t>(Énfasis añadido)</w:t>
      </w:r>
    </w:p>
    <w:p w:rsidR="00785BDA" w:rsidRPr="008B17B7" w:rsidRDefault="00785BDA" w:rsidP="00785BDA">
      <w:pPr>
        <w:spacing w:before="100" w:beforeAutospacing="1" w:after="100" w:afterAutospacing="1" w:line="360" w:lineRule="auto"/>
        <w:jc w:val="both"/>
        <w:rPr>
          <w:rFonts w:ascii="Palatino Linotype" w:hAnsi="Palatino Linotype"/>
          <w:sz w:val="24"/>
          <w:szCs w:val="24"/>
          <w:lang w:eastAsia="es-MX"/>
        </w:rPr>
      </w:pPr>
      <w:r w:rsidRPr="008B17B7">
        <w:rPr>
          <w:rFonts w:ascii="Palatino Linotype" w:hAnsi="Palatino Linotype"/>
          <w:sz w:val="24"/>
          <w:szCs w:val="24"/>
          <w:lang w:eastAsia="es-MX"/>
        </w:rPr>
        <w:t xml:space="preserve">Ahora bien, la CURP está integrada de 18 elementos representados por letras y números, que se generan a partir de los datos contenidos en un documento probatorio de </w:t>
      </w:r>
      <w:r w:rsidRPr="008B17B7">
        <w:rPr>
          <w:rFonts w:ascii="Palatino Linotype" w:hAnsi="Palatino Linotype"/>
          <w:bCs/>
          <w:sz w:val="24"/>
          <w:szCs w:val="24"/>
        </w:rPr>
        <w:t>identidad</w:t>
      </w:r>
      <w:r w:rsidRPr="008B17B7">
        <w:rPr>
          <w:rFonts w:ascii="Palatino Linotype" w:hAnsi="Palatino Linotype"/>
          <w:sz w:val="24"/>
          <w:szCs w:val="24"/>
          <w:lang w:eastAsia="es-MX"/>
        </w:rPr>
        <w:t xml:space="preserve"> (acta de nacimiento, carta de naturalización o documento migratorio), la </w:t>
      </w:r>
      <w:r w:rsidRPr="008B17B7">
        <w:rPr>
          <w:rFonts w:ascii="Palatino Linotype" w:hAnsi="Palatino Linotype" w:cs="Arial"/>
          <w:sz w:val="24"/>
          <w:szCs w:val="24"/>
        </w:rPr>
        <w:t>cual</w:t>
      </w:r>
      <w:r w:rsidRPr="008B17B7">
        <w:rPr>
          <w:rFonts w:ascii="Palatino Linotype" w:hAnsi="Palatino Linotype"/>
          <w:sz w:val="24"/>
          <w:szCs w:val="24"/>
          <w:lang w:eastAsia="es-MX"/>
        </w:rPr>
        <w:t xml:space="preserve"> se integra de</w:t>
      </w:r>
      <w:r w:rsidRPr="008B17B7">
        <w:rPr>
          <w:rFonts w:ascii="Palatino Linotype" w:hAnsi="Palatino Linotype" w:cs="Arial"/>
          <w:sz w:val="24"/>
          <w:szCs w:val="24"/>
          <w:lang w:eastAsia="es-MX"/>
        </w:rPr>
        <w:t xml:space="preserve"> la primera letra del apellido paterno; seguida de la primera letra Vocal del primer apellido; seguida de la primera letra del segundo apellido y por último la primera letra del nombre; fecha de nacimiento año/mes/día</w:t>
      </w:r>
      <w:r w:rsidRPr="008B17B7">
        <w:rPr>
          <w:rFonts w:ascii="Palatino Linotype" w:hAnsi="Palatino Linotype"/>
          <w:sz w:val="24"/>
          <w:szCs w:val="24"/>
          <w:lang w:eastAsia="es-MX"/>
        </w:rPr>
        <w:t xml:space="preserve">; sexo; Entidad Federativa de nacimiento; consonantes internas del nombre y apellidos; un diferenciador de homonimia y siglo; y un digito verificador, que garantizan la correcta integración. </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lang w:eastAsia="es-MX"/>
        </w:rPr>
      </w:pPr>
      <w:r w:rsidRPr="008B17B7">
        <w:rPr>
          <w:rFonts w:ascii="Palatino Linotype" w:hAnsi="Palatino Linotype" w:cs="Arial"/>
          <w:sz w:val="24"/>
          <w:szCs w:val="24"/>
          <w:lang w:eastAsia="es-MX"/>
        </w:rPr>
        <w:lastRenderedPageBreak/>
        <w:t xml:space="preserve">Al respecto, el </w:t>
      </w:r>
      <w:r w:rsidRPr="008B17B7">
        <w:rPr>
          <w:rFonts w:ascii="Palatino Linotype" w:eastAsia="Arial Unicode MS" w:hAnsi="Palatino Linotype" w:cs="Arial"/>
          <w:sz w:val="24"/>
          <w:szCs w:val="24"/>
        </w:rPr>
        <w:t>Instituto Nacional de Transparencia, Acceso a la Información y Protección de Datos Personales (INAI),</w:t>
      </w:r>
      <w:r w:rsidRPr="008B17B7">
        <w:rPr>
          <w:rFonts w:ascii="Palatino Linotype" w:hAnsi="Palatino Linotype" w:cs="Arial"/>
          <w:sz w:val="24"/>
          <w:szCs w:val="24"/>
          <w:lang w:eastAsia="es-MX"/>
        </w:rPr>
        <w:t xml:space="preserve"> a través del Criterio 18/17 de la Segunda Época, señala literalmente lo siguiente:</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w:t>
      </w:r>
      <w:r w:rsidRPr="008B17B7">
        <w:rPr>
          <w:rFonts w:ascii="Palatino Linotype" w:hAnsi="Palatino Linotype" w:cs="Arial"/>
          <w:b/>
          <w:i/>
          <w:lang w:eastAsia="es-MX"/>
        </w:rPr>
        <w:t>Clave Única de Registro de Población (CURP).</w:t>
      </w:r>
      <w:r w:rsidRPr="008B17B7">
        <w:rPr>
          <w:rFonts w:ascii="Palatino Linotype" w:hAnsi="Palatino Linotype" w:cs="Arial"/>
          <w:i/>
          <w:lang w:eastAsia="es-MX"/>
        </w:rPr>
        <w:t xml:space="preserve"> </w:t>
      </w:r>
      <w:r w:rsidRPr="008B17B7">
        <w:rPr>
          <w:rFonts w:ascii="Palatino Linotype" w:hAnsi="Palatino Linotype" w:cs="Arial"/>
          <w:b/>
          <w:i/>
          <w:lang w:eastAsia="es-MX"/>
        </w:rPr>
        <w:t>La Clave Única de Registro de Población se integra por datos personales que sólo conciernen al particular titular</w:t>
      </w:r>
      <w:r w:rsidRPr="008B17B7">
        <w:rPr>
          <w:rFonts w:ascii="Palatino Linotype" w:hAnsi="Palatino Linotype" w:cs="Arial"/>
          <w:i/>
          <w:lang w:eastAsia="es-MX"/>
        </w:rPr>
        <w:t xml:space="preserve"> de la misma, </w:t>
      </w:r>
      <w:r w:rsidRPr="008B17B7">
        <w:rPr>
          <w:rFonts w:ascii="Palatino Linotype" w:hAnsi="Palatino Linotype" w:cs="Arial"/>
          <w:b/>
          <w:i/>
          <w:lang w:eastAsia="es-MX"/>
        </w:rPr>
        <w:t>como lo son su nombre, apellidos, fecha de nacimiento, lugar de nacimiento y sexo</w:t>
      </w:r>
      <w:r w:rsidRPr="008B17B7">
        <w:rPr>
          <w:rFonts w:ascii="Palatino Linotype" w:hAnsi="Palatino Linotype" w:cs="Arial"/>
          <w:i/>
          <w:lang w:eastAsia="es-MX"/>
        </w:rPr>
        <w:t xml:space="preserve">. Dichos datos, constituyen información que distingue plenamente a una persona física del resto de los habitantes del país, </w:t>
      </w:r>
      <w:r w:rsidRPr="008B17B7">
        <w:rPr>
          <w:rFonts w:ascii="Palatino Linotype" w:hAnsi="Palatino Linotype" w:cs="Arial"/>
          <w:b/>
          <w:i/>
          <w:lang w:eastAsia="es-MX"/>
        </w:rPr>
        <w:t>por lo que la CURP está considerada como información confidencial</w:t>
      </w:r>
      <w:r w:rsidRPr="008B17B7">
        <w:rPr>
          <w:rFonts w:ascii="Palatino Linotype" w:hAnsi="Palatino Linotype" w:cs="Arial"/>
          <w:i/>
          <w:lang w:eastAsia="es-MX"/>
        </w:rPr>
        <w:t xml:space="preserve">. </w:t>
      </w:r>
    </w:p>
    <w:p w:rsidR="00785BDA" w:rsidRPr="008B17B7" w:rsidRDefault="00785BDA" w:rsidP="00785BDA">
      <w:pPr>
        <w:autoSpaceDE w:val="0"/>
        <w:autoSpaceDN w:val="0"/>
        <w:adjustRightInd w:val="0"/>
        <w:ind w:left="851" w:right="899"/>
        <w:jc w:val="both"/>
        <w:rPr>
          <w:rFonts w:ascii="Palatino Linotype" w:hAnsi="Palatino Linotype" w:cs="Arial"/>
          <w:bCs/>
          <w:i/>
          <w:lang w:eastAsia="es-MX"/>
        </w:rPr>
      </w:pPr>
      <w:r w:rsidRPr="008B17B7">
        <w:rPr>
          <w:rFonts w:ascii="Palatino Linotype" w:hAnsi="Palatino Linotype" w:cs="Arial"/>
          <w:bCs/>
          <w:i/>
          <w:lang w:eastAsia="es-MX"/>
        </w:rPr>
        <w:t>Resoluciones:</w:t>
      </w:r>
    </w:p>
    <w:p w:rsidR="00785BDA" w:rsidRPr="008B17B7" w:rsidRDefault="00785BDA" w:rsidP="00785BDA">
      <w:pPr>
        <w:autoSpaceDE w:val="0"/>
        <w:autoSpaceDN w:val="0"/>
        <w:adjustRightInd w:val="0"/>
        <w:ind w:left="851" w:right="899"/>
        <w:jc w:val="both"/>
        <w:rPr>
          <w:rFonts w:ascii="Palatino Linotype" w:hAnsi="Palatino Linotype" w:cs="Arial"/>
          <w:bCs/>
          <w:i/>
          <w:lang w:eastAsia="es-MX"/>
        </w:rPr>
      </w:pPr>
      <w:r w:rsidRPr="008B17B7">
        <w:rPr>
          <w:rFonts w:ascii="Palatino Linotype" w:hAnsi="Palatino Linotype" w:cs="Arial"/>
          <w:bCs/>
          <w:i/>
          <w:lang w:eastAsia="es-MX"/>
        </w:rPr>
        <w:t xml:space="preserve">• RRA 3995/16. Secretaría de la Defensa Nacional. 1 de febrero de 2017. Por unanimidad. Comisionado Ponente </w:t>
      </w:r>
      <w:proofErr w:type="spellStart"/>
      <w:r w:rsidRPr="008B17B7">
        <w:rPr>
          <w:rFonts w:ascii="Palatino Linotype" w:hAnsi="Palatino Linotype" w:cs="Arial"/>
          <w:bCs/>
          <w:i/>
          <w:lang w:eastAsia="es-MX"/>
        </w:rPr>
        <w:t>Rosendoevgueni</w:t>
      </w:r>
      <w:proofErr w:type="spellEnd"/>
      <w:r w:rsidRPr="008B17B7">
        <w:rPr>
          <w:rFonts w:ascii="Palatino Linotype" w:hAnsi="Palatino Linotype" w:cs="Arial"/>
          <w:bCs/>
          <w:i/>
          <w:lang w:eastAsia="es-MX"/>
        </w:rPr>
        <w:t xml:space="preserve"> Monterrey </w:t>
      </w:r>
      <w:proofErr w:type="spellStart"/>
      <w:r w:rsidRPr="008B17B7">
        <w:rPr>
          <w:rFonts w:ascii="Palatino Linotype" w:hAnsi="Palatino Linotype" w:cs="Arial"/>
          <w:bCs/>
          <w:i/>
          <w:lang w:eastAsia="es-MX"/>
        </w:rPr>
        <w:t>Chepov</w:t>
      </w:r>
      <w:proofErr w:type="spellEnd"/>
      <w:r w:rsidRPr="008B17B7">
        <w:rPr>
          <w:rFonts w:ascii="Palatino Linotype" w:hAnsi="Palatino Linotype" w:cs="Arial"/>
          <w:bCs/>
          <w:i/>
          <w:lang w:eastAsia="es-MX"/>
        </w:rPr>
        <w:t>.</w:t>
      </w:r>
    </w:p>
    <w:p w:rsidR="00785BDA" w:rsidRPr="008B17B7" w:rsidRDefault="00785BDA" w:rsidP="00785BDA">
      <w:pPr>
        <w:autoSpaceDE w:val="0"/>
        <w:autoSpaceDN w:val="0"/>
        <w:adjustRightInd w:val="0"/>
        <w:ind w:left="851" w:right="899"/>
        <w:jc w:val="both"/>
        <w:rPr>
          <w:rFonts w:ascii="Palatino Linotype" w:hAnsi="Palatino Linotype" w:cs="Arial"/>
          <w:bCs/>
          <w:i/>
          <w:lang w:eastAsia="es-MX"/>
        </w:rPr>
      </w:pPr>
      <w:r w:rsidRPr="008B17B7">
        <w:rPr>
          <w:rFonts w:ascii="Palatino Linotype" w:hAnsi="Palatino Linotype" w:cs="Arial"/>
          <w:bCs/>
          <w:i/>
          <w:lang w:eastAsia="es-MX"/>
        </w:rPr>
        <w:t xml:space="preserve">• RRA 0937/17. Senado de la República. 15 de marzo de 2017. Por unanimidad. Comisionada Ponente </w:t>
      </w:r>
      <w:r w:rsidRPr="008B17B7">
        <w:rPr>
          <w:rFonts w:ascii="Palatino Linotype" w:hAnsi="Palatino Linotype" w:cs="Arial"/>
          <w:i/>
          <w:lang w:eastAsia="es-MX"/>
        </w:rPr>
        <w:t>Ximena</w:t>
      </w:r>
      <w:r w:rsidRPr="008B17B7">
        <w:rPr>
          <w:rFonts w:ascii="Palatino Linotype" w:hAnsi="Palatino Linotype" w:cs="Arial"/>
          <w:bCs/>
          <w:i/>
          <w:lang w:eastAsia="es-MX"/>
        </w:rPr>
        <w:t xml:space="preserve"> Puente de la Mora. </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Cs/>
          <w:i/>
          <w:lang w:eastAsia="es-MX"/>
        </w:rPr>
        <w:t xml:space="preserve">• RRA 0478/17. Secretaría de Relaciones Exteriores. 26 de abril de 2017. Por unanimidad. </w:t>
      </w:r>
      <w:r w:rsidRPr="008B17B7">
        <w:rPr>
          <w:rFonts w:ascii="Palatino Linotype" w:hAnsi="Palatino Linotype" w:cs="Arial"/>
          <w:i/>
          <w:lang w:eastAsia="es-MX"/>
        </w:rPr>
        <w:t>Comisionada</w:t>
      </w:r>
      <w:r w:rsidRPr="008B17B7">
        <w:rPr>
          <w:rFonts w:ascii="Palatino Linotype" w:hAnsi="Palatino Linotype" w:cs="Arial"/>
          <w:bCs/>
          <w:i/>
          <w:lang w:eastAsia="es-MX"/>
        </w:rPr>
        <w:t xml:space="preserve"> Ponente Areli Cano Guadiana.</w:t>
      </w:r>
      <w:r w:rsidRPr="008B17B7">
        <w:rPr>
          <w:rFonts w:ascii="Palatino Linotype" w:hAnsi="Palatino Linotype" w:cs="Arial"/>
          <w:i/>
          <w:lang w:eastAsia="es-MX"/>
        </w:rPr>
        <w:t xml:space="preserve">” </w:t>
      </w:r>
      <w:r w:rsidRPr="008B17B7">
        <w:rPr>
          <w:rFonts w:ascii="Palatino Linotype" w:hAnsi="Palatino Linotype" w:cs="Arial"/>
          <w:i/>
        </w:rPr>
        <w:t>(Sic)</w:t>
      </w:r>
    </w:p>
    <w:p w:rsidR="00785BDA" w:rsidRPr="008B17B7" w:rsidRDefault="00785BDA" w:rsidP="00785BDA">
      <w:pPr>
        <w:autoSpaceDE w:val="0"/>
        <w:autoSpaceDN w:val="0"/>
        <w:adjustRightInd w:val="0"/>
        <w:ind w:left="851" w:right="899"/>
        <w:jc w:val="both"/>
        <w:rPr>
          <w:rFonts w:ascii="Palatino Linotype" w:hAnsi="Palatino Linotype" w:cs="Arial"/>
        </w:rPr>
      </w:pPr>
      <w:r w:rsidRPr="008B17B7">
        <w:rPr>
          <w:rFonts w:ascii="Palatino Linotype" w:hAnsi="Palatino Linotype" w:cs="Arial"/>
        </w:rPr>
        <w:t>(Énfasis añadido)</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lang w:eastAsia="es-MX"/>
        </w:rPr>
      </w:pPr>
      <w:r w:rsidRPr="008B17B7">
        <w:rPr>
          <w:rFonts w:ascii="Palatino Linotype" w:hAnsi="Palatino Linotype" w:cs="Arial"/>
          <w:sz w:val="24"/>
          <w:szCs w:val="24"/>
          <w:lang w:eastAsia="es-MX"/>
        </w:rPr>
        <w:t xml:space="preserve">De lo anterior, se desprende que la </w:t>
      </w:r>
      <w:r w:rsidRPr="008B17B7">
        <w:rPr>
          <w:rFonts w:ascii="Palatino Linotype" w:hAnsi="Palatino Linotype"/>
          <w:sz w:val="24"/>
          <w:szCs w:val="24"/>
          <w:lang w:eastAsia="es-MX"/>
        </w:rPr>
        <w:t xml:space="preserve">CURP </w:t>
      </w:r>
      <w:r w:rsidRPr="008B17B7">
        <w:rPr>
          <w:rFonts w:ascii="Palatino Linotype" w:hAnsi="Palatino Linotype" w:cs="Arial"/>
          <w:sz w:val="24"/>
          <w:szCs w:val="24"/>
          <w:lang w:eastAsia="es-MX"/>
        </w:rPr>
        <w:t xml:space="preserve">se encuentra vinculada al nombre y apellidos de la persona, permitiendo identificar fecha y lugar de nacimiento, así como el sexo; datos que únicamente le atañen a su titular, por lo que, ésta constituye un dato </w:t>
      </w:r>
      <w:r w:rsidRPr="008B17B7">
        <w:rPr>
          <w:rFonts w:ascii="Palatino Linotype" w:hAnsi="Palatino Linotype"/>
          <w:bCs/>
          <w:sz w:val="24"/>
          <w:szCs w:val="24"/>
        </w:rPr>
        <w:t>personal</w:t>
      </w:r>
      <w:r w:rsidRPr="008B17B7">
        <w:rPr>
          <w:rFonts w:ascii="Palatino Linotype" w:hAnsi="Palatino Linotype" w:cs="Arial"/>
          <w:sz w:val="24"/>
          <w:szCs w:val="24"/>
          <w:lang w:eastAsia="es-MX"/>
        </w:rPr>
        <w:t xml:space="preserve"> que concierne a una persona física identificada e identificable en términos de los artículos 2, fracción II de la Ley de Transparencia y Acceso a la Información Pública del Estado de México y Municipios y </w:t>
      </w:r>
      <w:r w:rsidRPr="008B17B7">
        <w:rPr>
          <w:rFonts w:ascii="Palatino Linotype" w:hAnsi="Palatino Linotype" w:cs="Arial"/>
          <w:sz w:val="24"/>
          <w:szCs w:val="24"/>
        </w:rPr>
        <w:t>4, fracción XI</w:t>
      </w:r>
      <w:r w:rsidRPr="008B17B7">
        <w:rPr>
          <w:rFonts w:ascii="Palatino Linotype" w:hAnsi="Palatino Linotype" w:cs="Arial"/>
          <w:sz w:val="24"/>
          <w:szCs w:val="24"/>
          <w:lang w:eastAsia="es-MX"/>
        </w:rPr>
        <w:t xml:space="preserve"> </w:t>
      </w:r>
      <w:r w:rsidRPr="008B17B7">
        <w:rPr>
          <w:rFonts w:ascii="Palatino Linotype" w:hAnsi="Palatino Linotype" w:cs="Arial"/>
          <w:sz w:val="24"/>
          <w:szCs w:val="24"/>
        </w:rPr>
        <w:t>de la Ley de Protección de Datos Personales en Posesión de Sujetos Obligados del Estado de México y Municipios</w:t>
      </w:r>
      <w:r w:rsidRPr="008B17B7">
        <w:rPr>
          <w:rFonts w:ascii="Palatino Linotype" w:hAnsi="Palatino Linotype" w:cs="Arial"/>
          <w:sz w:val="24"/>
          <w:szCs w:val="24"/>
          <w:lang w:eastAsia="es-MX"/>
        </w:rPr>
        <w:t>.</w:t>
      </w:r>
    </w:p>
    <w:p w:rsidR="00785BDA" w:rsidRPr="008B17B7" w:rsidRDefault="00785BDA" w:rsidP="00785BDA">
      <w:pPr>
        <w:spacing w:before="100" w:beforeAutospacing="1" w:after="100" w:afterAutospacing="1" w:line="360" w:lineRule="auto"/>
        <w:jc w:val="both"/>
        <w:rPr>
          <w:rFonts w:ascii="Palatino Linotype" w:hAnsi="Palatino Linotype" w:cs="Arial"/>
          <w:sz w:val="24"/>
          <w:szCs w:val="24"/>
          <w:lang w:val="es-ES_tradnl"/>
        </w:rPr>
      </w:pPr>
      <w:r w:rsidRPr="008B17B7">
        <w:rPr>
          <w:rFonts w:ascii="Palatino Linotype" w:hAnsi="Palatino Linotype" w:cs="Arial"/>
          <w:sz w:val="24"/>
          <w:szCs w:val="24"/>
          <w:lang w:val="es-ES_tradnl"/>
        </w:rPr>
        <w:lastRenderedPageBreak/>
        <w:t xml:space="preserve">Por </w:t>
      </w:r>
      <w:r w:rsidRPr="008B17B7">
        <w:rPr>
          <w:rFonts w:ascii="Palatino Linotype" w:hAnsi="Palatino Linotype" w:cs="Arial"/>
          <w:sz w:val="24"/>
          <w:szCs w:val="24"/>
          <w:lang w:eastAsia="es-MX"/>
        </w:rPr>
        <w:t>ende</w:t>
      </w:r>
      <w:r w:rsidRPr="008B17B7">
        <w:rPr>
          <w:rFonts w:ascii="Palatino Linotype" w:hAnsi="Palatino Linotype" w:cs="Arial"/>
          <w:sz w:val="24"/>
          <w:szCs w:val="24"/>
          <w:lang w:val="es-ES_tradnl"/>
        </w:rPr>
        <w:t xml:space="preserve">, </w:t>
      </w:r>
      <w:r w:rsidRPr="008B17B7">
        <w:rPr>
          <w:rFonts w:ascii="Palatino Linotype" w:hAnsi="Palatino Linotype" w:cs="Arial"/>
          <w:b/>
          <w:sz w:val="24"/>
          <w:szCs w:val="24"/>
          <w:lang w:val="es-ES_tradnl"/>
        </w:rPr>
        <w:t>EL SUJETO OBLIGADO</w:t>
      </w:r>
      <w:r w:rsidRPr="008B17B7">
        <w:rPr>
          <w:rFonts w:ascii="Palatino Linotype" w:hAnsi="Palatino Linotype" w:cs="Arial"/>
          <w:sz w:val="24"/>
          <w:szCs w:val="24"/>
          <w:lang w:val="es-ES_tradnl"/>
        </w:rPr>
        <w:t xml:space="preserve"> debe testar los datos confidenciales, sin pasar por alto que la clasificación respectiva tiene </w:t>
      </w:r>
      <w:r w:rsidRPr="008B17B7">
        <w:rPr>
          <w:rFonts w:ascii="Palatino Linotype" w:hAnsi="Palatino Linotype" w:cs="Arial"/>
          <w:sz w:val="24"/>
          <w:szCs w:val="24"/>
        </w:rPr>
        <w:t>que</w:t>
      </w:r>
      <w:r w:rsidRPr="008B17B7">
        <w:rPr>
          <w:rFonts w:ascii="Palatino Linotype" w:hAnsi="Palatino Linotype" w:cs="Arial"/>
          <w:sz w:val="24"/>
          <w:szCs w:val="24"/>
          <w:lang w:val="es-ES_tradnl"/>
        </w:rPr>
        <w:t xml:space="preserve"> cumplirse a través de la forma y formalidades que la Ley impone; </w:t>
      </w:r>
      <w:r w:rsidRPr="008B17B7">
        <w:rPr>
          <w:rFonts w:ascii="Palatino Linotype" w:hAnsi="Palatino Linotype" w:cs="Arial"/>
          <w:sz w:val="24"/>
          <w:szCs w:val="24"/>
        </w:rPr>
        <w:t>es</w:t>
      </w:r>
      <w:r w:rsidRPr="008B17B7">
        <w:rPr>
          <w:rFonts w:ascii="Palatino Linotype" w:hAnsi="Palatino Linotype" w:cs="Arial"/>
          <w:sz w:val="24"/>
          <w:szCs w:val="24"/>
          <w:lang w:val="es-ES_tradnl"/>
        </w:rPr>
        <w:t xml:space="preserve"> decir, mediante Acuerdo debidamente fundado y motivado, en </w:t>
      </w:r>
      <w:r w:rsidRPr="008B17B7">
        <w:rPr>
          <w:rFonts w:ascii="Palatino Linotype" w:hAnsi="Palatino Linotype" w:cs="Arial"/>
          <w:noProof/>
          <w:sz w:val="24"/>
          <w:szCs w:val="24"/>
          <w:lang w:eastAsia="es-MX"/>
        </w:rPr>
        <w:t>términos</w:t>
      </w:r>
      <w:r w:rsidRPr="008B17B7">
        <w:rPr>
          <w:rFonts w:ascii="Palatino Linotype" w:hAnsi="Palatino Linotype" w:cs="Arial"/>
          <w:sz w:val="24"/>
          <w:szCs w:val="24"/>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785BDA" w:rsidRPr="008B17B7" w:rsidRDefault="00785BDA" w:rsidP="00785BDA">
      <w:pPr>
        <w:ind w:left="851" w:right="899"/>
        <w:jc w:val="center"/>
        <w:rPr>
          <w:rFonts w:ascii="Palatino Linotype" w:hAnsi="Palatino Linotype" w:cs="Arial"/>
          <w:b/>
          <w:i/>
        </w:rPr>
      </w:pPr>
      <w:r w:rsidRPr="008B17B7">
        <w:rPr>
          <w:rFonts w:ascii="Palatino Linotype" w:hAnsi="Palatino Linotype" w:cs="Arial"/>
          <w:b/>
          <w:i/>
        </w:rPr>
        <w:t>Ley de Transparencia y Acceso a la Información Pública del Estado de México y Municipios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w:t>
      </w:r>
      <w:r w:rsidRPr="008B17B7">
        <w:rPr>
          <w:rFonts w:ascii="Palatino Linotype" w:hAnsi="Palatino Linotype" w:cs="Arial"/>
          <w:b/>
          <w:i/>
          <w:lang w:eastAsia="es-MX"/>
        </w:rPr>
        <w:t xml:space="preserve">Artículo 49. </w:t>
      </w:r>
      <w:r w:rsidRPr="008B17B7">
        <w:rPr>
          <w:rFonts w:ascii="Palatino Linotype" w:hAnsi="Palatino Linotype" w:cs="Arial"/>
          <w:i/>
          <w:lang w:eastAsia="es-MX"/>
        </w:rPr>
        <w:t xml:space="preserve">Los </w:t>
      </w:r>
      <w:r w:rsidRPr="008B17B7">
        <w:rPr>
          <w:rFonts w:ascii="Palatino Linotype" w:hAnsi="Palatino Linotype" w:cs="Arial"/>
          <w:i/>
        </w:rPr>
        <w:t>Comités</w:t>
      </w:r>
      <w:r w:rsidRPr="008B17B7">
        <w:rPr>
          <w:rFonts w:ascii="Palatino Linotype" w:hAnsi="Palatino Linotype" w:cs="Arial"/>
          <w:i/>
          <w:lang w:eastAsia="es-MX"/>
        </w:rPr>
        <w:t xml:space="preserve"> de Transparencia </w:t>
      </w:r>
      <w:r w:rsidRPr="008B17B7">
        <w:rPr>
          <w:rFonts w:ascii="Palatino Linotype" w:hAnsi="Palatino Linotype"/>
          <w:i/>
        </w:rPr>
        <w:t>tendrán</w:t>
      </w:r>
      <w:r w:rsidRPr="008B17B7">
        <w:rPr>
          <w:rFonts w:ascii="Palatino Linotype" w:hAnsi="Palatino Linotype" w:cs="Arial"/>
          <w:i/>
          <w:lang w:eastAsia="es-MX"/>
        </w:rPr>
        <w:t xml:space="preserve"> las siguientes atribuciones: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VIII.</w:t>
      </w:r>
      <w:r w:rsidRPr="008B17B7">
        <w:rPr>
          <w:rFonts w:ascii="Palatino Linotype" w:hAnsi="Palatino Linotype" w:cs="Arial"/>
          <w:i/>
          <w:lang w:eastAsia="es-MX"/>
        </w:rPr>
        <w:t xml:space="preserve"> </w:t>
      </w:r>
      <w:r w:rsidRPr="008B17B7">
        <w:rPr>
          <w:rFonts w:ascii="Palatino Linotype" w:hAnsi="Palatino Linotype" w:cs="Arial"/>
          <w:b/>
          <w:i/>
          <w:lang w:eastAsia="es-MX"/>
        </w:rPr>
        <w:t>Aprobar</w:t>
      </w:r>
      <w:r w:rsidRPr="008B17B7">
        <w:rPr>
          <w:rFonts w:ascii="Palatino Linotype" w:hAnsi="Palatino Linotype" w:cs="Arial"/>
          <w:i/>
          <w:lang w:eastAsia="es-MX"/>
        </w:rPr>
        <w:t xml:space="preserve">, </w:t>
      </w:r>
      <w:r w:rsidRPr="008B17B7">
        <w:rPr>
          <w:rFonts w:ascii="Palatino Linotype" w:hAnsi="Palatino Linotype" w:cs="Arial"/>
          <w:i/>
        </w:rPr>
        <w:t>modificar</w:t>
      </w:r>
      <w:r w:rsidRPr="008B17B7">
        <w:rPr>
          <w:rFonts w:ascii="Palatino Linotype" w:hAnsi="Palatino Linotype" w:cs="Arial"/>
          <w:i/>
          <w:lang w:eastAsia="es-MX"/>
        </w:rPr>
        <w:t xml:space="preserve"> o revocar la clasificación de la información;</w:t>
      </w:r>
    </w:p>
    <w:p w:rsidR="00785BDA" w:rsidRPr="008B17B7" w:rsidRDefault="00785BDA" w:rsidP="00785BDA">
      <w:pPr>
        <w:autoSpaceDE w:val="0"/>
        <w:autoSpaceDN w:val="0"/>
        <w:adjustRightInd w:val="0"/>
        <w:ind w:left="851" w:right="899"/>
        <w:jc w:val="both"/>
        <w:rPr>
          <w:rFonts w:ascii="Palatino Linotype" w:hAnsi="Palatino Linotype" w:cs="Arial"/>
          <w:b/>
          <w:i/>
          <w:lang w:eastAsia="es-MX"/>
        </w:rPr>
      </w:pPr>
      <w:r w:rsidRPr="008B17B7">
        <w:rPr>
          <w:rFonts w:ascii="Palatino Linotype" w:hAnsi="Palatino Linotype" w:cs="Arial"/>
          <w:b/>
          <w:i/>
          <w:lang w:eastAsia="es-MX"/>
        </w:rPr>
        <w:t>Artículo 132.</w:t>
      </w:r>
      <w:r w:rsidRPr="008B17B7">
        <w:rPr>
          <w:rFonts w:ascii="Palatino Linotype" w:hAnsi="Palatino Linotype" w:cs="Arial"/>
          <w:i/>
          <w:lang w:eastAsia="es-MX"/>
        </w:rPr>
        <w:t xml:space="preserve"> </w:t>
      </w:r>
      <w:r w:rsidRPr="008B17B7">
        <w:rPr>
          <w:rFonts w:ascii="Palatino Linotype" w:hAnsi="Palatino Linotype" w:cs="Arial"/>
          <w:b/>
          <w:i/>
          <w:lang w:eastAsia="es-MX"/>
        </w:rPr>
        <w:t>La clasificación de la información se llevará a cabo en el momento en que:</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II.</w:t>
      </w:r>
      <w:r w:rsidRPr="008B17B7">
        <w:rPr>
          <w:rFonts w:ascii="Palatino Linotype" w:hAnsi="Palatino Linotype" w:cs="Arial"/>
          <w:i/>
          <w:lang w:eastAsia="es-MX"/>
        </w:rPr>
        <w:t xml:space="preserve"> Se determine mediante resolución de autoridad competente; o</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III</w:t>
      </w:r>
      <w:r w:rsidRPr="008B17B7">
        <w:rPr>
          <w:rFonts w:ascii="Palatino Linotype" w:hAnsi="Palatino Linotype" w:cs="Arial"/>
          <w:i/>
          <w:lang w:eastAsia="es-MX"/>
        </w:rPr>
        <w:t xml:space="preserve">. </w:t>
      </w:r>
      <w:r w:rsidRPr="008B17B7">
        <w:rPr>
          <w:rFonts w:ascii="Palatino Linotype" w:hAnsi="Palatino Linotype" w:cs="Arial"/>
          <w:b/>
          <w:i/>
          <w:lang w:eastAsia="es-MX"/>
        </w:rPr>
        <w:t>Se generen versiones públicas para dar cumplimiento a las obligaciones de transparencia previstas en esta Ley</w:t>
      </w:r>
      <w:r w:rsidRPr="008B17B7">
        <w:rPr>
          <w:rFonts w:ascii="Palatino Linotype" w:hAnsi="Palatino Linotype" w:cs="Arial"/>
          <w:i/>
          <w:lang w:eastAsia="es-MX"/>
        </w:rPr>
        <w:t>.”</w:t>
      </w:r>
    </w:p>
    <w:p w:rsidR="00785BDA" w:rsidRPr="008B17B7" w:rsidRDefault="00785BDA" w:rsidP="00785BDA">
      <w:pPr>
        <w:ind w:left="851" w:right="899"/>
        <w:jc w:val="center"/>
        <w:rPr>
          <w:rFonts w:ascii="Palatino Linotype" w:hAnsi="Palatino Linotype" w:cs="Arial"/>
          <w:b/>
          <w:i/>
        </w:rPr>
      </w:pPr>
      <w:r w:rsidRPr="008B17B7">
        <w:rPr>
          <w:rFonts w:ascii="Palatino Linotype" w:hAnsi="Palatino Linotype" w:cs="Arial"/>
          <w:b/>
          <w:i/>
          <w:lang w:eastAsia="es-MX"/>
        </w:rPr>
        <w:t xml:space="preserve">Lineamientos Generales en materia de Clasificación y Desclasificación de la </w:t>
      </w:r>
      <w:r w:rsidRPr="008B17B7">
        <w:rPr>
          <w:rFonts w:ascii="Palatino Linotype" w:hAnsi="Palatino Linotype" w:cs="Arial"/>
          <w:b/>
          <w:i/>
        </w:rPr>
        <w:t>Información</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w:t>
      </w:r>
      <w:r w:rsidRPr="008B17B7">
        <w:rPr>
          <w:rFonts w:ascii="Palatino Linotype" w:hAnsi="Palatino Linotype" w:cs="Arial"/>
          <w:b/>
          <w:i/>
          <w:lang w:eastAsia="es-MX"/>
        </w:rPr>
        <w:t>Segundo.-</w:t>
      </w:r>
      <w:r w:rsidRPr="008B17B7">
        <w:rPr>
          <w:rFonts w:ascii="Palatino Linotype" w:hAnsi="Palatino Linotype" w:cs="Arial"/>
          <w:i/>
          <w:lang w:eastAsia="es-MX"/>
        </w:rPr>
        <w:t xml:space="preserve"> Para efectos de los </w:t>
      </w:r>
      <w:r w:rsidRPr="008B17B7">
        <w:rPr>
          <w:rFonts w:ascii="Palatino Linotype" w:hAnsi="Palatino Linotype" w:cs="Arial"/>
          <w:i/>
        </w:rPr>
        <w:t>presentes</w:t>
      </w:r>
      <w:r w:rsidRPr="008B17B7">
        <w:rPr>
          <w:rFonts w:ascii="Palatino Linotype" w:hAnsi="Palatino Linotype" w:cs="Arial"/>
          <w:i/>
          <w:lang w:eastAsia="es-MX"/>
        </w:rPr>
        <w:t xml:space="preserve"> Lineamientos Generales, se entenderá por:</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XVIII.</w:t>
      </w:r>
      <w:r w:rsidRPr="008B17B7">
        <w:rPr>
          <w:rFonts w:ascii="Palatino Linotype" w:hAnsi="Palatino Linotype" w:cs="Arial"/>
          <w:i/>
          <w:lang w:eastAsia="es-MX"/>
        </w:rPr>
        <w:t xml:space="preserve"> </w:t>
      </w:r>
      <w:r w:rsidRPr="008B17B7">
        <w:rPr>
          <w:rFonts w:ascii="Palatino Linotype" w:hAnsi="Palatino Linotype" w:cs="Arial"/>
          <w:b/>
          <w:i/>
          <w:lang w:eastAsia="es-MX"/>
        </w:rPr>
        <w:t>Versión pública:</w:t>
      </w:r>
      <w:r w:rsidRPr="008B17B7">
        <w:rPr>
          <w:rFonts w:ascii="Palatino Linotype" w:hAnsi="Palatino Linotype" w:cs="Arial"/>
          <w:i/>
          <w:lang w:eastAsia="es-MX"/>
        </w:rPr>
        <w:t xml:space="preserve"> El </w:t>
      </w:r>
      <w:r w:rsidRPr="008B17B7">
        <w:rPr>
          <w:rFonts w:ascii="Palatino Linotype" w:hAnsi="Palatino Linotype" w:cs="Arial"/>
          <w:bCs/>
          <w:i/>
          <w:noProof/>
        </w:rPr>
        <w:t>documento</w:t>
      </w:r>
      <w:r w:rsidRPr="008B17B7">
        <w:rPr>
          <w:rFonts w:ascii="Palatino Linotype" w:hAnsi="Palatino Linotype" w:cs="Arial"/>
          <w:i/>
          <w:lang w:eastAsia="es-MX"/>
        </w:rPr>
        <w:t xml:space="preserve"> a partir del que se otorga acceso a la información, en el que se testan partes o secciones clasificadas, indicando el contenido de éstas de manera genérica, </w:t>
      </w:r>
      <w:r w:rsidRPr="008B17B7">
        <w:rPr>
          <w:rFonts w:ascii="Palatino Linotype" w:hAnsi="Palatino Linotype" w:cs="Arial"/>
          <w:b/>
          <w:i/>
          <w:lang w:eastAsia="es-MX"/>
        </w:rPr>
        <w:t>fundando y motivando la</w:t>
      </w:r>
      <w:r w:rsidRPr="008B17B7">
        <w:rPr>
          <w:rFonts w:ascii="Palatino Linotype" w:hAnsi="Palatino Linotype" w:cs="Arial"/>
          <w:i/>
          <w:lang w:eastAsia="es-MX"/>
        </w:rPr>
        <w:t xml:space="preserve"> reserva o </w:t>
      </w:r>
      <w:r w:rsidRPr="008B17B7">
        <w:rPr>
          <w:rFonts w:ascii="Palatino Linotype" w:hAnsi="Palatino Linotype" w:cs="Arial"/>
          <w:b/>
          <w:i/>
          <w:lang w:eastAsia="es-MX"/>
        </w:rPr>
        <w:lastRenderedPageBreak/>
        <w:t>confidencialidad</w:t>
      </w:r>
      <w:r w:rsidRPr="008B17B7">
        <w:rPr>
          <w:rFonts w:ascii="Palatino Linotype" w:hAnsi="Palatino Linotype" w:cs="Arial"/>
          <w:i/>
          <w:lang w:eastAsia="es-MX"/>
        </w:rPr>
        <w:t xml:space="preserve">, a través de la resolución que para tal efecto emita el </w:t>
      </w:r>
      <w:r w:rsidRPr="008B17B7">
        <w:rPr>
          <w:rFonts w:ascii="Palatino Linotype" w:hAnsi="Palatino Linotype" w:cs="Arial"/>
          <w:bCs/>
          <w:i/>
          <w:noProof/>
        </w:rPr>
        <w:t>Comité</w:t>
      </w:r>
      <w:r w:rsidRPr="008B17B7">
        <w:rPr>
          <w:rFonts w:ascii="Palatino Linotype" w:hAnsi="Palatino Linotype" w:cs="Arial"/>
          <w:i/>
          <w:lang w:eastAsia="es-MX"/>
        </w:rPr>
        <w:t xml:space="preserve"> de Transparencia.</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Cuarto.</w:t>
      </w:r>
      <w:r w:rsidRPr="008B17B7">
        <w:rPr>
          <w:rFonts w:ascii="Palatino Linotype" w:hAnsi="Palatino Linotype" w:cs="Arial"/>
          <w:i/>
          <w:lang w:eastAsia="es-MX"/>
        </w:rPr>
        <w:t xml:space="preserve"> </w:t>
      </w:r>
      <w:r w:rsidRPr="008B17B7">
        <w:rPr>
          <w:rFonts w:ascii="Palatino Linotype" w:hAnsi="Palatino Linotype" w:cs="Arial"/>
          <w:b/>
          <w:i/>
          <w:lang w:eastAsia="es-MX"/>
        </w:rPr>
        <w:t>Para clasificar la información como</w:t>
      </w:r>
      <w:r w:rsidRPr="008B17B7">
        <w:rPr>
          <w:rFonts w:ascii="Palatino Linotype" w:hAnsi="Palatino Linotype" w:cs="Arial"/>
          <w:i/>
          <w:lang w:eastAsia="es-MX"/>
        </w:rPr>
        <w:t xml:space="preserve"> reservada o </w:t>
      </w:r>
      <w:r w:rsidRPr="008B17B7">
        <w:rPr>
          <w:rFonts w:ascii="Palatino Linotype" w:hAnsi="Palatino Linotype" w:cs="Arial"/>
          <w:b/>
          <w:i/>
          <w:lang w:eastAsia="es-MX"/>
        </w:rPr>
        <w:t xml:space="preserve">confidencial, de manera total o parcial, el titular del </w:t>
      </w:r>
      <w:r w:rsidRPr="008B17B7">
        <w:rPr>
          <w:rFonts w:ascii="Palatino Linotype" w:hAnsi="Palatino Linotype" w:cs="Arial"/>
          <w:b/>
          <w:bCs/>
          <w:i/>
          <w:noProof/>
        </w:rPr>
        <w:t>área</w:t>
      </w:r>
      <w:r w:rsidRPr="008B17B7">
        <w:rPr>
          <w:rFonts w:ascii="Palatino Linotype" w:hAnsi="Palatino Linotype" w:cs="Arial"/>
          <w:b/>
          <w:i/>
          <w:lang w:eastAsia="es-MX"/>
        </w:rPr>
        <w:t xml:space="preserve"> del sujeto </w:t>
      </w:r>
      <w:r w:rsidRPr="008B17B7">
        <w:rPr>
          <w:rFonts w:ascii="Palatino Linotype" w:hAnsi="Palatino Linotype" w:cs="Arial"/>
          <w:b/>
          <w:i/>
        </w:rPr>
        <w:t>obligado</w:t>
      </w:r>
      <w:r w:rsidRPr="008B17B7">
        <w:rPr>
          <w:rFonts w:ascii="Palatino Linotype" w:hAnsi="Palatino Linotype" w:cs="Arial"/>
          <w:b/>
          <w:i/>
          <w:lang w:eastAsia="es-MX"/>
        </w:rPr>
        <w:t xml:space="preserve"> deberá atender lo dispuesto por el Título Sexto de la Ley General</w:t>
      </w:r>
      <w:r w:rsidRPr="008B17B7">
        <w:rPr>
          <w:rFonts w:ascii="Palatino Linotype" w:hAnsi="Palatino Linotype" w:cs="Arial"/>
          <w:i/>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 xml:space="preserve">Los sujetos obligados deberán aplicar, de manera estricta, las excepciones al derecho de acceso a la </w:t>
      </w:r>
      <w:r w:rsidRPr="008B17B7">
        <w:rPr>
          <w:rFonts w:ascii="Palatino Linotype" w:hAnsi="Palatino Linotype" w:cs="Arial"/>
          <w:bCs/>
          <w:i/>
          <w:noProof/>
        </w:rPr>
        <w:t>información</w:t>
      </w:r>
      <w:r w:rsidRPr="008B17B7">
        <w:rPr>
          <w:rFonts w:ascii="Palatino Linotype" w:hAnsi="Palatino Linotype" w:cs="Arial"/>
          <w:i/>
          <w:lang w:eastAsia="es-MX"/>
        </w:rPr>
        <w:t xml:space="preserve"> y sólo </w:t>
      </w:r>
      <w:r w:rsidRPr="008B17B7">
        <w:rPr>
          <w:rFonts w:ascii="Palatino Linotype" w:hAnsi="Palatino Linotype" w:cs="Arial"/>
          <w:i/>
        </w:rPr>
        <w:t>podrán</w:t>
      </w:r>
      <w:r w:rsidRPr="008B17B7">
        <w:rPr>
          <w:rFonts w:ascii="Palatino Linotype" w:hAnsi="Palatino Linotype" w:cs="Arial"/>
          <w:i/>
          <w:lang w:eastAsia="es-MX"/>
        </w:rPr>
        <w:t xml:space="preserve"> invocarlas cuando acrediten su procedencia.</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Quinto.</w:t>
      </w:r>
      <w:r w:rsidRPr="008B17B7">
        <w:rPr>
          <w:rFonts w:ascii="Palatino Linotype" w:hAnsi="Palatino Linotype" w:cs="Arial"/>
          <w:i/>
          <w:lang w:eastAsia="es-MX"/>
        </w:rPr>
        <w:t xml:space="preserve"> La carga de la prueba para justificar toda negativa de acceso a la información, por actualizarse cualquiera de los supuestos de clasificación previstos en la Ley General, la Ley Federal y leyes estatales, </w:t>
      </w:r>
      <w:r w:rsidRPr="008B17B7">
        <w:rPr>
          <w:rFonts w:ascii="Palatino Linotype" w:hAnsi="Palatino Linotype" w:cs="Arial"/>
          <w:i/>
        </w:rPr>
        <w:t>corresponderá</w:t>
      </w:r>
      <w:r w:rsidRPr="008B17B7">
        <w:rPr>
          <w:rFonts w:ascii="Palatino Linotype" w:hAnsi="Palatino Linotype" w:cs="Arial"/>
          <w:i/>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Sexto.</w:t>
      </w:r>
      <w:r w:rsidRPr="008B17B7">
        <w:rPr>
          <w:rFonts w:ascii="Palatino Linotype" w:hAnsi="Palatino Linotype" w:cs="Arial"/>
          <w:i/>
          <w:lang w:eastAsia="es-MX"/>
        </w:rPr>
        <w:t xml:space="preserve"> Los sujetos obligados no podrán emitir acuerdos de carácter general ni particular que clasifiquen </w:t>
      </w:r>
      <w:r w:rsidRPr="008B17B7">
        <w:rPr>
          <w:rFonts w:ascii="Palatino Linotype" w:hAnsi="Palatino Linotype" w:cs="Arial"/>
          <w:bCs/>
          <w:i/>
          <w:noProof/>
        </w:rPr>
        <w:t>documentos</w:t>
      </w:r>
      <w:r w:rsidRPr="008B17B7">
        <w:rPr>
          <w:rFonts w:ascii="Palatino Linotype" w:hAnsi="Palatino Linotype" w:cs="Arial"/>
          <w:i/>
          <w:lang w:eastAsia="es-MX"/>
        </w:rPr>
        <w:t xml:space="preserve"> o expedientes como reservados, ni clasificar documentos antes de que se genere la información o cuando éstos no obren en sus archivos.</w:t>
      </w:r>
    </w:p>
    <w:p w:rsidR="00785BDA" w:rsidRPr="008B17B7" w:rsidRDefault="00785BDA" w:rsidP="00785BDA">
      <w:pPr>
        <w:ind w:left="851" w:right="899"/>
        <w:jc w:val="both"/>
        <w:rPr>
          <w:rFonts w:ascii="Palatino Linotype" w:hAnsi="Palatino Linotype" w:cs="Arial"/>
          <w:i/>
          <w:lang w:eastAsia="es-MX"/>
        </w:rPr>
      </w:pPr>
      <w:r w:rsidRPr="008B17B7">
        <w:rPr>
          <w:rFonts w:ascii="Palatino Linotype" w:hAnsi="Palatino Linotype" w:cs="Arial"/>
          <w:i/>
          <w:lang w:eastAsia="es-MX"/>
        </w:rPr>
        <w:t xml:space="preserve">La clasificación de </w:t>
      </w:r>
      <w:r w:rsidRPr="008B17B7">
        <w:rPr>
          <w:rFonts w:ascii="Palatino Linotype" w:hAnsi="Palatino Linotype" w:cs="Arial"/>
          <w:i/>
        </w:rPr>
        <w:t>información</w:t>
      </w:r>
      <w:r w:rsidRPr="008B17B7">
        <w:rPr>
          <w:rFonts w:ascii="Palatino Linotype" w:hAnsi="Palatino Linotype" w:cs="Arial"/>
          <w:i/>
          <w:lang w:eastAsia="es-MX"/>
        </w:rPr>
        <w:t xml:space="preserve"> se realizará conforme a un análisis caso por caso, mediante la aplicación </w:t>
      </w:r>
      <w:r w:rsidRPr="008B17B7">
        <w:rPr>
          <w:rFonts w:ascii="Palatino Linotype" w:hAnsi="Palatino Linotype" w:cs="Arial"/>
          <w:bCs/>
          <w:i/>
          <w:noProof/>
        </w:rPr>
        <w:t>de</w:t>
      </w:r>
      <w:r w:rsidRPr="008B17B7">
        <w:rPr>
          <w:rFonts w:ascii="Palatino Linotype" w:hAnsi="Palatino Linotype" w:cs="Arial"/>
          <w:i/>
          <w:lang w:eastAsia="es-MX"/>
        </w:rPr>
        <w:t xml:space="preserve"> la prueba de daño y de interés público.</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Séptimo.</w:t>
      </w:r>
      <w:r w:rsidRPr="008B17B7">
        <w:rPr>
          <w:rFonts w:ascii="Palatino Linotype" w:hAnsi="Palatino Linotype" w:cs="Arial"/>
          <w:i/>
          <w:lang w:eastAsia="es-MX"/>
        </w:rPr>
        <w:t xml:space="preserve"> La clasificación </w:t>
      </w:r>
      <w:r w:rsidRPr="008B17B7">
        <w:rPr>
          <w:rFonts w:ascii="Palatino Linotype" w:hAnsi="Palatino Linotype" w:cs="Arial"/>
          <w:bCs/>
          <w:i/>
          <w:noProof/>
        </w:rPr>
        <w:t>de</w:t>
      </w:r>
      <w:r w:rsidRPr="008B17B7">
        <w:rPr>
          <w:rFonts w:ascii="Palatino Linotype" w:hAnsi="Palatino Linotype" w:cs="Arial"/>
          <w:i/>
          <w:lang w:eastAsia="es-MX"/>
        </w:rPr>
        <w:t xml:space="preserve"> la </w:t>
      </w:r>
      <w:r w:rsidRPr="008B17B7">
        <w:rPr>
          <w:rFonts w:ascii="Palatino Linotype" w:hAnsi="Palatino Linotype" w:cs="Arial"/>
          <w:i/>
        </w:rPr>
        <w:t>información</w:t>
      </w:r>
      <w:r w:rsidRPr="008B17B7">
        <w:rPr>
          <w:rFonts w:ascii="Palatino Linotype" w:hAnsi="Palatino Linotype" w:cs="Arial"/>
          <w:i/>
          <w:lang w:eastAsia="es-MX"/>
        </w:rPr>
        <w:t xml:space="preserve"> se llevará a cabo en el momento en que:</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I.</w:t>
      </w:r>
      <w:r w:rsidRPr="008B17B7">
        <w:rPr>
          <w:rFonts w:ascii="Palatino Linotype" w:hAnsi="Palatino Linotype" w:cs="Arial"/>
          <w:i/>
          <w:lang w:eastAsia="es-MX"/>
        </w:rPr>
        <w:t xml:space="preserve"> Se reciba una solicitud de acceso a la información;</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II.</w:t>
      </w:r>
      <w:r w:rsidRPr="008B17B7">
        <w:rPr>
          <w:rFonts w:ascii="Palatino Linotype" w:hAnsi="Palatino Linotype" w:cs="Arial"/>
          <w:i/>
          <w:lang w:eastAsia="es-MX"/>
        </w:rPr>
        <w:t xml:space="preserve"> Se determine </w:t>
      </w:r>
      <w:r w:rsidRPr="008B17B7">
        <w:rPr>
          <w:rFonts w:ascii="Palatino Linotype" w:hAnsi="Palatino Linotype" w:cs="Arial"/>
          <w:bCs/>
          <w:i/>
          <w:noProof/>
        </w:rPr>
        <w:t>mediante</w:t>
      </w:r>
      <w:r w:rsidRPr="008B17B7">
        <w:rPr>
          <w:rFonts w:ascii="Palatino Linotype" w:hAnsi="Palatino Linotype" w:cs="Arial"/>
          <w:i/>
          <w:lang w:eastAsia="es-MX"/>
        </w:rPr>
        <w:t xml:space="preserve"> resolución de autoridad competente, o</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III.</w:t>
      </w:r>
      <w:r w:rsidRPr="008B17B7">
        <w:rPr>
          <w:rFonts w:ascii="Palatino Linotype" w:hAnsi="Palatino Linotype" w:cs="Arial"/>
          <w:i/>
          <w:lang w:eastAsia="es-MX"/>
        </w:rPr>
        <w:t xml:space="preserve"> Se generen </w:t>
      </w:r>
      <w:r w:rsidRPr="008B17B7">
        <w:rPr>
          <w:rFonts w:ascii="Palatino Linotype" w:hAnsi="Palatino Linotype" w:cs="Arial"/>
          <w:bCs/>
          <w:i/>
          <w:noProof/>
        </w:rPr>
        <w:t>versiones</w:t>
      </w:r>
      <w:r w:rsidRPr="008B17B7">
        <w:rPr>
          <w:rFonts w:ascii="Palatino Linotype" w:hAnsi="Palatino Linotype" w:cs="Arial"/>
          <w:i/>
          <w:lang w:eastAsia="es-MX"/>
        </w:rPr>
        <w:t xml:space="preserve"> públicas para dar cumplimiento a las obligaciones de transparencia previstas en la Ley General, la Ley Federal y las correspondientes de las entidades federativas.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lastRenderedPageBreak/>
        <w:t xml:space="preserve">Los titulares de las áreas deberán revisar la clasificación al momento de la recepción de una solicitud de </w:t>
      </w:r>
      <w:r w:rsidRPr="008B17B7">
        <w:rPr>
          <w:rFonts w:ascii="Palatino Linotype" w:hAnsi="Palatino Linotype" w:cs="Arial"/>
          <w:bCs/>
          <w:i/>
          <w:noProof/>
        </w:rPr>
        <w:t>acceso</w:t>
      </w:r>
      <w:r w:rsidRPr="008B17B7">
        <w:rPr>
          <w:rFonts w:ascii="Palatino Linotype" w:hAnsi="Palatino Linotype" w:cs="Arial"/>
          <w:i/>
          <w:lang w:eastAsia="es-MX"/>
        </w:rPr>
        <w:t xml:space="preserve"> a la información, para verificar si encuadra en una causal de reserva o de confidencialidad.</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Octavo.</w:t>
      </w:r>
      <w:r w:rsidRPr="008B17B7">
        <w:rPr>
          <w:rFonts w:ascii="Palatino Linotype" w:hAnsi="Palatino Linotype" w:cs="Arial"/>
          <w:i/>
          <w:lang w:eastAsia="es-MX"/>
        </w:rPr>
        <w:t xml:space="preserve"> Para fundar la clasificación de la información se debe señalar el artículo, fracción, inciso, párrafo o numeral de la ley o tratado internacional suscrito por el Estado mexicano que </w:t>
      </w:r>
      <w:r w:rsidRPr="008B17B7">
        <w:rPr>
          <w:rFonts w:ascii="Palatino Linotype" w:hAnsi="Palatino Linotype" w:cs="Arial"/>
          <w:bCs/>
          <w:i/>
          <w:noProof/>
        </w:rPr>
        <w:t>expresamente</w:t>
      </w:r>
      <w:r w:rsidRPr="008B17B7">
        <w:rPr>
          <w:rFonts w:ascii="Palatino Linotype" w:hAnsi="Palatino Linotype" w:cs="Arial"/>
          <w:i/>
          <w:lang w:eastAsia="es-MX"/>
        </w:rPr>
        <w:t xml:space="preserve"> le otorga el carácter de reservada o confidencial.</w:t>
      </w:r>
    </w:p>
    <w:p w:rsidR="00785BDA" w:rsidRPr="008B17B7" w:rsidRDefault="00785BDA" w:rsidP="00785BDA">
      <w:pPr>
        <w:autoSpaceDE w:val="0"/>
        <w:autoSpaceDN w:val="0"/>
        <w:adjustRightInd w:val="0"/>
        <w:ind w:left="851" w:right="899"/>
        <w:jc w:val="both"/>
        <w:rPr>
          <w:rFonts w:ascii="Palatino Linotype" w:hAnsi="Palatino Linotype" w:cs="Arial"/>
          <w:bCs/>
          <w:i/>
          <w:noProof/>
        </w:rPr>
      </w:pPr>
      <w:r w:rsidRPr="008B17B7">
        <w:rPr>
          <w:rFonts w:ascii="Palatino Linotype" w:hAnsi="Palatino Linotype" w:cs="Arial"/>
          <w:i/>
          <w:lang w:eastAsia="es-MX"/>
        </w:rPr>
        <w:t xml:space="preserve">Para </w:t>
      </w:r>
      <w:r w:rsidRPr="008B17B7">
        <w:rPr>
          <w:rFonts w:ascii="Palatino Linotype" w:hAnsi="Palatino Linotype" w:cs="Arial"/>
          <w:bCs/>
          <w:i/>
          <w:noProof/>
        </w:rPr>
        <w:t xml:space="preserve">motivar la clasificación se deberán señalar las razones o circunstancias especiales que lo </w:t>
      </w:r>
      <w:r w:rsidRPr="008B17B7">
        <w:rPr>
          <w:rFonts w:ascii="Palatino Linotype" w:hAnsi="Palatino Linotype" w:cs="Arial"/>
          <w:i/>
          <w:lang w:eastAsia="es-MX"/>
        </w:rPr>
        <w:t>llevaron</w:t>
      </w:r>
      <w:r w:rsidRPr="008B17B7">
        <w:rPr>
          <w:rFonts w:ascii="Palatino Linotype" w:hAnsi="Palatino Linotype" w:cs="Arial"/>
          <w:bCs/>
          <w:i/>
          <w:noProof/>
        </w:rPr>
        <w:t xml:space="preserve"> a concluir que el caso particular se ajusta al supuesto previsto por la norma legal invocada como fundamento.</w:t>
      </w:r>
    </w:p>
    <w:p w:rsidR="00785BDA" w:rsidRPr="008B17B7" w:rsidRDefault="00785BDA" w:rsidP="00785BDA">
      <w:pPr>
        <w:autoSpaceDE w:val="0"/>
        <w:autoSpaceDN w:val="0"/>
        <w:adjustRightInd w:val="0"/>
        <w:ind w:left="851" w:right="899"/>
        <w:jc w:val="both"/>
        <w:rPr>
          <w:rFonts w:ascii="Palatino Linotype" w:hAnsi="Palatino Linotype" w:cs="Arial"/>
          <w:bCs/>
          <w:i/>
          <w:noProof/>
        </w:rPr>
      </w:pPr>
      <w:r w:rsidRPr="008B17B7">
        <w:rPr>
          <w:rFonts w:ascii="Palatino Linotype" w:hAnsi="Palatino Linotype" w:cs="Arial"/>
          <w:bCs/>
          <w:i/>
          <w:noProof/>
        </w:rPr>
        <w:t xml:space="preserve">En caso de referirse a información reservada, la motivación de la clasificación también deberá comprender las circunstancias que justifican el establecimiento de determinado plazo </w:t>
      </w:r>
      <w:r w:rsidRPr="008B17B7">
        <w:rPr>
          <w:rFonts w:ascii="Palatino Linotype" w:hAnsi="Palatino Linotype" w:cs="Arial"/>
          <w:i/>
          <w:lang w:eastAsia="es-MX"/>
        </w:rPr>
        <w:t>de</w:t>
      </w:r>
      <w:r w:rsidRPr="008B17B7">
        <w:rPr>
          <w:rFonts w:ascii="Palatino Linotype" w:hAnsi="Palatino Linotype" w:cs="Arial"/>
          <w:bCs/>
          <w:i/>
          <w:noProof/>
        </w:rPr>
        <w:t xml:space="preserve"> </w:t>
      </w:r>
      <w:r w:rsidRPr="008B17B7">
        <w:rPr>
          <w:rFonts w:ascii="Palatino Linotype" w:hAnsi="Palatino Linotype" w:cs="Arial"/>
          <w:i/>
          <w:lang w:eastAsia="es-MX"/>
        </w:rPr>
        <w:t>reserva</w:t>
      </w:r>
      <w:r w:rsidRPr="008B17B7">
        <w:rPr>
          <w:rFonts w:ascii="Palatino Linotype" w:hAnsi="Palatino Linotype" w:cs="Arial"/>
          <w:bCs/>
          <w:i/>
          <w:noProof/>
        </w:rPr>
        <w:t>.</w:t>
      </w:r>
    </w:p>
    <w:p w:rsidR="00785BDA" w:rsidRPr="008B17B7" w:rsidRDefault="00785BDA" w:rsidP="00785BDA">
      <w:pPr>
        <w:autoSpaceDE w:val="0"/>
        <w:autoSpaceDN w:val="0"/>
        <w:adjustRightInd w:val="0"/>
        <w:ind w:left="851" w:right="899"/>
        <w:jc w:val="both"/>
        <w:rPr>
          <w:rFonts w:ascii="Palatino Linotype" w:hAnsi="Palatino Linotype" w:cs="Arial"/>
          <w:bCs/>
          <w:i/>
          <w:noProof/>
        </w:rPr>
      </w:pPr>
      <w:r w:rsidRPr="008B17B7">
        <w:rPr>
          <w:rFonts w:ascii="Palatino Linotype" w:hAnsi="Palatino Linotype" w:cs="Arial"/>
          <w:i/>
          <w:lang w:eastAsia="es-MX"/>
        </w:rPr>
        <w:t>Tratándose</w:t>
      </w:r>
      <w:r w:rsidRPr="008B17B7">
        <w:rPr>
          <w:rFonts w:ascii="Palatino Linotype" w:hAnsi="Palatino Linotype" w:cs="Arial"/>
          <w:bCs/>
          <w:i/>
          <w:noProof/>
        </w:rPr>
        <w:t xml:space="preserve"> de información clasificada como confidencial respecto de la cual se haya </w:t>
      </w:r>
      <w:r w:rsidRPr="008B17B7">
        <w:rPr>
          <w:rFonts w:ascii="Palatino Linotype" w:hAnsi="Palatino Linotype" w:cs="Arial"/>
          <w:i/>
          <w:lang w:eastAsia="es-MX"/>
        </w:rPr>
        <w:t>determinado</w:t>
      </w:r>
      <w:r w:rsidRPr="008B17B7">
        <w:rPr>
          <w:rFonts w:ascii="Palatino Linotype" w:hAnsi="Palatino Linotype" w:cs="Arial"/>
          <w:bCs/>
          <w:i/>
          <w:noProof/>
        </w:rPr>
        <w:t xml:space="preserve"> </w:t>
      </w:r>
      <w:r w:rsidRPr="008B17B7">
        <w:rPr>
          <w:rFonts w:ascii="Palatino Linotype" w:hAnsi="Palatino Linotype" w:cs="Arial"/>
          <w:i/>
          <w:lang w:eastAsia="es-MX"/>
        </w:rPr>
        <w:t>su</w:t>
      </w:r>
      <w:r w:rsidRPr="008B17B7">
        <w:rPr>
          <w:rFonts w:ascii="Palatino Linotype" w:hAnsi="Palatino Linotype" w:cs="Arial"/>
          <w:bCs/>
          <w:i/>
          <w:noProof/>
        </w:rPr>
        <w:t xml:space="preserve"> conservación permanente por tener valor histórico, ésta conservará tal carácter de conformidad con la normativa aplicable en materia de archivos.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Cs/>
          <w:i/>
          <w:noProof/>
        </w:rPr>
        <w:t>Los documentos contenidos</w:t>
      </w:r>
      <w:r w:rsidRPr="008B17B7">
        <w:rPr>
          <w:rFonts w:ascii="Palatino Linotype" w:hAnsi="Palatino Linotype" w:cs="Arial"/>
          <w:i/>
          <w:lang w:eastAsia="es-MX"/>
        </w:rPr>
        <w:t xml:space="preserve"> en los archivos históricos y los identificados como históricos confidenciales no serán susceptibles de clasificación como reservados.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Noveno.</w:t>
      </w:r>
      <w:r w:rsidRPr="008B17B7">
        <w:rPr>
          <w:rFonts w:ascii="Palatino Linotype" w:hAnsi="Palatino Linotype" w:cs="Arial"/>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t>Décimo.</w:t>
      </w:r>
      <w:r w:rsidRPr="008B17B7">
        <w:rPr>
          <w:rFonts w:ascii="Palatino Linotype" w:hAnsi="Palatino Linotype" w:cs="Arial"/>
          <w:i/>
          <w:lang w:eastAsia="es-MX"/>
        </w:rPr>
        <w:t xml:space="preserve"> Los titulares de las áreas, deberán tener conocimiento y llevar un registro del personal que, por la naturaleza de sus atribuciones, tenga acceso a los </w:t>
      </w:r>
      <w:r w:rsidRPr="008B17B7">
        <w:rPr>
          <w:rFonts w:ascii="Palatino Linotype" w:hAnsi="Palatino Linotype" w:cs="Arial"/>
          <w:i/>
        </w:rPr>
        <w:t>documentos</w:t>
      </w:r>
      <w:r w:rsidRPr="008B17B7">
        <w:rPr>
          <w:rFonts w:ascii="Palatino Linotype" w:hAnsi="Palatino Linotype" w:cs="Arial"/>
          <w:i/>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i/>
          <w:lang w:eastAsia="es-MX"/>
        </w:rPr>
        <w:t xml:space="preserve">En ausencia de los titulares de las áreas, la información será clasificada o desclasificada por la persona que lo supla, en términos de la normativa </w:t>
      </w:r>
      <w:r w:rsidRPr="008B17B7">
        <w:rPr>
          <w:rFonts w:ascii="Palatino Linotype" w:hAnsi="Palatino Linotype" w:cs="Arial"/>
          <w:i/>
        </w:rPr>
        <w:t>que</w:t>
      </w:r>
      <w:r w:rsidRPr="008B17B7">
        <w:rPr>
          <w:rFonts w:ascii="Palatino Linotype" w:hAnsi="Palatino Linotype" w:cs="Arial"/>
          <w:i/>
          <w:lang w:eastAsia="es-MX"/>
        </w:rPr>
        <w:t xml:space="preserve"> rija la actuación del sujeto obligado.</w:t>
      </w:r>
    </w:p>
    <w:p w:rsidR="00785BDA" w:rsidRPr="008B17B7" w:rsidRDefault="00785BDA" w:rsidP="00785BDA">
      <w:pPr>
        <w:autoSpaceDE w:val="0"/>
        <w:autoSpaceDN w:val="0"/>
        <w:adjustRightInd w:val="0"/>
        <w:ind w:left="851" w:right="899"/>
        <w:jc w:val="both"/>
        <w:rPr>
          <w:rFonts w:ascii="Palatino Linotype" w:hAnsi="Palatino Linotype" w:cs="Arial"/>
          <w:i/>
          <w:lang w:eastAsia="es-MX"/>
        </w:rPr>
      </w:pPr>
      <w:r w:rsidRPr="008B17B7">
        <w:rPr>
          <w:rFonts w:ascii="Palatino Linotype" w:hAnsi="Palatino Linotype" w:cs="Arial"/>
          <w:b/>
          <w:i/>
          <w:lang w:eastAsia="es-MX"/>
        </w:rPr>
        <w:lastRenderedPageBreak/>
        <w:t>Décimo primero.</w:t>
      </w:r>
      <w:r w:rsidRPr="008B17B7">
        <w:rPr>
          <w:rFonts w:ascii="Palatino Linotype" w:hAnsi="Palatino Linotype" w:cs="Arial"/>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785BDA" w:rsidRPr="008B17B7" w:rsidRDefault="00785BDA" w:rsidP="00785BDA">
      <w:pPr>
        <w:ind w:left="851" w:right="899"/>
        <w:jc w:val="both"/>
        <w:rPr>
          <w:rFonts w:ascii="Palatino Linotype" w:hAnsi="Palatino Linotype" w:cs="Arial"/>
          <w:lang w:eastAsia="es-MX"/>
        </w:rPr>
      </w:pPr>
      <w:r w:rsidRPr="008B17B7">
        <w:rPr>
          <w:rFonts w:ascii="Palatino Linotype" w:hAnsi="Palatino Linotype" w:cs="Arial"/>
          <w:lang w:eastAsia="es-MX"/>
        </w:rPr>
        <w:t>(Énfasis Añadido)</w:t>
      </w:r>
    </w:p>
    <w:p w:rsidR="00785BDA" w:rsidRPr="003D2B31" w:rsidRDefault="00785BDA" w:rsidP="00785BDA">
      <w:pPr>
        <w:spacing w:before="100" w:beforeAutospacing="1" w:after="100" w:afterAutospacing="1" w:line="360" w:lineRule="auto"/>
        <w:jc w:val="both"/>
        <w:rPr>
          <w:rFonts w:ascii="Palatino Linotype" w:hAnsi="Palatino Linotype" w:cs="Arial"/>
          <w:sz w:val="24"/>
          <w:szCs w:val="24"/>
        </w:rPr>
      </w:pPr>
      <w:r w:rsidRPr="008B17B7">
        <w:rPr>
          <w:rFonts w:ascii="Palatino Linotype" w:hAnsi="Palatino Linotype"/>
          <w:sz w:val="24"/>
          <w:szCs w:val="24"/>
        </w:rPr>
        <w:t xml:space="preserve">Es importante referir que, </w:t>
      </w:r>
      <w:r w:rsidRPr="008B17B7">
        <w:rPr>
          <w:rFonts w:ascii="Palatino Linotype" w:hAnsi="Palatino Linotype"/>
          <w:b/>
          <w:sz w:val="24"/>
          <w:szCs w:val="24"/>
        </w:rPr>
        <w:t>EL SUJETO OBLIGADO</w:t>
      </w:r>
      <w:r w:rsidRPr="008B17B7">
        <w:rPr>
          <w:rFonts w:ascii="Palatino Linotype" w:hAnsi="Palatino Linotype"/>
          <w:sz w:val="24"/>
          <w:szCs w:val="24"/>
        </w:rPr>
        <w:t xml:space="preserve"> deberá seguir el procedimiento legal establecido para su </w:t>
      </w:r>
      <w:r w:rsidRPr="008B17B7">
        <w:rPr>
          <w:rFonts w:ascii="Palatino Linotype" w:hAnsi="Palatino Linotype"/>
          <w:sz w:val="24"/>
          <w:szCs w:val="24"/>
          <w:lang w:eastAsia="es-MX"/>
        </w:rPr>
        <w:t>clasificación</w:t>
      </w:r>
      <w:r w:rsidRPr="008B17B7">
        <w:rPr>
          <w:rFonts w:ascii="Palatino Linotype" w:hAnsi="Palatino Linotype"/>
          <w:sz w:val="24"/>
          <w:szCs w:val="24"/>
        </w:rPr>
        <w:t>, esto es, que su Comité de</w:t>
      </w:r>
      <w:r w:rsidRPr="008B17B7">
        <w:rPr>
          <w:rFonts w:ascii="Palatino Linotype" w:hAnsi="Palatino Linotype" w:cs="Arial"/>
          <w:sz w:val="24"/>
          <w:szCs w:val="24"/>
        </w:rPr>
        <w:t xml:space="preserve"> Transparencia emita un Acuerdo de Clasificación que cumpla con las formalidades previstas, antes citadas</w:t>
      </w:r>
      <w:r w:rsidRPr="008B17B7">
        <w:rPr>
          <w:rFonts w:ascii="Palatino Linotype" w:hAnsi="Palatino Linotype" w:cs="Arial"/>
          <w:b/>
          <w:sz w:val="24"/>
          <w:szCs w:val="24"/>
        </w:rPr>
        <w:t xml:space="preserve"> </w:t>
      </w:r>
      <w:r w:rsidRPr="008B17B7">
        <w:rPr>
          <w:rFonts w:ascii="Palatino Linotype" w:hAnsi="Palatino Linotype" w:cs="Arial"/>
          <w:sz w:val="24"/>
          <w:szCs w:val="24"/>
        </w:rPr>
        <w:t xml:space="preserve">que lo sustente, en el </w:t>
      </w:r>
      <w:r w:rsidRPr="008B17B7">
        <w:rPr>
          <w:rFonts w:ascii="Palatino Linotype" w:hAnsi="Palatino Linotype" w:cs="Arial"/>
          <w:sz w:val="24"/>
          <w:szCs w:val="24"/>
          <w:lang w:eastAsia="es-MX"/>
        </w:rPr>
        <w:t>que</w:t>
      </w:r>
      <w:r w:rsidRPr="008B17B7">
        <w:rPr>
          <w:rFonts w:ascii="Palatino Linotype" w:hAnsi="Palatino Linotype" w:cs="Arial"/>
          <w:sz w:val="24"/>
          <w:szCs w:val="24"/>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7C79E8" w:rsidRDefault="007C79E8" w:rsidP="00CC17A4">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Pr>
          <w:rFonts w:ascii="Palatino Linotype" w:eastAsia="Calibri" w:hAnsi="Palatino Linotype" w:cs="Arial"/>
        </w:rPr>
        <w:t xml:space="preserve">No pasa desapercibido por este Órgano Garante que </w:t>
      </w:r>
      <w:r w:rsidRPr="007C79E8">
        <w:rPr>
          <w:rFonts w:ascii="Palatino Linotype" w:eastAsia="Calibri" w:hAnsi="Palatino Linotype" w:cs="Arial"/>
          <w:b/>
        </w:rPr>
        <w:t>EL SUJETO OBLIGADO</w:t>
      </w:r>
      <w:r>
        <w:rPr>
          <w:rFonts w:ascii="Palatino Linotype" w:eastAsia="Calibri" w:hAnsi="Palatino Linotype" w:cs="Arial"/>
        </w:rPr>
        <w:t xml:space="preserve"> remitió el Informe Justificado con datos considerados como confidenciales, como lo es fotografías donde se observan menores de edad y personas que no son servidores públicos, por lo que se ordena girar oficio al Titular del Órgano de Control y Vigilancia de este Instituto, de conformidad con el artículo 190 de la Ley de Transparencia y Acceso a la Información pública del Estado de México y Municipios; así como, al Titular de la Dirección de Protección de Datos Personales en atención al </w:t>
      </w:r>
      <w:r>
        <w:rPr>
          <w:rFonts w:ascii="Palatino Linotype" w:eastAsia="Calibri" w:hAnsi="Palatino Linotype" w:cs="Arial"/>
        </w:rPr>
        <w:lastRenderedPageBreak/>
        <w:t>artículo 82, fracción XXVII de la Ley de Protección de Datos Personales del Estado de México y Municipios.</w:t>
      </w:r>
    </w:p>
    <w:p w:rsidR="00541400" w:rsidRDefault="00541400" w:rsidP="00CC17A4">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p>
    <w:p w:rsidR="00541400" w:rsidRDefault="00541400" w:rsidP="00541400">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t xml:space="preserve">Por último, no pasa inadvertido para este Órgano Garante, que el particular señaló como razones y motivos de inconformidad </w:t>
      </w:r>
      <w:r w:rsidRPr="00B01FC5">
        <w:rPr>
          <w:rFonts w:ascii="Palatino Linotype" w:hAnsi="Palatino Linotype" w:cs="Arial"/>
          <w:i/>
          <w:sz w:val="22"/>
          <w:szCs w:val="22"/>
        </w:rPr>
        <w:t>“</w:t>
      </w:r>
      <w:proofErr w:type="gramStart"/>
      <w:r w:rsidRPr="00B01FC5">
        <w:rPr>
          <w:rFonts w:ascii="Palatino Linotype" w:hAnsi="Palatino Linotype" w:cs="Arial"/>
          <w:i/>
          <w:sz w:val="22"/>
          <w:szCs w:val="22"/>
        </w:rPr>
        <w:t>. . .</w:t>
      </w:r>
      <w:proofErr w:type="gramEnd"/>
      <w:r w:rsidRPr="00B01FC5">
        <w:rPr>
          <w:rFonts w:ascii="Palatino Linotype" w:hAnsi="Palatino Linotype" w:cs="Arial"/>
          <w:i/>
          <w:sz w:val="22"/>
          <w:szCs w:val="22"/>
        </w:rPr>
        <w:t xml:space="preserve"> </w:t>
      </w:r>
      <w:r w:rsidR="001839D4">
        <w:rPr>
          <w:rFonts w:ascii="Palatino Linotype" w:hAnsi="Palatino Linotype" w:cs="Arial"/>
          <w:i/>
          <w:sz w:val="22"/>
          <w:szCs w:val="22"/>
        </w:rPr>
        <w:t>P</w:t>
      </w:r>
      <w:r w:rsidRPr="00541400">
        <w:rPr>
          <w:rFonts w:ascii="Palatino Linotype" w:hAnsi="Palatino Linotype" w:cs="Arial"/>
          <w:i/>
          <w:sz w:val="22"/>
          <w:szCs w:val="22"/>
        </w:rPr>
        <w:t>OR ENDE TIENEN CONOCIMIENTO SOBRE EL MISMO PUESTO QUE ES EL QUE LOS RIGE. EL DESCONOCIMIENTO DE LA LEY, NO EXIME SU CUMPLIMIENTO EN SUS FUNCIONES Y ATRIBUCIONES</w:t>
      </w:r>
      <w:r>
        <w:rPr>
          <w:rFonts w:ascii="Palatino Linotype" w:hAnsi="Palatino Linotype" w:cs="Arial"/>
          <w:i/>
          <w:sz w:val="22"/>
          <w:szCs w:val="22"/>
        </w:rPr>
        <w:t xml:space="preserve">”, </w:t>
      </w:r>
      <w:r w:rsidRPr="00B01FC5">
        <w:rPr>
          <w:rFonts w:ascii="Palatino Linotype" w:hAnsi="Palatino Linotype" w:cs="Arial"/>
        </w:rPr>
        <w:t xml:space="preserve">lo que se consideran manifestaciones subjetivas que en términos del artículo 36 de la Ley de </w:t>
      </w:r>
      <w:r>
        <w:rPr>
          <w:rFonts w:ascii="Palatino Linotype" w:hAnsi="Palatino Linotype" w:cs="Arial"/>
        </w:rPr>
        <w:t>la materia, no se tienen facultades para pronunciarse al respecto.</w:t>
      </w:r>
    </w:p>
    <w:p w:rsidR="007C79E8" w:rsidRDefault="007C79E8" w:rsidP="00CC17A4">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p>
    <w:p w:rsidR="00CC17A4" w:rsidRDefault="00CC17A4" w:rsidP="00CC17A4">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Pr>
          <w:rFonts w:ascii="Palatino Linotype" w:eastAsia="Calibri" w:hAnsi="Palatino Linotype" w:cs="Arial"/>
        </w:rPr>
        <w:t>De esta forma y de acuerdo al estudio de las constancias y de los argumentos plasmados en el cuerpo de la presente resolución se consideran que son</w:t>
      </w:r>
      <w:r w:rsidR="00E54B67">
        <w:rPr>
          <w:rFonts w:ascii="Palatino Linotype" w:eastAsia="Calibri" w:hAnsi="Palatino Linotype" w:cs="Arial"/>
        </w:rPr>
        <w:t xml:space="preserve"> </w:t>
      </w:r>
      <w:r w:rsidR="00E54B67" w:rsidRPr="00E54B67">
        <w:rPr>
          <w:rFonts w:ascii="Palatino Linotype" w:eastAsia="Calibri" w:hAnsi="Palatino Linotype" w:cs="Arial"/>
          <w:b/>
        </w:rPr>
        <w:t>parcialmente</w:t>
      </w:r>
      <w:r>
        <w:rPr>
          <w:rFonts w:ascii="Palatino Linotype" w:eastAsia="Calibri" w:hAnsi="Palatino Linotype" w:cs="Arial"/>
        </w:rPr>
        <w:t xml:space="preserve"> </w:t>
      </w:r>
      <w:proofErr w:type="gramStart"/>
      <w:r w:rsidR="003F15EA">
        <w:rPr>
          <w:rFonts w:ascii="Palatino Linotype" w:eastAsia="Calibri" w:hAnsi="Palatino Linotype" w:cs="Arial"/>
          <w:b/>
        </w:rPr>
        <w:t>fundadas</w:t>
      </w:r>
      <w:proofErr w:type="gramEnd"/>
      <w:r>
        <w:rPr>
          <w:rFonts w:ascii="Palatino Linotype" w:eastAsia="Calibri" w:hAnsi="Palatino Linotype" w:cs="Arial"/>
        </w:rPr>
        <w:t xml:space="preserve"> las razones y motivos de inconformidad hechos vales por el particular.</w:t>
      </w:r>
    </w:p>
    <w:p w:rsidR="00072938" w:rsidRDefault="00072938" w:rsidP="000A2778">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p>
    <w:p w:rsidR="00E54B67" w:rsidRDefault="00E54B67" w:rsidP="00E54B67">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hAnsi="Palatino Linotype"/>
          <w:color w:val="000000"/>
        </w:rPr>
        <w:t xml:space="preserve">En consecuencia, </w:t>
      </w:r>
      <w:r>
        <w:rPr>
          <w:rFonts w:ascii="Palatino Linotype" w:hAnsi="Palatino Linotype"/>
        </w:rPr>
        <w:t xml:space="preserve">se </w:t>
      </w:r>
      <w:r>
        <w:rPr>
          <w:rFonts w:ascii="Palatino Linotype" w:hAnsi="Palatino Linotype" w:cs="Arial"/>
          <w:lang w:val="es-ES_tradnl"/>
        </w:rPr>
        <w:t xml:space="preserve">determina </w:t>
      </w:r>
      <w:r>
        <w:rPr>
          <w:rFonts w:ascii="Palatino Linotype" w:hAnsi="Palatino Linotype" w:cs="Arial"/>
          <w:b/>
          <w:lang w:val="es-ES_tradnl"/>
        </w:rPr>
        <w:t xml:space="preserve">MODIFICAR </w:t>
      </w:r>
      <w:r w:rsidRPr="000A2217">
        <w:rPr>
          <w:rFonts w:ascii="Palatino Linotype" w:hAnsi="Palatino Linotype" w:cs="Arial"/>
          <w:lang w:val="es-ES_tradnl"/>
        </w:rPr>
        <w:t>la respuesta en</w:t>
      </w:r>
      <w:r>
        <w:rPr>
          <w:rFonts w:ascii="Palatino Linotype" w:hAnsi="Palatino Linotype" w:cs="Arial"/>
          <w:lang w:val="es-ES_tradnl"/>
        </w:rPr>
        <w:t xml:space="preserve"> el presente recurso de revisión, en </w:t>
      </w:r>
      <w:r>
        <w:rPr>
          <w:rFonts w:ascii="Palatino Linotype" w:hAnsi="Palatino Linotype"/>
          <w:bCs/>
        </w:rPr>
        <w:t>términos</w:t>
      </w:r>
      <w:r>
        <w:rPr>
          <w:rFonts w:ascii="Palatino Linotype" w:hAnsi="Palatino Linotype" w:cs="Arial"/>
          <w:lang w:val="es-ES_tradnl"/>
        </w:rPr>
        <w:t xml:space="preserve"> del artículo 186, fracción II, de la </w:t>
      </w:r>
      <w:r>
        <w:rPr>
          <w:rFonts w:ascii="Palatino Linotype" w:eastAsia="Calibri" w:hAnsi="Palatino Linotype" w:cs="Arial"/>
        </w:rPr>
        <w:t>Ley de Transparencia y Acceso a la Información Pública del Estado de México.</w:t>
      </w:r>
    </w:p>
    <w:p w:rsidR="00E54B67" w:rsidRDefault="00E54B67" w:rsidP="000A2778">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p>
    <w:p w:rsidR="000A2778" w:rsidRDefault="000A2778" w:rsidP="000A2778">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sidRPr="00A3428D">
        <w:rPr>
          <w:rFonts w:ascii="Palatino Linotype" w:eastAsia="Calibri" w:hAnsi="Palatino Linotype" w:cs="Arial"/>
        </w:rPr>
        <w:t xml:space="preserve">Así, con </w:t>
      </w:r>
      <w:r w:rsidRPr="00A3428D">
        <w:rPr>
          <w:rFonts w:ascii="Palatino Linotype" w:hAnsi="Palatino Linotype" w:cs="Arial"/>
        </w:rPr>
        <w:t>fundamento</w:t>
      </w:r>
      <w:r w:rsidRPr="00A3428D">
        <w:rPr>
          <w:rFonts w:ascii="Palatino Linotype" w:eastAsia="Calibri" w:hAnsi="Palatino Linotype" w:cs="Arial"/>
        </w:rPr>
        <w:t xml:space="preserve"> en lo prescrito en los artículos 5, </w:t>
      </w:r>
      <w:r w:rsidRPr="00A3428D">
        <w:rPr>
          <w:rFonts w:ascii="Palatino Linotype" w:hAnsi="Palatino Linotype"/>
        </w:rPr>
        <w:t>párrafos vigésimo</w:t>
      </w:r>
      <w:r w:rsidR="00880D9C">
        <w:rPr>
          <w:rFonts w:ascii="Palatino Linotype" w:hAnsi="Palatino Linotype"/>
        </w:rPr>
        <w:t xml:space="preserve"> segundo</w:t>
      </w:r>
      <w:r w:rsidRPr="00A3428D">
        <w:rPr>
          <w:rFonts w:ascii="Palatino Linotype" w:hAnsi="Palatino Linotype"/>
        </w:rPr>
        <w:t xml:space="preserve">, vigésimo </w:t>
      </w:r>
      <w:r w:rsidR="00880D9C">
        <w:rPr>
          <w:rFonts w:ascii="Palatino Linotype" w:hAnsi="Palatino Linotype"/>
        </w:rPr>
        <w:t>tercero</w:t>
      </w:r>
      <w:r w:rsidRPr="00A3428D">
        <w:rPr>
          <w:rFonts w:ascii="Palatino Linotype" w:hAnsi="Palatino Linotype"/>
        </w:rPr>
        <w:t xml:space="preserve"> y vigésimo </w:t>
      </w:r>
      <w:r w:rsidR="00880D9C">
        <w:rPr>
          <w:rFonts w:ascii="Palatino Linotype" w:hAnsi="Palatino Linotype" w:cs="Arial"/>
        </w:rPr>
        <w:t>cuarto</w:t>
      </w:r>
      <w:r w:rsidRPr="00A3428D">
        <w:rPr>
          <w:rFonts w:ascii="Palatino Linotype" w:hAnsi="Palatino Linotype" w:cs="Arial"/>
        </w:rPr>
        <w:t>,</w:t>
      </w:r>
      <w:r w:rsidRPr="00A3428D">
        <w:rPr>
          <w:rFonts w:ascii="Palatino Linotype" w:hAnsi="Palatino Linotype"/>
        </w:rPr>
        <w:t xml:space="preserve"> fracciones IV y V,</w:t>
      </w:r>
      <w:r w:rsidRPr="00A3428D">
        <w:rPr>
          <w:rFonts w:ascii="Palatino Linotype" w:eastAsia="Calibri" w:hAnsi="Palatino Linotype" w:cs="Arial"/>
        </w:rPr>
        <w:t xml:space="preserve"> de la Constitución Política del Estado Libre y Soberano de México, y los artículos </w:t>
      </w:r>
      <w:r w:rsidRPr="00A3428D">
        <w:rPr>
          <w:rFonts w:ascii="Palatino Linotype" w:hAnsi="Palatino Linotype"/>
        </w:rPr>
        <w:t xml:space="preserve">2, </w:t>
      </w:r>
      <w:r w:rsidRPr="00A3428D">
        <w:rPr>
          <w:rFonts w:ascii="Palatino Linotype" w:hAnsi="Palatino Linotype" w:cs="Arial"/>
        </w:rPr>
        <w:t>fracción</w:t>
      </w:r>
      <w:r w:rsidRPr="00A3428D">
        <w:rPr>
          <w:rFonts w:ascii="Palatino Linotype" w:hAnsi="Palatino Linotype"/>
        </w:rPr>
        <w:t xml:space="preserve"> II, 9, </w:t>
      </w:r>
      <w:r w:rsidRPr="00A3428D">
        <w:rPr>
          <w:rFonts w:ascii="Palatino Linotype" w:hAnsi="Palatino Linotype" w:cs="Arial"/>
          <w:lang w:val="es-ES_tradnl"/>
        </w:rPr>
        <w:t>29</w:t>
      </w:r>
      <w:r w:rsidRPr="00A3428D">
        <w:rPr>
          <w:rFonts w:ascii="Palatino Linotype" w:hAnsi="Palatino Linotype"/>
        </w:rPr>
        <w:t>, 36, fracciones I y II, 176, 178, 179, 181, 185, fracción I, 186 y 188,</w:t>
      </w:r>
      <w:r w:rsidRPr="00A3428D">
        <w:rPr>
          <w:rFonts w:ascii="Palatino Linotype" w:eastAsia="Calibri" w:hAnsi="Palatino Linotype" w:cs="Arial"/>
        </w:rPr>
        <w:t xml:space="preserve"> de la Ley de Transparencia y Acceso a la Información Pública del Estado de México y </w:t>
      </w:r>
      <w:r w:rsidRPr="00A3428D">
        <w:rPr>
          <w:rFonts w:ascii="Palatino Linotype" w:hAnsi="Palatino Linotype" w:cs="Arial"/>
        </w:rPr>
        <w:t>Municipios</w:t>
      </w:r>
      <w:r w:rsidRPr="00A3428D">
        <w:rPr>
          <w:rFonts w:ascii="Palatino Linotype" w:eastAsia="Calibri" w:hAnsi="Palatino Linotype" w:cs="Arial"/>
        </w:rPr>
        <w:t xml:space="preserve">, </w:t>
      </w:r>
      <w:r w:rsidRPr="00A3428D">
        <w:rPr>
          <w:rFonts w:ascii="Palatino Linotype" w:hAnsi="Palatino Linotype"/>
        </w:rPr>
        <w:t>este</w:t>
      </w:r>
      <w:r w:rsidRPr="00A3428D">
        <w:rPr>
          <w:rFonts w:ascii="Palatino Linotype" w:eastAsia="Calibri" w:hAnsi="Palatino Linotype" w:cs="Arial"/>
        </w:rPr>
        <w:t xml:space="preserve"> Pleno:</w:t>
      </w:r>
    </w:p>
    <w:p w:rsidR="000A2778" w:rsidRPr="00A3428D" w:rsidRDefault="000A2778" w:rsidP="000A2778">
      <w:pPr>
        <w:spacing w:before="360" w:after="240" w:line="360" w:lineRule="auto"/>
        <w:jc w:val="center"/>
        <w:rPr>
          <w:rFonts w:ascii="Palatino Linotype" w:hAnsi="Palatino Linotype"/>
          <w:b/>
          <w:bCs/>
          <w:spacing w:val="40"/>
          <w:sz w:val="28"/>
        </w:rPr>
      </w:pPr>
      <w:r w:rsidRPr="00A3428D">
        <w:rPr>
          <w:rFonts w:ascii="Palatino Linotype" w:hAnsi="Palatino Linotype"/>
          <w:b/>
          <w:bCs/>
          <w:spacing w:val="40"/>
          <w:sz w:val="28"/>
        </w:rPr>
        <w:lastRenderedPageBreak/>
        <w:t>RESUELVE</w:t>
      </w:r>
    </w:p>
    <w:p w:rsidR="00CC17A4" w:rsidRPr="00A614F1" w:rsidRDefault="00CC17A4" w:rsidP="00CC17A4">
      <w:pPr>
        <w:spacing w:before="100" w:beforeAutospacing="1" w:after="100" w:afterAutospacing="1" w:line="360" w:lineRule="auto"/>
        <w:jc w:val="both"/>
        <w:rPr>
          <w:color w:val="222222"/>
          <w:sz w:val="24"/>
          <w:szCs w:val="24"/>
          <w:lang w:eastAsia="es-MX"/>
        </w:rPr>
      </w:pPr>
      <w:r w:rsidRPr="00C65097">
        <w:rPr>
          <w:rFonts w:ascii="Palatino Linotype" w:hAnsi="Palatino Linotype"/>
          <w:b/>
          <w:bCs/>
          <w:color w:val="222222"/>
          <w:sz w:val="28"/>
          <w:szCs w:val="28"/>
          <w:lang w:eastAsia="es-MX"/>
        </w:rPr>
        <w:t>PRIMERO</w:t>
      </w:r>
      <w:r w:rsidRPr="00C65097">
        <w:rPr>
          <w:rFonts w:ascii="Palatino Linotype" w:hAnsi="Palatino Linotype"/>
          <w:color w:val="222222"/>
          <w:lang w:eastAsia="es-MX"/>
        </w:rPr>
        <w:t xml:space="preserve">. </w:t>
      </w:r>
      <w:r w:rsidRPr="00A614F1">
        <w:rPr>
          <w:rFonts w:ascii="Palatino Linotype" w:hAnsi="Palatino Linotype"/>
          <w:color w:val="222222"/>
          <w:sz w:val="24"/>
          <w:szCs w:val="24"/>
          <w:lang w:eastAsia="es-MX"/>
        </w:rPr>
        <w:t xml:space="preserve">Resultan </w:t>
      </w:r>
      <w:r w:rsidR="00E54B67" w:rsidRPr="00E54B67">
        <w:rPr>
          <w:rFonts w:ascii="Palatino Linotype" w:hAnsi="Palatino Linotype"/>
          <w:b/>
          <w:color w:val="222222"/>
          <w:sz w:val="24"/>
          <w:szCs w:val="24"/>
          <w:lang w:eastAsia="es-MX"/>
        </w:rPr>
        <w:t>parcialmente</w:t>
      </w:r>
      <w:r w:rsidR="00E54B67">
        <w:rPr>
          <w:rFonts w:ascii="Palatino Linotype" w:hAnsi="Palatino Linotype"/>
          <w:color w:val="222222"/>
          <w:sz w:val="24"/>
          <w:szCs w:val="24"/>
          <w:lang w:eastAsia="es-MX"/>
        </w:rPr>
        <w:t xml:space="preserve"> </w:t>
      </w:r>
      <w:r w:rsidRPr="00A614F1">
        <w:rPr>
          <w:rFonts w:ascii="Palatino Linotype" w:hAnsi="Palatino Linotype"/>
          <w:b/>
          <w:bCs/>
          <w:color w:val="222222"/>
          <w:sz w:val="24"/>
          <w:szCs w:val="24"/>
          <w:lang w:eastAsia="es-MX"/>
        </w:rPr>
        <w:t>fundadas</w:t>
      </w:r>
      <w:r w:rsidRPr="00A614F1">
        <w:rPr>
          <w:rFonts w:ascii="Palatino Linotype" w:hAnsi="Palatino Linotype"/>
          <w:color w:val="222222"/>
          <w:sz w:val="24"/>
          <w:szCs w:val="24"/>
          <w:lang w:eastAsia="es-MX"/>
        </w:rPr>
        <w:t xml:space="preserve"> las razones o motivos de inconformidad planteadas por </w:t>
      </w:r>
      <w:r w:rsidRPr="00A614F1">
        <w:rPr>
          <w:rFonts w:ascii="Palatino Linotype" w:hAnsi="Palatino Linotype"/>
          <w:b/>
          <w:bCs/>
          <w:color w:val="222222"/>
          <w:sz w:val="24"/>
          <w:szCs w:val="24"/>
          <w:lang w:eastAsia="es-MX"/>
        </w:rPr>
        <w:t>EL RECURRENTE</w:t>
      </w:r>
      <w:r w:rsidRPr="00A614F1">
        <w:rPr>
          <w:rFonts w:ascii="Palatino Linotype" w:hAnsi="Palatino Linotype"/>
          <w:color w:val="222222"/>
          <w:sz w:val="24"/>
          <w:szCs w:val="24"/>
          <w:lang w:eastAsia="es-MX"/>
        </w:rPr>
        <w:t> </w:t>
      </w:r>
      <w:r>
        <w:rPr>
          <w:rFonts w:ascii="Palatino Linotype" w:hAnsi="Palatino Linotype"/>
          <w:color w:val="222222"/>
          <w:sz w:val="24"/>
          <w:szCs w:val="24"/>
          <w:lang w:eastAsia="es-MX"/>
        </w:rPr>
        <w:t xml:space="preserve">en el recurso de revisión </w:t>
      </w:r>
      <w:r w:rsidR="00E54B67" w:rsidRPr="00E54B67">
        <w:rPr>
          <w:rFonts w:ascii="Palatino Linotype" w:hAnsi="Palatino Linotype"/>
          <w:b/>
          <w:color w:val="222222"/>
          <w:sz w:val="24"/>
          <w:szCs w:val="24"/>
          <w:lang w:eastAsia="es-MX"/>
        </w:rPr>
        <w:t>10332</w:t>
      </w:r>
      <w:r w:rsidRPr="00E54B67">
        <w:rPr>
          <w:rFonts w:ascii="Palatino Linotype" w:hAnsi="Palatino Linotype"/>
          <w:b/>
          <w:color w:val="222222"/>
          <w:sz w:val="24"/>
          <w:szCs w:val="24"/>
          <w:lang w:eastAsia="es-MX"/>
        </w:rPr>
        <w:t>/</w:t>
      </w:r>
      <w:r w:rsidRPr="0051695D">
        <w:rPr>
          <w:rFonts w:ascii="Palatino Linotype" w:hAnsi="Palatino Linotype"/>
          <w:b/>
          <w:color w:val="222222"/>
          <w:sz w:val="24"/>
          <w:szCs w:val="24"/>
          <w:lang w:eastAsia="es-MX"/>
        </w:rPr>
        <w:t>INFOEM/IP/RR/2019</w:t>
      </w:r>
      <w:r>
        <w:rPr>
          <w:rFonts w:ascii="Palatino Linotype" w:hAnsi="Palatino Linotype"/>
          <w:color w:val="222222"/>
          <w:sz w:val="24"/>
          <w:szCs w:val="24"/>
          <w:lang w:eastAsia="es-MX"/>
        </w:rPr>
        <w:t xml:space="preserve">, </w:t>
      </w:r>
      <w:r w:rsidRPr="00A614F1">
        <w:rPr>
          <w:rFonts w:ascii="Palatino Linotype" w:hAnsi="Palatino Linotype"/>
          <w:color w:val="222222"/>
          <w:sz w:val="24"/>
          <w:szCs w:val="24"/>
          <w:lang w:eastAsia="es-MX"/>
        </w:rPr>
        <w:t xml:space="preserve">en términos del Considerando </w:t>
      </w:r>
      <w:r w:rsidRPr="00A614F1">
        <w:rPr>
          <w:rFonts w:ascii="Palatino Linotype" w:hAnsi="Palatino Linotype"/>
          <w:b/>
          <w:bCs/>
          <w:color w:val="222222"/>
          <w:sz w:val="24"/>
          <w:szCs w:val="24"/>
          <w:lang w:eastAsia="es-MX"/>
        </w:rPr>
        <w:t>QUINTO</w:t>
      </w:r>
      <w:r w:rsidRPr="00A614F1">
        <w:rPr>
          <w:rFonts w:ascii="Palatino Linotype" w:hAnsi="Palatino Linotype"/>
          <w:color w:val="222222"/>
          <w:sz w:val="24"/>
          <w:szCs w:val="24"/>
          <w:lang w:eastAsia="es-MX"/>
        </w:rPr>
        <w:t xml:space="preserve"> de esta Resolución.</w:t>
      </w:r>
    </w:p>
    <w:p w:rsidR="00CC17A4" w:rsidRDefault="00CC17A4" w:rsidP="00CC17A4">
      <w:pPr>
        <w:spacing w:before="100" w:beforeAutospacing="1" w:after="100" w:afterAutospacing="1" w:line="360" w:lineRule="auto"/>
        <w:jc w:val="both"/>
        <w:rPr>
          <w:rFonts w:ascii="Palatino Linotype" w:hAnsi="Palatino Linotype"/>
          <w:color w:val="222222"/>
          <w:sz w:val="24"/>
          <w:szCs w:val="24"/>
          <w:lang w:eastAsia="es-MX"/>
        </w:rPr>
      </w:pPr>
      <w:r w:rsidRPr="00C65097">
        <w:rPr>
          <w:rFonts w:ascii="Palatino Linotype" w:hAnsi="Palatino Linotype"/>
          <w:b/>
          <w:bCs/>
          <w:color w:val="222222"/>
          <w:sz w:val="28"/>
          <w:szCs w:val="28"/>
          <w:lang w:eastAsia="es-MX"/>
        </w:rPr>
        <w:t>SEGUNDO</w:t>
      </w:r>
      <w:r w:rsidRPr="00C65097">
        <w:rPr>
          <w:rFonts w:ascii="Palatino Linotype" w:hAnsi="Palatino Linotype"/>
          <w:b/>
          <w:bCs/>
          <w:color w:val="222222"/>
          <w:lang w:eastAsia="es-MX"/>
        </w:rPr>
        <w:t>. </w:t>
      </w:r>
      <w:r w:rsidRPr="00A614F1">
        <w:rPr>
          <w:rFonts w:ascii="Palatino Linotype" w:hAnsi="Palatino Linotype"/>
          <w:color w:val="222222"/>
          <w:sz w:val="24"/>
          <w:szCs w:val="24"/>
          <w:lang w:eastAsia="es-MX"/>
        </w:rPr>
        <w:t xml:space="preserve">Se </w:t>
      </w:r>
      <w:r>
        <w:rPr>
          <w:rFonts w:ascii="Palatino Linotype" w:hAnsi="Palatino Linotype"/>
          <w:b/>
          <w:color w:val="222222"/>
          <w:sz w:val="24"/>
          <w:szCs w:val="24"/>
          <w:lang w:eastAsia="es-MX"/>
        </w:rPr>
        <w:t>MODIFICA</w:t>
      </w:r>
      <w:r w:rsidRPr="00A614F1">
        <w:rPr>
          <w:rFonts w:ascii="Palatino Linotype" w:hAnsi="Palatino Linotype"/>
          <w:color w:val="222222"/>
          <w:sz w:val="24"/>
          <w:szCs w:val="24"/>
          <w:lang w:eastAsia="es-MX"/>
        </w:rPr>
        <w:t xml:space="preserve"> la respuesta del </w:t>
      </w:r>
      <w:r w:rsidRPr="00A614F1">
        <w:rPr>
          <w:rFonts w:ascii="Palatino Linotype" w:hAnsi="Palatino Linotype"/>
          <w:b/>
          <w:bCs/>
          <w:color w:val="222222"/>
          <w:sz w:val="24"/>
          <w:szCs w:val="24"/>
          <w:lang w:eastAsia="es-MX"/>
        </w:rPr>
        <w:t>SUJETO OBLIGADO</w:t>
      </w:r>
      <w:r>
        <w:rPr>
          <w:rFonts w:ascii="Palatino Linotype" w:hAnsi="Palatino Linotype"/>
          <w:b/>
          <w:bCs/>
          <w:color w:val="222222"/>
          <w:sz w:val="24"/>
          <w:szCs w:val="24"/>
          <w:lang w:eastAsia="es-MX"/>
        </w:rPr>
        <w:t xml:space="preserve"> </w:t>
      </w:r>
      <w:r w:rsidRPr="00A614F1">
        <w:rPr>
          <w:rFonts w:ascii="Palatino Linotype" w:hAnsi="Palatino Linotype"/>
          <w:color w:val="222222"/>
          <w:sz w:val="24"/>
          <w:szCs w:val="24"/>
          <w:lang w:eastAsia="es-MX"/>
        </w:rPr>
        <w:t xml:space="preserve">y haga entrega al </w:t>
      </w:r>
      <w:r w:rsidRPr="00A614F1">
        <w:rPr>
          <w:rFonts w:ascii="Palatino Linotype" w:hAnsi="Palatino Linotype"/>
          <w:b/>
          <w:bCs/>
          <w:color w:val="222222"/>
          <w:sz w:val="24"/>
          <w:szCs w:val="24"/>
          <w:lang w:eastAsia="es-MX"/>
        </w:rPr>
        <w:t>RECURRENTE</w:t>
      </w:r>
      <w:r w:rsidRPr="00A614F1">
        <w:rPr>
          <w:rFonts w:ascii="Palatino Linotype" w:hAnsi="Palatino Linotype"/>
          <w:bCs/>
          <w:color w:val="222222"/>
          <w:sz w:val="24"/>
          <w:szCs w:val="24"/>
          <w:lang w:eastAsia="es-MX"/>
        </w:rPr>
        <w:t>,</w:t>
      </w:r>
      <w:r w:rsidRPr="00A614F1">
        <w:rPr>
          <w:rFonts w:ascii="Palatino Linotype" w:hAnsi="Palatino Linotype"/>
          <w:b/>
          <w:bCs/>
          <w:color w:val="222222"/>
          <w:sz w:val="24"/>
          <w:szCs w:val="24"/>
          <w:lang w:eastAsia="es-MX"/>
        </w:rPr>
        <w:t xml:space="preserve"> </w:t>
      </w:r>
      <w:r w:rsidRPr="00A614F1">
        <w:rPr>
          <w:rFonts w:ascii="Palatino Linotype" w:hAnsi="Palatino Linotype"/>
          <w:color w:val="222222"/>
          <w:sz w:val="24"/>
          <w:szCs w:val="24"/>
          <w:lang w:eastAsia="es-MX"/>
        </w:rPr>
        <w:t>en términos del Considerando </w:t>
      </w:r>
      <w:r w:rsidRPr="00A614F1">
        <w:rPr>
          <w:rFonts w:ascii="Palatino Linotype" w:hAnsi="Palatino Linotype"/>
          <w:b/>
          <w:bCs/>
          <w:color w:val="222222"/>
          <w:sz w:val="24"/>
          <w:szCs w:val="24"/>
          <w:lang w:eastAsia="es-MX"/>
        </w:rPr>
        <w:t>QUINTO</w:t>
      </w:r>
      <w:r w:rsidRPr="00A614F1">
        <w:rPr>
          <w:rFonts w:ascii="Palatino Linotype" w:hAnsi="Palatino Linotype"/>
          <w:color w:val="222222"/>
          <w:sz w:val="24"/>
          <w:szCs w:val="24"/>
          <w:lang w:eastAsia="es-MX"/>
        </w:rPr>
        <w:t xml:space="preserve"> de esta resolución, </w:t>
      </w:r>
      <w:r w:rsidRPr="00A614F1">
        <w:rPr>
          <w:rFonts w:ascii="Palatino Linotype" w:hAnsi="Palatino Linotype" w:cs="Arial"/>
          <w:sz w:val="24"/>
          <w:szCs w:val="24"/>
        </w:rPr>
        <w:t xml:space="preserve">vía el </w:t>
      </w:r>
      <w:r w:rsidRPr="00A614F1">
        <w:rPr>
          <w:rFonts w:ascii="Palatino Linotype" w:hAnsi="Palatino Linotype" w:cs="Arial"/>
          <w:b/>
          <w:sz w:val="24"/>
          <w:szCs w:val="24"/>
        </w:rPr>
        <w:t>SAIMEX</w:t>
      </w:r>
      <w:proofErr w:type="gramStart"/>
      <w:r>
        <w:rPr>
          <w:rFonts w:ascii="Palatino Linotype" w:hAnsi="Palatino Linotype"/>
          <w:color w:val="222222"/>
          <w:sz w:val="24"/>
          <w:szCs w:val="24"/>
          <w:lang w:eastAsia="es-MX"/>
        </w:rPr>
        <w:t>,</w:t>
      </w:r>
      <w:r w:rsidR="003C7424">
        <w:rPr>
          <w:rFonts w:ascii="Palatino Linotype" w:hAnsi="Palatino Linotype"/>
          <w:color w:val="222222"/>
          <w:sz w:val="24"/>
          <w:szCs w:val="24"/>
          <w:lang w:eastAsia="es-MX"/>
        </w:rPr>
        <w:t xml:space="preserve"> </w:t>
      </w:r>
      <w:r w:rsidR="00AA2BBF">
        <w:rPr>
          <w:rFonts w:ascii="Palatino Linotype" w:hAnsi="Palatino Linotype"/>
          <w:color w:val="222222"/>
          <w:sz w:val="24"/>
          <w:szCs w:val="24"/>
          <w:lang w:eastAsia="es-MX"/>
        </w:rPr>
        <w:t xml:space="preserve"> </w:t>
      </w:r>
      <w:r>
        <w:rPr>
          <w:rFonts w:ascii="Palatino Linotype" w:hAnsi="Palatino Linotype"/>
          <w:color w:val="222222"/>
          <w:sz w:val="24"/>
          <w:szCs w:val="24"/>
          <w:lang w:eastAsia="es-MX"/>
        </w:rPr>
        <w:t>de</w:t>
      </w:r>
      <w:proofErr w:type="gramEnd"/>
      <w:r>
        <w:rPr>
          <w:rFonts w:ascii="Palatino Linotype" w:hAnsi="Palatino Linotype"/>
          <w:color w:val="222222"/>
          <w:sz w:val="24"/>
          <w:szCs w:val="24"/>
          <w:lang w:eastAsia="es-MX"/>
        </w:rPr>
        <w:t xml:space="preserve"> </w:t>
      </w:r>
      <w:r w:rsidRPr="00A614F1">
        <w:rPr>
          <w:rFonts w:ascii="Palatino Linotype" w:hAnsi="Palatino Linotype"/>
          <w:color w:val="222222"/>
          <w:sz w:val="24"/>
          <w:szCs w:val="24"/>
          <w:lang w:eastAsia="es-MX"/>
        </w:rPr>
        <w:t>lo siguiente:</w:t>
      </w:r>
    </w:p>
    <w:p w:rsidR="00CC17A4" w:rsidRDefault="00CC17A4" w:rsidP="00AD5745">
      <w:pPr>
        <w:pStyle w:val="Prrafodelista"/>
        <w:spacing w:before="100" w:beforeAutospacing="1" w:after="100" w:afterAutospacing="1"/>
        <w:ind w:left="851" w:right="902" w:hanging="142"/>
        <w:jc w:val="both"/>
        <w:rPr>
          <w:rFonts w:ascii="Palatino Linotype" w:hAnsi="Palatino Linotype" w:cs="Arial"/>
          <w:i/>
          <w:sz w:val="22"/>
          <w:szCs w:val="22"/>
        </w:rPr>
      </w:pPr>
      <w:r>
        <w:rPr>
          <w:rFonts w:ascii="Palatino Linotype" w:hAnsi="Palatino Linotype"/>
          <w:i/>
          <w:iCs/>
          <w:color w:val="222222"/>
          <w:sz w:val="22"/>
          <w:szCs w:val="22"/>
          <w:lang w:eastAsia="es-MX"/>
        </w:rPr>
        <w:t>“</w:t>
      </w:r>
      <w:r w:rsidR="00E54B67">
        <w:rPr>
          <w:rFonts w:ascii="Palatino Linotype" w:hAnsi="Palatino Linotype"/>
          <w:i/>
          <w:iCs/>
          <w:color w:val="222222"/>
          <w:sz w:val="22"/>
          <w:szCs w:val="22"/>
          <w:lang w:eastAsia="es-MX"/>
        </w:rPr>
        <w:t xml:space="preserve">a) </w:t>
      </w:r>
      <w:r w:rsidR="00AD5745">
        <w:rPr>
          <w:rFonts w:ascii="Palatino Linotype" w:hAnsi="Palatino Linotype"/>
          <w:i/>
          <w:iCs/>
          <w:color w:val="222222"/>
          <w:sz w:val="22"/>
          <w:szCs w:val="22"/>
          <w:lang w:eastAsia="es-MX"/>
        </w:rPr>
        <w:t>Previa búsqueda exhaustiva y razonable, e</w:t>
      </w:r>
      <w:r w:rsidR="003F15EA">
        <w:rPr>
          <w:rFonts w:ascii="Palatino Linotype" w:hAnsi="Palatino Linotype"/>
          <w:i/>
          <w:iCs/>
          <w:color w:val="222222"/>
          <w:sz w:val="22"/>
          <w:szCs w:val="22"/>
          <w:lang w:eastAsia="es-MX"/>
        </w:rPr>
        <w:t>l documento donde conste</w:t>
      </w:r>
      <w:r w:rsidR="00104E96">
        <w:rPr>
          <w:rFonts w:ascii="Palatino Linotype" w:hAnsi="Palatino Linotype"/>
          <w:i/>
          <w:iCs/>
          <w:color w:val="222222"/>
          <w:sz w:val="22"/>
          <w:szCs w:val="22"/>
          <w:lang w:eastAsia="es-MX"/>
        </w:rPr>
        <w:t xml:space="preserve"> </w:t>
      </w:r>
      <w:r w:rsidR="00E54B67">
        <w:rPr>
          <w:rFonts w:ascii="Palatino Linotype" w:hAnsi="Palatino Linotype"/>
          <w:i/>
          <w:iCs/>
          <w:color w:val="222222"/>
          <w:sz w:val="22"/>
          <w:szCs w:val="22"/>
          <w:lang w:eastAsia="es-MX"/>
        </w:rPr>
        <w:t xml:space="preserve">la </w:t>
      </w:r>
      <w:r w:rsidR="00337624">
        <w:rPr>
          <w:rFonts w:ascii="Palatino Linotype" w:hAnsi="Palatino Linotype"/>
          <w:i/>
          <w:iCs/>
          <w:color w:val="222222"/>
          <w:sz w:val="22"/>
          <w:szCs w:val="22"/>
          <w:lang w:eastAsia="es-MX"/>
        </w:rPr>
        <w:t>conformación</w:t>
      </w:r>
      <w:r w:rsidR="00E54B67">
        <w:rPr>
          <w:rFonts w:ascii="Palatino Linotype" w:hAnsi="Palatino Linotype"/>
          <w:i/>
          <w:iCs/>
          <w:color w:val="222222"/>
          <w:sz w:val="22"/>
          <w:szCs w:val="22"/>
          <w:lang w:eastAsia="es-MX"/>
        </w:rPr>
        <w:t xml:space="preserve"> de las comisiones edilicias, vigente al 25 de noviembre de 2019</w:t>
      </w:r>
      <w:r w:rsidR="00AA2BBF">
        <w:rPr>
          <w:rFonts w:ascii="Palatino Linotype" w:hAnsi="Palatino Linotype"/>
          <w:i/>
          <w:iCs/>
          <w:color w:val="222222"/>
          <w:sz w:val="22"/>
          <w:szCs w:val="22"/>
          <w:lang w:eastAsia="es-MX"/>
        </w:rPr>
        <w:t>, de ser procedente en versión pública</w:t>
      </w:r>
      <w:r w:rsidR="00AD5745">
        <w:rPr>
          <w:rFonts w:ascii="Palatino Linotype" w:hAnsi="Palatino Linotype"/>
          <w:i/>
          <w:iCs/>
          <w:color w:val="222222"/>
          <w:sz w:val="22"/>
          <w:szCs w:val="22"/>
          <w:lang w:eastAsia="es-MX"/>
        </w:rPr>
        <w:t>. E</w:t>
      </w:r>
      <w:r w:rsidR="00337624">
        <w:rPr>
          <w:rFonts w:ascii="Palatino Linotype" w:hAnsi="Palatino Linotype"/>
          <w:i/>
          <w:iCs/>
          <w:color w:val="222222"/>
          <w:sz w:val="22"/>
          <w:szCs w:val="22"/>
          <w:lang w:eastAsia="es-MX"/>
        </w:rPr>
        <w:t xml:space="preserve">n caso de que no localice la información, deberá emitir el </w:t>
      </w:r>
      <w:r w:rsidR="00337624" w:rsidRPr="00401FF5">
        <w:rPr>
          <w:rFonts w:ascii="Palatino Linotype" w:hAnsi="Palatino Linotype" w:cs="Arial"/>
          <w:i/>
          <w:sz w:val="22"/>
          <w:szCs w:val="22"/>
        </w:rPr>
        <w:t xml:space="preserve">Acuerdo de Inexistencia, en términos de los artículos </w:t>
      </w:r>
      <w:r w:rsidR="00AD5745">
        <w:rPr>
          <w:rFonts w:ascii="Palatino Linotype" w:hAnsi="Palatino Linotype" w:cs="Arial"/>
          <w:i/>
          <w:sz w:val="22"/>
          <w:szCs w:val="22"/>
        </w:rPr>
        <w:t xml:space="preserve">49, </w:t>
      </w:r>
      <w:r w:rsidR="00337624" w:rsidRPr="00401FF5">
        <w:rPr>
          <w:rFonts w:ascii="Palatino Linotype" w:hAnsi="Palatino Linotype" w:cs="Arial"/>
          <w:i/>
          <w:sz w:val="22"/>
          <w:szCs w:val="22"/>
        </w:rPr>
        <w:t>fracción II y XIII, 169 y 170 de la Ley de Transparencia y Acceso a la Información Pública de</w:t>
      </w:r>
      <w:r w:rsidR="00337624">
        <w:rPr>
          <w:rFonts w:ascii="Palatino Linotype" w:hAnsi="Palatino Linotype" w:cs="Arial"/>
          <w:i/>
          <w:sz w:val="22"/>
          <w:szCs w:val="22"/>
        </w:rPr>
        <w:t>l Estado de México y Municipios</w:t>
      </w:r>
      <w:r w:rsidR="00AD5745">
        <w:rPr>
          <w:rFonts w:ascii="Palatino Linotype" w:hAnsi="Palatino Linotype" w:cs="Arial"/>
          <w:i/>
          <w:sz w:val="22"/>
          <w:szCs w:val="22"/>
        </w:rPr>
        <w:t>.</w:t>
      </w:r>
    </w:p>
    <w:p w:rsidR="00AD5745" w:rsidRDefault="00AD5745" w:rsidP="00AD5745">
      <w:pPr>
        <w:pStyle w:val="Prrafodelista"/>
        <w:spacing w:before="100" w:beforeAutospacing="1" w:after="100" w:afterAutospacing="1"/>
        <w:ind w:left="851" w:right="902" w:hanging="142"/>
        <w:jc w:val="both"/>
        <w:rPr>
          <w:rFonts w:ascii="Palatino Linotype" w:hAnsi="Palatino Linotype"/>
          <w:i/>
          <w:iCs/>
          <w:color w:val="222222"/>
          <w:sz w:val="22"/>
          <w:szCs w:val="22"/>
          <w:lang w:eastAsia="es-MX"/>
        </w:rPr>
      </w:pPr>
    </w:p>
    <w:p w:rsidR="00583EEF" w:rsidRDefault="00E54B67" w:rsidP="00AD5745">
      <w:pPr>
        <w:pStyle w:val="Prrafodelista"/>
        <w:spacing w:before="100" w:beforeAutospacing="1" w:after="100" w:afterAutospacing="1"/>
        <w:ind w:left="851" w:right="902"/>
        <w:jc w:val="both"/>
        <w:rPr>
          <w:rFonts w:ascii="Palatino Linotype" w:hAnsi="Palatino Linotype"/>
          <w:i/>
          <w:iCs/>
          <w:color w:val="222222"/>
          <w:sz w:val="22"/>
          <w:szCs w:val="22"/>
          <w:lang w:eastAsia="es-MX"/>
        </w:rPr>
      </w:pPr>
      <w:r>
        <w:rPr>
          <w:rFonts w:ascii="Palatino Linotype" w:hAnsi="Palatino Linotype"/>
          <w:i/>
          <w:iCs/>
          <w:color w:val="222222"/>
          <w:sz w:val="22"/>
          <w:szCs w:val="22"/>
          <w:lang w:eastAsia="es-MX"/>
        </w:rPr>
        <w:t>b)</w:t>
      </w:r>
      <w:r w:rsidR="001B1EFC" w:rsidRPr="001B1EFC">
        <w:rPr>
          <w:rFonts w:ascii="Palatino Linotype" w:hAnsi="Palatino Linotype" w:cs="Arial"/>
          <w:i/>
          <w:sz w:val="22"/>
          <w:szCs w:val="22"/>
        </w:rPr>
        <w:t xml:space="preserve"> </w:t>
      </w:r>
      <w:r w:rsidR="001B1EFC">
        <w:rPr>
          <w:rFonts w:ascii="Palatino Linotype" w:hAnsi="Palatino Linotype" w:cs="Arial"/>
          <w:i/>
          <w:sz w:val="22"/>
          <w:szCs w:val="22"/>
        </w:rPr>
        <w:t>E</w:t>
      </w:r>
      <w:r w:rsidR="001B1EFC" w:rsidRPr="00401FF5">
        <w:rPr>
          <w:rFonts w:ascii="Palatino Linotype" w:hAnsi="Palatino Linotype" w:cs="Arial"/>
          <w:i/>
          <w:sz w:val="22"/>
          <w:szCs w:val="22"/>
        </w:rPr>
        <w:t>l</w:t>
      </w:r>
      <w:r w:rsidR="00AD5745">
        <w:rPr>
          <w:rFonts w:ascii="Palatino Linotype" w:hAnsi="Palatino Linotype"/>
          <w:i/>
          <w:iCs/>
          <w:color w:val="222222"/>
          <w:sz w:val="22"/>
          <w:szCs w:val="22"/>
          <w:lang w:eastAsia="es-MX"/>
        </w:rPr>
        <w:t xml:space="preserve"> </w:t>
      </w:r>
      <w:r w:rsidR="00AD5745" w:rsidRPr="00401FF5">
        <w:rPr>
          <w:rFonts w:ascii="Palatino Linotype" w:hAnsi="Palatino Linotype" w:cs="Arial"/>
          <w:i/>
          <w:sz w:val="22"/>
          <w:szCs w:val="22"/>
        </w:rPr>
        <w:t>Acuerdo de Inexistencia</w:t>
      </w:r>
      <w:r w:rsidR="001B1EFC">
        <w:rPr>
          <w:rFonts w:ascii="Palatino Linotype" w:hAnsi="Palatino Linotype" w:cs="Arial"/>
          <w:i/>
          <w:sz w:val="22"/>
          <w:szCs w:val="22"/>
        </w:rPr>
        <w:t>, respecto de</w:t>
      </w:r>
      <w:r>
        <w:rPr>
          <w:rFonts w:ascii="Palatino Linotype" w:hAnsi="Palatino Linotype"/>
          <w:i/>
          <w:iCs/>
          <w:color w:val="222222"/>
          <w:sz w:val="22"/>
          <w:szCs w:val="22"/>
          <w:lang w:eastAsia="es-MX"/>
        </w:rPr>
        <w:t xml:space="preserve"> </w:t>
      </w:r>
      <w:r w:rsidR="001B1EFC">
        <w:rPr>
          <w:rFonts w:ascii="Palatino Linotype" w:hAnsi="Palatino Linotype"/>
          <w:i/>
          <w:iCs/>
          <w:color w:val="222222"/>
          <w:sz w:val="22"/>
          <w:szCs w:val="22"/>
          <w:lang w:eastAsia="es-MX"/>
        </w:rPr>
        <w:t>l</w:t>
      </w:r>
      <w:r>
        <w:rPr>
          <w:rFonts w:ascii="Palatino Linotype" w:hAnsi="Palatino Linotype"/>
          <w:i/>
          <w:iCs/>
          <w:color w:val="222222"/>
          <w:sz w:val="22"/>
          <w:szCs w:val="22"/>
          <w:lang w:eastAsia="es-MX"/>
        </w:rPr>
        <w:t xml:space="preserve">os informes trimestrales </w:t>
      </w:r>
      <w:r w:rsidR="00AD5745">
        <w:rPr>
          <w:rFonts w:ascii="Palatino Linotype" w:hAnsi="Palatino Linotype"/>
          <w:i/>
          <w:iCs/>
          <w:color w:val="222222"/>
          <w:sz w:val="22"/>
          <w:szCs w:val="22"/>
          <w:lang w:eastAsia="es-MX"/>
        </w:rPr>
        <w:t xml:space="preserve">de las Comisiones Edilicias, las Actas de Cabildo en las que se presentaron dichos informes, así </w:t>
      </w:r>
      <w:proofErr w:type="gramStart"/>
      <w:r w:rsidR="00AD5745">
        <w:rPr>
          <w:rFonts w:ascii="Palatino Linotype" w:hAnsi="Palatino Linotype"/>
          <w:i/>
          <w:iCs/>
          <w:color w:val="222222"/>
          <w:sz w:val="22"/>
          <w:szCs w:val="22"/>
          <w:lang w:eastAsia="es-MX"/>
        </w:rPr>
        <w:t xml:space="preserve">como  </w:t>
      </w:r>
      <w:r w:rsidR="001B1EFC">
        <w:rPr>
          <w:rFonts w:ascii="Palatino Linotype" w:hAnsi="Palatino Linotype"/>
          <w:i/>
          <w:iCs/>
          <w:color w:val="222222"/>
          <w:sz w:val="22"/>
          <w:szCs w:val="22"/>
          <w:lang w:eastAsia="es-MX"/>
        </w:rPr>
        <w:t>l</w:t>
      </w:r>
      <w:r w:rsidR="00583EEF">
        <w:rPr>
          <w:rFonts w:ascii="Palatino Linotype" w:hAnsi="Palatino Linotype"/>
          <w:i/>
          <w:iCs/>
          <w:color w:val="222222"/>
          <w:sz w:val="22"/>
          <w:szCs w:val="22"/>
          <w:lang w:eastAsia="es-MX"/>
        </w:rPr>
        <w:t>as</w:t>
      </w:r>
      <w:proofErr w:type="gramEnd"/>
      <w:r w:rsidR="00583EEF">
        <w:rPr>
          <w:rFonts w:ascii="Palatino Linotype" w:hAnsi="Palatino Linotype"/>
          <w:i/>
          <w:iCs/>
          <w:color w:val="222222"/>
          <w:sz w:val="22"/>
          <w:szCs w:val="22"/>
          <w:lang w:eastAsia="es-MX"/>
        </w:rPr>
        <w:t xml:space="preserve"> Actas de las sesiones</w:t>
      </w:r>
      <w:r w:rsidR="00AD5745">
        <w:rPr>
          <w:rFonts w:ascii="Palatino Linotype" w:hAnsi="Palatino Linotype"/>
          <w:i/>
          <w:iCs/>
          <w:color w:val="222222"/>
          <w:sz w:val="22"/>
          <w:szCs w:val="22"/>
          <w:lang w:eastAsia="es-MX"/>
        </w:rPr>
        <w:t xml:space="preserve"> de las </w:t>
      </w:r>
      <w:r w:rsidR="00AD5745" w:rsidRPr="00AD5745">
        <w:rPr>
          <w:rFonts w:ascii="Palatino Linotype" w:hAnsi="Palatino Linotype"/>
          <w:i/>
          <w:iCs/>
          <w:color w:val="222222"/>
          <w:sz w:val="22"/>
          <w:szCs w:val="22"/>
          <w:lang w:eastAsia="es-MX"/>
        </w:rPr>
        <w:t xml:space="preserve">comisiones, </w:t>
      </w:r>
      <w:r w:rsidR="00583EEF" w:rsidRPr="00AD5745">
        <w:rPr>
          <w:rFonts w:ascii="Palatino Linotype" w:hAnsi="Palatino Linotype"/>
          <w:i/>
          <w:iCs/>
          <w:color w:val="222222"/>
          <w:sz w:val="22"/>
          <w:szCs w:val="22"/>
          <w:lang w:eastAsia="es-MX"/>
        </w:rPr>
        <w:t>del 18 de feb</w:t>
      </w:r>
      <w:r w:rsidR="00AD5745" w:rsidRPr="00AD5745">
        <w:rPr>
          <w:rFonts w:ascii="Palatino Linotype" w:hAnsi="Palatino Linotype"/>
          <w:i/>
          <w:iCs/>
          <w:color w:val="222222"/>
          <w:sz w:val="22"/>
          <w:szCs w:val="22"/>
          <w:lang w:eastAsia="es-MX"/>
        </w:rPr>
        <w:t>rero</w:t>
      </w:r>
      <w:r w:rsidR="00AD5745">
        <w:rPr>
          <w:rFonts w:ascii="Palatino Linotype" w:hAnsi="Palatino Linotype"/>
          <w:i/>
          <w:iCs/>
          <w:color w:val="222222"/>
          <w:sz w:val="22"/>
          <w:szCs w:val="22"/>
          <w:lang w:eastAsia="es-MX"/>
        </w:rPr>
        <w:t xml:space="preserve"> al 25 de noviembre de 2019, </w:t>
      </w:r>
      <w:r w:rsidR="00AD5745" w:rsidRPr="00401FF5">
        <w:rPr>
          <w:rFonts w:ascii="Palatino Linotype" w:hAnsi="Palatino Linotype" w:cs="Arial"/>
          <w:i/>
          <w:sz w:val="22"/>
          <w:szCs w:val="22"/>
        </w:rPr>
        <w:t xml:space="preserve">en términos de los artículos </w:t>
      </w:r>
      <w:r w:rsidR="00AD5745">
        <w:rPr>
          <w:rFonts w:ascii="Palatino Linotype" w:hAnsi="Palatino Linotype" w:cs="Arial"/>
          <w:i/>
          <w:sz w:val="22"/>
          <w:szCs w:val="22"/>
        </w:rPr>
        <w:t xml:space="preserve">49, </w:t>
      </w:r>
      <w:r w:rsidR="00AD5745" w:rsidRPr="00401FF5">
        <w:rPr>
          <w:rFonts w:ascii="Palatino Linotype" w:hAnsi="Palatino Linotype" w:cs="Arial"/>
          <w:i/>
          <w:sz w:val="22"/>
          <w:szCs w:val="22"/>
        </w:rPr>
        <w:t>fracción II y XIII, 169 y 170 de la Ley de Transparencia y Acceso a la Información Pública de</w:t>
      </w:r>
      <w:r w:rsidR="00AD5745">
        <w:rPr>
          <w:rFonts w:ascii="Palatino Linotype" w:hAnsi="Palatino Linotype" w:cs="Arial"/>
          <w:i/>
          <w:sz w:val="22"/>
          <w:szCs w:val="22"/>
        </w:rPr>
        <w:t>l Estado de México y Municipios.</w:t>
      </w:r>
    </w:p>
    <w:p w:rsidR="00AD5745" w:rsidRDefault="00AD5745" w:rsidP="00AD5745">
      <w:pPr>
        <w:pStyle w:val="Prrafodelista"/>
        <w:spacing w:before="100" w:beforeAutospacing="1" w:after="100" w:afterAutospacing="1"/>
        <w:ind w:left="851" w:right="902"/>
        <w:jc w:val="both"/>
        <w:rPr>
          <w:rFonts w:ascii="Palatino Linotype" w:hAnsi="Palatino Linotype"/>
          <w:i/>
          <w:iCs/>
          <w:color w:val="222222"/>
          <w:sz w:val="22"/>
          <w:szCs w:val="22"/>
          <w:lang w:eastAsia="es-MX"/>
        </w:rPr>
      </w:pPr>
    </w:p>
    <w:p w:rsidR="00AA2BBF" w:rsidRDefault="00AD5745" w:rsidP="00AD5745">
      <w:pPr>
        <w:pStyle w:val="Prrafodelista"/>
        <w:spacing w:before="100" w:beforeAutospacing="1" w:after="100" w:afterAutospacing="1"/>
        <w:ind w:left="851" w:right="902"/>
        <w:jc w:val="both"/>
        <w:rPr>
          <w:rFonts w:ascii="Palatino Linotype" w:hAnsi="Palatino Linotype"/>
          <w:i/>
          <w:iCs/>
          <w:color w:val="222222"/>
          <w:sz w:val="22"/>
          <w:szCs w:val="22"/>
          <w:lang w:eastAsia="es-MX"/>
        </w:rPr>
      </w:pPr>
      <w:r>
        <w:rPr>
          <w:rFonts w:ascii="Palatino Linotype" w:hAnsi="Palatino Linotype"/>
          <w:i/>
          <w:iCs/>
          <w:color w:val="222222"/>
          <w:sz w:val="22"/>
          <w:szCs w:val="22"/>
          <w:lang w:eastAsia="es-MX"/>
        </w:rPr>
        <w:t>c</w:t>
      </w:r>
      <w:r w:rsidR="00583EEF">
        <w:rPr>
          <w:rFonts w:ascii="Palatino Linotype" w:hAnsi="Palatino Linotype"/>
          <w:i/>
          <w:iCs/>
          <w:color w:val="222222"/>
          <w:sz w:val="22"/>
          <w:szCs w:val="22"/>
          <w:lang w:eastAsia="es-MX"/>
        </w:rPr>
        <w:t xml:space="preserve">) Las gestiones realizadas por las comisiones a nivel Municipal, Estatal o Federal, del </w:t>
      </w:r>
      <w:r w:rsidR="00583EEF" w:rsidRPr="00AD5745">
        <w:rPr>
          <w:rFonts w:ascii="Palatino Linotype" w:hAnsi="Palatino Linotype"/>
          <w:i/>
          <w:iCs/>
          <w:color w:val="222222"/>
          <w:sz w:val="22"/>
          <w:szCs w:val="22"/>
          <w:lang w:eastAsia="es-MX"/>
        </w:rPr>
        <w:t>18 de febrero al 25 de noviembre</w:t>
      </w:r>
      <w:r w:rsidR="00583EEF">
        <w:rPr>
          <w:rFonts w:ascii="Palatino Linotype" w:hAnsi="Palatino Linotype"/>
          <w:i/>
          <w:iCs/>
          <w:color w:val="222222"/>
          <w:sz w:val="22"/>
          <w:szCs w:val="22"/>
          <w:lang w:eastAsia="es-MX"/>
        </w:rPr>
        <w:t xml:space="preserve"> de 2019</w:t>
      </w:r>
      <w:r w:rsidR="00AA2BBF">
        <w:rPr>
          <w:rFonts w:ascii="Palatino Linotype" w:hAnsi="Palatino Linotype"/>
          <w:i/>
          <w:iCs/>
          <w:color w:val="222222"/>
          <w:sz w:val="22"/>
          <w:szCs w:val="22"/>
          <w:lang w:eastAsia="es-MX"/>
        </w:rPr>
        <w:t>, de ser procedente en versión pública</w:t>
      </w:r>
      <w:r w:rsidR="00583EEF">
        <w:rPr>
          <w:rFonts w:ascii="Palatino Linotype" w:hAnsi="Palatino Linotype"/>
          <w:i/>
          <w:iCs/>
          <w:color w:val="222222"/>
          <w:sz w:val="22"/>
          <w:szCs w:val="22"/>
          <w:lang w:eastAsia="es-MX"/>
        </w:rPr>
        <w:t>.</w:t>
      </w:r>
    </w:p>
    <w:p w:rsidR="00AA2BBF" w:rsidRDefault="00AA2BBF" w:rsidP="00AD5745">
      <w:pPr>
        <w:pStyle w:val="Prrafodelista"/>
        <w:spacing w:before="100" w:beforeAutospacing="1" w:after="100" w:afterAutospacing="1"/>
        <w:ind w:left="851" w:right="902"/>
        <w:jc w:val="both"/>
        <w:rPr>
          <w:rFonts w:ascii="Palatino Linotype" w:hAnsi="Palatino Linotype"/>
          <w:i/>
          <w:iCs/>
          <w:color w:val="222222"/>
          <w:sz w:val="22"/>
          <w:szCs w:val="22"/>
          <w:lang w:eastAsia="es-MX"/>
        </w:rPr>
      </w:pPr>
    </w:p>
    <w:p w:rsidR="00583EEF" w:rsidRDefault="00AA2BBF" w:rsidP="00AD5745">
      <w:pPr>
        <w:pStyle w:val="Prrafodelista"/>
        <w:spacing w:before="100" w:beforeAutospacing="1" w:after="100" w:afterAutospacing="1"/>
        <w:ind w:left="851" w:right="902"/>
        <w:jc w:val="both"/>
        <w:rPr>
          <w:rFonts w:ascii="Palatino Linotype" w:hAnsi="Palatino Linotype"/>
          <w:i/>
          <w:iCs/>
          <w:color w:val="222222"/>
          <w:sz w:val="22"/>
          <w:szCs w:val="22"/>
          <w:lang w:eastAsia="es-MX"/>
        </w:rPr>
      </w:pPr>
      <w:r w:rsidRPr="00E37B9F">
        <w:rPr>
          <w:rFonts w:ascii="Palatino Linotype" w:hAnsi="Palatino Linotype"/>
          <w:i/>
          <w:iCs/>
          <w:color w:val="222222"/>
          <w:sz w:val="22"/>
          <w:szCs w:val="22"/>
          <w:lang w:eastAsia="es-MX"/>
        </w:rPr>
        <w:t xml:space="preserve">Debiendo notificar al </w:t>
      </w:r>
      <w:r w:rsidRPr="00E37B9F">
        <w:rPr>
          <w:rFonts w:ascii="Palatino Linotype" w:hAnsi="Palatino Linotype"/>
          <w:b/>
          <w:i/>
          <w:iCs/>
          <w:color w:val="222222"/>
          <w:sz w:val="22"/>
          <w:szCs w:val="22"/>
          <w:lang w:eastAsia="es-MX"/>
        </w:rPr>
        <w:t>RECURRENTE</w:t>
      </w:r>
      <w:r w:rsidRPr="00E37B9F">
        <w:rPr>
          <w:rFonts w:ascii="Palatino Linotype" w:hAnsi="Palatino Linotype"/>
          <w:i/>
          <w:iCs/>
          <w:color w:val="222222"/>
          <w:sz w:val="22"/>
          <w:szCs w:val="22"/>
          <w:lang w:eastAsia="es-MX"/>
        </w:rPr>
        <w:t xml:space="preserve"> el Acuerdo de Clasificación de la información que emita el Comité de Transparencia con motivo de la versión pública</w:t>
      </w:r>
      <w:r>
        <w:rPr>
          <w:rFonts w:ascii="Palatino Linotype" w:hAnsi="Palatino Linotype"/>
          <w:i/>
          <w:iCs/>
          <w:color w:val="222222"/>
          <w:sz w:val="22"/>
          <w:szCs w:val="22"/>
          <w:lang w:eastAsia="es-MX"/>
        </w:rPr>
        <w:t>.</w:t>
      </w:r>
      <w:r w:rsidR="001B1EFC">
        <w:rPr>
          <w:rFonts w:ascii="Palatino Linotype" w:hAnsi="Palatino Linotype"/>
          <w:i/>
          <w:iCs/>
          <w:color w:val="222222"/>
          <w:sz w:val="22"/>
          <w:szCs w:val="22"/>
          <w:lang w:eastAsia="es-MX"/>
        </w:rPr>
        <w:t>”</w:t>
      </w:r>
    </w:p>
    <w:p w:rsidR="00104E96" w:rsidRDefault="00104E96" w:rsidP="00CC17A4">
      <w:pPr>
        <w:pStyle w:val="Prrafodelista"/>
        <w:spacing w:before="100" w:beforeAutospacing="1" w:after="100" w:afterAutospacing="1"/>
        <w:ind w:left="851" w:right="899"/>
        <w:jc w:val="both"/>
        <w:rPr>
          <w:rFonts w:ascii="Palatino Linotype" w:hAnsi="Palatino Linotype"/>
          <w:i/>
          <w:iCs/>
          <w:color w:val="222222"/>
          <w:sz w:val="22"/>
          <w:szCs w:val="22"/>
          <w:lang w:eastAsia="es-MX"/>
        </w:rPr>
      </w:pPr>
    </w:p>
    <w:p w:rsidR="00632612" w:rsidRPr="00632612" w:rsidRDefault="00632612" w:rsidP="00632612">
      <w:pPr>
        <w:spacing w:before="240" w:after="240" w:line="360" w:lineRule="auto"/>
        <w:jc w:val="both"/>
        <w:rPr>
          <w:color w:val="222222"/>
          <w:sz w:val="24"/>
          <w:szCs w:val="24"/>
          <w:lang w:eastAsia="es-MX"/>
        </w:rPr>
      </w:pPr>
      <w:r>
        <w:rPr>
          <w:rFonts w:ascii="Palatino Linotype" w:hAnsi="Palatino Linotype" w:cs="Arial"/>
          <w:b/>
          <w:color w:val="000000" w:themeColor="text1"/>
          <w:sz w:val="28"/>
          <w:szCs w:val="28"/>
        </w:rPr>
        <w:lastRenderedPageBreak/>
        <w:t>TERCER</w:t>
      </w:r>
      <w:r w:rsidRPr="00BA3ECA">
        <w:rPr>
          <w:rFonts w:ascii="Palatino Linotype" w:hAnsi="Palatino Linotype" w:cs="Arial"/>
          <w:b/>
          <w:color w:val="000000" w:themeColor="text1"/>
          <w:sz w:val="28"/>
          <w:szCs w:val="28"/>
        </w:rPr>
        <w:t xml:space="preserve">O. </w:t>
      </w:r>
      <w:r w:rsidRPr="00632612">
        <w:rPr>
          <w:rFonts w:ascii="Palatino Linotype" w:hAnsi="Palatino Linotype"/>
          <w:b/>
          <w:bCs/>
          <w:color w:val="222222"/>
          <w:sz w:val="24"/>
          <w:szCs w:val="24"/>
          <w:lang w:eastAsia="es-MX"/>
        </w:rPr>
        <w:t>Notifíquese</w:t>
      </w:r>
      <w:r w:rsidRPr="00632612">
        <w:rPr>
          <w:rFonts w:ascii="Palatino Linotype" w:hAnsi="Palatino Linotype"/>
          <w:color w:val="222222"/>
          <w:sz w:val="24"/>
          <w:szCs w:val="24"/>
          <w:lang w:eastAsia="es-MX"/>
        </w:rPr>
        <w:t> </w:t>
      </w:r>
      <w:r w:rsidRPr="00632612">
        <w:rPr>
          <w:rFonts w:ascii="Palatino Linotype" w:hAnsi="Palatino Linotype"/>
          <w:color w:val="222222"/>
          <w:sz w:val="24"/>
          <w:szCs w:val="24"/>
          <w:shd w:val="clear" w:color="auto" w:fill="FFFFFF"/>
          <w:lang w:eastAsia="es-MX"/>
        </w:rPr>
        <w:t>al Titular de la Unidad de Transparencia, para que conforme a los artículos 186, último párrafo y 189, párrafo segundo de la Ley de Transparencia y Acceso a la Información Pública del Estado de México y Municipios, de cumplimiento a lo ordenado</w:t>
      </w:r>
      <w:r w:rsidRPr="00632612">
        <w:rPr>
          <w:rFonts w:ascii="Palatino Linotype" w:hAnsi="Palatino Linotype"/>
          <w:color w:val="222222"/>
          <w:sz w:val="24"/>
          <w:szCs w:val="24"/>
          <w:shd w:val="clear" w:color="auto" w:fill="FFFFFF"/>
        </w:rPr>
        <w:t xml:space="preserve"> en los recursos de revisión</w:t>
      </w:r>
      <w:r w:rsidRPr="00632612">
        <w:rPr>
          <w:rFonts w:ascii="Palatino Linotype" w:hAnsi="Palatino Linotype" w:cs="Arial"/>
          <w:b/>
          <w:sz w:val="24"/>
          <w:szCs w:val="24"/>
        </w:rPr>
        <w:t>,</w:t>
      </w:r>
      <w:r w:rsidRPr="00632612">
        <w:rPr>
          <w:rFonts w:ascii="Palatino Linotype" w:hAnsi="Palatino Linotype"/>
          <w:color w:val="222222"/>
          <w:sz w:val="24"/>
          <w:szCs w:val="24"/>
          <w:shd w:val="clear" w:color="auto" w:fill="FFFFFF"/>
          <w:lang w:eastAsia="es-MX"/>
        </w:rPr>
        <w:t xml:space="preserve"> dentro del plazo de diez días hábiles, debiendo informar a este Instituto en un plazo </w:t>
      </w:r>
      <w:r w:rsidRPr="00632612">
        <w:rPr>
          <w:rFonts w:ascii="Palatino Linotype" w:hAnsi="Palatino Linotype"/>
          <w:color w:val="222222"/>
          <w:sz w:val="24"/>
          <w:szCs w:val="24"/>
          <w:lang w:eastAsia="es-MX"/>
        </w:rPr>
        <w:t>de</w:t>
      </w:r>
      <w:r w:rsidRPr="00632612">
        <w:rPr>
          <w:rFonts w:ascii="Palatino Linotype" w:hAnsi="Palatino Linotype"/>
          <w:color w:val="222222"/>
          <w:sz w:val="24"/>
          <w:szCs w:val="24"/>
          <w:shd w:val="clear" w:color="auto" w:fill="FFFFFF"/>
          <w:lang w:eastAsia="es-MX"/>
        </w:rPr>
        <w:t> tres días hábiles siguientes sobre el cumplimiento dado a la presente resolución.</w:t>
      </w:r>
    </w:p>
    <w:p w:rsidR="00632612" w:rsidRPr="00BA3ECA" w:rsidRDefault="00632612" w:rsidP="00632612">
      <w:pPr>
        <w:spacing w:line="360" w:lineRule="auto"/>
        <w:jc w:val="both"/>
        <w:rPr>
          <w:rFonts w:ascii="Palatino Linotype" w:hAnsi="Palatino Linotype" w:cs="Arial"/>
          <w:b/>
        </w:rPr>
      </w:pPr>
      <w:r>
        <w:rPr>
          <w:rFonts w:ascii="Palatino Linotype" w:hAnsi="Palatino Linotype" w:cs="Arial"/>
          <w:b/>
          <w:sz w:val="28"/>
          <w:szCs w:val="28"/>
        </w:rPr>
        <w:t>CUARTO</w:t>
      </w:r>
      <w:r w:rsidRPr="00BA3ECA">
        <w:rPr>
          <w:rFonts w:ascii="Palatino Linotype" w:hAnsi="Palatino Linotype" w:cs="Arial"/>
          <w:b/>
        </w:rPr>
        <w:t xml:space="preserve">. </w:t>
      </w:r>
      <w:r w:rsidRPr="00761189">
        <w:rPr>
          <w:rFonts w:ascii="Palatino Linotype" w:eastAsiaTheme="minorEastAsia" w:hAnsi="Palatino Linotype"/>
          <w:b/>
          <w:color w:val="222222"/>
          <w:sz w:val="24"/>
          <w:szCs w:val="24"/>
          <w:lang w:eastAsia="es-ES_tradnl"/>
        </w:rPr>
        <w:t>Notifíquese</w:t>
      </w:r>
      <w:r w:rsidRPr="00761189">
        <w:rPr>
          <w:rFonts w:ascii="Palatino Linotype" w:eastAsiaTheme="minorEastAsia" w:hAnsi="Palatino Linotype"/>
          <w:color w:val="222222"/>
          <w:sz w:val="24"/>
          <w:szCs w:val="24"/>
          <w:lang w:eastAsia="es-ES_tradnl"/>
        </w:rPr>
        <w:t xml:space="preserve"> al </w:t>
      </w:r>
      <w:r w:rsidRPr="00761189">
        <w:rPr>
          <w:rFonts w:ascii="Palatino Linotype" w:eastAsiaTheme="minorEastAsia" w:hAnsi="Palatino Linotype"/>
          <w:b/>
          <w:color w:val="222222"/>
          <w:sz w:val="24"/>
          <w:szCs w:val="24"/>
          <w:lang w:eastAsia="es-ES_tradnl"/>
        </w:rPr>
        <w:t>RECURRENTE</w:t>
      </w:r>
      <w:r w:rsidRPr="00761189">
        <w:rPr>
          <w:rFonts w:ascii="Palatino Linotype" w:eastAsiaTheme="minorEastAsia" w:hAnsi="Palatino Linotype"/>
          <w:color w:val="222222"/>
          <w:sz w:val="24"/>
          <w:szCs w:val="24"/>
          <w:lang w:eastAsia="es-ES_tradnl"/>
        </w:rPr>
        <w:t xml:space="preserve"> la presente resolución</w:t>
      </w:r>
      <w:r>
        <w:rPr>
          <w:rFonts w:ascii="Palatino Linotype" w:eastAsiaTheme="minorEastAsia" w:hAnsi="Palatino Linotype"/>
          <w:color w:val="222222"/>
          <w:sz w:val="24"/>
          <w:szCs w:val="24"/>
          <w:lang w:eastAsia="es-ES_tradnl"/>
        </w:rPr>
        <w:t>.</w:t>
      </w:r>
    </w:p>
    <w:p w:rsidR="00632612" w:rsidRDefault="00632612" w:rsidP="00632612">
      <w:pPr>
        <w:widowControl w:val="0"/>
        <w:autoSpaceDE w:val="0"/>
        <w:autoSpaceDN w:val="0"/>
        <w:adjustRightInd w:val="0"/>
        <w:spacing w:line="360" w:lineRule="auto"/>
        <w:jc w:val="both"/>
        <w:rPr>
          <w:rFonts w:ascii="Palatino Linotype" w:eastAsiaTheme="minorEastAsia" w:hAnsi="Palatino Linotype"/>
          <w:color w:val="222222"/>
          <w:sz w:val="24"/>
          <w:szCs w:val="24"/>
          <w:lang w:eastAsia="es-ES_tradnl"/>
        </w:rPr>
      </w:pPr>
      <w:r>
        <w:rPr>
          <w:rFonts w:ascii="Palatino Linotype" w:hAnsi="Palatino Linotype" w:cs="Arial"/>
          <w:b/>
          <w:color w:val="000000" w:themeColor="text1"/>
          <w:sz w:val="28"/>
          <w:szCs w:val="28"/>
        </w:rPr>
        <w:t>QUINTO</w:t>
      </w:r>
      <w:r w:rsidRPr="00BA3ECA">
        <w:rPr>
          <w:rFonts w:ascii="Palatino Linotype" w:hAnsi="Palatino Linotype" w:cs="Arial"/>
          <w:b/>
          <w:color w:val="000000" w:themeColor="text1"/>
          <w:sz w:val="28"/>
          <w:szCs w:val="28"/>
        </w:rPr>
        <w:t xml:space="preserve">. </w:t>
      </w:r>
      <w:r w:rsidRPr="00761189">
        <w:rPr>
          <w:rFonts w:ascii="Palatino Linotype" w:eastAsiaTheme="minorEastAsia" w:hAnsi="Palatino Linotype"/>
          <w:b/>
          <w:color w:val="222222"/>
          <w:sz w:val="24"/>
          <w:szCs w:val="24"/>
          <w:lang w:eastAsia="es-ES_tradnl"/>
        </w:rPr>
        <w:t>Hágase del conocimiento</w:t>
      </w:r>
      <w:r w:rsidRPr="00761189">
        <w:rPr>
          <w:rFonts w:ascii="Palatino Linotype" w:eastAsiaTheme="minorEastAsia" w:hAnsi="Palatino Linotype"/>
          <w:color w:val="222222"/>
          <w:sz w:val="24"/>
          <w:szCs w:val="24"/>
          <w:lang w:eastAsia="es-ES_tradnl"/>
        </w:rPr>
        <w:t xml:space="preserve"> a</w:t>
      </w:r>
      <w:r>
        <w:rPr>
          <w:rFonts w:ascii="Palatino Linotype" w:eastAsiaTheme="minorEastAsia" w:hAnsi="Palatino Linotype"/>
          <w:color w:val="222222"/>
          <w:sz w:val="24"/>
          <w:szCs w:val="24"/>
          <w:lang w:eastAsia="es-ES_tradnl"/>
        </w:rPr>
        <w:t>l</w:t>
      </w:r>
      <w:r w:rsidRPr="00761189">
        <w:rPr>
          <w:rFonts w:ascii="Palatino Linotype" w:eastAsiaTheme="minorEastAsia" w:hAnsi="Palatino Linotype"/>
          <w:color w:val="222222"/>
          <w:sz w:val="24"/>
          <w:szCs w:val="24"/>
          <w:lang w:eastAsia="es-ES_tradnl"/>
        </w:rPr>
        <w:t xml:space="preserve"> </w:t>
      </w:r>
      <w:r w:rsidRPr="00761189">
        <w:rPr>
          <w:rFonts w:ascii="Palatino Linotype" w:eastAsiaTheme="minorEastAsia" w:hAnsi="Palatino Linotype"/>
          <w:b/>
          <w:color w:val="222222"/>
          <w:sz w:val="24"/>
          <w:szCs w:val="24"/>
          <w:lang w:eastAsia="es-ES_tradnl"/>
        </w:rPr>
        <w:t>RECURRENTE</w:t>
      </w:r>
      <w:r w:rsidRPr="00761189">
        <w:rPr>
          <w:rFonts w:ascii="Palatino Linotype" w:eastAsiaTheme="minorEastAsia" w:hAnsi="Palatino Linotype"/>
          <w:color w:val="222222"/>
          <w:sz w:val="24"/>
          <w:szCs w:val="24"/>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3B06B4" w:rsidRPr="003B06B4" w:rsidRDefault="005E6674" w:rsidP="003B06B4">
      <w:pPr>
        <w:spacing w:line="360" w:lineRule="auto"/>
        <w:jc w:val="both"/>
        <w:rPr>
          <w:rFonts w:ascii="Palatino Linotype" w:eastAsia="Calibri" w:hAnsi="Palatino Linotype" w:cs="Arial"/>
          <w:b/>
          <w:sz w:val="24"/>
          <w:szCs w:val="24"/>
          <w:lang w:val="es-ES" w:eastAsia="es-ES"/>
        </w:rPr>
      </w:pPr>
      <w:r w:rsidRPr="005E6674">
        <w:rPr>
          <w:rFonts w:ascii="Palatino Linotype" w:eastAsiaTheme="minorEastAsia" w:hAnsi="Palatino Linotype"/>
          <w:b/>
          <w:color w:val="222222"/>
          <w:sz w:val="28"/>
          <w:szCs w:val="28"/>
          <w:lang w:eastAsia="es-ES_tradnl"/>
        </w:rPr>
        <w:t>SEXTO.</w:t>
      </w:r>
      <w:r>
        <w:rPr>
          <w:rFonts w:ascii="Palatino Linotype" w:eastAsiaTheme="minorEastAsia" w:hAnsi="Palatino Linotype"/>
          <w:color w:val="222222"/>
          <w:lang w:eastAsia="es-ES_tradnl"/>
        </w:rPr>
        <w:t xml:space="preserve"> </w:t>
      </w:r>
      <w:r w:rsidR="003B06B4" w:rsidRPr="003B06B4">
        <w:rPr>
          <w:rFonts w:ascii="Palatino Linotype" w:eastAsiaTheme="minorEastAsia" w:hAnsi="Palatino Linotype"/>
          <w:b/>
          <w:color w:val="222222"/>
          <w:sz w:val="24"/>
          <w:szCs w:val="24"/>
          <w:lang w:eastAsia="es-ES_tradnl"/>
        </w:rPr>
        <w:t>Gírese oficio</w:t>
      </w:r>
      <w:r w:rsidR="003B06B4" w:rsidRPr="003B06B4">
        <w:rPr>
          <w:rFonts w:ascii="Palatino Linotype" w:eastAsiaTheme="minorEastAsia" w:hAnsi="Palatino Linotype"/>
          <w:color w:val="222222"/>
          <w:sz w:val="24"/>
          <w:szCs w:val="24"/>
          <w:lang w:eastAsia="es-ES_tradnl"/>
        </w:rPr>
        <w:t xml:space="preserve"> al Titular del Órgano de Control y Vigilancia de este Instituto, de conformidad con el artículo 190 de la Ley de Transparencia y Acceso a la Información pública del Estado de México y Municipios; así como, al Titular de la Dirección de Protección de Datos Personales en atención al artículo 82, fracción XXVII de la Ley de Protección de Datos Personales del Estado de México y Municipios.</w:t>
      </w:r>
    </w:p>
    <w:p w:rsidR="002738EB" w:rsidRPr="000408A5" w:rsidRDefault="002738EB" w:rsidP="002738EB">
      <w:pPr>
        <w:spacing w:after="0" w:line="360" w:lineRule="auto"/>
        <w:jc w:val="both"/>
        <w:rPr>
          <w:rFonts w:ascii="Palatino Linotype" w:eastAsia="Times New Roman" w:hAnsi="Palatino Linotype" w:cs="Arial"/>
          <w:sz w:val="24"/>
          <w:szCs w:val="24"/>
        </w:rPr>
      </w:pPr>
      <w:r w:rsidRPr="000408A5">
        <w:rPr>
          <w:rFonts w:ascii="Palatino Linotype" w:eastAsia="Times New Roman" w:hAnsi="Palatino Linotype" w:cs="Arial"/>
          <w:sz w:val="24"/>
          <w:szCs w:val="24"/>
        </w:rPr>
        <w:t xml:space="preserve">ASÍ LO RESUELVE, POR </w:t>
      </w:r>
      <w:r>
        <w:rPr>
          <w:rFonts w:ascii="Palatino Linotype" w:eastAsia="Times New Roman" w:hAnsi="Palatino Linotype" w:cs="Arial"/>
          <w:sz w:val="24"/>
          <w:szCs w:val="24"/>
        </w:rPr>
        <w:t>UNANIMIDAD</w:t>
      </w:r>
      <w:r w:rsidRPr="000408A5">
        <w:rPr>
          <w:rFonts w:ascii="Palatino Linotype" w:eastAsia="Times New Roman" w:hAnsi="Palatino Linotype" w:cs="Arial"/>
          <w:sz w:val="24"/>
          <w:szCs w:val="24"/>
        </w:rPr>
        <w:t xml:space="preserve"> DE VOTOS EL PLENO DEL</w:t>
      </w:r>
      <w:r w:rsidRPr="000408A5">
        <w:rPr>
          <w:rFonts w:ascii="Palatino Linotype" w:eastAsia="Arial Unicode MS" w:hAnsi="Palatino Linotype" w:cs="Arial"/>
          <w:sz w:val="24"/>
          <w:szCs w:val="24"/>
        </w:rPr>
        <w:t xml:space="preserve"> INSTITUTO DE </w:t>
      </w:r>
      <w:r w:rsidRPr="000408A5">
        <w:rPr>
          <w:rFonts w:ascii="Palatino Linotype" w:eastAsia="Times New Roman" w:hAnsi="Palatino Linotype" w:cs="Times New Roman"/>
          <w:sz w:val="24"/>
          <w:szCs w:val="24"/>
        </w:rPr>
        <w:t>TRANSPARENCIA</w:t>
      </w:r>
      <w:r w:rsidRPr="000408A5">
        <w:rPr>
          <w:rFonts w:ascii="Palatino Linotype" w:eastAsia="Arial Unicode MS" w:hAnsi="Palatino Linotype" w:cs="Arial"/>
          <w:sz w:val="24"/>
          <w:szCs w:val="24"/>
        </w:rPr>
        <w:t xml:space="preserve">, ACCESO A LA </w:t>
      </w:r>
      <w:bookmarkStart w:id="0" w:name="_GoBack"/>
      <w:bookmarkEnd w:id="0"/>
      <w:r w:rsidRPr="000408A5">
        <w:rPr>
          <w:rFonts w:ascii="Palatino Linotype" w:eastAsia="Arial Unicode MS" w:hAnsi="Palatino Linotype" w:cs="Arial"/>
          <w:sz w:val="24"/>
          <w:szCs w:val="24"/>
        </w:rPr>
        <w:t>INFORMACIÓN PÚBLICA Y PROTECCIÓN DE DATOS PERSONALES DEL ESTADO DE MÉXICO Y MUNICIPIOS</w:t>
      </w:r>
      <w:r w:rsidRPr="000408A5">
        <w:rPr>
          <w:rFonts w:ascii="Palatino Linotype" w:eastAsia="Times New Roman" w:hAnsi="Palatino Linotype" w:cs="Arial"/>
          <w:sz w:val="24"/>
          <w:szCs w:val="24"/>
        </w:rPr>
        <w:t>, CONFORMADO POR LOS COMISIONADOS ZULEMA MARTÍNEZ SÁNCHEZ; EVA ABAID YAPUR; JOSÉ GUADALUPE LUNA HERNÁNDEZ, JAVIER MARTÍNEZ CRUZ</w:t>
      </w:r>
      <w:r w:rsidR="00152C10">
        <w:rPr>
          <w:rFonts w:ascii="Palatino Linotype" w:eastAsia="Times New Roman" w:hAnsi="Palatino Linotype" w:cs="Arial"/>
          <w:sz w:val="24"/>
          <w:szCs w:val="24"/>
        </w:rPr>
        <w:t xml:space="preserve"> (</w:t>
      </w:r>
      <w:r w:rsidR="00152C10">
        <w:rPr>
          <w:rFonts w:ascii="Palatino Linotype" w:eastAsia="Times New Roman" w:hAnsi="Palatino Linotype" w:cs="Arial"/>
          <w:sz w:val="24"/>
          <w:szCs w:val="24"/>
        </w:rPr>
        <w:t>AUSENCIA JUSTIFICADA</w:t>
      </w:r>
      <w:r w:rsidR="00152C10">
        <w:rPr>
          <w:rFonts w:ascii="Palatino Linotype" w:eastAsia="Times New Roman" w:hAnsi="Palatino Linotype" w:cs="Arial"/>
          <w:sz w:val="24"/>
          <w:szCs w:val="24"/>
        </w:rPr>
        <w:t>)</w:t>
      </w:r>
      <w:r w:rsidRPr="000408A5">
        <w:rPr>
          <w:rFonts w:ascii="Palatino Linotype" w:eastAsia="Times New Roman" w:hAnsi="Palatino Linotype" w:cs="Arial"/>
          <w:sz w:val="24"/>
          <w:szCs w:val="24"/>
        </w:rPr>
        <w:t xml:space="preserve"> Y LUIS </w:t>
      </w:r>
      <w:r w:rsidRPr="000408A5">
        <w:rPr>
          <w:rFonts w:ascii="Palatino Linotype" w:eastAsia="Times New Roman" w:hAnsi="Palatino Linotype" w:cs="Arial"/>
          <w:sz w:val="24"/>
          <w:szCs w:val="24"/>
        </w:rPr>
        <w:lastRenderedPageBreak/>
        <w:t xml:space="preserve">GUSTAVO PARRA NORIEGA; </w:t>
      </w:r>
      <w:r w:rsidRPr="000408A5">
        <w:rPr>
          <w:rFonts w:ascii="Palatino Linotype" w:eastAsia="Times New Roman" w:hAnsi="Palatino Linotype" w:cs="Arial"/>
          <w:sz w:val="24"/>
          <w:szCs w:val="24"/>
          <w:shd w:val="clear" w:color="auto" w:fill="FFFFFF" w:themeFill="background1"/>
        </w:rPr>
        <w:t xml:space="preserve">EN LA </w:t>
      </w:r>
      <w:r w:rsidRPr="00071984">
        <w:rPr>
          <w:rFonts w:ascii="Palatino Linotype" w:eastAsia="Times New Roman" w:hAnsi="Palatino Linotype" w:cs="Arial"/>
          <w:sz w:val="24"/>
          <w:szCs w:val="24"/>
        </w:rPr>
        <w:t>OCTAVA SESIÓN ORDINARIA CELEBRADA EL CINCO DE MARZO DE DOS MIL VEINTE,</w:t>
      </w:r>
      <w:r w:rsidRPr="000408A5">
        <w:rPr>
          <w:rFonts w:ascii="Palatino Linotype" w:eastAsia="Times New Roman" w:hAnsi="Palatino Linotype" w:cs="Arial"/>
          <w:sz w:val="24"/>
          <w:szCs w:val="24"/>
        </w:rPr>
        <w:t xml:space="preserve"> ANTE EL SECRETARIO TÉCNICO DEL PLENO, </w:t>
      </w:r>
      <w:r w:rsidRPr="000408A5">
        <w:rPr>
          <w:rFonts w:ascii="Palatino Linotype" w:eastAsia="Arial Unicode MS" w:hAnsi="Palatino Linotype" w:cs="Arial"/>
          <w:sz w:val="24"/>
          <w:szCs w:val="24"/>
        </w:rPr>
        <w:t>ALEXIS</w:t>
      </w:r>
      <w:r w:rsidRPr="000408A5">
        <w:rPr>
          <w:rFonts w:ascii="Palatino Linotype" w:eastAsia="Times New Roman" w:hAnsi="Palatino Linotype" w:cs="Arial"/>
          <w:sz w:val="24"/>
          <w:szCs w:val="24"/>
        </w:rPr>
        <w:t xml:space="preserve"> TAPIA RAMÍREZ.</w:t>
      </w:r>
    </w:p>
    <w:tbl>
      <w:tblPr>
        <w:tblW w:w="10368" w:type="dxa"/>
        <w:jc w:val="center"/>
        <w:tblLayout w:type="fixed"/>
        <w:tblLook w:val="04A0" w:firstRow="1" w:lastRow="0" w:firstColumn="1" w:lastColumn="0" w:noHBand="0" w:noVBand="1"/>
      </w:tblPr>
      <w:tblGrid>
        <w:gridCol w:w="5184"/>
        <w:gridCol w:w="5184"/>
      </w:tblGrid>
      <w:tr w:rsidR="0078246F" w:rsidRPr="00120510" w:rsidTr="00597B85">
        <w:trPr>
          <w:jc w:val="center"/>
        </w:trPr>
        <w:tc>
          <w:tcPr>
            <w:tcW w:w="10368" w:type="dxa"/>
            <w:gridSpan w:val="2"/>
          </w:tcPr>
          <w:p w:rsidR="002738EB" w:rsidRDefault="002738EB" w:rsidP="0078246F">
            <w:pPr>
              <w:spacing w:after="0"/>
              <w:jc w:val="center"/>
              <w:rPr>
                <w:rFonts w:ascii="Palatino Linotype" w:hAnsi="Palatino Linotype" w:cs="Arial"/>
                <w:b/>
              </w:rPr>
            </w:pPr>
          </w:p>
          <w:p w:rsidR="002738EB" w:rsidRDefault="002738EB" w:rsidP="0078246F">
            <w:pPr>
              <w:spacing w:after="0"/>
              <w:jc w:val="center"/>
              <w:rPr>
                <w:rFonts w:ascii="Palatino Linotype" w:hAnsi="Palatino Linotype" w:cs="Arial"/>
                <w:b/>
              </w:rPr>
            </w:pPr>
          </w:p>
          <w:p w:rsidR="002738EB" w:rsidRDefault="002738EB" w:rsidP="0078246F">
            <w:pPr>
              <w:spacing w:after="0"/>
              <w:jc w:val="center"/>
              <w:rPr>
                <w:rFonts w:ascii="Palatino Linotype" w:hAnsi="Palatino Linotype" w:cs="Arial"/>
                <w:b/>
              </w:rPr>
            </w:pPr>
          </w:p>
          <w:p w:rsidR="002738EB" w:rsidRDefault="002738EB" w:rsidP="0078246F">
            <w:pPr>
              <w:spacing w:after="0"/>
              <w:jc w:val="center"/>
              <w:rPr>
                <w:rFonts w:ascii="Palatino Linotype" w:hAnsi="Palatino Linotype" w:cs="Arial"/>
                <w:b/>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Zulema Martínez Sánchez</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lang w:val="es-ES_tradnl"/>
              </w:rPr>
              <w:t>Comisionada Presidenta</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(RÚBRICA)</w:t>
            </w:r>
          </w:p>
        </w:tc>
      </w:tr>
      <w:tr w:rsidR="0078246F" w:rsidRPr="00120510" w:rsidTr="00597B85">
        <w:trPr>
          <w:jc w:val="center"/>
        </w:trPr>
        <w:tc>
          <w:tcPr>
            <w:tcW w:w="5184" w:type="dxa"/>
          </w:tcPr>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Eva Abaid Yapur</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lang w:val="es-ES_tradnl"/>
              </w:rPr>
              <w:t>Comisionada</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(RÚBRICA)</w:t>
            </w:r>
          </w:p>
        </w:tc>
        <w:tc>
          <w:tcPr>
            <w:tcW w:w="5184" w:type="dxa"/>
          </w:tcPr>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José Guadalupe Luna Hernández</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lang w:val="es-ES_tradnl"/>
              </w:rPr>
              <w:t>Comisionado</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(RÚBRICA)</w:t>
            </w:r>
          </w:p>
        </w:tc>
      </w:tr>
      <w:tr w:rsidR="0078246F" w:rsidRPr="00120510" w:rsidTr="00597B85">
        <w:trPr>
          <w:jc w:val="center"/>
        </w:trPr>
        <w:tc>
          <w:tcPr>
            <w:tcW w:w="5184" w:type="dxa"/>
          </w:tcPr>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6F7452" w:rsidRPr="00120510" w:rsidRDefault="006F7452" w:rsidP="0078246F">
            <w:pPr>
              <w:spacing w:after="0"/>
              <w:jc w:val="center"/>
              <w:rPr>
                <w:rFonts w:ascii="Palatino Linotype" w:hAnsi="Palatino Linotype" w:cs="Arial"/>
                <w:b/>
                <w:lang w:val="es-ES_tradnl"/>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Javier Martínez Cruz</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lang w:val="es-ES_tradnl"/>
              </w:rPr>
              <w:t>Comisionado</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w:t>
            </w:r>
            <w:r w:rsidR="00152C10" w:rsidRPr="00152C10">
              <w:rPr>
                <w:rFonts w:ascii="Palatino Linotype" w:hAnsi="Palatino Linotype" w:cs="Arial"/>
                <w:b/>
                <w:lang w:val="es-ES_tradnl"/>
              </w:rPr>
              <w:t>AUSENCIA JUSTIFICADA</w:t>
            </w:r>
            <w:r w:rsidRPr="00120510">
              <w:rPr>
                <w:rFonts w:ascii="Palatino Linotype" w:hAnsi="Palatino Linotype" w:cs="Arial"/>
                <w:b/>
                <w:lang w:val="es-ES_tradnl"/>
              </w:rPr>
              <w:t>)</w:t>
            </w:r>
          </w:p>
        </w:tc>
        <w:tc>
          <w:tcPr>
            <w:tcW w:w="5184" w:type="dxa"/>
          </w:tcPr>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Pr="00120510" w:rsidRDefault="001B1EFC" w:rsidP="0078246F">
            <w:pPr>
              <w:spacing w:after="0"/>
              <w:jc w:val="center"/>
              <w:rPr>
                <w:rFonts w:ascii="Palatino Linotype" w:hAnsi="Palatino Linotype" w:cs="Arial"/>
                <w:b/>
                <w:lang w:val="es-ES_tradnl"/>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Luis Gustavo Parra Noriega</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lang w:val="es-ES_tradnl"/>
              </w:rPr>
              <w:t>Comisionado</w:t>
            </w: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(RÚBRICA)</w:t>
            </w:r>
          </w:p>
        </w:tc>
      </w:tr>
      <w:tr w:rsidR="0078246F" w:rsidRPr="00120510" w:rsidTr="00597B85">
        <w:trPr>
          <w:jc w:val="center"/>
        </w:trPr>
        <w:tc>
          <w:tcPr>
            <w:tcW w:w="10368" w:type="dxa"/>
            <w:gridSpan w:val="2"/>
          </w:tcPr>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1B1EFC" w:rsidRDefault="001B1EFC" w:rsidP="0078246F">
            <w:pPr>
              <w:spacing w:after="0"/>
              <w:jc w:val="center"/>
              <w:rPr>
                <w:rFonts w:ascii="Palatino Linotype" w:hAnsi="Palatino Linotype" w:cs="Arial"/>
                <w:b/>
                <w:lang w:val="es-ES_tradnl"/>
              </w:rPr>
            </w:pPr>
          </w:p>
          <w:p w:rsidR="006F7452" w:rsidRDefault="006F7452" w:rsidP="0078246F">
            <w:pPr>
              <w:spacing w:after="0"/>
              <w:jc w:val="center"/>
              <w:rPr>
                <w:rFonts w:ascii="Palatino Linotype" w:hAnsi="Palatino Linotype" w:cs="Arial"/>
                <w:b/>
                <w:lang w:val="es-ES_tradnl"/>
              </w:rPr>
            </w:pPr>
          </w:p>
          <w:p w:rsidR="0078246F" w:rsidRPr="00120510" w:rsidRDefault="0078246F" w:rsidP="0078246F">
            <w:pPr>
              <w:spacing w:after="0"/>
              <w:jc w:val="center"/>
              <w:rPr>
                <w:rFonts w:ascii="Palatino Linotype" w:hAnsi="Palatino Linotype" w:cs="Arial"/>
                <w:b/>
                <w:lang w:val="es-ES_tradnl"/>
              </w:rPr>
            </w:pPr>
            <w:r w:rsidRPr="00120510">
              <w:rPr>
                <w:rFonts w:ascii="Palatino Linotype" w:hAnsi="Palatino Linotype" w:cs="Arial"/>
                <w:b/>
                <w:lang w:val="es-ES_tradnl"/>
              </w:rPr>
              <w:t>Alexis Tapia Ramírez</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lang w:val="es-ES_tradnl"/>
              </w:rPr>
              <w:t>Secretario Técnico del Pleno</w:t>
            </w:r>
          </w:p>
          <w:p w:rsidR="0078246F" w:rsidRPr="00120510" w:rsidRDefault="0078246F" w:rsidP="0078246F">
            <w:pPr>
              <w:spacing w:after="0"/>
              <w:jc w:val="center"/>
              <w:rPr>
                <w:rFonts w:ascii="Palatino Linotype" w:hAnsi="Palatino Linotype" w:cs="Arial"/>
                <w:lang w:val="es-ES_tradnl"/>
              </w:rPr>
            </w:pPr>
            <w:r w:rsidRPr="00120510">
              <w:rPr>
                <w:rFonts w:ascii="Palatino Linotype" w:hAnsi="Palatino Linotype" w:cs="Arial"/>
                <w:b/>
                <w:lang w:val="es-ES_tradnl"/>
              </w:rPr>
              <w:t>(RÚBRICA)</w:t>
            </w:r>
          </w:p>
        </w:tc>
      </w:tr>
    </w:tbl>
    <w:p w:rsidR="001B1EFC" w:rsidRDefault="001B1EFC" w:rsidP="0078246F">
      <w:pPr>
        <w:ind w:right="49"/>
        <w:jc w:val="both"/>
        <w:rPr>
          <w:rFonts w:ascii="Palatino Linotype" w:hAnsi="Palatino Linotype"/>
          <w:sz w:val="20"/>
          <w:lang w:val="es-ES_tradnl"/>
        </w:rPr>
      </w:pPr>
    </w:p>
    <w:p w:rsidR="0078246F" w:rsidRPr="004A0F21" w:rsidRDefault="0078246F" w:rsidP="0078246F">
      <w:pPr>
        <w:ind w:right="49"/>
        <w:jc w:val="both"/>
        <w:rPr>
          <w:rFonts w:ascii="Palatino Linotype" w:hAnsi="Palatino Linotype"/>
          <w:sz w:val="20"/>
          <w:lang w:val="es-ES_tradnl"/>
        </w:rPr>
      </w:pPr>
      <w:r w:rsidRPr="004A0F21">
        <w:rPr>
          <w:rFonts w:ascii="Palatino Linotype" w:hAnsi="Palatino Linotype"/>
          <w:sz w:val="20"/>
          <w:lang w:val="es-ES_tradnl"/>
        </w:rPr>
        <w:t>Esta hoja corresponde a la resolución de</w:t>
      </w:r>
      <w:r>
        <w:rPr>
          <w:rFonts w:ascii="Palatino Linotype" w:hAnsi="Palatino Linotype"/>
          <w:sz w:val="20"/>
          <w:lang w:val="es-ES_tradnl"/>
        </w:rPr>
        <w:t>l</w:t>
      </w:r>
      <w:r w:rsidRPr="004A0F21">
        <w:rPr>
          <w:rFonts w:ascii="Palatino Linotype" w:hAnsi="Palatino Linotype"/>
          <w:sz w:val="20"/>
          <w:lang w:val="es-ES_tradnl"/>
        </w:rPr>
        <w:t xml:space="preserve"> </w:t>
      </w:r>
      <w:r w:rsidR="005E6674">
        <w:rPr>
          <w:rFonts w:ascii="Palatino Linotype" w:hAnsi="Palatino Linotype"/>
          <w:sz w:val="20"/>
          <w:lang w:val="es-ES_tradnl"/>
        </w:rPr>
        <w:t>cinco</w:t>
      </w:r>
      <w:r w:rsidRPr="004A0F21">
        <w:rPr>
          <w:rFonts w:ascii="Palatino Linotype" w:hAnsi="Palatino Linotype"/>
          <w:sz w:val="20"/>
          <w:lang w:val="es-ES_tradnl"/>
        </w:rPr>
        <w:t xml:space="preserve"> de </w:t>
      </w:r>
      <w:r w:rsidR="005E6674">
        <w:rPr>
          <w:rFonts w:ascii="Palatino Linotype" w:hAnsi="Palatino Linotype"/>
          <w:sz w:val="20"/>
          <w:lang w:val="es-ES_tradnl"/>
        </w:rPr>
        <w:t>marzo</w:t>
      </w:r>
      <w:r w:rsidRPr="004A0F21">
        <w:rPr>
          <w:rFonts w:ascii="Palatino Linotype" w:hAnsi="Palatino Linotype"/>
          <w:sz w:val="20"/>
          <w:lang w:val="es-ES_tradnl"/>
        </w:rPr>
        <w:t xml:space="preserve"> de dos mil </w:t>
      </w:r>
      <w:r w:rsidR="00B20479">
        <w:rPr>
          <w:rFonts w:ascii="Palatino Linotype" w:hAnsi="Palatino Linotype"/>
          <w:sz w:val="20"/>
          <w:lang w:val="es-ES_tradnl"/>
        </w:rPr>
        <w:t>veinte</w:t>
      </w:r>
      <w:r w:rsidRPr="004A0F21">
        <w:rPr>
          <w:rFonts w:ascii="Palatino Linotype" w:hAnsi="Palatino Linotype"/>
          <w:sz w:val="20"/>
          <w:lang w:val="es-ES_tradnl"/>
        </w:rPr>
        <w:t xml:space="preserve">, emitida en </w:t>
      </w:r>
      <w:r>
        <w:rPr>
          <w:rFonts w:ascii="Palatino Linotype" w:hAnsi="Palatino Linotype"/>
          <w:sz w:val="20"/>
          <w:lang w:val="es-ES_tradnl"/>
        </w:rPr>
        <w:t>el</w:t>
      </w:r>
      <w:r w:rsidRPr="004A0F21">
        <w:rPr>
          <w:rFonts w:ascii="Palatino Linotype" w:hAnsi="Palatino Linotype"/>
          <w:sz w:val="20"/>
          <w:lang w:val="es-ES_tradnl"/>
        </w:rPr>
        <w:t xml:space="preserve"> recurso de revisión </w:t>
      </w:r>
      <w:r w:rsidR="005E6674">
        <w:rPr>
          <w:rFonts w:ascii="Palatino Linotype" w:hAnsi="Palatino Linotype"/>
          <w:sz w:val="20"/>
          <w:lang w:val="es-ES_tradnl"/>
        </w:rPr>
        <w:t>10332</w:t>
      </w:r>
      <w:r w:rsidRPr="004A0F21">
        <w:rPr>
          <w:rFonts w:ascii="Palatino Linotype" w:hAnsi="Palatino Linotype"/>
          <w:sz w:val="20"/>
          <w:lang w:val="es-ES_tradnl"/>
        </w:rPr>
        <w:t>/INFOEM/IP/RR/201</w:t>
      </w:r>
      <w:r>
        <w:rPr>
          <w:rFonts w:ascii="Palatino Linotype" w:hAnsi="Palatino Linotype"/>
          <w:sz w:val="20"/>
          <w:lang w:val="es-ES_tradnl"/>
        </w:rPr>
        <w:t>9</w:t>
      </w:r>
      <w:r w:rsidRPr="004A0F21">
        <w:rPr>
          <w:rFonts w:ascii="Palatino Linotype" w:hAnsi="Palatino Linotype"/>
          <w:sz w:val="20"/>
          <w:lang w:val="es-ES_tradnl"/>
        </w:rPr>
        <w:t>.</w:t>
      </w:r>
    </w:p>
    <w:p w:rsidR="006823BA" w:rsidRPr="001A7E24" w:rsidRDefault="0078246F" w:rsidP="001A7E24">
      <w:pPr>
        <w:ind w:right="49"/>
        <w:jc w:val="both"/>
        <w:rPr>
          <w:rFonts w:ascii="Palatino Linotype" w:hAnsi="Palatino Linotype" w:cs="Arial"/>
        </w:rPr>
      </w:pPr>
      <w:r>
        <w:rPr>
          <w:rFonts w:ascii="Palatino Linotype" w:hAnsi="Palatino Linotype"/>
          <w:sz w:val="20"/>
          <w:szCs w:val="20"/>
          <w:lang w:val="es-ES_tradnl"/>
        </w:rPr>
        <w:t>YSM</w:t>
      </w:r>
      <w:r w:rsidRPr="004A0F21">
        <w:rPr>
          <w:rFonts w:ascii="Palatino Linotype" w:hAnsi="Palatino Linotype"/>
          <w:sz w:val="20"/>
          <w:szCs w:val="20"/>
          <w:lang w:val="es-ES_tradnl"/>
        </w:rPr>
        <w:t>/LAGO</w:t>
      </w:r>
    </w:p>
    <w:sectPr w:rsidR="006823BA" w:rsidRPr="001A7E24" w:rsidSect="006823BA">
      <w:headerReference w:type="default" r:id="rId34"/>
      <w:footerReference w:type="default" r:id="rId35"/>
      <w:headerReference w:type="first" r:id="rId36"/>
      <w:footerReference w:type="first" r:id="rId37"/>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5909" w:rsidRDefault="008E5909" w:rsidP="006823BA">
      <w:pPr>
        <w:spacing w:after="0" w:line="240" w:lineRule="auto"/>
      </w:pPr>
      <w:r>
        <w:separator/>
      </w:r>
    </w:p>
  </w:endnote>
  <w:endnote w:type="continuationSeparator" w:id="0">
    <w:p w:rsidR="008E5909" w:rsidRDefault="008E5909" w:rsidP="00682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324699"/>
      <w:docPartObj>
        <w:docPartGallery w:val="Page Numbers (Bottom of Page)"/>
        <w:docPartUnique/>
      </w:docPartObj>
    </w:sdtPr>
    <w:sdtEndPr/>
    <w:sdtContent>
      <w:sdt>
        <w:sdtPr>
          <w:id w:val="-1769616900"/>
          <w:docPartObj>
            <w:docPartGallery w:val="Page Numbers (Top of Page)"/>
            <w:docPartUnique/>
          </w:docPartObj>
        </w:sdtPr>
        <w:sdtEndPr/>
        <w:sdtContent>
          <w:p w:rsidR="00516005" w:rsidRDefault="00516005">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152C10">
              <w:rPr>
                <w:b/>
                <w:bCs/>
                <w:noProof/>
              </w:rPr>
              <w:t>54</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152C10">
              <w:rPr>
                <w:b/>
                <w:bCs/>
                <w:noProof/>
              </w:rPr>
              <w:t>56</w:t>
            </w:r>
            <w:r>
              <w:rPr>
                <w:b/>
                <w:bCs/>
                <w:sz w:val="24"/>
                <w:szCs w:val="24"/>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1332047"/>
      <w:docPartObj>
        <w:docPartGallery w:val="Page Numbers (Bottom of Page)"/>
        <w:docPartUnique/>
      </w:docPartObj>
    </w:sdtPr>
    <w:sdtEndPr/>
    <w:sdtContent>
      <w:sdt>
        <w:sdtPr>
          <w:id w:val="344607749"/>
          <w:docPartObj>
            <w:docPartGallery w:val="Page Numbers (Top of Page)"/>
            <w:docPartUnique/>
          </w:docPartObj>
        </w:sdtPr>
        <w:sdtEndPr/>
        <w:sdtContent>
          <w:p w:rsidR="00516005" w:rsidRDefault="00516005">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152C10">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152C10">
              <w:rPr>
                <w:b/>
                <w:bCs/>
                <w:noProof/>
              </w:rPr>
              <w:t>56</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5909" w:rsidRDefault="008E5909" w:rsidP="006823BA">
      <w:pPr>
        <w:spacing w:after="0" w:line="240" w:lineRule="auto"/>
      </w:pPr>
      <w:r>
        <w:separator/>
      </w:r>
    </w:p>
  </w:footnote>
  <w:footnote w:type="continuationSeparator" w:id="0">
    <w:p w:rsidR="008E5909" w:rsidRDefault="008E5909" w:rsidP="006823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6005" w:rsidRDefault="00516005">
    <w:pPr>
      <w:pStyle w:val="Encabezado"/>
      <w:rPr>
        <w:rFonts w:ascii="Palatino Linotype" w:hAnsi="Palatino Linotype"/>
        <w:sz w:val="28"/>
        <w:szCs w:val="28"/>
      </w:rPr>
    </w:pPr>
  </w:p>
  <w:tbl>
    <w:tblPr>
      <w:tblW w:w="6095" w:type="dxa"/>
      <w:tblInd w:w="3402" w:type="dxa"/>
      <w:tblLayout w:type="fixed"/>
      <w:tblLook w:val="04A0" w:firstRow="1" w:lastRow="0" w:firstColumn="1" w:lastColumn="0" w:noHBand="0" w:noVBand="1"/>
    </w:tblPr>
    <w:tblGrid>
      <w:gridCol w:w="2551"/>
      <w:gridCol w:w="3544"/>
    </w:tblGrid>
    <w:tr w:rsidR="00494DE8" w:rsidRPr="004774CC" w:rsidTr="00FE0DD7">
      <w:tc>
        <w:tcPr>
          <w:tcW w:w="2551" w:type="dxa"/>
          <w:shd w:val="clear" w:color="auto" w:fill="auto"/>
          <w:vAlign w:val="center"/>
        </w:tcPr>
        <w:p w:rsidR="00494DE8" w:rsidRPr="004774CC"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Recurso de Revisión:</w:t>
          </w:r>
        </w:p>
      </w:tc>
      <w:tc>
        <w:tcPr>
          <w:tcW w:w="3544" w:type="dxa"/>
          <w:shd w:val="clear" w:color="auto" w:fill="auto"/>
          <w:vAlign w:val="center"/>
        </w:tcPr>
        <w:p w:rsidR="00494DE8" w:rsidRPr="004774CC"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10332</w:t>
          </w:r>
          <w:r w:rsidRPr="004774CC">
            <w:rPr>
              <w:rFonts w:ascii="Palatino Linotype" w:eastAsia="Times New Roman" w:hAnsi="Palatino Linotype" w:cs="Times New Roman"/>
              <w:b/>
              <w:color w:val="808080" w:themeColor="background1" w:themeShade="80"/>
              <w:lang w:val="es-ES_tradnl" w:eastAsia="es-ES"/>
            </w:rPr>
            <w:t>/INFOEM/IP/RR/2019</w:t>
          </w:r>
        </w:p>
      </w:tc>
    </w:tr>
    <w:tr w:rsidR="00494DE8" w:rsidRPr="004774CC" w:rsidTr="00FE0DD7">
      <w:tc>
        <w:tcPr>
          <w:tcW w:w="2551" w:type="dxa"/>
          <w:shd w:val="clear" w:color="auto" w:fill="auto"/>
          <w:vAlign w:val="center"/>
        </w:tcPr>
        <w:p w:rsidR="00494DE8" w:rsidRPr="004774CC"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Sujeto obligado</w:t>
          </w:r>
          <w:r w:rsidRPr="004774CC">
            <w:rPr>
              <w:rFonts w:ascii="Palatino Linotype" w:eastAsia="Times New Roman" w:hAnsi="Palatino Linotype" w:cs="Times New Roman"/>
              <w:b/>
              <w:color w:val="808080" w:themeColor="background1" w:themeShade="80"/>
              <w:lang w:val="es-ES_tradnl" w:eastAsia="es-ES"/>
            </w:rPr>
            <w:t>:</w:t>
          </w:r>
        </w:p>
      </w:tc>
      <w:tc>
        <w:tcPr>
          <w:tcW w:w="3544" w:type="dxa"/>
          <w:shd w:val="clear" w:color="auto" w:fill="auto"/>
          <w:vAlign w:val="center"/>
        </w:tcPr>
        <w:p w:rsidR="00494DE8" w:rsidRPr="004774CC"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Ayuntamiento de Tejupilco</w:t>
          </w:r>
        </w:p>
      </w:tc>
    </w:tr>
    <w:tr w:rsidR="00494DE8" w:rsidRPr="004774CC" w:rsidTr="00FE0DD7">
      <w:tc>
        <w:tcPr>
          <w:tcW w:w="2551" w:type="dxa"/>
          <w:shd w:val="clear" w:color="auto" w:fill="auto"/>
          <w:vAlign w:val="center"/>
        </w:tcPr>
        <w:p w:rsidR="00494DE8" w:rsidRPr="004774CC"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Comisionada ponente:</w:t>
          </w:r>
        </w:p>
      </w:tc>
      <w:tc>
        <w:tcPr>
          <w:tcW w:w="3544" w:type="dxa"/>
          <w:shd w:val="clear" w:color="auto" w:fill="auto"/>
          <w:vAlign w:val="center"/>
        </w:tcPr>
        <w:p w:rsidR="00494DE8" w:rsidRPr="004774CC" w:rsidRDefault="00494DE8" w:rsidP="00494DE8">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Eva Abaid Yapur</w:t>
          </w:r>
        </w:p>
      </w:tc>
    </w:tr>
  </w:tbl>
  <w:p w:rsidR="00494DE8" w:rsidRPr="00494DE8" w:rsidRDefault="00494DE8">
    <w:pPr>
      <w:pStyle w:val="Encabezado"/>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6005" w:rsidRDefault="00516005">
    <w:pPr>
      <w:pStyle w:val="Encabezado"/>
      <w:rPr>
        <w:rFonts w:ascii="Palatino Linotype" w:hAnsi="Palatino Linotype"/>
        <w:sz w:val="28"/>
        <w:szCs w:val="28"/>
      </w:rPr>
    </w:pPr>
  </w:p>
  <w:tbl>
    <w:tblPr>
      <w:tblW w:w="7087" w:type="dxa"/>
      <w:tblInd w:w="3402" w:type="dxa"/>
      <w:tblLayout w:type="fixed"/>
      <w:tblLook w:val="04A0" w:firstRow="1" w:lastRow="0" w:firstColumn="1" w:lastColumn="0" w:noHBand="0" w:noVBand="1"/>
    </w:tblPr>
    <w:tblGrid>
      <w:gridCol w:w="2551"/>
      <w:gridCol w:w="4536"/>
    </w:tblGrid>
    <w:tr w:rsidR="00494DE8" w:rsidRPr="005C36FD" w:rsidTr="00FE0DD7">
      <w:tc>
        <w:tcPr>
          <w:tcW w:w="2551"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Recurso de Revisión:</w:t>
          </w:r>
        </w:p>
      </w:tc>
      <w:tc>
        <w:tcPr>
          <w:tcW w:w="4536"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 xml:space="preserve">10332/INFOEM/IP/RR/2019 </w:t>
          </w:r>
        </w:p>
      </w:tc>
    </w:tr>
    <w:tr w:rsidR="00494DE8" w:rsidRPr="005C36FD" w:rsidTr="00FE0DD7">
      <w:tc>
        <w:tcPr>
          <w:tcW w:w="2551"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Recurrente:</w:t>
          </w:r>
        </w:p>
      </w:tc>
      <w:tc>
        <w:tcPr>
          <w:tcW w:w="4536"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p>
      </w:tc>
    </w:tr>
    <w:tr w:rsidR="00494DE8" w:rsidRPr="005C36FD" w:rsidTr="00FE0DD7">
      <w:trPr>
        <w:trHeight w:val="228"/>
      </w:trPr>
      <w:tc>
        <w:tcPr>
          <w:tcW w:w="2551"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Sujeto obligado:</w:t>
          </w:r>
        </w:p>
      </w:tc>
      <w:tc>
        <w:tcPr>
          <w:tcW w:w="4536" w:type="dxa"/>
          <w:shd w:val="clear" w:color="auto" w:fill="auto"/>
          <w:vAlign w:val="center"/>
        </w:tcPr>
        <w:p w:rsidR="00494DE8" w:rsidRPr="005C36FD" w:rsidRDefault="00494DE8" w:rsidP="00494DE8">
          <w:pPr>
            <w:spacing w:after="0" w:line="240" w:lineRule="auto"/>
            <w:jc w:val="both"/>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Ayuntamiento de Tejupilco</w:t>
          </w:r>
        </w:p>
      </w:tc>
    </w:tr>
    <w:tr w:rsidR="00494DE8" w:rsidRPr="005C36FD" w:rsidTr="00FE0DD7">
      <w:tc>
        <w:tcPr>
          <w:tcW w:w="2551" w:type="dxa"/>
          <w:shd w:val="clear" w:color="auto" w:fill="auto"/>
          <w:vAlign w:val="center"/>
        </w:tcPr>
        <w:p w:rsidR="00494DE8" w:rsidRPr="005C36FD" w:rsidRDefault="00494DE8" w:rsidP="00494DE8">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Comisionada ponente:</w:t>
          </w:r>
        </w:p>
      </w:tc>
      <w:tc>
        <w:tcPr>
          <w:tcW w:w="4536" w:type="dxa"/>
          <w:shd w:val="clear" w:color="auto" w:fill="auto"/>
          <w:vAlign w:val="center"/>
        </w:tcPr>
        <w:p w:rsidR="00494DE8" w:rsidRPr="005C36FD" w:rsidRDefault="00494DE8" w:rsidP="00494DE8">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Eva Abaid Yapur</w:t>
          </w:r>
        </w:p>
      </w:tc>
    </w:tr>
  </w:tbl>
  <w:p w:rsidR="00494DE8" w:rsidRPr="00494DE8" w:rsidRDefault="00494DE8">
    <w:pPr>
      <w:pStyle w:val="Encabezado"/>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75E14"/>
    <w:multiLevelType w:val="hybridMultilevel"/>
    <w:tmpl w:val="C2FE22E0"/>
    <w:lvl w:ilvl="0" w:tplc="D2F22534">
      <w:start w:val="5"/>
      <w:numFmt w:val="bullet"/>
      <w:lvlText w:val="-"/>
      <w:lvlJc w:val="left"/>
      <w:pPr>
        <w:ind w:left="1211" w:hanging="360"/>
      </w:pPr>
      <w:rPr>
        <w:rFonts w:ascii="Palatino Linotype" w:eastAsia="Times New Roman" w:hAnsi="Palatino Linotype" w:cs="Aria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1" w15:restartNumberingAfterBreak="0">
    <w:nsid w:val="09E83053"/>
    <w:multiLevelType w:val="hybridMultilevel"/>
    <w:tmpl w:val="AFA4D0C2"/>
    <w:lvl w:ilvl="0" w:tplc="224AFDC8">
      <w:start w:val="1"/>
      <w:numFmt w:val="lowerLetter"/>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87318E1"/>
    <w:multiLevelType w:val="hybridMultilevel"/>
    <w:tmpl w:val="BE72D49E"/>
    <w:lvl w:ilvl="0" w:tplc="573884E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9836EF6"/>
    <w:multiLevelType w:val="hybridMultilevel"/>
    <w:tmpl w:val="E744CBEA"/>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5" w15:restartNumberingAfterBreak="0">
    <w:nsid w:val="3A3B1F72"/>
    <w:multiLevelType w:val="hybridMultilevel"/>
    <w:tmpl w:val="3216FD7A"/>
    <w:lvl w:ilvl="0" w:tplc="BA143E7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7926396"/>
    <w:multiLevelType w:val="hybridMultilevel"/>
    <w:tmpl w:val="92A69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6345603"/>
    <w:multiLevelType w:val="hybridMultilevel"/>
    <w:tmpl w:val="0D42090C"/>
    <w:lvl w:ilvl="0" w:tplc="4CE691C0">
      <w:start w:val="1"/>
      <w:numFmt w:val="lowerRoman"/>
      <w:lvlText w:val="%1)"/>
      <w:lvlJc w:val="left"/>
      <w:pPr>
        <w:ind w:left="1080" w:hanging="720"/>
      </w:pPr>
      <w:rPr>
        <w:rFonts w:eastAsia="Times New Roman"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24E0F93"/>
    <w:multiLevelType w:val="hybridMultilevel"/>
    <w:tmpl w:val="EF7AC064"/>
    <w:lvl w:ilvl="0" w:tplc="48766472">
      <w:start w:val="1"/>
      <w:numFmt w:val="decimal"/>
      <w:lvlText w:val="%1."/>
      <w:lvlJc w:val="left"/>
      <w:pPr>
        <w:ind w:left="720" w:hanging="360"/>
      </w:pPr>
      <w:rPr>
        <w:rFonts w:ascii="Palatino Linotype" w:hAnsi="Palatino Linotype" w:hint="default"/>
        <w:color w:val="00000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3242AD0"/>
    <w:multiLevelType w:val="hybridMultilevel"/>
    <w:tmpl w:val="3092CB60"/>
    <w:lvl w:ilvl="0" w:tplc="0B82B51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5426694"/>
    <w:multiLevelType w:val="hybridMultilevel"/>
    <w:tmpl w:val="FE549CE0"/>
    <w:lvl w:ilvl="0" w:tplc="95708FA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ED65213"/>
    <w:multiLevelType w:val="hybridMultilevel"/>
    <w:tmpl w:val="CB4C9D0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11"/>
  </w:num>
  <w:num w:numId="4">
    <w:abstractNumId w:val="7"/>
  </w:num>
  <w:num w:numId="5">
    <w:abstractNumId w:val="5"/>
  </w:num>
  <w:num w:numId="6">
    <w:abstractNumId w:val="4"/>
  </w:num>
  <w:num w:numId="7">
    <w:abstractNumId w:val="6"/>
  </w:num>
  <w:num w:numId="8">
    <w:abstractNumId w:val="12"/>
  </w:num>
  <w:num w:numId="9">
    <w:abstractNumId w:val="3"/>
  </w:num>
  <w:num w:numId="10">
    <w:abstractNumId w:val="9"/>
  </w:num>
  <w:num w:numId="11">
    <w:abstractNumId w:val="10"/>
  </w:num>
  <w:num w:numId="12">
    <w:abstractNumId w:val="0"/>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443"/>
    <w:rsid w:val="00001EE6"/>
    <w:rsid w:val="000022FA"/>
    <w:rsid w:val="00015221"/>
    <w:rsid w:val="00020F26"/>
    <w:rsid w:val="000232E8"/>
    <w:rsid w:val="00040156"/>
    <w:rsid w:val="0004092A"/>
    <w:rsid w:val="0005206F"/>
    <w:rsid w:val="00060AE4"/>
    <w:rsid w:val="000611E8"/>
    <w:rsid w:val="00072938"/>
    <w:rsid w:val="00080ED2"/>
    <w:rsid w:val="0008172C"/>
    <w:rsid w:val="00083E2B"/>
    <w:rsid w:val="00086CF0"/>
    <w:rsid w:val="000926F7"/>
    <w:rsid w:val="00093252"/>
    <w:rsid w:val="000A2778"/>
    <w:rsid w:val="000B2417"/>
    <w:rsid w:val="000C3EFF"/>
    <w:rsid w:val="000D7CB9"/>
    <w:rsid w:val="000E1507"/>
    <w:rsid w:val="000E22C7"/>
    <w:rsid w:val="000E6180"/>
    <w:rsid w:val="000F4517"/>
    <w:rsid w:val="000F60EB"/>
    <w:rsid w:val="00104066"/>
    <w:rsid w:val="00104E96"/>
    <w:rsid w:val="00111443"/>
    <w:rsid w:val="00113868"/>
    <w:rsid w:val="00120FC4"/>
    <w:rsid w:val="00125A41"/>
    <w:rsid w:val="00127518"/>
    <w:rsid w:val="00136291"/>
    <w:rsid w:val="0013649D"/>
    <w:rsid w:val="00137919"/>
    <w:rsid w:val="00143C1F"/>
    <w:rsid w:val="00152101"/>
    <w:rsid w:val="00152C10"/>
    <w:rsid w:val="00154AC6"/>
    <w:rsid w:val="001601D6"/>
    <w:rsid w:val="00166B08"/>
    <w:rsid w:val="00167DAA"/>
    <w:rsid w:val="00174903"/>
    <w:rsid w:val="00176B90"/>
    <w:rsid w:val="001839D4"/>
    <w:rsid w:val="00183C2B"/>
    <w:rsid w:val="001A7E24"/>
    <w:rsid w:val="001B1EFC"/>
    <w:rsid w:val="001C3407"/>
    <w:rsid w:val="001C372D"/>
    <w:rsid w:val="001C4AAD"/>
    <w:rsid w:val="001C685A"/>
    <w:rsid w:val="00207343"/>
    <w:rsid w:val="00225926"/>
    <w:rsid w:val="00237EAF"/>
    <w:rsid w:val="0027043F"/>
    <w:rsid w:val="0027300E"/>
    <w:rsid w:val="002738EB"/>
    <w:rsid w:val="0027427A"/>
    <w:rsid w:val="002748D4"/>
    <w:rsid w:val="00283B91"/>
    <w:rsid w:val="00286243"/>
    <w:rsid w:val="002878AE"/>
    <w:rsid w:val="002A28A1"/>
    <w:rsid w:val="002A52A5"/>
    <w:rsid w:val="002B65B3"/>
    <w:rsid w:val="002C3757"/>
    <w:rsid w:val="002C37BC"/>
    <w:rsid w:val="002C3938"/>
    <w:rsid w:val="002C5BD4"/>
    <w:rsid w:val="002D5E30"/>
    <w:rsid w:val="002E6119"/>
    <w:rsid w:val="002E7787"/>
    <w:rsid w:val="002F04E0"/>
    <w:rsid w:val="0031541B"/>
    <w:rsid w:val="00322B0A"/>
    <w:rsid w:val="00323EFC"/>
    <w:rsid w:val="003356DE"/>
    <w:rsid w:val="00337624"/>
    <w:rsid w:val="003603A8"/>
    <w:rsid w:val="00362E58"/>
    <w:rsid w:val="0037221B"/>
    <w:rsid w:val="00373FC9"/>
    <w:rsid w:val="00376DCE"/>
    <w:rsid w:val="00387E97"/>
    <w:rsid w:val="003A2BD8"/>
    <w:rsid w:val="003B06B4"/>
    <w:rsid w:val="003B15A4"/>
    <w:rsid w:val="003B2DFD"/>
    <w:rsid w:val="003B2F63"/>
    <w:rsid w:val="003C7424"/>
    <w:rsid w:val="003D119A"/>
    <w:rsid w:val="003D3B9B"/>
    <w:rsid w:val="003F15EA"/>
    <w:rsid w:val="003F2B34"/>
    <w:rsid w:val="00410BAE"/>
    <w:rsid w:val="004223EA"/>
    <w:rsid w:val="00425C02"/>
    <w:rsid w:val="00427263"/>
    <w:rsid w:val="00455F78"/>
    <w:rsid w:val="004602CA"/>
    <w:rsid w:val="0046137D"/>
    <w:rsid w:val="0047298C"/>
    <w:rsid w:val="00494DE8"/>
    <w:rsid w:val="00495DB7"/>
    <w:rsid w:val="004A056C"/>
    <w:rsid w:val="004A2C4E"/>
    <w:rsid w:val="004A6DD8"/>
    <w:rsid w:val="004B0F37"/>
    <w:rsid w:val="004B7E42"/>
    <w:rsid w:val="004D35A7"/>
    <w:rsid w:val="004D6E36"/>
    <w:rsid w:val="005011D7"/>
    <w:rsid w:val="005026F8"/>
    <w:rsid w:val="00503F09"/>
    <w:rsid w:val="00505E0F"/>
    <w:rsid w:val="00516005"/>
    <w:rsid w:val="00516CAC"/>
    <w:rsid w:val="0052153A"/>
    <w:rsid w:val="00523366"/>
    <w:rsid w:val="005237E8"/>
    <w:rsid w:val="005275BB"/>
    <w:rsid w:val="00541400"/>
    <w:rsid w:val="00545A87"/>
    <w:rsid w:val="0055394D"/>
    <w:rsid w:val="00561870"/>
    <w:rsid w:val="00562355"/>
    <w:rsid w:val="00562E09"/>
    <w:rsid w:val="005809CF"/>
    <w:rsid w:val="00583EEF"/>
    <w:rsid w:val="005846D7"/>
    <w:rsid w:val="00585BF9"/>
    <w:rsid w:val="00597B85"/>
    <w:rsid w:val="005A21A3"/>
    <w:rsid w:val="005A7354"/>
    <w:rsid w:val="005A788B"/>
    <w:rsid w:val="005B0853"/>
    <w:rsid w:val="005B3134"/>
    <w:rsid w:val="005B6F85"/>
    <w:rsid w:val="005C06CA"/>
    <w:rsid w:val="005E4D60"/>
    <w:rsid w:val="005E6674"/>
    <w:rsid w:val="005F16C0"/>
    <w:rsid w:val="005F78F7"/>
    <w:rsid w:val="00603BB7"/>
    <w:rsid w:val="006106D4"/>
    <w:rsid w:val="00616B28"/>
    <w:rsid w:val="006279C7"/>
    <w:rsid w:val="00632612"/>
    <w:rsid w:val="00647B15"/>
    <w:rsid w:val="00654EA6"/>
    <w:rsid w:val="00660201"/>
    <w:rsid w:val="00667102"/>
    <w:rsid w:val="006724AF"/>
    <w:rsid w:val="00675B77"/>
    <w:rsid w:val="006823BA"/>
    <w:rsid w:val="00685BCD"/>
    <w:rsid w:val="00686F3D"/>
    <w:rsid w:val="0069282C"/>
    <w:rsid w:val="00694567"/>
    <w:rsid w:val="006B163A"/>
    <w:rsid w:val="006B571D"/>
    <w:rsid w:val="006D4218"/>
    <w:rsid w:val="006E3567"/>
    <w:rsid w:val="006E503E"/>
    <w:rsid w:val="006F7452"/>
    <w:rsid w:val="006F7ADA"/>
    <w:rsid w:val="006F7E41"/>
    <w:rsid w:val="00703301"/>
    <w:rsid w:val="007040BF"/>
    <w:rsid w:val="00705644"/>
    <w:rsid w:val="007058B0"/>
    <w:rsid w:val="00707E5D"/>
    <w:rsid w:val="0071074C"/>
    <w:rsid w:val="0071573D"/>
    <w:rsid w:val="0074002E"/>
    <w:rsid w:val="007620B7"/>
    <w:rsid w:val="0078246F"/>
    <w:rsid w:val="00784969"/>
    <w:rsid w:val="00785BDA"/>
    <w:rsid w:val="00794713"/>
    <w:rsid w:val="007A19D3"/>
    <w:rsid w:val="007A5594"/>
    <w:rsid w:val="007B2E4F"/>
    <w:rsid w:val="007C29B9"/>
    <w:rsid w:val="007C68B6"/>
    <w:rsid w:val="007C79E8"/>
    <w:rsid w:val="007D21FE"/>
    <w:rsid w:val="007D27E3"/>
    <w:rsid w:val="007E2F53"/>
    <w:rsid w:val="008113B3"/>
    <w:rsid w:val="0081254E"/>
    <w:rsid w:val="0081419C"/>
    <w:rsid w:val="00826A36"/>
    <w:rsid w:val="008332F9"/>
    <w:rsid w:val="0084755E"/>
    <w:rsid w:val="00847E50"/>
    <w:rsid w:val="00866279"/>
    <w:rsid w:val="00866688"/>
    <w:rsid w:val="0087492D"/>
    <w:rsid w:val="00877AA6"/>
    <w:rsid w:val="008800CE"/>
    <w:rsid w:val="00880D9C"/>
    <w:rsid w:val="0088434F"/>
    <w:rsid w:val="00896D62"/>
    <w:rsid w:val="008A067E"/>
    <w:rsid w:val="008A7575"/>
    <w:rsid w:val="008B17B7"/>
    <w:rsid w:val="008B1A15"/>
    <w:rsid w:val="008B2A27"/>
    <w:rsid w:val="008C60D3"/>
    <w:rsid w:val="008E3379"/>
    <w:rsid w:val="008E5909"/>
    <w:rsid w:val="009000B6"/>
    <w:rsid w:val="0090629D"/>
    <w:rsid w:val="00921CB8"/>
    <w:rsid w:val="00925740"/>
    <w:rsid w:val="0093255C"/>
    <w:rsid w:val="0093388F"/>
    <w:rsid w:val="00947E29"/>
    <w:rsid w:val="00955CD1"/>
    <w:rsid w:val="009833D5"/>
    <w:rsid w:val="00993AD8"/>
    <w:rsid w:val="009A0CE1"/>
    <w:rsid w:val="009A16D1"/>
    <w:rsid w:val="009A2BAB"/>
    <w:rsid w:val="009B7172"/>
    <w:rsid w:val="009B7E73"/>
    <w:rsid w:val="009C2302"/>
    <w:rsid w:val="009C3B73"/>
    <w:rsid w:val="009D2340"/>
    <w:rsid w:val="009D3A8B"/>
    <w:rsid w:val="009D6EAB"/>
    <w:rsid w:val="009D7CC6"/>
    <w:rsid w:val="009E31EC"/>
    <w:rsid w:val="00A00641"/>
    <w:rsid w:val="00A04E85"/>
    <w:rsid w:val="00A23136"/>
    <w:rsid w:val="00A259EF"/>
    <w:rsid w:val="00A303D0"/>
    <w:rsid w:val="00A34831"/>
    <w:rsid w:val="00A36862"/>
    <w:rsid w:val="00A516EA"/>
    <w:rsid w:val="00A60B52"/>
    <w:rsid w:val="00A66CCF"/>
    <w:rsid w:val="00A71172"/>
    <w:rsid w:val="00A761FA"/>
    <w:rsid w:val="00A95744"/>
    <w:rsid w:val="00AA2BBF"/>
    <w:rsid w:val="00AC3AD7"/>
    <w:rsid w:val="00AC576A"/>
    <w:rsid w:val="00AD041B"/>
    <w:rsid w:val="00AD5745"/>
    <w:rsid w:val="00AF2C5E"/>
    <w:rsid w:val="00B064FB"/>
    <w:rsid w:val="00B101F5"/>
    <w:rsid w:val="00B114EE"/>
    <w:rsid w:val="00B17480"/>
    <w:rsid w:val="00B20415"/>
    <w:rsid w:val="00B20479"/>
    <w:rsid w:val="00B24AD3"/>
    <w:rsid w:val="00B34991"/>
    <w:rsid w:val="00B46422"/>
    <w:rsid w:val="00B57F73"/>
    <w:rsid w:val="00B60CA7"/>
    <w:rsid w:val="00B64C76"/>
    <w:rsid w:val="00B74D70"/>
    <w:rsid w:val="00B75041"/>
    <w:rsid w:val="00B75076"/>
    <w:rsid w:val="00B843D6"/>
    <w:rsid w:val="00B8490E"/>
    <w:rsid w:val="00B87481"/>
    <w:rsid w:val="00B90EBB"/>
    <w:rsid w:val="00B963EB"/>
    <w:rsid w:val="00BA0563"/>
    <w:rsid w:val="00BA3BE0"/>
    <w:rsid w:val="00BA5120"/>
    <w:rsid w:val="00BA538B"/>
    <w:rsid w:val="00BC5EB7"/>
    <w:rsid w:val="00BD659B"/>
    <w:rsid w:val="00BD79F2"/>
    <w:rsid w:val="00BE1D35"/>
    <w:rsid w:val="00BE2D6E"/>
    <w:rsid w:val="00C101B2"/>
    <w:rsid w:val="00C167FB"/>
    <w:rsid w:val="00C17665"/>
    <w:rsid w:val="00C318AA"/>
    <w:rsid w:val="00C31CD8"/>
    <w:rsid w:val="00C32A3A"/>
    <w:rsid w:val="00C33E8B"/>
    <w:rsid w:val="00C36CCE"/>
    <w:rsid w:val="00C508C9"/>
    <w:rsid w:val="00C558B6"/>
    <w:rsid w:val="00C57ECB"/>
    <w:rsid w:val="00C63208"/>
    <w:rsid w:val="00C6420F"/>
    <w:rsid w:val="00C6794B"/>
    <w:rsid w:val="00C71FEE"/>
    <w:rsid w:val="00C831CE"/>
    <w:rsid w:val="00C86037"/>
    <w:rsid w:val="00C904BD"/>
    <w:rsid w:val="00C95812"/>
    <w:rsid w:val="00CA49BA"/>
    <w:rsid w:val="00CB143A"/>
    <w:rsid w:val="00CB7681"/>
    <w:rsid w:val="00CC17A4"/>
    <w:rsid w:val="00CC3949"/>
    <w:rsid w:val="00CC3FCF"/>
    <w:rsid w:val="00CD481C"/>
    <w:rsid w:val="00CE56FB"/>
    <w:rsid w:val="00CE599E"/>
    <w:rsid w:val="00CF479A"/>
    <w:rsid w:val="00D05A9B"/>
    <w:rsid w:val="00D26249"/>
    <w:rsid w:val="00D3243E"/>
    <w:rsid w:val="00D407AD"/>
    <w:rsid w:val="00D52889"/>
    <w:rsid w:val="00D546D6"/>
    <w:rsid w:val="00D55073"/>
    <w:rsid w:val="00D60F27"/>
    <w:rsid w:val="00D92F3E"/>
    <w:rsid w:val="00D960D2"/>
    <w:rsid w:val="00DA0444"/>
    <w:rsid w:val="00DA2140"/>
    <w:rsid w:val="00DA3950"/>
    <w:rsid w:val="00DA5369"/>
    <w:rsid w:val="00DB04A5"/>
    <w:rsid w:val="00DB7D5E"/>
    <w:rsid w:val="00DC5EA5"/>
    <w:rsid w:val="00DD1699"/>
    <w:rsid w:val="00DE4E41"/>
    <w:rsid w:val="00DE6DC8"/>
    <w:rsid w:val="00DF2DCA"/>
    <w:rsid w:val="00E20C6A"/>
    <w:rsid w:val="00E24E57"/>
    <w:rsid w:val="00E32B99"/>
    <w:rsid w:val="00E5072E"/>
    <w:rsid w:val="00E541CC"/>
    <w:rsid w:val="00E54B67"/>
    <w:rsid w:val="00E82845"/>
    <w:rsid w:val="00E83C2D"/>
    <w:rsid w:val="00E979B0"/>
    <w:rsid w:val="00EA3CDF"/>
    <w:rsid w:val="00EC50A9"/>
    <w:rsid w:val="00ED2872"/>
    <w:rsid w:val="00ED6C8A"/>
    <w:rsid w:val="00EE31A8"/>
    <w:rsid w:val="00EF3A33"/>
    <w:rsid w:val="00EF51DD"/>
    <w:rsid w:val="00F00F3A"/>
    <w:rsid w:val="00F32CC0"/>
    <w:rsid w:val="00F36EDA"/>
    <w:rsid w:val="00F41517"/>
    <w:rsid w:val="00F42F96"/>
    <w:rsid w:val="00F5143E"/>
    <w:rsid w:val="00F56603"/>
    <w:rsid w:val="00F620AD"/>
    <w:rsid w:val="00F727F9"/>
    <w:rsid w:val="00F72F7A"/>
    <w:rsid w:val="00F73757"/>
    <w:rsid w:val="00F74A15"/>
    <w:rsid w:val="00F7609C"/>
    <w:rsid w:val="00F80B33"/>
    <w:rsid w:val="00FB00D9"/>
    <w:rsid w:val="00FB7494"/>
    <w:rsid w:val="00FC0010"/>
    <w:rsid w:val="00FC3E68"/>
    <w:rsid w:val="00FC5DE3"/>
    <w:rsid w:val="00FE19B9"/>
    <w:rsid w:val="00FE3459"/>
    <w:rsid w:val="00FE3B01"/>
    <w:rsid w:val="00FE71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1939D56-E8F8-4C3F-AAEE-641ECEF3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5206F"/>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eastAsia="es-ES"/>
    </w:rPr>
  </w:style>
  <w:style w:type="paragraph" w:styleId="Ttulo2">
    <w:name w:val="heading 2"/>
    <w:basedOn w:val="Normal"/>
    <w:next w:val="Normal"/>
    <w:link w:val="Ttulo2Car"/>
    <w:uiPriority w:val="9"/>
    <w:unhideWhenUsed/>
    <w:qFormat/>
    <w:rsid w:val="0005206F"/>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es-ES" w:eastAsia="es-ES"/>
    </w:rPr>
  </w:style>
  <w:style w:type="paragraph" w:styleId="Ttulo3">
    <w:name w:val="heading 3"/>
    <w:basedOn w:val="Normal"/>
    <w:link w:val="Ttulo3Car"/>
    <w:uiPriority w:val="9"/>
    <w:qFormat/>
    <w:rsid w:val="0005206F"/>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paragraph" w:styleId="Ttulo4">
    <w:name w:val="heading 4"/>
    <w:basedOn w:val="Normal"/>
    <w:next w:val="Normal"/>
    <w:link w:val="Ttulo4Car"/>
    <w:uiPriority w:val="9"/>
    <w:unhideWhenUsed/>
    <w:qFormat/>
    <w:rsid w:val="0005206F"/>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eastAsia="es-ES"/>
    </w:rPr>
  </w:style>
  <w:style w:type="paragraph" w:styleId="Ttulo5">
    <w:name w:val="heading 5"/>
    <w:basedOn w:val="Normal"/>
    <w:next w:val="Normal"/>
    <w:link w:val="Ttulo5Car"/>
    <w:uiPriority w:val="9"/>
    <w:unhideWhenUsed/>
    <w:qFormat/>
    <w:rsid w:val="0005206F"/>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eastAsia="es-ES"/>
    </w:rPr>
  </w:style>
  <w:style w:type="paragraph" w:styleId="Ttulo6">
    <w:name w:val="heading 6"/>
    <w:basedOn w:val="Normal"/>
    <w:next w:val="Normal"/>
    <w:link w:val="Ttulo6Car"/>
    <w:uiPriority w:val="9"/>
    <w:unhideWhenUsed/>
    <w:qFormat/>
    <w:rsid w:val="0005206F"/>
    <w:pPr>
      <w:keepNext/>
      <w:keepLines/>
      <w:spacing w:before="40" w:after="0" w:line="240" w:lineRule="auto"/>
      <w:outlineLvl w:val="5"/>
    </w:pPr>
    <w:rPr>
      <w:rFonts w:asciiTheme="majorHAnsi" w:eastAsiaTheme="majorEastAsia" w:hAnsiTheme="majorHAnsi" w:cstheme="majorBidi"/>
      <w:color w:val="1F4D78" w:themeColor="accent1" w:themeShade="7F"/>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823B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23BA"/>
  </w:style>
  <w:style w:type="paragraph" w:styleId="Piedepgina">
    <w:name w:val="footer"/>
    <w:basedOn w:val="Normal"/>
    <w:link w:val="PiedepginaCar"/>
    <w:uiPriority w:val="99"/>
    <w:unhideWhenUsed/>
    <w:rsid w:val="006823B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23BA"/>
  </w:style>
  <w:style w:type="table" w:styleId="Tablaconcuadrcula">
    <w:name w:val="Table Grid"/>
    <w:basedOn w:val="Tablanormal"/>
    <w:uiPriority w:val="59"/>
    <w:rsid w:val="00323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41517"/>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C3949"/>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C3949"/>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1A7E2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BA3BE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3BE0"/>
    <w:rPr>
      <w:rFonts w:ascii="Segoe UI" w:hAnsi="Segoe UI" w:cs="Segoe UI"/>
      <w:sz w:val="18"/>
      <w:szCs w:val="18"/>
    </w:rPr>
  </w:style>
  <w:style w:type="character" w:customStyle="1" w:styleId="Ttulo1Car">
    <w:name w:val="Título 1 Car"/>
    <w:basedOn w:val="Fuentedeprrafopredeter"/>
    <w:link w:val="Ttulo1"/>
    <w:uiPriority w:val="9"/>
    <w:rsid w:val="0005206F"/>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rsid w:val="0005206F"/>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uiPriority w:val="9"/>
    <w:rsid w:val="0005206F"/>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05206F"/>
    <w:rPr>
      <w:rFonts w:asciiTheme="majorHAnsi" w:eastAsiaTheme="majorEastAsia" w:hAnsiTheme="majorHAnsi" w:cstheme="majorBidi"/>
      <w:i/>
      <w:iCs/>
      <w:color w:val="2E74B5" w:themeColor="accent1" w:themeShade="BF"/>
      <w:sz w:val="24"/>
      <w:szCs w:val="24"/>
      <w:lang w:eastAsia="es-ES"/>
    </w:rPr>
  </w:style>
  <w:style w:type="character" w:customStyle="1" w:styleId="Ttulo5Car">
    <w:name w:val="Título 5 Car"/>
    <w:basedOn w:val="Fuentedeprrafopredeter"/>
    <w:link w:val="Ttulo5"/>
    <w:uiPriority w:val="9"/>
    <w:rsid w:val="0005206F"/>
    <w:rPr>
      <w:rFonts w:asciiTheme="majorHAnsi" w:eastAsiaTheme="majorEastAsia" w:hAnsiTheme="majorHAnsi" w:cstheme="majorBidi"/>
      <w:color w:val="2E74B5" w:themeColor="accent1" w:themeShade="BF"/>
      <w:sz w:val="24"/>
      <w:szCs w:val="24"/>
      <w:lang w:eastAsia="es-ES"/>
    </w:rPr>
  </w:style>
  <w:style w:type="character" w:customStyle="1" w:styleId="Ttulo6Car">
    <w:name w:val="Título 6 Car"/>
    <w:basedOn w:val="Fuentedeprrafopredeter"/>
    <w:link w:val="Ttulo6"/>
    <w:uiPriority w:val="9"/>
    <w:rsid w:val="0005206F"/>
    <w:rPr>
      <w:rFonts w:asciiTheme="majorHAnsi" w:eastAsiaTheme="majorEastAsia" w:hAnsiTheme="majorHAnsi" w:cstheme="majorBidi"/>
      <w:color w:val="1F4D78" w:themeColor="accent1" w:themeShade="7F"/>
      <w:sz w:val="24"/>
      <w:szCs w:val="24"/>
      <w:lang w:eastAsia="es-ES"/>
    </w:rPr>
  </w:style>
  <w:style w:type="character" w:customStyle="1" w:styleId="apple-converted-space">
    <w:name w:val="apple-converted-space"/>
    <w:basedOn w:val="Fuentedeprrafopredeter"/>
    <w:rsid w:val="0005206F"/>
  </w:style>
  <w:style w:type="paragraph" w:customStyle="1" w:styleId="Listavistosa-nfasis11">
    <w:name w:val="Lista vistosa - Énfasis 11"/>
    <w:basedOn w:val="Normal"/>
    <w:link w:val="Listavistosa-nfasis1Car"/>
    <w:uiPriority w:val="34"/>
    <w:qFormat/>
    <w:rsid w:val="0005206F"/>
    <w:pPr>
      <w:spacing w:after="0" w:line="240" w:lineRule="auto"/>
      <w:ind w:left="708"/>
    </w:pPr>
    <w:rPr>
      <w:rFonts w:ascii="Times New Roman" w:eastAsia="Times New Roman" w:hAnsi="Times New Roman" w:cs="Times New Roman"/>
      <w:sz w:val="24"/>
      <w:szCs w:val="24"/>
      <w:lang w:val="es-ES" w:eastAsia="es-ES"/>
    </w:rPr>
  </w:style>
  <w:style w:type="character" w:customStyle="1" w:styleId="Listavistosa-nfasis1Car">
    <w:name w:val="Lista vistosa - Énfasis 1 Car"/>
    <w:link w:val="Listavistosa-nfasis11"/>
    <w:uiPriority w:val="34"/>
    <w:locked/>
    <w:rsid w:val="0005206F"/>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05206F"/>
    <w:pPr>
      <w:spacing w:after="101" w:line="216" w:lineRule="exact"/>
      <w:ind w:firstLine="288"/>
      <w:jc w:val="both"/>
    </w:pPr>
    <w:rPr>
      <w:rFonts w:ascii="Arial" w:eastAsia="Times New Roman" w:hAnsi="Arial" w:cs="Arial"/>
      <w:sz w:val="18"/>
      <w:szCs w:val="18"/>
      <w:lang w:eastAsia="es-ES"/>
    </w:rPr>
  </w:style>
  <w:style w:type="character" w:customStyle="1" w:styleId="apple-style-span">
    <w:name w:val="apple-style-span"/>
    <w:rsid w:val="0005206F"/>
  </w:style>
  <w:style w:type="character" w:styleId="Textoennegrita">
    <w:name w:val="Strong"/>
    <w:uiPriority w:val="22"/>
    <w:qFormat/>
    <w:rsid w:val="0005206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05206F"/>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5206F"/>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05206F"/>
    <w:rPr>
      <w:vertAlign w:val="superscript"/>
    </w:rPr>
  </w:style>
  <w:style w:type="paragraph" w:styleId="Sinespaciado">
    <w:name w:val="No Spacing"/>
    <w:aliases w:val="Francesa"/>
    <w:link w:val="SinespaciadoCar"/>
    <w:uiPriority w:val="1"/>
    <w:qFormat/>
    <w:rsid w:val="0005206F"/>
    <w:pPr>
      <w:spacing w:after="0" w:line="240" w:lineRule="auto"/>
    </w:pPr>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uiPriority w:val="99"/>
    <w:unhideWhenUsed/>
    <w:rsid w:val="0005206F"/>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05206F"/>
    <w:rPr>
      <w:rFonts w:ascii="Times New Roman" w:eastAsia="Times New Roman" w:hAnsi="Times New Roman" w:cs="Times New Roman"/>
      <w:sz w:val="24"/>
      <w:szCs w:val="24"/>
      <w:lang w:val="es-ES" w:eastAsia="es-ES"/>
    </w:rPr>
  </w:style>
  <w:style w:type="paragraph" w:styleId="Textosinformato">
    <w:name w:val="Plain Text"/>
    <w:basedOn w:val="Normal"/>
    <w:link w:val="TextosinformatoCar"/>
    <w:rsid w:val="0005206F"/>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05206F"/>
    <w:rPr>
      <w:rFonts w:ascii="Courier New" w:eastAsia="Times New Roman" w:hAnsi="Courier New" w:cs="Times New Roman"/>
      <w:sz w:val="20"/>
      <w:szCs w:val="20"/>
      <w:lang w:val="es-ES" w:eastAsia="es-ES"/>
    </w:rPr>
  </w:style>
  <w:style w:type="paragraph" w:customStyle="1" w:styleId="Standard">
    <w:name w:val="Standard"/>
    <w:rsid w:val="0005206F"/>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05206F"/>
    <w:rPr>
      <w:rFonts w:ascii="Arial" w:hAnsi="Arial" w:cs="Arial" w:hint="default"/>
      <w:b/>
      <w:bCs/>
      <w:sz w:val="18"/>
      <w:szCs w:val="18"/>
    </w:rPr>
  </w:style>
  <w:style w:type="paragraph" w:customStyle="1" w:styleId="Pa2">
    <w:name w:val="Pa2"/>
    <w:basedOn w:val="Normal"/>
    <w:next w:val="Normal"/>
    <w:uiPriority w:val="99"/>
    <w:rsid w:val="0005206F"/>
    <w:pPr>
      <w:autoSpaceDE w:val="0"/>
      <w:autoSpaceDN w:val="0"/>
      <w:adjustRightInd w:val="0"/>
      <w:spacing w:after="0" w:line="240" w:lineRule="atLeast"/>
    </w:pPr>
    <w:rPr>
      <w:rFonts w:ascii="Helvetica" w:eastAsia="Times New Roman" w:hAnsi="Helvetica" w:cs="Times New Roman"/>
      <w:sz w:val="24"/>
      <w:szCs w:val="24"/>
      <w:lang w:val="es-ES_tradnl" w:eastAsia="es-ES_tradnl"/>
    </w:rPr>
  </w:style>
  <w:style w:type="paragraph" w:customStyle="1" w:styleId="Default">
    <w:name w:val="Default"/>
    <w:rsid w:val="0005206F"/>
    <w:pPr>
      <w:autoSpaceDE w:val="0"/>
      <w:autoSpaceDN w:val="0"/>
      <w:adjustRightInd w:val="0"/>
      <w:spacing w:after="0" w:line="240" w:lineRule="auto"/>
    </w:pPr>
    <w:rPr>
      <w:rFonts w:ascii="Arial" w:hAnsi="Arial" w:cs="Arial"/>
      <w:color w:val="000000"/>
      <w:sz w:val="24"/>
      <w:szCs w:val="24"/>
    </w:rPr>
  </w:style>
  <w:style w:type="character" w:customStyle="1" w:styleId="f">
    <w:name w:val="f"/>
    <w:basedOn w:val="Fuentedeprrafopredeter"/>
    <w:rsid w:val="0005206F"/>
  </w:style>
  <w:style w:type="paragraph" w:customStyle="1" w:styleId="q">
    <w:name w:val="q"/>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d">
    <w:name w:val="d"/>
    <w:basedOn w:val="Fuentedeprrafopredeter"/>
    <w:rsid w:val="0005206F"/>
  </w:style>
  <w:style w:type="character" w:customStyle="1" w:styleId="b">
    <w:name w:val="b"/>
    <w:basedOn w:val="Fuentedeprrafopredeter"/>
    <w:rsid w:val="0005206F"/>
  </w:style>
  <w:style w:type="character" w:customStyle="1" w:styleId="k">
    <w:name w:val="k"/>
    <w:basedOn w:val="Fuentedeprrafopredeter"/>
    <w:rsid w:val="0005206F"/>
  </w:style>
  <w:style w:type="character" w:customStyle="1" w:styleId="h">
    <w:name w:val="h"/>
    <w:basedOn w:val="Fuentedeprrafopredeter"/>
    <w:rsid w:val="0005206F"/>
  </w:style>
  <w:style w:type="character" w:styleId="Hipervnculovisitado">
    <w:name w:val="FollowedHyperlink"/>
    <w:basedOn w:val="Fuentedeprrafopredeter"/>
    <w:uiPriority w:val="99"/>
    <w:semiHidden/>
    <w:unhideWhenUsed/>
    <w:rsid w:val="0005206F"/>
    <w:rPr>
      <w:color w:val="954F72" w:themeColor="followedHyperlink"/>
      <w:u w:val="single"/>
    </w:rPr>
  </w:style>
  <w:style w:type="character" w:styleId="CitaHTML">
    <w:name w:val="HTML Cite"/>
    <w:uiPriority w:val="99"/>
    <w:semiHidden/>
    <w:unhideWhenUsed/>
    <w:rsid w:val="0005206F"/>
    <w:rPr>
      <w:i/>
      <w:iCs/>
    </w:rPr>
  </w:style>
  <w:style w:type="character" w:customStyle="1" w:styleId="SinespaciadoCar">
    <w:name w:val="Sin espaciado Car"/>
    <w:aliases w:val="Francesa Car"/>
    <w:link w:val="Sinespaciado"/>
    <w:uiPriority w:val="1"/>
    <w:locked/>
    <w:rsid w:val="0005206F"/>
    <w:rPr>
      <w:rFonts w:ascii="Times New Roman" w:eastAsia="Times New Roman" w:hAnsi="Times New Roman" w:cs="Times New Roman"/>
      <w:sz w:val="24"/>
      <w:szCs w:val="24"/>
      <w:lang w:eastAsia="es-ES"/>
    </w:rPr>
  </w:style>
  <w:style w:type="paragraph" w:customStyle="1" w:styleId="Estilo">
    <w:name w:val="Estilo"/>
    <w:uiPriority w:val="99"/>
    <w:rsid w:val="0005206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05206F"/>
  </w:style>
  <w:style w:type="character" w:customStyle="1" w:styleId="TextodegloboCar1">
    <w:name w:val="Texto de globo Car1"/>
    <w:basedOn w:val="Fuentedeprrafopredeter"/>
    <w:uiPriority w:val="99"/>
    <w:semiHidden/>
    <w:rsid w:val="0005206F"/>
    <w:rPr>
      <w:rFonts w:ascii="Segoe UI" w:eastAsia="Times New Roman" w:hAnsi="Segoe UI" w:cs="Segoe UI"/>
      <w:sz w:val="18"/>
      <w:szCs w:val="18"/>
      <w:lang w:val="es-ES" w:eastAsia="es-ES"/>
    </w:rPr>
  </w:style>
  <w:style w:type="paragraph" w:customStyle="1" w:styleId="Cuerpo">
    <w:name w:val="Cuerpo"/>
    <w:rsid w:val="0005206F"/>
    <w:pPr>
      <w:spacing w:line="256" w:lineRule="auto"/>
    </w:pPr>
    <w:rPr>
      <w:rFonts w:ascii="Calibri" w:eastAsia="Calibri" w:hAnsi="Calibri" w:cs="Calibri"/>
      <w:color w:val="000000"/>
      <w:u w:color="000000"/>
      <w:lang w:val="de-DE" w:eastAsia="es-ES"/>
    </w:rPr>
  </w:style>
  <w:style w:type="character" w:customStyle="1" w:styleId="Ninguno">
    <w:name w:val="Ninguno"/>
    <w:rsid w:val="0005206F"/>
    <w:rPr>
      <w:lang w:val="es-ES_tradnl"/>
    </w:rPr>
  </w:style>
  <w:style w:type="numbering" w:customStyle="1" w:styleId="Estiloimportado1">
    <w:name w:val="Estilo importado 1"/>
    <w:rsid w:val="0005206F"/>
    <w:pPr>
      <w:numPr>
        <w:numId w:val="6"/>
      </w:numPr>
    </w:pPr>
  </w:style>
  <w:style w:type="paragraph" w:customStyle="1" w:styleId="j">
    <w:name w:val="j"/>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05206F"/>
  </w:style>
  <w:style w:type="character" w:customStyle="1" w:styleId="u">
    <w:name w:val="u"/>
    <w:basedOn w:val="Fuentedeprrafopredeter"/>
    <w:rsid w:val="0005206F"/>
  </w:style>
  <w:style w:type="character" w:customStyle="1" w:styleId="m1553324590483875794gmail-m8993139698400752374gmail-apple-converted-space">
    <w:name w:val="m_1553324590483875794gmail-m_8993139698400752374gmail-apple-converted-space"/>
    <w:basedOn w:val="Fuentedeprrafopredeter"/>
    <w:rsid w:val="0005206F"/>
  </w:style>
  <w:style w:type="character" w:customStyle="1" w:styleId="TextoCar">
    <w:name w:val="Texto Car"/>
    <w:link w:val="Texto"/>
    <w:locked/>
    <w:rsid w:val="0005206F"/>
    <w:rPr>
      <w:rFonts w:ascii="Arial" w:eastAsia="Times New Roman" w:hAnsi="Arial" w:cs="Arial"/>
      <w:sz w:val="18"/>
      <w:szCs w:val="18"/>
      <w:lang w:eastAsia="es-ES"/>
    </w:rPr>
  </w:style>
  <w:style w:type="paragraph" w:customStyle="1" w:styleId="ROMANOS">
    <w:name w:val="ROMANOS"/>
    <w:basedOn w:val="Normal"/>
    <w:link w:val="ROMANOSCar"/>
    <w:rsid w:val="0005206F"/>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05206F"/>
    <w:rPr>
      <w:rFonts w:ascii="Arial" w:eastAsia="Times New Roman" w:hAnsi="Arial" w:cs="Arial"/>
      <w:sz w:val="18"/>
      <w:szCs w:val="18"/>
      <w:lang w:val="es-ES" w:eastAsia="es-ES"/>
    </w:rPr>
  </w:style>
  <w:style w:type="paragraph" w:customStyle="1" w:styleId="n2">
    <w:name w:val="n2"/>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05206F"/>
    <w:rPr>
      <w:i/>
      <w:iCs/>
    </w:rPr>
  </w:style>
  <w:style w:type="paragraph" w:customStyle="1" w:styleId="RSCGnotaalpie">
    <w:name w:val="RSCG nota al pie"/>
    <w:basedOn w:val="Normal"/>
    <w:uiPriority w:val="99"/>
    <w:qFormat/>
    <w:rsid w:val="0005206F"/>
    <w:pPr>
      <w:spacing w:after="120" w:line="240" w:lineRule="auto"/>
      <w:jc w:val="both"/>
    </w:pPr>
    <w:rPr>
      <w:rFonts w:ascii="palatino" w:eastAsia="Times New Roman" w:hAnsi="palatino"/>
    </w:rPr>
  </w:style>
  <w:style w:type="character" w:customStyle="1" w:styleId="lbl-encabezado-blanco2">
    <w:name w:val="lbl-encabezado-blanco2"/>
    <w:rsid w:val="0005206F"/>
    <w:rPr>
      <w:color w:val="FFFFFF"/>
    </w:rPr>
  </w:style>
  <w:style w:type="paragraph" w:customStyle="1" w:styleId="ANOTACION">
    <w:name w:val="ANOTACION"/>
    <w:basedOn w:val="Normal"/>
    <w:link w:val="ANOTACIONCar"/>
    <w:rsid w:val="0005206F"/>
    <w:pPr>
      <w:spacing w:before="101" w:after="101" w:line="240" w:lineRule="auto"/>
      <w:jc w:val="center"/>
    </w:pPr>
    <w:rPr>
      <w:rFonts w:ascii="Times New Roman" w:eastAsia="Times New Roman" w:hAnsi="Times New Roman" w:cs="Times New Roman"/>
      <w:b/>
      <w:sz w:val="18"/>
      <w:szCs w:val="18"/>
      <w:lang w:val="x-none" w:eastAsia="x-none"/>
    </w:rPr>
  </w:style>
  <w:style w:type="character" w:customStyle="1" w:styleId="ANOTACIONCar">
    <w:name w:val="ANOTACION Car"/>
    <w:link w:val="ANOTACION"/>
    <w:locked/>
    <w:rsid w:val="0005206F"/>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05206F"/>
    <w:rPr>
      <w:sz w:val="16"/>
      <w:szCs w:val="16"/>
    </w:rPr>
  </w:style>
  <w:style w:type="paragraph" w:styleId="Textocomentario">
    <w:name w:val="annotation text"/>
    <w:basedOn w:val="Normal"/>
    <w:link w:val="TextocomentarioCar"/>
    <w:uiPriority w:val="99"/>
    <w:semiHidden/>
    <w:unhideWhenUsed/>
    <w:rsid w:val="0005206F"/>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05206F"/>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05206F"/>
    <w:rPr>
      <w:b/>
      <w:bCs/>
    </w:rPr>
  </w:style>
  <w:style w:type="character" w:customStyle="1" w:styleId="AsuntodelcomentarioCar">
    <w:name w:val="Asunto del comentario Car"/>
    <w:basedOn w:val="TextocomentarioCar"/>
    <w:link w:val="Asuntodelcomentario"/>
    <w:uiPriority w:val="99"/>
    <w:semiHidden/>
    <w:rsid w:val="0005206F"/>
    <w:rPr>
      <w:rFonts w:ascii="Times New Roman" w:eastAsia="Times New Roman" w:hAnsi="Times New Roman" w:cs="Times New Roman"/>
      <w:b/>
      <w:bCs/>
      <w:sz w:val="20"/>
      <w:szCs w:val="20"/>
      <w:lang w:eastAsia="es-ES"/>
    </w:rPr>
  </w:style>
  <w:style w:type="paragraph" w:styleId="Lista">
    <w:name w:val="List"/>
    <w:basedOn w:val="Normal"/>
    <w:uiPriority w:val="99"/>
    <w:unhideWhenUsed/>
    <w:rsid w:val="0005206F"/>
    <w:pPr>
      <w:spacing w:after="0" w:line="240" w:lineRule="auto"/>
      <w:ind w:left="283" w:hanging="283"/>
      <w:contextualSpacing/>
    </w:pPr>
    <w:rPr>
      <w:rFonts w:ascii="Times New Roman" w:eastAsia="Times New Roman" w:hAnsi="Times New Roman" w:cs="Times New Roman"/>
      <w:sz w:val="24"/>
      <w:szCs w:val="24"/>
      <w:lang w:eastAsia="es-ES"/>
    </w:rPr>
  </w:style>
  <w:style w:type="paragraph" w:styleId="Lista2">
    <w:name w:val="List 2"/>
    <w:basedOn w:val="Normal"/>
    <w:uiPriority w:val="99"/>
    <w:unhideWhenUsed/>
    <w:rsid w:val="0005206F"/>
    <w:pPr>
      <w:spacing w:after="0" w:line="240" w:lineRule="auto"/>
      <w:ind w:left="566" w:hanging="283"/>
      <w:contextualSpacing/>
    </w:pPr>
    <w:rPr>
      <w:rFonts w:ascii="Times New Roman" w:eastAsia="Times New Roman" w:hAnsi="Times New Roman" w:cs="Times New Roman"/>
      <w:sz w:val="24"/>
      <w:szCs w:val="24"/>
      <w:lang w:eastAsia="es-ES"/>
    </w:rPr>
  </w:style>
  <w:style w:type="paragraph" w:styleId="Lista3">
    <w:name w:val="List 3"/>
    <w:basedOn w:val="Normal"/>
    <w:uiPriority w:val="99"/>
    <w:unhideWhenUsed/>
    <w:rsid w:val="0005206F"/>
    <w:pPr>
      <w:spacing w:after="0" w:line="240" w:lineRule="auto"/>
      <w:ind w:left="849" w:hanging="283"/>
      <w:contextualSpacing/>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iPriority w:val="99"/>
    <w:unhideWhenUsed/>
    <w:rsid w:val="0005206F"/>
    <w:pPr>
      <w:spacing w:after="120" w:line="240" w:lineRule="auto"/>
    </w:pPr>
    <w:rPr>
      <w:rFonts w:ascii="Times New Roman" w:eastAsia="Times New Roman" w:hAnsi="Times New Roman" w:cs="Times New Roman"/>
      <w:sz w:val="24"/>
      <w:szCs w:val="24"/>
      <w:lang w:eastAsia="es-ES"/>
    </w:rPr>
  </w:style>
  <w:style w:type="character" w:customStyle="1" w:styleId="TextoindependienteCar">
    <w:name w:val="Texto independiente Car"/>
    <w:basedOn w:val="Fuentedeprrafopredeter"/>
    <w:link w:val="Textoindependiente"/>
    <w:uiPriority w:val="99"/>
    <w:rsid w:val="0005206F"/>
    <w:rPr>
      <w:rFonts w:ascii="Times New Roman" w:eastAsia="Times New Roman" w:hAnsi="Times New Roman" w:cs="Times New Roman"/>
      <w:sz w:val="24"/>
      <w:szCs w:val="24"/>
      <w:lang w:eastAsia="es-ES"/>
    </w:rPr>
  </w:style>
  <w:style w:type="paragraph" w:styleId="Sangradetextonormal">
    <w:name w:val="Body Text Indent"/>
    <w:basedOn w:val="Normal"/>
    <w:link w:val="SangradetextonormalCar"/>
    <w:uiPriority w:val="99"/>
    <w:unhideWhenUsed/>
    <w:rsid w:val="0005206F"/>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05206F"/>
    <w:rPr>
      <w:rFonts w:ascii="Times New Roman" w:eastAsia="Times New Roman" w:hAnsi="Times New Roman" w:cs="Times New Roman"/>
      <w:sz w:val="24"/>
      <w:szCs w:val="24"/>
      <w:lang w:eastAsia="es-ES"/>
    </w:rPr>
  </w:style>
  <w:style w:type="paragraph" w:styleId="Textoindependienteprimerasangra2">
    <w:name w:val="Body Text First Indent 2"/>
    <w:basedOn w:val="Sangradetextonormal"/>
    <w:link w:val="Textoindependienteprimerasangra2Car"/>
    <w:uiPriority w:val="99"/>
    <w:unhideWhenUsed/>
    <w:rsid w:val="0005206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5206F"/>
    <w:rPr>
      <w:rFonts w:ascii="Times New Roman" w:eastAsia="Times New Roman" w:hAnsi="Times New Roman" w:cs="Times New Roman"/>
      <w:sz w:val="24"/>
      <w:szCs w:val="24"/>
      <w:lang w:eastAsia="es-ES"/>
    </w:rPr>
  </w:style>
  <w:style w:type="numbering" w:customStyle="1" w:styleId="Sinlista1">
    <w:name w:val="Sin lista1"/>
    <w:next w:val="Sinlista"/>
    <w:uiPriority w:val="99"/>
    <w:semiHidden/>
    <w:unhideWhenUsed/>
    <w:rsid w:val="0005206F"/>
  </w:style>
  <w:style w:type="table" w:customStyle="1" w:styleId="Tablaconcuadrcula1">
    <w:name w:val="Tabla con cuadrícula1"/>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05206F"/>
    <w:pPr>
      <w:spacing w:after="0" w:line="240" w:lineRule="auto"/>
    </w:pPr>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semiHidden/>
    <w:unhideWhenUsed/>
    <w:rsid w:val="0005206F"/>
    <w:pPr>
      <w:spacing w:after="120" w:line="240" w:lineRule="auto"/>
    </w:pPr>
    <w:rPr>
      <w:rFonts w:ascii="Times New Roman" w:eastAsia="Times New Roman" w:hAnsi="Times New Roman" w:cs="Times New Roman"/>
      <w:sz w:val="16"/>
      <w:szCs w:val="16"/>
      <w:lang w:eastAsia="es-ES"/>
    </w:rPr>
  </w:style>
  <w:style w:type="character" w:customStyle="1" w:styleId="Textoindependiente3Car">
    <w:name w:val="Texto independiente 3 Car"/>
    <w:basedOn w:val="Fuentedeprrafopredeter"/>
    <w:link w:val="Textoindependiente3"/>
    <w:uiPriority w:val="99"/>
    <w:semiHidden/>
    <w:rsid w:val="0005206F"/>
    <w:rPr>
      <w:rFonts w:ascii="Times New Roman" w:eastAsia="Times New Roman" w:hAnsi="Times New Roman" w:cs="Times New Roman"/>
      <w:sz w:val="16"/>
      <w:szCs w:val="16"/>
      <w:lang w:eastAsia="es-ES"/>
    </w:rPr>
  </w:style>
  <w:style w:type="paragraph" w:customStyle="1" w:styleId="xmsonormal">
    <w:name w:val="x_msonormal"/>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numbering" w:customStyle="1" w:styleId="Sinlista2">
    <w:name w:val="Sin lista2"/>
    <w:next w:val="Sinlista"/>
    <w:uiPriority w:val="99"/>
    <w:semiHidden/>
    <w:unhideWhenUsed/>
    <w:rsid w:val="0005206F"/>
  </w:style>
  <w:style w:type="table" w:customStyle="1" w:styleId="Tablaconcuadrcula2">
    <w:name w:val="Tabla con cuadrícula2"/>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5206F"/>
  </w:style>
  <w:style w:type="table" w:customStyle="1" w:styleId="Tablaconcuadrcula3">
    <w:name w:val="Tabla con cuadrícula3"/>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5206F"/>
  </w:style>
  <w:style w:type="table" w:customStyle="1" w:styleId="Tablaconcuadrcula4">
    <w:name w:val="Tabla con cuadrícula4"/>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d">
    <w:name w:val="red"/>
    <w:basedOn w:val="Fuentedeprrafopredeter"/>
    <w:rsid w:val="006B163A"/>
  </w:style>
  <w:style w:type="paragraph" w:customStyle="1" w:styleId="francesa">
    <w:name w:val="francesa"/>
    <w:basedOn w:val="Normal"/>
    <w:rsid w:val="006B163A"/>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661657">
      <w:bodyDiv w:val="1"/>
      <w:marLeft w:val="0"/>
      <w:marRight w:val="0"/>
      <w:marTop w:val="0"/>
      <w:marBottom w:val="0"/>
      <w:divBdr>
        <w:top w:val="none" w:sz="0" w:space="0" w:color="auto"/>
        <w:left w:val="none" w:sz="0" w:space="0" w:color="auto"/>
        <w:bottom w:val="none" w:sz="0" w:space="0" w:color="auto"/>
        <w:right w:val="none" w:sz="0" w:space="0" w:color="auto"/>
      </w:divBdr>
    </w:div>
    <w:div w:id="656301922">
      <w:bodyDiv w:val="1"/>
      <w:marLeft w:val="0"/>
      <w:marRight w:val="0"/>
      <w:marTop w:val="0"/>
      <w:marBottom w:val="0"/>
      <w:divBdr>
        <w:top w:val="none" w:sz="0" w:space="0" w:color="auto"/>
        <w:left w:val="none" w:sz="0" w:space="0" w:color="auto"/>
        <w:bottom w:val="none" w:sz="0" w:space="0" w:color="auto"/>
        <w:right w:val="none" w:sz="0" w:space="0" w:color="auto"/>
      </w:divBdr>
      <w:divsChild>
        <w:div w:id="1999579490">
          <w:marLeft w:val="0"/>
          <w:marRight w:val="0"/>
          <w:marTop w:val="0"/>
          <w:marBottom w:val="0"/>
          <w:divBdr>
            <w:top w:val="none" w:sz="0" w:space="0" w:color="auto"/>
            <w:left w:val="none" w:sz="0" w:space="0" w:color="auto"/>
            <w:bottom w:val="none" w:sz="0" w:space="0" w:color="auto"/>
            <w:right w:val="none" w:sz="0" w:space="0" w:color="auto"/>
          </w:divBdr>
        </w:div>
        <w:div w:id="2006978679">
          <w:marLeft w:val="0"/>
          <w:marRight w:val="0"/>
          <w:marTop w:val="0"/>
          <w:marBottom w:val="0"/>
          <w:divBdr>
            <w:top w:val="none" w:sz="0" w:space="0" w:color="auto"/>
            <w:left w:val="none" w:sz="0" w:space="0" w:color="auto"/>
            <w:bottom w:val="none" w:sz="0" w:space="0" w:color="auto"/>
            <w:right w:val="none" w:sz="0" w:space="0" w:color="auto"/>
          </w:divBdr>
          <w:divsChild>
            <w:div w:id="4724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786885">
      <w:bodyDiv w:val="1"/>
      <w:marLeft w:val="0"/>
      <w:marRight w:val="0"/>
      <w:marTop w:val="0"/>
      <w:marBottom w:val="0"/>
      <w:divBdr>
        <w:top w:val="none" w:sz="0" w:space="0" w:color="auto"/>
        <w:left w:val="none" w:sz="0" w:space="0" w:color="auto"/>
        <w:bottom w:val="none" w:sz="0" w:space="0" w:color="auto"/>
        <w:right w:val="none" w:sz="0" w:space="0" w:color="auto"/>
      </w:divBdr>
    </w:div>
    <w:div w:id="1862737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cabildo.gobiernodetejupilco.mx/Home/Gacetas" TargetMode="External"/><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consultas.ifai.org.mx/descargar.php?r=./pdf/resoluciones/2017/&amp;a=RRA%202536.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consultas.ifai.org.mx/descargar.php?r=./pdf/resoluciones/2017/&amp;a=RRA%202014.pdf" TargetMode="External"/><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consultas.ifai.org.mx/descargar.php?r=./pdf/resoluciones/2016/&amp;a=RRA%204281.pdf" TargetMode="External"/><Relationship Id="rId30" Type="http://schemas.openxmlformats.org/officeDocument/2006/relationships/image" Target="media/image19.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F9371-8688-4868-B82B-C1AF0B4BD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56</Pages>
  <Words>10945</Words>
  <Characters>60203</Characters>
  <Application>Microsoft Office Word</Application>
  <DocSecurity>0</DocSecurity>
  <Lines>501</Lines>
  <Paragraphs>142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 usuario 2019</dc:creator>
  <cp:keywords/>
  <dc:description/>
  <cp:lastModifiedBy>PONENCIA EAY</cp:lastModifiedBy>
  <cp:revision>6</cp:revision>
  <cp:lastPrinted>2020-02-06T02:20:00Z</cp:lastPrinted>
  <dcterms:created xsi:type="dcterms:W3CDTF">2020-02-28T20:09:00Z</dcterms:created>
  <dcterms:modified xsi:type="dcterms:W3CDTF">2020-03-10T17:10:00Z</dcterms:modified>
</cp:coreProperties>
</file>