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254F" w:rsidRPr="005A1E41" w:rsidRDefault="009D254F" w:rsidP="009D254F">
      <w:pPr>
        <w:spacing w:before="100" w:beforeAutospacing="1" w:after="100" w:afterAutospacing="1" w:line="360" w:lineRule="auto"/>
        <w:jc w:val="both"/>
        <w:rPr>
          <w:rFonts w:ascii="Palatino Linotype" w:hAnsi="Palatino Linotype"/>
        </w:rPr>
      </w:pPr>
      <w:r w:rsidRPr="005A1E41">
        <w:rPr>
          <w:rFonts w:ascii="Palatino Linotype" w:hAnsi="Palatino Linotype"/>
        </w:rPr>
        <w:t>Resolución del Pleno del Instituto de Transparencia, Acceso a la Información Pública y Protección de Datos Personales del Estado de México y Municipios, con domicilio en Metepec, Estado de México, de fecha veintidós de enero de dos mil veinte.</w:t>
      </w:r>
    </w:p>
    <w:p w:rsidR="009D254F" w:rsidRPr="005A1E41" w:rsidRDefault="009D254F" w:rsidP="009D254F">
      <w:pPr>
        <w:spacing w:before="100" w:beforeAutospacing="1" w:after="100" w:afterAutospacing="1" w:line="360" w:lineRule="auto"/>
        <w:jc w:val="both"/>
        <w:rPr>
          <w:rFonts w:ascii="Palatino Linotype" w:hAnsi="Palatino Linotype"/>
        </w:rPr>
      </w:pPr>
      <w:r w:rsidRPr="005A1E41">
        <w:rPr>
          <w:rFonts w:ascii="Palatino Linotype" w:hAnsi="Palatino Linotype"/>
          <w:b/>
        </w:rPr>
        <w:t>VISTO</w:t>
      </w:r>
      <w:r w:rsidRPr="005A1E41">
        <w:rPr>
          <w:rFonts w:ascii="Palatino Linotype" w:hAnsi="Palatino Linotype"/>
        </w:rPr>
        <w:t xml:space="preserve"> el expediente formado con motivo del recurso de revisión </w:t>
      </w:r>
      <w:r w:rsidRPr="005A1E41">
        <w:rPr>
          <w:rFonts w:ascii="Palatino Linotype" w:hAnsi="Palatino Linotype"/>
          <w:b/>
        </w:rPr>
        <w:t>08517/INFOEM/IP/RR/2019</w:t>
      </w:r>
      <w:r w:rsidRPr="005A1E41">
        <w:rPr>
          <w:rFonts w:ascii="Palatino Linotype" w:hAnsi="Palatino Linotype"/>
        </w:rPr>
        <w:t xml:space="preserve">, promovido por el </w:t>
      </w:r>
      <w:r w:rsidRPr="005A1E41">
        <w:rPr>
          <w:rFonts w:ascii="Palatino Linotype" w:hAnsi="Palatino Linotype"/>
          <w:b/>
        </w:rPr>
        <w:t xml:space="preserve">C. </w:t>
      </w:r>
      <w:r w:rsidR="003F100C">
        <w:rPr>
          <w:rFonts w:ascii="Palatino Linotype" w:hAnsi="Palatino Linotype"/>
          <w:b/>
        </w:rPr>
        <w:t>XXXXXXX</w:t>
      </w:r>
      <w:r w:rsidRPr="005A1E41">
        <w:rPr>
          <w:rFonts w:ascii="Palatino Linotype" w:hAnsi="Palatino Linotype"/>
          <w:b/>
        </w:rPr>
        <w:t>,</w:t>
      </w:r>
      <w:r w:rsidRPr="005A1E41">
        <w:rPr>
          <w:rFonts w:ascii="Palatino Linotype" w:hAnsi="Palatino Linotype"/>
        </w:rPr>
        <w:t xml:space="preserve"> en lo sucesivo </w:t>
      </w:r>
      <w:r w:rsidRPr="005A1E41">
        <w:rPr>
          <w:rFonts w:ascii="Palatino Linotype" w:hAnsi="Palatino Linotype"/>
          <w:b/>
        </w:rPr>
        <w:t>EL RECURRENTE,</w:t>
      </w:r>
      <w:r w:rsidRPr="005A1E41">
        <w:rPr>
          <w:rFonts w:ascii="Palatino Linotype" w:hAnsi="Palatino Linotype"/>
        </w:rPr>
        <w:t xml:space="preserve"> en contra de la respuesta emitida por el</w:t>
      </w:r>
      <w:r w:rsidRPr="005A1E41">
        <w:rPr>
          <w:rFonts w:ascii="Palatino Linotype" w:hAnsi="Palatino Linotype"/>
          <w:b/>
        </w:rPr>
        <w:t xml:space="preserve"> </w:t>
      </w:r>
      <w:r w:rsidRPr="005A1E41">
        <w:rPr>
          <w:rFonts w:ascii="Palatino Linotype" w:hAnsi="Palatino Linotype"/>
          <w:b/>
          <w:lang w:val="es-ES_tradnl"/>
        </w:rPr>
        <w:t>Ayuntamiento de la Paz</w:t>
      </w:r>
      <w:r w:rsidRPr="005A1E41">
        <w:rPr>
          <w:rFonts w:ascii="Palatino Linotype" w:hAnsi="Palatino Linotype"/>
        </w:rPr>
        <w:t xml:space="preserve">, en lo sucesivo </w:t>
      </w:r>
      <w:r w:rsidRPr="005A1E41">
        <w:rPr>
          <w:rFonts w:ascii="Palatino Linotype" w:hAnsi="Palatino Linotype"/>
          <w:b/>
        </w:rPr>
        <w:t>EL SUJETO OBLIGADO</w:t>
      </w:r>
      <w:r w:rsidRPr="005A1E41">
        <w:rPr>
          <w:rFonts w:ascii="Palatino Linotype" w:hAnsi="Palatino Linotype"/>
        </w:rPr>
        <w:t xml:space="preserve">, se procede a dictar la presente resolución con base en lo siguiente: </w:t>
      </w:r>
    </w:p>
    <w:p w:rsidR="009D254F" w:rsidRPr="005A1E41" w:rsidRDefault="009D254F" w:rsidP="009D254F">
      <w:pPr>
        <w:spacing w:before="100" w:beforeAutospacing="1" w:after="100" w:afterAutospacing="1" w:line="360" w:lineRule="auto"/>
        <w:jc w:val="center"/>
        <w:rPr>
          <w:rFonts w:ascii="Palatino Linotype" w:hAnsi="Palatino Linotype"/>
          <w:b/>
          <w:bCs/>
          <w:spacing w:val="60"/>
          <w:sz w:val="28"/>
        </w:rPr>
      </w:pPr>
      <w:r w:rsidRPr="005A1E41">
        <w:rPr>
          <w:rFonts w:ascii="Palatino Linotype" w:hAnsi="Palatino Linotype"/>
          <w:b/>
          <w:bCs/>
          <w:spacing w:val="60"/>
          <w:sz w:val="28"/>
        </w:rPr>
        <w:t>RESULTANDO</w:t>
      </w:r>
    </w:p>
    <w:p w:rsidR="009D254F" w:rsidRPr="005A1E41" w:rsidRDefault="009D254F" w:rsidP="009D254F">
      <w:pPr>
        <w:pStyle w:val="Prrafodelista"/>
        <w:spacing w:before="100" w:beforeAutospacing="1" w:after="100" w:afterAutospacing="1" w:line="360" w:lineRule="auto"/>
        <w:ind w:left="0"/>
        <w:jc w:val="both"/>
        <w:rPr>
          <w:rFonts w:ascii="Palatino Linotype" w:hAnsi="Palatino Linotype" w:cs="Arial"/>
        </w:rPr>
      </w:pPr>
      <w:r w:rsidRPr="005A1E41">
        <w:rPr>
          <w:rFonts w:ascii="Palatino Linotype" w:hAnsi="Palatino Linotype"/>
          <w:b/>
          <w:sz w:val="28"/>
          <w:szCs w:val="28"/>
        </w:rPr>
        <w:t>I.</w:t>
      </w:r>
      <w:r w:rsidRPr="005A1E41">
        <w:rPr>
          <w:rFonts w:ascii="Palatino Linotype" w:hAnsi="Palatino Linotype"/>
        </w:rPr>
        <w:t xml:space="preserve"> En fecha veintidós de octubre de dos mil diecinueve, </w:t>
      </w:r>
      <w:r w:rsidRPr="005A1E41">
        <w:rPr>
          <w:rFonts w:ascii="Palatino Linotype" w:hAnsi="Palatino Linotype"/>
          <w:b/>
        </w:rPr>
        <w:t>EL RECURRENTE</w:t>
      </w:r>
      <w:r w:rsidRPr="005A1E41">
        <w:rPr>
          <w:rFonts w:ascii="Palatino Linotype" w:hAnsi="Palatino Linotype"/>
        </w:rPr>
        <w:t xml:space="preserve"> presentó a través del Sistema de </w:t>
      </w:r>
      <w:r w:rsidRPr="005A1E41">
        <w:rPr>
          <w:rFonts w:ascii="Palatino Linotype" w:hAnsi="Palatino Linotype" w:cs="Arial"/>
        </w:rPr>
        <w:t>Acceso</w:t>
      </w:r>
      <w:r w:rsidRPr="005A1E41">
        <w:rPr>
          <w:rFonts w:ascii="Palatino Linotype" w:hAnsi="Palatino Linotype"/>
        </w:rPr>
        <w:t xml:space="preserve"> a la Información Mexiquense, en lo subsecuente </w:t>
      </w:r>
      <w:r w:rsidRPr="005A1E41">
        <w:rPr>
          <w:rFonts w:ascii="Palatino Linotype" w:hAnsi="Palatino Linotype"/>
          <w:b/>
        </w:rPr>
        <w:t>EL SAIMEX</w:t>
      </w:r>
      <w:r w:rsidRPr="005A1E41">
        <w:rPr>
          <w:rFonts w:ascii="Palatino Linotype" w:hAnsi="Palatino Linotype"/>
        </w:rPr>
        <w:t xml:space="preserve">, ante </w:t>
      </w:r>
      <w:r w:rsidRPr="005A1E41">
        <w:rPr>
          <w:rFonts w:ascii="Palatino Linotype" w:hAnsi="Palatino Linotype"/>
          <w:b/>
        </w:rPr>
        <w:t>EL SUJETO OBLIGADO</w:t>
      </w:r>
      <w:r w:rsidRPr="005A1E41">
        <w:rPr>
          <w:rFonts w:ascii="Palatino Linotype" w:hAnsi="Palatino Linotype"/>
        </w:rPr>
        <w:t xml:space="preserve">, la solicitud de acceso a información pública, a la que se le asignó el número </w:t>
      </w:r>
      <w:r w:rsidRPr="005A1E41">
        <w:rPr>
          <w:rFonts w:ascii="Palatino Linotype" w:hAnsi="Palatino Linotype"/>
          <w:b/>
          <w:bCs/>
        </w:rPr>
        <w:t>00232/LAPAZ/IP/2019,</w:t>
      </w:r>
      <w:r w:rsidRPr="005A1E41">
        <w:rPr>
          <w:rFonts w:ascii="Palatino Linotype" w:hAnsi="Palatino Linotype"/>
        </w:rPr>
        <w:t xml:space="preserve"> mediante la cual solicitó: </w:t>
      </w:r>
    </w:p>
    <w:p w:rsidR="009D254F" w:rsidRPr="005A1E41" w:rsidRDefault="009D254F" w:rsidP="009D254F">
      <w:pPr>
        <w:pStyle w:val="Prrafodelista"/>
        <w:ind w:left="851" w:right="899"/>
        <w:jc w:val="both"/>
        <w:rPr>
          <w:rFonts w:ascii="Palatino Linotype" w:hAnsi="Palatino Linotype"/>
          <w:i/>
          <w:sz w:val="22"/>
        </w:rPr>
      </w:pPr>
      <w:r w:rsidRPr="005A1E41">
        <w:rPr>
          <w:rFonts w:ascii="Palatino Linotype" w:hAnsi="Palatino Linotype"/>
          <w:i/>
          <w:sz w:val="22"/>
        </w:rPr>
        <w:t>“Solicitud de información: 1.- Organigrama básico del ejecutivo municipal (Dependencias que reportan directamente al presidente municipal). 2</w:t>
      </w:r>
      <w:bookmarkStart w:id="0" w:name="_GoBack"/>
      <w:bookmarkEnd w:id="0"/>
      <w:r w:rsidRPr="005A1E41">
        <w:rPr>
          <w:rFonts w:ascii="Palatino Linotype" w:hAnsi="Palatino Linotype"/>
          <w:i/>
          <w:sz w:val="22"/>
        </w:rPr>
        <w:t>.- Número de empleados por cada dependencia. 3.- Dependencias que tienen procedimientos de aseguramiento de calidad certificadas de acuerdo a normas ISO u otras normas internacionales (Por ejemplo CALEA para seguridad pública).” (Sic)</w:t>
      </w:r>
    </w:p>
    <w:p w:rsidR="009D254F" w:rsidRPr="005A1E41" w:rsidRDefault="009D254F" w:rsidP="009D254F">
      <w:pPr>
        <w:pStyle w:val="Prrafodelista"/>
        <w:spacing w:before="100" w:beforeAutospacing="1" w:after="100" w:afterAutospacing="1" w:line="360" w:lineRule="auto"/>
        <w:ind w:left="0"/>
        <w:jc w:val="both"/>
        <w:rPr>
          <w:rFonts w:ascii="Palatino Linotype" w:hAnsi="Palatino Linotype" w:cs="Arial"/>
          <w:b/>
        </w:rPr>
      </w:pPr>
      <w:r w:rsidRPr="005A1E41">
        <w:rPr>
          <w:rFonts w:ascii="Palatino Linotype" w:hAnsi="Palatino Linotype" w:cs="Arial"/>
          <w:b/>
        </w:rPr>
        <w:t>Modalidad de entrega:</w:t>
      </w:r>
      <w:r w:rsidRPr="005A1E41">
        <w:rPr>
          <w:rFonts w:ascii="Palatino Linotype" w:hAnsi="Palatino Linotype" w:cs="Arial"/>
        </w:rPr>
        <w:t xml:space="preserve"> vía </w:t>
      </w:r>
      <w:r w:rsidRPr="005A1E41">
        <w:rPr>
          <w:rFonts w:ascii="Palatino Linotype" w:hAnsi="Palatino Linotype" w:cs="Arial"/>
          <w:b/>
        </w:rPr>
        <w:t>SAIMEX.</w:t>
      </w:r>
    </w:p>
    <w:p w:rsidR="009D254F" w:rsidRPr="005A1E41" w:rsidRDefault="009D254F" w:rsidP="009D254F">
      <w:pPr>
        <w:pStyle w:val="Prrafodelista"/>
        <w:spacing w:before="100" w:beforeAutospacing="1" w:after="100" w:afterAutospacing="1" w:line="360" w:lineRule="auto"/>
        <w:ind w:left="0"/>
        <w:jc w:val="both"/>
        <w:rPr>
          <w:rFonts w:ascii="Palatino Linotype" w:hAnsi="Palatino Linotype" w:cs="Arial"/>
        </w:rPr>
      </w:pPr>
      <w:r w:rsidRPr="005A1E41">
        <w:rPr>
          <w:rFonts w:ascii="Palatino Linotype" w:hAnsi="Palatino Linotype" w:cs="Arial"/>
          <w:b/>
          <w:sz w:val="28"/>
          <w:szCs w:val="28"/>
        </w:rPr>
        <w:t>II.</w:t>
      </w:r>
      <w:r w:rsidRPr="005A1E41">
        <w:rPr>
          <w:rFonts w:ascii="Palatino Linotype" w:hAnsi="Palatino Linotype" w:cs="Arial"/>
        </w:rPr>
        <w:t xml:space="preserve"> En fecha siete de noviembre de dos mil diecinueve, </w:t>
      </w:r>
      <w:r w:rsidRPr="005A1E41">
        <w:rPr>
          <w:rFonts w:ascii="Palatino Linotype" w:hAnsi="Palatino Linotype" w:cs="Arial"/>
          <w:b/>
        </w:rPr>
        <w:t>EL SUJETO OBLIGADO</w:t>
      </w:r>
      <w:r w:rsidRPr="005A1E41">
        <w:rPr>
          <w:rFonts w:ascii="Palatino Linotype" w:hAnsi="Palatino Linotype" w:cs="Arial"/>
        </w:rPr>
        <w:t xml:space="preserve"> dio respuesta a la solicitud de acceso a la información pública requerida por </w:t>
      </w:r>
      <w:r w:rsidRPr="005A1E41">
        <w:rPr>
          <w:rFonts w:ascii="Palatino Linotype" w:hAnsi="Palatino Linotype" w:cs="Arial"/>
          <w:b/>
        </w:rPr>
        <w:t>EL RECURRENTE</w:t>
      </w:r>
      <w:r w:rsidRPr="005A1E41">
        <w:rPr>
          <w:rFonts w:ascii="Palatino Linotype" w:hAnsi="Palatino Linotype" w:cs="Arial"/>
        </w:rPr>
        <w:t>, tal y como, se aprecia enseguida:</w:t>
      </w:r>
    </w:p>
    <w:p w:rsidR="009D254F" w:rsidRPr="005A1E41" w:rsidRDefault="009D254F" w:rsidP="009D254F">
      <w:pPr>
        <w:pStyle w:val="Prrafodelista"/>
        <w:spacing w:before="100" w:beforeAutospacing="1" w:after="100" w:afterAutospacing="1" w:line="360" w:lineRule="auto"/>
        <w:ind w:left="0"/>
        <w:jc w:val="center"/>
        <w:rPr>
          <w:rFonts w:ascii="Palatino Linotype" w:hAnsi="Palatino Linotype" w:cs="Arial"/>
          <w:b/>
          <w:sz w:val="28"/>
          <w:szCs w:val="28"/>
        </w:rPr>
      </w:pPr>
      <w:r w:rsidRPr="005A1E41">
        <w:rPr>
          <w:noProof/>
          <w:lang w:eastAsia="es-MX"/>
        </w:rPr>
        <w:lastRenderedPageBreak/>
        <w:drawing>
          <wp:inline distT="0" distB="0" distL="0" distR="0" wp14:anchorId="190D14D6" wp14:editId="18B7C254">
            <wp:extent cx="4500748" cy="330321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630" t="8201" r="28133" b="31475"/>
                    <a:stretch/>
                  </pic:blipFill>
                  <pic:spPr bwMode="auto">
                    <a:xfrm>
                      <a:off x="0" y="0"/>
                      <a:ext cx="4529832" cy="3324559"/>
                    </a:xfrm>
                    <a:prstGeom prst="rect">
                      <a:avLst/>
                    </a:prstGeom>
                    <a:ln>
                      <a:noFill/>
                    </a:ln>
                    <a:extLst>
                      <a:ext uri="{53640926-AAD7-44D8-BBD7-CCE9431645EC}">
                        <a14:shadowObscured xmlns:a14="http://schemas.microsoft.com/office/drawing/2010/main"/>
                      </a:ext>
                    </a:extLst>
                  </pic:spPr>
                </pic:pic>
              </a:graphicData>
            </a:graphic>
          </wp:inline>
        </w:drawing>
      </w:r>
    </w:p>
    <w:p w:rsidR="009D254F" w:rsidRPr="005A1E41" w:rsidRDefault="009D254F" w:rsidP="009D254F">
      <w:pPr>
        <w:pStyle w:val="Prrafodelista"/>
        <w:spacing w:before="100" w:beforeAutospacing="1" w:after="100" w:afterAutospacing="1" w:line="360" w:lineRule="auto"/>
        <w:ind w:left="0"/>
        <w:jc w:val="center"/>
        <w:rPr>
          <w:rFonts w:ascii="Palatino Linotype" w:hAnsi="Palatino Linotype" w:cs="Arial"/>
          <w:b/>
          <w:sz w:val="28"/>
          <w:szCs w:val="28"/>
        </w:rPr>
      </w:pPr>
      <w:r w:rsidRPr="005A1E41">
        <w:rPr>
          <w:noProof/>
          <w:lang w:eastAsia="es-MX"/>
        </w:rPr>
        <w:drawing>
          <wp:inline distT="0" distB="0" distL="0" distR="0" wp14:anchorId="3B092C30" wp14:editId="338CFA3C">
            <wp:extent cx="4872355" cy="3790950"/>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605" t="17678" r="28124" b="11051"/>
                    <a:stretch/>
                  </pic:blipFill>
                  <pic:spPr bwMode="auto">
                    <a:xfrm>
                      <a:off x="0" y="0"/>
                      <a:ext cx="4896064" cy="3809397"/>
                    </a:xfrm>
                    <a:prstGeom prst="rect">
                      <a:avLst/>
                    </a:prstGeom>
                    <a:ln>
                      <a:noFill/>
                    </a:ln>
                    <a:extLst>
                      <a:ext uri="{53640926-AAD7-44D8-BBD7-CCE9431645EC}">
                        <a14:shadowObscured xmlns:a14="http://schemas.microsoft.com/office/drawing/2010/main"/>
                      </a:ext>
                    </a:extLst>
                  </pic:spPr>
                </pic:pic>
              </a:graphicData>
            </a:graphic>
          </wp:inline>
        </w:drawing>
      </w:r>
    </w:p>
    <w:p w:rsidR="009D254F" w:rsidRPr="005A1E41" w:rsidRDefault="009D254F" w:rsidP="009D254F">
      <w:pPr>
        <w:pStyle w:val="Prrafodelista"/>
        <w:spacing w:before="100" w:beforeAutospacing="1" w:after="100" w:afterAutospacing="1" w:line="360" w:lineRule="auto"/>
        <w:ind w:left="0"/>
        <w:jc w:val="center"/>
        <w:rPr>
          <w:rFonts w:ascii="Palatino Linotype" w:hAnsi="Palatino Linotype" w:cs="Arial"/>
          <w:b/>
          <w:sz w:val="28"/>
          <w:szCs w:val="28"/>
        </w:rPr>
      </w:pPr>
      <w:r w:rsidRPr="005A1E41">
        <w:rPr>
          <w:noProof/>
          <w:lang w:eastAsia="es-MX"/>
        </w:rPr>
        <w:lastRenderedPageBreak/>
        <w:drawing>
          <wp:inline distT="0" distB="0" distL="0" distR="0" wp14:anchorId="62DCBCDA" wp14:editId="67FEEB81">
            <wp:extent cx="4497049" cy="615461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113" t="10206" r="34897" b="11969"/>
                    <a:stretch/>
                  </pic:blipFill>
                  <pic:spPr bwMode="auto">
                    <a:xfrm>
                      <a:off x="0" y="0"/>
                      <a:ext cx="4526924" cy="6195503"/>
                    </a:xfrm>
                    <a:prstGeom prst="rect">
                      <a:avLst/>
                    </a:prstGeom>
                    <a:ln>
                      <a:noFill/>
                    </a:ln>
                    <a:extLst>
                      <a:ext uri="{53640926-AAD7-44D8-BBD7-CCE9431645EC}">
                        <a14:shadowObscured xmlns:a14="http://schemas.microsoft.com/office/drawing/2010/main"/>
                      </a:ext>
                    </a:extLst>
                  </pic:spPr>
                </pic:pic>
              </a:graphicData>
            </a:graphic>
          </wp:inline>
        </w:drawing>
      </w:r>
    </w:p>
    <w:p w:rsidR="009D254F" w:rsidRPr="005A1E41" w:rsidRDefault="009D254F" w:rsidP="009D254F">
      <w:pPr>
        <w:pStyle w:val="Prrafodelista"/>
        <w:spacing w:before="100" w:beforeAutospacing="1" w:after="100" w:afterAutospacing="1" w:line="360" w:lineRule="auto"/>
        <w:ind w:left="0"/>
        <w:jc w:val="both"/>
        <w:rPr>
          <w:rFonts w:ascii="Palatino Linotype" w:hAnsi="Palatino Linotype" w:cs="Arial"/>
        </w:rPr>
      </w:pPr>
      <w:r w:rsidRPr="005A1E41">
        <w:rPr>
          <w:rFonts w:ascii="Palatino Linotype" w:hAnsi="Palatino Linotype" w:cs="Arial"/>
          <w:b/>
          <w:sz w:val="28"/>
          <w:szCs w:val="28"/>
        </w:rPr>
        <w:t>III.</w:t>
      </w:r>
      <w:r w:rsidRPr="005A1E41">
        <w:rPr>
          <w:rFonts w:ascii="Palatino Linotype" w:hAnsi="Palatino Linotype" w:cs="Arial"/>
        </w:rPr>
        <w:t xml:space="preserve"> </w:t>
      </w:r>
      <w:r w:rsidRPr="005A1E41">
        <w:rPr>
          <w:rFonts w:ascii="Palatino Linotype" w:hAnsi="Palatino Linotype"/>
        </w:rPr>
        <w:t xml:space="preserve">Inconforme con la </w:t>
      </w:r>
      <w:r w:rsidRPr="005A1E41">
        <w:rPr>
          <w:rFonts w:ascii="Palatino Linotype" w:hAnsi="Palatino Linotype" w:cs="Arial"/>
        </w:rPr>
        <w:t xml:space="preserve">respuesta </w:t>
      </w:r>
      <w:r w:rsidRPr="005A1E41">
        <w:rPr>
          <w:rFonts w:ascii="Palatino Linotype" w:hAnsi="Palatino Linotype"/>
        </w:rPr>
        <w:t xml:space="preserve">del </w:t>
      </w:r>
      <w:r w:rsidRPr="005A1E41">
        <w:rPr>
          <w:rFonts w:ascii="Palatino Linotype" w:hAnsi="Palatino Linotype"/>
          <w:b/>
        </w:rPr>
        <w:t>SUJETO OBLIGADO</w:t>
      </w:r>
      <w:r w:rsidRPr="005A1E41">
        <w:rPr>
          <w:rFonts w:ascii="Palatino Linotype" w:hAnsi="Palatino Linotype"/>
        </w:rPr>
        <w:t xml:space="preserve">, el siete de noviembre de dos mil diecinueve, </w:t>
      </w:r>
      <w:r w:rsidRPr="005A1E41">
        <w:rPr>
          <w:rFonts w:ascii="Palatino Linotype" w:hAnsi="Palatino Linotype"/>
          <w:b/>
        </w:rPr>
        <w:t>EL RECURRENTE</w:t>
      </w:r>
      <w:r w:rsidRPr="005A1E41">
        <w:rPr>
          <w:rFonts w:ascii="Palatino Linotype" w:hAnsi="Palatino Linotype"/>
        </w:rPr>
        <w:t xml:space="preserve"> interpuso el recurso de revisión objeto del presente estudio, el cual fue registrado en </w:t>
      </w:r>
      <w:r w:rsidRPr="005A1E41">
        <w:rPr>
          <w:rFonts w:ascii="Palatino Linotype" w:hAnsi="Palatino Linotype"/>
          <w:b/>
        </w:rPr>
        <w:t>EL SAIMEX</w:t>
      </w:r>
      <w:r w:rsidRPr="005A1E41">
        <w:rPr>
          <w:rFonts w:ascii="Palatino Linotype" w:hAnsi="Palatino Linotype"/>
        </w:rPr>
        <w:t xml:space="preserve"> y se le asignó el número de </w:t>
      </w:r>
      <w:r w:rsidRPr="005A1E41">
        <w:rPr>
          <w:rFonts w:ascii="Palatino Linotype" w:hAnsi="Palatino Linotype"/>
        </w:rPr>
        <w:lastRenderedPageBreak/>
        <w:t xml:space="preserve">expediente </w:t>
      </w:r>
      <w:r w:rsidRPr="005A1E41">
        <w:rPr>
          <w:rFonts w:ascii="Palatino Linotype" w:hAnsi="Palatino Linotype" w:cs="Arial"/>
          <w:b/>
          <w:bCs/>
        </w:rPr>
        <w:t>08517/INFOEM/IP/RR/2019</w:t>
      </w:r>
      <w:r w:rsidRPr="005A1E41">
        <w:rPr>
          <w:rFonts w:ascii="Palatino Linotype" w:hAnsi="Palatino Linotype" w:cs="Arial"/>
        </w:rPr>
        <w:t>, en el que señaló como acto impugnado lo siguiente:</w:t>
      </w:r>
    </w:p>
    <w:p w:rsidR="009D254F" w:rsidRPr="005A1E41" w:rsidRDefault="002971CD" w:rsidP="002971CD">
      <w:pPr>
        <w:pStyle w:val="Prrafodelista"/>
        <w:ind w:left="851" w:right="899"/>
        <w:jc w:val="both"/>
        <w:rPr>
          <w:rFonts w:ascii="Palatino Linotype" w:hAnsi="Palatino Linotype"/>
          <w:i/>
          <w:color w:val="000000"/>
          <w:sz w:val="22"/>
        </w:rPr>
      </w:pPr>
      <w:r w:rsidRPr="005A1E41">
        <w:rPr>
          <w:rFonts w:ascii="Palatino Linotype" w:hAnsi="Palatino Linotype"/>
          <w:i/>
          <w:color w:val="000000"/>
          <w:sz w:val="22"/>
        </w:rPr>
        <w:t>“La contestación a mi petición de información.” (Sic)</w:t>
      </w:r>
    </w:p>
    <w:p w:rsidR="002971CD" w:rsidRPr="005A1E41" w:rsidRDefault="002971CD" w:rsidP="002971CD">
      <w:pPr>
        <w:spacing w:before="100" w:beforeAutospacing="1" w:after="100" w:afterAutospacing="1" w:line="360" w:lineRule="auto"/>
        <w:ind w:right="709"/>
        <w:jc w:val="both"/>
        <w:rPr>
          <w:rFonts w:ascii="Palatino Linotype" w:hAnsi="Palatino Linotype" w:cs="Arial"/>
        </w:rPr>
      </w:pPr>
      <w:r w:rsidRPr="005A1E41">
        <w:rPr>
          <w:rFonts w:ascii="Palatino Linotype" w:hAnsi="Palatino Linotype" w:cs="Arial"/>
          <w:spacing w:val="-6"/>
          <w:lang w:eastAsia="es-MX"/>
        </w:rPr>
        <w:t xml:space="preserve">Asimismo, manifestó como </w:t>
      </w:r>
      <w:r w:rsidRPr="005A1E41">
        <w:rPr>
          <w:rFonts w:ascii="Palatino Linotype" w:hAnsi="Palatino Linotype" w:cs="Arial"/>
        </w:rPr>
        <w:t>razones o motivos de inconformidad:</w:t>
      </w:r>
    </w:p>
    <w:p w:rsidR="002971CD" w:rsidRPr="005A1E41" w:rsidRDefault="002971CD" w:rsidP="002971CD">
      <w:pPr>
        <w:pStyle w:val="Prrafodelista"/>
        <w:ind w:left="851" w:right="899"/>
        <w:jc w:val="both"/>
        <w:rPr>
          <w:rFonts w:ascii="Palatino Linotype" w:hAnsi="Palatino Linotype"/>
          <w:i/>
          <w:color w:val="000000"/>
          <w:sz w:val="22"/>
        </w:rPr>
      </w:pPr>
      <w:r w:rsidRPr="005A1E41">
        <w:rPr>
          <w:rFonts w:ascii="Palatino Linotype" w:hAnsi="Palatino Linotype"/>
          <w:i/>
          <w:color w:val="000000"/>
          <w:sz w:val="22"/>
        </w:rPr>
        <w:t>“En su escrito de respuesta el sujeto obligado solo evade dar contestación a mi solicitud.,” (Sic)</w:t>
      </w:r>
    </w:p>
    <w:p w:rsidR="002971CD" w:rsidRPr="005A1E41" w:rsidRDefault="009D254F" w:rsidP="002971CD">
      <w:pPr>
        <w:pStyle w:val="Prrafodelista"/>
        <w:spacing w:before="100" w:beforeAutospacing="1" w:after="100" w:afterAutospacing="1" w:line="360" w:lineRule="auto"/>
        <w:ind w:left="0"/>
        <w:jc w:val="both"/>
        <w:rPr>
          <w:rFonts w:ascii="Palatino Linotype" w:hAnsi="Palatino Linotype" w:cs="Arial"/>
        </w:rPr>
      </w:pPr>
      <w:r w:rsidRPr="005A1E41">
        <w:rPr>
          <w:rFonts w:ascii="Palatino Linotype" w:hAnsi="Palatino Linotype" w:cs="Arial"/>
          <w:b/>
          <w:sz w:val="28"/>
          <w:szCs w:val="28"/>
        </w:rPr>
        <w:t>III.</w:t>
      </w:r>
      <w:r w:rsidRPr="005A1E41">
        <w:rPr>
          <w:rFonts w:ascii="Palatino Linotype" w:hAnsi="Palatino Linotype" w:cs="Arial"/>
        </w:rPr>
        <w:t xml:space="preserve"> </w:t>
      </w:r>
      <w:r w:rsidR="002971CD" w:rsidRPr="005A1E41">
        <w:rPr>
          <w:rFonts w:ascii="Palatino Linotype" w:hAnsi="Palatino Linotype" w:cs="Arial"/>
        </w:rPr>
        <w:t xml:space="preserve">El recurso de que se trata se envió electrónicamente al Instituto de </w:t>
      </w:r>
      <w:r w:rsidR="002971CD" w:rsidRPr="005A1E41">
        <w:rPr>
          <w:rFonts w:ascii="Palatino Linotype" w:eastAsia="Arial Unicode MS" w:hAnsi="Palatino Linotype" w:cs="Arial"/>
        </w:rPr>
        <w:t>Transparencia</w:t>
      </w:r>
      <w:r w:rsidR="002971CD" w:rsidRPr="005A1E41">
        <w:rPr>
          <w:rFonts w:ascii="Palatino Linotype" w:hAnsi="Palatino Linotype" w:cs="Arial"/>
        </w:rPr>
        <w:t xml:space="preserve">, Acceso a la Información Pública y Protección de Datos Personales del Estado de México y Municipios en fecha siete de noviembre de dos mil diecinueve y con fundamento en el artículo 185, fracción I de la </w:t>
      </w:r>
      <w:r w:rsidR="002971CD" w:rsidRPr="005A1E41">
        <w:rPr>
          <w:rFonts w:ascii="Palatino Linotype" w:hAnsi="Palatino Linotype"/>
        </w:rPr>
        <w:t>Ley de Transparencia y Acceso a la Información Pública del Estado de México y Municipios</w:t>
      </w:r>
      <w:r w:rsidR="002971CD" w:rsidRPr="005A1E41">
        <w:rPr>
          <w:rFonts w:ascii="Palatino Linotype" w:hAnsi="Palatino Linotype" w:cs="Arial"/>
        </w:rPr>
        <w:t>, se turnó, a través del</w:t>
      </w:r>
      <w:r w:rsidR="002971CD" w:rsidRPr="005A1E41">
        <w:rPr>
          <w:rFonts w:ascii="Palatino Linotype" w:eastAsia="Arial Unicode MS" w:hAnsi="Palatino Linotype" w:cs="Arial"/>
        </w:rPr>
        <w:t xml:space="preserve"> </w:t>
      </w:r>
      <w:r w:rsidR="002971CD" w:rsidRPr="005A1E41">
        <w:rPr>
          <w:rFonts w:ascii="Palatino Linotype" w:eastAsia="Arial Unicode MS" w:hAnsi="Palatino Linotype" w:cs="Arial"/>
          <w:b/>
        </w:rPr>
        <w:t>SAIMEX</w:t>
      </w:r>
      <w:r w:rsidR="002971CD" w:rsidRPr="005A1E41">
        <w:rPr>
          <w:rFonts w:ascii="Palatino Linotype" w:hAnsi="Palatino Linotype"/>
        </w:rPr>
        <w:t xml:space="preserve">, a la </w:t>
      </w:r>
      <w:r w:rsidR="002971CD" w:rsidRPr="005A1E41">
        <w:rPr>
          <w:rFonts w:ascii="Palatino Linotype" w:hAnsi="Palatino Linotype" w:cs="Arial"/>
        </w:rPr>
        <w:t xml:space="preserve">Comisionada </w:t>
      </w:r>
      <w:r w:rsidR="002971CD" w:rsidRPr="005A1E41">
        <w:rPr>
          <w:rFonts w:ascii="Palatino Linotype" w:hAnsi="Palatino Linotype" w:cs="Arial"/>
          <w:b/>
        </w:rPr>
        <w:t>Eva Abaid Yapur</w:t>
      </w:r>
      <w:r w:rsidR="002971CD" w:rsidRPr="005A1E41">
        <w:rPr>
          <w:rFonts w:ascii="Palatino Linotype" w:hAnsi="Palatino Linotype" w:cs="Arial"/>
        </w:rPr>
        <w:t>, a efecto de que decretara su admisión o desechamiento.</w:t>
      </w:r>
    </w:p>
    <w:p w:rsidR="002971CD" w:rsidRPr="005A1E41" w:rsidRDefault="009D254F" w:rsidP="002971CD">
      <w:pPr>
        <w:pStyle w:val="Prrafodelista"/>
        <w:spacing w:before="100" w:beforeAutospacing="1" w:after="100" w:afterAutospacing="1" w:line="360" w:lineRule="auto"/>
        <w:ind w:left="0"/>
        <w:jc w:val="both"/>
        <w:rPr>
          <w:rFonts w:ascii="Palatino Linotype" w:hAnsi="Palatino Linotype" w:cs="Arial"/>
        </w:rPr>
      </w:pPr>
      <w:r w:rsidRPr="005A1E41">
        <w:rPr>
          <w:rFonts w:ascii="Palatino Linotype" w:hAnsi="Palatino Linotype"/>
          <w:b/>
          <w:sz w:val="28"/>
          <w:szCs w:val="28"/>
        </w:rPr>
        <w:t>IV.</w:t>
      </w:r>
      <w:r w:rsidRPr="005A1E41">
        <w:rPr>
          <w:rFonts w:ascii="Palatino Linotype" w:hAnsi="Palatino Linotype"/>
        </w:rPr>
        <w:t xml:space="preserve"> </w:t>
      </w:r>
      <w:r w:rsidR="002971CD" w:rsidRPr="005A1E41">
        <w:rPr>
          <w:rFonts w:ascii="Palatino Linotype" w:hAnsi="Palatino Linotype" w:cs="Arial"/>
        </w:rPr>
        <w:t xml:space="preserve">En fecha trece de noviembre de dos mil diecinueve, atento a lo dispuesto en el artículo 185, fracciones I, II y IV de la </w:t>
      </w:r>
      <w:r w:rsidR="002971CD" w:rsidRPr="005A1E41">
        <w:rPr>
          <w:rFonts w:ascii="Palatino Linotype" w:hAnsi="Palatino Linotype"/>
        </w:rPr>
        <w:t>Ley de Transparencia y Acceso a la Información Pública del Estado de México y Municipios, se a</w:t>
      </w:r>
      <w:r w:rsidR="002971CD" w:rsidRPr="005A1E41">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002971CD" w:rsidRPr="005A1E41">
        <w:rPr>
          <w:rFonts w:ascii="Palatino Linotype" w:hAnsi="Palatino Linotype" w:cs="Arial"/>
          <w:b/>
        </w:rPr>
        <w:t>EL RECURRENTE</w:t>
      </w:r>
      <w:r w:rsidR="002971CD" w:rsidRPr="005A1E41">
        <w:rPr>
          <w:rFonts w:ascii="Palatino Linotype" w:hAnsi="Palatino Linotype" w:cs="Arial"/>
        </w:rPr>
        <w:t xml:space="preserve"> realizara manifestaciones y alegatos, así como ofreciera las pruebas que a su derecho conviniera y, en el caso del</w:t>
      </w:r>
      <w:r w:rsidR="002971CD" w:rsidRPr="005A1E41">
        <w:rPr>
          <w:rFonts w:ascii="Palatino Linotype" w:hAnsi="Palatino Linotype" w:cs="Arial"/>
          <w:b/>
        </w:rPr>
        <w:t xml:space="preserve"> SUJETO OBLIGADO</w:t>
      </w:r>
      <w:r w:rsidR="002971CD" w:rsidRPr="005A1E41">
        <w:rPr>
          <w:rFonts w:ascii="Palatino Linotype" w:hAnsi="Palatino Linotype" w:cs="Arial"/>
        </w:rPr>
        <w:t xml:space="preserve"> exhibiera el Informe Justificado. </w:t>
      </w:r>
    </w:p>
    <w:p w:rsidR="002971CD" w:rsidRPr="005A1E41" w:rsidRDefault="009D254F" w:rsidP="002971CD">
      <w:pPr>
        <w:pStyle w:val="Prrafodelista"/>
        <w:spacing w:before="100" w:beforeAutospacing="1" w:after="100" w:afterAutospacing="1" w:line="360" w:lineRule="auto"/>
        <w:ind w:left="0"/>
        <w:jc w:val="both"/>
        <w:rPr>
          <w:rFonts w:ascii="Palatino Linotype" w:hAnsi="Palatino Linotype" w:cs="Arial"/>
        </w:rPr>
      </w:pPr>
      <w:r w:rsidRPr="005A1E41">
        <w:rPr>
          <w:rFonts w:ascii="Palatino Linotype" w:hAnsi="Palatino Linotype" w:cs="Arial"/>
          <w:b/>
          <w:sz w:val="28"/>
          <w:szCs w:val="28"/>
        </w:rPr>
        <w:t>V.</w:t>
      </w:r>
      <w:r w:rsidRPr="005A1E41">
        <w:rPr>
          <w:rFonts w:ascii="Palatino Linotype" w:hAnsi="Palatino Linotype" w:cs="Arial"/>
        </w:rPr>
        <w:t xml:space="preserve"> </w:t>
      </w:r>
      <w:r w:rsidR="002971CD" w:rsidRPr="005A1E41">
        <w:rPr>
          <w:rFonts w:ascii="Palatino Linotype" w:hAnsi="Palatino Linotype" w:cs="Arial"/>
        </w:rPr>
        <w:t xml:space="preserve">De las constancias que obran en el </w:t>
      </w:r>
      <w:r w:rsidR="002971CD" w:rsidRPr="005A1E41">
        <w:rPr>
          <w:rFonts w:ascii="Palatino Linotype" w:hAnsi="Palatino Linotype" w:cs="Arial"/>
          <w:b/>
        </w:rPr>
        <w:t>SAIMEX,</w:t>
      </w:r>
      <w:r w:rsidR="002971CD" w:rsidRPr="005A1E41">
        <w:rPr>
          <w:rFonts w:ascii="Palatino Linotype" w:hAnsi="Palatino Linotype" w:cs="Arial"/>
        </w:rPr>
        <w:t xml:space="preserve"> se advierte que </w:t>
      </w:r>
      <w:r w:rsidR="002971CD" w:rsidRPr="005A1E41">
        <w:rPr>
          <w:rFonts w:ascii="Palatino Linotype" w:hAnsi="Palatino Linotype" w:cs="Arial"/>
          <w:b/>
        </w:rPr>
        <w:t xml:space="preserve">EL RECURRENTE </w:t>
      </w:r>
      <w:r w:rsidR="002971CD" w:rsidRPr="005A1E41">
        <w:rPr>
          <w:rFonts w:ascii="Palatino Linotype" w:hAnsi="Palatino Linotype" w:cs="Arial"/>
        </w:rPr>
        <w:t xml:space="preserve">en fue omiso en realizar las manifestaciones que a su derecho convinieran. Por su parte </w:t>
      </w:r>
      <w:r w:rsidR="002971CD" w:rsidRPr="005A1E41">
        <w:rPr>
          <w:rFonts w:ascii="Palatino Linotype" w:hAnsi="Palatino Linotype" w:cs="Arial"/>
          <w:b/>
        </w:rPr>
        <w:lastRenderedPageBreak/>
        <w:t>EL SUJETO OBLIGADO</w:t>
      </w:r>
      <w:r w:rsidR="002971CD" w:rsidRPr="005A1E41">
        <w:rPr>
          <w:rFonts w:ascii="Palatino Linotype" w:hAnsi="Palatino Linotype" w:cs="Arial"/>
        </w:rPr>
        <w:t xml:space="preserve"> rindió el Informe Justificado correspondiente; miso que, al actualizar el supuesto previsto en la fracción III del artículo 185 de la Ley de la materia, fue puesto a la vista del particular en fecha veintiséis de noviembre de dos mil diecinueve; tal y como se aprecia enseguida:</w:t>
      </w:r>
    </w:p>
    <w:p w:rsidR="002971CD" w:rsidRPr="005A1E41" w:rsidRDefault="002971CD" w:rsidP="002971CD">
      <w:pPr>
        <w:pStyle w:val="Prrafodelista"/>
        <w:spacing w:before="100" w:beforeAutospacing="1" w:after="100" w:afterAutospacing="1" w:line="360" w:lineRule="auto"/>
        <w:ind w:left="0"/>
        <w:jc w:val="center"/>
        <w:rPr>
          <w:rFonts w:ascii="Palatino Linotype" w:hAnsi="Palatino Linotype" w:cs="Arial"/>
        </w:rPr>
      </w:pPr>
      <w:r w:rsidRPr="005A1E41">
        <w:rPr>
          <w:noProof/>
          <w:lang w:eastAsia="es-MX"/>
        </w:rPr>
        <w:drawing>
          <wp:inline distT="0" distB="0" distL="0" distR="0" wp14:anchorId="4C97BA38" wp14:editId="3F2B81AF">
            <wp:extent cx="5024175" cy="3293996"/>
            <wp:effectExtent l="0" t="0" r="508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965" t="9112" r="19108" b="18714"/>
                    <a:stretch/>
                  </pic:blipFill>
                  <pic:spPr bwMode="auto">
                    <a:xfrm>
                      <a:off x="0" y="0"/>
                      <a:ext cx="5072416" cy="3325624"/>
                    </a:xfrm>
                    <a:prstGeom prst="rect">
                      <a:avLst/>
                    </a:prstGeom>
                    <a:ln>
                      <a:noFill/>
                    </a:ln>
                    <a:extLst>
                      <a:ext uri="{53640926-AAD7-44D8-BBD7-CCE9431645EC}">
                        <a14:shadowObscured xmlns:a14="http://schemas.microsoft.com/office/drawing/2010/main"/>
                      </a:ext>
                    </a:extLst>
                  </pic:spPr>
                </pic:pic>
              </a:graphicData>
            </a:graphic>
          </wp:inline>
        </w:drawing>
      </w:r>
    </w:p>
    <w:p w:rsidR="002971CD" w:rsidRPr="005A1E41" w:rsidRDefault="009D254F" w:rsidP="002971CD">
      <w:pPr>
        <w:pStyle w:val="Prrafodelista"/>
        <w:spacing w:before="100" w:beforeAutospacing="1" w:after="100" w:afterAutospacing="1" w:line="360" w:lineRule="auto"/>
        <w:ind w:left="0"/>
        <w:jc w:val="both"/>
        <w:rPr>
          <w:rFonts w:ascii="Palatino Linotype" w:hAnsi="Palatino Linotype"/>
        </w:rPr>
      </w:pPr>
      <w:r w:rsidRPr="005A1E41">
        <w:rPr>
          <w:rFonts w:ascii="Palatino Linotype" w:hAnsi="Palatino Linotype" w:cs="Arial"/>
          <w:b/>
          <w:sz w:val="28"/>
          <w:szCs w:val="28"/>
        </w:rPr>
        <w:t>VI.</w:t>
      </w:r>
      <w:r w:rsidRPr="005A1E41">
        <w:rPr>
          <w:rFonts w:ascii="Palatino Linotype" w:hAnsi="Palatino Linotype" w:cs="Arial"/>
        </w:rPr>
        <w:t xml:space="preserve"> </w:t>
      </w:r>
      <w:r w:rsidR="002971CD" w:rsidRPr="005A1E41">
        <w:rPr>
          <w:rFonts w:ascii="Palatino Linotype" w:hAnsi="Palatino Linotype" w:cs="Arial"/>
        </w:rPr>
        <w:t>Transcurrido el plazo señalado en el párrafo anterior y, una vez analizado el estado procesal que guardaba el expediente, en fecha dos de diciembre 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2971CD" w:rsidRPr="005A1E41">
        <w:rPr>
          <w:rFonts w:ascii="Palatino Linotype" w:hAnsi="Palatino Linotype"/>
        </w:rPr>
        <w:t>.</w:t>
      </w:r>
    </w:p>
    <w:p w:rsidR="009D254F" w:rsidRPr="005A1E41" w:rsidRDefault="009D254F" w:rsidP="002971CD">
      <w:pPr>
        <w:pStyle w:val="Prrafodelista"/>
        <w:spacing w:before="100" w:beforeAutospacing="1" w:after="100" w:afterAutospacing="1" w:line="360" w:lineRule="auto"/>
        <w:ind w:left="0"/>
        <w:jc w:val="both"/>
        <w:rPr>
          <w:rFonts w:ascii="Palatino Linotype" w:hAnsi="Palatino Linotype"/>
        </w:rPr>
      </w:pPr>
      <w:r w:rsidRPr="005A1E41">
        <w:rPr>
          <w:rFonts w:ascii="Palatino Linotype" w:hAnsi="Palatino Linotype" w:cs="Arial"/>
          <w:b/>
          <w:sz w:val="28"/>
          <w:szCs w:val="28"/>
        </w:rPr>
        <w:t>VII.</w:t>
      </w:r>
      <w:r w:rsidRPr="005A1E41">
        <w:rPr>
          <w:rFonts w:ascii="Palatino Linotype" w:hAnsi="Palatino Linotype" w:cs="Arial"/>
        </w:rPr>
        <w:t xml:space="preserve"> </w:t>
      </w:r>
      <w:r w:rsidRPr="005A1E41">
        <w:rPr>
          <w:rFonts w:ascii="Palatino Linotype" w:hAnsi="Palatino Linotype"/>
        </w:rPr>
        <w:t xml:space="preserve">En fecha </w:t>
      </w:r>
      <w:r w:rsidR="002971CD" w:rsidRPr="005A1E41">
        <w:rPr>
          <w:rFonts w:ascii="Palatino Linotype" w:hAnsi="Palatino Linotype"/>
        </w:rPr>
        <w:t xml:space="preserve">trece de </w:t>
      </w:r>
      <w:r w:rsidRPr="005A1E41">
        <w:rPr>
          <w:rFonts w:ascii="Palatino Linotype" w:hAnsi="Palatino Linotype"/>
        </w:rPr>
        <w:t xml:space="preserve">enero de dos mil veinte, la Comisionada Ponente acordó ampliar el plazo para resolver el recurso de revisión de mérito, por un periodo de hasta quince </w:t>
      </w:r>
      <w:r w:rsidRPr="005A1E41">
        <w:rPr>
          <w:rFonts w:ascii="Palatino Linotype" w:hAnsi="Palatino Linotype"/>
        </w:rPr>
        <w:lastRenderedPageBreak/>
        <w:t>días hábiles, de conformidad con el artículo 181, tercer párrafo de la Ley de Transparencia y Acceso a la Información Pública del Estado de México y Municipios; y,</w:t>
      </w:r>
    </w:p>
    <w:p w:rsidR="009D254F" w:rsidRPr="005A1E41" w:rsidRDefault="009D254F" w:rsidP="009D254F">
      <w:pPr>
        <w:spacing w:before="100" w:beforeAutospacing="1" w:after="100" w:afterAutospacing="1" w:line="360" w:lineRule="auto"/>
        <w:jc w:val="center"/>
        <w:rPr>
          <w:rFonts w:ascii="Palatino Linotype" w:hAnsi="Palatino Linotype"/>
          <w:b/>
          <w:bCs/>
          <w:spacing w:val="60"/>
          <w:sz w:val="28"/>
        </w:rPr>
      </w:pPr>
      <w:r w:rsidRPr="005A1E41">
        <w:rPr>
          <w:rFonts w:ascii="Palatino Linotype" w:hAnsi="Palatino Linotype"/>
          <w:b/>
          <w:bCs/>
          <w:spacing w:val="60"/>
          <w:sz w:val="28"/>
        </w:rPr>
        <w:t>CONSIDERANDO</w:t>
      </w:r>
    </w:p>
    <w:p w:rsidR="009D254F" w:rsidRPr="005A1E41" w:rsidRDefault="009D254F" w:rsidP="009D254F">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5A1E41">
        <w:rPr>
          <w:rFonts w:ascii="Palatino Linotype" w:hAnsi="Palatino Linotype" w:cs="Arial"/>
          <w:b/>
          <w:sz w:val="28"/>
          <w:szCs w:val="28"/>
        </w:rPr>
        <w:t>PRIMERO</w:t>
      </w:r>
      <w:r w:rsidRPr="005A1E41">
        <w:rPr>
          <w:rFonts w:ascii="Palatino Linotype" w:hAnsi="Palatino Linotype" w:cs="Arial"/>
          <w:b/>
        </w:rPr>
        <w:t>. Competencia.</w:t>
      </w:r>
      <w:r w:rsidRPr="005A1E41">
        <w:rPr>
          <w:rFonts w:ascii="Palatino Linotype" w:hAnsi="Palatino Linotype" w:cs="Arial"/>
        </w:rPr>
        <w:t xml:space="preserve"> 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rsidR="009D254F" w:rsidRPr="005A1E41" w:rsidRDefault="009D254F" w:rsidP="009D254F">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5A1E41">
        <w:rPr>
          <w:rFonts w:ascii="Palatino Linotype" w:hAnsi="Palatino Linotype" w:cs="Arial"/>
          <w:b/>
          <w:sz w:val="28"/>
          <w:szCs w:val="28"/>
        </w:rPr>
        <w:t>SEGUNDO</w:t>
      </w:r>
      <w:r w:rsidRPr="005A1E41">
        <w:rPr>
          <w:rFonts w:ascii="Palatino Linotype" w:hAnsi="Palatino Linotype" w:cs="Arial"/>
          <w:b/>
        </w:rPr>
        <w:t>. Interés.</w:t>
      </w:r>
      <w:r w:rsidRPr="005A1E41">
        <w:rPr>
          <w:rFonts w:ascii="Palatino Linotype" w:hAnsi="Palatino Linotype" w:cs="Arial"/>
        </w:rPr>
        <w:t xml:space="preserve"> El recurso de revisión fue interpuesto por parte legítima en atención a que fue presentado por </w:t>
      </w:r>
      <w:r w:rsidRPr="005A1E41">
        <w:rPr>
          <w:rFonts w:ascii="Palatino Linotype" w:hAnsi="Palatino Linotype" w:cs="Arial"/>
          <w:b/>
        </w:rPr>
        <w:t>EL RECURRENTE</w:t>
      </w:r>
      <w:r w:rsidRPr="005A1E41">
        <w:rPr>
          <w:rFonts w:ascii="Palatino Linotype" w:hAnsi="Palatino Linotype" w:cs="Arial"/>
          <w:snapToGrid w:val="0"/>
        </w:rPr>
        <w:t xml:space="preserve">, quien es la misma persona que formuló la </w:t>
      </w:r>
      <w:r w:rsidRPr="005A1E41">
        <w:rPr>
          <w:rFonts w:ascii="Palatino Linotype" w:hAnsi="Palatino Linotype" w:cs="Arial"/>
        </w:rPr>
        <w:t>solicitud</w:t>
      </w:r>
      <w:r w:rsidRPr="005A1E41">
        <w:rPr>
          <w:rFonts w:ascii="Palatino Linotype" w:hAnsi="Palatino Linotype" w:cs="Arial"/>
          <w:snapToGrid w:val="0"/>
        </w:rPr>
        <w:t xml:space="preserve"> de información pública al</w:t>
      </w:r>
      <w:r w:rsidRPr="005A1E41">
        <w:rPr>
          <w:rFonts w:ascii="Palatino Linotype" w:hAnsi="Palatino Linotype" w:cs="Arial"/>
          <w:b/>
          <w:snapToGrid w:val="0"/>
        </w:rPr>
        <w:t xml:space="preserve"> SUJETO OBLIGADO</w:t>
      </w:r>
      <w:r w:rsidRPr="005A1E41">
        <w:rPr>
          <w:rFonts w:ascii="Palatino Linotype" w:hAnsi="Palatino Linotype" w:cs="Arial"/>
        </w:rPr>
        <w:t>.</w:t>
      </w:r>
    </w:p>
    <w:p w:rsidR="009D254F" w:rsidRPr="005A1E41" w:rsidRDefault="009D254F" w:rsidP="009D254F">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5A1E41">
        <w:rPr>
          <w:rFonts w:ascii="Palatino Linotype" w:hAnsi="Palatino Linotype" w:cs="Arial"/>
          <w:b/>
          <w:sz w:val="28"/>
          <w:szCs w:val="28"/>
        </w:rPr>
        <w:t>TERCERO</w:t>
      </w:r>
      <w:r w:rsidRPr="005A1E41">
        <w:rPr>
          <w:rFonts w:ascii="Palatino Linotype" w:hAnsi="Palatino Linotype" w:cs="Arial"/>
          <w:b/>
        </w:rPr>
        <w:t xml:space="preserve">. Oportunidad. </w:t>
      </w:r>
      <w:r w:rsidRPr="005A1E41">
        <w:rPr>
          <w:rFonts w:ascii="Palatino Linotype" w:hAnsi="Palatino Linotype" w:cs="Arial"/>
        </w:rPr>
        <w:t xml:space="preserve">El recurso de revisión fue interpuesto dentro del plazo de quince días hábiles contados a partir del día siguiente a aquel en que </w:t>
      </w:r>
      <w:r w:rsidRPr="005A1E41">
        <w:rPr>
          <w:rFonts w:ascii="Palatino Linotype" w:hAnsi="Palatino Linotype" w:cs="Arial"/>
          <w:b/>
        </w:rPr>
        <w:t xml:space="preserve">EL RECURRENTE </w:t>
      </w:r>
      <w:r w:rsidRPr="005A1E41">
        <w:rPr>
          <w:rFonts w:ascii="Palatino Linotype" w:hAnsi="Palatino Linotype" w:cs="Arial"/>
        </w:rPr>
        <w:t xml:space="preserve">tuvo conocimiento de la respuesta impugnada, tal y como lo prevé el artículo 178 de la Ley de Transparencia y Acceso a la Información Pública del Estado </w:t>
      </w:r>
      <w:r w:rsidRPr="005A1E41">
        <w:rPr>
          <w:rFonts w:ascii="Palatino Linotype" w:hAnsi="Palatino Linotype" w:cs="Arial"/>
        </w:rPr>
        <w:lastRenderedPageBreak/>
        <w:t>de México y Municipios, que establece:</w:t>
      </w:r>
    </w:p>
    <w:p w:rsidR="009D254F" w:rsidRPr="005A1E41" w:rsidRDefault="009D254F" w:rsidP="009D254F">
      <w:pPr>
        <w:ind w:left="709" w:right="760"/>
        <w:jc w:val="both"/>
        <w:rPr>
          <w:rFonts w:ascii="Palatino Linotype" w:hAnsi="Palatino Linotype" w:cs="Arial"/>
          <w:i/>
          <w:sz w:val="22"/>
        </w:rPr>
      </w:pPr>
      <w:r w:rsidRPr="005A1E41">
        <w:rPr>
          <w:rFonts w:ascii="Palatino Linotype" w:hAnsi="Palatino Linotype" w:cs="Arial"/>
          <w:i/>
          <w:sz w:val="22"/>
        </w:rPr>
        <w:t>“</w:t>
      </w:r>
      <w:r w:rsidRPr="005A1E41">
        <w:rPr>
          <w:rFonts w:ascii="Palatino Linotype" w:hAnsi="Palatino Linotype" w:cs="Arial"/>
          <w:b/>
          <w:i/>
          <w:sz w:val="22"/>
        </w:rPr>
        <w:t>Artículo 178.</w:t>
      </w:r>
      <w:r w:rsidRPr="005A1E41">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9D254F" w:rsidRPr="005A1E41" w:rsidRDefault="009D254F" w:rsidP="009D254F">
      <w:pPr>
        <w:ind w:left="709" w:right="760"/>
        <w:jc w:val="both"/>
        <w:rPr>
          <w:rFonts w:ascii="Palatino Linotype" w:hAnsi="Palatino Linotype" w:cs="Arial"/>
          <w:i/>
          <w:sz w:val="22"/>
        </w:rPr>
      </w:pPr>
    </w:p>
    <w:p w:rsidR="009D254F" w:rsidRPr="005A1E41" w:rsidRDefault="009D254F" w:rsidP="009D254F">
      <w:pPr>
        <w:ind w:left="709" w:right="760"/>
        <w:jc w:val="both"/>
        <w:rPr>
          <w:rFonts w:ascii="Palatino Linotype" w:hAnsi="Palatino Linotype" w:cs="Arial"/>
          <w:i/>
          <w:sz w:val="22"/>
        </w:rPr>
      </w:pPr>
      <w:r w:rsidRPr="005A1E41">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9D254F" w:rsidRPr="005A1E41" w:rsidRDefault="009D254F" w:rsidP="009D254F">
      <w:pPr>
        <w:ind w:left="709" w:right="760"/>
        <w:jc w:val="both"/>
        <w:rPr>
          <w:rFonts w:ascii="Palatino Linotype" w:hAnsi="Palatino Linotype" w:cs="Arial"/>
          <w:i/>
          <w:sz w:val="22"/>
        </w:rPr>
      </w:pPr>
    </w:p>
    <w:p w:rsidR="009D254F" w:rsidRPr="005A1E41" w:rsidRDefault="009D254F" w:rsidP="009D254F">
      <w:pPr>
        <w:ind w:left="709" w:right="760"/>
        <w:jc w:val="both"/>
        <w:rPr>
          <w:rFonts w:ascii="Palatino Linotype" w:hAnsi="Palatino Linotype" w:cs="Arial"/>
          <w:i/>
          <w:sz w:val="22"/>
        </w:rPr>
      </w:pPr>
      <w:r w:rsidRPr="005A1E41">
        <w:rPr>
          <w:rFonts w:ascii="Palatino Linotype" w:hAnsi="Palatino Linotype" w:cs="Arial"/>
          <w:i/>
          <w:sz w:val="22"/>
        </w:rPr>
        <w:t xml:space="preserve">En el caso de que se interponga ante la Unidad de Transparencia, ésta deberá remitir el recurso de revisión al Instituto a más tardar al día </w:t>
      </w:r>
      <w:r w:rsidRPr="005A1E41">
        <w:rPr>
          <w:rFonts w:ascii="Palatino Linotype" w:hAnsi="Palatino Linotype" w:cs="Arial"/>
          <w:i/>
          <w:sz w:val="22"/>
          <w:lang w:eastAsia="es-MX"/>
        </w:rPr>
        <w:t>siguiente</w:t>
      </w:r>
      <w:r w:rsidRPr="005A1E41">
        <w:rPr>
          <w:rFonts w:ascii="Palatino Linotype" w:hAnsi="Palatino Linotype" w:cs="Arial"/>
          <w:i/>
          <w:sz w:val="22"/>
        </w:rPr>
        <w:t xml:space="preserve"> de haberlo recibido.”</w:t>
      </w:r>
    </w:p>
    <w:p w:rsidR="009D254F" w:rsidRPr="005A1E41" w:rsidRDefault="009D254F" w:rsidP="009D254F">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r w:rsidRPr="005A1E41">
        <w:rPr>
          <w:rFonts w:ascii="Palatino Linotype" w:hAnsi="Palatino Linotype" w:cs="Arial"/>
        </w:rPr>
        <w:t xml:space="preserve">En esa tesitura, atendiendo a que </w:t>
      </w:r>
      <w:r w:rsidRPr="005A1E41">
        <w:rPr>
          <w:rFonts w:ascii="Palatino Linotype" w:hAnsi="Palatino Linotype" w:cs="Arial"/>
          <w:b/>
        </w:rPr>
        <w:t>EL SUJETO OBLIGADO</w:t>
      </w:r>
      <w:r w:rsidRPr="005A1E41">
        <w:rPr>
          <w:rFonts w:ascii="Palatino Linotype" w:hAnsi="Palatino Linotype" w:cs="Arial"/>
        </w:rPr>
        <w:t xml:space="preserve"> notificó la respuesta a la solicitud de información pública el día</w:t>
      </w:r>
      <w:r w:rsidRPr="005A1E41">
        <w:rPr>
          <w:rFonts w:ascii="Palatino Linotype" w:hAnsi="Palatino Linotype" w:cs="Arial"/>
          <w:b/>
        </w:rPr>
        <w:t xml:space="preserve"> </w:t>
      </w:r>
      <w:r w:rsidR="002971CD" w:rsidRPr="005A1E41">
        <w:rPr>
          <w:rFonts w:ascii="Palatino Linotype" w:hAnsi="Palatino Linotype" w:cs="Arial"/>
          <w:b/>
        </w:rPr>
        <w:t xml:space="preserve">siete </w:t>
      </w:r>
      <w:r w:rsidRPr="005A1E41">
        <w:rPr>
          <w:rFonts w:ascii="Palatino Linotype" w:hAnsi="Palatino Linotype" w:cs="Arial"/>
          <w:b/>
        </w:rPr>
        <w:t>de noviembre de dos mil diecinueve</w:t>
      </w:r>
      <w:r w:rsidRPr="005A1E41">
        <w:rPr>
          <w:rFonts w:ascii="Palatino Linotype" w:hAnsi="Palatino Linotype" w:cs="Arial"/>
        </w:rPr>
        <w:t>; sí, el plazo de quince días hábiles que el artículo 178 de la Ley de la materia otorga al</w:t>
      </w:r>
      <w:r w:rsidRPr="005A1E41">
        <w:rPr>
          <w:rFonts w:ascii="Palatino Linotype" w:hAnsi="Palatino Linotype" w:cs="Arial"/>
          <w:b/>
        </w:rPr>
        <w:t xml:space="preserve"> RECURRENTE</w:t>
      </w:r>
      <w:r w:rsidRPr="005A1E41">
        <w:rPr>
          <w:rFonts w:ascii="Palatino Linotype" w:hAnsi="Palatino Linotype" w:cs="Arial"/>
        </w:rPr>
        <w:t xml:space="preserve"> para presentar el recurso de revisión, transcurrió del </w:t>
      </w:r>
      <w:r w:rsidR="002971CD" w:rsidRPr="005A1E41">
        <w:rPr>
          <w:rFonts w:ascii="Palatino Linotype" w:hAnsi="Palatino Linotype" w:cs="Arial"/>
          <w:b/>
        </w:rPr>
        <w:t>ocho al veintinueve</w:t>
      </w:r>
      <w:r w:rsidRPr="005A1E41">
        <w:rPr>
          <w:rFonts w:ascii="Palatino Linotype" w:hAnsi="Palatino Linotype" w:cs="Arial"/>
          <w:b/>
        </w:rPr>
        <w:t xml:space="preserve"> de noviembre de dos mil diecinueve</w:t>
      </w:r>
      <w:r w:rsidRPr="005A1E41">
        <w:rPr>
          <w:rFonts w:ascii="Palatino Linotype" w:hAnsi="Palatino Linotype" w:cs="Arial"/>
        </w:rPr>
        <w:t xml:space="preserve">, sin contemplar en el cómputo los días nueve, diez, dieciséis, diecisiete, veintitrés y veinticuatro de noviembre de dos mil diecinueve, por corresponder a sábados y domingos, considerados como días inhábiles, en términos del artículo 3, fracción X de la </w:t>
      </w:r>
      <w:r w:rsidRPr="005A1E41">
        <w:rPr>
          <w:rFonts w:ascii="Palatino Linotype" w:hAnsi="Palatino Linotype"/>
        </w:rPr>
        <w:t xml:space="preserve">Ley de Transparencia y Acceso a la Información Pública del Estado de México y Municipios; </w:t>
      </w:r>
      <w:r w:rsidRPr="005A1E41">
        <w:rPr>
          <w:rFonts w:ascii="Palatino Linotype" w:hAnsi="Palatino Linotype" w:cs="Arial"/>
        </w:rPr>
        <w:t>así como, el día dieciocho de noviembre del dos mil diecinueve, al corresponder a un día de supleción de labores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p>
    <w:p w:rsidR="002971CD" w:rsidRPr="005A1E41" w:rsidRDefault="002971CD" w:rsidP="002971CD">
      <w:pPr>
        <w:spacing w:before="100" w:beforeAutospacing="1" w:after="100" w:afterAutospacing="1" w:line="360" w:lineRule="auto"/>
        <w:jc w:val="both"/>
        <w:rPr>
          <w:rFonts w:ascii="Palatino Linotype" w:hAnsi="Palatino Linotype" w:cs="Arial"/>
        </w:rPr>
      </w:pPr>
      <w:r w:rsidRPr="005A1E41">
        <w:rPr>
          <w:rFonts w:ascii="Palatino Linotype" w:hAnsi="Palatino Linotype" w:cs="Arial"/>
        </w:rPr>
        <w:lastRenderedPageBreak/>
        <w:t xml:space="preserve">Si bien es cierto que, </w:t>
      </w:r>
      <w:r w:rsidRPr="005A1E41">
        <w:rPr>
          <w:rFonts w:ascii="Palatino Linotype" w:hAnsi="Palatino Linotype" w:cs="Arial"/>
          <w:b/>
          <w:color w:val="000000"/>
        </w:rPr>
        <w:t>EL RECURRENTE</w:t>
      </w:r>
      <w:r w:rsidRPr="005A1E41">
        <w:rPr>
          <w:rFonts w:ascii="Palatino Linotype" w:hAnsi="Palatino Linotype" w:cs="Arial"/>
        </w:rPr>
        <w:t xml:space="preserve"> presentó el medio de impugnación al rubro anotado, el mismo día en que se le notificó la respuesta impugnada; no menos cierto es que, ello no implica que su interposición sea extemporánea, en atención a que el artículo 178 de la Ley de Transparencia y Acceso a la Información Pública del Estado de México y Municipios, únicamente establece que el recurso de revisión se ha de promover dentro de los quince días hábiles siguientes de aquel en que </w:t>
      </w:r>
      <w:r w:rsidRPr="005A1E41">
        <w:rPr>
          <w:rFonts w:ascii="Palatino Linotype" w:hAnsi="Palatino Linotype" w:cs="Arial"/>
          <w:b/>
          <w:color w:val="000000"/>
        </w:rPr>
        <w:t>EL RECURRENTE</w:t>
      </w:r>
      <w:r w:rsidRPr="005A1E41">
        <w:rPr>
          <w:rFonts w:ascii="Palatino Linotype" w:hAnsi="Palatino Linotype" w:cs="Arial"/>
        </w:rPr>
        <w:t xml:space="preserve"> tenga conocimiento de la respuesta impugnada; sin embargo, no prohíbe que se presente el mismo día en que ésta le sea notificada; esto es, que no señala que de presentarse el recurso de revisión el mismo día en que se notifica, éste resulte extemporáneo.</w:t>
      </w:r>
    </w:p>
    <w:p w:rsidR="002971CD" w:rsidRPr="005A1E41" w:rsidRDefault="002971CD" w:rsidP="002971CD">
      <w:pPr>
        <w:spacing w:before="100" w:beforeAutospacing="1" w:after="100" w:afterAutospacing="1" w:line="360" w:lineRule="auto"/>
        <w:jc w:val="both"/>
        <w:rPr>
          <w:rFonts w:ascii="Palatino Linotype" w:hAnsi="Palatino Linotype" w:cs="Arial"/>
        </w:rPr>
      </w:pPr>
      <w:r w:rsidRPr="005A1E41">
        <w:rPr>
          <w:rFonts w:ascii="Palatino Linotype" w:hAnsi="Palatino Linotype" w:cs="Arial"/>
        </w:rPr>
        <w:t>En sustento a lo anterior, es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rsidR="002971CD" w:rsidRPr="005A1E41" w:rsidRDefault="002971CD" w:rsidP="002971CD">
      <w:pPr>
        <w:pStyle w:val="Prrafodelista"/>
        <w:ind w:left="851" w:right="902"/>
        <w:jc w:val="both"/>
        <w:rPr>
          <w:rFonts w:ascii="Palatino Linotype" w:hAnsi="Palatino Linotype" w:cs="Arial"/>
          <w:b/>
          <w:i/>
          <w:sz w:val="22"/>
          <w:szCs w:val="22"/>
        </w:rPr>
      </w:pPr>
      <w:r w:rsidRPr="005A1E41">
        <w:rPr>
          <w:rFonts w:ascii="Palatino Linotype" w:hAnsi="Palatino Linotype" w:cs="Arial"/>
          <w:i/>
          <w:sz w:val="22"/>
          <w:szCs w:val="22"/>
        </w:rPr>
        <w:t>“</w:t>
      </w:r>
      <w:r w:rsidRPr="005A1E41">
        <w:rPr>
          <w:rFonts w:ascii="Palatino Linotype" w:hAnsi="Palatino Linotype" w:cs="Arial"/>
          <w:b/>
          <w:i/>
          <w:sz w:val="22"/>
          <w:szCs w:val="22"/>
        </w:rPr>
        <w:t xml:space="preserve">RECURSO DE RECLAMACIÓN. SU INTERPOSICIÓN NO ES EXTEMPORÁNEA SI SE </w:t>
      </w:r>
      <w:r w:rsidRPr="005A1E41">
        <w:rPr>
          <w:rFonts w:ascii="Palatino Linotype" w:hAnsi="Palatino Linotype" w:cs="Arial"/>
          <w:b/>
          <w:i/>
          <w:color w:val="000000"/>
          <w:sz w:val="22"/>
          <w:szCs w:val="22"/>
        </w:rPr>
        <w:t>REALIZA</w:t>
      </w:r>
      <w:r w:rsidRPr="005A1E41">
        <w:rPr>
          <w:rFonts w:ascii="Palatino Linotype" w:hAnsi="Palatino Linotype" w:cs="Arial"/>
          <w:b/>
          <w:i/>
          <w:sz w:val="22"/>
          <w:szCs w:val="22"/>
        </w:rPr>
        <w:t xml:space="preserve"> ANTES DE QUE INICIE EL PLAZO PARA HACERLO.</w:t>
      </w:r>
    </w:p>
    <w:p w:rsidR="002971CD" w:rsidRPr="005A1E41" w:rsidRDefault="002971CD" w:rsidP="002971CD">
      <w:pPr>
        <w:pStyle w:val="Prrafodelista"/>
        <w:ind w:left="851" w:right="902"/>
        <w:jc w:val="both"/>
        <w:rPr>
          <w:rFonts w:ascii="Palatino Linotype" w:hAnsi="Palatino Linotype" w:cs="Arial"/>
          <w:i/>
          <w:sz w:val="22"/>
          <w:szCs w:val="22"/>
        </w:rPr>
      </w:pPr>
      <w:r w:rsidRPr="005A1E41">
        <w:rPr>
          <w:rFonts w:ascii="Palatino Linotype" w:hAnsi="Palatino Linotype" w:cs="Arial"/>
          <w:i/>
          <w:sz w:val="22"/>
          <w:szCs w:val="22"/>
        </w:rPr>
        <w:t xml:space="preserve">Conforme al artículo 104, párrafo segundo, de la Ley de Amparo, el recurso de reclamación podrá interponerse por </w:t>
      </w:r>
      <w:r w:rsidRPr="005A1E41">
        <w:rPr>
          <w:rFonts w:ascii="Palatino Linotype" w:hAnsi="Palatino Linotype" w:cs="Arial"/>
          <w:i/>
          <w:color w:val="000000"/>
          <w:sz w:val="22"/>
          <w:szCs w:val="22"/>
        </w:rPr>
        <w:t>cualquiera</w:t>
      </w:r>
      <w:r w:rsidRPr="005A1E41">
        <w:rPr>
          <w:rFonts w:ascii="Palatino Linotype" w:hAnsi="Palatino Linotype" w:cs="Arial"/>
          <w:i/>
          <w:sz w:val="22"/>
          <w:szCs w:val="22"/>
        </w:rPr>
        <w:t xml:space="preserve">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2971CD" w:rsidRPr="005A1E41" w:rsidRDefault="002971CD" w:rsidP="002971CD">
      <w:pPr>
        <w:pStyle w:val="Prrafodelista"/>
        <w:ind w:left="851" w:right="902"/>
        <w:jc w:val="both"/>
        <w:rPr>
          <w:rFonts w:ascii="Palatino Linotype" w:hAnsi="Palatino Linotype" w:cs="Arial"/>
          <w:i/>
          <w:sz w:val="22"/>
          <w:szCs w:val="22"/>
        </w:rPr>
      </w:pPr>
      <w:r w:rsidRPr="005A1E41">
        <w:rPr>
          <w:rFonts w:ascii="Palatino Linotype" w:hAnsi="Palatino Linotype" w:cs="Arial"/>
          <w:i/>
          <w:sz w:val="22"/>
          <w:szCs w:val="22"/>
        </w:rPr>
        <w:t xml:space="preserve">Recurso de reclamación 953/2013. 9 de abril de 2014. Cinco votos de los Ministros Arturo Zaldívar Lelo de Larrea, José Ramón Cossío Díaz, Alfredo Gutiérrez Ortiz </w:t>
      </w:r>
      <w:r w:rsidRPr="005A1E41">
        <w:rPr>
          <w:rFonts w:ascii="Palatino Linotype" w:hAnsi="Palatino Linotype" w:cs="Arial"/>
          <w:i/>
          <w:sz w:val="22"/>
          <w:szCs w:val="22"/>
        </w:rPr>
        <w:lastRenderedPageBreak/>
        <w:t>Mena, Olga Sánchez Cordero de García Villegas y Jorge Mario Pardo Rebolledo. Ponente: Arturo Zaldívar Lelo de Larrea. Secretaria: Carmina Cortés Rodríguez.</w:t>
      </w:r>
    </w:p>
    <w:p w:rsidR="002971CD" w:rsidRPr="005A1E41" w:rsidRDefault="002971CD" w:rsidP="002971CD">
      <w:pPr>
        <w:pStyle w:val="Prrafodelista"/>
        <w:ind w:left="851" w:right="902"/>
        <w:jc w:val="both"/>
        <w:rPr>
          <w:rFonts w:ascii="Palatino Linotype" w:hAnsi="Palatino Linotype" w:cs="Arial"/>
          <w:i/>
          <w:sz w:val="22"/>
          <w:szCs w:val="22"/>
        </w:rPr>
      </w:pPr>
      <w:r w:rsidRPr="005A1E41">
        <w:rPr>
          <w:rFonts w:ascii="Palatino Linotype" w:hAnsi="Palatino Linotype" w:cs="Arial"/>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2971CD" w:rsidRPr="005A1E41" w:rsidRDefault="002971CD" w:rsidP="002971CD">
      <w:pPr>
        <w:pStyle w:val="Prrafodelista"/>
        <w:ind w:left="851" w:right="902"/>
        <w:jc w:val="both"/>
        <w:rPr>
          <w:rFonts w:ascii="Palatino Linotype" w:hAnsi="Palatino Linotype" w:cs="Arial"/>
          <w:i/>
          <w:sz w:val="22"/>
          <w:szCs w:val="22"/>
        </w:rPr>
      </w:pPr>
      <w:r w:rsidRPr="005A1E41">
        <w:rPr>
          <w:rFonts w:ascii="Palatino Linotype" w:hAnsi="Palatino Linotype" w:cs="Arial"/>
          <w:i/>
          <w:sz w:val="22"/>
          <w:szCs w:val="22"/>
        </w:rPr>
        <w:t>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w:t>
      </w:r>
    </w:p>
    <w:p w:rsidR="002971CD" w:rsidRPr="005A1E41" w:rsidRDefault="002971CD" w:rsidP="002971CD">
      <w:pPr>
        <w:pStyle w:val="Prrafodelista"/>
        <w:ind w:left="851" w:right="902"/>
        <w:jc w:val="both"/>
        <w:rPr>
          <w:rFonts w:ascii="Palatino Linotype" w:hAnsi="Palatino Linotype" w:cs="Arial"/>
          <w:i/>
          <w:sz w:val="22"/>
          <w:szCs w:val="22"/>
        </w:rPr>
      </w:pPr>
      <w:r w:rsidRPr="005A1E41">
        <w:rPr>
          <w:rFonts w:ascii="Palatino Linotype" w:hAnsi="Palatino Linotype" w:cs="Arial"/>
          <w:i/>
          <w:sz w:val="22"/>
          <w:szCs w:val="22"/>
        </w:rPr>
        <w:t>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w:t>
      </w:r>
    </w:p>
    <w:p w:rsidR="002971CD" w:rsidRPr="005A1E41" w:rsidRDefault="002971CD" w:rsidP="002971CD">
      <w:pPr>
        <w:pStyle w:val="Prrafodelista"/>
        <w:ind w:left="851" w:right="902"/>
        <w:jc w:val="both"/>
        <w:rPr>
          <w:rFonts w:ascii="Palatino Linotype" w:hAnsi="Palatino Linotype" w:cs="Arial"/>
          <w:i/>
          <w:sz w:val="22"/>
          <w:szCs w:val="22"/>
        </w:rPr>
      </w:pPr>
      <w:r w:rsidRPr="005A1E41">
        <w:rPr>
          <w:rFonts w:ascii="Palatino Linotype" w:hAnsi="Palatino Linotype" w:cs="Arial"/>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2971CD" w:rsidRPr="005A1E41" w:rsidRDefault="002971CD" w:rsidP="002971CD">
      <w:pPr>
        <w:pStyle w:val="Prrafodelista"/>
        <w:ind w:left="851" w:right="902"/>
        <w:jc w:val="both"/>
        <w:rPr>
          <w:rFonts w:ascii="Palatino Linotype" w:hAnsi="Palatino Linotype" w:cs="Arial"/>
          <w:i/>
          <w:sz w:val="22"/>
          <w:szCs w:val="22"/>
        </w:rPr>
      </w:pPr>
      <w:r w:rsidRPr="005A1E41">
        <w:rPr>
          <w:rFonts w:ascii="Palatino Linotype" w:hAnsi="Palatino Linotype" w:cs="Arial"/>
          <w:i/>
          <w:sz w:val="22"/>
          <w:szCs w:val="22"/>
        </w:rPr>
        <w:t>Tesis de jurisprudencia 41/2015 (10a.). Aprobada por la Primera Sala de este Alto Tribunal, en sesión privada de veintisiete de mayo de dos mil quince.</w:t>
      </w:r>
    </w:p>
    <w:p w:rsidR="002971CD" w:rsidRPr="005A1E41" w:rsidRDefault="002971CD" w:rsidP="002971CD">
      <w:pPr>
        <w:pStyle w:val="Prrafodelista"/>
        <w:ind w:left="851" w:right="902"/>
        <w:jc w:val="both"/>
        <w:rPr>
          <w:rFonts w:ascii="Palatino Linotype" w:hAnsi="Palatino Linotype" w:cs="Arial"/>
          <w:i/>
          <w:sz w:val="22"/>
          <w:szCs w:val="22"/>
        </w:rPr>
      </w:pPr>
      <w:r w:rsidRPr="005A1E41">
        <w:rPr>
          <w:rFonts w:ascii="Palatino Linotype" w:hAnsi="Palatino Linotype" w:cs="Arial"/>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 (sic)</w:t>
      </w:r>
    </w:p>
    <w:p w:rsidR="009D254F" w:rsidRPr="005A1E41" w:rsidRDefault="009D254F" w:rsidP="009D254F">
      <w:pPr>
        <w:spacing w:before="100" w:beforeAutospacing="1" w:after="100" w:afterAutospacing="1" w:line="360" w:lineRule="auto"/>
        <w:jc w:val="both"/>
        <w:rPr>
          <w:rFonts w:ascii="Palatino Linotype" w:hAnsi="Palatino Linotype" w:cs="Arial"/>
          <w:b/>
        </w:rPr>
      </w:pPr>
      <w:r w:rsidRPr="005A1E41">
        <w:rPr>
          <w:rFonts w:ascii="Palatino Linotype" w:hAnsi="Palatino Linotype" w:cs="Arial"/>
        </w:rPr>
        <w:t>En ese tenor, si el recurso de revisión que nos ocupa, se interpuso el</w:t>
      </w:r>
      <w:r w:rsidRPr="005A1E41">
        <w:rPr>
          <w:rFonts w:ascii="Palatino Linotype" w:hAnsi="Palatino Linotype" w:cs="Arial"/>
          <w:b/>
        </w:rPr>
        <w:t xml:space="preserve"> </w:t>
      </w:r>
      <w:r w:rsidR="002971CD" w:rsidRPr="005A1E41">
        <w:rPr>
          <w:rFonts w:ascii="Palatino Linotype" w:hAnsi="Palatino Linotype" w:cs="Arial"/>
          <w:b/>
        </w:rPr>
        <w:t>siete</w:t>
      </w:r>
      <w:r w:rsidRPr="005A1E41">
        <w:rPr>
          <w:rFonts w:ascii="Palatino Linotype" w:hAnsi="Palatino Linotype" w:cs="Arial"/>
          <w:b/>
        </w:rPr>
        <w:t xml:space="preserve"> de noviembre de dos mil diecinueve</w:t>
      </w:r>
      <w:r w:rsidRPr="005A1E41">
        <w:rPr>
          <w:rFonts w:ascii="Palatino Linotype" w:hAnsi="Palatino Linotype" w:cs="Arial"/>
        </w:rPr>
        <w:t>, éste se encuentra dentro de los márgenes temporales previstos en el precepto legal citado en el párrafo anterior y, por tanto, su interposición se considera oportuna.</w:t>
      </w:r>
    </w:p>
    <w:p w:rsidR="009D254F" w:rsidRPr="005A1E41" w:rsidRDefault="009D254F" w:rsidP="009D254F">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b/>
        </w:rPr>
      </w:pPr>
      <w:r w:rsidRPr="005A1E41">
        <w:rPr>
          <w:rFonts w:ascii="Palatino Linotype" w:hAnsi="Palatino Linotype" w:cs="Arial"/>
          <w:b/>
          <w:sz w:val="28"/>
          <w:szCs w:val="28"/>
        </w:rPr>
        <w:t>CUARTO</w:t>
      </w:r>
      <w:r w:rsidRPr="005A1E41">
        <w:rPr>
          <w:rFonts w:ascii="Palatino Linotype" w:hAnsi="Palatino Linotype" w:cs="Arial"/>
          <w:b/>
        </w:rPr>
        <w:t>. Procedibilidad.</w:t>
      </w:r>
      <w:r w:rsidRPr="005A1E41">
        <w:rPr>
          <w:rFonts w:ascii="Palatino Linotype" w:hAnsi="Palatino Linotype" w:cs="Arial"/>
        </w:rPr>
        <w:t xml:space="preserve"> Esta Ponencia considera importante abordar el análisis de los requisitos de procedibilidad del recurso de revisión, así que, el artículo 180 de la </w:t>
      </w:r>
      <w:r w:rsidRPr="005A1E41">
        <w:rPr>
          <w:rFonts w:ascii="Palatino Linotype" w:hAnsi="Palatino Linotype" w:cs="Arial"/>
          <w:lang w:eastAsia="es-MX"/>
        </w:rPr>
        <w:lastRenderedPageBreak/>
        <w:t xml:space="preserve">Ley de Transparencia y Acceso a la </w:t>
      </w:r>
      <w:r w:rsidRPr="005A1E41">
        <w:rPr>
          <w:rFonts w:ascii="Palatino Linotype" w:hAnsi="Palatino Linotype" w:cs="Arial"/>
        </w:rPr>
        <w:t>Información</w:t>
      </w:r>
      <w:r w:rsidRPr="005A1E41">
        <w:rPr>
          <w:rFonts w:ascii="Palatino Linotype" w:hAnsi="Palatino Linotype" w:cs="Arial"/>
          <w:lang w:eastAsia="es-MX"/>
        </w:rPr>
        <w:t xml:space="preserve"> Pública del Estado de México y Municipios, </w:t>
      </w:r>
      <w:r w:rsidRPr="005A1E41">
        <w:rPr>
          <w:rFonts w:ascii="Palatino Linotype" w:hAnsi="Palatino Linotype" w:cs="Arial"/>
        </w:rPr>
        <w:t>establece lo siguiente:</w:t>
      </w:r>
    </w:p>
    <w:p w:rsidR="009D254F" w:rsidRPr="005A1E41" w:rsidRDefault="009D254F" w:rsidP="009D254F">
      <w:pPr>
        <w:ind w:left="851" w:right="902"/>
        <w:jc w:val="both"/>
        <w:rPr>
          <w:rFonts w:ascii="Palatino Linotype" w:hAnsi="Palatino Linotype"/>
          <w:b/>
          <w:i/>
          <w:sz w:val="22"/>
          <w:szCs w:val="22"/>
        </w:rPr>
      </w:pPr>
      <w:r w:rsidRPr="005A1E41">
        <w:rPr>
          <w:rFonts w:ascii="Palatino Linotype" w:hAnsi="Palatino Linotype"/>
          <w:b/>
          <w:i/>
          <w:sz w:val="22"/>
          <w:szCs w:val="22"/>
        </w:rPr>
        <w:t xml:space="preserve">Artículo 180. </w:t>
      </w:r>
      <w:r w:rsidRPr="005A1E41">
        <w:rPr>
          <w:rFonts w:ascii="Palatino Linotype" w:hAnsi="Palatino Linotype"/>
          <w:i/>
          <w:sz w:val="22"/>
          <w:szCs w:val="22"/>
        </w:rPr>
        <w:t xml:space="preserve">El </w:t>
      </w:r>
      <w:r w:rsidRPr="005A1E41">
        <w:rPr>
          <w:rFonts w:ascii="Palatino Linotype" w:hAnsi="Palatino Linotype" w:cs="Arial"/>
          <w:i/>
          <w:sz w:val="22"/>
          <w:szCs w:val="22"/>
        </w:rPr>
        <w:t>recurso</w:t>
      </w:r>
      <w:r w:rsidRPr="005A1E41">
        <w:rPr>
          <w:rFonts w:ascii="Palatino Linotype" w:hAnsi="Palatino Linotype"/>
          <w:i/>
          <w:sz w:val="22"/>
          <w:szCs w:val="22"/>
        </w:rPr>
        <w:t xml:space="preserve"> </w:t>
      </w:r>
      <w:r w:rsidRPr="005A1E41">
        <w:rPr>
          <w:rFonts w:ascii="Palatino Linotype" w:hAnsi="Palatino Linotype" w:cs="Arial"/>
          <w:i/>
          <w:color w:val="222222"/>
          <w:sz w:val="22"/>
          <w:szCs w:val="22"/>
          <w:lang w:eastAsia="es-MX"/>
        </w:rPr>
        <w:t>de</w:t>
      </w:r>
      <w:r w:rsidRPr="005A1E41">
        <w:rPr>
          <w:rFonts w:ascii="Palatino Linotype" w:hAnsi="Palatino Linotype"/>
          <w:i/>
          <w:sz w:val="22"/>
          <w:szCs w:val="22"/>
        </w:rPr>
        <w:t xml:space="preserve"> revisión contendrá:</w:t>
      </w:r>
      <w:r w:rsidRPr="005A1E41">
        <w:rPr>
          <w:rFonts w:ascii="Palatino Linotype" w:hAnsi="Palatino Linotype"/>
          <w:b/>
          <w:i/>
          <w:sz w:val="22"/>
          <w:szCs w:val="22"/>
        </w:rPr>
        <w:t xml:space="preserve"> </w:t>
      </w:r>
    </w:p>
    <w:p w:rsidR="009D254F" w:rsidRPr="005A1E41" w:rsidRDefault="009D254F" w:rsidP="009D254F">
      <w:pPr>
        <w:ind w:left="851" w:right="902"/>
        <w:jc w:val="both"/>
        <w:rPr>
          <w:rFonts w:ascii="Palatino Linotype" w:hAnsi="Palatino Linotype"/>
          <w:b/>
          <w:i/>
          <w:sz w:val="22"/>
          <w:szCs w:val="22"/>
        </w:rPr>
      </w:pPr>
    </w:p>
    <w:p w:rsidR="009D254F" w:rsidRPr="005A1E41" w:rsidRDefault="009D254F" w:rsidP="009D254F">
      <w:pPr>
        <w:ind w:left="851" w:right="902"/>
        <w:jc w:val="both"/>
        <w:rPr>
          <w:rFonts w:ascii="Palatino Linotype" w:hAnsi="Palatino Linotype"/>
          <w:b/>
          <w:i/>
          <w:sz w:val="22"/>
          <w:szCs w:val="22"/>
        </w:rPr>
      </w:pPr>
      <w:r w:rsidRPr="005A1E41">
        <w:rPr>
          <w:rFonts w:ascii="Palatino Linotype" w:hAnsi="Palatino Linotype"/>
          <w:b/>
          <w:i/>
          <w:sz w:val="22"/>
          <w:szCs w:val="22"/>
        </w:rPr>
        <w:t xml:space="preserve">I. </w:t>
      </w:r>
      <w:r w:rsidRPr="005A1E41">
        <w:rPr>
          <w:rFonts w:ascii="Palatino Linotype" w:hAnsi="Palatino Linotype"/>
          <w:i/>
          <w:sz w:val="22"/>
          <w:szCs w:val="22"/>
        </w:rPr>
        <w:t xml:space="preserve">El sujeto obligado ante </w:t>
      </w:r>
      <w:r w:rsidRPr="005A1E41">
        <w:rPr>
          <w:rFonts w:ascii="Palatino Linotype" w:hAnsi="Palatino Linotype" w:cs="Arial"/>
          <w:i/>
          <w:sz w:val="22"/>
          <w:szCs w:val="22"/>
        </w:rPr>
        <w:t>la</w:t>
      </w:r>
      <w:r w:rsidRPr="005A1E41">
        <w:rPr>
          <w:rFonts w:ascii="Palatino Linotype" w:hAnsi="Palatino Linotype"/>
          <w:i/>
          <w:sz w:val="22"/>
          <w:szCs w:val="22"/>
        </w:rPr>
        <w:t xml:space="preserve"> cual </w:t>
      </w:r>
      <w:r w:rsidRPr="005A1E41">
        <w:rPr>
          <w:rFonts w:ascii="Palatino Linotype" w:hAnsi="Palatino Linotype" w:cs="Arial"/>
          <w:i/>
          <w:color w:val="222222"/>
          <w:sz w:val="22"/>
          <w:szCs w:val="22"/>
          <w:lang w:eastAsia="es-MX"/>
        </w:rPr>
        <w:t>se</w:t>
      </w:r>
      <w:r w:rsidRPr="005A1E41">
        <w:rPr>
          <w:rFonts w:ascii="Palatino Linotype" w:hAnsi="Palatino Linotype"/>
          <w:i/>
          <w:sz w:val="22"/>
          <w:szCs w:val="22"/>
        </w:rPr>
        <w:t xml:space="preserve"> presentó la solicitud;</w:t>
      </w:r>
      <w:r w:rsidRPr="005A1E41">
        <w:rPr>
          <w:rFonts w:ascii="Palatino Linotype" w:hAnsi="Palatino Linotype"/>
          <w:b/>
          <w:i/>
          <w:sz w:val="22"/>
          <w:szCs w:val="22"/>
        </w:rPr>
        <w:t xml:space="preserve"> </w:t>
      </w:r>
    </w:p>
    <w:p w:rsidR="009D254F" w:rsidRPr="005A1E41" w:rsidRDefault="009D254F" w:rsidP="009D254F">
      <w:pPr>
        <w:ind w:left="851" w:right="902"/>
        <w:jc w:val="both"/>
        <w:rPr>
          <w:rFonts w:ascii="Palatino Linotype" w:hAnsi="Palatino Linotype"/>
          <w:b/>
          <w:i/>
          <w:sz w:val="22"/>
          <w:szCs w:val="22"/>
        </w:rPr>
      </w:pPr>
      <w:r w:rsidRPr="005A1E41">
        <w:rPr>
          <w:rFonts w:ascii="Palatino Linotype" w:hAnsi="Palatino Linotype"/>
          <w:b/>
          <w:i/>
          <w:sz w:val="22"/>
          <w:szCs w:val="22"/>
        </w:rPr>
        <w:t xml:space="preserve">II. El nombre del solicitante </w:t>
      </w:r>
      <w:r w:rsidRPr="005A1E41">
        <w:rPr>
          <w:rFonts w:ascii="Palatino Linotype" w:hAnsi="Palatino Linotype" w:cs="Arial"/>
          <w:b/>
          <w:i/>
          <w:color w:val="222222"/>
          <w:sz w:val="22"/>
          <w:szCs w:val="22"/>
          <w:lang w:eastAsia="es-MX"/>
        </w:rPr>
        <w:t>que</w:t>
      </w:r>
      <w:r w:rsidRPr="005A1E41">
        <w:rPr>
          <w:rFonts w:ascii="Palatino Linotype" w:hAnsi="Palatino Linotype"/>
          <w:b/>
          <w:i/>
          <w:sz w:val="22"/>
          <w:szCs w:val="22"/>
        </w:rPr>
        <w:t xml:space="preserve"> recurre </w:t>
      </w:r>
      <w:r w:rsidRPr="005A1E41">
        <w:rPr>
          <w:rFonts w:ascii="Palatino Linotype" w:hAnsi="Palatino Linotype"/>
          <w:i/>
          <w:sz w:val="22"/>
          <w:szCs w:val="22"/>
        </w:rPr>
        <w:t>o de su representante y, en su caso, del tercero interesado, así como la dirección o medio que señale para recibir notificaciones;</w:t>
      </w:r>
      <w:r w:rsidRPr="005A1E41">
        <w:rPr>
          <w:rFonts w:ascii="Palatino Linotype" w:hAnsi="Palatino Linotype"/>
          <w:b/>
          <w:i/>
          <w:sz w:val="22"/>
          <w:szCs w:val="22"/>
        </w:rPr>
        <w:t xml:space="preserve"> </w:t>
      </w:r>
    </w:p>
    <w:p w:rsidR="009D254F" w:rsidRPr="005A1E41" w:rsidRDefault="009D254F" w:rsidP="009D254F">
      <w:pPr>
        <w:ind w:left="851" w:right="902"/>
        <w:jc w:val="both"/>
        <w:rPr>
          <w:rFonts w:ascii="Palatino Linotype" w:hAnsi="Palatino Linotype"/>
          <w:b/>
          <w:i/>
          <w:sz w:val="22"/>
          <w:szCs w:val="22"/>
        </w:rPr>
      </w:pPr>
      <w:r w:rsidRPr="005A1E41">
        <w:rPr>
          <w:rFonts w:ascii="Palatino Linotype" w:hAnsi="Palatino Linotype"/>
          <w:b/>
          <w:i/>
          <w:sz w:val="22"/>
          <w:szCs w:val="22"/>
        </w:rPr>
        <w:t xml:space="preserve">III. </w:t>
      </w:r>
      <w:r w:rsidRPr="005A1E41">
        <w:rPr>
          <w:rFonts w:ascii="Palatino Linotype" w:hAnsi="Palatino Linotype"/>
          <w:i/>
          <w:sz w:val="22"/>
          <w:szCs w:val="22"/>
        </w:rPr>
        <w:t xml:space="preserve">El número de folio de </w:t>
      </w:r>
      <w:r w:rsidRPr="005A1E41">
        <w:rPr>
          <w:rFonts w:ascii="Palatino Linotype" w:hAnsi="Palatino Linotype" w:cs="Arial"/>
          <w:i/>
          <w:color w:val="222222"/>
          <w:sz w:val="22"/>
          <w:szCs w:val="22"/>
          <w:lang w:eastAsia="es-MX"/>
        </w:rPr>
        <w:t>respuesta</w:t>
      </w:r>
      <w:r w:rsidRPr="005A1E41">
        <w:rPr>
          <w:rFonts w:ascii="Palatino Linotype" w:hAnsi="Palatino Linotype"/>
          <w:i/>
          <w:sz w:val="22"/>
          <w:szCs w:val="22"/>
        </w:rPr>
        <w:t xml:space="preserve"> de la solicitud de acceso; </w:t>
      </w:r>
    </w:p>
    <w:p w:rsidR="009D254F" w:rsidRPr="005A1E41" w:rsidRDefault="009D254F" w:rsidP="009D254F">
      <w:pPr>
        <w:ind w:left="851" w:right="902"/>
        <w:jc w:val="both"/>
        <w:rPr>
          <w:rFonts w:ascii="Palatino Linotype" w:hAnsi="Palatino Linotype"/>
          <w:b/>
          <w:i/>
          <w:sz w:val="22"/>
          <w:szCs w:val="22"/>
        </w:rPr>
      </w:pPr>
      <w:r w:rsidRPr="005A1E41">
        <w:rPr>
          <w:rFonts w:ascii="Palatino Linotype" w:hAnsi="Palatino Linotype"/>
          <w:b/>
          <w:i/>
          <w:sz w:val="22"/>
          <w:szCs w:val="22"/>
        </w:rPr>
        <w:t xml:space="preserve">IV. </w:t>
      </w:r>
      <w:r w:rsidRPr="005A1E41">
        <w:rPr>
          <w:rFonts w:ascii="Palatino Linotype" w:hAnsi="Palatino Linotype"/>
          <w:i/>
          <w:sz w:val="22"/>
          <w:szCs w:val="22"/>
        </w:rPr>
        <w:t xml:space="preserve">La fecha en que fue </w:t>
      </w:r>
      <w:r w:rsidRPr="005A1E41">
        <w:rPr>
          <w:rFonts w:ascii="Palatino Linotype" w:hAnsi="Palatino Linotype" w:cs="Arial"/>
          <w:i/>
          <w:color w:val="222222"/>
          <w:sz w:val="22"/>
          <w:szCs w:val="22"/>
          <w:lang w:eastAsia="es-MX"/>
        </w:rPr>
        <w:t>notificada</w:t>
      </w:r>
      <w:r w:rsidRPr="005A1E41">
        <w:rPr>
          <w:rFonts w:ascii="Palatino Linotype" w:hAnsi="Palatino Linotype"/>
          <w:i/>
          <w:sz w:val="22"/>
          <w:szCs w:val="22"/>
        </w:rPr>
        <w:t xml:space="preserve"> la respuesta al solicitante o tuvo conocimiento del acto reclamado, o de presentación de la solicitud, en caso de falta de respuesta;</w:t>
      </w:r>
      <w:r w:rsidRPr="005A1E41">
        <w:rPr>
          <w:rFonts w:ascii="Palatino Linotype" w:hAnsi="Palatino Linotype"/>
          <w:b/>
          <w:i/>
          <w:sz w:val="22"/>
          <w:szCs w:val="22"/>
        </w:rPr>
        <w:t xml:space="preserve"> </w:t>
      </w:r>
    </w:p>
    <w:p w:rsidR="009D254F" w:rsidRPr="005A1E41" w:rsidRDefault="009D254F" w:rsidP="009D254F">
      <w:pPr>
        <w:ind w:left="851" w:right="902"/>
        <w:jc w:val="both"/>
        <w:rPr>
          <w:rFonts w:ascii="Palatino Linotype" w:hAnsi="Palatino Linotype"/>
          <w:b/>
          <w:i/>
          <w:sz w:val="22"/>
          <w:szCs w:val="22"/>
        </w:rPr>
      </w:pPr>
      <w:r w:rsidRPr="005A1E41">
        <w:rPr>
          <w:rFonts w:ascii="Palatino Linotype" w:hAnsi="Palatino Linotype"/>
          <w:b/>
          <w:i/>
          <w:sz w:val="22"/>
          <w:szCs w:val="22"/>
        </w:rPr>
        <w:t xml:space="preserve">V. </w:t>
      </w:r>
      <w:r w:rsidRPr="005A1E41">
        <w:rPr>
          <w:rFonts w:ascii="Palatino Linotype" w:hAnsi="Palatino Linotype"/>
          <w:i/>
          <w:sz w:val="22"/>
          <w:szCs w:val="22"/>
        </w:rPr>
        <w:t xml:space="preserve">El acto que se </w:t>
      </w:r>
      <w:r w:rsidRPr="005A1E41">
        <w:rPr>
          <w:rFonts w:ascii="Palatino Linotype" w:hAnsi="Palatino Linotype" w:cs="Arial"/>
          <w:i/>
          <w:color w:val="222222"/>
          <w:sz w:val="22"/>
          <w:szCs w:val="22"/>
          <w:lang w:eastAsia="es-MX"/>
        </w:rPr>
        <w:t>recurre</w:t>
      </w:r>
      <w:r w:rsidRPr="005A1E41">
        <w:rPr>
          <w:rFonts w:ascii="Palatino Linotype" w:hAnsi="Palatino Linotype"/>
          <w:i/>
          <w:sz w:val="22"/>
          <w:szCs w:val="22"/>
        </w:rPr>
        <w:t>;</w:t>
      </w:r>
      <w:r w:rsidRPr="005A1E41">
        <w:rPr>
          <w:rFonts w:ascii="Palatino Linotype" w:hAnsi="Palatino Linotype"/>
          <w:b/>
          <w:i/>
          <w:sz w:val="22"/>
          <w:szCs w:val="22"/>
        </w:rPr>
        <w:t xml:space="preserve"> </w:t>
      </w:r>
    </w:p>
    <w:p w:rsidR="009D254F" w:rsidRPr="005A1E41" w:rsidRDefault="009D254F" w:rsidP="009D254F">
      <w:pPr>
        <w:ind w:left="851" w:right="902"/>
        <w:jc w:val="both"/>
        <w:rPr>
          <w:rFonts w:ascii="Palatino Linotype" w:hAnsi="Palatino Linotype"/>
          <w:b/>
          <w:i/>
          <w:sz w:val="22"/>
          <w:szCs w:val="22"/>
        </w:rPr>
      </w:pPr>
      <w:r w:rsidRPr="005A1E41">
        <w:rPr>
          <w:rFonts w:ascii="Palatino Linotype" w:hAnsi="Palatino Linotype"/>
          <w:b/>
          <w:i/>
          <w:sz w:val="22"/>
          <w:szCs w:val="22"/>
        </w:rPr>
        <w:t xml:space="preserve">VI. </w:t>
      </w:r>
      <w:r w:rsidRPr="005A1E41">
        <w:rPr>
          <w:rFonts w:ascii="Palatino Linotype" w:hAnsi="Palatino Linotype"/>
          <w:i/>
          <w:sz w:val="22"/>
          <w:szCs w:val="22"/>
        </w:rPr>
        <w:t xml:space="preserve">Las razones o </w:t>
      </w:r>
      <w:r w:rsidRPr="005A1E41">
        <w:rPr>
          <w:rFonts w:ascii="Palatino Linotype" w:hAnsi="Palatino Linotype" w:cs="Arial"/>
          <w:i/>
          <w:color w:val="222222"/>
          <w:sz w:val="22"/>
          <w:szCs w:val="22"/>
          <w:lang w:eastAsia="es-MX"/>
        </w:rPr>
        <w:t>motivos</w:t>
      </w:r>
      <w:r w:rsidRPr="005A1E41">
        <w:rPr>
          <w:rFonts w:ascii="Palatino Linotype" w:hAnsi="Palatino Linotype"/>
          <w:i/>
          <w:sz w:val="22"/>
          <w:szCs w:val="22"/>
        </w:rPr>
        <w:t xml:space="preserve"> de inconformidad;</w:t>
      </w:r>
      <w:r w:rsidRPr="005A1E41">
        <w:rPr>
          <w:rFonts w:ascii="Palatino Linotype" w:hAnsi="Palatino Linotype"/>
          <w:b/>
          <w:i/>
          <w:sz w:val="22"/>
          <w:szCs w:val="22"/>
        </w:rPr>
        <w:t xml:space="preserve"> </w:t>
      </w:r>
    </w:p>
    <w:p w:rsidR="009D254F" w:rsidRPr="005A1E41" w:rsidRDefault="009D254F" w:rsidP="009D254F">
      <w:pPr>
        <w:ind w:left="851" w:right="902"/>
        <w:jc w:val="both"/>
        <w:rPr>
          <w:rFonts w:ascii="Palatino Linotype" w:hAnsi="Palatino Linotype"/>
          <w:b/>
          <w:i/>
          <w:sz w:val="22"/>
          <w:szCs w:val="22"/>
        </w:rPr>
      </w:pPr>
      <w:r w:rsidRPr="005A1E41">
        <w:rPr>
          <w:rFonts w:ascii="Palatino Linotype" w:hAnsi="Palatino Linotype"/>
          <w:b/>
          <w:i/>
          <w:sz w:val="22"/>
          <w:szCs w:val="22"/>
        </w:rPr>
        <w:t xml:space="preserve">VII. </w:t>
      </w:r>
      <w:r w:rsidRPr="005A1E41">
        <w:rPr>
          <w:rFonts w:ascii="Palatino Linotype" w:hAnsi="Palatino Linotype"/>
          <w:i/>
          <w:sz w:val="22"/>
          <w:szCs w:val="22"/>
        </w:rPr>
        <w:t>La copia de la respuesta que se impugna y, en su caso, de la notificación correspondiente, en el caso de respuesta de la solicitud; y</w:t>
      </w:r>
      <w:r w:rsidRPr="005A1E41">
        <w:rPr>
          <w:rFonts w:ascii="Palatino Linotype" w:hAnsi="Palatino Linotype"/>
          <w:b/>
          <w:i/>
          <w:sz w:val="22"/>
          <w:szCs w:val="22"/>
        </w:rPr>
        <w:t xml:space="preserve"> </w:t>
      </w:r>
    </w:p>
    <w:p w:rsidR="009D254F" w:rsidRPr="005A1E41" w:rsidRDefault="009D254F" w:rsidP="009D254F">
      <w:pPr>
        <w:ind w:left="851" w:right="902"/>
        <w:jc w:val="both"/>
        <w:rPr>
          <w:rFonts w:ascii="Palatino Linotype" w:hAnsi="Palatino Linotype"/>
          <w:i/>
          <w:sz w:val="22"/>
          <w:szCs w:val="22"/>
        </w:rPr>
      </w:pPr>
      <w:r w:rsidRPr="005A1E41">
        <w:rPr>
          <w:rFonts w:ascii="Palatino Linotype" w:hAnsi="Palatino Linotype"/>
          <w:b/>
          <w:i/>
          <w:sz w:val="22"/>
          <w:szCs w:val="22"/>
        </w:rPr>
        <w:t xml:space="preserve">VIII. </w:t>
      </w:r>
      <w:r w:rsidRPr="005A1E41">
        <w:rPr>
          <w:rFonts w:ascii="Palatino Linotype" w:hAnsi="Palatino Linotype"/>
          <w:i/>
          <w:sz w:val="22"/>
          <w:szCs w:val="22"/>
        </w:rPr>
        <w:t xml:space="preserve">Firma del recurrente, en su caso, cuando se presente por escrito, requisito sin el cual se dará trámite al recurso. </w:t>
      </w:r>
    </w:p>
    <w:p w:rsidR="009D254F" w:rsidRPr="005A1E41" w:rsidRDefault="009D254F" w:rsidP="009D254F">
      <w:pPr>
        <w:ind w:left="851" w:right="902"/>
        <w:jc w:val="both"/>
        <w:rPr>
          <w:rFonts w:ascii="Palatino Linotype" w:hAnsi="Palatino Linotype"/>
          <w:i/>
          <w:sz w:val="22"/>
          <w:szCs w:val="22"/>
        </w:rPr>
      </w:pPr>
      <w:r w:rsidRPr="005A1E41">
        <w:rPr>
          <w:rFonts w:ascii="Palatino Linotype" w:hAnsi="Palatino Linotype"/>
          <w:i/>
          <w:sz w:val="22"/>
          <w:szCs w:val="22"/>
        </w:rPr>
        <w:t xml:space="preserve">Adicionalmente, se podrán anexar las pruebas y demás elementos que considere procedentes someter a juicio del Instituto. </w:t>
      </w:r>
    </w:p>
    <w:p w:rsidR="009D254F" w:rsidRPr="005A1E41" w:rsidRDefault="009D254F" w:rsidP="009D254F">
      <w:pPr>
        <w:ind w:left="851" w:right="902"/>
        <w:jc w:val="both"/>
        <w:rPr>
          <w:rFonts w:ascii="Palatino Linotype" w:hAnsi="Palatino Linotype"/>
          <w:i/>
          <w:sz w:val="22"/>
          <w:szCs w:val="22"/>
        </w:rPr>
      </w:pPr>
      <w:r w:rsidRPr="005A1E41">
        <w:rPr>
          <w:rFonts w:ascii="Palatino Linotype" w:hAnsi="Palatino Linotype"/>
          <w:i/>
          <w:sz w:val="22"/>
          <w:szCs w:val="22"/>
        </w:rPr>
        <w:t xml:space="preserve">En ningún caso será necesario que el particular ratifique el recurso de revisión interpuesto. </w:t>
      </w:r>
    </w:p>
    <w:p w:rsidR="009D254F" w:rsidRPr="005A1E41" w:rsidRDefault="009D254F" w:rsidP="009D254F">
      <w:pPr>
        <w:ind w:left="851" w:right="902"/>
        <w:jc w:val="both"/>
        <w:rPr>
          <w:rFonts w:ascii="Palatino Linotype" w:hAnsi="Palatino Linotype"/>
          <w:i/>
          <w:sz w:val="22"/>
          <w:szCs w:val="22"/>
        </w:rPr>
      </w:pPr>
      <w:r w:rsidRPr="005A1E41">
        <w:rPr>
          <w:rFonts w:ascii="Palatino Linotype" w:hAnsi="Palatino Linotype"/>
          <w:b/>
          <w:i/>
          <w:sz w:val="22"/>
          <w:szCs w:val="22"/>
        </w:rPr>
        <w:t xml:space="preserve">En caso de </w:t>
      </w:r>
      <w:r w:rsidRPr="005A1E41">
        <w:rPr>
          <w:rFonts w:ascii="Palatino Linotype" w:hAnsi="Palatino Linotype" w:cs="Arial"/>
          <w:b/>
          <w:i/>
          <w:color w:val="222222"/>
          <w:sz w:val="22"/>
          <w:szCs w:val="22"/>
          <w:lang w:eastAsia="es-MX"/>
        </w:rPr>
        <w:t>que</w:t>
      </w:r>
      <w:r w:rsidRPr="005A1E41">
        <w:rPr>
          <w:rFonts w:ascii="Palatino Linotype" w:hAnsi="Palatino Linotype"/>
          <w:b/>
          <w:i/>
          <w:sz w:val="22"/>
          <w:szCs w:val="22"/>
        </w:rPr>
        <w:t xml:space="preserve"> el recurso se interponga de manera electrónica no será indispensable que contengan los requisitos establecidos en las fracciones II</w:t>
      </w:r>
      <w:r w:rsidRPr="005A1E41">
        <w:rPr>
          <w:rFonts w:ascii="Palatino Linotype" w:hAnsi="Palatino Linotype"/>
          <w:i/>
          <w:sz w:val="22"/>
          <w:szCs w:val="22"/>
        </w:rPr>
        <w:t xml:space="preserve">, IV, VII y VIII. </w:t>
      </w:r>
    </w:p>
    <w:p w:rsidR="009D254F" w:rsidRPr="005A1E41" w:rsidRDefault="009D254F" w:rsidP="009D254F">
      <w:pPr>
        <w:ind w:left="851" w:right="902"/>
        <w:jc w:val="both"/>
        <w:rPr>
          <w:rFonts w:ascii="Palatino Linotype" w:hAnsi="Palatino Linotype"/>
          <w:sz w:val="22"/>
          <w:szCs w:val="22"/>
        </w:rPr>
      </w:pPr>
      <w:r w:rsidRPr="005A1E41">
        <w:rPr>
          <w:rFonts w:ascii="Palatino Linotype" w:hAnsi="Palatino Linotype"/>
          <w:sz w:val="22"/>
          <w:szCs w:val="22"/>
        </w:rPr>
        <w:t>(Énfasis añadido)</w:t>
      </w:r>
    </w:p>
    <w:p w:rsidR="009D254F" w:rsidRPr="005A1E41" w:rsidRDefault="009D254F" w:rsidP="009D254F">
      <w:pPr>
        <w:spacing w:before="100" w:beforeAutospacing="1" w:after="100" w:afterAutospacing="1" w:line="360" w:lineRule="auto"/>
        <w:jc w:val="both"/>
        <w:rPr>
          <w:rFonts w:ascii="Palatino Linotype" w:hAnsi="Palatino Linotype"/>
        </w:rPr>
      </w:pPr>
      <w:r w:rsidRPr="005A1E41">
        <w:rPr>
          <w:rFonts w:ascii="Palatino Linotype" w:hAnsi="Palatino Linotype"/>
        </w:rPr>
        <w:t xml:space="preserve">En principio, de una interpretación del artículo transcrito se observa que los requisitos que </w:t>
      </w:r>
      <w:r w:rsidRPr="005A1E41">
        <w:rPr>
          <w:rFonts w:ascii="Palatino Linotype" w:hAnsi="Palatino Linotype" w:cs="Arial"/>
        </w:rPr>
        <w:t>deberán</w:t>
      </w:r>
      <w:r w:rsidRPr="005A1E41">
        <w:rPr>
          <w:rFonts w:ascii="Palatino Linotype" w:hAnsi="Palatino Linotype"/>
        </w:rPr>
        <w:t xml:space="preserve"> </w:t>
      </w:r>
      <w:r w:rsidRPr="005A1E41">
        <w:rPr>
          <w:rFonts w:ascii="Palatino Linotype" w:hAnsi="Palatino Linotype" w:cs="Arial"/>
        </w:rPr>
        <w:t>contener</w:t>
      </w:r>
      <w:r w:rsidRPr="005A1E41">
        <w:rPr>
          <w:rFonts w:ascii="Palatino Linotype" w:hAnsi="Palatino Linotype"/>
        </w:rPr>
        <w:t xml:space="preserve"> los recursos de revisión; sobre el particular, de la revisión del expediente electrónico del </w:t>
      </w:r>
      <w:r w:rsidRPr="005A1E41">
        <w:rPr>
          <w:rFonts w:ascii="Palatino Linotype" w:hAnsi="Palatino Linotype"/>
          <w:b/>
        </w:rPr>
        <w:t>SAIMEX</w:t>
      </w:r>
      <w:r w:rsidRPr="005A1E41">
        <w:rPr>
          <w:rFonts w:ascii="Palatino Linotype" w:hAnsi="Palatino Linotype"/>
        </w:rPr>
        <w:t xml:space="preserve"> se desprende que la parte solicitante y ahora </w:t>
      </w:r>
      <w:r w:rsidRPr="005A1E41">
        <w:rPr>
          <w:rFonts w:ascii="Palatino Linotype" w:hAnsi="Palatino Linotype"/>
          <w:b/>
        </w:rPr>
        <w:t>RECURRENTE</w:t>
      </w:r>
      <w:r w:rsidRPr="005A1E41">
        <w:rPr>
          <w:rFonts w:ascii="Palatino Linotype" w:hAnsi="Palatino Linotype"/>
        </w:rPr>
        <w:t xml:space="preserve">, en ejercicio de su derecho de acceso a la información pública, no proporcionó un nombre completo que lo hiciera identificable sino </w:t>
      </w:r>
      <w:r w:rsidR="002971CD" w:rsidRPr="005A1E41">
        <w:rPr>
          <w:rFonts w:ascii="Palatino Linotype" w:hAnsi="Palatino Linotype"/>
        </w:rPr>
        <w:t>que únicamente refirió un nombre sin apellidos</w:t>
      </w:r>
      <w:r w:rsidRPr="005A1E41">
        <w:rPr>
          <w:rFonts w:ascii="Palatino Linotype" w:hAnsi="Palatino Linotype"/>
        </w:rPr>
        <w:t xml:space="preserve">; por lo que, no se tiene certeza sobre su identidad, lo que en estricto sentido, provoca que </w:t>
      </w:r>
      <w:r w:rsidRPr="005A1E41">
        <w:rPr>
          <w:rFonts w:ascii="Palatino Linotype" w:hAnsi="Palatino Linotype" w:cs="Arial"/>
        </w:rPr>
        <w:t>no</w:t>
      </w:r>
      <w:r w:rsidRPr="005A1E41">
        <w:rPr>
          <w:rFonts w:ascii="Palatino Linotype" w:hAnsi="Palatino Linotype"/>
        </w:rPr>
        <w:t xml:space="preserve"> se colmen los requisitos establecidos en el citado artículo 180 de la Ley de Transparencia.</w:t>
      </w:r>
    </w:p>
    <w:p w:rsidR="009D254F" w:rsidRPr="005A1E41" w:rsidRDefault="009D254F" w:rsidP="009D254F">
      <w:pPr>
        <w:spacing w:before="200" w:after="200" w:line="360" w:lineRule="auto"/>
        <w:jc w:val="both"/>
        <w:rPr>
          <w:rFonts w:ascii="Palatino Linotype" w:hAnsi="Palatino Linotype" w:cs="Arial"/>
          <w:color w:val="000000"/>
        </w:rPr>
      </w:pPr>
      <w:r w:rsidRPr="005A1E41">
        <w:rPr>
          <w:rFonts w:ascii="Palatino Linotype" w:hAnsi="Palatino Linotype"/>
        </w:rPr>
        <w:lastRenderedPageBreak/>
        <w:t xml:space="preserve">Empero lo anterior, debe destacarse que el artículo 15 de </w:t>
      </w:r>
      <w:r w:rsidRPr="005A1E41">
        <w:rPr>
          <w:rFonts w:ascii="Palatino Linotype" w:hAnsi="Palatino Linotype" w:cs="Arial"/>
          <w:lang w:eastAsia="es-MX"/>
        </w:rPr>
        <w:t xml:space="preserve">Ley de Transparencia y Acceso a la </w:t>
      </w:r>
      <w:r w:rsidRPr="005A1E41">
        <w:rPr>
          <w:rFonts w:ascii="Palatino Linotype" w:hAnsi="Palatino Linotype" w:cs="Arial"/>
        </w:rPr>
        <w:t>Información</w:t>
      </w:r>
      <w:r w:rsidRPr="005A1E41">
        <w:rPr>
          <w:rFonts w:ascii="Palatino Linotype" w:hAnsi="Palatino Linotype" w:cs="Arial"/>
          <w:lang w:eastAsia="es-MX"/>
        </w:rPr>
        <w:t xml:space="preserve"> Pública del Estado de México y Municipios </w:t>
      </w:r>
      <w:r w:rsidRPr="005A1E41">
        <w:rPr>
          <w:rFonts w:ascii="Palatino Linotype" w:hAnsi="Palatino Linotype" w:cs="Arial"/>
          <w:iCs/>
        </w:rPr>
        <w:t xml:space="preserve">prevé que, </w:t>
      </w:r>
      <w:r w:rsidRPr="005A1E41">
        <w:rPr>
          <w:rFonts w:ascii="Palatino Linotype" w:hAnsi="Palatino Linotype"/>
        </w:rPr>
        <w:t xml:space="preserve">toda persona tendrá acceso a la información </w:t>
      </w:r>
      <w:r w:rsidRPr="005A1E41">
        <w:rPr>
          <w:rFonts w:ascii="Palatino Linotype" w:hAnsi="Palatino Linotype" w:cs="Arial"/>
          <w:color w:val="000000"/>
        </w:rPr>
        <w:t xml:space="preserve">sin necesidad de acreditar interés alguno o justificar su utilización, de lo que se infiere que para el </w:t>
      </w:r>
      <w:r w:rsidRPr="005A1E41">
        <w:rPr>
          <w:rFonts w:ascii="Palatino Linotype" w:hAnsi="Palatino Linotype"/>
        </w:rPr>
        <w:t>ejercicio</w:t>
      </w:r>
      <w:r w:rsidRPr="005A1E41">
        <w:rPr>
          <w:rFonts w:ascii="Palatino Linotype" w:hAnsi="Palatino Linotype" w:cs="Arial"/>
          <w:color w:val="000000"/>
        </w:rPr>
        <w:t xml:space="preserve"> del derecho de acceso a la información pública, </w:t>
      </w:r>
      <w:r w:rsidRPr="005A1E41">
        <w:rPr>
          <w:rFonts w:ascii="Palatino Linotype" w:hAnsi="Palatino Linotype" w:cs="Arial"/>
          <w:b/>
          <w:color w:val="000000"/>
        </w:rPr>
        <w:t xml:space="preserve">el nombre no es un requisito </w:t>
      </w:r>
      <w:r w:rsidRPr="005A1E41">
        <w:rPr>
          <w:rFonts w:ascii="Palatino Linotype" w:hAnsi="Palatino Linotype" w:cs="Arial"/>
          <w:b/>
          <w:i/>
          <w:color w:val="000000"/>
        </w:rPr>
        <w:t>sine qua non</w:t>
      </w:r>
      <w:r w:rsidRPr="005A1E41">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9D254F" w:rsidRPr="005A1E41" w:rsidRDefault="009D254F" w:rsidP="009D254F">
      <w:pPr>
        <w:spacing w:before="200" w:after="200" w:line="360" w:lineRule="auto"/>
        <w:jc w:val="both"/>
        <w:rPr>
          <w:rFonts w:ascii="Palatino Linotype" w:hAnsi="Palatino Linotype"/>
        </w:rPr>
      </w:pPr>
      <w:r w:rsidRPr="005A1E41">
        <w:rPr>
          <w:rFonts w:ascii="Palatino Linotype" w:hAnsi="Palatino Linotype"/>
        </w:rPr>
        <w:t xml:space="preserve">Correlativo a ello, cabe mencionar que los artículos 6, Apartado A, fracciones I, III, V y VI de la </w:t>
      </w:r>
      <w:r w:rsidRPr="005A1E41">
        <w:rPr>
          <w:rFonts w:ascii="Palatino Linotype" w:hAnsi="Palatino Linotype" w:cs="Arial"/>
        </w:rPr>
        <w:t>Constitución</w:t>
      </w:r>
      <w:r w:rsidRPr="005A1E41">
        <w:rPr>
          <w:rFonts w:ascii="Palatino Linotype" w:hAnsi="Palatino Linotype"/>
        </w:rPr>
        <w:t xml:space="preserve"> Política de los Estados Unidos Mexicanos y 5 párrafos </w:t>
      </w:r>
      <w:r w:rsidR="0036734D" w:rsidRPr="005A1E41">
        <w:rPr>
          <w:rFonts w:ascii="Palatino Linotype" w:hAnsi="Palatino Linotype" w:cs="Arial"/>
        </w:rPr>
        <w:t>vigésimo segundo, vigésimo tercero y vigésimo cuarto</w:t>
      </w:r>
      <w:r w:rsidRPr="005A1E41">
        <w:rPr>
          <w:rFonts w:ascii="Palatino Linotype" w:hAnsi="Palatino Linotype"/>
        </w:rPr>
        <w:t xml:space="preserve">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9D254F" w:rsidRPr="005A1E41" w:rsidRDefault="009D254F" w:rsidP="009D254F">
      <w:pPr>
        <w:spacing w:before="120" w:after="120"/>
        <w:ind w:left="851" w:right="899"/>
        <w:jc w:val="center"/>
        <w:rPr>
          <w:rFonts w:ascii="Palatino Linotype" w:hAnsi="Palatino Linotype" w:cs="Arial"/>
          <w:b/>
          <w:i/>
          <w:sz w:val="22"/>
          <w:szCs w:val="22"/>
        </w:rPr>
      </w:pPr>
      <w:r w:rsidRPr="005A1E41">
        <w:rPr>
          <w:rFonts w:ascii="Palatino Linotype" w:hAnsi="Palatino Linotype" w:cs="Arial"/>
          <w:b/>
          <w:i/>
          <w:sz w:val="22"/>
          <w:szCs w:val="22"/>
        </w:rPr>
        <w:t>Constitución Política de los Estados Unidos Mexicanos</w:t>
      </w:r>
    </w:p>
    <w:p w:rsidR="009D254F" w:rsidRPr="005A1E41" w:rsidRDefault="009D254F" w:rsidP="009D254F">
      <w:pPr>
        <w:spacing w:before="120" w:after="120"/>
        <w:ind w:left="851" w:right="899"/>
        <w:jc w:val="both"/>
        <w:rPr>
          <w:rFonts w:ascii="Palatino Linotype" w:hAnsi="Palatino Linotype" w:cs="Arial"/>
          <w:i/>
          <w:sz w:val="22"/>
          <w:szCs w:val="22"/>
        </w:rPr>
      </w:pPr>
      <w:r w:rsidRPr="005A1E41">
        <w:rPr>
          <w:rFonts w:ascii="Palatino Linotype" w:hAnsi="Palatino Linotype" w:cs="Arial"/>
          <w:i/>
          <w:sz w:val="22"/>
          <w:szCs w:val="22"/>
        </w:rPr>
        <w:t>“</w:t>
      </w:r>
      <w:r w:rsidRPr="005A1E41">
        <w:rPr>
          <w:rFonts w:ascii="Palatino Linotype" w:hAnsi="Palatino Linotype" w:cs="Arial"/>
          <w:b/>
          <w:i/>
          <w:sz w:val="22"/>
          <w:szCs w:val="22"/>
        </w:rPr>
        <w:t>Artículo 6o.</w:t>
      </w:r>
      <w:r w:rsidRPr="005A1E41">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A1E41">
        <w:rPr>
          <w:rFonts w:ascii="Palatino Linotype" w:hAnsi="Palatino Linotype" w:cs="Arial"/>
          <w:b/>
          <w:i/>
          <w:sz w:val="22"/>
          <w:szCs w:val="22"/>
        </w:rPr>
        <w:t>El derecho a la información será garantizado por el Estado.</w:t>
      </w:r>
      <w:r w:rsidRPr="005A1E41">
        <w:rPr>
          <w:rFonts w:ascii="Palatino Linotype" w:hAnsi="Palatino Linotype" w:cs="Arial"/>
          <w:i/>
          <w:sz w:val="22"/>
          <w:szCs w:val="22"/>
        </w:rPr>
        <w:t xml:space="preserve"> </w:t>
      </w:r>
    </w:p>
    <w:p w:rsidR="009D254F" w:rsidRPr="005A1E41" w:rsidRDefault="009D254F" w:rsidP="009D254F">
      <w:pPr>
        <w:spacing w:before="120" w:after="120"/>
        <w:ind w:left="851" w:right="899"/>
        <w:jc w:val="both"/>
        <w:rPr>
          <w:rFonts w:ascii="Palatino Linotype" w:hAnsi="Palatino Linotype" w:cs="Arial"/>
          <w:i/>
          <w:sz w:val="22"/>
          <w:szCs w:val="22"/>
        </w:rPr>
      </w:pPr>
      <w:r w:rsidRPr="005A1E41">
        <w:rPr>
          <w:rFonts w:ascii="Palatino Linotype" w:hAnsi="Palatino Linotype" w:cs="Arial"/>
          <w:b/>
          <w:i/>
          <w:sz w:val="22"/>
          <w:szCs w:val="22"/>
        </w:rPr>
        <w:t xml:space="preserve">Toda persona tiene </w:t>
      </w:r>
      <w:r w:rsidRPr="005A1E41">
        <w:rPr>
          <w:rFonts w:ascii="Palatino Linotype" w:hAnsi="Palatino Linotype"/>
          <w:b/>
          <w:i/>
          <w:sz w:val="22"/>
          <w:szCs w:val="22"/>
        </w:rPr>
        <w:t>derecho</w:t>
      </w:r>
      <w:r w:rsidRPr="005A1E41">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5A1E41">
        <w:rPr>
          <w:rFonts w:ascii="Palatino Linotype" w:hAnsi="Palatino Linotype" w:cs="Arial"/>
          <w:i/>
          <w:sz w:val="22"/>
          <w:szCs w:val="22"/>
        </w:rPr>
        <w:t>.</w:t>
      </w:r>
    </w:p>
    <w:p w:rsidR="009D254F" w:rsidRPr="005A1E41" w:rsidRDefault="009D254F" w:rsidP="009D254F">
      <w:pPr>
        <w:spacing w:before="120" w:after="120"/>
        <w:ind w:left="851" w:right="899"/>
        <w:jc w:val="both"/>
        <w:rPr>
          <w:rFonts w:ascii="Palatino Linotype" w:hAnsi="Palatino Linotype" w:cs="Arial"/>
          <w:i/>
          <w:sz w:val="22"/>
          <w:szCs w:val="22"/>
        </w:rPr>
      </w:pPr>
      <w:r w:rsidRPr="005A1E41">
        <w:rPr>
          <w:rFonts w:ascii="Palatino Linotype" w:hAnsi="Palatino Linotype" w:cs="Arial"/>
          <w:i/>
          <w:sz w:val="22"/>
          <w:szCs w:val="22"/>
        </w:rPr>
        <w:t xml:space="preserve">Para efectos de lo </w:t>
      </w:r>
      <w:r w:rsidRPr="005A1E41">
        <w:rPr>
          <w:rFonts w:ascii="Palatino Linotype" w:hAnsi="Palatino Linotype"/>
          <w:i/>
          <w:sz w:val="22"/>
          <w:szCs w:val="22"/>
        </w:rPr>
        <w:t>dispuesto</w:t>
      </w:r>
      <w:r w:rsidRPr="005A1E41">
        <w:rPr>
          <w:rFonts w:ascii="Palatino Linotype" w:hAnsi="Palatino Linotype" w:cs="Arial"/>
          <w:i/>
          <w:sz w:val="22"/>
          <w:szCs w:val="22"/>
        </w:rPr>
        <w:t xml:space="preserve"> en el presente artículo se observará lo siguiente:</w:t>
      </w:r>
    </w:p>
    <w:p w:rsidR="009D254F" w:rsidRPr="005A1E41" w:rsidRDefault="009D254F" w:rsidP="009D254F">
      <w:pPr>
        <w:spacing w:before="120" w:after="120"/>
        <w:ind w:left="851" w:right="899"/>
        <w:jc w:val="both"/>
        <w:rPr>
          <w:rFonts w:ascii="Palatino Linotype" w:hAnsi="Palatino Linotype" w:cs="Arial"/>
          <w:i/>
          <w:sz w:val="22"/>
          <w:szCs w:val="22"/>
        </w:rPr>
      </w:pPr>
      <w:r w:rsidRPr="005A1E41">
        <w:rPr>
          <w:rFonts w:ascii="Palatino Linotype" w:hAnsi="Palatino Linotype" w:cs="Arial"/>
          <w:b/>
          <w:i/>
          <w:sz w:val="22"/>
          <w:szCs w:val="22"/>
        </w:rPr>
        <w:lastRenderedPageBreak/>
        <w:t>A.</w:t>
      </w:r>
      <w:r w:rsidRPr="005A1E41">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9D254F" w:rsidRPr="005A1E41" w:rsidRDefault="009D254F" w:rsidP="009D254F">
      <w:pPr>
        <w:spacing w:before="120" w:after="120"/>
        <w:ind w:left="851" w:right="899"/>
        <w:jc w:val="both"/>
        <w:rPr>
          <w:rFonts w:ascii="Palatino Linotype" w:hAnsi="Palatino Linotype" w:cs="Arial"/>
          <w:b/>
          <w:i/>
          <w:sz w:val="22"/>
          <w:szCs w:val="22"/>
        </w:rPr>
      </w:pPr>
      <w:r w:rsidRPr="005A1E41">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D254F" w:rsidRPr="005A1E41" w:rsidRDefault="009D254F" w:rsidP="009D254F">
      <w:pPr>
        <w:spacing w:before="120" w:after="120"/>
        <w:ind w:left="851" w:right="899"/>
        <w:jc w:val="both"/>
        <w:rPr>
          <w:rFonts w:ascii="Palatino Linotype" w:hAnsi="Palatino Linotype" w:cs="Arial"/>
          <w:i/>
          <w:sz w:val="22"/>
          <w:szCs w:val="22"/>
        </w:rPr>
      </w:pPr>
      <w:r w:rsidRPr="005A1E41">
        <w:rPr>
          <w:rFonts w:ascii="Palatino Linotype" w:hAnsi="Palatino Linotype" w:cs="Arial"/>
          <w:i/>
          <w:sz w:val="22"/>
          <w:szCs w:val="22"/>
        </w:rPr>
        <w:t>…</w:t>
      </w:r>
    </w:p>
    <w:p w:rsidR="009D254F" w:rsidRPr="005A1E41" w:rsidRDefault="009D254F" w:rsidP="009D254F">
      <w:pPr>
        <w:spacing w:before="120" w:after="120"/>
        <w:ind w:left="851" w:right="899"/>
        <w:jc w:val="both"/>
        <w:rPr>
          <w:rFonts w:ascii="Palatino Linotype" w:hAnsi="Palatino Linotype" w:cs="Arial"/>
          <w:b/>
          <w:i/>
          <w:sz w:val="22"/>
          <w:szCs w:val="22"/>
        </w:rPr>
      </w:pPr>
      <w:r w:rsidRPr="005A1E41">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9D254F" w:rsidRPr="005A1E41" w:rsidRDefault="009D254F" w:rsidP="009D254F">
      <w:pPr>
        <w:spacing w:before="120" w:after="120"/>
        <w:ind w:left="851" w:right="899"/>
        <w:jc w:val="both"/>
        <w:rPr>
          <w:rFonts w:ascii="Palatino Linotype" w:hAnsi="Palatino Linotype" w:cs="Arial"/>
          <w:i/>
          <w:sz w:val="22"/>
          <w:szCs w:val="22"/>
        </w:rPr>
      </w:pPr>
      <w:r w:rsidRPr="005A1E41">
        <w:rPr>
          <w:rFonts w:ascii="Palatino Linotype" w:hAnsi="Palatino Linotype" w:cs="Arial"/>
          <w:i/>
          <w:sz w:val="22"/>
          <w:szCs w:val="22"/>
        </w:rPr>
        <w:t>…</w:t>
      </w:r>
    </w:p>
    <w:p w:rsidR="009D254F" w:rsidRPr="005A1E41" w:rsidRDefault="009D254F" w:rsidP="009D254F">
      <w:pPr>
        <w:spacing w:before="120" w:after="120"/>
        <w:ind w:left="851" w:right="899"/>
        <w:jc w:val="both"/>
        <w:rPr>
          <w:rFonts w:ascii="Palatino Linotype" w:hAnsi="Palatino Linotype" w:cs="Arial"/>
          <w:b/>
          <w:i/>
          <w:sz w:val="22"/>
          <w:szCs w:val="22"/>
        </w:rPr>
      </w:pPr>
      <w:r w:rsidRPr="005A1E41">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9D254F" w:rsidRPr="005A1E41" w:rsidRDefault="009D254F" w:rsidP="009D254F">
      <w:pPr>
        <w:spacing w:before="120" w:after="120"/>
        <w:ind w:left="851" w:right="899"/>
        <w:jc w:val="both"/>
        <w:rPr>
          <w:rFonts w:ascii="Palatino Linotype" w:hAnsi="Palatino Linotype" w:cs="Arial"/>
          <w:b/>
          <w:i/>
          <w:sz w:val="22"/>
          <w:szCs w:val="22"/>
        </w:rPr>
      </w:pPr>
      <w:r w:rsidRPr="005A1E41">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5A1E41">
        <w:rPr>
          <w:rFonts w:ascii="Palatino Linotype" w:hAnsi="Palatino Linotype" w:cs="Arial"/>
          <w:i/>
          <w:sz w:val="22"/>
          <w:szCs w:val="22"/>
        </w:rPr>
        <w:t>.”</w:t>
      </w:r>
    </w:p>
    <w:p w:rsidR="009D254F" w:rsidRPr="005A1E41" w:rsidRDefault="009D254F" w:rsidP="009D254F">
      <w:pPr>
        <w:spacing w:before="120" w:after="120"/>
        <w:ind w:left="851" w:right="899"/>
        <w:jc w:val="both"/>
        <w:rPr>
          <w:rFonts w:ascii="Palatino Linotype" w:hAnsi="Palatino Linotype" w:cs="Arial"/>
          <w:i/>
          <w:sz w:val="22"/>
          <w:szCs w:val="22"/>
        </w:rPr>
      </w:pPr>
      <w:r w:rsidRPr="005A1E41">
        <w:rPr>
          <w:rFonts w:ascii="Palatino Linotype" w:hAnsi="Palatino Linotype" w:cs="Arial"/>
          <w:i/>
          <w:sz w:val="22"/>
          <w:szCs w:val="22"/>
        </w:rPr>
        <w:t>…</w:t>
      </w:r>
    </w:p>
    <w:p w:rsidR="009D254F" w:rsidRPr="005A1E41" w:rsidRDefault="009D254F" w:rsidP="009D254F">
      <w:pPr>
        <w:spacing w:before="120" w:after="120"/>
        <w:ind w:left="851" w:right="899"/>
        <w:jc w:val="both"/>
        <w:rPr>
          <w:rFonts w:ascii="Palatino Linotype" w:hAnsi="Palatino Linotype" w:cs="Arial"/>
          <w:b/>
          <w:i/>
          <w:sz w:val="22"/>
          <w:szCs w:val="22"/>
        </w:rPr>
      </w:pPr>
      <w:r w:rsidRPr="005A1E41">
        <w:rPr>
          <w:rFonts w:ascii="Palatino Linotype" w:hAnsi="Palatino Linotype" w:cs="Arial"/>
          <w:b/>
          <w:i/>
          <w:sz w:val="22"/>
          <w:szCs w:val="22"/>
        </w:rPr>
        <w:t>La ley establecerá aquella información que se considere reservada o confidencial.</w:t>
      </w:r>
    </w:p>
    <w:p w:rsidR="009D254F" w:rsidRPr="005A1E41" w:rsidRDefault="009D254F" w:rsidP="009D254F">
      <w:pPr>
        <w:spacing w:before="120" w:after="120"/>
        <w:ind w:left="851" w:right="899"/>
        <w:jc w:val="center"/>
        <w:rPr>
          <w:rFonts w:ascii="Palatino Linotype" w:hAnsi="Palatino Linotype" w:cs="Arial"/>
          <w:b/>
          <w:i/>
          <w:sz w:val="22"/>
          <w:szCs w:val="22"/>
        </w:rPr>
      </w:pPr>
    </w:p>
    <w:p w:rsidR="009D254F" w:rsidRPr="005A1E41" w:rsidRDefault="009D254F" w:rsidP="009D254F">
      <w:pPr>
        <w:spacing w:before="120" w:after="120"/>
        <w:ind w:left="851" w:right="899"/>
        <w:jc w:val="center"/>
        <w:rPr>
          <w:rFonts w:ascii="Palatino Linotype" w:hAnsi="Palatino Linotype" w:cs="Arial"/>
          <w:b/>
          <w:i/>
          <w:sz w:val="22"/>
          <w:szCs w:val="22"/>
        </w:rPr>
      </w:pPr>
      <w:r w:rsidRPr="005A1E41">
        <w:rPr>
          <w:rFonts w:ascii="Palatino Linotype" w:hAnsi="Palatino Linotype" w:cs="Arial"/>
          <w:b/>
          <w:i/>
          <w:sz w:val="22"/>
          <w:szCs w:val="22"/>
        </w:rPr>
        <w:t>Constitución Política del Estado Libre y Soberano de México</w:t>
      </w:r>
    </w:p>
    <w:p w:rsidR="009D254F" w:rsidRPr="005A1E41" w:rsidRDefault="009D254F" w:rsidP="009D254F">
      <w:pPr>
        <w:spacing w:before="120" w:after="120"/>
        <w:ind w:left="851" w:right="899"/>
        <w:jc w:val="both"/>
        <w:rPr>
          <w:rFonts w:ascii="Palatino Linotype" w:hAnsi="Palatino Linotype" w:cs="Arial"/>
          <w:i/>
          <w:sz w:val="22"/>
          <w:szCs w:val="22"/>
        </w:rPr>
      </w:pPr>
      <w:r w:rsidRPr="005A1E41">
        <w:rPr>
          <w:rFonts w:ascii="Palatino Linotype" w:hAnsi="Palatino Linotype" w:cs="Arial"/>
          <w:i/>
          <w:sz w:val="22"/>
          <w:szCs w:val="22"/>
        </w:rPr>
        <w:t>“</w:t>
      </w:r>
      <w:r w:rsidRPr="005A1E41">
        <w:rPr>
          <w:rFonts w:ascii="Palatino Linotype" w:hAnsi="Palatino Linotype" w:cs="Arial"/>
          <w:b/>
          <w:i/>
          <w:sz w:val="22"/>
          <w:szCs w:val="22"/>
        </w:rPr>
        <w:t xml:space="preserve">Artículo 5. </w:t>
      </w:r>
      <w:r w:rsidRPr="005A1E41">
        <w:rPr>
          <w:rFonts w:ascii="Palatino Linotype" w:hAnsi="Palatino Linotype" w:cs="Arial"/>
          <w:i/>
          <w:sz w:val="22"/>
          <w:szCs w:val="22"/>
        </w:rPr>
        <w:t xml:space="preserve">… </w:t>
      </w:r>
    </w:p>
    <w:p w:rsidR="009D254F" w:rsidRPr="005A1E41" w:rsidRDefault="009D254F" w:rsidP="009D254F">
      <w:pPr>
        <w:spacing w:before="120" w:after="120"/>
        <w:ind w:left="851" w:right="899"/>
        <w:jc w:val="both"/>
        <w:rPr>
          <w:rFonts w:ascii="Palatino Linotype" w:hAnsi="Palatino Linotype"/>
          <w:i/>
          <w:sz w:val="22"/>
          <w:szCs w:val="22"/>
        </w:rPr>
      </w:pPr>
      <w:r w:rsidRPr="005A1E41">
        <w:rPr>
          <w:rFonts w:ascii="Palatino Linotype" w:hAnsi="Palatino Linotype"/>
          <w:i/>
          <w:sz w:val="22"/>
          <w:szCs w:val="22"/>
        </w:rPr>
        <w:t>…</w:t>
      </w:r>
    </w:p>
    <w:p w:rsidR="009D254F" w:rsidRPr="005A1E41" w:rsidRDefault="009D254F" w:rsidP="009D254F">
      <w:pPr>
        <w:spacing w:before="120" w:after="120"/>
        <w:ind w:left="851" w:right="899"/>
        <w:jc w:val="both"/>
        <w:rPr>
          <w:rFonts w:ascii="Palatino Linotype" w:hAnsi="Palatino Linotype"/>
          <w:i/>
          <w:sz w:val="22"/>
          <w:szCs w:val="22"/>
        </w:rPr>
      </w:pPr>
      <w:r w:rsidRPr="005A1E41">
        <w:rPr>
          <w:rFonts w:ascii="Palatino Linotype" w:hAnsi="Palatino Linotype"/>
          <w:b/>
          <w:i/>
          <w:sz w:val="22"/>
          <w:szCs w:val="22"/>
        </w:rPr>
        <w:lastRenderedPageBreak/>
        <w:t>El derecho a la información será garantizado por el Estado</w:t>
      </w:r>
      <w:r w:rsidRPr="005A1E41">
        <w:rPr>
          <w:rFonts w:ascii="Palatino Linotype" w:hAnsi="Palatino Linotype"/>
          <w:i/>
          <w:sz w:val="22"/>
          <w:szCs w:val="22"/>
        </w:rPr>
        <w:t>. La ley establecerá las previsiones que permitan asegurar la protección, el respeto y la difusión de este derecho.</w:t>
      </w:r>
    </w:p>
    <w:p w:rsidR="009D254F" w:rsidRPr="005A1E41" w:rsidRDefault="009D254F" w:rsidP="009D254F">
      <w:pPr>
        <w:spacing w:before="120" w:after="120"/>
        <w:ind w:left="851" w:right="899"/>
        <w:jc w:val="both"/>
        <w:rPr>
          <w:rFonts w:ascii="Palatino Linotype" w:hAnsi="Palatino Linotype"/>
          <w:i/>
          <w:sz w:val="22"/>
          <w:szCs w:val="22"/>
        </w:rPr>
      </w:pPr>
      <w:r w:rsidRPr="005A1E41">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CB40FC" w:rsidRPr="005A1E41" w:rsidRDefault="00CB40FC" w:rsidP="009D254F">
      <w:pPr>
        <w:spacing w:before="120" w:after="120"/>
        <w:ind w:left="851" w:right="899"/>
        <w:jc w:val="both"/>
        <w:rPr>
          <w:rFonts w:ascii="Palatino Linotype" w:hAnsi="Palatino Linotype"/>
          <w:i/>
          <w:sz w:val="22"/>
          <w:szCs w:val="22"/>
        </w:rPr>
      </w:pPr>
    </w:p>
    <w:p w:rsidR="009D254F" w:rsidRPr="005A1E41" w:rsidRDefault="009D254F" w:rsidP="009D254F">
      <w:pPr>
        <w:spacing w:before="120" w:after="120"/>
        <w:ind w:left="851" w:right="899"/>
        <w:jc w:val="both"/>
        <w:rPr>
          <w:rFonts w:ascii="Palatino Linotype" w:hAnsi="Palatino Linotype"/>
          <w:i/>
          <w:sz w:val="22"/>
          <w:szCs w:val="22"/>
        </w:rPr>
      </w:pPr>
      <w:r w:rsidRPr="005A1E41">
        <w:rPr>
          <w:rFonts w:ascii="Palatino Linotype" w:hAnsi="Palatino Linotype"/>
          <w:i/>
          <w:sz w:val="22"/>
          <w:szCs w:val="22"/>
        </w:rPr>
        <w:t>Este derecho se regirá por los principios y bases siguientes:</w:t>
      </w:r>
    </w:p>
    <w:p w:rsidR="009D254F" w:rsidRPr="005A1E41" w:rsidRDefault="009D254F" w:rsidP="009D254F">
      <w:pPr>
        <w:spacing w:before="120" w:after="120"/>
        <w:ind w:left="851" w:right="899"/>
        <w:jc w:val="both"/>
        <w:rPr>
          <w:rFonts w:ascii="Palatino Linotype" w:hAnsi="Palatino Linotype"/>
          <w:i/>
          <w:sz w:val="22"/>
          <w:szCs w:val="22"/>
        </w:rPr>
      </w:pPr>
      <w:r w:rsidRPr="005A1E41">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5A1E41">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5A1E41">
        <w:rPr>
          <w:rFonts w:ascii="Palatino Linotype" w:hAnsi="Palatino Linotype" w:cs="Arial"/>
          <w:i/>
          <w:sz w:val="22"/>
          <w:szCs w:val="22"/>
        </w:rPr>
        <w:t>determinará</w:t>
      </w:r>
      <w:r w:rsidRPr="005A1E41">
        <w:rPr>
          <w:rFonts w:ascii="Palatino Linotype" w:hAnsi="Palatino Linotype"/>
          <w:i/>
          <w:sz w:val="22"/>
          <w:szCs w:val="22"/>
        </w:rPr>
        <w:t xml:space="preserve"> los supuestos específicos bajo los cuales procederá la declaración de inexistencia de la información.</w:t>
      </w:r>
    </w:p>
    <w:p w:rsidR="009D254F" w:rsidRPr="005A1E41" w:rsidRDefault="009D254F" w:rsidP="009D254F">
      <w:pPr>
        <w:spacing w:before="120" w:after="120"/>
        <w:ind w:left="851" w:right="899"/>
        <w:jc w:val="both"/>
        <w:rPr>
          <w:rFonts w:ascii="Palatino Linotype" w:hAnsi="Palatino Linotype"/>
          <w:i/>
          <w:sz w:val="22"/>
          <w:szCs w:val="22"/>
        </w:rPr>
      </w:pPr>
      <w:r w:rsidRPr="005A1E41">
        <w:rPr>
          <w:rFonts w:ascii="Palatino Linotype" w:hAnsi="Palatino Linotype"/>
          <w:i/>
          <w:sz w:val="22"/>
          <w:szCs w:val="22"/>
        </w:rPr>
        <w:t>…</w:t>
      </w:r>
    </w:p>
    <w:p w:rsidR="009D254F" w:rsidRPr="005A1E41" w:rsidRDefault="009D254F" w:rsidP="009D254F">
      <w:pPr>
        <w:spacing w:before="120" w:after="120"/>
        <w:ind w:left="851" w:right="899"/>
        <w:jc w:val="both"/>
        <w:rPr>
          <w:rFonts w:ascii="Palatino Linotype" w:hAnsi="Palatino Linotype"/>
          <w:i/>
          <w:sz w:val="22"/>
          <w:szCs w:val="22"/>
        </w:rPr>
      </w:pPr>
      <w:r w:rsidRPr="005A1E41">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5A1E41">
        <w:rPr>
          <w:rFonts w:ascii="Palatino Linotype" w:hAnsi="Palatino Linotype"/>
          <w:i/>
          <w:sz w:val="22"/>
          <w:szCs w:val="22"/>
        </w:rPr>
        <w:t>”</w:t>
      </w:r>
    </w:p>
    <w:p w:rsidR="009D254F" w:rsidRPr="005A1E41" w:rsidRDefault="009D254F" w:rsidP="009D254F">
      <w:pPr>
        <w:spacing w:before="120" w:after="120"/>
        <w:ind w:left="851" w:right="899"/>
        <w:jc w:val="both"/>
        <w:rPr>
          <w:rFonts w:ascii="Palatino Linotype" w:hAnsi="Palatino Linotype"/>
          <w:sz w:val="22"/>
          <w:szCs w:val="22"/>
        </w:rPr>
      </w:pPr>
      <w:r w:rsidRPr="005A1E41">
        <w:rPr>
          <w:rFonts w:ascii="Palatino Linotype" w:hAnsi="Palatino Linotype"/>
          <w:sz w:val="22"/>
          <w:szCs w:val="22"/>
        </w:rPr>
        <w:t>(Énfasis añadido)</w:t>
      </w:r>
    </w:p>
    <w:p w:rsidR="009D254F" w:rsidRPr="005A1E41" w:rsidRDefault="009D254F" w:rsidP="009D254F">
      <w:pPr>
        <w:spacing w:before="200" w:after="200" w:line="360" w:lineRule="auto"/>
        <w:jc w:val="both"/>
        <w:rPr>
          <w:rFonts w:ascii="Palatino Linotype" w:hAnsi="Palatino Linotype"/>
        </w:rPr>
      </w:pPr>
      <w:r w:rsidRPr="005A1E41">
        <w:rPr>
          <w:rFonts w:ascii="Palatino Linotype" w:hAnsi="Palatino Linotype"/>
        </w:rPr>
        <w:t xml:space="preserve">Por otra parte, del </w:t>
      </w:r>
      <w:r w:rsidRPr="005A1E41">
        <w:rPr>
          <w:rFonts w:ascii="Palatino Linotype" w:hAnsi="Palatino Linotype" w:cs="Arial"/>
        </w:rPr>
        <w:t>contenido</w:t>
      </w:r>
      <w:r w:rsidRPr="005A1E41">
        <w:rPr>
          <w:rFonts w:ascii="Palatino Linotype" w:hAnsi="Palatino Linotype"/>
        </w:rPr>
        <w:t xml:space="preserve"> del artículo 1 de la Constitución Política de los Estados Unidos Mexicanos, se destaca lo siguiente:</w:t>
      </w:r>
    </w:p>
    <w:p w:rsidR="009D254F" w:rsidRPr="005A1E41" w:rsidRDefault="009D254F" w:rsidP="009D254F">
      <w:pPr>
        <w:spacing w:before="120" w:after="120"/>
        <w:ind w:left="851" w:right="899"/>
        <w:jc w:val="both"/>
        <w:rPr>
          <w:rFonts w:ascii="Palatino Linotype" w:hAnsi="Palatino Linotype" w:cs="Arial"/>
          <w:i/>
          <w:sz w:val="22"/>
          <w:szCs w:val="22"/>
        </w:rPr>
      </w:pPr>
      <w:r w:rsidRPr="005A1E41">
        <w:rPr>
          <w:rFonts w:ascii="Palatino Linotype" w:hAnsi="Palatino Linotype" w:cs="Arial"/>
          <w:i/>
          <w:sz w:val="22"/>
          <w:szCs w:val="22"/>
        </w:rPr>
        <w:t>“</w:t>
      </w:r>
      <w:r w:rsidRPr="005A1E41">
        <w:rPr>
          <w:rFonts w:ascii="Palatino Linotype" w:hAnsi="Palatino Linotype" w:cs="Arial"/>
          <w:b/>
          <w:i/>
          <w:sz w:val="22"/>
          <w:szCs w:val="22"/>
        </w:rPr>
        <w:t>Artículo 1o</w:t>
      </w:r>
      <w:r w:rsidRPr="005A1E41">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9D254F" w:rsidRPr="005A1E41" w:rsidRDefault="009D254F" w:rsidP="009D254F">
      <w:pPr>
        <w:spacing w:before="120" w:after="120"/>
        <w:ind w:left="851" w:right="899"/>
        <w:jc w:val="both"/>
        <w:rPr>
          <w:rFonts w:ascii="Palatino Linotype" w:hAnsi="Palatino Linotype" w:cs="Arial"/>
          <w:b/>
          <w:i/>
          <w:sz w:val="22"/>
          <w:szCs w:val="22"/>
        </w:rPr>
      </w:pPr>
      <w:r w:rsidRPr="005A1E41">
        <w:rPr>
          <w:rFonts w:ascii="Palatino Linotype" w:hAnsi="Palatino Linotype" w:cs="Arial"/>
          <w:b/>
          <w:i/>
          <w:sz w:val="22"/>
          <w:szCs w:val="22"/>
        </w:rPr>
        <w:lastRenderedPageBreak/>
        <w:t>Las normas relativas a los derechos humanos se interpretarán</w:t>
      </w:r>
      <w:r w:rsidRPr="005A1E41">
        <w:rPr>
          <w:rFonts w:ascii="Palatino Linotype" w:hAnsi="Palatino Linotype" w:cs="Arial"/>
          <w:i/>
          <w:sz w:val="22"/>
          <w:szCs w:val="22"/>
        </w:rPr>
        <w:t xml:space="preserve"> de conformidad con esta Constitución y con los tratados internacionales de la </w:t>
      </w:r>
      <w:r w:rsidRPr="005A1E41">
        <w:rPr>
          <w:rFonts w:ascii="Palatino Linotype" w:hAnsi="Palatino Linotype" w:cs="Arial"/>
          <w:b/>
          <w:i/>
          <w:sz w:val="22"/>
          <w:szCs w:val="22"/>
        </w:rPr>
        <w:t>materia favoreciendo en todo tiempo a las personas la protección más amplia.</w:t>
      </w:r>
    </w:p>
    <w:p w:rsidR="009D254F" w:rsidRPr="005A1E41" w:rsidRDefault="009D254F" w:rsidP="009D254F">
      <w:pPr>
        <w:spacing w:before="120" w:after="120"/>
        <w:ind w:left="851" w:right="899"/>
        <w:jc w:val="both"/>
        <w:rPr>
          <w:rFonts w:ascii="Palatino Linotype" w:hAnsi="Palatino Linotype" w:cs="Arial"/>
          <w:i/>
          <w:sz w:val="22"/>
          <w:szCs w:val="22"/>
        </w:rPr>
      </w:pPr>
      <w:r w:rsidRPr="005A1E41">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5A1E41">
        <w:rPr>
          <w:rFonts w:ascii="Palatino Linotype" w:hAnsi="Palatino Linotype" w:cs="Arial"/>
          <w:i/>
          <w:sz w:val="22"/>
          <w:szCs w:val="22"/>
        </w:rPr>
        <w:t>. En consecuencia, el Estado deberá prevenir, investigar, sancionar y reparar las violaciones a los derechos humanos, en los términos que establezca la ley.”</w:t>
      </w:r>
    </w:p>
    <w:p w:rsidR="009D254F" w:rsidRPr="005A1E41" w:rsidRDefault="009D254F" w:rsidP="009D254F">
      <w:pPr>
        <w:spacing w:before="120" w:after="120"/>
        <w:ind w:left="851" w:right="899"/>
        <w:jc w:val="both"/>
        <w:rPr>
          <w:rFonts w:ascii="Palatino Linotype" w:hAnsi="Palatino Linotype"/>
          <w:sz w:val="22"/>
          <w:szCs w:val="22"/>
        </w:rPr>
      </w:pPr>
      <w:r w:rsidRPr="005A1E41">
        <w:rPr>
          <w:rFonts w:ascii="Palatino Linotype" w:hAnsi="Palatino Linotype"/>
          <w:sz w:val="22"/>
          <w:szCs w:val="22"/>
        </w:rPr>
        <w:t>(Énfasis añadido)</w:t>
      </w:r>
    </w:p>
    <w:p w:rsidR="009D254F" w:rsidRPr="005A1E41" w:rsidRDefault="009D254F" w:rsidP="009D254F">
      <w:pPr>
        <w:spacing w:before="200" w:after="200" w:line="360" w:lineRule="auto"/>
        <w:jc w:val="both"/>
        <w:rPr>
          <w:rFonts w:ascii="Palatino Linotype" w:hAnsi="Palatino Linotype"/>
        </w:rPr>
      </w:pPr>
      <w:r w:rsidRPr="005A1E41">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5A1E41">
        <w:rPr>
          <w:rFonts w:ascii="Palatino Linotype" w:hAnsi="Palatino Linotype" w:cs="Arial"/>
        </w:rPr>
        <w:t>alguno</w:t>
      </w:r>
      <w:r w:rsidRPr="005A1E41">
        <w:rPr>
          <w:rFonts w:ascii="Palatino Linotype" w:hAnsi="Palatino Linotype"/>
        </w:rPr>
        <w:t xml:space="preserve"> o justificar su utilización, deberá tener acceso a la información pública, es decir, dicho </w:t>
      </w:r>
      <w:r w:rsidRPr="005A1E41">
        <w:rPr>
          <w:rFonts w:ascii="Palatino Linotype" w:hAnsi="Palatino Linotype" w:cs="Arial"/>
        </w:rPr>
        <w:t>derecho</w:t>
      </w:r>
      <w:r w:rsidRPr="005A1E41">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9D254F" w:rsidRPr="005A1E41" w:rsidRDefault="009D254F" w:rsidP="009D254F">
      <w:pPr>
        <w:spacing w:before="200" w:after="200" w:line="360" w:lineRule="auto"/>
        <w:jc w:val="both"/>
        <w:rPr>
          <w:rFonts w:ascii="Palatino Linotype" w:hAnsi="Palatino Linotype"/>
        </w:rPr>
      </w:pPr>
      <w:r w:rsidRPr="005A1E41">
        <w:rPr>
          <w:rFonts w:ascii="Palatino Linotype" w:hAnsi="Palatino Linotype"/>
        </w:rPr>
        <w:t xml:space="preserve">Robustece lo anterior, el Criterio 6/2014 del entonces </w:t>
      </w:r>
      <w:r w:rsidRPr="005A1E41">
        <w:rPr>
          <w:rFonts w:ascii="Palatino Linotype" w:hAnsi="Palatino Linotype"/>
          <w:szCs w:val="20"/>
        </w:rPr>
        <w:t xml:space="preserve">Instituto Federal de Acceso a la Información y </w:t>
      </w:r>
      <w:r w:rsidRPr="005A1E41">
        <w:rPr>
          <w:rFonts w:ascii="Palatino Linotype" w:hAnsi="Palatino Linotype" w:cs="Arial"/>
        </w:rPr>
        <w:t>Protección</w:t>
      </w:r>
      <w:r w:rsidRPr="005A1E41">
        <w:rPr>
          <w:rFonts w:ascii="Palatino Linotype" w:hAnsi="Palatino Linotype"/>
          <w:szCs w:val="20"/>
        </w:rPr>
        <w:t xml:space="preserve"> de Datos (IFAI) hoy Instituto Nacional de Transparencia, Acceso a la Información y Protección de Datos Personales (INAI)</w:t>
      </w:r>
      <w:r w:rsidRPr="005A1E41">
        <w:rPr>
          <w:rFonts w:ascii="Palatino Linotype" w:hAnsi="Palatino Linotype"/>
        </w:rPr>
        <w:t>, el cual se reproduce para una mayor referencia:</w:t>
      </w:r>
    </w:p>
    <w:p w:rsidR="009D254F" w:rsidRPr="005A1E41" w:rsidRDefault="009D254F" w:rsidP="009D254F">
      <w:pPr>
        <w:spacing w:before="120" w:after="120"/>
        <w:ind w:left="851" w:right="899"/>
        <w:jc w:val="both"/>
        <w:rPr>
          <w:rFonts w:ascii="Palatino Linotype" w:hAnsi="Palatino Linotype" w:cs="Arial"/>
          <w:i/>
          <w:sz w:val="22"/>
          <w:szCs w:val="22"/>
        </w:rPr>
      </w:pPr>
      <w:r w:rsidRPr="005A1E41">
        <w:rPr>
          <w:rFonts w:ascii="Palatino Linotype" w:hAnsi="Palatino Linotype" w:cs="Arial"/>
          <w:sz w:val="22"/>
          <w:szCs w:val="22"/>
        </w:rPr>
        <w:t>“</w:t>
      </w:r>
      <w:r w:rsidRPr="005A1E41">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5A1E41">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w:t>
      </w:r>
      <w:r w:rsidRPr="005A1E41">
        <w:rPr>
          <w:rFonts w:ascii="Palatino Linotype" w:hAnsi="Palatino Linotype" w:cs="Arial"/>
          <w:i/>
          <w:sz w:val="22"/>
          <w:szCs w:val="22"/>
        </w:rPr>
        <w:lastRenderedPageBreak/>
        <w:t>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9D254F" w:rsidRPr="005A1E41" w:rsidRDefault="009D254F" w:rsidP="009D254F">
      <w:pPr>
        <w:spacing w:before="120" w:after="120"/>
        <w:ind w:left="851" w:right="899"/>
        <w:jc w:val="both"/>
        <w:rPr>
          <w:rFonts w:ascii="Palatino Linotype" w:hAnsi="Palatino Linotype" w:cs="Arial"/>
          <w:i/>
          <w:sz w:val="22"/>
          <w:szCs w:val="22"/>
        </w:rPr>
      </w:pPr>
      <w:r w:rsidRPr="005A1E41">
        <w:rPr>
          <w:rFonts w:ascii="Palatino Linotype" w:hAnsi="Palatino Linotype" w:cs="Arial"/>
          <w:i/>
          <w:sz w:val="22"/>
          <w:szCs w:val="22"/>
        </w:rPr>
        <w:t>Resoluciones</w:t>
      </w:r>
    </w:p>
    <w:p w:rsidR="009D254F" w:rsidRPr="005A1E41" w:rsidRDefault="009D254F" w:rsidP="009D254F">
      <w:pPr>
        <w:spacing w:before="120" w:after="120"/>
        <w:ind w:left="851" w:right="899"/>
        <w:jc w:val="both"/>
        <w:rPr>
          <w:rFonts w:ascii="Palatino Linotype" w:hAnsi="Palatino Linotype" w:cs="Arial"/>
          <w:i/>
          <w:sz w:val="22"/>
          <w:szCs w:val="22"/>
        </w:rPr>
      </w:pPr>
      <w:r w:rsidRPr="005A1E41">
        <w:rPr>
          <w:rFonts w:ascii="Palatino Linotype" w:hAnsi="Palatino Linotype" w:cs="Arial"/>
          <w:b/>
          <w:i/>
          <w:sz w:val="22"/>
          <w:szCs w:val="22"/>
        </w:rPr>
        <w:t>• RDA 5275/13</w:t>
      </w:r>
      <w:r w:rsidRPr="005A1E41">
        <w:rPr>
          <w:rFonts w:ascii="Palatino Linotype" w:hAnsi="Palatino Linotype" w:cs="Arial"/>
          <w:i/>
          <w:sz w:val="22"/>
          <w:szCs w:val="22"/>
        </w:rPr>
        <w:t>. Interpuesto en contra de la Secretaría de la Defensa Nacional. Comisionado Ponente Ángel Trinidad Zaldívar.</w:t>
      </w:r>
    </w:p>
    <w:p w:rsidR="009D254F" w:rsidRPr="005A1E41" w:rsidRDefault="009D254F" w:rsidP="009D254F">
      <w:pPr>
        <w:spacing w:before="120" w:after="120"/>
        <w:ind w:left="851" w:right="899"/>
        <w:jc w:val="both"/>
        <w:rPr>
          <w:rFonts w:ascii="Palatino Linotype" w:hAnsi="Palatino Linotype" w:cs="Arial"/>
          <w:i/>
          <w:sz w:val="22"/>
          <w:szCs w:val="22"/>
        </w:rPr>
      </w:pPr>
      <w:r w:rsidRPr="005A1E41">
        <w:rPr>
          <w:rFonts w:ascii="Palatino Linotype" w:hAnsi="Palatino Linotype" w:cs="Arial"/>
          <w:i/>
          <w:sz w:val="22"/>
          <w:szCs w:val="22"/>
        </w:rPr>
        <w:t xml:space="preserve">• </w:t>
      </w:r>
      <w:r w:rsidRPr="005A1E41">
        <w:rPr>
          <w:rFonts w:ascii="Palatino Linotype" w:hAnsi="Palatino Linotype" w:cs="Arial"/>
          <w:b/>
          <w:i/>
          <w:sz w:val="22"/>
          <w:szCs w:val="22"/>
        </w:rPr>
        <w:t>RDA 2937/13</w:t>
      </w:r>
      <w:r w:rsidRPr="005A1E41">
        <w:rPr>
          <w:rFonts w:ascii="Palatino Linotype" w:hAnsi="Palatino Linotype" w:cs="Arial"/>
          <w:i/>
          <w:sz w:val="22"/>
          <w:szCs w:val="22"/>
        </w:rPr>
        <w:t>. Interpuesto en contra de LICONSA, S.A. de C.V. Comisionado. Ponente Gerardo Laveaga Rendón.</w:t>
      </w:r>
    </w:p>
    <w:p w:rsidR="009D254F" w:rsidRPr="005A1E41" w:rsidRDefault="009D254F" w:rsidP="009D254F">
      <w:pPr>
        <w:spacing w:before="120" w:after="120"/>
        <w:ind w:left="851" w:right="899"/>
        <w:jc w:val="both"/>
        <w:rPr>
          <w:rFonts w:ascii="Palatino Linotype" w:hAnsi="Palatino Linotype" w:cs="Arial"/>
          <w:i/>
          <w:sz w:val="22"/>
          <w:szCs w:val="22"/>
        </w:rPr>
      </w:pPr>
      <w:r w:rsidRPr="005A1E41">
        <w:rPr>
          <w:rFonts w:ascii="Palatino Linotype" w:hAnsi="Palatino Linotype" w:cs="Arial"/>
          <w:i/>
          <w:sz w:val="22"/>
          <w:szCs w:val="22"/>
        </w:rPr>
        <w:t xml:space="preserve">• </w:t>
      </w:r>
      <w:r w:rsidRPr="005A1E41">
        <w:rPr>
          <w:rFonts w:ascii="Palatino Linotype" w:hAnsi="Palatino Linotype" w:cs="Arial"/>
          <w:b/>
          <w:i/>
          <w:sz w:val="22"/>
          <w:szCs w:val="22"/>
        </w:rPr>
        <w:t>RDA 3609/12</w:t>
      </w:r>
      <w:r w:rsidRPr="005A1E41">
        <w:rPr>
          <w:rFonts w:ascii="Palatino Linotype" w:hAnsi="Palatino Linotype" w:cs="Arial"/>
          <w:i/>
          <w:sz w:val="22"/>
          <w:szCs w:val="22"/>
        </w:rPr>
        <w:t>. Interpuesto en contra de la Secretaría de Educación Pública. Comisionada Ponente Sigrid Arzt Colunga.</w:t>
      </w:r>
    </w:p>
    <w:p w:rsidR="009D254F" w:rsidRPr="005A1E41" w:rsidRDefault="009D254F" w:rsidP="009D254F">
      <w:pPr>
        <w:spacing w:before="120" w:after="120"/>
        <w:ind w:left="851" w:right="899"/>
        <w:jc w:val="both"/>
        <w:rPr>
          <w:rFonts w:ascii="Palatino Linotype" w:hAnsi="Palatino Linotype" w:cs="Arial"/>
          <w:i/>
          <w:sz w:val="22"/>
          <w:szCs w:val="22"/>
        </w:rPr>
      </w:pPr>
      <w:r w:rsidRPr="005A1E41">
        <w:rPr>
          <w:rFonts w:ascii="Palatino Linotype" w:hAnsi="Palatino Linotype" w:cs="Arial"/>
          <w:i/>
          <w:sz w:val="22"/>
          <w:szCs w:val="22"/>
        </w:rPr>
        <w:t xml:space="preserve">• </w:t>
      </w:r>
      <w:r w:rsidRPr="005A1E41">
        <w:rPr>
          <w:rFonts w:ascii="Palatino Linotype" w:hAnsi="Palatino Linotype" w:cs="Arial"/>
          <w:b/>
          <w:i/>
          <w:sz w:val="22"/>
          <w:szCs w:val="22"/>
        </w:rPr>
        <w:t>RDA 3361/12</w:t>
      </w:r>
      <w:r w:rsidRPr="005A1E41">
        <w:rPr>
          <w:rFonts w:ascii="Palatino Linotype" w:hAnsi="Palatino Linotype" w:cs="Arial"/>
          <w:i/>
          <w:sz w:val="22"/>
          <w:szCs w:val="22"/>
        </w:rPr>
        <w:t>. Interpuesto en contra del Servicio de Administración Tributaria. Comisionada Ponente María Elena Pérez-Jaén Zermeño.</w:t>
      </w:r>
    </w:p>
    <w:p w:rsidR="009D254F" w:rsidRPr="005A1E41" w:rsidRDefault="009D254F" w:rsidP="009D254F">
      <w:pPr>
        <w:spacing w:before="120" w:after="120"/>
        <w:ind w:left="851" w:right="899"/>
        <w:jc w:val="both"/>
        <w:rPr>
          <w:rFonts w:ascii="Palatino Linotype" w:hAnsi="Palatino Linotype" w:cs="Arial"/>
          <w:i/>
          <w:sz w:val="22"/>
          <w:szCs w:val="22"/>
        </w:rPr>
      </w:pPr>
      <w:r w:rsidRPr="005A1E41">
        <w:rPr>
          <w:rFonts w:ascii="Palatino Linotype" w:hAnsi="Palatino Linotype" w:cs="Arial"/>
          <w:i/>
          <w:sz w:val="22"/>
          <w:szCs w:val="22"/>
        </w:rPr>
        <w:t xml:space="preserve">• </w:t>
      </w:r>
      <w:r w:rsidRPr="005A1E41">
        <w:rPr>
          <w:rFonts w:ascii="Palatino Linotype" w:hAnsi="Palatino Linotype" w:cs="Arial"/>
          <w:b/>
          <w:i/>
          <w:sz w:val="22"/>
          <w:szCs w:val="22"/>
        </w:rPr>
        <w:t>RDA 0563/12</w:t>
      </w:r>
      <w:r w:rsidRPr="005A1E41">
        <w:rPr>
          <w:rFonts w:ascii="Palatino Linotype" w:hAnsi="Palatino Linotype" w:cs="Arial"/>
          <w:i/>
          <w:sz w:val="22"/>
          <w:szCs w:val="22"/>
        </w:rPr>
        <w:t>. Interpuesto en contra de la Secretaría de la Función Pública. Comisionada Ponente Jacqueline Peschard Mariscal.” (SIC)</w:t>
      </w:r>
    </w:p>
    <w:p w:rsidR="009D254F" w:rsidRPr="005A1E41" w:rsidRDefault="009D254F" w:rsidP="009D254F">
      <w:pPr>
        <w:spacing w:before="100" w:beforeAutospacing="1" w:after="100" w:afterAutospacing="1" w:line="360" w:lineRule="auto"/>
        <w:jc w:val="both"/>
        <w:rPr>
          <w:rFonts w:ascii="Palatino Linotype" w:hAnsi="Palatino Linotype"/>
        </w:rPr>
      </w:pPr>
      <w:r w:rsidRPr="005A1E41">
        <w:rPr>
          <w:rFonts w:ascii="Palatino Linotype" w:hAnsi="Palatino Linotype"/>
        </w:rPr>
        <w:t xml:space="preserve">En ese orden de ideas, se estima que el requerimiento relativo al nombre como presupuesto de procedibilidad, </w:t>
      </w:r>
      <w:r w:rsidRPr="005A1E41">
        <w:rPr>
          <w:rFonts w:ascii="Palatino Linotype" w:hAnsi="Palatino Linotype" w:cs="Arial"/>
        </w:rPr>
        <w:t>podría</w:t>
      </w:r>
      <w:r w:rsidRPr="005A1E41">
        <w:rPr>
          <w:rFonts w:ascii="Palatino Linotype" w:hAnsi="Palatino Linotype"/>
        </w:rPr>
        <w:t xml:space="preserve"> limitar el ejercicio del derecho de acceso a la información pública, debido a que, el hecho de solicitar la identificación del hoy </w:t>
      </w:r>
      <w:r w:rsidRPr="005A1E41">
        <w:rPr>
          <w:rFonts w:ascii="Palatino Linotype" w:hAnsi="Palatino Linotype" w:cs="Arial"/>
          <w:b/>
        </w:rPr>
        <w:t>RECURRENTE</w:t>
      </w:r>
      <w:r w:rsidRPr="005A1E41">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5A1E41">
        <w:rPr>
          <w:rFonts w:ascii="Palatino Linotype" w:hAnsi="Palatino Linotype"/>
          <w:szCs w:val="20"/>
        </w:rPr>
        <w:t>derecho</w:t>
      </w:r>
      <w:r w:rsidRPr="005A1E41">
        <w:rPr>
          <w:rFonts w:ascii="Palatino Linotype" w:hAnsi="Palatino Linotype"/>
        </w:rPr>
        <w:t xml:space="preserve"> fundamental.</w:t>
      </w:r>
    </w:p>
    <w:p w:rsidR="009D254F" w:rsidRPr="005A1E41" w:rsidRDefault="009D254F" w:rsidP="009D254F">
      <w:pPr>
        <w:spacing w:before="200" w:after="200" w:line="360" w:lineRule="auto"/>
        <w:jc w:val="both"/>
        <w:rPr>
          <w:rFonts w:ascii="Palatino Linotype" w:hAnsi="Palatino Linotype"/>
        </w:rPr>
      </w:pPr>
      <w:r w:rsidRPr="005A1E41">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5A1E41">
        <w:rPr>
          <w:rFonts w:ascii="Palatino Linotype" w:hAnsi="Palatino Linotype" w:cs="Arial"/>
        </w:rPr>
        <w:t>Constitución</w:t>
      </w:r>
      <w:r w:rsidRPr="005A1E41">
        <w:rPr>
          <w:rFonts w:ascii="Palatino Linotype" w:hAnsi="Palatino Linotype"/>
        </w:rPr>
        <w:t xml:space="preserve"> Federal, como la Constitución Política del Estado </w:t>
      </w:r>
      <w:r w:rsidRPr="005A1E41">
        <w:rPr>
          <w:rFonts w:ascii="Palatino Linotype" w:hAnsi="Palatino Linotype"/>
          <w:szCs w:val="20"/>
        </w:rPr>
        <w:t>Libre</w:t>
      </w:r>
      <w:r w:rsidRPr="005A1E41">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w:t>
      </w:r>
      <w:r w:rsidRPr="005A1E41">
        <w:rPr>
          <w:rFonts w:ascii="Palatino Linotype" w:hAnsi="Palatino Linotype"/>
        </w:rPr>
        <w:lastRenderedPageBreak/>
        <w:t xml:space="preserve">inteligencia de que se limitaría el ejercicio de un derecho humano, como el derecho de acceso a la información pública, por una cuestión procedimental. </w:t>
      </w:r>
    </w:p>
    <w:p w:rsidR="009D254F" w:rsidRPr="005A1E41" w:rsidRDefault="009D254F" w:rsidP="009D254F">
      <w:pPr>
        <w:spacing w:before="200" w:after="200" w:line="360" w:lineRule="auto"/>
        <w:jc w:val="both"/>
        <w:rPr>
          <w:rFonts w:ascii="Palatino Linotype" w:hAnsi="Palatino Linotype"/>
        </w:rPr>
      </w:pPr>
      <w:r w:rsidRPr="005A1E41">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5A1E41">
        <w:rPr>
          <w:rFonts w:ascii="Palatino Linotype" w:hAnsi="Palatino Linotype"/>
          <w:szCs w:val="20"/>
        </w:rPr>
        <w:t>debido</w:t>
      </w:r>
      <w:r w:rsidRPr="005A1E41">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5A1E41">
        <w:rPr>
          <w:rFonts w:ascii="Palatino Linotype" w:hAnsi="Palatino Linotype" w:cs="Arial"/>
          <w:b/>
        </w:rPr>
        <w:t>EL RECURRENTE</w:t>
      </w:r>
      <w:r w:rsidRPr="005A1E41">
        <w:rPr>
          <w:rFonts w:ascii="Palatino Linotype" w:hAnsi="Palatino Linotype"/>
        </w:rPr>
        <w:t>, es la misma persona que realizó la solicitud de acceso a la información pública que ahora se impugna.</w:t>
      </w:r>
    </w:p>
    <w:p w:rsidR="009D254F" w:rsidRPr="005A1E41" w:rsidRDefault="009D254F" w:rsidP="009D254F">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5A1E41">
        <w:rPr>
          <w:rFonts w:ascii="Palatino Linotype" w:hAnsi="Palatino Linotype"/>
        </w:rPr>
        <w:t xml:space="preserve">En adición a lo anterior, el propio artículo 180 en su último párrafo establece que cuando el recurso se interponga de </w:t>
      </w:r>
      <w:r w:rsidRPr="005A1E41">
        <w:rPr>
          <w:rFonts w:ascii="Palatino Linotype" w:hAnsi="Palatino Linotype"/>
          <w:szCs w:val="20"/>
        </w:rPr>
        <w:t>manera</w:t>
      </w:r>
      <w:r w:rsidRPr="005A1E41">
        <w:rPr>
          <w:rFonts w:ascii="Palatino Linotype" w:hAnsi="Palatino Linotype"/>
        </w:rPr>
        <w:t xml:space="preserve"> electrónica no será indispensable que contenga determinados requisitos, entre ellos, el nombre del hoy</w:t>
      </w:r>
      <w:r w:rsidRPr="005A1E41">
        <w:rPr>
          <w:rFonts w:ascii="Palatino Linotype" w:hAnsi="Palatino Linotype" w:cs="Arial"/>
          <w:b/>
        </w:rPr>
        <w:t xml:space="preserve"> RECURRENTE</w:t>
      </w:r>
      <w:r w:rsidRPr="005A1E41">
        <w:rPr>
          <w:rFonts w:ascii="Palatino Linotype" w:hAnsi="Palatino Linotype"/>
        </w:rPr>
        <w:t xml:space="preserve">, por lo que en el presente caso, al haber sido presentado el recurso de revisión vía </w:t>
      </w:r>
      <w:r w:rsidRPr="005A1E41">
        <w:rPr>
          <w:rFonts w:ascii="Palatino Linotype" w:hAnsi="Palatino Linotype"/>
          <w:b/>
        </w:rPr>
        <w:t>SAIMEX</w:t>
      </w:r>
      <w:r w:rsidRPr="005A1E41">
        <w:rPr>
          <w:rFonts w:ascii="Palatino Linotype" w:hAnsi="Palatino Linotype"/>
        </w:rPr>
        <w:t>, dicho requisito resulta innecesario.</w:t>
      </w:r>
    </w:p>
    <w:p w:rsidR="009D254F" w:rsidRPr="005A1E41" w:rsidRDefault="009D254F" w:rsidP="009D254F">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5A1E41">
        <w:rPr>
          <w:rFonts w:ascii="Palatino Linotype" w:hAnsi="Palatino Linotype" w:cs="Arial"/>
          <w:b/>
          <w:sz w:val="28"/>
          <w:szCs w:val="28"/>
        </w:rPr>
        <w:t>QUINTO</w:t>
      </w:r>
      <w:r w:rsidRPr="005A1E41">
        <w:rPr>
          <w:rFonts w:ascii="Palatino Linotype" w:hAnsi="Palatino Linotype" w:cs="Arial"/>
        </w:rPr>
        <w:t xml:space="preserve">. </w:t>
      </w:r>
      <w:r w:rsidRPr="005A1E41">
        <w:rPr>
          <w:rFonts w:ascii="Palatino Linotype" w:hAnsi="Palatino Linotype" w:cs="Arial"/>
          <w:b/>
        </w:rPr>
        <w:t>Estudio y resolución de los asuntos</w:t>
      </w:r>
      <w:r w:rsidRPr="005A1E41">
        <w:rPr>
          <w:rFonts w:ascii="Palatino Linotype" w:hAnsi="Palatino Linotype" w:cs="Arial"/>
        </w:rPr>
        <w:t xml:space="preserve">. Tal y como quedó precisado en los resultandos de la presente resolución, el particular requirió del </w:t>
      </w:r>
      <w:r w:rsidRPr="005A1E41">
        <w:rPr>
          <w:rFonts w:ascii="Palatino Linotype" w:hAnsi="Palatino Linotype" w:cs="Arial"/>
          <w:b/>
        </w:rPr>
        <w:t>SUJETO OBLIGADO</w:t>
      </w:r>
      <w:r w:rsidRPr="005A1E41">
        <w:rPr>
          <w:rFonts w:ascii="Palatino Linotype" w:hAnsi="Palatino Linotype" w:cs="Arial"/>
        </w:rPr>
        <w:t xml:space="preserve"> la informac</w:t>
      </w:r>
      <w:r w:rsidR="00A76936" w:rsidRPr="005A1E41">
        <w:rPr>
          <w:rFonts w:ascii="Palatino Linotype" w:hAnsi="Palatino Linotype" w:cs="Arial"/>
        </w:rPr>
        <w:t>ión que a continuación se desagrega:</w:t>
      </w:r>
    </w:p>
    <w:p w:rsidR="00A76936" w:rsidRPr="005A1E41" w:rsidRDefault="00A76936" w:rsidP="00A76936">
      <w:pPr>
        <w:pStyle w:val="Prrafodelista"/>
        <w:widowControl w:val="0"/>
        <w:numPr>
          <w:ilvl w:val="0"/>
          <w:numId w:val="1"/>
        </w:numPr>
        <w:tabs>
          <w:tab w:val="left" w:pos="1418"/>
        </w:tabs>
        <w:autoSpaceDE w:val="0"/>
        <w:autoSpaceDN w:val="0"/>
        <w:adjustRightInd w:val="0"/>
        <w:spacing w:before="200" w:after="200" w:line="360" w:lineRule="auto"/>
        <w:jc w:val="both"/>
        <w:rPr>
          <w:rFonts w:ascii="Palatino Linotype" w:hAnsi="Palatino Linotype"/>
        </w:rPr>
      </w:pPr>
      <w:r w:rsidRPr="005A1E41">
        <w:rPr>
          <w:rFonts w:ascii="Palatino Linotype" w:hAnsi="Palatino Linotype" w:cs="Arial"/>
        </w:rPr>
        <w:t xml:space="preserve">Organigrama </w:t>
      </w:r>
    </w:p>
    <w:p w:rsidR="00A76936" w:rsidRPr="005A1E41" w:rsidRDefault="00A76936" w:rsidP="00A76936">
      <w:pPr>
        <w:pStyle w:val="Prrafodelista"/>
        <w:widowControl w:val="0"/>
        <w:numPr>
          <w:ilvl w:val="0"/>
          <w:numId w:val="1"/>
        </w:numPr>
        <w:tabs>
          <w:tab w:val="left" w:pos="1418"/>
        </w:tabs>
        <w:autoSpaceDE w:val="0"/>
        <w:autoSpaceDN w:val="0"/>
        <w:adjustRightInd w:val="0"/>
        <w:spacing w:before="200" w:after="200" w:line="360" w:lineRule="auto"/>
        <w:jc w:val="both"/>
        <w:rPr>
          <w:rFonts w:ascii="Palatino Linotype" w:hAnsi="Palatino Linotype"/>
        </w:rPr>
      </w:pPr>
      <w:r w:rsidRPr="005A1E41">
        <w:rPr>
          <w:rFonts w:ascii="Palatino Linotype" w:hAnsi="Palatino Linotype" w:cs="Arial"/>
        </w:rPr>
        <w:lastRenderedPageBreak/>
        <w:t xml:space="preserve">Número de empleados por Dependencia </w:t>
      </w:r>
    </w:p>
    <w:p w:rsidR="00A76936" w:rsidRPr="005A1E41" w:rsidRDefault="00A76936" w:rsidP="00A76936">
      <w:pPr>
        <w:pStyle w:val="Prrafodelista"/>
        <w:widowControl w:val="0"/>
        <w:numPr>
          <w:ilvl w:val="0"/>
          <w:numId w:val="1"/>
        </w:numPr>
        <w:tabs>
          <w:tab w:val="left" w:pos="1418"/>
        </w:tabs>
        <w:autoSpaceDE w:val="0"/>
        <w:autoSpaceDN w:val="0"/>
        <w:adjustRightInd w:val="0"/>
        <w:spacing w:before="200" w:after="200" w:line="360" w:lineRule="auto"/>
        <w:jc w:val="both"/>
        <w:rPr>
          <w:rFonts w:ascii="Palatino Linotype" w:hAnsi="Palatino Linotype"/>
        </w:rPr>
      </w:pPr>
      <w:r w:rsidRPr="005A1E41">
        <w:rPr>
          <w:rFonts w:ascii="Palatino Linotype" w:hAnsi="Palatino Linotype" w:cs="Arial"/>
        </w:rPr>
        <w:t>Dependencias que tienen procedimientos de aseguramiento de calidad, certifi</w:t>
      </w:r>
      <w:r w:rsidR="00E34B61" w:rsidRPr="005A1E41">
        <w:rPr>
          <w:rFonts w:ascii="Palatino Linotype" w:hAnsi="Palatino Linotype" w:cs="Arial"/>
        </w:rPr>
        <w:t>cadas de acuerdo a las normas IS</w:t>
      </w:r>
      <w:r w:rsidRPr="005A1E41">
        <w:rPr>
          <w:rFonts w:ascii="Palatino Linotype" w:hAnsi="Palatino Linotype" w:cs="Arial"/>
        </w:rPr>
        <w:t>O u otras.</w:t>
      </w:r>
    </w:p>
    <w:p w:rsidR="00A76936" w:rsidRPr="005A1E41" w:rsidRDefault="009D254F" w:rsidP="009D254F">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rPr>
      </w:pPr>
      <w:r w:rsidRPr="005A1E41">
        <w:rPr>
          <w:rFonts w:ascii="Palatino Linotype" w:hAnsi="Palatino Linotype" w:cs="Arial"/>
        </w:rPr>
        <w:t xml:space="preserve">Al respecto, </w:t>
      </w:r>
      <w:r w:rsidRPr="005A1E41">
        <w:rPr>
          <w:rFonts w:ascii="Palatino Linotype" w:hAnsi="Palatino Linotype" w:cs="Arial"/>
          <w:b/>
        </w:rPr>
        <w:t>EL SUJETO OBLIGADO</w:t>
      </w:r>
      <w:r w:rsidR="00A76936" w:rsidRPr="005A1E41">
        <w:rPr>
          <w:rFonts w:ascii="Palatino Linotype" w:hAnsi="Palatino Linotype" w:cs="Arial"/>
        </w:rPr>
        <w:t xml:space="preserve"> mediante respuesta indicó que el Jefe de Recursos Humanos había informado que en cuanto a la estruc</w:t>
      </w:r>
      <w:r w:rsidR="00E34B61" w:rsidRPr="005A1E41">
        <w:rPr>
          <w:rFonts w:ascii="Palatino Linotype" w:hAnsi="Palatino Linotype" w:cs="Arial"/>
        </w:rPr>
        <w:t>tura orgánica actualizada no le era</w:t>
      </w:r>
      <w:r w:rsidR="00A76936" w:rsidRPr="005A1E41">
        <w:rPr>
          <w:rFonts w:ascii="Palatino Linotype" w:hAnsi="Palatino Linotype" w:cs="Arial"/>
        </w:rPr>
        <w:t xml:space="preserve"> posible entregarla por encontrarse en proceso de actualización, aprobación y posterior publicación; que en cuanto al número de empleados, es el área de</w:t>
      </w:r>
      <w:r w:rsidR="00E34B61" w:rsidRPr="005A1E41">
        <w:rPr>
          <w:rFonts w:ascii="Palatino Linotype" w:hAnsi="Palatino Linotype" w:cs="Arial"/>
        </w:rPr>
        <w:t xml:space="preserve"> Tesorería Municipal quien pudiera</w:t>
      </w:r>
      <w:r w:rsidR="00A76936" w:rsidRPr="005A1E41">
        <w:rPr>
          <w:rFonts w:ascii="Palatino Linotype" w:hAnsi="Palatino Linotype" w:cs="Arial"/>
        </w:rPr>
        <w:t xml:space="preserve"> brindarle la información y que en relación a las certificaciones referidas, el departamento de Recursos Humanos no tiene la facultad de contar con dicha información. </w:t>
      </w:r>
    </w:p>
    <w:p w:rsidR="009D254F" w:rsidRPr="005A1E41" w:rsidRDefault="009D254F" w:rsidP="009D254F">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rPr>
      </w:pPr>
      <w:r w:rsidRPr="005A1E41">
        <w:rPr>
          <w:rFonts w:ascii="Palatino Linotype" w:hAnsi="Palatino Linotype" w:cs="Arial"/>
        </w:rPr>
        <w:t xml:space="preserve">Inconforme con dicha respuesta, el hoy </w:t>
      </w:r>
      <w:r w:rsidRPr="005A1E41">
        <w:rPr>
          <w:rFonts w:ascii="Palatino Linotype" w:hAnsi="Palatino Linotype" w:cs="Arial"/>
          <w:b/>
        </w:rPr>
        <w:t>RECURRENTE</w:t>
      </w:r>
      <w:r w:rsidRPr="005A1E41">
        <w:rPr>
          <w:rFonts w:ascii="Palatino Linotype" w:hAnsi="Palatino Linotype" w:cs="Arial"/>
        </w:rPr>
        <w:t xml:space="preserve"> interpuso el medio de defensa en análisis, en el cual medularmente se dolió respecto de que no se le entregó la información solicitada.</w:t>
      </w:r>
    </w:p>
    <w:p w:rsidR="00A76936" w:rsidRPr="005A1E41" w:rsidRDefault="009D254F" w:rsidP="009D254F">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b/>
        </w:rPr>
      </w:pPr>
      <w:r w:rsidRPr="005A1E41">
        <w:rPr>
          <w:rFonts w:ascii="Palatino Linotype" w:hAnsi="Palatino Linotype" w:cs="Arial"/>
        </w:rPr>
        <w:t xml:space="preserve">Posteriormente, </w:t>
      </w:r>
      <w:r w:rsidRPr="005A1E41">
        <w:rPr>
          <w:rFonts w:ascii="Palatino Linotype" w:hAnsi="Palatino Linotype" w:cs="Arial"/>
          <w:b/>
        </w:rPr>
        <w:t>EL SUJETO OBLIGADO</w:t>
      </w:r>
      <w:r w:rsidRPr="005A1E41">
        <w:rPr>
          <w:rFonts w:ascii="Palatino Linotype" w:hAnsi="Palatino Linotype" w:cs="Arial"/>
        </w:rPr>
        <w:t xml:space="preserve"> rindió su</w:t>
      </w:r>
      <w:r w:rsidR="00A76936" w:rsidRPr="005A1E41">
        <w:rPr>
          <w:rFonts w:ascii="Palatino Linotype" w:hAnsi="Palatino Linotype" w:cs="Arial"/>
        </w:rPr>
        <w:t xml:space="preserve"> Informe Justificado, mediante el cual modificó su respuesta </w:t>
      </w:r>
      <w:r w:rsidR="00C14D88" w:rsidRPr="005A1E41">
        <w:rPr>
          <w:rFonts w:ascii="Palatino Linotype" w:hAnsi="Palatino Linotype" w:cs="Arial"/>
        </w:rPr>
        <w:t>entregando el organigrama del Ayuntam</w:t>
      </w:r>
      <w:r w:rsidR="00E34B61" w:rsidRPr="005A1E41">
        <w:rPr>
          <w:rFonts w:ascii="Palatino Linotype" w:hAnsi="Palatino Linotype" w:cs="Arial"/>
        </w:rPr>
        <w:t>iento; sin embargo, este resultó</w:t>
      </w:r>
      <w:r w:rsidR="00C14D88" w:rsidRPr="005A1E41">
        <w:rPr>
          <w:rFonts w:ascii="Palatino Linotype" w:hAnsi="Palatino Linotype" w:cs="Arial"/>
        </w:rPr>
        <w:t xml:space="preserve"> poco legible, dos archivos en formato Excel, correspondientes al directorio de los servidores públicos y al apartado de Remuneraciones que aparecen en el portal de IPOMEX, con los que pretendió tener por colmado el derecho de acceso a la información del </w:t>
      </w:r>
      <w:r w:rsidR="00C14D88" w:rsidRPr="005A1E41">
        <w:rPr>
          <w:rFonts w:ascii="Palatino Linotype" w:hAnsi="Palatino Linotype" w:cs="Arial"/>
          <w:b/>
        </w:rPr>
        <w:t>RECURRENTE.</w:t>
      </w:r>
    </w:p>
    <w:p w:rsidR="009D254F" w:rsidRPr="005A1E41" w:rsidRDefault="009D254F" w:rsidP="009D254F">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rPr>
      </w:pPr>
      <w:r w:rsidRPr="005A1E41">
        <w:rPr>
          <w:rFonts w:ascii="Palatino Linotype" w:hAnsi="Palatino Linotype" w:cs="Arial"/>
        </w:rPr>
        <w:t xml:space="preserve">Bajo ese contexto, este Instituto analizó la totalidad de constancias que integran </w:t>
      </w:r>
      <w:r w:rsidR="00C14D88" w:rsidRPr="005A1E41">
        <w:rPr>
          <w:rFonts w:ascii="Palatino Linotype" w:hAnsi="Palatino Linotype" w:cs="Arial"/>
        </w:rPr>
        <w:t>el</w:t>
      </w:r>
      <w:r w:rsidRPr="005A1E41">
        <w:rPr>
          <w:rFonts w:ascii="Palatino Linotype" w:hAnsi="Palatino Linotype" w:cs="Arial"/>
        </w:rPr>
        <w:t xml:space="preserve"> expediente electrónico del </w:t>
      </w:r>
      <w:r w:rsidRPr="005A1E41">
        <w:rPr>
          <w:rFonts w:ascii="Palatino Linotype" w:hAnsi="Palatino Linotype" w:cs="Arial"/>
          <w:b/>
        </w:rPr>
        <w:t>SAIMEX</w:t>
      </w:r>
      <w:r w:rsidRPr="005A1E41">
        <w:rPr>
          <w:rFonts w:ascii="Palatino Linotype" w:hAnsi="Palatino Linotype" w:cs="Arial"/>
        </w:rPr>
        <w:t xml:space="preserve"> y advirtió que las razones o motivos de inconformidad hechos valer por </w:t>
      </w:r>
      <w:r w:rsidRPr="005A1E41">
        <w:rPr>
          <w:rFonts w:ascii="Palatino Linotype" w:hAnsi="Palatino Linotype" w:cs="Arial"/>
          <w:b/>
        </w:rPr>
        <w:t>EL RECURRENTE</w:t>
      </w:r>
      <w:r w:rsidRPr="005A1E41">
        <w:rPr>
          <w:rFonts w:ascii="Palatino Linotype" w:hAnsi="Palatino Linotype" w:cs="Arial"/>
        </w:rPr>
        <w:t xml:space="preserve"> devienen </w:t>
      </w:r>
      <w:r w:rsidRPr="005A1E41">
        <w:rPr>
          <w:rFonts w:ascii="Palatino Linotype" w:hAnsi="Palatino Linotype" w:cs="Arial"/>
          <w:b/>
        </w:rPr>
        <w:t>fundados</w:t>
      </w:r>
      <w:r w:rsidRPr="005A1E41">
        <w:rPr>
          <w:rFonts w:ascii="Palatino Linotype" w:hAnsi="Palatino Linotype" w:cs="Arial"/>
        </w:rPr>
        <w:t xml:space="preserve"> y suficientes </w:t>
      </w:r>
      <w:r w:rsidRPr="005A1E41">
        <w:rPr>
          <w:rFonts w:ascii="Palatino Linotype" w:hAnsi="Palatino Linotype" w:cs="Arial"/>
        </w:rPr>
        <w:lastRenderedPageBreak/>
        <w:t xml:space="preserve">para </w:t>
      </w:r>
      <w:r w:rsidR="00E34B61" w:rsidRPr="005A1E41">
        <w:rPr>
          <w:rFonts w:ascii="Palatino Linotype" w:hAnsi="Palatino Linotype" w:cs="Arial"/>
          <w:b/>
        </w:rPr>
        <w:t>Revocar</w:t>
      </w:r>
      <w:r w:rsidRPr="005A1E41">
        <w:rPr>
          <w:rFonts w:ascii="Palatino Linotype" w:hAnsi="Palatino Linotype" w:cs="Arial"/>
        </w:rPr>
        <w:t xml:space="preserve"> la respuesta del </w:t>
      </w:r>
      <w:r w:rsidRPr="005A1E41">
        <w:rPr>
          <w:rFonts w:ascii="Palatino Linotype" w:hAnsi="Palatino Linotype" w:cs="Arial"/>
          <w:b/>
        </w:rPr>
        <w:t>SUJETO OBLIGADO</w:t>
      </w:r>
      <w:r w:rsidRPr="005A1E41">
        <w:rPr>
          <w:rFonts w:ascii="Palatino Linotype" w:hAnsi="Palatino Linotype" w:cs="Arial"/>
        </w:rPr>
        <w:t>, en razón de las consideraciones de hecho y de derecho que se detallan a lo largo del presente Considerando.</w:t>
      </w:r>
    </w:p>
    <w:p w:rsidR="009D254F" w:rsidRPr="005A1E41" w:rsidRDefault="009D254F" w:rsidP="009D254F">
      <w:pPr>
        <w:spacing w:before="100" w:beforeAutospacing="1" w:after="100" w:afterAutospacing="1" w:line="360" w:lineRule="auto"/>
        <w:jc w:val="both"/>
        <w:rPr>
          <w:rFonts w:ascii="Palatino Linotype" w:hAnsi="Palatino Linotype" w:cs="Arial"/>
          <w:lang w:val="es-ES_tradnl"/>
        </w:rPr>
      </w:pPr>
      <w:r w:rsidRPr="005A1E41">
        <w:rPr>
          <w:rFonts w:ascii="Palatino Linotype" w:eastAsia="Calibri" w:hAnsi="Palatino Linotype" w:cs="Arial"/>
        </w:rPr>
        <w:t xml:space="preserve">Primeramente, este Instituto </w:t>
      </w:r>
      <w:r w:rsidRPr="005A1E41">
        <w:rPr>
          <w:rFonts w:ascii="Palatino Linotype" w:hAnsi="Palatino Linotype"/>
        </w:rPr>
        <w:t xml:space="preserve">precisa que se obvia el análisis de la competencia por parte del </w:t>
      </w:r>
      <w:r w:rsidRPr="005A1E41">
        <w:rPr>
          <w:rFonts w:ascii="Palatino Linotype" w:hAnsi="Palatino Linotype"/>
          <w:b/>
        </w:rPr>
        <w:t>SUJETO OBLIGADO</w:t>
      </w:r>
      <w:r w:rsidRPr="005A1E41">
        <w:rPr>
          <w:rFonts w:ascii="Palatino Linotype" w:hAnsi="Palatino Linotype"/>
        </w:rPr>
        <w:t xml:space="preserve">, para generar, administrar o poseer la información solicitada, dado que éste ha asumido la misma, en razón de que </w:t>
      </w:r>
      <w:r w:rsidR="00C14D88" w:rsidRPr="005A1E41">
        <w:rPr>
          <w:rFonts w:ascii="Palatino Linotype" w:hAnsi="Palatino Linotype"/>
        </w:rPr>
        <w:t>mediante Informe Justificado</w:t>
      </w:r>
      <w:r w:rsidRPr="005A1E41">
        <w:rPr>
          <w:rFonts w:ascii="Palatino Linotype" w:hAnsi="Palatino Linotype"/>
        </w:rPr>
        <w:t xml:space="preserve"> refirió contar con</w:t>
      </w:r>
      <w:r w:rsidR="00C14D88" w:rsidRPr="005A1E41">
        <w:rPr>
          <w:rFonts w:ascii="Palatino Linotype" w:hAnsi="Palatino Linotype"/>
        </w:rPr>
        <w:t xml:space="preserve"> parte de </w:t>
      </w:r>
      <w:r w:rsidRPr="005A1E41">
        <w:rPr>
          <w:rFonts w:ascii="Palatino Linotype" w:hAnsi="Palatino Linotype"/>
        </w:rPr>
        <w:t>la información solicitada.</w:t>
      </w:r>
    </w:p>
    <w:p w:rsidR="009D254F" w:rsidRPr="005A1E41" w:rsidRDefault="009D254F" w:rsidP="009D254F">
      <w:pPr>
        <w:spacing w:before="240" w:after="240" w:line="360" w:lineRule="auto"/>
        <w:jc w:val="both"/>
        <w:rPr>
          <w:rFonts w:ascii="Palatino Linotype" w:hAnsi="Palatino Linotype"/>
        </w:rPr>
      </w:pPr>
      <w:r w:rsidRPr="005A1E41">
        <w:rPr>
          <w:rFonts w:ascii="Palatino Linotype" w:hAnsi="Palatino Linotype"/>
        </w:rPr>
        <w:t xml:space="preserve">En efecto, el hecho de que </w:t>
      </w:r>
      <w:r w:rsidRPr="005A1E41">
        <w:rPr>
          <w:rFonts w:ascii="Palatino Linotype" w:hAnsi="Palatino Linotype"/>
          <w:b/>
        </w:rPr>
        <w:t>EL SUJETO OBLIGADO</w:t>
      </w:r>
      <w:r w:rsidRPr="005A1E41">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9D254F" w:rsidRPr="005A1E41" w:rsidRDefault="009D254F" w:rsidP="009D254F">
      <w:pPr>
        <w:tabs>
          <w:tab w:val="left" w:pos="851"/>
          <w:tab w:val="left" w:pos="8505"/>
        </w:tabs>
        <w:ind w:left="851" w:right="902"/>
        <w:jc w:val="both"/>
        <w:rPr>
          <w:rFonts w:ascii="Palatino Linotype" w:hAnsi="Palatino Linotype" w:cs="Arial"/>
          <w:i/>
          <w:sz w:val="22"/>
          <w:szCs w:val="22"/>
        </w:rPr>
      </w:pPr>
      <w:r w:rsidRPr="005A1E41">
        <w:rPr>
          <w:rFonts w:ascii="Palatino Linotype" w:hAnsi="Palatino Linotype" w:cs="Arial"/>
          <w:i/>
          <w:sz w:val="22"/>
          <w:szCs w:val="22"/>
        </w:rPr>
        <w:t>“</w:t>
      </w:r>
      <w:r w:rsidRPr="005A1E41">
        <w:rPr>
          <w:rFonts w:ascii="Palatino Linotype" w:hAnsi="Palatino Linotype" w:cs="Arial"/>
          <w:b/>
          <w:i/>
          <w:sz w:val="22"/>
          <w:szCs w:val="22"/>
        </w:rPr>
        <w:t>Artículo 12.</w:t>
      </w:r>
      <w:r w:rsidRPr="005A1E41">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9D254F" w:rsidRPr="005A1E41" w:rsidRDefault="009D254F" w:rsidP="009D254F">
      <w:pPr>
        <w:ind w:left="851" w:right="902"/>
        <w:jc w:val="both"/>
        <w:rPr>
          <w:rFonts w:ascii="Palatino Linotype" w:hAnsi="Palatino Linotype" w:cs="Arial"/>
          <w:i/>
          <w:sz w:val="22"/>
          <w:szCs w:val="22"/>
        </w:rPr>
      </w:pPr>
      <w:r w:rsidRPr="005A1E41">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2F0651" w:rsidRPr="005A1E41" w:rsidRDefault="009D254F" w:rsidP="009D254F">
      <w:pPr>
        <w:spacing w:before="240" w:after="240" w:line="360" w:lineRule="auto"/>
        <w:jc w:val="both"/>
        <w:rPr>
          <w:rFonts w:ascii="Palatino Linotype" w:hAnsi="Palatino Linotype"/>
        </w:rPr>
      </w:pPr>
      <w:r w:rsidRPr="005A1E41">
        <w:rPr>
          <w:rFonts w:ascii="Palatino Linotype" w:hAnsi="Palatino Linotype"/>
        </w:rPr>
        <w:t xml:space="preserve">Así, el estudio de la naturaleza jurídica de la información pública solicitada, tiene por objeto determinar si ésta la genera, posee o administra </w:t>
      </w:r>
      <w:r w:rsidRPr="005A1E41">
        <w:rPr>
          <w:rFonts w:ascii="Palatino Linotype" w:hAnsi="Palatino Linotype"/>
          <w:b/>
        </w:rPr>
        <w:t>EL SUJETO OBLIGADO</w:t>
      </w:r>
      <w:r w:rsidRPr="005A1E41">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002F0651" w:rsidRPr="005A1E41">
        <w:rPr>
          <w:rFonts w:ascii="Palatino Linotype" w:hAnsi="Palatino Linotype"/>
        </w:rPr>
        <w:t>.</w:t>
      </w:r>
    </w:p>
    <w:p w:rsidR="00C14D88" w:rsidRPr="005A1E41" w:rsidRDefault="002F0651" w:rsidP="009D254F">
      <w:pPr>
        <w:spacing w:before="240" w:after="240" w:line="360" w:lineRule="auto"/>
        <w:jc w:val="both"/>
        <w:rPr>
          <w:rFonts w:ascii="Palatino Linotype" w:hAnsi="Palatino Linotype"/>
        </w:rPr>
      </w:pPr>
      <w:r w:rsidRPr="005A1E41">
        <w:rPr>
          <w:rFonts w:ascii="Palatino Linotype" w:hAnsi="Palatino Linotype"/>
        </w:rPr>
        <w:lastRenderedPageBreak/>
        <w:t xml:space="preserve">En ese contexto conviene referir en primer término que aun cuando </w:t>
      </w:r>
      <w:r w:rsidRPr="005A1E41">
        <w:rPr>
          <w:rFonts w:ascii="Palatino Linotype" w:hAnsi="Palatino Linotype"/>
          <w:b/>
        </w:rPr>
        <w:t xml:space="preserve">EL SUJETO OBLIGADO </w:t>
      </w:r>
      <w:r w:rsidRPr="005A1E41">
        <w:rPr>
          <w:rFonts w:ascii="Palatino Linotype" w:hAnsi="Palatino Linotype"/>
        </w:rPr>
        <w:t>mediante Informe Justificado hizo entrega del Organigrama requerido; lo cierto es que este resultó poco legible; tal y como se aprecia enseguida:</w:t>
      </w:r>
    </w:p>
    <w:p w:rsidR="002F0651" w:rsidRPr="005A1E41" w:rsidRDefault="002F0651" w:rsidP="002F0651">
      <w:pPr>
        <w:spacing w:before="240" w:after="240" w:line="360" w:lineRule="auto"/>
        <w:jc w:val="center"/>
        <w:rPr>
          <w:rFonts w:ascii="Palatino Linotype" w:hAnsi="Palatino Linotype"/>
        </w:rPr>
      </w:pPr>
      <w:r w:rsidRPr="005A1E41">
        <w:rPr>
          <w:noProof/>
          <w:lang w:eastAsia="es-MX"/>
        </w:rPr>
        <w:drawing>
          <wp:inline distT="0" distB="0" distL="0" distR="0" wp14:anchorId="359DD5BD" wp14:editId="63712416">
            <wp:extent cx="3908425" cy="61150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790" t="10177" r="45693" b="14559"/>
                    <a:stretch/>
                  </pic:blipFill>
                  <pic:spPr bwMode="auto">
                    <a:xfrm>
                      <a:off x="0" y="0"/>
                      <a:ext cx="3947129" cy="6175606"/>
                    </a:xfrm>
                    <a:prstGeom prst="rect">
                      <a:avLst/>
                    </a:prstGeom>
                    <a:ln>
                      <a:noFill/>
                    </a:ln>
                    <a:extLst>
                      <a:ext uri="{53640926-AAD7-44D8-BBD7-CCE9431645EC}">
                        <a14:shadowObscured xmlns:a14="http://schemas.microsoft.com/office/drawing/2010/main"/>
                      </a:ext>
                    </a:extLst>
                  </pic:spPr>
                </pic:pic>
              </a:graphicData>
            </a:graphic>
          </wp:inline>
        </w:drawing>
      </w:r>
    </w:p>
    <w:p w:rsidR="00C14D88" w:rsidRPr="005A1E41" w:rsidRDefault="002F0651" w:rsidP="009D254F">
      <w:pPr>
        <w:spacing w:before="240" w:after="240" w:line="360" w:lineRule="auto"/>
        <w:jc w:val="both"/>
        <w:rPr>
          <w:rFonts w:ascii="Palatino Linotype" w:hAnsi="Palatino Linotype"/>
        </w:rPr>
      </w:pPr>
      <w:r w:rsidRPr="005A1E41">
        <w:rPr>
          <w:rFonts w:ascii="Palatino Linotype" w:hAnsi="Palatino Linotype"/>
        </w:rPr>
        <w:lastRenderedPageBreak/>
        <w:t xml:space="preserve">Bajo ese tenor, resulta dable ordenar al </w:t>
      </w:r>
      <w:r w:rsidRPr="005A1E41">
        <w:rPr>
          <w:rFonts w:ascii="Palatino Linotype" w:hAnsi="Palatino Linotype"/>
          <w:b/>
        </w:rPr>
        <w:t xml:space="preserve">SUJETO OBLGADO </w:t>
      </w:r>
      <w:r w:rsidRPr="005A1E41">
        <w:rPr>
          <w:rFonts w:ascii="Palatino Linotype" w:hAnsi="Palatino Linotype"/>
        </w:rPr>
        <w:t xml:space="preserve">la entrega </w:t>
      </w:r>
      <w:r w:rsidR="00017BDB" w:rsidRPr="005A1E41">
        <w:rPr>
          <w:rFonts w:ascii="Palatino Linotype" w:hAnsi="Palatino Linotype"/>
        </w:rPr>
        <w:t>del Organigrama donde se adviertan las áreas dependientes jerárquicamente de</w:t>
      </w:r>
      <w:r w:rsidR="005A1E41" w:rsidRPr="005A1E41">
        <w:rPr>
          <w:rFonts w:ascii="Palatino Linotype" w:hAnsi="Palatino Linotype"/>
        </w:rPr>
        <w:t xml:space="preserve"> </w:t>
      </w:r>
      <w:r w:rsidR="00017BDB" w:rsidRPr="005A1E41">
        <w:rPr>
          <w:rFonts w:ascii="Palatino Linotype" w:hAnsi="Palatino Linotype"/>
        </w:rPr>
        <w:t>l</w:t>
      </w:r>
      <w:r w:rsidR="005A1E41" w:rsidRPr="005A1E41">
        <w:rPr>
          <w:rFonts w:ascii="Palatino Linotype" w:hAnsi="Palatino Linotype"/>
        </w:rPr>
        <w:t>a Presidencia</w:t>
      </w:r>
      <w:r w:rsidR="00017BDB" w:rsidRPr="005A1E41">
        <w:rPr>
          <w:rFonts w:ascii="Palatino Linotype" w:hAnsi="Palatino Linotype"/>
        </w:rPr>
        <w:t xml:space="preserve"> Municipal, al 22 de octubre de 2019; </w:t>
      </w:r>
      <w:r w:rsidRPr="005A1E41">
        <w:rPr>
          <w:rFonts w:ascii="Palatino Linotype" w:hAnsi="Palatino Linotype"/>
        </w:rPr>
        <w:t xml:space="preserve">en un formato plenamente legible, ello en aras de garantizar el </w:t>
      </w:r>
      <w:r w:rsidR="005C1190" w:rsidRPr="005A1E41">
        <w:rPr>
          <w:rFonts w:ascii="Palatino Linotype" w:hAnsi="Palatino Linotype"/>
        </w:rPr>
        <w:t xml:space="preserve">derecho de acceso a la información pública y los principios de certeza y máxima publicidad del </w:t>
      </w:r>
      <w:r w:rsidR="005C1190" w:rsidRPr="005A1E41">
        <w:rPr>
          <w:rFonts w:ascii="Palatino Linotype" w:hAnsi="Palatino Linotype"/>
          <w:b/>
        </w:rPr>
        <w:t xml:space="preserve">RECURRENTE, </w:t>
      </w:r>
      <w:r w:rsidR="005C1190" w:rsidRPr="005A1E41">
        <w:rPr>
          <w:rFonts w:ascii="Palatino Linotype" w:hAnsi="Palatino Linotype"/>
        </w:rPr>
        <w:t>de conformidad con lo establecido en el artículo 9, fracciones I y VII de la Ley de la materia.</w:t>
      </w:r>
    </w:p>
    <w:p w:rsidR="0076522D" w:rsidRPr="005A1E41" w:rsidRDefault="005C1190" w:rsidP="009D254F">
      <w:pPr>
        <w:spacing w:before="240" w:after="240" w:line="360" w:lineRule="auto"/>
        <w:jc w:val="both"/>
        <w:rPr>
          <w:rFonts w:ascii="Palatino Linotype" w:hAnsi="Palatino Linotype"/>
        </w:rPr>
      </w:pPr>
      <w:r w:rsidRPr="005A1E41">
        <w:rPr>
          <w:rFonts w:ascii="Palatino Linotype" w:hAnsi="Palatino Linotype"/>
        </w:rPr>
        <w:t xml:space="preserve">Por otra parte en cuanto al número de empleados por Dependencia, </w:t>
      </w:r>
      <w:r w:rsidRPr="005A1E41">
        <w:rPr>
          <w:rFonts w:ascii="Palatino Linotype" w:hAnsi="Palatino Linotype"/>
          <w:b/>
        </w:rPr>
        <w:t xml:space="preserve">EL SUJETO OBLIGADO </w:t>
      </w:r>
      <w:r w:rsidR="00DA6A60" w:rsidRPr="005A1E41">
        <w:rPr>
          <w:rFonts w:ascii="Palatino Linotype" w:hAnsi="Palatino Linotype"/>
        </w:rPr>
        <w:t xml:space="preserve">en Informe Justificado entregó dos archivos electrónicos que contienen todos los registros que obran en el portal de IPOMEX específicamente de las fracciones VII y VIII, correspondientes al Directorio de Servidores Públicos y al de Remuneraciones respectivamente; sin embargo, debe dejarse en claro para las partes que dichos archivos no colman el derecho de acceso a la información pública, pues </w:t>
      </w:r>
      <w:r w:rsidR="0076522D" w:rsidRPr="005A1E41">
        <w:rPr>
          <w:rFonts w:ascii="Palatino Linotype" w:hAnsi="Palatino Linotype"/>
        </w:rPr>
        <w:t xml:space="preserve">en el primero de los citados únicamente se enlistan aquellos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rsidR="00D161F6" w:rsidRPr="005A1E41" w:rsidRDefault="0076522D" w:rsidP="00D161F6">
      <w:pPr>
        <w:spacing w:before="240" w:after="240" w:line="360" w:lineRule="auto"/>
        <w:jc w:val="both"/>
        <w:rPr>
          <w:rFonts w:ascii="Palatino Linotype" w:hAnsi="Palatino Linotype"/>
        </w:rPr>
      </w:pPr>
      <w:r w:rsidRPr="005A1E41">
        <w:rPr>
          <w:rFonts w:ascii="Palatino Linotype" w:hAnsi="Palatino Linotype"/>
        </w:rPr>
        <w:t xml:space="preserve">Mientras que en el de Remuneraciones únicamente se incluyen </w:t>
      </w:r>
      <w:r w:rsidR="00D161F6" w:rsidRPr="005A1E41">
        <w:rPr>
          <w:rFonts w:ascii="Palatino Linotype" w:hAnsi="Palatino Linotype"/>
        </w:rPr>
        <w:t xml:space="preserve">aquellos de base o de confianza; razón por la cual, a fin de generar certeza jurídica al </w:t>
      </w:r>
      <w:r w:rsidR="00D161F6" w:rsidRPr="005A1E41">
        <w:rPr>
          <w:rFonts w:ascii="Palatino Linotype" w:hAnsi="Palatino Linotype"/>
          <w:b/>
        </w:rPr>
        <w:t xml:space="preserve">RECURRENTE </w:t>
      </w:r>
      <w:r w:rsidR="00D161F6" w:rsidRPr="005A1E41">
        <w:rPr>
          <w:rFonts w:ascii="Palatino Linotype" w:hAnsi="Palatino Linotype"/>
        </w:rPr>
        <w:t xml:space="preserve">respecto del documento con el que </w:t>
      </w:r>
      <w:r w:rsidR="00D161F6" w:rsidRPr="005A1E41">
        <w:rPr>
          <w:rFonts w:ascii="Palatino Linotype" w:hAnsi="Palatino Linotype"/>
          <w:b/>
        </w:rPr>
        <w:t xml:space="preserve">EL SUJETO OBLIGADO </w:t>
      </w:r>
      <w:r w:rsidR="00D161F6" w:rsidRPr="005A1E41">
        <w:rPr>
          <w:rFonts w:ascii="Palatino Linotype" w:hAnsi="Palatino Linotype"/>
        </w:rPr>
        <w:t xml:space="preserve">pudiera colmar de manera enunciativa más no limitativa su solicitud de información, es la </w:t>
      </w:r>
      <w:r w:rsidR="00D161F6" w:rsidRPr="005A1E41">
        <w:rPr>
          <w:rFonts w:ascii="Palatino Linotype" w:hAnsi="Palatino Linotype" w:cs="Arial"/>
        </w:rPr>
        <w:t>plantilla de personal</w:t>
      </w:r>
      <w:r w:rsidR="005A1E41" w:rsidRPr="005A1E41">
        <w:rPr>
          <w:rFonts w:ascii="Palatino Linotype" w:eastAsia="Calibri" w:hAnsi="Palatino Linotype"/>
          <w:lang w:eastAsia="en-US"/>
        </w:rPr>
        <w:t xml:space="preserve"> así como aquel mediante del cual se advierta el número de empleados por tiempo determinado.</w:t>
      </w:r>
    </w:p>
    <w:p w:rsidR="00D161F6" w:rsidRPr="005A1E41" w:rsidRDefault="00D161F6" w:rsidP="00CB40FC">
      <w:pPr>
        <w:spacing w:before="100" w:beforeAutospacing="1" w:after="100" w:afterAutospacing="1" w:line="360" w:lineRule="auto"/>
        <w:jc w:val="both"/>
        <w:rPr>
          <w:rFonts w:ascii="Palatino Linotype" w:hAnsi="Palatino Linotype" w:cs="Arial"/>
          <w:i/>
        </w:rPr>
      </w:pPr>
      <w:r w:rsidRPr="005A1E41">
        <w:rPr>
          <w:rFonts w:ascii="Palatino Linotype" w:hAnsi="Palatino Linotype" w:cs="Arial"/>
        </w:rPr>
        <w:lastRenderedPageBreak/>
        <w:t>En tal virtud, es de destacar que en la Legislación del Estado de México no existe precepto alguno que conceptualice la plantilla de personal; sin embargo, la norma mexicana para la igualdad laboral entre hombres y mujeres número NMX-R-025-SCFI-2009 la define de manera textual como “</w:t>
      </w:r>
      <w:r w:rsidRPr="005A1E41">
        <w:rPr>
          <w:rFonts w:ascii="Palatino Linotype" w:hAnsi="Palatino Linotype" w:cs="Arial"/>
          <w:i/>
        </w:rPr>
        <w:t xml:space="preserve">todas las personas que laboran en la organización, independientemente del tipo de contrato con el que cuentan, incluidas las subcontratadas.” </w:t>
      </w:r>
    </w:p>
    <w:p w:rsidR="00D161F6" w:rsidRPr="005A1E41" w:rsidRDefault="00D161F6" w:rsidP="00CB40FC">
      <w:pPr>
        <w:spacing w:before="100" w:beforeAutospacing="1" w:after="100" w:afterAutospacing="1" w:line="360" w:lineRule="auto"/>
        <w:jc w:val="both"/>
        <w:rPr>
          <w:rFonts w:ascii="Palatino Linotype" w:hAnsi="Palatino Linotype" w:cs="Arial"/>
          <w:i/>
        </w:rPr>
      </w:pPr>
      <w:r w:rsidRPr="005A1E41">
        <w:rPr>
          <w:rFonts w:ascii="Palatino Linotype" w:hAnsi="Palatino Linotype" w:cs="Arial"/>
        </w:rPr>
        <w:t>Ahora bien, por analogía el Instituto de Seguridad Social del Estado de México y Municipios emitió el Manual del Procedimiento Operativo de Control de Plantilla de Personal la define como el “</w:t>
      </w:r>
      <w:r w:rsidRPr="005A1E41">
        <w:rPr>
          <w:rFonts w:ascii="Palatino Linotype" w:hAnsi="Palatino Linotype" w:cs="Arial"/>
          <w:i/>
        </w:rPr>
        <w:t>documento autorizado por el Gobierno del Estado de México, el cual contiene el número de plazas autorizadas por puestos, categorías, unidades de adscripción, percepciones brutas mensuales y datos personales del servidor público, así como tipo de relación laboral (sindicalizado o confianza).” (Sic)</w:t>
      </w:r>
    </w:p>
    <w:p w:rsidR="00D161F6" w:rsidRPr="005A1E41" w:rsidRDefault="00D161F6" w:rsidP="00CB40FC">
      <w:pPr>
        <w:spacing w:before="100" w:beforeAutospacing="1" w:after="100" w:afterAutospacing="1" w:line="360" w:lineRule="auto"/>
        <w:jc w:val="both"/>
        <w:rPr>
          <w:rFonts w:ascii="Palatino Linotype" w:hAnsi="Palatino Linotype" w:cs="Arial"/>
        </w:rPr>
      </w:pPr>
      <w:r w:rsidRPr="005A1E41">
        <w:rPr>
          <w:rFonts w:ascii="Palatino Linotype" w:hAnsi="Palatino Linotype" w:cs="Arial"/>
        </w:rPr>
        <w:t xml:space="preserve">Conforme a lo anterior, se advierte que la plantilla de personal es el documento del que se puede contener entre otras cosas, la plaza autorizada por puesto, categoría y unidad de adscripción. </w:t>
      </w:r>
    </w:p>
    <w:p w:rsidR="00D161F6" w:rsidRPr="005A1E41" w:rsidRDefault="00D161F6" w:rsidP="00CB40FC">
      <w:pPr>
        <w:spacing w:before="100" w:beforeAutospacing="1" w:after="100" w:afterAutospacing="1" w:line="360" w:lineRule="auto"/>
        <w:jc w:val="both"/>
        <w:rPr>
          <w:rFonts w:ascii="Palatino Linotype" w:hAnsi="Palatino Linotype" w:cs="Arial"/>
        </w:rPr>
      </w:pPr>
      <w:r w:rsidRPr="005A1E41">
        <w:rPr>
          <w:rFonts w:ascii="Palatino Linotype" w:hAnsi="Palatino Linotype" w:cs="Arial"/>
        </w:rPr>
        <w:t xml:space="preserve">Asimismo, es de señalar que el artículo 98, fracción XV de la Ley del Trabajo de los Servidores Públicos del Estado y Municipios dispone que las instituciones públicas, tal es el caso del Ayuntamiento, deberán elaborar un catálogo general de puestos y un tabulador anual de remuneraciones, tomando en consideración los objetivos de las instituciones públicas, las funciones, actividades y tareas de los servidores públicos, así como la cantidad, calidad y responsabilidad del trabajo. </w:t>
      </w:r>
    </w:p>
    <w:p w:rsidR="0038295E" w:rsidRPr="005A1E41" w:rsidRDefault="0038295E" w:rsidP="00CB40FC">
      <w:pPr>
        <w:spacing w:before="100" w:beforeAutospacing="1" w:after="100" w:afterAutospacing="1" w:line="360" w:lineRule="auto"/>
        <w:jc w:val="both"/>
        <w:rPr>
          <w:rFonts w:ascii="Palatino Linotype" w:hAnsi="Palatino Linotype" w:cs="Arial"/>
        </w:rPr>
      </w:pPr>
      <w:r w:rsidRPr="005A1E41">
        <w:rPr>
          <w:rFonts w:ascii="Palatino Linotype" w:hAnsi="Palatino Linotype" w:cs="Arial"/>
        </w:rPr>
        <w:t>Por su parte, el Manual para la Planeación, Programación y Presupuestación</w:t>
      </w:r>
      <w:r w:rsidRPr="005A1E41">
        <w:rPr>
          <w:rFonts w:ascii="Palatino Linotype" w:hAnsi="Palatino Linotype" w:cs="Arial"/>
          <w:bCs/>
        </w:rPr>
        <w:t xml:space="preserve"> Municipal para el ejercicio fiscal 2018, establece en el apartado </w:t>
      </w:r>
      <w:r w:rsidRPr="005A1E41">
        <w:rPr>
          <w:rFonts w:ascii="Palatino Linotype" w:hAnsi="Palatino Linotype" w:cs="Arial"/>
        </w:rPr>
        <w:t xml:space="preserve">III.2.3, denominado </w:t>
      </w:r>
      <w:r w:rsidRPr="005A1E41">
        <w:rPr>
          <w:rFonts w:ascii="Palatino Linotype" w:hAnsi="Palatino Linotype" w:cs="Arial"/>
          <w:i/>
        </w:rPr>
        <w:t xml:space="preserve">Lineamientos </w:t>
      </w:r>
      <w:r w:rsidRPr="005A1E41">
        <w:rPr>
          <w:rFonts w:ascii="Palatino Linotype" w:hAnsi="Palatino Linotype" w:cs="Arial"/>
          <w:i/>
        </w:rPr>
        <w:lastRenderedPageBreak/>
        <w:t>para la determinación del Presupuesto de Gasto Corriente</w:t>
      </w:r>
      <w:r w:rsidRPr="005A1E41">
        <w:rPr>
          <w:rFonts w:ascii="Palatino Linotype" w:hAnsi="Palatino Linotype" w:cs="Arial"/>
        </w:rPr>
        <w:t xml:space="preserve">, que para dar orden y congruencia a las funciones de la administración pública municipal encaminadas al logro de los objetivos determinados en el Plan de Desarrollo Municipal, las dependencias, con base en los avances de los ejercicios anteriores, elaborarán su anteproyecto de Presupuesto de Egresos para el ejercicio fiscal del año 2019. </w:t>
      </w:r>
    </w:p>
    <w:p w:rsidR="0038295E" w:rsidRPr="005A1E41" w:rsidRDefault="0038295E" w:rsidP="00CB40FC">
      <w:pPr>
        <w:spacing w:before="100" w:beforeAutospacing="1" w:after="100" w:afterAutospacing="1" w:line="360" w:lineRule="auto"/>
        <w:jc w:val="both"/>
        <w:rPr>
          <w:rFonts w:ascii="Palatino Linotype" w:hAnsi="Palatino Linotype" w:cs="Arial"/>
          <w:i/>
        </w:rPr>
      </w:pPr>
      <w:r w:rsidRPr="005A1E41">
        <w:rPr>
          <w:rFonts w:ascii="Palatino Linotype" w:hAnsi="Palatino Linotype" w:cs="Arial"/>
        </w:rPr>
        <w:t xml:space="preserve">Finalmente, el Manual en estudio señala de manera textual que </w:t>
      </w:r>
      <w:r w:rsidRPr="005A1E41">
        <w:rPr>
          <w:rFonts w:ascii="Palatino Linotype" w:hAnsi="Palatino Linotype" w:cs="Arial"/>
          <w:b/>
          <w:i/>
        </w:rPr>
        <w:t>“</w:t>
      </w:r>
      <w:r w:rsidRPr="005A1E41">
        <w:rPr>
          <w:rFonts w:ascii="Palatino Linotype" w:hAnsi="Palatino Linotype" w:cs="Arial"/>
          <w:i/>
          <w:u w:val="single"/>
        </w:rPr>
        <w:t>la propuesta de presupuesto deberá integrarse en los formatos PbRM 03 al PbRM 07</w:t>
      </w:r>
      <w:r w:rsidRPr="005A1E41">
        <w:rPr>
          <w:rFonts w:ascii="Palatino Linotype" w:hAnsi="Palatino Linotype" w:cs="Arial"/>
          <w:i/>
        </w:rPr>
        <w:t xml:space="preserve"> en todas sus series, </w:t>
      </w:r>
      <w:r w:rsidRPr="005A1E41">
        <w:rPr>
          <w:rFonts w:ascii="Palatino Linotype" w:hAnsi="Palatino Linotype" w:cs="Arial"/>
          <w:i/>
          <w:u w:val="single"/>
        </w:rPr>
        <w:t>para ello, es necesario tener la plantilla de personal autorizada</w:t>
      </w:r>
      <w:r w:rsidRPr="005A1E41">
        <w:rPr>
          <w:rFonts w:ascii="Palatino Linotype" w:hAnsi="Palatino Linotype" w:cs="Arial"/>
          <w:b/>
          <w:i/>
        </w:rPr>
        <w:t xml:space="preserve"> </w:t>
      </w:r>
      <w:r w:rsidRPr="005A1E41">
        <w:rPr>
          <w:rFonts w:ascii="Palatino Linotype" w:hAnsi="Palatino Linotype" w:cs="Arial"/>
          <w:i/>
        </w:rPr>
        <w:t xml:space="preserve">y una propuesta de insumos y requerimientos </w:t>
      </w:r>
      <w:r w:rsidRPr="005A1E41">
        <w:rPr>
          <w:rFonts w:ascii="Palatino Linotype" w:hAnsi="Palatino Linotype" w:cs="Arial"/>
          <w:i/>
          <w:u w:val="single"/>
        </w:rPr>
        <w:t>a nivel de cada una de las dependencias generales, auxiliares y organismos municipales,</w:t>
      </w:r>
      <w:r w:rsidRPr="005A1E41">
        <w:rPr>
          <w:rFonts w:ascii="Palatino Linotype" w:hAnsi="Palatino Linotype" w:cs="Arial"/>
          <w:i/>
        </w:rPr>
        <w:t xml:space="preserve"> así como los catálogos y anexos que se presentan en este manual.”</w:t>
      </w:r>
    </w:p>
    <w:p w:rsidR="0038295E" w:rsidRPr="005A1E41" w:rsidRDefault="0038295E" w:rsidP="00CB40FC">
      <w:pPr>
        <w:spacing w:before="100" w:beforeAutospacing="1" w:after="100" w:afterAutospacing="1" w:line="360" w:lineRule="auto"/>
        <w:jc w:val="both"/>
        <w:rPr>
          <w:rFonts w:ascii="Palatino Linotype" w:hAnsi="Palatino Linotype" w:cs="Arial"/>
        </w:rPr>
      </w:pPr>
      <w:r w:rsidRPr="005A1E41">
        <w:rPr>
          <w:rFonts w:ascii="Palatino Linotype" w:hAnsi="Palatino Linotype" w:cs="Arial"/>
        </w:rPr>
        <w:t xml:space="preserve">Conforme a lo señalado, el Pleno de este Instituto concluye que las dependencias públicas deben elaborar la plantilla de personal, la cual formará parte de la propuesta de presupuesto de egresos de los Municipios y deberá integrase en los formatos </w:t>
      </w:r>
      <w:r w:rsidRPr="005A1E41">
        <w:rPr>
          <w:rFonts w:ascii="Palatino Linotype" w:hAnsi="Palatino Linotype" w:cs="Arial"/>
          <w:i/>
        </w:rPr>
        <w:t>PbRM-03</w:t>
      </w:r>
      <w:r w:rsidRPr="005A1E41">
        <w:rPr>
          <w:rFonts w:ascii="Palatino Linotype" w:hAnsi="Palatino Linotype" w:cs="Arial"/>
        </w:rPr>
        <w:t xml:space="preserve"> al </w:t>
      </w:r>
      <w:r w:rsidRPr="005A1E41">
        <w:rPr>
          <w:rFonts w:ascii="Palatino Linotype" w:hAnsi="Palatino Linotype" w:cs="Arial"/>
          <w:i/>
        </w:rPr>
        <w:t>PbRM-07</w:t>
      </w:r>
      <w:r w:rsidRPr="005A1E41">
        <w:rPr>
          <w:rFonts w:ascii="Palatino Linotype" w:hAnsi="Palatino Linotype" w:cs="Arial"/>
        </w:rPr>
        <w:t xml:space="preserve">. </w:t>
      </w:r>
    </w:p>
    <w:p w:rsidR="0038295E" w:rsidRPr="005A1E41" w:rsidRDefault="0038295E" w:rsidP="00CB40FC">
      <w:pPr>
        <w:pStyle w:val="Prrafodelista"/>
        <w:spacing w:before="100" w:beforeAutospacing="1" w:after="100" w:afterAutospacing="1" w:line="360" w:lineRule="auto"/>
        <w:ind w:left="0"/>
        <w:jc w:val="both"/>
        <w:rPr>
          <w:rFonts w:ascii="Palatino Linotype" w:eastAsia="MS Gothic" w:hAnsi="Palatino Linotype"/>
        </w:rPr>
      </w:pPr>
      <w:r w:rsidRPr="005A1E41">
        <w:rPr>
          <w:rFonts w:ascii="Palatino Linotype" w:eastAsia="MS Gothic" w:hAnsi="Palatino Linotype"/>
        </w:rPr>
        <w:t>De lo anterior, se advierte que el derecho de acceso a la información pública consiste en que la información solicitada conste en un soporte documental que registre las acciones derivadas de las facultades, funciones o competencias de los Sujetos Obligados; además, es obligación de transparencia común de los Sujeto Obligados poner a disposición del público de manera permanente, actualizada, sencilla, precisa y entendible, las funciones de cada área y la normatividad aplicable.</w:t>
      </w:r>
    </w:p>
    <w:p w:rsidR="0038295E" w:rsidRPr="005A1E41" w:rsidRDefault="0038295E" w:rsidP="00CB40FC">
      <w:pPr>
        <w:pStyle w:val="Prrafodelista"/>
        <w:spacing w:before="100" w:beforeAutospacing="1" w:after="100" w:afterAutospacing="1" w:line="360" w:lineRule="auto"/>
        <w:ind w:left="0"/>
        <w:jc w:val="both"/>
        <w:rPr>
          <w:rFonts w:ascii="Palatino Linotype" w:eastAsia="MS Gothic" w:hAnsi="Palatino Linotype"/>
        </w:rPr>
      </w:pPr>
      <w:r w:rsidRPr="005A1E41">
        <w:rPr>
          <w:rFonts w:ascii="Palatino Linotype" w:eastAsia="MS Gothic" w:hAnsi="Palatino Linotype"/>
        </w:rPr>
        <w:t xml:space="preserve">Robustece lo anterior, el criterio de interpretación en el orden administrativo número 0002-11, emitido por Acuerdo del Pleno de este Instituto de Transparencia y Acceso a </w:t>
      </w:r>
      <w:r w:rsidRPr="005A1E41">
        <w:rPr>
          <w:rFonts w:ascii="Palatino Linotype" w:eastAsia="MS Gothic" w:hAnsi="Palatino Linotype"/>
        </w:rPr>
        <w:lastRenderedPageBreak/>
        <w:t>la Información Pública del Estado de México y Municipios, publicado en el Periódico Oficial del Gobierno del Estado Libre y Soberano de México “Gaceta del Gobierno” el diecinueve de octubre de dos mil once, cuyo rubro y texto dispone:</w:t>
      </w:r>
    </w:p>
    <w:p w:rsidR="0038295E" w:rsidRPr="005A1E41" w:rsidRDefault="0038295E" w:rsidP="0038295E">
      <w:pPr>
        <w:autoSpaceDE w:val="0"/>
        <w:autoSpaceDN w:val="0"/>
        <w:adjustRightInd w:val="0"/>
        <w:ind w:left="851" w:right="900"/>
        <w:jc w:val="both"/>
        <w:rPr>
          <w:rFonts w:ascii="Palatino Linotype" w:eastAsia="MS Gothic" w:hAnsi="Palatino Linotype"/>
          <w:i/>
          <w:sz w:val="22"/>
          <w:szCs w:val="22"/>
        </w:rPr>
      </w:pPr>
      <w:r w:rsidRPr="005A1E41">
        <w:rPr>
          <w:rFonts w:ascii="Palatino Linotype" w:eastAsia="MS Gothic" w:hAnsi="Palatino Linotype"/>
          <w:b/>
          <w:i/>
          <w:sz w:val="22"/>
          <w:szCs w:val="22"/>
        </w:rPr>
        <w:t>“INFORMACIÓN PÚBLICA, CONCEPTO DE, EN MATERIA DE TRANSPARENCIA. INTERPRETACIÓN TEMÁTICA DE LOS ARTÍCULOS 2, FRACCIÓN V, XV, Y XVI, 3, 4,11 Y 41.</w:t>
      </w:r>
      <w:r w:rsidRPr="005A1E41">
        <w:rPr>
          <w:rFonts w:ascii="Palatino Linotype" w:eastAsia="MS Gothic" w:hAnsi="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8295E" w:rsidRPr="005A1E41" w:rsidRDefault="0038295E" w:rsidP="0038295E">
      <w:pPr>
        <w:autoSpaceDE w:val="0"/>
        <w:autoSpaceDN w:val="0"/>
        <w:adjustRightInd w:val="0"/>
        <w:ind w:left="851" w:right="900"/>
        <w:jc w:val="both"/>
        <w:rPr>
          <w:rFonts w:ascii="Palatino Linotype" w:eastAsia="MS Gothic" w:hAnsi="Palatino Linotype"/>
          <w:i/>
          <w:sz w:val="22"/>
          <w:szCs w:val="22"/>
        </w:rPr>
      </w:pPr>
      <w:r w:rsidRPr="005A1E41">
        <w:rPr>
          <w:rFonts w:ascii="Palatino Linotype" w:eastAsia="MS Gothic" w:hAnsi="Palatino Linotype"/>
          <w:i/>
          <w:sz w:val="22"/>
          <w:szCs w:val="22"/>
        </w:rPr>
        <w:t>En consecuencia el acceso a la información se refiere a que se cumplan cualquiera de los siguientes tres supuestos:</w:t>
      </w:r>
    </w:p>
    <w:p w:rsidR="0038295E" w:rsidRPr="005A1E41" w:rsidRDefault="0038295E" w:rsidP="0038295E">
      <w:pPr>
        <w:autoSpaceDE w:val="0"/>
        <w:autoSpaceDN w:val="0"/>
        <w:adjustRightInd w:val="0"/>
        <w:ind w:left="851" w:right="900"/>
        <w:jc w:val="both"/>
        <w:rPr>
          <w:rFonts w:ascii="Palatino Linotype" w:eastAsia="MS Gothic" w:hAnsi="Palatino Linotype"/>
          <w:i/>
          <w:sz w:val="22"/>
          <w:szCs w:val="22"/>
        </w:rPr>
      </w:pPr>
      <w:r w:rsidRPr="005A1E41">
        <w:rPr>
          <w:rFonts w:ascii="Palatino Linotype" w:eastAsia="MS Gothic" w:hAnsi="Palatino Linotype"/>
          <w:i/>
          <w:sz w:val="22"/>
          <w:szCs w:val="22"/>
        </w:rPr>
        <w:t>Que se trate de información registrada en cualquier soporte documental, que en ejercicio de las atribuciones conferidas, sea generada por los Sujetos Obligados;</w:t>
      </w:r>
    </w:p>
    <w:p w:rsidR="0038295E" w:rsidRPr="005A1E41" w:rsidRDefault="0038295E" w:rsidP="0038295E">
      <w:pPr>
        <w:autoSpaceDE w:val="0"/>
        <w:autoSpaceDN w:val="0"/>
        <w:adjustRightInd w:val="0"/>
        <w:ind w:left="851" w:right="900"/>
        <w:jc w:val="both"/>
        <w:rPr>
          <w:rFonts w:ascii="Palatino Linotype" w:eastAsia="MS Gothic" w:hAnsi="Palatino Linotype"/>
          <w:i/>
          <w:sz w:val="22"/>
          <w:szCs w:val="22"/>
        </w:rPr>
      </w:pPr>
      <w:r w:rsidRPr="005A1E41">
        <w:rPr>
          <w:rFonts w:ascii="Palatino Linotype" w:eastAsia="MS Gothic" w:hAnsi="Palatino Linotype"/>
          <w:i/>
          <w:sz w:val="22"/>
          <w:szCs w:val="22"/>
        </w:rPr>
        <w:t>Que se trate de información registrada en cualquier soporte documental, que en ejercicio de las atribuciones conferidas, sea administrada por los Sujetos Obligados, y</w:t>
      </w:r>
    </w:p>
    <w:p w:rsidR="0038295E" w:rsidRPr="005A1E41" w:rsidRDefault="0038295E" w:rsidP="0038295E">
      <w:pPr>
        <w:autoSpaceDE w:val="0"/>
        <w:autoSpaceDN w:val="0"/>
        <w:adjustRightInd w:val="0"/>
        <w:ind w:left="851" w:right="900"/>
        <w:jc w:val="both"/>
        <w:rPr>
          <w:rFonts w:ascii="Palatino Linotype" w:eastAsia="MS Gothic" w:hAnsi="Palatino Linotype"/>
          <w:i/>
          <w:sz w:val="22"/>
          <w:szCs w:val="22"/>
        </w:rPr>
      </w:pPr>
      <w:r w:rsidRPr="005A1E41">
        <w:rPr>
          <w:rFonts w:ascii="Palatino Linotype" w:eastAsia="MS Gothic" w:hAnsi="Palatino Linotype"/>
          <w:i/>
          <w:sz w:val="22"/>
          <w:szCs w:val="22"/>
        </w:rPr>
        <w:t>Que se trate de información registrada en cualquier soporte documental, que en ejercicio de las atribuciones conferidas, se encuentre en posesión de los Sujetos Obligados.”</w:t>
      </w:r>
    </w:p>
    <w:p w:rsidR="0038295E" w:rsidRPr="005A1E41" w:rsidRDefault="0038295E" w:rsidP="00CB40FC">
      <w:pPr>
        <w:spacing w:before="100" w:beforeAutospacing="1" w:after="100" w:afterAutospacing="1" w:line="360" w:lineRule="auto"/>
        <w:jc w:val="both"/>
        <w:rPr>
          <w:rFonts w:ascii="Palatino Linotype" w:eastAsia="MS Gothic" w:hAnsi="Palatino Linotype"/>
        </w:rPr>
      </w:pPr>
      <w:r w:rsidRPr="005A1E41">
        <w:rPr>
          <w:rFonts w:ascii="Palatino Linotype" w:eastAsia="MS Gothic" w:hAnsi="Palatino Linotype"/>
        </w:rPr>
        <w:t xml:space="preserve">Por lo anterior, es dable ordenar al </w:t>
      </w:r>
      <w:r w:rsidRPr="005A1E41">
        <w:rPr>
          <w:rFonts w:ascii="Palatino Linotype" w:eastAsia="MS Gothic" w:hAnsi="Palatino Linotype"/>
          <w:b/>
        </w:rPr>
        <w:t xml:space="preserve">SUJETO OBLIGADO </w:t>
      </w:r>
      <w:r w:rsidRPr="005A1E41">
        <w:rPr>
          <w:rFonts w:ascii="Palatino Linotype" w:eastAsia="MS Gothic" w:hAnsi="Palatino Linotype"/>
        </w:rPr>
        <w:t xml:space="preserve">la entrega del o los documentos donde conste o se aprecie el número de servidores públicos que se encuentren adscritos a las dependencias administrativas que integran al </w:t>
      </w:r>
      <w:r w:rsidRPr="005A1E41">
        <w:rPr>
          <w:rFonts w:ascii="Palatino Linotype" w:eastAsia="MS Gothic" w:hAnsi="Palatino Linotype"/>
          <w:b/>
        </w:rPr>
        <w:t xml:space="preserve">SUJETO OBLIGADO </w:t>
      </w:r>
      <w:r w:rsidRPr="005A1E41">
        <w:rPr>
          <w:rFonts w:ascii="Palatino Linotype" w:eastAsia="MS Gothic" w:hAnsi="Palatino Linotype"/>
        </w:rPr>
        <w:t>a saber:</w:t>
      </w:r>
    </w:p>
    <w:p w:rsidR="0038295E" w:rsidRPr="005A1E41" w:rsidRDefault="0038295E" w:rsidP="0038295E">
      <w:pPr>
        <w:ind w:left="851" w:right="899"/>
        <w:jc w:val="both"/>
        <w:rPr>
          <w:rFonts w:ascii="Palatino Linotype" w:hAnsi="Palatino Linotype"/>
          <w:i/>
          <w:sz w:val="22"/>
          <w:szCs w:val="22"/>
        </w:rPr>
      </w:pPr>
      <w:r w:rsidRPr="005A1E41">
        <w:rPr>
          <w:rFonts w:ascii="Palatino Linotype" w:hAnsi="Palatino Linotype"/>
          <w:b/>
          <w:i/>
          <w:sz w:val="22"/>
          <w:szCs w:val="22"/>
        </w:rPr>
        <w:t>“Artículo 35.</w:t>
      </w:r>
      <w:r w:rsidRPr="005A1E41">
        <w:rPr>
          <w:rFonts w:ascii="Palatino Linotype" w:hAnsi="Palatino Linotype"/>
          <w:i/>
          <w:sz w:val="22"/>
          <w:szCs w:val="22"/>
        </w:rPr>
        <w:t xml:space="preserve"> Para el ejercicio de sus atribuciones, tanto el Ayuntamiento como el Presidente Municipal, se auxiliarán de las siguientes dependencias, </w:t>
      </w:r>
    </w:p>
    <w:p w:rsidR="0038295E" w:rsidRPr="005A1E41" w:rsidRDefault="0038295E" w:rsidP="0038295E">
      <w:pPr>
        <w:ind w:left="851" w:right="899"/>
        <w:jc w:val="both"/>
        <w:rPr>
          <w:rFonts w:ascii="Palatino Linotype" w:hAnsi="Palatino Linotype"/>
          <w:i/>
          <w:sz w:val="22"/>
          <w:szCs w:val="22"/>
        </w:rPr>
      </w:pPr>
      <w:r w:rsidRPr="005A1E41">
        <w:rPr>
          <w:rFonts w:ascii="Palatino Linotype" w:hAnsi="Palatino Linotype"/>
          <w:i/>
          <w:sz w:val="22"/>
          <w:szCs w:val="22"/>
        </w:rPr>
        <w:t xml:space="preserve">1. Secretaría del Ayuntamiento. </w:t>
      </w:r>
    </w:p>
    <w:p w:rsidR="0038295E" w:rsidRPr="005A1E41" w:rsidRDefault="0038295E" w:rsidP="0038295E">
      <w:pPr>
        <w:ind w:left="851" w:right="899"/>
        <w:jc w:val="both"/>
        <w:rPr>
          <w:rFonts w:ascii="Palatino Linotype" w:hAnsi="Palatino Linotype"/>
          <w:i/>
          <w:sz w:val="22"/>
          <w:szCs w:val="22"/>
        </w:rPr>
      </w:pPr>
      <w:r w:rsidRPr="005A1E41">
        <w:rPr>
          <w:rFonts w:ascii="Palatino Linotype" w:hAnsi="Palatino Linotype"/>
          <w:i/>
          <w:sz w:val="22"/>
          <w:szCs w:val="22"/>
        </w:rPr>
        <w:t xml:space="preserve">2. Tesorería Municipal. </w:t>
      </w:r>
    </w:p>
    <w:p w:rsidR="0038295E" w:rsidRPr="005A1E41" w:rsidRDefault="0038295E" w:rsidP="0038295E">
      <w:pPr>
        <w:ind w:left="851" w:right="899"/>
        <w:jc w:val="both"/>
        <w:rPr>
          <w:rFonts w:ascii="Palatino Linotype" w:hAnsi="Palatino Linotype"/>
          <w:i/>
          <w:sz w:val="22"/>
          <w:szCs w:val="22"/>
        </w:rPr>
      </w:pPr>
      <w:r w:rsidRPr="005A1E41">
        <w:rPr>
          <w:rFonts w:ascii="Palatino Linotype" w:hAnsi="Palatino Linotype"/>
          <w:i/>
          <w:sz w:val="22"/>
          <w:szCs w:val="22"/>
        </w:rPr>
        <w:t xml:space="preserve">3. Contraloría Interna Municipal. </w:t>
      </w:r>
    </w:p>
    <w:p w:rsidR="0038295E" w:rsidRPr="005A1E41" w:rsidRDefault="0038295E" w:rsidP="0038295E">
      <w:pPr>
        <w:ind w:left="851" w:right="899"/>
        <w:jc w:val="both"/>
        <w:rPr>
          <w:rFonts w:ascii="Palatino Linotype" w:eastAsia="MS Gothic" w:hAnsi="Palatino Linotype"/>
          <w:i/>
          <w:sz w:val="22"/>
          <w:szCs w:val="22"/>
        </w:rPr>
      </w:pPr>
      <w:r w:rsidRPr="005A1E41">
        <w:rPr>
          <w:rFonts w:ascii="Palatino Linotype" w:hAnsi="Palatino Linotype"/>
          <w:i/>
          <w:sz w:val="22"/>
          <w:szCs w:val="22"/>
        </w:rPr>
        <w:t xml:space="preserve">4. Direcciones, de Administración, Dirección de Desarrollo Urbano, Dirección de Protección al Medio Ambiente, Dirección de Servicios Públicos, Dirección de Bienestar, Dirección Jurídica, Dirección de Desarrollo Económico y Agropecuario, </w:t>
      </w:r>
      <w:r w:rsidRPr="005A1E41">
        <w:rPr>
          <w:rFonts w:ascii="Palatino Linotype" w:hAnsi="Palatino Linotype"/>
          <w:i/>
          <w:sz w:val="22"/>
          <w:szCs w:val="22"/>
        </w:rPr>
        <w:lastRenderedPageBreak/>
        <w:t>Dirección de Educación, Dirección de la Casa de la Cultura, Dirección de Seguridad Pública, Dirección de Protección Civil Dirección de Obras Públicas, Dirección de Atención Ciudadana, y Dirección de Comunicación Social.” (Sic)</w:t>
      </w:r>
    </w:p>
    <w:p w:rsidR="005B307A" w:rsidRPr="005A1E41" w:rsidRDefault="00062D4E" w:rsidP="009D254F">
      <w:pPr>
        <w:spacing w:before="240" w:after="240" w:line="360" w:lineRule="auto"/>
        <w:jc w:val="both"/>
        <w:rPr>
          <w:rFonts w:ascii="Palatino Linotype" w:hAnsi="Palatino Linotype"/>
        </w:rPr>
      </w:pPr>
      <w:r w:rsidRPr="005A1E41">
        <w:rPr>
          <w:rFonts w:ascii="Palatino Linotype" w:hAnsi="Palatino Linotype"/>
        </w:rPr>
        <w:t xml:space="preserve">Finalmente respecto de la solicitud de información consistente en conocer las Dependencias que tienen procedimientos de aseguramiento de calidad, certificadas de acuerdo a las normas ISO (Organización Internacional de Normalización o Estandarización) u otras </w:t>
      </w:r>
      <w:r w:rsidR="005E7A7C" w:rsidRPr="005A1E41">
        <w:rPr>
          <w:rFonts w:ascii="Palatino Linotype" w:hAnsi="Palatino Linotype"/>
        </w:rPr>
        <w:t xml:space="preserve">es de destacar que en respuesta e Informe Justificado </w:t>
      </w:r>
      <w:r w:rsidR="005E7A7C" w:rsidRPr="005A1E41">
        <w:rPr>
          <w:rFonts w:ascii="Palatino Linotype" w:hAnsi="Palatino Linotype"/>
          <w:b/>
        </w:rPr>
        <w:t xml:space="preserve">EL SUJETO OBLIGADO </w:t>
      </w:r>
      <w:r w:rsidR="005E7A7C" w:rsidRPr="005A1E41">
        <w:rPr>
          <w:rFonts w:ascii="Palatino Linotype" w:hAnsi="Palatino Linotype"/>
        </w:rPr>
        <w:t xml:space="preserve">únicamente señaló que </w:t>
      </w:r>
      <w:r w:rsidR="007A1820" w:rsidRPr="005A1E41">
        <w:rPr>
          <w:rFonts w:ascii="Palatino Linotype" w:hAnsi="Palatino Linotype"/>
        </w:rPr>
        <w:t>el Departamento de Recursos Humanos no contaba con facultades o atribuciones para otorgar una respuesta ya que dicha área no contaba con la información solicitada.</w:t>
      </w:r>
    </w:p>
    <w:p w:rsidR="0043490E" w:rsidRPr="005A1E41" w:rsidRDefault="0043490E" w:rsidP="0043490E">
      <w:pPr>
        <w:spacing w:line="360" w:lineRule="auto"/>
        <w:jc w:val="both"/>
        <w:rPr>
          <w:rFonts w:ascii="Palatino Linotype" w:hAnsi="Palatino Linotype" w:cs="Arial"/>
        </w:rPr>
      </w:pPr>
      <w:r w:rsidRPr="005A1E41">
        <w:rPr>
          <w:rFonts w:ascii="Palatino Linotype" w:eastAsia="Calibri" w:hAnsi="Palatino Linotype" w:cs="Arial"/>
        </w:rPr>
        <w:t xml:space="preserve">Hechas las precisiones anteriores, conviene </w:t>
      </w:r>
      <w:r w:rsidR="00E34B61" w:rsidRPr="005A1E41">
        <w:rPr>
          <w:rFonts w:ascii="Palatino Linotype" w:eastAsia="Calibri" w:hAnsi="Palatino Linotype" w:cs="Arial"/>
        </w:rPr>
        <w:t xml:space="preserve">recordar </w:t>
      </w:r>
      <w:r w:rsidRPr="005A1E41">
        <w:rPr>
          <w:rFonts w:ascii="Palatino Linotype" w:eastAsia="Calibri" w:hAnsi="Palatino Linotype" w:cs="Arial"/>
        </w:rPr>
        <w:t xml:space="preserve">que el </w:t>
      </w:r>
      <w:r w:rsidRPr="005A1E41">
        <w:rPr>
          <w:rFonts w:ascii="Palatino Linotype" w:hAnsi="Palatino Linotype" w:cs="Arial"/>
        </w:rPr>
        <w:t>Titular de la Unidad de Transparencia del</w:t>
      </w:r>
      <w:r w:rsidRPr="005A1E41">
        <w:rPr>
          <w:rFonts w:ascii="Palatino Linotype" w:hAnsi="Palatino Linotype"/>
          <w:w w:val="110"/>
        </w:rPr>
        <w:t xml:space="preserve"> </w:t>
      </w:r>
      <w:r w:rsidRPr="005A1E41">
        <w:rPr>
          <w:rFonts w:ascii="Palatino Linotype" w:hAnsi="Palatino Linotype"/>
          <w:b/>
          <w:w w:val="110"/>
        </w:rPr>
        <w:t xml:space="preserve">SUJETO OBLIGADO </w:t>
      </w:r>
      <w:r w:rsidRPr="005A1E41">
        <w:rPr>
          <w:rFonts w:ascii="Palatino Linotype" w:hAnsi="Palatino Linotype" w:cs="Arial"/>
        </w:rPr>
        <w:t xml:space="preserve">no acreditó haber dado cumplimiento al procedimiento señalado en el artículo 162 de la de la Ley de Transparencia y Acceso a la Información Pública del Estado de México y Municipios, pues las Unidades de Transparencia deben garantizar que las solicitudes se turnen a todas las Áreas competentes que pudiesen contar con la información o deban tenerla de acuerdo a sus facultades, competencias y funciones, </w:t>
      </w:r>
      <w:r w:rsidRPr="005A1E41">
        <w:rPr>
          <w:rFonts w:ascii="Palatino Linotype" w:hAnsi="Palatino Linotype" w:cs="Arial"/>
          <w:b/>
          <w:u w:val="single"/>
        </w:rPr>
        <w:t xml:space="preserve">con el objeto de que realicen una búsqueda exhaustiva y razonable de la información solicitada, </w:t>
      </w:r>
      <w:r w:rsidRPr="005A1E41">
        <w:rPr>
          <w:rFonts w:ascii="Palatino Linotype" w:hAnsi="Palatino Linotype" w:cs="Arial"/>
        </w:rPr>
        <w:t xml:space="preserve">ello en atención a que de las constancias que obran en el expediente electrónico del </w:t>
      </w:r>
      <w:r w:rsidRPr="005A1E41">
        <w:rPr>
          <w:rFonts w:ascii="Palatino Linotype" w:hAnsi="Palatino Linotype" w:cs="Arial"/>
          <w:b/>
        </w:rPr>
        <w:t>SAIMEX</w:t>
      </w:r>
      <w:r w:rsidRPr="005A1E41">
        <w:rPr>
          <w:rFonts w:ascii="Palatino Linotype" w:hAnsi="Palatino Linotype" w:cs="Arial"/>
        </w:rPr>
        <w:t>, se observa que no requirió a ninguna de las áreas que lo integran; tal como, se advierte de la imagen siguiente:</w:t>
      </w:r>
    </w:p>
    <w:p w:rsidR="007A1820" w:rsidRPr="005A1E41" w:rsidRDefault="0043490E" w:rsidP="0043490E">
      <w:pPr>
        <w:spacing w:before="240" w:after="240" w:line="360" w:lineRule="auto"/>
        <w:jc w:val="center"/>
        <w:rPr>
          <w:rFonts w:ascii="Palatino Linotype" w:hAnsi="Palatino Linotype"/>
        </w:rPr>
      </w:pPr>
      <w:r w:rsidRPr="005A1E41">
        <w:rPr>
          <w:noProof/>
          <w:lang w:eastAsia="es-MX"/>
        </w:rPr>
        <w:drawing>
          <wp:inline distT="0" distB="0" distL="0" distR="0" wp14:anchorId="136A73A4" wp14:editId="5CAC8325">
            <wp:extent cx="5571811" cy="10098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22" t="50579" r="1945" b="18417"/>
                    <a:stretch/>
                  </pic:blipFill>
                  <pic:spPr bwMode="auto">
                    <a:xfrm>
                      <a:off x="0" y="0"/>
                      <a:ext cx="5573646" cy="1010192"/>
                    </a:xfrm>
                    <a:prstGeom prst="rect">
                      <a:avLst/>
                    </a:prstGeom>
                    <a:ln>
                      <a:noFill/>
                    </a:ln>
                    <a:extLst>
                      <a:ext uri="{53640926-AAD7-44D8-BBD7-CCE9431645EC}">
                        <a14:shadowObscured xmlns:a14="http://schemas.microsoft.com/office/drawing/2010/main"/>
                      </a:ext>
                    </a:extLst>
                  </pic:spPr>
                </pic:pic>
              </a:graphicData>
            </a:graphic>
          </wp:inline>
        </w:drawing>
      </w:r>
    </w:p>
    <w:p w:rsidR="0043490E" w:rsidRPr="005A1E41" w:rsidRDefault="0043490E" w:rsidP="0043490E">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5A1E41">
        <w:rPr>
          <w:rFonts w:ascii="Palatino Linotype" w:hAnsi="Palatino Linotype" w:cs="Bookman Old Style,Bold"/>
          <w:bCs/>
        </w:rPr>
        <w:lastRenderedPageBreak/>
        <w:t xml:space="preserve">Al respecto, es </w:t>
      </w:r>
      <w:r w:rsidRPr="005A1E41">
        <w:rPr>
          <w:rFonts w:ascii="Palatino Linotype" w:hAnsi="Palatino Linotype" w:cs="Arial"/>
        </w:rPr>
        <w:t xml:space="preserve">importante determinar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respectivas Unidades de Transparencia, en términos de lo dispuesto en los artículos </w:t>
      </w:r>
      <w:r w:rsidRPr="005A1E41">
        <w:rPr>
          <w:rFonts w:ascii="Palatino Linotype" w:hAnsi="Palatino Linotype" w:cs="Arial"/>
          <w:lang w:val="es-ES_tradnl"/>
        </w:rPr>
        <w:t>3 fracción XXXIX, 50, 51, 53 y 59 fracciones I, II y III, de la Ley de la materia, mismos que se transcriben a continuación:</w:t>
      </w:r>
    </w:p>
    <w:p w:rsidR="0043490E" w:rsidRPr="005A1E41" w:rsidRDefault="0043490E" w:rsidP="0043490E">
      <w:pPr>
        <w:ind w:left="567" w:right="616"/>
        <w:jc w:val="both"/>
        <w:rPr>
          <w:rFonts w:ascii="Palatino Linotype" w:hAnsi="Palatino Linotype" w:cs="Arial"/>
          <w:i/>
          <w:sz w:val="22"/>
          <w:szCs w:val="22"/>
        </w:rPr>
      </w:pPr>
      <w:r w:rsidRPr="005A1E41">
        <w:rPr>
          <w:rFonts w:ascii="Palatino Linotype" w:hAnsi="Palatino Linotype" w:cs="Arial"/>
          <w:i/>
          <w:sz w:val="22"/>
          <w:szCs w:val="22"/>
        </w:rPr>
        <w:t>“</w:t>
      </w:r>
      <w:r w:rsidRPr="005A1E41">
        <w:rPr>
          <w:rFonts w:ascii="Palatino Linotype" w:hAnsi="Palatino Linotype" w:cs="Arial"/>
          <w:b/>
          <w:i/>
          <w:sz w:val="22"/>
          <w:szCs w:val="22"/>
        </w:rPr>
        <w:t>Artículo 3</w:t>
      </w:r>
      <w:r w:rsidRPr="005A1E41">
        <w:rPr>
          <w:rFonts w:ascii="Palatino Linotype" w:hAnsi="Palatino Linotype" w:cs="Arial"/>
          <w:i/>
          <w:sz w:val="22"/>
          <w:szCs w:val="22"/>
        </w:rPr>
        <w:t xml:space="preserve">. </w:t>
      </w:r>
      <w:r w:rsidRPr="005A1E41">
        <w:rPr>
          <w:rFonts w:ascii="Palatino Linotype" w:hAnsi="Palatino Linotype" w:cs="Arial"/>
          <w:b/>
          <w:i/>
          <w:sz w:val="22"/>
          <w:szCs w:val="22"/>
          <w:u w:val="single"/>
        </w:rPr>
        <w:t>Para los efectos de la presente Ley se entenderá por</w:t>
      </w:r>
      <w:r w:rsidRPr="005A1E41">
        <w:rPr>
          <w:rFonts w:ascii="Palatino Linotype" w:hAnsi="Palatino Linotype" w:cs="Arial"/>
          <w:i/>
          <w:sz w:val="22"/>
          <w:szCs w:val="22"/>
        </w:rPr>
        <w:t xml:space="preserve">: </w:t>
      </w:r>
    </w:p>
    <w:p w:rsidR="0043490E" w:rsidRPr="005A1E41" w:rsidRDefault="0043490E" w:rsidP="0043490E">
      <w:pPr>
        <w:ind w:left="567" w:right="616"/>
        <w:jc w:val="both"/>
        <w:rPr>
          <w:rFonts w:ascii="Palatino Linotype" w:hAnsi="Palatino Linotype" w:cs="Arial"/>
          <w:i/>
          <w:sz w:val="22"/>
          <w:szCs w:val="22"/>
        </w:rPr>
      </w:pPr>
      <w:r w:rsidRPr="005A1E41">
        <w:rPr>
          <w:rFonts w:ascii="Palatino Linotype" w:hAnsi="Palatino Linotype" w:cs="Arial"/>
          <w:b/>
          <w:i/>
          <w:sz w:val="22"/>
          <w:szCs w:val="22"/>
        </w:rPr>
        <w:t>XXXIX</w:t>
      </w:r>
      <w:r w:rsidRPr="005A1E41">
        <w:rPr>
          <w:rFonts w:ascii="Palatino Linotype" w:hAnsi="Palatino Linotype" w:cs="Arial"/>
          <w:i/>
          <w:sz w:val="22"/>
          <w:szCs w:val="22"/>
        </w:rPr>
        <w:t xml:space="preserve">. </w:t>
      </w:r>
      <w:r w:rsidRPr="005A1E41">
        <w:rPr>
          <w:rFonts w:ascii="Palatino Linotype" w:hAnsi="Palatino Linotype" w:cs="Arial"/>
          <w:b/>
          <w:i/>
          <w:sz w:val="22"/>
          <w:szCs w:val="22"/>
          <w:u w:val="single"/>
        </w:rPr>
        <w:t>Servidor público habilitado</w:t>
      </w:r>
      <w:r w:rsidRPr="005A1E41">
        <w:rPr>
          <w:rFonts w:ascii="Palatino Linotype" w:hAnsi="Palatino Linotype" w:cs="Arial"/>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43490E" w:rsidRPr="005A1E41" w:rsidRDefault="0043490E" w:rsidP="0043490E">
      <w:pPr>
        <w:ind w:left="567" w:right="616"/>
        <w:jc w:val="both"/>
        <w:rPr>
          <w:rFonts w:ascii="Palatino Linotype" w:hAnsi="Palatino Linotype" w:cs="Arial"/>
          <w:i/>
          <w:sz w:val="22"/>
          <w:szCs w:val="22"/>
        </w:rPr>
      </w:pPr>
      <w:r w:rsidRPr="005A1E41">
        <w:rPr>
          <w:rFonts w:ascii="Palatino Linotype" w:hAnsi="Palatino Linotype" w:cs="Arial"/>
          <w:i/>
          <w:sz w:val="22"/>
          <w:szCs w:val="22"/>
        </w:rPr>
        <w:t>…</w:t>
      </w:r>
    </w:p>
    <w:p w:rsidR="0043490E" w:rsidRPr="005A1E41" w:rsidRDefault="0043490E" w:rsidP="0043490E">
      <w:pPr>
        <w:ind w:left="567" w:right="618"/>
        <w:jc w:val="both"/>
        <w:rPr>
          <w:rFonts w:ascii="Palatino Linotype" w:hAnsi="Palatino Linotype"/>
          <w:i/>
          <w:sz w:val="22"/>
          <w:szCs w:val="22"/>
        </w:rPr>
      </w:pPr>
      <w:r w:rsidRPr="005A1E41">
        <w:rPr>
          <w:rFonts w:ascii="Palatino Linotype" w:hAnsi="Palatino Linotype"/>
          <w:b/>
          <w:i/>
          <w:sz w:val="22"/>
          <w:szCs w:val="22"/>
        </w:rPr>
        <w:t>Artículo 50.</w:t>
      </w:r>
      <w:r w:rsidRPr="005A1E41">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rsidR="0043490E" w:rsidRPr="005A1E41" w:rsidRDefault="0043490E" w:rsidP="0043490E">
      <w:pPr>
        <w:ind w:left="567" w:right="618"/>
        <w:jc w:val="both"/>
        <w:rPr>
          <w:rFonts w:ascii="Palatino Linotype" w:hAnsi="Palatino Linotype"/>
          <w:i/>
          <w:sz w:val="22"/>
          <w:szCs w:val="22"/>
        </w:rPr>
      </w:pPr>
      <w:r w:rsidRPr="005A1E41">
        <w:rPr>
          <w:rFonts w:ascii="Palatino Linotype" w:hAnsi="Palatino Linotype"/>
          <w:b/>
          <w:i/>
          <w:sz w:val="22"/>
          <w:szCs w:val="22"/>
        </w:rPr>
        <w:t>Artículo 51</w:t>
      </w:r>
      <w:r w:rsidRPr="005A1E41">
        <w:rPr>
          <w:rFonts w:ascii="Palatino Linotype" w:hAnsi="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43490E" w:rsidRPr="005A1E41" w:rsidRDefault="0043490E" w:rsidP="0043490E">
      <w:pPr>
        <w:ind w:left="567" w:right="618"/>
        <w:jc w:val="both"/>
        <w:rPr>
          <w:rFonts w:ascii="Palatino Linotype" w:hAnsi="Palatino Linotype"/>
          <w:i/>
          <w:sz w:val="22"/>
          <w:szCs w:val="22"/>
        </w:rPr>
      </w:pPr>
      <w:r w:rsidRPr="005A1E41">
        <w:rPr>
          <w:rFonts w:ascii="Palatino Linotype" w:hAnsi="Palatino Linotype"/>
          <w:b/>
          <w:i/>
          <w:sz w:val="22"/>
          <w:szCs w:val="22"/>
        </w:rPr>
        <w:t>Artículo 53</w:t>
      </w:r>
      <w:r w:rsidRPr="005A1E41">
        <w:rPr>
          <w:rFonts w:ascii="Palatino Linotype" w:hAnsi="Palatino Linotype"/>
          <w:i/>
          <w:sz w:val="22"/>
          <w:szCs w:val="22"/>
        </w:rPr>
        <w:t>. Las Unidades de Transparencia tendrán las siguientes funciones:</w:t>
      </w:r>
    </w:p>
    <w:p w:rsidR="0043490E" w:rsidRPr="005A1E41" w:rsidRDefault="0043490E" w:rsidP="0043490E">
      <w:pPr>
        <w:ind w:left="567" w:right="618"/>
        <w:jc w:val="both"/>
        <w:rPr>
          <w:rFonts w:ascii="Palatino Linotype" w:hAnsi="Palatino Linotype"/>
          <w:i/>
          <w:sz w:val="22"/>
          <w:szCs w:val="22"/>
        </w:rPr>
      </w:pPr>
      <w:r w:rsidRPr="005A1E41">
        <w:rPr>
          <w:rFonts w:ascii="Palatino Linotype" w:hAnsi="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43490E" w:rsidRPr="005A1E41" w:rsidRDefault="0043490E" w:rsidP="0043490E">
      <w:pPr>
        <w:ind w:left="567" w:right="618"/>
        <w:jc w:val="both"/>
        <w:rPr>
          <w:rFonts w:ascii="Palatino Linotype" w:hAnsi="Palatino Linotype"/>
          <w:b/>
          <w:i/>
          <w:sz w:val="22"/>
          <w:szCs w:val="22"/>
        </w:rPr>
      </w:pPr>
      <w:r w:rsidRPr="005A1E41">
        <w:rPr>
          <w:rFonts w:ascii="Palatino Linotype" w:hAnsi="Palatino Linotype"/>
          <w:b/>
          <w:i/>
          <w:sz w:val="22"/>
          <w:szCs w:val="22"/>
        </w:rPr>
        <w:t xml:space="preserve">II. Recibir, </w:t>
      </w:r>
      <w:r w:rsidRPr="005A1E41">
        <w:rPr>
          <w:rFonts w:ascii="Palatino Linotype" w:hAnsi="Palatino Linotype"/>
          <w:b/>
          <w:i/>
          <w:sz w:val="22"/>
          <w:szCs w:val="22"/>
          <w:u w:val="single"/>
        </w:rPr>
        <w:t>tramitar</w:t>
      </w:r>
      <w:r w:rsidRPr="005A1E41">
        <w:rPr>
          <w:rFonts w:ascii="Palatino Linotype" w:hAnsi="Palatino Linotype"/>
          <w:b/>
          <w:i/>
          <w:sz w:val="22"/>
          <w:szCs w:val="22"/>
        </w:rPr>
        <w:t xml:space="preserve"> y dar respuesta a las solicitudes de acceso a la información;</w:t>
      </w:r>
    </w:p>
    <w:p w:rsidR="0043490E" w:rsidRPr="005A1E41" w:rsidRDefault="0043490E" w:rsidP="0043490E">
      <w:pPr>
        <w:ind w:left="567" w:right="618"/>
        <w:jc w:val="both"/>
        <w:rPr>
          <w:rFonts w:ascii="Palatino Linotype" w:hAnsi="Palatino Linotype"/>
          <w:i/>
          <w:sz w:val="22"/>
          <w:szCs w:val="22"/>
        </w:rPr>
      </w:pPr>
      <w:r w:rsidRPr="005A1E41">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rsidR="0043490E" w:rsidRPr="005A1E41" w:rsidRDefault="0043490E" w:rsidP="0043490E">
      <w:pPr>
        <w:ind w:left="567" w:right="618"/>
        <w:jc w:val="both"/>
        <w:rPr>
          <w:rFonts w:ascii="Palatino Linotype" w:hAnsi="Palatino Linotype"/>
          <w:i/>
          <w:sz w:val="22"/>
          <w:szCs w:val="22"/>
        </w:rPr>
      </w:pPr>
      <w:r w:rsidRPr="005A1E41">
        <w:rPr>
          <w:rFonts w:ascii="Palatino Linotype" w:hAnsi="Palatino Linotype"/>
          <w:i/>
          <w:sz w:val="22"/>
          <w:szCs w:val="22"/>
        </w:rPr>
        <w:t>IV. Realizar, con efectividad, los trámites internos necesarios para la atención de las solicitudes de acceso a la información;</w:t>
      </w:r>
    </w:p>
    <w:p w:rsidR="0043490E" w:rsidRPr="005A1E41" w:rsidRDefault="0043490E" w:rsidP="0043490E">
      <w:pPr>
        <w:ind w:left="567" w:right="618"/>
        <w:jc w:val="both"/>
        <w:rPr>
          <w:rFonts w:ascii="Palatino Linotype" w:hAnsi="Palatino Linotype"/>
          <w:i/>
          <w:sz w:val="22"/>
          <w:szCs w:val="22"/>
        </w:rPr>
      </w:pPr>
      <w:r w:rsidRPr="005A1E41">
        <w:rPr>
          <w:rFonts w:ascii="Palatino Linotype" w:hAnsi="Palatino Linotype"/>
          <w:i/>
          <w:sz w:val="22"/>
          <w:szCs w:val="22"/>
        </w:rPr>
        <w:t>V. Entregar, en su caso, a los particulares la información solicitada;</w:t>
      </w:r>
    </w:p>
    <w:p w:rsidR="0043490E" w:rsidRPr="005A1E41" w:rsidRDefault="0043490E" w:rsidP="0043490E">
      <w:pPr>
        <w:ind w:left="567" w:right="618"/>
        <w:jc w:val="both"/>
        <w:rPr>
          <w:rFonts w:ascii="Palatino Linotype" w:hAnsi="Palatino Linotype"/>
          <w:i/>
          <w:sz w:val="22"/>
          <w:szCs w:val="22"/>
        </w:rPr>
      </w:pPr>
      <w:r w:rsidRPr="005A1E41">
        <w:rPr>
          <w:rFonts w:ascii="Palatino Linotype" w:hAnsi="Palatino Linotype"/>
          <w:i/>
          <w:sz w:val="22"/>
          <w:szCs w:val="22"/>
        </w:rPr>
        <w:t>VI. Efectuar las notificaciones a los solicitantes;</w:t>
      </w:r>
    </w:p>
    <w:p w:rsidR="0043490E" w:rsidRPr="005A1E41" w:rsidRDefault="0043490E" w:rsidP="0043490E">
      <w:pPr>
        <w:ind w:left="567" w:right="618"/>
        <w:jc w:val="both"/>
        <w:rPr>
          <w:rFonts w:ascii="Palatino Linotype" w:hAnsi="Palatino Linotype"/>
          <w:i/>
          <w:sz w:val="22"/>
          <w:szCs w:val="22"/>
        </w:rPr>
      </w:pPr>
      <w:r w:rsidRPr="005A1E41">
        <w:rPr>
          <w:rFonts w:ascii="Palatino Linotype" w:hAnsi="Palatino Linotype"/>
          <w:i/>
          <w:sz w:val="22"/>
          <w:szCs w:val="22"/>
        </w:rPr>
        <w:lastRenderedPageBreak/>
        <w:t>VII. Proponer al Comité de Transparencia, los procedimientos internos que aseguren la mayor eficiencia en la gestión de las solicitudes de acceso a la información, conforme a la normatividad aplicable;</w:t>
      </w:r>
    </w:p>
    <w:p w:rsidR="0043490E" w:rsidRPr="005A1E41" w:rsidRDefault="0043490E" w:rsidP="0043490E">
      <w:pPr>
        <w:ind w:left="567" w:right="618"/>
        <w:jc w:val="both"/>
        <w:rPr>
          <w:rFonts w:ascii="Palatino Linotype" w:hAnsi="Palatino Linotype"/>
          <w:i/>
          <w:sz w:val="22"/>
          <w:szCs w:val="22"/>
        </w:rPr>
      </w:pPr>
      <w:r w:rsidRPr="005A1E41">
        <w:rPr>
          <w:rFonts w:ascii="Palatino Linotype" w:hAnsi="Palatino Linotype"/>
          <w:i/>
          <w:sz w:val="22"/>
          <w:szCs w:val="22"/>
        </w:rPr>
        <w:t>VIII. Proponer a quien preside el Comité de Transparencia, personal habilitado que sea necesario para recibir y dar trámite a las solicitudes de acceso a la información;</w:t>
      </w:r>
    </w:p>
    <w:p w:rsidR="0043490E" w:rsidRPr="005A1E41" w:rsidRDefault="0043490E" w:rsidP="0043490E">
      <w:pPr>
        <w:ind w:left="567" w:right="618"/>
        <w:jc w:val="both"/>
        <w:rPr>
          <w:rFonts w:ascii="Palatino Linotype" w:hAnsi="Palatino Linotype"/>
          <w:i/>
          <w:sz w:val="22"/>
          <w:szCs w:val="22"/>
        </w:rPr>
      </w:pPr>
      <w:r w:rsidRPr="005A1E41">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43490E" w:rsidRPr="005A1E41" w:rsidRDefault="0043490E" w:rsidP="0043490E">
      <w:pPr>
        <w:ind w:left="567" w:right="618"/>
        <w:jc w:val="both"/>
        <w:rPr>
          <w:rFonts w:ascii="Palatino Linotype" w:hAnsi="Palatino Linotype"/>
          <w:i/>
          <w:sz w:val="22"/>
          <w:szCs w:val="22"/>
        </w:rPr>
      </w:pPr>
      <w:r w:rsidRPr="005A1E41">
        <w:rPr>
          <w:rFonts w:ascii="Palatino Linotype" w:hAnsi="Palatino Linotype"/>
          <w:i/>
          <w:sz w:val="22"/>
          <w:szCs w:val="22"/>
        </w:rPr>
        <w:t>X. Presentar ante el Comité, el proyecto de clasificación de información;</w:t>
      </w:r>
    </w:p>
    <w:p w:rsidR="0043490E" w:rsidRPr="005A1E41" w:rsidRDefault="0043490E" w:rsidP="0043490E">
      <w:pPr>
        <w:ind w:left="567" w:right="618"/>
        <w:jc w:val="both"/>
        <w:rPr>
          <w:rFonts w:ascii="Palatino Linotype" w:hAnsi="Palatino Linotype"/>
          <w:i/>
          <w:sz w:val="22"/>
          <w:szCs w:val="22"/>
        </w:rPr>
      </w:pPr>
      <w:r w:rsidRPr="005A1E41">
        <w:rPr>
          <w:rFonts w:ascii="Palatino Linotype" w:hAnsi="Palatino Linotype"/>
          <w:i/>
          <w:sz w:val="22"/>
          <w:szCs w:val="22"/>
        </w:rPr>
        <w:t>XI. Promover e implementar políticas de transparencia proactiva procurando su accesibilidad;</w:t>
      </w:r>
    </w:p>
    <w:p w:rsidR="0043490E" w:rsidRPr="005A1E41" w:rsidRDefault="0043490E" w:rsidP="0043490E">
      <w:pPr>
        <w:ind w:left="567" w:right="618"/>
        <w:jc w:val="both"/>
        <w:rPr>
          <w:rFonts w:ascii="Palatino Linotype" w:hAnsi="Palatino Linotype"/>
          <w:i/>
          <w:sz w:val="22"/>
          <w:szCs w:val="22"/>
        </w:rPr>
      </w:pPr>
      <w:r w:rsidRPr="005A1E41">
        <w:rPr>
          <w:rFonts w:ascii="Palatino Linotype" w:hAnsi="Palatino Linotype"/>
          <w:i/>
          <w:sz w:val="22"/>
          <w:szCs w:val="22"/>
        </w:rPr>
        <w:t>XII. Fomentar la transparencia y accesibilidad al interior del sujeto obligado;</w:t>
      </w:r>
    </w:p>
    <w:p w:rsidR="0043490E" w:rsidRPr="005A1E41" w:rsidRDefault="0043490E" w:rsidP="0043490E">
      <w:pPr>
        <w:ind w:left="567" w:right="618"/>
        <w:jc w:val="both"/>
        <w:rPr>
          <w:rFonts w:ascii="Palatino Linotype" w:hAnsi="Palatino Linotype"/>
          <w:i/>
          <w:sz w:val="22"/>
          <w:szCs w:val="22"/>
        </w:rPr>
      </w:pPr>
      <w:r w:rsidRPr="005A1E41">
        <w:rPr>
          <w:rFonts w:ascii="Palatino Linotype" w:hAnsi="Palatino Linotype"/>
          <w:i/>
          <w:sz w:val="22"/>
          <w:szCs w:val="22"/>
        </w:rPr>
        <w:t>XIII. Hacer del conocimiento de la instancia competente la probable responsabilidad por el incumplimiento de las obligaciones previstas en la presente Ley; y</w:t>
      </w:r>
    </w:p>
    <w:p w:rsidR="0043490E" w:rsidRPr="005A1E41" w:rsidRDefault="0043490E" w:rsidP="0043490E">
      <w:pPr>
        <w:ind w:left="567" w:right="618"/>
        <w:jc w:val="both"/>
        <w:rPr>
          <w:rFonts w:ascii="Palatino Linotype" w:hAnsi="Palatino Linotype"/>
          <w:i/>
          <w:sz w:val="22"/>
          <w:szCs w:val="22"/>
        </w:rPr>
      </w:pPr>
      <w:r w:rsidRPr="005A1E41">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rsidR="0043490E" w:rsidRPr="005A1E41" w:rsidRDefault="0043490E" w:rsidP="0043490E">
      <w:pPr>
        <w:ind w:left="567" w:right="618"/>
        <w:jc w:val="both"/>
        <w:rPr>
          <w:rFonts w:ascii="Palatino Linotype" w:hAnsi="Palatino Linotype"/>
          <w:i/>
          <w:sz w:val="22"/>
          <w:szCs w:val="22"/>
        </w:rPr>
      </w:pPr>
      <w:r w:rsidRPr="005A1E41">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43490E" w:rsidRPr="005A1E41" w:rsidRDefault="0043490E" w:rsidP="0043490E">
      <w:pPr>
        <w:ind w:left="567" w:right="618"/>
        <w:jc w:val="both"/>
        <w:rPr>
          <w:rFonts w:ascii="Palatino Linotype" w:hAnsi="Palatino Linotype"/>
          <w:i/>
          <w:sz w:val="22"/>
          <w:szCs w:val="22"/>
        </w:rPr>
      </w:pPr>
      <w:r w:rsidRPr="005A1E41">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43490E" w:rsidRPr="005A1E41" w:rsidRDefault="0043490E" w:rsidP="0043490E">
      <w:pPr>
        <w:ind w:left="567" w:right="616"/>
        <w:jc w:val="both"/>
        <w:rPr>
          <w:rFonts w:ascii="Palatino Linotype" w:hAnsi="Palatino Linotype" w:cs="Arial"/>
          <w:i/>
          <w:sz w:val="22"/>
          <w:szCs w:val="22"/>
        </w:rPr>
      </w:pPr>
      <w:r w:rsidRPr="005A1E41">
        <w:rPr>
          <w:rFonts w:ascii="Palatino Linotype" w:hAnsi="Palatino Linotype" w:cs="Arial"/>
          <w:b/>
          <w:i/>
          <w:sz w:val="22"/>
          <w:szCs w:val="22"/>
        </w:rPr>
        <w:t>Artículo 59</w:t>
      </w:r>
      <w:r w:rsidRPr="005A1E41">
        <w:rPr>
          <w:rFonts w:ascii="Palatino Linotype" w:hAnsi="Palatino Linotype" w:cs="Arial"/>
          <w:i/>
          <w:sz w:val="22"/>
          <w:szCs w:val="22"/>
        </w:rPr>
        <w:t xml:space="preserve">. </w:t>
      </w:r>
      <w:r w:rsidRPr="005A1E41">
        <w:rPr>
          <w:rFonts w:ascii="Palatino Linotype" w:hAnsi="Palatino Linotype" w:cs="Arial"/>
          <w:b/>
          <w:i/>
          <w:sz w:val="22"/>
          <w:szCs w:val="22"/>
          <w:u w:val="single"/>
        </w:rPr>
        <w:t>Los servidores públicos habilitados tendrán las funciones siguientes</w:t>
      </w:r>
      <w:r w:rsidRPr="005A1E41">
        <w:rPr>
          <w:rFonts w:ascii="Palatino Linotype" w:hAnsi="Palatino Linotype" w:cs="Arial"/>
          <w:i/>
          <w:sz w:val="22"/>
          <w:szCs w:val="22"/>
        </w:rPr>
        <w:t xml:space="preserve">: </w:t>
      </w:r>
    </w:p>
    <w:p w:rsidR="0043490E" w:rsidRPr="005A1E41" w:rsidRDefault="0043490E" w:rsidP="0043490E">
      <w:pPr>
        <w:ind w:left="567" w:right="616"/>
        <w:jc w:val="both"/>
        <w:rPr>
          <w:rFonts w:ascii="Palatino Linotype" w:hAnsi="Palatino Linotype" w:cs="Arial"/>
          <w:i/>
          <w:sz w:val="22"/>
          <w:szCs w:val="22"/>
        </w:rPr>
      </w:pPr>
      <w:r w:rsidRPr="005A1E41">
        <w:rPr>
          <w:rFonts w:ascii="Palatino Linotype" w:hAnsi="Palatino Linotype" w:cs="Arial"/>
          <w:b/>
          <w:i/>
          <w:sz w:val="22"/>
          <w:szCs w:val="22"/>
        </w:rPr>
        <w:t xml:space="preserve">I. </w:t>
      </w:r>
      <w:r w:rsidRPr="005A1E41">
        <w:rPr>
          <w:rFonts w:ascii="Palatino Linotype" w:hAnsi="Palatino Linotype" w:cs="Arial"/>
          <w:b/>
          <w:i/>
          <w:sz w:val="22"/>
          <w:szCs w:val="22"/>
          <w:u w:val="single"/>
        </w:rPr>
        <w:t>Localizar la información que le solicite la Unidad de Transparencia</w:t>
      </w:r>
      <w:r w:rsidRPr="005A1E41">
        <w:rPr>
          <w:rFonts w:ascii="Palatino Linotype" w:hAnsi="Palatino Linotype" w:cs="Arial"/>
          <w:i/>
          <w:sz w:val="22"/>
          <w:szCs w:val="22"/>
        </w:rPr>
        <w:t xml:space="preserve">; </w:t>
      </w:r>
    </w:p>
    <w:p w:rsidR="0043490E" w:rsidRPr="005A1E41" w:rsidRDefault="0043490E" w:rsidP="0043490E">
      <w:pPr>
        <w:ind w:left="567" w:right="616"/>
        <w:jc w:val="both"/>
        <w:rPr>
          <w:rFonts w:ascii="Palatino Linotype" w:hAnsi="Palatino Linotype" w:cs="Arial"/>
          <w:b/>
          <w:i/>
          <w:sz w:val="22"/>
          <w:szCs w:val="22"/>
        </w:rPr>
      </w:pPr>
      <w:r w:rsidRPr="005A1E41">
        <w:rPr>
          <w:rFonts w:ascii="Palatino Linotype" w:hAnsi="Palatino Linotype" w:cs="Arial"/>
          <w:b/>
          <w:i/>
          <w:sz w:val="22"/>
          <w:szCs w:val="22"/>
        </w:rPr>
        <w:t xml:space="preserve">II. </w:t>
      </w:r>
      <w:r w:rsidRPr="005A1E41">
        <w:rPr>
          <w:rFonts w:ascii="Palatino Linotype" w:hAnsi="Palatino Linotype" w:cs="Arial"/>
          <w:b/>
          <w:i/>
          <w:sz w:val="22"/>
          <w:szCs w:val="22"/>
          <w:u w:val="single"/>
        </w:rPr>
        <w:t>Proporcionar la información que obre en los archivos y que le sea solicitada por la Unidad de Transparencia</w:t>
      </w:r>
      <w:r w:rsidRPr="005A1E41">
        <w:rPr>
          <w:rFonts w:ascii="Palatino Linotype" w:hAnsi="Palatino Linotype" w:cs="Arial"/>
          <w:b/>
          <w:i/>
          <w:sz w:val="22"/>
          <w:szCs w:val="22"/>
        </w:rPr>
        <w:t xml:space="preserve">; </w:t>
      </w:r>
    </w:p>
    <w:p w:rsidR="0043490E" w:rsidRPr="005A1E41" w:rsidRDefault="0043490E" w:rsidP="0043490E">
      <w:pPr>
        <w:ind w:left="567" w:right="616"/>
        <w:jc w:val="both"/>
        <w:rPr>
          <w:rFonts w:ascii="Palatino Linotype" w:hAnsi="Palatino Linotype" w:cs="Arial"/>
          <w:b/>
          <w:i/>
          <w:sz w:val="22"/>
          <w:szCs w:val="22"/>
        </w:rPr>
      </w:pPr>
      <w:r w:rsidRPr="005A1E41">
        <w:rPr>
          <w:rFonts w:ascii="Palatino Linotype" w:hAnsi="Palatino Linotype" w:cs="Arial"/>
          <w:b/>
          <w:i/>
          <w:sz w:val="22"/>
          <w:szCs w:val="22"/>
        </w:rPr>
        <w:t xml:space="preserve">III. </w:t>
      </w:r>
      <w:r w:rsidRPr="005A1E41">
        <w:rPr>
          <w:rFonts w:ascii="Palatino Linotype" w:hAnsi="Palatino Linotype" w:cs="Arial"/>
          <w:b/>
          <w:i/>
          <w:sz w:val="22"/>
          <w:szCs w:val="22"/>
          <w:u w:val="single"/>
        </w:rPr>
        <w:t>Apoyar a la Unidad de Transparencia en lo que esta le solicite para el cumplimiento de sus funciones</w:t>
      </w:r>
      <w:r w:rsidRPr="005A1E41">
        <w:rPr>
          <w:rFonts w:ascii="Palatino Linotype" w:hAnsi="Palatino Linotype" w:cs="Arial"/>
          <w:b/>
          <w:i/>
          <w:sz w:val="22"/>
          <w:szCs w:val="22"/>
        </w:rPr>
        <w:t xml:space="preserve">; </w:t>
      </w:r>
    </w:p>
    <w:p w:rsidR="0043490E" w:rsidRPr="005A1E41" w:rsidRDefault="0043490E" w:rsidP="0043490E">
      <w:pPr>
        <w:ind w:left="567" w:right="616"/>
        <w:jc w:val="both"/>
        <w:rPr>
          <w:rFonts w:ascii="Palatino Linotype" w:hAnsi="Palatino Linotype" w:cs="Arial"/>
          <w:b/>
          <w:i/>
          <w:sz w:val="22"/>
          <w:szCs w:val="22"/>
        </w:rPr>
      </w:pPr>
      <w:r w:rsidRPr="005A1E41">
        <w:rPr>
          <w:rFonts w:ascii="Palatino Linotype" w:hAnsi="Palatino Linotype" w:cs="Arial"/>
          <w:b/>
          <w:i/>
          <w:sz w:val="22"/>
          <w:szCs w:val="22"/>
        </w:rPr>
        <w:t>…</w:t>
      </w:r>
      <w:r w:rsidRPr="005A1E41">
        <w:rPr>
          <w:rFonts w:ascii="Palatino Linotype" w:hAnsi="Palatino Linotype" w:cs="Arial"/>
          <w:i/>
          <w:sz w:val="22"/>
          <w:szCs w:val="22"/>
        </w:rPr>
        <w:t>”</w:t>
      </w:r>
    </w:p>
    <w:p w:rsidR="0043490E" w:rsidRPr="005A1E41" w:rsidRDefault="0043490E" w:rsidP="0043490E">
      <w:pPr>
        <w:ind w:left="567" w:right="616"/>
        <w:jc w:val="both"/>
        <w:rPr>
          <w:rFonts w:ascii="Palatino Linotype" w:hAnsi="Palatino Linotype" w:cs="Arial"/>
          <w:sz w:val="22"/>
          <w:szCs w:val="22"/>
          <w:lang w:eastAsia="es-MX"/>
        </w:rPr>
      </w:pPr>
      <w:r w:rsidRPr="005A1E41">
        <w:rPr>
          <w:rFonts w:ascii="Palatino Linotype" w:hAnsi="Palatino Linotype" w:cs="Arial"/>
          <w:sz w:val="22"/>
          <w:szCs w:val="22"/>
          <w:lang w:eastAsia="es-MX"/>
        </w:rPr>
        <w:t>(Énfasis añadido)</w:t>
      </w:r>
    </w:p>
    <w:p w:rsidR="0043490E" w:rsidRPr="005A1E41" w:rsidRDefault="0043490E" w:rsidP="0043490E">
      <w:pPr>
        <w:spacing w:before="240" w:after="240" w:line="360" w:lineRule="auto"/>
        <w:jc w:val="both"/>
        <w:rPr>
          <w:rFonts w:ascii="Palatino Linotype" w:eastAsia="Calibri" w:hAnsi="Palatino Linotype"/>
        </w:rPr>
      </w:pPr>
      <w:r w:rsidRPr="005A1E41">
        <w:rPr>
          <w:rFonts w:ascii="Palatino Linotype" w:eastAsia="Calibri" w:hAnsi="Palatino Linotype"/>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w:t>
      </w:r>
      <w:r w:rsidRPr="005A1E41">
        <w:rPr>
          <w:rFonts w:ascii="Palatino Linotype" w:eastAsia="Calibri" w:hAnsi="Palatino Linotype"/>
        </w:rPr>
        <w:lastRenderedPageBreak/>
        <w:t>dicha área funge como enlace entre el Sujeto Obligado y los solicitantes, y tiene bajo su responsabilidad el tramitar internamente la solicitud de información.</w:t>
      </w:r>
    </w:p>
    <w:p w:rsidR="0043490E" w:rsidRPr="005A1E41" w:rsidRDefault="0043490E" w:rsidP="0043490E">
      <w:pPr>
        <w:spacing w:before="240" w:after="240" w:line="360" w:lineRule="auto"/>
        <w:jc w:val="both"/>
        <w:rPr>
          <w:rFonts w:ascii="Palatino Linotype" w:eastAsia="Calibri" w:hAnsi="Palatino Linotype"/>
        </w:rPr>
      </w:pPr>
      <w:r w:rsidRPr="005A1E41">
        <w:rPr>
          <w:rFonts w:ascii="Palatino Linotype" w:eastAsia="Calibri" w:hAnsi="Palatino Linotype"/>
        </w:rPr>
        <w:t xml:space="preserve">De tal manera que, si bien, el Titular de la Unidad de Transparencia no tiene bajo su resguardo el archivo que pudiese contener la documentación solicitada, sino que puede obrar en las distintas áreas que conforman la estructura del </w:t>
      </w:r>
      <w:r w:rsidRPr="005A1E41">
        <w:rPr>
          <w:rFonts w:ascii="Palatino Linotype" w:eastAsia="Calibri" w:hAnsi="Palatino Linotype"/>
          <w:b/>
        </w:rPr>
        <w:t>SUJETO OBLIGADO</w:t>
      </w:r>
      <w:r w:rsidRPr="005A1E41">
        <w:rPr>
          <w:rFonts w:ascii="Palatino Linotype" w:eastAsia="Calibri" w:hAnsi="Palatino Linotype"/>
        </w:rPr>
        <w:t>, es por ello que, debe turnar la solicitud al servidor público habilitado que tiene bajo su resguardo la misma. Los servidores públicos habilitados tienen como función, buscar, localizar y en su caso entregar la información solicitada.</w:t>
      </w:r>
    </w:p>
    <w:p w:rsidR="0043490E" w:rsidRPr="005A1E41" w:rsidRDefault="0043490E" w:rsidP="0043490E">
      <w:pPr>
        <w:spacing w:before="240" w:after="240" w:line="360" w:lineRule="auto"/>
        <w:jc w:val="both"/>
        <w:rPr>
          <w:rFonts w:ascii="Palatino Linotype" w:eastAsia="Calibri" w:hAnsi="Palatino Linotype"/>
        </w:rPr>
      </w:pPr>
      <w:r w:rsidRPr="005A1E41">
        <w:rPr>
          <w:rFonts w:ascii="Palatino Linotype" w:eastAsia="Calibri" w:hAnsi="Palatino Linotype"/>
        </w:rPr>
        <w:t xml:space="preserve">Es por ello, que corresponde al Titular de la Unidad de Transparencia el garantizar que las solicitudes se turnen a todas las áreas competentes que puedan contar con la información, </w:t>
      </w:r>
      <w:r w:rsidRPr="005A1E41">
        <w:rPr>
          <w:rFonts w:ascii="Palatino Linotype" w:eastAsia="Calibri" w:hAnsi="Palatino Linotype"/>
          <w:b/>
        </w:rPr>
        <w:t>con el objeto de que se realice una búsqueda exhaustiva y razonable de la información solicitada</w:t>
      </w:r>
      <w:r w:rsidRPr="005A1E41">
        <w:rPr>
          <w:rFonts w:ascii="Palatino Linotype" w:eastAsia="Calibri" w:hAnsi="Palatino Linotype"/>
        </w:rPr>
        <w:t>.</w:t>
      </w:r>
    </w:p>
    <w:p w:rsidR="00755456" w:rsidRPr="005A1E41" w:rsidRDefault="0043490E" w:rsidP="00755456">
      <w:pPr>
        <w:spacing w:line="360" w:lineRule="auto"/>
        <w:jc w:val="both"/>
        <w:rPr>
          <w:rFonts w:ascii="Palatino Linotype" w:hAnsi="Palatino Linotype" w:cs="Arial"/>
        </w:rPr>
      </w:pPr>
      <w:r w:rsidRPr="005A1E41">
        <w:rPr>
          <w:rFonts w:ascii="Palatino Linotype" w:hAnsi="Palatino Linotype" w:cs="Arial"/>
        </w:rPr>
        <w:t xml:space="preserve">Así, respecto de la información solicitada, se advierte que el Titular de la Unidad de Transparencia del </w:t>
      </w:r>
      <w:r w:rsidRPr="005A1E41">
        <w:rPr>
          <w:rFonts w:ascii="Palatino Linotype" w:hAnsi="Palatino Linotype" w:cs="Arial"/>
          <w:b/>
        </w:rPr>
        <w:t>SUJETO OBLIGADO</w:t>
      </w:r>
      <w:r w:rsidRPr="005A1E41">
        <w:rPr>
          <w:rFonts w:ascii="Palatino Linotype" w:hAnsi="Palatino Linotype" w:cs="Arial"/>
        </w:rPr>
        <w:t xml:space="preserve">, en términos del artículo </w:t>
      </w:r>
      <w:r w:rsidRPr="005A1E41">
        <w:rPr>
          <w:rFonts w:ascii="Palatino Linotype" w:hAnsi="Palatino Linotype" w:cs="Arial"/>
          <w:lang w:val="es-ES_tradnl"/>
        </w:rPr>
        <w:t>162 de la Ley de Transparencia y Acceso a la Información Pública del Estado de México y Municipios</w:t>
      </w:r>
      <w:r w:rsidRPr="005A1E41">
        <w:rPr>
          <w:rFonts w:ascii="Palatino Linotype" w:hAnsi="Palatino Linotype" w:cs="Arial"/>
        </w:rPr>
        <w:t xml:space="preserve">, debió solicitar la información requerida, a todas las áreas que lo integran con la finalidad de que si alguna de ellas contaba con un procedimientos de certificación de calidad en el servicio lo hiciera </w:t>
      </w:r>
      <w:r w:rsidR="00755456" w:rsidRPr="005A1E41">
        <w:rPr>
          <w:rFonts w:ascii="Palatino Linotype" w:hAnsi="Palatino Linotype" w:cs="Arial"/>
        </w:rPr>
        <w:t xml:space="preserve">de conocimiento del solicitante; ello en razón de que, de las documentales que obran en el expediente electrónico del </w:t>
      </w:r>
      <w:r w:rsidR="00755456" w:rsidRPr="005A1E41">
        <w:rPr>
          <w:rFonts w:ascii="Palatino Linotype" w:hAnsi="Palatino Linotype" w:cs="Arial"/>
          <w:b/>
        </w:rPr>
        <w:t>SAIMEX</w:t>
      </w:r>
      <w:r w:rsidR="00755456" w:rsidRPr="005A1E41">
        <w:rPr>
          <w:rFonts w:ascii="Palatino Linotype" w:hAnsi="Palatino Linotype" w:cs="Arial"/>
        </w:rPr>
        <w:t xml:space="preserve">, se desprende que no hubo requerimientos de información a todas las áreas que pudieran poseer o administrar la información solicitada, por lo que, no existe certeza jurídica acerca de si </w:t>
      </w:r>
      <w:r w:rsidR="00755456" w:rsidRPr="005A1E41">
        <w:rPr>
          <w:rFonts w:ascii="Palatino Linotype" w:hAnsi="Palatino Linotype" w:cs="Arial"/>
          <w:b/>
        </w:rPr>
        <w:t xml:space="preserve">EL SUJETO OBLIGADO </w:t>
      </w:r>
      <w:r w:rsidR="00755456" w:rsidRPr="005A1E41">
        <w:rPr>
          <w:rFonts w:ascii="Palatino Linotype" w:hAnsi="Palatino Linotype" w:cs="Arial"/>
        </w:rPr>
        <w:t>cuenta o no con dichos procedimientos de certificación, lo anterior con fundamento en el artículo 9 fracción I de la Ley de la materia que dispone:</w:t>
      </w:r>
    </w:p>
    <w:p w:rsidR="00755456" w:rsidRPr="005A1E41" w:rsidRDefault="00755456" w:rsidP="00755456">
      <w:pPr>
        <w:ind w:left="709" w:right="1038"/>
        <w:jc w:val="both"/>
        <w:rPr>
          <w:rFonts w:ascii="Palatino Linotype" w:hAnsi="Palatino Linotype" w:cs="Arial"/>
          <w:bCs/>
          <w:i/>
          <w:sz w:val="22"/>
        </w:rPr>
      </w:pPr>
      <w:r w:rsidRPr="005A1E41">
        <w:rPr>
          <w:rFonts w:ascii="Palatino Linotype" w:hAnsi="Palatino Linotype" w:cs="Arial"/>
          <w:b/>
          <w:bCs/>
          <w:i/>
          <w:sz w:val="22"/>
        </w:rPr>
        <w:lastRenderedPageBreak/>
        <w:t xml:space="preserve">“Artículo 9. </w:t>
      </w:r>
      <w:r w:rsidRPr="005A1E41">
        <w:rPr>
          <w:rFonts w:ascii="Palatino Linotype" w:hAnsi="Palatino Linotype" w:cs="Arial"/>
          <w:bCs/>
          <w:i/>
          <w:sz w:val="22"/>
        </w:rPr>
        <w:t>El Instituto deberá regir su funcionamiento de acuerdo a los siguientes principios:</w:t>
      </w:r>
    </w:p>
    <w:p w:rsidR="00755456" w:rsidRPr="005A1E41" w:rsidRDefault="00755456" w:rsidP="00755456">
      <w:pPr>
        <w:ind w:left="709" w:right="1038"/>
        <w:jc w:val="both"/>
        <w:rPr>
          <w:rFonts w:ascii="Palatino Linotype" w:hAnsi="Palatino Linotype" w:cs="Arial"/>
          <w:b/>
          <w:bCs/>
          <w:i/>
          <w:sz w:val="22"/>
          <w:u w:val="single"/>
        </w:rPr>
      </w:pPr>
    </w:p>
    <w:p w:rsidR="00755456" w:rsidRPr="005A1E41" w:rsidRDefault="00755456" w:rsidP="00755456">
      <w:pPr>
        <w:ind w:left="709" w:right="1038"/>
        <w:jc w:val="both"/>
        <w:rPr>
          <w:rFonts w:ascii="Palatino Linotype" w:hAnsi="Palatino Linotype" w:cs="Arial"/>
          <w:b/>
          <w:bCs/>
          <w:i/>
          <w:sz w:val="22"/>
        </w:rPr>
      </w:pPr>
      <w:r w:rsidRPr="005A1E41">
        <w:rPr>
          <w:rFonts w:ascii="Palatino Linotype" w:hAnsi="Palatino Linotype" w:cs="Arial"/>
          <w:b/>
          <w:bCs/>
          <w:i/>
          <w:sz w:val="22"/>
        </w:rPr>
        <w:t>I. Certeza:</w:t>
      </w:r>
      <w:r w:rsidRPr="005A1E41">
        <w:rPr>
          <w:rFonts w:ascii="Palatino Linotype" w:hAnsi="Palatino Linotype" w:cs="Arial"/>
          <w:bCs/>
          <w:i/>
          <w:sz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5A1E41">
        <w:rPr>
          <w:rFonts w:ascii="Palatino Linotype" w:hAnsi="Palatino Linotype" w:cs="Arial"/>
          <w:b/>
          <w:bCs/>
          <w:i/>
          <w:sz w:val="22"/>
        </w:rPr>
        <w:t>”</w:t>
      </w:r>
    </w:p>
    <w:p w:rsidR="00755456" w:rsidRPr="005A1E41" w:rsidRDefault="00755456" w:rsidP="00755456">
      <w:pPr>
        <w:spacing w:before="240" w:after="240" w:line="360" w:lineRule="auto"/>
        <w:jc w:val="both"/>
        <w:rPr>
          <w:rFonts w:ascii="Palatino Linotype" w:hAnsi="Palatino Linotype" w:cs="Arial"/>
        </w:rPr>
      </w:pPr>
      <w:r w:rsidRPr="005A1E41">
        <w:rPr>
          <w:rFonts w:ascii="Palatino Linotype" w:hAnsi="Palatino Linotype"/>
        </w:rPr>
        <w:t xml:space="preserve">En tal sentido y a fin de salvaguardar el derecho de acceso a la información pública ejercido </w:t>
      </w:r>
      <w:r w:rsidRPr="005A1E41">
        <w:rPr>
          <w:rFonts w:ascii="Palatino Linotype" w:hAnsi="Palatino Linotype" w:cs="Arial"/>
        </w:rPr>
        <w:t xml:space="preserve">por </w:t>
      </w:r>
      <w:r w:rsidRPr="005A1E41">
        <w:rPr>
          <w:rFonts w:ascii="Palatino Linotype" w:hAnsi="Palatino Linotype" w:cs="Arial"/>
          <w:b/>
        </w:rPr>
        <w:t>EL RECURRENTE</w:t>
      </w:r>
      <w:r w:rsidRPr="005A1E41">
        <w:rPr>
          <w:rFonts w:ascii="Palatino Linotype" w:hAnsi="Palatino Linotype" w:cs="Arial"/>
        </w:rPr>
        <w:t xml:space="preserve">, esta Ponencia Resolutora, determina </w:t>
      </w:r>
      <w:r w:rsidRPr="005A1E41">
        <w:rPr>
          <w:rFonts w:ascii="Palatino Linotype" w:hAnsi="Palatino Linotype" w:cs="Arial"/>
          <w:b/>
        </w:rPr>
        <w:t xml:space="preserve">ordenarle </w:t>
      </w:r>
      <w:r w:rsidRPr="005A1E41">
        <w:rPr>
          <w:rFonts w:ascii="Palatino Linotype" w:hAnsi="Palatino Linotype" w:cs="Arial"/>
        </w:rPr>
        <w:t xml:space="preserve">al </w:t>
      </w:r>
      <w:r w:rsidRPr="005A1E41">
        <w:rPr>
          <w:rFonts w:ascii="Palatino Linotype" w:hAnsi="Palatino Linotype" w:cs="Arial"/>
          <w:b/>
        </w:rPr>
        <w:t>SUJETO OBLIGADO</w:t>
      </w:r>
      <w:r w:rsidRPr="005A1E41">
        <w:rPr>
          <w:rFonts w:ascii="Palatino Linotype" w:hAnsi="Palatino Linotype" w:cs="Arial"/>
        </w:rPr>
        <w:t xml:space="preserve"> realizar una </w:t>
      </w:r>
      <w:r w:rsidRPr="005A1E41">
        <w:rPr>
          <w:rFonts w:ascii="Palatino Linotype" w:hAnsi="Palatino Linotype" w:cs="Arial"/>
          <w:b/>
          <w:u w:val="single"/>
        </w:rPr>
        <w:t>búsqueda exhaustiva</w:t>
      </w:r>
      <w:r w:rsidRPr="005A1E41">
        <w:rPr>
          <w:rFonts w:ascii="Palatino Linotype" w:hAnsi="Palatino Linotype" w:cs="Arial"/>
          <w:u w:val="single"/>
        </w:rPr>
        <w:t xml:space="preserve"> </w:t>
      </w:r>
      <w:r w:rsidRPr="005A1E41">
        <w:rPr>
          <w:rFonts w:ascii="Palatino Linotype" w:hAnsi="Palatino Linotype" w:cs="Arial"/>
          <w:b/>
          <w:u w:val="single"/>
        </w:rPr>
        <w:t>y razonable</w:t>
      </w:r>
      <w:r w:rsidRPr="005A1E41">
        <w:rPr>
          <w:rFonts w:ascii="Palatino Linotype" w:hAnsi="Palatino Linotype" w:cs="Arial"/>
        </w:rPr>
        <w:t xml:space="preserve"> de la información solicitada de conformidad con el artículo </w:t>
      </w:r>
      <w:r w:rsidRPr="005A1E41">
        <w:rPr>
          <w:rFonts w:ascii="Palatino Linotype" w:hAnsi="Palatino Linotype" w:cs="Arial"/>
          <w:lang w:val="es-ES_tradnl"/>
        </w:rPr>
        <w:t>162 de la Ley de Transparencia y Acceso a la Información Pública del Estado de México y Municipios</w:t>
      </w:r>
      <w:r w:rsidRPr="005A1E41">
        <w:rPr>
          <w:rFonts w:ascii="Palatino Linotype" w:hAnsi="Palatino Linotype" w:cs="Arial"/>
        </w:rPr>
        <w:t xml:space="preserve">, a través de los </w:t>
      </w:r>
      <w:r w:rsidRPr="005A1E41">
        <w:rPr>
          <w:rFonts w:ascii="Palatino Linotype" w:hAnsi="Palatino Linotype" w:cs="Arial"/>
          <w:b/>
        </w:rPr>
        <w:t xml:space="preserve">Servidores Públicos Habilitados Competentes </w:t>
      </w:r>
      <w:r w:rsidR="005B307A" w:rsidRPr="005A1E41">
        <w:rPr>
          <w:rFonts w:ascii="Palatino Linotype" w:hAnsi="Palatino Linotype" w:cs="Arial"/>
        </w:rPr>
        <w:t xml:space="preserve">debiendo entregar el documento con el que las Dependencias Administrativas acrediten que cuentan con alguna certificación del ISO vigente al </w:t>
      </w:r>
      <w:r w:rsidRPr="005A1E41">
        <w:rPr>
          <w:rFonts w:ascii="Palatino Linotype" w:hAnsi="Palatino Linotype" w:cs="Arial"/>
        </w:rPr>
        <w:t>22 de octubre de 2019;</w:t>
      </w:r>
      <w:r w:rsidRPr="005A1E41">
        <w:rPr>
          <w:rFonts w:ascii="Palatino Linotype" w:hAnsi="Palatino Linotype" w:cs="Arial"/>
          <w:b/>
        </w:rPr>
        <w:t xml:space="preserve"> </w:t>
      </w:r>
      <w:r w:rsidRPr="005A1E41">
        <w:rPr>
          <w:rFonts w:ascii="Palatino Linotype" w:hAnsi="Palatino Linotype" w:cs="Arial"/>
        </w:rPr>
        <w:t xml:space="preserve">y, haga entrega de la misma al </w:t>
      </w:r>
      <w:r w:rsidRPr="005A1E41">
        <w:rPr>
          <w:rFonts w:ascii="Palatino Linotype" w:hAnsi="Palatino Linotype" w:cs="Arial"/>
          <w:b/>
        </w:rPr>
        <w:t>RECURRRENTE</w:t>
      </w:r>
      <w:r w:rsidRPr="005A1E41">
        <w:rPr>
          <w:rFonts w:ascii="Palatino Linotype" w:hAnsi="Palatino Linotype" w:cs="Arial"/>
        </w:rPr>
        <w:t xml:space="preserve"> </w:t>
      </w:r>
      <w:r w:rsidRPr="005A1E41">
        <w:rPr>
          <w:rFonts w:ascii="Palatino Linotype" w:hAnsi="Palatino Linotype" w:cs="Arial"/>
          <w:b/>
        </w:rPr>
        <w:t>en versión pública</w:t>
      </w:r>
      <w:r w:rsidRPr="005A1E41">
        <w:rPr>
          <w:rFonts w:ascii="Palatino Linotype" w:hAnsi="Palatino Linotype" w:cs="Arial"/>
        </w:rPr>
        <w:t xml:space="preserve"> de ser procedente.</w:t>
      </w:r>
    </w:p>
    <w:p w:rsidR="00FD0EBF" w:rsidRPr="005A1E41" w:rsidRDefault="005B307A" w:rsidP="00755456">
      <w:pPr>
        <w:spacing w:before="240" w:after="240" w:line="360" w:lineRule="auto"/>
        <w:jc w:val="both"/>
        <w:rPr>
          <w:rFonts w:ascii="Palatino Linotype" w:hAnsi="Palatino Linotype" w:cs="Arial"/>
        </w:rPr>
      </w:pPr>
      <w:r w:rsidRPr="005A1E41">
        <w:rPr>
          <w:rFonts w:ascii="Palatino Linotype" w:hAnsi="Palatino Linotype" w:cs="Arial"/>
        </w:rPr>
        <w:t>Lo anterior es así, debido a que de conformidad con la Guía Técnica para el Desarrollo e Implementación de Sistemas de Gestión de la Calidad en el Gobierno del Estado de México</w:t>
      </w:r>
      <w:r w:rsidRPr="005A1E41">
        <w:rPr>
          <w:rStyle w:val="Refdenotaalpie"/>
          <w:rFonts w:ascii="Palatino Linotype" w:hAnsi="Palatino Linotype" w:cs="Arial"/>
        </w:rPr>
        <w:footnoteReference w:id="1"/>
      </w:r>
      <w:r w:rsidRPr="005A1E41">
        <w:rPr>
          <w:rFonts w:ascii="Palatino Linotype" w:hAnsi="Palatino Linotype" w:cs="Arial"/>
        </w:rPr>
        <w:t xml:space="preserve">, cualquier Municipio y específicamente cualquier área o dependencia administrativa puede requerir la implementación de un Sistema de Gestión de la Calidad, a fin de que pueda contar con una herramienta fácil de entender que les permita, a través de un proceso planeado, diseñar, documentar y certificar los procesos vinculados a los trámites y servicios; </w:t>
      </w:r>
      <w:r w:rsidR="00FD0EBF" w:rsidRPr="005A1E41">
        <w:rPr>
          <w:rFonts w:ascii="Palatino Linotype" w:hAnsi="Palatino Linotype" w:cs="Arial"/>
        </w:rPr>
        <w:t>tal y como se aprecia en la imagen siguiente:</w:t>
      </w:r>
    </w:p>
    <w:p w:rsidR="00FD0EBF" w:rsidRPr="005A1E41" w:rsidRDefault="00FD0EBF" w:rsidP="00FD0EBF">
      <w:pPr>
        <w:spacing w:before="240" w:after="240" w:line="360" w:lineRule="auto"/>
        <w:jc w:val="center"/>
        <w:rPr>
          <w:rFonts w:ascii="Palatino Linotype" w:hAnsi="Palatino Linotype" w:cs="Arial"/>
        </w:rPr>
      </w:pPr>
      <w:r w:rsidRPr="005A1E41">
        <w:rPr>
          <w:noProof/>
          <w:lang w:eastAsia="es-MX"/>
        </w:rPr>
        <w:lastRenderedPageBreak/>
        <w:drawing>
          <wp:inline distT="0" distB="0" distL="0" distR="0" wp14:anchorId="53357242" wp14:editId="3C39E763">
            <wp:extent cx="4483667" cy="280134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449" t="29525" r="23796" b="10774"/>
                    <a:stretch/>
                  </pic:blipFill>
                  <pic:spPr bwMode="auto">
                    <a:xfrm>
                      <a:off x="0" y="0"/>
                      <a:ext cx="4504081" cy="2814096"/>
                    </a:xfrm>
                    <a:prstGeom prst="rect">
                      <a:avLst/>
                    </a:prstGeom>
                    <a:ln>
                      <a:noFill/>
                    </a:ln>
                    <a:extLst>
                      <a:ext uri="{53640926-AAD7-44D8-BBD7-CCE9431645EC}">
                        <a14:shadowObscured xmlns:a14="http://schemas.microsoft.com/office/drawing/2010/main"/>
                      </a:ext>
                    </a:extLst>
                  </pic:spPr>
                </pic:pic>
              </a:graphicData>
            </a:graphic>
          </wp:inline>
        </w:drawing>
      </w:r>
    </w:p>
    <w:p w:rsidR="005B307A" w:rsidRPr="005A1E41" w:rsidRDefault="00FD0EBF" w:rsidP="00755456">
      <w:pPr>
        <w:spacing w:before="240" w:after="240" w:line="360" w:lineRule="auto"/>
        <w:jc w:val="both"/>
        <w:rPr>
          <w:rFonts w:ascii="Palatino Linotype" w:hAnsi="Palatino Linotype" w:cs="Arial"/>
        </w:rPr>
      </w:pPr>
      <w:r w:rsidRPr="005A1E41">
        <w:rPr>
          <w:rFonts w:ascii="Palatino Linotype" w:hAnsi="Palatino Linotype" w:cs="Arial"/>
        </w:rPr>
        <w:t xml:space="preserve">En ese entendido, es preciso indicar que </w:t>
      </w:r>
      <w:r w:rsidR="005B307A" w:rsidRPr="005A1E41">
        <w:rPr>
          <w:rFonts w:ascii="Palatino Linotype" w:hAnsi="Palatino Linotype" w:cs="Arial"/>
        </w:rPr>
        <w:t xml:space="preserve">lo procedente como ya se estableció en líneas anteriores es que </w:t>
      </w:r>
      <w:r w:rsidR="005B307A" w:rsidRPr="005A1E41">
        <w:rPr>
          <w:rFonts w:ascii="Palatino Linotype" w:hAnsi="Palatino Linotype" w:cs="Arial"/>
          <w:b/>
        </w:rPr>
        <w:t xml:space="preserve">EL SUJETO OBLIGADO </w:t>
      </w:r>
      <w:r w:rsidRPr="005A1E41">
        <w:rPr>
          <w:rFonts w:ascii="Palatino Linotype" w:hAnsi="Palatino Linotype" w:cs="Arial"/>
        </w:rPr>
        <w:t>realice una búsqueda exhaustiva en todas las áreas que lo integran y así poder atender la solicitud de información en análisis; pues cualquiera de ellas puede contar con una certificación del ISO.</w:t>
      </w:r>
    </w:p>
    <w:p w:rsidR="0043490E" w:rsidRPr="005A1E41" w:rsidRDefault="00D227D2" w:rsidP="0043490E">
      <w:pPr>
        <w:spacing w:before="240" w:after="240" w:line="360" w:lineRule="auto"/>
        <w:jc w:val="both"/>
        <w:rPr>
          <w:rFonts w:ascii="Palatino Linotype" w:eastAsia="Calibri" w:hAnsi="Palatino Linotype"/>
        </w:rPr>
      </w:pPr>
      <w:r w:rsidRPr="005A1E41">
        <w:rPr>
          <w:rFonts w:ascii="Palatino Linotype" w:eastAsia="Calibri" w:hAnsi="Palatino Linotype"/>
        </w:rPr>
        <w:t xml:space="preserve">No se omite señalar que para el supuesto de que una vez acreditada la búsqueda exhaustiva y razonable de la información, </w:t>
      </w:r>
      <w:r w:rsidRPr="005A1E41">
        <w:rPr>
          <w:rFonts w:ascii="Palatino Linotype" w:eastAsia="Calibri" w:hAnsi="Palatino Linotype"/>
          <w:b/>
        </w:rPr>
        <w:t xml:space="preserve">EL SUJETO OBLIGADO </w:t>
      </w:r>
      <w:r w:rsidR="00FD0EBF" w:rsidRPr="005A1E41">
        <w:rPr>
          <w:rFonts w:ascii="Palatino Linotype" w:eastAsia="Calibri" w:hAnsi="Palatino Linotype"/>
        </w:rPr>
        <w:t>no contara con la misma, bastará</w:t>
      </w:r>
      <w:r w:rsidRPr="005A1E41">
        <w:rPr>
          <w:rFonts w:ascii="Palatino Linotype" w:eastAsia="Calibri" w:hAnsi="Palatino Linotype"/>
        </w:rPr>
        <w:t xml:space="preserve"> con que haga de conocimiento del </w:t>
      </w:r>
      <w:r w:rsidRPr="005A1E41">
        <w:rPr>
          <w:rFonts w:ascii="Palatino Linotype" w:eastAsia="Calibri" w:hAnsi="Palatino Linotype"/>
          <w:b/>
        </w:rPr>
        <w:t xml:space="preserve">RECURRENTE, </w:t>
      </w:r>
      <w:r w:rsidRPr="005A1E41">
        <w:rPr>
          <w:rFonts w:ascii="Palatino Linotype" w:eastAsia="Calibri" w:hAnsi="Palatino Linotype"/>
        </w:rPr>
        <w:t>dicha situación.</w:t>
      </w:r>
    </w:p>
    <w:p w:rsidR="00D227D2" w:rsidRPr="005A1E41" w:rsidRDefault="00D227D2" w:rsidP="00D227D2">
      <w:pPr>
        <w:spacing w:line="360" w:lineRule="auto"/>
        <w:jc w:val="both"/>
        <w:rPr>
          <w:rFonts w:ascii="Palatino Linotype" w:hAnsi="Palatino Linotype" w:cs="Arial"/>
        </w:rPr>
      </w:pPr>
      <w:r w:rsidRPr="005A1E41">
        <w:rPr>
          <w:rFonts w:ascii="Palatino Linotype" w:hAnsi="Palatino Linotype" w:cs="Arial"/>
          <w:lang w:eastAsia="es-MX"/>
        </w:rPr>
        <w:t>Expuesto todo lo anterior</w:t>
      </w:r>
      <w:r w:rsidRPr="005A1E41">
        <w:rPr>
          <w:rFonts w:ascii="Palatino Linotype" w:hAnsi="Palatino Linotype" w:cs="Arial"/>
          <w:b/>
          <w:lang w:eastAsia="es-MX"/>
        </w:rPr>
        <w:t xml:space="preserve">, </w:t>
      </w:r>
      <w:r w:rsidRPr="005A1E41">
        <w:rPr>
          <w:rFonts w:ascii="Palatino Linotype" w:hAnsi="Palatino Linotype" w:cs="Arial"/>
          <w:lang w:eastAsia="es-MX"/>
        </w:rPr>
        <w:t>el Pleno de este Instituto</w:t>
      </w:r>
      <w:r w:rsidRPr="005A1E41">
        <w:rPr>
          <w:rFonts w:ascii="Palatino Linotype" w:hAnsi="Palatino Linotype"/>
        </w:rPr>
        <w:t xml:space="preserve">, en términos de lo dispuesto en el artículo 186, fracción III de la Ley de Transparencia y Acceso a la </w:t>
      </w:r>
      <w:r w:rsidRPr="005A1E41">
        <w:rPr>
          <w:rFonts w:ascii="Palatino Linotype" w:hAnsi="Palatino Linotype" w:cs="Arial"/>
        </w:rPr>
        <w:t>Información</w:t>
      </w:r>
      <w:r w:rsidRPr="005A1E41">
        <w:rPr>
          <w:rFonts w:ascii="Palatino Linotype" w:hAnsi="Palatino Linotype"/>
        </w:rPr>
        <w:t xml:space="preserve"> Pública del Estado de México y Municipios, determina </w:t>
      </w:r>
      <w:r w:rsidRPr="005A1E41">
        <w:rPr>
          <w:rFonts w:ascii="Palatino Linotype" w:hAnsi="Palatino Linotype"/>
          <w:b/>
        </w:rPr>
        <w:t xml:space="preserve">REVOCAR </w:t>
      </w:r>
      <w:r w:rsidRPr="005A1E41">
        <w:rPr>
          <w:rFonts w:ascii="Palatino Linotype" w:hAnsi="Palatino Linotype"/>
        </w:rPr>
        <w:t xml:space="preserve">la respuesta proporcionada por </w:t>
      </w:r>
      <w:r w:rsidRPr="005A1E41">
        <w:rPr>
          <w:rFonts w:ascii="Palatino Linotype" w:hAnsi="Palatino Linotype"/>
          <w:b/>
        </w:rPr>
        <w:t xml:space="preserve">EL SUJETO OBLIGADO, </w:t>
      </w:r>
      <w:r w:rsidRPr="005A1E41">
        <w:rPr>
          <w:rFonts w:ascii="Palatino Linotype" w:hAnsi="Palatino Linotype"/>
        </w:rPr>
        <w:t>el resultar procedente el recurso de revisión en términos del diverso 179, fracción I de la Ley de la materia.</w:t>
      </w:r>
    </w:p>
    <w:p w:rsidR="009D254F" w:rsidRPr="005A1E41" w:rsidRDefault="009D254F" w:rsidP="009D254F">
      <w:pPr>
        <w:spacing w:before="100" w:beforeAutospacing="1" w:after="100" w:afterAutospacing="1" w:line="360" w:lineRule="auto"/>
        <w:jc w:val="both"/>
        <w:rPr>
          <w:rFonts w:ascii="Palatino Linotype" w:eastAsia="Calibri" w:hAnsi="Palatino Linotype" w:cs="Arial"/>
        </w:rPr>
      </w:pPr>
      <w:r w:rsidRPr="005A1E41">
        <w:rPr>
          <w:rFonts w:ascii="Palatino Linotype" w:eastAsia="Calibri" w:hAnsi="Palatino Linotype" w:cs="Arial"/>
        </w:rPr>
        <w:lastRenderedPageBreak/>
        <w:t xml:space="preserve">Así, con fundamento en lo prescrito en los artículos 5 párrafos </w:t>
      </w:r>
      <w:r w:rsidRPr="005A1E41">
        <w:rPr>
          <w:rFonts w:ascii="Palatino Linotype" w:hAnsi="Palatino Linotype"/>
        </w:rPr>
        <w:t xml:space="preserve">vigésimo segundo, vigésimo tercero y vigésimo cuarto, fracciones IV y V </w:t>
      </w:r>
      <w:r w:rsidRPr="005A1E41">
        <w:rPr>
          <w:rFonts w:ascii="Palatino Linotype" w:eastAsia="Calibri" w:hAnsi="Palatino Linotype" w:cs="Arial"/>
        </w:rPr>
        <w:t xml:space="preserve">de la Constitución Política del Estado Libre y Soberano de México; </w:t>
      </w:r>
      <w:r w:rsidRPr="005A1E41">
        <w:rPr>
          <w:rFonts w:ascii="Palatino Linotype" w:hAnsi="Palatino Linotype" w:cs="Arial"/>
        </w:rPr>
        <w:t>2 fracción II, 29, 36 fracciones I y II, 176, 178, 179, 181, 185 fracción I, 186 y 188</w:t>
      </w:r>
      <w:r w:rsidRPr="005A1E41">
        <w:rPr>
          <w:rFonts w:ascii="Palatino Linotype" w:eastAsia="Calibri" w:hAnsi="Palatino Linotype" w:cs="Arial"/>
        </w:rPr>
        <w:t xml:space="preserve"> de la Ley de Transparencia y Acceso a la Información Pública del Estado de México y Municipios, este Pleno: </w:t>
      </w:r>
    </w:p>
    <w:p w:rsidR="009D254F" w:rsidRPr="005A1E41" w:rsidRDefault="009D254F" w:rsidP="009D254F">
      <w:pPr>
        <w:spacing w:before="240" w:after="120" w:line="360" w:lineRule="auto"/>
        <w:jc w:val="center"/>
        <w:rPr>
          <w:rFonts w:ascii="Palatino Linotype" w:hAnsi="Palatino Linotype" w:cs="Arial"/>
          <w:b/>
          <w:bCs/>
          <w:spacing w:val="40"/>
          <w:sz w:val="28"/>
          <w:szCs w:val="28"/>
          <w:lang w:val="es-ES_tradnl"/>
        </w:rPr>
      </w:pPr>
      <w:r w:rsidRPr="005A1E41">
        <w:rPr>
          <w:rFonts w:ascii="Palatino Linotype" w:hAnsi="Palatino Linotype" w:cs="Arial"/>
          <w:b/>
          <w:bCs/>
          <w:spacing w:val="40"/>
          <w:sz w:val="28"/>
          <w:szCs w:val="28"/>
          <w:lang w:val="es-ES_tradnl"/>
        </w:rPr>
        <w:t>RESUELVE</w:t>
      </w:r>
    </w:p>
    <w:p w:rsidR="009D254F" w:rsidRPr="005A1E41" w:rsidRDefault="009D254F" w:rsidP="009D254F">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5A1E41">
        <w:rPr>
          <w:rFonts w:ascii="Palatino Linotype" w:hAnsi="Palatino Linotype" w:cs="Arial"/>
          <w:b/>
          <w:sz w:val="28"/>
          <w:szCs w:val="28"/>
        </w:rPr>
        <w:t xml:space="preserve">PRIMERO. </w:t>
      </w:r>
      <w:r w:rsidRPr="005A1E41">
        <w:rPr>
          <w:rFonts w:ascii="Palatino Linotype" w:hAnsi="Palatino Linotype" w:cs="Arial"/>
        </w:rPr>
        <w:t xml:space="preserve">Resultan </w:t>
      </w:r>
      <w:r w:rsidRPr="005A1E41">
        <w:rPr>
          <w:rFonts w:ascii="Palatino Linotype" w:hAnsi="Palatino Linotype" w:cs="Arial"/>
          <w:b/>
        </w:rPr>
        <w:t>fundadas</w:t>
      </w:r>
      <w:r w:rsidRPr="005A1E41">
        <w:rPr>
          <w:rFonts w:ascii="Palatino Linotype" w:hAnsi="Palatino Linotype" w:cs="Arial"/>
        </w:rPr>
        <w:t xml:space="preserve"> las razones o motivos de inconformidad planteadas por </w:t>
      </w:r>
      <w:r w:rsidRPr="005A1E41">
        <w:rPr>
          <w:rFonts w:ascii="Palatino Linotype" w:hAnsi="Palatino Linotype" w:cs="Arial"/>
          <w:b/>
        </w:rPr>
        <w:t>EL RECURRENTE</w:t>
      </w:r>
      <w:r w:rsidRPr="005A1E41">
        <w:rPr>
          <w:rFonts w:ascii="Palatino Linotype" w:hAnsi="Palatino Linotype" w:cs="Arial"/>
        </w:rPr>
        <w:t xml:space="preserve">, en el recurso de revisión </w:t>
      </w:r>
      <w:r w:rsidR="00D227D2" w:rsidRPr="005A1E41">
        <w:rPr>
          <w:rFonts w:ascii="Palatino Linotype" w:hAnsi="Palatino Linotype" w:cs="Arial"/>
          <w:b/>
        </w:rPr>
        <w:t>08517</w:t>
      </w:r>
      <w:r w:rsidRPr="005A1E41">
        <w:rPr>
          <w:rFonts w:ascii="Palatino Linotype" w:hAnsi="Palatino Linotype" w:cs="Arial"/>
          <w:b/>
        </w:rPr>
        <w:t xml:space="preserve">/INFOEM/IP/RR/2019 </w:t>
      </w:r>
      <w:r w:rsidRPr="005A1E41">
        <w:rPr>
          <w:rFonts w:ascii="Palatino Linotype" w:hAnsi="Palatino Linotype" w:cs="Arial"/>
        </w:rPr>
        <w:t xml:space="preserve">en términos del Considerando </w:t>
      </w:r>
      <w:r w:rsidRPr="005A1E41">
        <w:rPr>
          <w:rFonts w:ascii="Palatino Linotype" w:hAnsi="Palatino Linotype" w:cs="Arial"/>
          <w:b/>
        </w:rPr>
        <w:t>QUINTO</w:t>
      </w:r>
      <w:r w:rsidRPr="005A1E41">
        <w:rPr>
          <w:rFonts w:ascii="Palatino Linotype" w:hAnsi="Palatino Linotype" w:cs="Arial"/>
        </w:rPr>
        <w:t xml:space="preserve"> de la presente resolución.</w:t>
      </w:r>
    </w:p>
    <w:p w:rsidR="009D254F" w:rsidRPr="005A1E41" w:rsidRDefault="009D254F" w:rsidP="009D254F">
      <w:pPr>
        <w:widowControl w:val="0"/>
        <w:autoSpaceDE w:val="0"/>
        <w:autoSpaceDN w:val="0"/>
        <w:adjustRightInd w:val="0"/>
        <w:spacing w:before="100" w:beforeAutospacing="1" w:after="100" w:afterAutospacing="1" w:line="360" w:lineRule="auto"/>
        <w:jc w:val="both"/>
        <w:rPr>
          <w:rFonts w:ascii="Palatino Linotype" w:hAnsi="Palatino Linotype" w:cs="Arial"/>
          <w:b/>
          <w:bCs/>
        </w:rPr>
      </w:pPr>
      <w:r w:rsidRPr="005A1E41">
        <w:rPr>
          <w:rFonts w:ascii="Palatino Linotype" w:hAnsi="Palatino Linotype" w:cs="Arial"/>
          <w:b/>
          <w:sz w:val="28"/>
          <w:szCs w:val="28"/>
        </w:rPr>
        <w:t>SEGUNDO</w:t>
      </w:r>
      <w:r w:rsidRPr="005A1E41">
        <w:rPr>
          <w:rFonts w:ascii="Palatino Linotype" w:hAnsi="Palatino Linotype" w:cs="Arial"/>
          <w:sz w:val="28"/>
          <w:szCs w:val="28"/>
        </w:rPr>
        <w:t>.</w:t>
      </w:r>
      <w:r w:rsidRPr="005A1E41">
        <w:rPr>
          <w:rFonts w:ascii="Palatino Linotype" w:hAnsi="Palatino Linotype" w:cs="Arial"/>
        </w:rPr>
        <w:t xml:space="preserve"> Se </w:t>
      </w:r>
      <w:r w:rsidR="00D227D2" w:rsidRPr="005A1E41">
        <w:rPr>
          <w:rFonts w:ascii="Palatino Linotype" w:hAnsi="Palatino Linotype" w:cs="Arial"/>
          <w:b/>
        </w:rPr>
        <w:t>REVO</w:t>
      </w:r>
      <w:r w:rsidRPr="005A1E41">
        <w:rPr>
          <w:rFonts w:ascii="Palatino Linotype" w:hAnsi="Palatino Linotype" w:cs="Arial"/>
          <w:b/>
        </w:rPr>
        <w:t>CA</w:t>
      </w:r>
      <w:r w:rsidRPr="005A1E41">
        <w:rPr>
          <w:rFonts w:ascii="Palatino Linotype" w:hAnsi="Palatino Linotype" w:cs="Arial"/>
        </w:rPr>
        <w:t xml:space="preserve"> la respuesta otorgada por </w:t>
      </w:r>
      <w:r w:rsidRPr="005A1E41">
        <w:rPr>
          <w:rFonts w:ascii="Palatino Linotype" w:hAnsi="Palatino Linotype" w:cs="Arial"/>
          <w:b/>
        </w:rPr>
        <w:t xml:space="preserve">EL SUJETO OBLIGADO </w:t>
      </w:r>
      <w:r w:rsidRPr="005A1E41">
        <w:rPr>
          <w:rFonts w:ascii="Palatino Linotype" w:hAnsi="Palatino Linotype" w:cs="Arial"/>
        </w:rPr>
        <w:t xml:space="preserve">a la solicitud de acceso a la información pública número </w:t>
      </w:r>
      <w:r w:rsidR="00D227D2" w:rsidRPr="005A1E41">
        <w:rPr>
          <w:rFonts w:ascii="Palatino Linotype" w:hAnsi="Palatino Linotype" w:cs="Arial"/>
          <w:b/>
          <w:bCs/>
        </w:rPr>
        <w:t>00232</w:t>
      </w:r>
      <w:r w:rsidRPr="005A1E41">
        <w:rPr>
          <w:rFonts w:ascii="Palatino Linotype" w:hAnsi="Palatino Linotype" w:cs="Arial"/>
          <w:b/>
          <w:bCs/>
        </w:rPr>
        <w:t>/</w:t>
      </w:r>
      <w:r w:rsidR="00D227D2" w:rsidRPr="005A1E41">
        <w:rPr>
          <w:rFonts w:ascii="Palatino Linotype" w:hAnsi="Palatino Linotype" w:cs="Arial"/>
          <w:b/>
          <w:bCs/>
        </w:rPr>
        <w:t>LAPAZ/</w:t>
      </w:r>
      <w:r w:rsidRPr="005A1E41">
        <w:rPr>
          <w:rFonts w:ascii="Palatino Linotype" w:hAnsi="Palatino Linotype" w:cs="Arial"/>
          <w:b/>
          <w:bCs/>
        </w:rPr>
        <w:t xml:space="preserve">IP/2019 </w:t>
      </w:r>
      <w:r w:rsidRPr="005A1E41">
        <w:rPr>
          <w:rFonts w:ascii="Palatino Linotype" w:hAnsi="Palatino Linotype" w:cs="Arial"/>
          <w:bCs/>
        </w:rPr>
        <w:t xml:space="preserve">y se </w:t>
      </w:r>
      <w:r w:rsidRPr="005A1E41">
        <w:rPr>
          <w:rFonts w:ascii="Palatino Linotype" w:hAnsi="Palatino Linotype" w:cs="Arial"/>
          <w:b/>
          <w:bCs/>
        </w:rPr>
        <w:t xml:space="preserve">ordena </w:t>
      </w:r>
      <w:r w:rsidRPr="005A1E41">
        <w:rPr>
          <w:rFonts w:ascii="Palatino Linotype" w:hAnsi="Palatino Linotype" w:cs="Arial"/>
          <w:bCs/>
        </w:rPr>
        <w:t xml:space="preserve">haga entrega al </w:t>
      </w:r>
      <w:r w:rsidRPr="005A1E41">
        <w:rPr>
          <w:rFonts w:ascii="Palatino Linotype" w:hAnsi="Palatino Linotype" w:cs="Arial"/>
          <w:b/>
          <w:bCs/>
        </w:rPr>
        <w:t>RECURRENTE</w:t>
      </w:r>
      <w:r w:rsidRPr="005A1E41">
        <w:rPr>
          <w:rFonts w:ascii="Palatino Linotype" w:hAnsi="Palatino Linotype" w:cs="Arial"/>
          <w:bCs/>
        </w:rPr>
        <w:t>, en términos del Considerando</w:t>
      </w:r>
      <w:r w:rsidRPr="005A1E41">
        <w:rPr>
          <w:rFonts w:ascii="Palatino Linotype" w:hAnsi="Palatino Linotype" w:cs="Arial"/>
          <w:b/>
          <w:bCs/>
        </w:rPr>
        <w:t xml:space="preserve"> QUINTO </w:t>
      </w:r>
      <w:r w:rsidRPr="005A1E41">
        <w:rPr>
          <w:rFonts w:ascii="Palatino Linotype" w:hAnsi="Palatino Linotype" w:cs="Arial"/>
          <w:bCs/>
        </w:rPr>
        <w:t>de esta resolución, vía</w:t>
      </w:r>
      <w:r w:rsidRPr="005A1E41">
        <w:rPr>
          <w:rFonts w:ascii="Palatino Linotype" w:hAnsi="Palatino Linotype" w:cs="Arial"/>
          <w:b/>
          <w:bCs/>
        </w:rPr>
        <w:t xml:space="preserve"> SAIMEX </w:t>
      </w:r>
      <w:r w:rsidRPr="005A1E41">
        <w:rPr>
          <w:rFonts w:ascii="Palatino Linotype" w:hAnsi="Palatino Linotype" w:cs="Arial"/>
          <w:bCs/>
        </w:rPr>
        <w:t>de lo siguiente</w:t>
      </w:r>
      <w:r w:rsidRPr="005A1E41">
        <w:rPr>
          <w:rFonts w:ascii="Palatino Linotype" w:hAnsi="Palatino Linotype" w:cs="Arial"/>
          <w:b/>
          <w:bCs/>
        </w:rPr>
        <w:t>:</w:t>
      </w:r>
    </w:p>
    <w:p w:rsidR="00CB40FC" w:rsidRPr="005A1E41" w:rsidRDefault="009D254F" w:rsidP="005A1E41">
      <w:pPr>
        <w:spacing w:before="100" w:beforeAutospacing="1" w:after="100" w:afterAutospacing="1"/>
        <w:ind w:left="851" w:right="902" w:hanging="284"/>
        <w:jc w:val="both"/>
        <w:rPr>
          <w:rFonts w:ascii="Palatino Linotype" w:hAnsi="Palatino Linotype"/>
          <w:bCs/>
          <w:i/>
          <w:sz w:val="22"/>
          <w:szCs w:val="22"/>
        </w:rPr>
      </w:pPr>
      <w:r w:rsidRPr="005A1E41">
        <w:rPr>
          <w:rFonts w:ascii="Palatino Linotype" w:hAnsi="Palatino Linotype"/>
          <w:bCs/>
          <w:i/>
          <w:sz w:val="22"/>
          <w:szCs w:val="22"/>
        </w:rPr>
        <w:t>“</w:t>
      </w:r>
      <w:r w:rsidR="00CB40FC" w:rsidRPr="005A1E41">
        <w:rPr>
          <w:rFonts w:ascii="Palatino Linotype" w:hAnsi="Palatino Linotype"/>
          <w:bCs/>
          <w:i/>
          <w:sz w:val="22"/>
          <w:szCs w:val="22"/>
        </w:rPr>
        <w:t xml:space="preserve">a) El Organigrama </w:t>
      </w:r>
      <w:r w:rsidR="00017BDB" w:rsidRPr="005A1E41">
        <w:rPr>
          <w:rFonts w:ascii="Palatino Linotype" w:hAnsi="Palatino Linotype"/>
          <w:bCs/>
          <w:i/>
          <w:sz w:val="22"/>
          <w:szCs w:val="22"/>
        </w:rPr>
        <w:t xml:space="preserve">donde se adviertan las áreas dependientes jerárquicamente del Presidente Municipal, </w:t>
      </w:r>
      <w:r w:rsidR="005A1E41" w:rsidRPr="005A1E41">
        <w:rPr>
          <w:rFonts w:ascii="Palatino Linotype" w:hAnsi="Palatino Linotype"/>
          <w:bCs/>
          <w:i/>
          <w:sz w:val="22"/>
          <w:szCs w:val="22"/>
        </w:rPr>
        <w:t xml:space="preserve">vigente </w:t>
      </w:r>
      <w:r w:rsidR="00017BDB" w:rsidRPr="005A1E41">
        <w:rPr>
          <w:rFonts w:ascii="Palatino Linotype" w:hAnsi="Palatino Linotype"/>
          <w:bCs/>
          <w:i/>
          <w:sz w:val="22"/>
          <w:szCs w:val="22"/>
        </w:rPr>
        <w:t>al 22 de octubre de 2019.</w:t>
      </w:r>
    </w:p>
    <w:p w:rsidR="00CB40FC" w:rsidRPr="005A1E41" w:rsidRDefault="00CB40FC" w:rsidP="009D254F">
      <w:pPr>
        <w:spacing w:before="100" w:beforeAutospacing="1" w:after="100" w:afterAutospacing="1"/>
        <w:ind w:left="851" w:right="902" w:hanging="142"/>
        <w:jc w:val="both"/>
        <w:rPr>
          <w:rFonts w:ascii="Palatino Linotype" w:hAnsi="Palatino Linotype"/>
          <w:bCs/>
          <w:i/>
          <w:sz w:val="22"/>
          <w:szCs w:val="22"/>
        </w:rPr>
      </w:pPr>
      <w:r w:rsidRPr="005A1E41">
        <w:rPr>
          <w:rFonts w:ascii="Palatino Linotype" w:hAnsi="Palatino Linotype"/>
          <w:bCs/>
          <w:i/>
          <w:sz w:val="22"/>
          <w:szCs w:val="22"/>
        </w:rPr>
        <w:t xml:space="preserve">b) El documento o documentos en los se pueda advertir el </w:t>
      </w:r>
      <w:r w:rsidR="00017BDB" w:rsidRPr="005A1E41">
        <w:rPr>
          <w:rFonts w:ascii="Palatino Linotype" w:hAnsi="Palatino Linotype"/>
          <w:bCs/>
          <w:i/>
          <w:sz w:val="22"/>
          <w:szCs w:val="22"/>
        </w:rPr>
        <w:t xml:space="preserve">número </w:t>
      </w:r>
      <w:r w:rsidRPr="005A1E41">
        <w:rPr>
          <w:rFonts w:ascii="Palatino Linotype" w:hAnsi="Palatino Linotype"/>
          <w:bCs/>
          <w:i/>
          <w:sz w:val="22"/>
          <w:szCs w:val="22"/>
        </w:rPr>
        <w:t xml:space="preserve">total de empleados por </w:t>
      </w:r>
      <w:r w:rsidR="00017BDB" w:rsidRPr="005A1E41">
        <w:rPr>
          <w:rFonts w:ascii="Palatino Linotype" w:hAnsi="Palatino Linotype"/>
          <w:bCs/>
          <w:i/>
          <w:sz w:val="22"/>
          <w:szCs w:val="22"/>
        </w:rPr>
        <w:t xml:space="preserve">área </w:t>
      </w:r>
      <w:r w:rsidRPr="005A1E41">
        <w:rPr>
          <w:rFonts w:ascii="Palatino Linotype" w:hAnsi="Palatino Linotype"/>
          <w:bCs/>
          <w:i/>
          <w:sz w:val="22"/>
          <w:szCs w:val="22"/>
        </w:rPr>
        <w:t>administ</w:t>
      </w:r>
      <w:r w:rsidR="00017BDB" w:rsidRPr="005A1E41">
        <w:rPr>
          <w:rFonts w:ascii="Palatino Linotype" w:hAnsi="Palatino Linotype"/>
          <w:bCs/>
          <w:i/>
          <w:sz w:val="22"/>
          <w:szCs w:val="22"/>
        </w:rPr>
        <w:t>rativa al 22 de octubre de 2019, en versión pública de ser procedente.</w:t>
      </w:r>
    </w:p>
    <w:p w:rsidR="00017BDB" w:rsidRPr="005A1E41" w:rsidRDefault="00017BDB" w:rsidP="00017BDB">
      <w:pPr>
        <w:spacing w:before="100" w:beforeAutospacing="1" w:after="100" w:afterAutospacing="1"/>
        <w:ind w:left="851" w:right="902"/>
        <w:jc w:val="both"/>
        <w:rPr>
          <w:rFonts w:ascii="Palatino Linotype" w:hAnsi="Palatino Linotype"/>
          <w:bCs/>
          <w:i/>
          <w:sz w:val="22"/>
          <w:szCs w:val="22"/>
        </w:rPr>
      </w:pPr>
      <w:r w:rsidRPr="005A1E41">
        <w:rPr>
          <w:rFonts w:ascii="Palatino Linotype" w:hAnsi="Palatino Linotype"/>
          <w:bCs/>
          <w:i/>
          <w:sz w:val="22"/>
          <w:szCs w:val="22"/>
        </w:rPr>
        <w:t xml:space="preserve">Debiendo notificar al </w:t>
      </w:r>
      <w:r w:rsidRPr="005A1E41">
        <w:rPr>
          <w:rFonts w:ascii="Palatino Linotype" w:hAnsi="Palatino Linotype"/>
          <w:b/>
          <w:bCs/>
          <w:i/>
          <w:sz w:val="22"/>
          <w:szCs w:val="22"/>
        </w:rPr>
        <w:t>RECURRENTE</w:t>
      </w:r>
      <w:r w:rsidRPr="005A1E41">
        <w:rPr>
          <w:rFonts w:ascii="Palatino Linotype" w:hAnsi="Palatino Linotype"/>
          <w:bCs/>
          <w:i/>
          <w:sz w:val="22"/>
          <w:szCs w:val="22"/>
        </w:rPr>
        <w:t xml:space="preserve"> el Acuerdo de Clasificación de la información que emita el Comité de Transparencia con motivo de la versión pública.</w:t>
      </w:r>
    </w:p>
    <w:p w:rsidR="00CB40FC" w:rsidRPr="005A1E41" w:rsidRDefault="00CB40FC" w:rsidP="009D254F">
      <w:pPr>
        <w:spacing w:before="100" w:beforeAutospacing="1" w:after="100" w:afterAutospacing="1"/>
        <w:ind w:left="851" w:right="902" w:hanging="142"/>
        <w:jc w:val="both"/>
        <w:rPr>
          <w:rFonts w:ascii="Palatino Linotype" w:hAnsi="Palatino Linotype"/>
          <w:bCs/>
          <w:i/>
          <w:sz w:val="22"/>
          <w:szCs w:val="22"/>
        </w:rPr>
      </w:pPr>
      <w:r w:rsidRPr="005A1E41">
        <w:rPr>
          <w:rFonts w:ascii="Palatino Linotype" w:hAnsi="Palatino Linotype"/>
          <w:bCs/>
          <w:i/>
          <w:sz w:val="22"/>
          <w:szCs w:val="22"/>
        </w:rPr>
        <w:t xml:space="preserve">c) Previa búsqueda exhaustiva y razonable el documento o documentos en donde conste o se pueda advertir, las </w:t>
      </w:r>
      <w:r w:rsidR="00017BDB" w:rsidRPr="005A1E41">
        <w:rPr>
          <w:rFonts w:ascii="Palatino Linotype" w:hAnsi="Palatino Linotype"/>
          <w:bCs/>
          <w:i/>
          <w:sz w:val="22"/>
          <w:szCs w:val="22"/>
        </w:rPr>
        <w:t>áreas</w:t>
      </w:r>
      <w:r w:rsidRPr="005A1E41">
        <w:rPr>
          <w:rFonts w:ascii="Palatino Linotype" w:hAnsi="Palatino Linotype"/>
          <w:bCs/>
          <w:i/>
          <w:sz w:val="22"/>
          <w:szCs w:val="22"/>
        </w:rPr>
        <w:t xml:space="preserve"> administrativas que cuentan con certificación de calidad, al 22 de octubre de 2019.</w:t>
      </w:r>
    </w:p>
    <w:p w:rsidR="009D254F" w:rsidRPr="005A1E41" w:rsidRDefault="00CB40FC" w:rsidP="009D254F">
      <w:pPr>
        <w:spacing w:before="100" w:beforeAutospacing="1" w:after="100" w:afterAutospacing="1"/>
        <w:ind w:left="851" w:right="902"/>
        <w:jc w:val="both"/>
        <w:rPr>
          <w:rFonts w:ascii="Palatino Linotype" w:hAnsi="Palatino Linotype"/>
          <w:bCs/>
          <w:i/>
          <w:sz w:val="22"/>
          <w:szCs w:val="22"/>
        </w:rPr>
      </w:pPr>
      <w:r w:rsidRPr="005A1E41">
        <w:rPr>
          <w:rFonts w:ascii="Palatino Linotype" w:hAnsi="Palatino Linotype"/>
          <w:bCs/>
          <w:i/>
          <w:sz w:val="22"/>
          <w:szCs w:val="22"/>
        </w:rPr>
        <w:lastRenderedPageBreak/>
        <w:t xml:space="preserve">Para el caso de que </w:t>
      </w:r>
      <w:r w:rsidRPr="005A1E41">
        <w:rPr>
          <w:rFonts w:ascii="Palatino Linotype" w:hAnsi="Palatino Linotype"/>
          <w:b/>
          <w:bCs/>
          <w:i/>
          <w:sz w:val="22"/>
          <w:szCs w:val="22"/>
        </w:rPr>
        <w:t xml:space="preserve">EL SUEJTO OBLIGADO </w:t>
      </w:r>
      <w:r w:rsidRPr="005A1E41">
        <w:rPr>
          <w:rFonts w:ascii="Palatino Linotype" w:hAnsi="Palatino Linotype"/>
          <w:bCs/>
          <w:i/>
          <w:sz w:val="22"/>
          <w:szCs w:val="22"/>
        </w:rPr>
        <w:t>no cuente con la información que se ordena en el inciso c) ba</w:t>
      </w:r>
      <w:r w:rsidR="00017BDB" w:rsidRPr="005A1E41">
        <w:rPr>
          <w:rFonts w:ascii="Palatino Linotype" w:hAnsi="Palatino Linotype"/>
          <w:bCs/>
          <w:i/>
          <w:sz w:val="22"/>
          <w:szCs w:val="22"/>
        </w:rPr>
        <w:t>stará</w:t>
      </w:r>
      <w:r w:rsidRPr="005A1E41">
        <w:rPr>
          <w:rFonts w:ascii="Palatino Linotype" w:hAnsi="Palatino Linotype"/>
          <w:bCs/>
          <w:i/>
          <w:sz w:val="22"/>
          <w:szCs w:val="22"/>
        </w:rPr>
        <w:t xml:space="preserve"> con que lo haga del conocimiento del </w:t>
      </w:r>
      <w:r w:rsidRPr="005A1E41">
        <w:rPr>
          <w:rFonts w:ascii="Palatino Linotype" w:hAnsi="Palatino Linotype"/>
          <w:b/>
          <w:bCs/>
          <w:i/>
          <w:sz w:val="22"/>
          <w:szCs w:val="22"/>
        </w:rPr>
        <w:t xml:space="preserve">RECURRENTE </w:t>
      </w:r>
      <w:r w:rsidRPr="005A1E41">
        <w:rPr>
          <w:rFonts w:ascii="Palatino Linotype" w:hAnsi="Palatino Linotype"/>
          <w:bCs/>
          <w:i/>
          <w:sz w:val="22"/>
          <w:szCs w:val="22"/>
        </w:rPr>
        <w:t>al momento de dar cumplimiento a la presente resolución.</w:t>
      </w:r>
      <w:r w:rsidR="009D254F" w:rsidRPr="005A1E41">
        <w:rPr>
          <w:rFonts w:ascii="Palatino Linotype" w:hAnsi="Palatino Linotype"/>
          <w:bCs/>
          <w:i/>
          <w:sz w:val="22"/>
          <w:szCs w:val="22"/>
        </w:rPr>
        <w:t>”</w:t>
      </w:r>
    </w:p>
    <w:p w:rsidR="009D254F" w:rsidRPr="005A1E41" w:rsidRDefault="009D254F" w:rsidP="009D254F">
      <w:pPr>
        <w:widowControl w:val="0"/>
        <w:autoSpaceDE w:val="0"/>
        <w:autoSpaceDN w:val="0"/>
        <w:adjustRightInd w:val="0"/>
        <w:spacing w:before="100" w:beforeAutospacing="1" w:after="100" w:afterAutospacing="1" w:line="360" w:lineRule="auto"/>
        <w:jc w:val="both"/>
        <w:rPr>
          <w:rFonts w:ascii="Palatino Linotype" w:hAnsi="Palatino Linotype" w:cs="Arial"/>
          <w:sz w:val="28"/>
          <w:szCs w:val="28"/>
        </w:rPr>
      </w:pPr>
      <w:r w:rsidRPr="005A1E41">
        <w:rPr>
          <w:rFonts w:ascii="Palatino Linotype" w:hAnsi="Palatino Linotype" w:cs="Arial"/>
          <w:b/>
          <w:sz w:val="28"/>
          <w:szCs w:val="28"/>
        </w:rPr>
        <w:t xml:space="preserve">TERCERO. </w:t>
      </w:r>
      <w:r w:rsidRPr="005A1E41">
        <w:rPr>
          <w:rFonts w:ascii="Palatino Linotype" w:hAnsi="Palatino Linotype" w:cs="Arial"/>
          <w:b/>
        </w:rPr>
        <w:t>Notifíquese</w:t>
      </w:r>
      <w:r w:rsidRPr="005A1E41">
        <w:rPr>
          <w:rFonts w:ascii="Palatino Linotype" w:hAnsi="Palatino Linotype" w:cs="Arial"/>
        </w:rPr>
        <w:t xml:space="preserve"> la presente resolución al Titular de la Unidad de Transparencia del </w:t>
      </w:r>
      <w:r w:rsidRPr="005A1E41">
        <w:rPr>
          <w:rFonts w:ascii="Palatino Linotype" w:hAnsi="Palatino Linotype" w:cs="Arial"/>
          <w:b/>
        </w:rPr>
        <w:t>SUJETO OBLIGADO</w:t>
      </w:r>
      <w:r w:rsidRPr="005A1E41">
        <w:rPr>
          <w:rFonts w:ascii="Palatino Linotype"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9D254F" w:rsidRPr="005A1E41" w:rsidRDefault="009D254F" w:rsidP="009D254F">
      <w:pPr>
        <w:widowControl w:val="0"/>
        <w:autoSpaceDE w:val="0"/>
        <w:autoSpaceDN w:val="0"/>
        <w:adjustRightInd w:val="0"/>
        <w:spacing w:before="100" w:beforeAutospacing="1" w:after="100" w:afterAutospacing="1" w:line="360" w:lineRule="auto"/>
        <w:jc w:val="both"/>
        <w:rPr>
          <w:rFonts w:ascii="Palatino Linotype" w:hAnsi="Palatino Linotype"/>
          <w:color w:val="222222"/>
          <w:lang w:eastAsia="es-MX"/>
        </w:rPr>
      </w:pPr>
      <w:r w:rsidRPr="005A1E41">
        <w:rPr>
          <w:rFonts w:ascii="Palatino Linotype" w:hAnsi="Palatino Linotype" w:cs="Arial"/>
          <w:b/>
          <w:sz w:val="28"/>
          <w:lang w:val="es-ES_tradnl"/>
        </w:rPr>
        <w:t xml:space="preserve">CUARTO. </w:t>
      </w:r>
      <w:r w:rsidRPr="005A1E41">
        <w:rPr>
          <w:rFonts w:ascii="Palatino Linotype" w:hAnsi="Palatino Linotype"/>
          <w:b/>
          <w:bCs/>
          <w:color w:val="222222"/>
          <w:lang w:eastAsia="es-MX"/>
        </w:rPr>
        <w:t>Notifíquese</w:t>
      </w:r>
      <w:r w:rsidRPr="005A1E41">
        <w:rPr>
          <w:rFonts w:ascii="Palatino Linotype" w:hAnsi="Palatino Linotype"/>
          <w:color w:val="222222"/>
          <w:lang w:eastAsia="es-MX"/>
        </w:rPr>
        <w:t xml:space="preserve"> al</w:t>
      </w:r>
      <w:r w:rsidRPr="005A1E41">
        <w:rPr>
          <w:rFonts w:ascii="Palatino Linotype" w:hAnsi="Palatino Linotype"/>
          <w:b/>
          <w:color w:val="222222"/>
          <w:lang w:eastAsia="es-MX"/>
        </w:rPr>
        <w:t xml:space="preserve"> </w:t>
      </w:r>
      <w:r w:rsidRPr="005A1E41">
        <w:rPr>
          <w:rFonts w:ascii="Palatino Linotype" w:hAnsi="Palatino Linotype"/>
          <w:b/>
          <w:bCs/>
          <w:color w:val="222222"/>
          <w:lang w:eastAsia="es-MX"/>
        </w:rPr>
        <w:t>RECURRENTE</w:t>
      </w:r>
      <w:r w:rsidRPr="005A1E41">
        <w:rPr>
          <w:rFonts w:ascii="Palatino Linotype" w:hAnsi="Palatino Linotype"/>
          <w:color w:val="222222"/>
          <w:lang w:eastAsia="es-MX"/>
        </w:rPr>
        <w:t xml:space="preserve"> la presente resolución.</w:t>
      </w:r>
    </w:p>
    <w:p w:rsidR="009D254F" w:rsidRPr="000C5ACA" w:rsidRDefault="009D254F" w:rsidP="009D254F">
      <w:pPr>
        <w:spacing w:before="100" w:beforeAutospacing="1" w:after="100" w:afterAutospacing="1" w:line="360" w:lineRule="auto"/>
        <w:ind w:right="49"/>
        <w:jc w:val="both"/>
        <w:rPr>
          <w:rFonts w:ascii="Palatino Linotype" w:hAnsi="Palatino Linotype"/>
          <w:color w:val="222222"/>
          <w:lang w:eastAsia="es-MX"/>
        </w:rPr>
      </w:pPr>
      <w:r w:rsidRPr="005A1E41">
        <w:rPr>
          <w:rFonts w:ascii="Palatino Linotype" w:hAnsi="Palatino Linotype"/>
          <w:b/>
          <w:color w:val="222222"/>
          <w:sz w:val="28"/>
          <w:szCs w:val="28"/>
          <w:lang w:eastAsia="es-ES_tradnl"/>
        </w:rPr>
        <w:t>QUINTO.</w:t>
      </w:r>
      <w:r w:rsidRPr="005A1E41">
        <w:rPr>
          <w:rFonts w:ascii="Palatino Linotype" w:hAnsi="Palatino Linotype"/>
          <w:b/>
          <w:color w:val="222222"/>
          <w:szCs w:val="17"/>
          <w:lang w:eastAsia="es-ES_tradnl"/>
        </w:rPr>
        <w:t xml:space="preserve"> </w:t>
      </w:r>
      <w:r w:rsidRPr="005A1E41">
        <w:rPr>
          <w:rFonts w:ascii="Palatino Linotype" w:hAnsi="Palatino Linotype"/>
          <w:b/>
          <w:bCs/>
          <w:color w:val="222222"/>
          <w:lang w:eastAsia="es-MX"/>
        </w:rPr>
        <w:t>Hágase del conocimiento</w:t>
      </w:r>
      <w:r w:rsidRPr="005A1E41">
        <w:rPr>
          <w:rFonts w:ascii="Palatino Linotype" w:hAnsi="Palatino Linotype"/>
          <w:color w:val="222222"/>
          <w:lang w:eastAsia="es-MX"/>
        </w:rPr>
        <w:t xml:space="preserve"> del </w:t>
      </w:r>
      <w:r w:rsidRPr="005A1E41">
        <w:rPr>
          <w:rFonts w:ascii="Palatino Linotype" w:hAnsi="Palatino Linotype"/>
          <w:b/>
          <w:color w:val="222222"/>
          <w:lang w:eastAsia="es-MX"/>
        </w:rPr>
        <w:t>RECURRENTE</w:t>
      </w:r>
      <w:r w:rsidRPr="005A1E41">
        <w:rPr>
          <w:rFonts w:ascii="Palatino Linotype" w:hAnsi="Palatino Linotype"/>
          <w:color w:val="222222"/>
          <w:lang w:eastAsia="es-MX"/>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9D254F" w:rsidRDefault="00115857" w:rsidP="009D254F">
      <w:pPr>
        <w:spacing w:line="360" w:lineRule="auto"/>
        <w:jc w:val="both"/>
        <w:rPr>
          <w:rFonts w:ascii="Palatino Linotype" w:hAnsi="Palatino Linotype" w:cs="Arial"/>
        </w:rPr>
      </w:pPr>
      <w:r w:rsidRPr="0008172C">
        <w:rPr>
          <w:rFonts w:ascii="Palatino Linotype" w:hAnsi="Palatino Linotype" w:cs="Arial"/>
          <w:color w:val="000000" w:themeColor="text1"/>
        </w:rPr>
        <w:t xml:space="preserve">ASÍ LO RESUELVE, POR </w:t>
      </w:r>
      <w:r>
        <w:rPr>
          <w:rFonts w:ascii="Palatino Linotype" w:hAnsi="Palatino Linotype" w:cs="Arial"/>
          <w:color w:val="000000" w:themeColor="text1"/>
        </w:rPr>
        <w:t>UNANIMIDAD</w:t>
      </w:r>
      <w:r w:rsidRPr="0008172C">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ZULEMA MARTÍNEZ SÁNCHEZ, EVA ABAID YAPUR, </w:t>
      </w:r>
      <w:r w:rsidRPr="0008172C">
        <w:rPr>
          <w:rFonts w:ascii="Palatino Linotype" w:hAnsi="Palatino Linotype"/>
          <w:color w:val="000000" w:themeColor="text1"/>
          <w:lang w:val="es-ES_tradnl"/>
        </w:rPr>
        <w:t>JOSÉ GUADALUPE LUNA HERNÁNDEZ,</w:t>
      </w:r>
      <w:r w:rsidR="0027486E">
        <w:rPr>
          <w:rFonts w:ascii="Palatino Linotype" w:hAnsi="Palatino Linotype"/>
          <w:color w:val="000000" w:themeColor="text1"/>
          <w:lang w:val="es-ES_tradnl"/>
        </w:rPr>
        <w:t xml:space="preserve"> EMITIENDO VOTO PARTICULAR,</w:t>
      </w:r>
      <w:r w:rsidRPr="0008172C">
        <w:rPr>
          <w:rFonts w:ascii="Palatino Linotype" w:hAnsi="Palatino Linotype"/>
          <w:color w:val="000000" w:themeColor="text1"/>
          <w:lang w:val="es-ES_tradnl"/>
        </w:rPr>
        <w:t xml:space="preserve"> </w:t>
      </w:r>
      <w:r>
        <w:rPr>
          <w:rFonts w:ascii="Palatino Linotype" w:hAnsi="Palatino Linotype" w:cs="Arial"/>
          <w:color w:val="000000" w:themeColor="text1"/>
        </w:rPr>
        <w:t>JAVIER MARTÍNEZ CRUZ Y</w:t>
      </w:r>
      <w:r w:rsidRPr="0008172C">
        <w:rPr>
          <w:rFonts w:ascii="Palatino Linotype" w:hAnsi="Palatino Linotype" w:cs="Arial"/>
          <w:color w:val="000000" w:themeColor="text1"/>
        </w:rPr>
        <w:t xml:space="preserve"> LUIS GUSTAVO PARRA NORIEGA; EN </w:t>
      </w:r>
      <w:r w:rsidRPr="00327232">
        <w:rPr>
          <w:rFonts w:ascii="Palatino Linotype" w:hAnsi="Palatino Linotype" w:cs="Arial"/>
          <w:color w:val="000000" w:themeColor="text1"/>
        </w:rPr>
        <w:t>LA SEGUNDA SESIÓN ORDINARIA CELEBRADA EL VEINTIDÓS DE ENERO DE DOS MIL VEINTE</w:t>
      </w:r>
      <w:r w:rsidRPr="0008172C">
        <w:rPr>
          <w:rFonts w:ascii="Palatino Linotype" w:hAnsi="Palatino Linotype" w:cs="Arial"/>
          <w:color w:val="000000" w:themeColor="text1"/>
        </w:rPr>
        <w:t>,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9D254F" w:rsidRPr="005E7982" w:rsidTr="00A27D3F">
        <w:trPr>
          <w:jc w:val="center"/>
        </w:trPr>
        <w:tc>
          <w:tcPr>
            <w:tcW w:w="10365" w:type="dxa"/>
            <w:gridSpan w:val="2"/>
          </w:tcPr>
          <w:p w:rsidR="009D254F" w:rsidRDefault="009D254F" w:rsidP="00A27D3F">
            <w:pPr>
              <w:jc w:val="center"/>
              <w:rPr>
                <w:rFonts w:ascii="Palatino Linotype" w:hAnsi="Palatino Linotype" w:cs="Arial"/>
                <w:b/>
              </w:rPr>
            </w:pPr>
          </w:p>
          <w:p w:rsidR="00115857" w:rsidRDefault="00115857" w:rsidP="00A27D3F">
            <w:pPr>
              <w:jc w:val="center"/>
              <w:rPr>
                <w:rFonts w:ascii="Palatino Linotype" w:hAnsi="Palatino Linotype" w:cs="Arial"/>
                <w:b/>
              </w:rPr>
            </w:pPr>
          </w:p>
          <w:p w:rsidR="00115857" w:rsidRDefault="00115857" w:rsidP="00A27D3F">
            <w:pPr>
              <w:jc w:val="center"/>
              <w:rPr>
                <w:rFonts w:ascii="Palatino Linotype" w:hAnsi="Palatino Linotype" w:cs="Arial"/>
                <w:b/>
              </w:rPr>
            </w:pPr>
          </w:p>
          <w:p w:rsidR="00115857" w:rsidRDefault="00115857" w:rsidP="00A27D3F">
            <w:pPr>
              <w:jc w:val="center"/>
              <w:rPr>
                <w:rFonts w:ascii="Palatino Linotype" w:hAnsi="Palatino Linotype" w:cs="Arial"/>
                <w:b/>
              </w:rPr>
            </w:pPr>
          </w:p>
          <w:p w:rsidR="009D254F" w:rsidRPr="005E7982" w:rsidRDefault="009D254F" w:rsidP="00A27D3F">
            <w:pPr>
              <w:jc w:val="center"/>
              <w:rPr>
                <w:rFonts w:ascii="Palatino Linotype" w:hAnsi="Palatino Linotype" w:cs="Arial"/>
                <w:b/>
              </w:rPr>
            </w:pPr>
            <w:r w:rsidRPr="005E7982">
              <w:rPr>
                <w:rFonts w:ascii="Palatino Linotype" w:hAnsi="Palatino Linotype" w:cs="Arial"/>
                <w:b/>
              </w:rPr>
              <w:t>Zulema Martínez Sánchez</w:t>
            </w:r>
          </w:p>
          <w:p w:rsidR="009D254F" w:rsidRPr="005E7982" w:rsidRDefault="009D254F" w:rsidP="00A27D3F">
            <w:pPr>
              <w:jc w:val="center"/>
              <w:rPr>
                <w:rFonts w:ascii="Palatino Linotype" w:hAnsi="Palatino Linotype" w:cs="Arial"/>
                <w:b/>
              </w:rPr>
            </w:pPr>
            <w:r w:rsidRPr="005E7982">
              <w:rPr>
                <w:rFonts w:ascii="Palatino Linotype" w:hAnsi="Palatino Linotype" w:cs="Arial"/>
              </w:rPr>
              <w:t>Comisionada Presidenta</w:t>
            </w:r>
          </w:p>
          <w:p w:rsidR="009D254F" w:rsidRPr="005E7982" w:rsidRDefault="009D254F" w:rsidP="00A27D3F">
            <w:pPr>
              <w:jc w:val="center"/>
              <w:rPr>
                <w:rFonts w:ascii="Palatino Linotype" w:hAnsi="Palatino Linotype" w:cs="Arial"/>
                <w:b/>
              </w:rPr>
            </w:pPr>
            <w:r w:rsidRPr="005E7982">
              <w:rPr>
                <w:rFonts w:ascii="Palatino Linotype" w:hAnsi="Palatino Linotype" w:cs="Arial"/>
                <w:b/>
              </w:rPr>
              <w:t xml:space="preserve">(RÚBRICA) </w:t>
            </w:r>
          </w:p>
        </w:tc>
      </w:tr>
      <w:tr w:rsidR="009D254F" w:rsidRPr="005E7982" w:rsidTr="00A27D3F">
        <w:trPr>
          <w:jc w:val="center"/>
        </w:trPr>
        <w:tc>
          <w:tcPr>
            <w:tcW w:w="5182" w:type="dxa"/>
          </w:tcPr>
          <w:p w:rsidR="009D254F" w:rsidRDefault="009D254F" w:rsidP="00A27D3F">
            <w:pPr>
              <w:jc w:val="center"/>
              <w:rPr>
                <w:rFonts w:ascii="Palatino Linotype" w:hAnsi="Palatino Linotype" w:cs="Arial"/>
                <w:b/>
              </w:rPr>
            </w:pPr>
          </w:p>
          <w:p w:rsidR="009D254F" w:rsidRDefault="009D254F" w:rsidP="00A27D3F">
            <w:pPr>
              <w:jc w:val="center"/>
              <w:rPr>
                <w:rFonts w:ascii="Palatino Linotype" w:hAnsi="Palatino Linotype" w:cs="Arial"/>
                <w:b/>
              </w:rPr>
            </w:pPr>
          </w:p>
          <w:p w:rsidR="00115857" w:rsidRDefault="00115857" w:rsidP="00A27D3F">
            <w:pPr>
              <w:jc w:val="center"/>
              <w:rPr>
                <w:rFonts w:ascii="Palatino Linotype" w:hAnsi="Palatino Linotype" w:cs="Arial"/>
                <w:b/>
              </w:rPr>
            </w:pPr>
          </w:p>
          <w:p w:rsidR="00115857" w:rsidRDefault="00115857" w:rsidP="00A27D3F">
            <w:pPr>
              <w:jc w:val="center"/>
              <w:rPr>
                <w:rFonts w:ascii="Palatino Linotype" w:hAnsi="Palatino Linotype" w:cs="Arial"/>
                <w:b/>
              </w:rPr>
            </w:pPr>
          </w:p>
          <w:p w:rsidR="00115857" w:rsidRDefault="00115857" w:rsidP="00A27D3F">
            <w:pPr>
              <w:jc w:val="center"/>
              <w:rPr>
                <w:rFonts w:ascii="Palatino Linotype" w:hAnsi="Palatino Linotype" w:cs="Arial"/>
                <w:b/>
              </w:rPr>
            </w:pPr>
          </w:p>
          <w:p w:rsidR="00115857" w:rsidRDefault="00115857" w:rsidP="00A27D3F">
            <w:pPr>
              <w:jc w:val="center"/>
              <w:rPr>
                <w:rFonts w:ascii="Palatino Linotype" w:hAnsi="Palatino Linotype" w:cs="Arial"/>
                <w:b/>
              </w:rPr>
            </w:pPr>
          </w:p>
          <w:p w:rsidR="009D254F" w:rsidRPr="005E7982" w:rsidRDefault="009D254F" w:rsidP="00A27D3F">
            <w:pPr>
              <w:jc w:val="center"/>
              <w:rPr>
                <w:rFonts w:ascii="Palatino Linotype" w:hAnsi="Palatino Linotype" w:cs="Arial"/>
                <w:b/>
              </w:rPr>
            </w:pPr>
            <w:r w:rsidRPr="005E7982">
              <w:rPr>
                <w:rFonts w:ascii="Palatino Linotype" w:hAnsi="Palatino Linotype" w:cs="Arial"/>
                <w:b/>
              </w:rPr>
              <w:t>Eva Abaid Yapur</w:t>
            </w:r>
          </w:p>
          <w:p w:rsidR="009D254F" w:rsidRPr="005E7982" w:rsidRDefault="009D254F" w:rsidP="00A27D3F">
            <w:pPr>
              <w:jc w:val="center"/>
              <w:rPr>
                <w:rFonts w:ascii="Palatino Linotype" w:hAnsi="Palatino Linotype" w:cs="Arial"/>
              </w:rPr>
            </w:pPr>
            <w:r w:rsidRPr="005E7982">
              <w:rPr>
                <w:rFonts w:ascii="Palatino Linotype" w:hAnsi="Palatino Linotype" w:cs="Arial"/>
              </w:rPr>
              <w:t>Comisionada</w:t>
            </w:r>
          </w:p>
          <w:p w:rsidR="009D254F" w:rsidRPr="005E7982" w:rsidRDefault="009D254F" w:rsidP="00A27D3F">
            <w:pPr>
              <w:jc w:val="center"/>
              <w:rPr>
                <w:rFonts w:ascii="Palatino Linotype" w:hAnsi="Palatino Linotype" w:cs="Arial"/>
                <w:b/>
              </w:rPr>
            </w:pPr>
            <w:r w:rsidRPr="005E7982">
              <w:rPr>
                <w:rFonts w:ascii="Palatino Linotype" w:hAnsi="Palatino Linotype" w:cs="Arial"/>
                <w:b/>
              </w:rPr>
              <w:t>(RÚBRICA)</w:t>
            </w:r>
          </w:p>
        </w:tc>
        <w:tc>
          <w:tcPr>
            <w:tcW w:w="5183" w:type="dxa"/>
          </w:tcPr>
          <w:p w:rsidR="009D254F" w:rsidRDefault="009D254F" w:rsidP="00A27D3F">
            <w:pPr>
              <w:jc w:val="center"/>
              <w:rPr>
                <w:rFonts w:ascii="Palatino Linotype" w:hAnsi="Palatino Linotype" w:cs="Arial"/>
                <w:b/>
              </w:rPr>
            </w:pPr>
          </w:p>
          <w:p w:rsidR="009D254F" w:rsidRDefault="009D254F" w:rsidP="00A27D3F">
            <w:pPr>
              <w:jc w:val="center"/>
              <w:rPr>
                <w:rFonts w:ascii="Palatino Linotype" w:hAnsi="Palatino Linotype" w:cs="Arial"/>
                <w:b/>
              </w:rPr>
            </w:pPr>
          </w:p>
          <w:p w:rsidR="00115857" w:rsidRDefault="00115857" w:rsidP="00A27D3F">
            <w:pPr>
              <w:jc w:val="center"/>
              <w:rPr>
                <w:rFonts w:ascii="Palatino Linotype" w:hAnsi="Palatino Linotype" w:cs="Arial"/>
                <w:b/>
              </w:rPr>
            </w:pPr>
          </w:p>
          <w:p w:rsidR="00115857" w:rsidRDefault="00115857" w:rsidP="00A27D3F">
            <w:pPr>
              <w:jc w:val="center"/>
              <w:rPr>
                <w:rFonts w:ascii="Palatino Linotype" w:hAnsi="Palatino Linotype" w:cs="Arial"/>
                <w:b/>
              </w:rPr>
            </w:pPr>
          </w:p>
          <w:p w:rsidR="00115857" w:rsidRDefault="00115857" w:rsidP="00A27D3F">
            <w:pPr>
              <w:jc w:val="center"/>
              <w:rPr>
                <w:rFonts w:ascii="Palatino Linotype" w:hAnsi="Palatino Linotype" w:cs="Arial"/>
                <w:b/>
              </w:rPr>
            </w:pPr>
          </w:p>
          <w:p w:rsidR="00115857" w:rsidRDefault="00115857" w:rsidP="00A27D3F">
            <w:pPr>
              <w:jc w:val="center"/>
              <w:rPr>
                <w:rFonts w:ascii="Palatino Linotype" w:hAnsi="Palatino Linotype" w:cs="Arial"/>
                <w:b/>
              </w:rPr>
            </w:pPr>
          </w:p>
          <w:p w:rsidR="009D254F" w:rsidRPr="005E7982" w:rsidRDefault="009D254F" w:rsidP="00A27D3F">
            <w:pPr>
              <w:jc w:val="center"/>
              <w:rPr>
                <w:rFonts w:ascii="Palatino Linotype" w:hAnsi="Palatino Linotype" w:cs="Arial"/>
                <w:b/>
              </w:rPr>
            </w:pPr>
            <w:r w:rsidRPr="005E7982">
              <w:rPr>
                <w:rFonts w:ascii="Palatino Linotype" w:hAnsi="Palatino Linotype" w:cs="Arial"/>
                <w:b/>
              </w:rPr>
              <w:t>José Guadalupe Luna Hernández</w:t>
            </w:r>
          </w:p>
          <w:p w:rsidR="009D254F" w:rsidRPr="005E7982" w:rsidRDefault="009D254F" w:rsidP="00A27D3F">
            <w:pPr>
              <w:jc w:val="center"/>
              <w:rPr>
                <w:rFonts w:ascii="Palatino Linotype" w:hAnsi="Palatino Linotype" w:cs="Arial"/>
              </w:rPr>
            </w:pPr>
            <w:r w:rsidRPr="005E7982">
              <w:rPr>
                <w:rFonts w:ascii="Palatino Linotype" w:hAnsi="Palatino Linotype" w:cs="Arial"/>
              </w:rPr>
              <w:t>Comisionado</w:t>
            </w:r>
          </w:p>
          <w:p w:rsidR="009D254F" w:rsidRPr="005E7982" w:rsidRDefault="009D254F" w:rsidP="00A27D3F">
            <w:pPr>
              <w:jc w:val="center"/>
              <w:rPr>
                <w:rFonts w:ascii="Palatino Linotype" w:hAnsi="Palatino Linotype" w:cs="Arial"/>
                <w:b/>
              </w:rPr>
            </w:pPr>
            <w:r w:rsidRPr="005E7982">
              <w:rPr>
                <w:rFonts w:ascii="Palatino Linotype" w:hAnsi="Palatino Linotype" w:cs="Arial"/>
                <w:b/>
              </w:rPr>
              <w:t>(RÚBRICA)</w:t>
            </w:r>
          </w:p>
        </w:tc>
      </w:tr>
      <w:tr w:rsidR="009D254F" w:rsidRPr="005E7982" w:rsidTr="00A27D3F">
        <w:trPr>
          <w:jc w:val="center"/>
        </w:trPr>
        <w:tc>
          <w:tcPr>
            <w:tcW w:w="5182" w:type="dxa"/>
          </w:tcPr>
          <w:p w:rsidR="009D254F" w:rsidRDefault="009D254F" w:rsidP="00A27D3F">
            <w:pPr>
              <w:jc w:val="center"/>
              <w:rPr>
                <w:rFonts w:ascii="Palatino Linotype" w:hAnsi="Palatino Linotype" w:cs="Arial"/>
                <w:b/>
              </w:rPr>
            </w:pPr>
          </w:p>
          <w:p w:rsidR="009D254F" w:rsidRDefault="009D254F" w:rsidP="00A27D3F">
            <w:pPr>
              <w:jc w:val="center"/>
              <w:rPr>
                <w:rFonts w:ascii="Palatino Linotype" w:hAnsi="Palatino Linotype" w:cs="Arial"/>
                <w:b/>
              </w:rPr>
            </w:pPr>
          </w:p>
          <w:p w:rsidR="009D254F" w:rsidRDefault="009D254F" w:rsidP="00A27D3F">
            <w:pPr>
              <w:jc w:val="center"/>
              <w:rPr>
                <w:rFonts w:ascii="Palatino Linotype" w:hAnsi="Palatino Linotype" w:cs="Arial"/>
                <w:b/>
              </w:rPr>
            </w:pPr>
          </w:p>
          <w:p w:rsidR="00115857" w:rsidRDefault="00115857" w:rsidP="00A27D3F">
            <w:pPr>
              <w:jc w:val="center"/>
              <w:rPr>
                <w:rFonts w:ascii="Palatino Linotype" w:hAnsi="Palatino Linotype" w:cs="Arial"/>
                <w:b/>
              </w:rPr>
            </w:pPr>
          </w:p>
          <w:p w:rsidR="00115857" w:rsidRPr="005E7982" w:rsidRDefault="00115857" w:rsidP="00A27D3F">
            <w:pPr>
              <w:jc w:val="center"/>
              <w:rPr>
                <w:rFonts w:ascii="Palatino Linotype" w:hAnsi="Palatino Linotype" w:cs="Arial"/>
                <w:b/>
              </w:rPr>
            </w:pPr>
          </w:p>
          <w:p w:rsidR="009D254F" w:rsidRPr="005E7982" w:rsidRDefault="009D254F" w:rsidP="00A27D3F">
            <w:pPr>
              <w:jc w:val="center"/>
              <w:rPr>
                <w:rFonts w:ascii="Palatino Linotype" w:hAnsi="Palatino Linotype" w:cs="Arial"/>
                <w:b/>
              </w:rPr>
            </w:pPr>
            <w:r w:rsidRPr="005E7982">
              <w:rPr>
                <w:rFonts w:ascii="Palatino Linotype" w:hAnsi="Palatino Linotype" w:cs="Arial"/>
                <w:b/>
              </w:rPr>
              <w:t>Javier Martínez Cruz</w:t>
            </w:r>
          </w:p>
          <w:p w:rsidR="009D254F" w:rsidRPr="005E7982" w:rsidRDefault="009D254F" w:rsidP="00A27D3F">
            <w:pPr>
              <w:jc w:val="center"/>
              <w:rPr>
                <w:rFonts w:ascii="Palatino Linotype" w:hAnsi="Palatino Linotype" w:cs="Arial"/>
              </w:rPr>
            </w:pPr>
            <w:r w:rsidRPr="005E7982">
              <w:rPr>
                <w:rFonts w:ascii="Palatino Linotype" w:hAnsi="Palatino Linotype" w:cs="Arial"/>
              </w:rPr>
              <w:t>Comisionado</w:t>
            </w:r>
          </w:p>
          <w:p w:rsidR="009D254F" w:rsidRPr="005E7982" w:rsidRDefault="009D254F" w:rsidP="00A27D3F">
            <w:pPr>
              <w:jc w:val="center"/>
              <w:rPr>
                <w:rFonts w:ascii="Palatino Linotype" w:hAnsi="Palatino Linotype" w:cs="Arial"/>
              </w:rPr>
            </w:pPr>
            <w:r w:rsidRPr="005E7982">
              <w:rPr>
                <w:rFonts w:ascii="Palatino Linotype" w:hAnsi="Palatino Linotype" w:cs="Arial"/>
                <w:b/>
              </w:rPr>
              <w:t>(RÚBRICA)</w:t>
            </w:r>
          </w:p>
        </w:tc>
        <w:tc>
          <w:tcPr>
            <w:tcW w:w="5183" w:type="dxa"/>
          </w:tcPr>
          <w:p w:rsidR="009D254F" w:rsidRDefault="009D254F" w:rsidP="00A27D3F">
            <w:pPr>
              <w:jc w:val="center"/>
              <w:rPr>
                <w:rFonts w:ascii="Palatino Linotype" w:hAnsi="Palatino Linotype" w:cs="Arial"/>
                <w:b/>
              </w:rPr>
            </w:pPr>
          </w:p>
          <w:p w:rsidR="009D254F" w:rsidRDefault="009D254F" w:rsidP="00A27D3F">
            <w:pPr>
              <w:jc w:val="center"/>
              <w:rPr>
                <w:rFonts w:ascii="Palatino Linotype" w:hAnsi="Palatino Linotype" w:cs="Arial"/>
                <w:b/>
              </w:rPr>
            </w:pPr>
          </w:p>
          <w:p w:rsidR="009D254F" w:rsidRDefault="009D254F" w:rsidP="00A27D3F">
            <w:pPr>
              <w:jc w:val="center"/>
              <w:rPr>
                <w:rFonts w:ascii="Palatino Linotype" w:hAnsi="Palatino Linotype" w:cs="Arial"/>
                <w:b/>
              </w:rPr>
            </w:pPr>
          </w:p>
          <w:p w:rsidR="00115857" w:rsidRDefault="00115857" w:rsidP="00A27D3F">
            <w:pPr>
              <w:jc w:val="center"/>
              <w:rPr>
                <w:rFonts w:ascii="Palatino Linotype" w:hAnsi="Palatino Linotype" w:cs="Arial"/>
                <w:b/>
              </w:rPr>
            </w:pPr>
          </w:p>
          <w:p w:rsidR="00115857" w:rsidRPr="005E7982" w:rsidRDefault="00115857" w:rsidP="00A27D3F">
            <w:pPr>
              <w:jc w:val="center"/>
              <w:rPr>
                <w:rFonts w:ascii="Palatino Linotype" w:hAnsi="Palatino Linotype" w:cs="Arial"/>
                <w:b/>
              </w:rPr>
            </w:pPr>
          </w:p>
          <w:p w:rsidR="009D254F" w:rsidRPr="005E7982" w:rsidRDefault="009D254F" w:rsidP="00A27D3F">
            <w:pPr>
              <w:jc w:val="center"/>
              <w:rPr>
                <w:rFonts w:ascii="Palatino Linotype" w:hAnsi="Palatino Linotype" w:cs="Arial"/>
                <w:b/>
              </w:rPr>
            </w:pPr>
            <w:r w:rsidRPr="005E7982">
              <w:rPr>
                <w:rFonts w:ascii="Palatino Linotype" w:hAnsi="Palatino Linotype" w:cs="Arial"/>
                <w:b/>
              </w:rPr>
              <w:t>Luis Gustavo Parra Noriega</w:t>
            </w:r>
          </w:p>
          <w:p w:rsidR="009D254F" w:rsidRPr="005E7982" w:rsidRDefault="009D254F" w:rsidP="00A27D3F">
            <w:pPr>
              <w:jc w:val="center"/>
              <w:rPr>
                <w:rFonts w:ascii="Palatino Linotype" w:hAnsi="Palatino Linotype" w:cs="Arial"/>
              </w:rPr>
            </w:pPr>
            <w:r w:rsidRPr="005E7982">
              <w:rPr>
                <w:rFonts w:ascii="Palatino Linotype" w:hAnsi="Palatino Linotype" w:cs="Arial"/>
              </w:rPr>
              <w:t>Comisionado</w:t>
            </w:r>
          </w:p>
          <w:p w:rsidR="009D254F" w:rsidRPr="005E7982" w:rsidRDefault="009D254F" w:rsidP="00A27D3F">
            <w:pPr>
              <w:jc w:val="center"/>
              <w:rPr>
                <w:rFonts w:ascii="Palatino Linotype" w:hAnsi="Palatino Linotype" w:cs="Arial"/>
                <w:b/>
              </w:rPr>
            </w:pPr>
            <w:r w:rsidRPr="005E7982">
              <w:rPr>
                <w:rFonts w:ascii="Palatino Linotype" w:hAnsi="Palatino Linotype" w:cs="Arial"/>
                <w:b/>
              </w:rPr>
              <w:t>(RÚBRICA)</w:t>
            </w:r>
          </w:p>
        </w:tc>
      </w:tr>
      <w:tr w:rsidR="009D254F" w:rsidRPr="005E7982" w:rsidTr="00A27D3F">
        <w:trPr>
          <w:jc w:val="center"/>
        </w:trPr>
        <w:tc>
          <w:tcPr>
            <w:tcW w:w="10365" w:type="dxa"/>
            <w:gridSpan w:val="2"/>
          </w:tcPr>
          <w:p w:rsidR="009D254F" w:rsidRDefault="009D254F" w:rsidP="00A27D3F">
            <w:pPr>
              <w:jc w:val="center"/>
              <w:rPr>
                <w:rFonts w:ascii="Palatino Linotype" w:hAnsi="Palatino Linotype" w:cs="Arial"/>
                <w:b/>
              </w:rPr>
            </w:pPr>
          </w:p>
          <w:p w:rsidR="00115857" w:rsidRDefault="00115857" w:rsidP="00A27D3F">
            <w:pPr>
              <w:jc w:val="center"/>
              <w:rPr>
                <w:rFonts w:ascii="Palatino Linotype" w:hAnsi="Palatino Linotype" w:cs="Arial"/>
                <w:b/>
              </w:rPr>
            </w:pPr>
          </w:p>
          <w:p w:rsidR="00115857" w:rsidRDefault="00115857" w:rsidP="00A27D3F">
            <w:pPr>
              <w:jc w:val="center"/>
              <w:rPr>
                <w:rFonts w:ascii="Palatino Linotype" w:hAnsi="Palatino Linotype" w:cs="Arial"/>
                <w:b/>
              </w:rPr>
            </w:pPr>
          </w:p>
          <w:p w:rsidR="00115857" w:rsidRDefault="00115857" w:rsidP="00A27D3F">
            <w:pPr>
              <w:jc w:val="center"/>
              <w:rPr>
                <w:rFonts w:ascii="Palatino Linotype" w:hAnsi="Palatino Linotype" w:cs="Arial"/>
                <w:b/>
              </w:rPr>
            </w:pPr>
          </w:p>
          <w:p w:rsidR="00115857" w:rsidRPr="005E7982" w:rsidRDefault="00115857" w:rsidP="00A27D3F">
            <w:pPr>
              <w:jc w:val="center"/>
              <w:rPr>
                <w:rFonts w:ascii="Palatino Linotype" w:hAnsi="Palatino Linotype" w:cs="Arial"/>
                <w:b/>
              </w:rPr>
            </w:pPr>
          </w:p>
          <w:p w:rsidR="009D254F" w:rsidRPr="005E7982" w:rsidRDefault="009D254F" w:rsidP="00A27D3F">
            <w:pPr>
              <w:jc w:val="center"/>
              <w:rPr>
                <w:rFonts w:ascii="Palatino Linotype" w:hAnsi="Palatino Linotype" w:cs="Arial"/>
                <w:b/>
              </w:rPr>
            </w:pPr>
            <w:r w:rsidRPr="005E7982">
              <w:rPr>
                <w:rFonts w:ascii="Palatino Linotype" w:hAnsi="Palatino Linotype" w:cs="Arial"/>
                <w:b/>
              </w:rPr>
              <w:t>Alexis Tapia Ramírez</w:t>
            </w:r>
          </w:p>
          <w:p w:rsidR="009D254F" w:rsidRPr="005E7982" w:rsidRDefault="009D254F" w:rsidP="00A27D3F">
            <w:pPr>
              <w:jc w:val="center"/>
              <w:rPr>
                <w:rFonts w:ascii="Palatino Linotype" w:hAnsi="Palatino Linotype" w:cs="Arial"/>
              </w:rPr>
            </w:pPr>
            <w:r w:rsidRPr="005E7982">
              <w:rPr>
                <w:rFonts w:ascii="Palatino Linotype" w:hAnsi="Palatino Linotype" w:cs="Arial"/>
              </w:rPr>
              <w:t>Secretario Técnico del Pleno</w:t>
            </w:r>
          </w:p>
          <w:p w:rsidR="009D254F" w:rsidRPr="005E7982" w:rsidRDefault="009D254F" w:rsidP="00A27D3F">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CB40FC" w:rsidRDefault="00CB40FC" w:rsidP="009D254F">
      <w:pPr>
        <w:jc w:val="both"/>
        <w:rPr>
          <w:rFonts w:ascii="Palatino Linotype" w:hAnsi="Palatino Linotype" w:cs="Arial"/>
          <w:sz w:val="20"/>
          <w:szCs w:val="20"/>
        </w:rPr>
      </w:pPr>
    </w:p>
    <w:p w:rsidR="00115857" w:rsidRDefault="00115857" w:rsidP="009D254F">
      <w:pPr>
        <w:jc w:val="both"/>
        <w:rPr>
          <w:rFonts w:ascii="Palatino Linotype" w:hAnsi="Palatino Linotype" w:cs="Arial"/>
          <w:sz w:val="20"/>
          <w:szCs w:val="20"/>
        </w:rPr>
      </w:pPr>
    </w:p>
    <w:p w:rsidR="00115857" w:rsidRDefault="00115857" w:rsidP="009D254F">
      <w:pPr>
        <w:jc w:val="both"/>
        <w:rPr>
          <w:rFonts w:ascii="Palatino Linotype" w:hAnsi="Palatino Linotype" w:cs="Arial"/>
          <w:sz w:val="20"/>
          <w:szCs w:val="20"/>
        </w:rPr>
      </w:pPr>
    </w:p>
    <w:p w:rsidR="009D254F" w:rsidRPr="00002756" w:rsidRDefault="009D254F" w:rsidP="009D254F">
      <w:pPr>
        <w:jc w:val="both"/>
        <w:rPr>
          <w:rFonts w:ascii="Palatino Linotype" w:hAnsi="Palatino Linotype" w:cs="Arial"/>
          <w:sz w:val="20"/>
          <w:szCs w:val="20"/>
        </w:rPr>
      </w:pPr>
      <w:r w:rsidRPr="00002756">
        <w:rPr>
          <w:rFonts w:ascii="Palatino Linotype" w:hAnsi="Palatino Linotype" w:cs="Arial"/>
          <w:sz w:val="20"/>
          <w:szCs w:val="20"/>
        </w:rPr>
        <w:t xml:space="preserve">Esta hoja corresponde a la resolución de fecha </w:t>
      </w:r>
      <w:r>
        <w:rPr>
          <w:rFonts w:ascii="Palatino Linotype" w:hAnsi="Palatino Linotype" w:cs="Arial"/>
          <w:sz w:val="20"/>
          <w:szCs w:val="20"/>
        </w:rPr>
        <w:t xml:space="preserve">veintidós de enero de </w:t>
      </w:r>
      <w:r w:rsidRPr="00002756">
        <w:rPr>
          <w:rFonts w:ascii="Palatino Linotype" w:hAnsi="Palatino Linotype" w:cs="Arial"/>
          <w:sz w:val="20"/>
          <w:szCs w:val="20"/>
        </w:rPr>
        <w:t>dos mil</w:t>
      </w:r>
      <w:r>
        <w:rPr>
          <w:rFonts w:ascii="Palatino Linotype" w:hAnsi="Palatino Linotype" w:cs="Arial"/>
          <w:sz w:val="20"/>
          <w:szCs w:val="20"/>
        </w:rPr>
        <w:t xml:space="preserve"> veinte</w:t>
      </w:r>
      <w:r w:rsidRPr="00002756">
        <w:rPr>
          <w:rFonts w:ascii="Palatino Linotype" w:hAnsi="Palatino Linotype" w:cs="Arial"/>
          <w:sz w:val="20"/>
          <w:szCs w:val="20"/>
        </w:rPr>
        <w:t>, emitida en el recurso de revisión número 0</w:t>
      </w:r>
      <w:r w:rsidR="00CB40FC">
        <w:rPr>
          <w:rFonts w:ascii="Palatino Linotype" w:hAnsi="Palatino Linotype" w:cs="Arial"/>
          <w:sz w:val="20"/>
          <w:szCs w:val="20"/>
        </w:rPr>
        <w:t>8517</w:t>
      </w:r>
      <w:r w:rsidRPr="00002756">
        <w:rPr>
          <w:rFonts w:ascii="Palatino Linotype" w:hAnsi="Palatino Linotype" w:cs="Arial"/>
          <w:sz w:val="20"/>
          <w:szCs w:val="20"/>
        </w:rPr>
        <w:t xml:space="preserve">/INFOEM/IP/RR/2019. </w:t>
      </w:r>
    </w:p>
    <w:p w:rsidR="009D254F" w:rsidRDefault="009D254F" w:rsidP="00CB40FC">
      <w:pPr>
        <w:jc w:val="both"/>
      </w:pPr>
      <w:r w:rsidRPr="00002756">
        <w:rPr>
          <w:rFonts w:ascii="Palatino Linotype" w:hAnsi="Palatino Linotype" w:cs="Arial"/>
          <w:sz w:val="20"/>
          <w:szCs w:val="20"/>
        </w:rPr>
        <w:t>YSM/AMV</w:t>
      </w:r>
    </w:p>
    <w:sectPr w:rsidR="009D254F" w:rsidSect="00A27D3F">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2513" w:rsidRDefault="00F92513" w:rsidP="009D254F">
      <w:r>
        <w:separator/>
      </w:r>
    </w:p>
  </w:endnote>
  <w:endnote w:type="continuationSeparator" w:id="0">
    <w:p w:rsidR="00F92513" w:rsidRDefault="00F92513" w:rsidP="009D2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D4E" w:rsidRPr="00A2780F" w:rsidRDefault="00062D4E" w:rsidP="00A27D3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F100C">
      <w:rPr>
        <w:rFonts w:ascii="Arial" w:hAnsi="Arial" w:cs="Arial"/>
        <w:b/>
        <w:bCs/>
        <w:noProof/>
        <w:sz w:val="20"/>
        <w:szCs w:val="20"/>
      </w:rPr>
      <w:t>20</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F100C">
      <w:rPr>
        <w:rFonts w:ascii="Arial" w:hAnsi="Arial" w:cs="Arial"/>
        <w:b/>
        <w:bCs/>
        <w:noProof/>
        <w:sz w:val="20"/>
        <w:szCs w:val="20"/>
      </w:rPr>
      <w:t>32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D4E" w:rsidRPr="00070856" w:rsidRDefault="00062D4E" w:rsidP="00A27D3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F100C">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F100C">
      <w:rPr>
        <w:rFonts w:ascii="Arial" w:hAnsi="Arial" w:cs="Arial"/>
        <w:b/>
        <w:bCs/>
        <w:noProof/>
        <w:sz w:val="20"/>
        <w:szCs w:val="20"/>
      </w:rPr>
      <w:t>32</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2513" w:rsidRDefault="00F92513" w:rsidP="009D254F">
      <w:r>
        <w:separator/>
      </w:r>
    </w:p>
  </w:footnote>
  <w:footnote w:type="continuationSeparator" w:id="0">
    <w:p w:rsidR="00F92513" w:rsidRDefault="00F92513" w:rsidP="009D254F">
      <w:r>
        <w:continuationSeparator/>
      </w:r>
    </w:p>
  </w:footnote>
  <w:footnote w:id="1">
    <w:p w:rsidR="005B307A" w:rsidRPr="005B307A" w:rsidRDefault="005B307A">
      <w:pPr>
        <w:pStyle w:val="Textonotapie"/>
        <w:rPr>
          <w:rFonts w:ascii="Palatino Linotype" w:hAnsi="Palatino Linotype"/>
          <w:sz w:val="16"/>
          <w:szCs w:val="16"/>
        </w:rPr>
      </w:pPr>
      <w:r>
        <w:rPr>
          <w:rStyle w:val="Refdenotaalpie"/>
        </w:rPr>
        <w:footnoteRef/>
      </w:r>
      <w:r>
        <w:t xml:space="preserve"> </w:t>
      </w:r>
      <w:r w:rsidRPr="005B307A">
        <w:rPr>
          <w:rFonts w:ascii="Palatino Linotype" w:hAnsi="Palatino Linotype"/>
          <w:sz w:val="16"/>
          <w:szCs w:val="16"/>
        </w:rPr>
        <w:t xml:space="preserve">Consultable en: </w:t>
      </w:r>
      <w:hyperlink r:id="rId1" w:history="1">
        <w:r w:rsidRPr="005B307A">
          <w:rPr>
            <w:rStyle w:val="Hipervnculo"/>
            <w:rFonts w:ascii="Palatino Linotype" w:hAnsi="Palatino Linotype"/>
            <w:color w:val="auto"/>
            <w:sz w:val="16"/>
            <w:szCs w:val="16"/>
          </w:rPr>
          <w:t>http://dgi.edomex.gob.mx/sites/dgi.edomex.gob.mx/files/files/GUI%CC%81A%20TE%CC%81CNICA%20PARA%20EL%20DESARROLLO_r.pdf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D4E" w:rsidRDefault="00062D4E" w:rsidP="00A27D3F">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970"/>
      <w:gridCol w:w="2556"/>
      <w:gridCol w:w="2972"/>
    </w:tblGrid>
    <w:tr w:rsidR="009D5579" w:rsidRPr="008F2CCC" w:rsidTr="002458AD">
      <w:tc>
        <w:tcPr>
          <w:tcW w:w="3970" w:type="dxa"/>
        </w:tcPr>
        <w:p w:rsidR="009D5579" w:rsidRPr="008F2CCC" w:rsidRDefault="009D5579" w:rsidP="009D5579">
          <w:pPr>
            <w:rPr>
              <w:rFonts w:ascii="Palatino Linotype" w:hAnsi="Palatino Linotype"/>
              <w:b/>
              <w:sz w:val="22"/>
              <w:szCs w:val="22"/>
              <w:lang w:val="es-ES_tradnl"/>
            </w:rPr>
          </w:pPr>
        </w:p>
      </w:tc>
      <w:tc>
        <w:tcPr>
          <w:tcW w:w="2556" w:type="dxa"/>
          <w:shd w:val="clear" w:color="auto" w:fill="auto"/>
        </w:tcPr>
        <w:p w:rsidR="009D5579" w:rsidRPr="00664658" w:rsidRDefault="009D5579" w:rsidP="009D5579">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2972" w:type="dxa"/>
          <w:shd w:val="clear" w:color="auto" w:fill="auto"/>
          <w:vAlign w:val="center"/>
        </w:tcPr>
        <w:p w:rsidR="009D5579" w:rsidRPr="00664658" w:rsidRDefault="009D5579" w:rsidP="009D5579">
          <w:pPr>
            <w:jc w:val="both"/>
            <w:rPr>
              <w:rFonts w:ascii="Palatino Linotype" w:hAnsi="Palatino Linotype"/>
              <w:b/>
              <w:sz w:val="22"/>
              <w:szCs w:val="22"/>
              <w:lang w:val="es-ES_tradnl"/>
            </w:rPr>
          </w:pPr>
          <w:r w:rsidRPr="00C4501B">
            <w:rPr>
              <w:rFonts w:ascii="Palatino Linotype" w:hAnsi="Palatino Linotype"/>
              <w:b/>
              <w:sz w:val="22"/>
              <w:szCs w:val="22"/>
              <w:lang w:val="es-ES_tradnl"/>
            </w:rPr>
            <w:t>0</w:t>
          </w:r>
          <w:r>
            <w:rPr>
              <w:rFonts w:ascii="Palatino Linotype" w:hAnsi="Palatino Linotype"/>
              <w:b/>
              <w:sz w:val="22"/>
              <w:szCs w:val="22"/>
              <w:lang w:val="es-ES_tradnl"/>
            </w:rPr>
            <w:t>8517/INFOEM/IP/RR/2019</w:t>
          </w:r>
        </w:p>
      </w:tc>
    </w:tr>
    <w:tr w:rsidR="009D5579" w:rsidRPr="008F2CCC" w:rsidTr="002458AD">
      <w:tc>
        <w:tcPr>
          <w:tcW w:w="3970" w:type="dxa"/>
        </w:tcPr>
        <w:p w:rsidR="009D5579" w:rsidRPr="008F2CCC" w:rsidRDefault="009D5579" w:rsidP="009D5579">
          <w:pPr>
            <w:rPr>
              <w:rFonts w:ascii="Palatino Linotype" w:hAnsi="Palatino Linotype"/>
              <w:b/>
              <w:sz w:val="22"/>
              <w:szCs w:val="22"/>
              <w:lang w:val="es-ES_tradnl"/>
            </w:rPr>
          </w:pPr>
        </w:p>
      </w:tc>
      <w:tc>
        <w:tcPr>
          <w:tcW w:w="2556" w:type="dxa"/>
          <w:shd w:val="clear" w:color="auto" w:fill="auto"/>
        </w:tcPr>
        <w:p w:rsidR="009D5579" w:rsidRPr="00664658" w:rsidRDefault="009D5579" w:rsidP="009D5579">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2972" w:type="dxa"/>
          <w:shd w:val="clear" w:color="auto" w:fill="auto"/>
          <w:vAlign w:val="center"/>
        </w:tcPr>
        <w:p w:rsidR="009D5579" w:rsidRPr="00664658" w:rsidRDefault="009D5579" w:rsidP="009D5579">
          <w:pPr>
            <w:jc w:val="both"/>
            <w:rPr>
              <w:rFonts w:ascii="Palatino Linotype" w:hAnsi="Palatino Linotype"/>
              <w:b/>
              <w:sz w:val="22"/>
              <w:szCs w:val="22"/>
              <w:lang w:val="es-ES_tradnl"/>
            </w:rPr>
          </w:pPr>
          <w:r>
            <w:rPr>
              <w:rFonts w:ascii="Palatino Linotype" w:hAnsi="Palatino Linotype"/>
              <w:b/>
              <w:sz w:val="22"/>
              <w:szCs w:val="22"/>
              <w:lang w:val="es-ES_tradnl"/>
            </w:rPr>
            <w:t>Ayuntamiento de la Paz</w:t>
          </w:r>
        </w:p>
      </w:tc>
    </w:tr>
    <w:tr w:rsidR="009D5579" w:rsidRPr="008F2CCC" w:rsidTr="002458AD">
      <w:trPr>
        <w:trHeight w:val="228"/>
      </w:trPr>
      <w:tc>
        <w:tcPr>
          <w:tcW w:w="3970" w:type="dxa"/>
        </w:tcPr>
        <w:p w:rsidR="009D5579" w:rsidRPr="008F2CCC" w:rsidRDefault="009D5579" w:rsidP="009D5579">
          <w:pPr>
            <w:rPr>
              <w:rFonts w:ascii="Palatino Linotype" w:hAnsi="Palatino Linotype"/>
              <w:b/>
              <w:sz w:val="22"/>
              <w:szCs w:val="22"/>
              <w:lang w:val="es-ES_tradnl"/>
            </w:rPr>
          </w:pPr>
        </w:p>
      </w:tc>
      <w:tc>
        <w:tcPr>
          <w:tcW w:w="2556" w:type="dxa"/>
          <w:shd w:val="clear" w:color="auto" w:fill="auto"/>
        </w:tcPr>
        <w:p w:rsidR="009D5579" w:rsidRPr="00664658" w:rsidRDefault="009D5579" w:rsidP="009D5579">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2972" w:type="dxa"/>
          <w:shd w:val="clear" w:color="auto" w:fill="auto"/>
        </w:tcPr>
        <w:p w:rsidR="009D5579" w:rsidRPr="00664658" w:rsidRDefault="009D5579" w:rsidP="009D5579">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9D5579" w:rsidRPr="009D5579" w:rsidRDefault="009D5579" w:rsidP="00A27D3F">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D4E" w:rsidRDefault="00062D4E">
    <w:pPr>
      <w:pStyle w:val="Encabezado"/>
      <w:rPr>
        <w:sz w:val="28"/>
        <w:szCs w:val="28"/>
      </w:rPr>
    </w:pPr>
  </w:p>
  <w:tbl>
    <w:tblPr>
      <w:tblW w:w="9922" w:type="dxa"/>
      <w:tblInd w:w="-142" w:type="dxa"/>
      <w:tblLayout w:type="fixed"/>
      <w:tblLook w:val="04A0" w:firstRow="1" w:lastRow="0" w:firstColumn="1" w:lastColumn="0" w:noHBand="0" w:noVBand="1"/>
    </w:tblPr>
    <w:tblGrid>
      <w:gridCol w:w="3686"/>
      <w:gridCol w:w="2693"/>
      <w:gridCol w:w="3543"/>
    </w:tblGrid>
    <w:tr w:rsidR="009D5579" w:rsidRPr="008F2CCC" w:rsidTr="002458AD">
      <w:tc>
        <w:tcPr>
          <w:tcW w:w="3686" w:type="dxa"/>
          <w:vMerge w:val="restart"/>
        </w:tcPr>
        <w:p w:rsidR="009D5579" w:rsidRPr="008F2CCC" w:rsidRDefault="009D5579" w:rsidP="009D5579">
          <w:pPr>
            <w:rPr>
              <w:rFonts w:ascii="Palatino Linotype" w:hAnsi="Palatino Linotype"/>
              <w:b/>
              <w:sz w:val="22"/>
              <w:szCs w:val="22"/>
              <w:lang w:val="es-ES_tradnl"/>
            </w:rPr>
          </w:pPr>
        </w:p>
      </w:tc>
      <w:tc>
        <w:tcPr>
          <w:tcW w:w="2693" w:type="dxa"/>
          <w:shd w:val="clear" w:color="auto" w:fill="auto"/>
        </w:tcPr>
        <w:p w:rsidR="009D5579" w:rsidRPr="008F2CCC" w:rsidRDefault="009D5579" w:rsidP="009D5579">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543" w:type="dxa"/>
          <w:shd w:val="clear" w:color="auto" w:fill="auto"/>
          <w:vAlign w:val="center"/>
        </w:tcPr>
        <w:p w:rsidR="009D5579" w:rsidRPr="008F2CCC" w:rsidRDefault="009D5579" w:rsidP="009D5579">
          <w:pPr>
            <w:ind w:right="317"/>
            <w:jc w:val="both"/>
            <w:rPr>
              <w:rFonts w:ascii="Palatino Linotype" w:hAnsi="Palatino Linotype"/>
              <w:b/>
              <w:sz w:val="22"/>
              <w:szCs w:val="22"/>
              <w:lang w:val="es-ES_tradnl"/>
            </w:rPr>
          </w:pPr>
          <w:r>
            <w:rPr>
              <w:rFonts w:ascii="Palatino Linotype" w:hAnsi="Palatino Linotype"/>
              <w:b/>
              <w:sz w:val="22"/>
              <w:szCs w:val="22"/>
              <w:lang w:val="es-ES_tradnl"/>
            </w:rPr>
            <w:t>08517/INFOEM/IP/RR/2019</w:t>
          </w:r>
        </w:p>
      </w:tc>
    </w:tr>
    <w:tr w:rsidR="009D5579" w:rsidRPr="008F2CCC" w:rsidTr="002458AD">
      <w:tc>
        <w:tcPr>
          <w:tcW w:w="3686" w:type="dxa"/>
          <w:vMerge/>
        </w:tcPr>
        <w:p w:rsidR="009D5579" w:rsidRPr="008F2CCC" w:rsidRDefault="009D5579" w:rsidP="009D5579">
          <w:pPr>
            <w:rPr>
              <w:rFonts w:ascii="Palatino Linotype" w:hAnsi="Palatino Linotype"/>
              <w:b/>
              <w:sz w:val="22"/>
              <w:szCs w:val="22"/>
              <w:lang w:val="es-ES_tradnl"/>
            </w:rPr>
          </w:pPr>
        </w:p>
      </w:tc>
      <w:tc>
        <w:tcPr>
          <w:tcW w:w="2693" w:type="dxa"/>
          <w:shd w:val="clear" w:color="auto" w:fill="auto"/>
          <w:vAlign w:val="center"/>
        </w:tcPr>
        <w:p w:rsidR="009D5579" w:rsidRPr="008F2CCC" w:rsidRDefault="009D5579" w:rsidP="009D5579">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3" w:type="dxa"/>
          <w:shd w:val="clear" w:color="auto" w:fill="auto"/>
          <w:vAlign w:val="center"/>
        </w:tcPr>
        <w:p w:rsidR="009D5579" w:rsidRPr="008F2CCC" w:rsidRDefault="003F100C" w:rsidP="009D5579">
          <w:pPr>
            <w:ind w:right="317"/>
            <w:jc w:val="both"/>
            <w:rPr>
              <w:rFonts w:ascii="Palatino Linotype" w:hAnsi="Palatino Linotype"/>
              <w:b/>
              <w:sz w:val="22"/>
              <w:szCs w:val="22"/>
              <w:lang w:val="es-ES_tradnl"/>
            </w:rPr>
          </w:pPr>
          <w:r>
            <w:rPr>
              <w:rFonts w:ascii="Palatino Linotype" w:hAnsi="Palatino Linotype"/>
              <w:b/>
              <w:sz w:val="22"/>
              <w:szCs w:val="22"/>
              <w:lang w:val="es-ES_tradnl"/>
            </w:rPr>
            <w:t>XXXXXXX</w:t>
          </w:r>
        </w:p>
      </w:tc>
    </w:tr>
    <w:tr w:rsidR="009D5579" w:rsidRPr="008F2CCC" w:rsidTr="002458AD">
      <w:trPr>
        <w:trHeight w:val="228"/>
      </w:trPr>
      <w:tc>
        <w:tcPr>
          <w:tcW w:w="3686" w:type="dxa"/>
          <w:vMerge/>
        </w:tcPr>
        <w:p w:rsidR="009D5579" w:rsidRPr="008F2CCC" w:rsidRDefault="009D5579" w:rsidP="009D5579">
          <w:pPr>
            <w:rPr>
              <w:rFonts w:ascii="Palatino Linotype" w:hAnsi="Palatino Linotype"/>
              <w:b/>
              <w:sz w:val="22"/>
              <w:szCs w:val="22"/>
              <w:lang w:val="es-ES_tradnl"/>
            </w:rPr>
          </w:pPr>
        </w:p>
      </w:tc>
      <w:tc>
        <w:tcPr>
          <w:tcW w:w="2693" w:type="dxa"/>
          <w:shd w:val="clear" w:color="auto" w:fill="auto"/>
        </w:tcPr>
        <w:p w:rsidR="009D5579" w:rsidRPr="008F2CCC" w:rsidRDefault="009D5579" w:rsidP="009D5579">
          <w:pPr>
            <w:ind w:right="-959"/>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543" w:type="dxa"/>
          <w:shd w:val="clear" w:color="auto" w:fill="auto"/>
          <w:vAlign w:val="center"/>
        </w:tcPr>
        <w:p w:rsidR="009D5579" w:rsidRPr="004D6488" w:rsidRDefault="009D5579" w:rsidP="009D5579">
          <w:pPr>
            <w:ind w:right="317"/>
            <w:jc w:val="both"/>
            <w:rPr>
              <w:rFonts w:ascii="Palatino Linotype" w:hAnsi="Palatino Linotype"/>
              <w:b/>
              <w:sz w:val="22"/>
              <w:szCs w:val="22"/>
              <w:lang w:val="es-ES_tradnl"/>
            </w:rPr>
          </w:pPr>
          <w:r>
            <w:rPr>
              <w:rFonts w:ascii="Palatino Linotype" w:hAnsi="Palatino Linotype"/>
              <w:b/>
              <w:sz w:val="22"/>
              <w:szCs w:val="22"/>
              <w:lang w:val="es-ES_tradnl"/>
            </w:rPr>
            <w:t>Ayuntamiento de la Paz</w:t>
          </w:r>
        </w:p>
      </w:tc>
    </w:tr>
    <w:tr w:rsidR="009D5579" w:rsidRPr="008F2CCC" w:rsidTr="002458AD">
      <w:tc>
        <w:tcPr>
          <w:tcW w:w="3686" w:type="dxa"/>
          <w:vMerge/>
        </w:tcPr>
        <w:p w:rsidR="009D5579" w:rsidRPr="008F2CCC" w:rsidRDefault="009D5579" w:rsidP="009D5579">
          <w:pPr>
            <w:rPr>
              <w:rFonts w:ascii="Palatino Linotype" w:hAnsi="Palatino Linotype"/>
              <w:b/>
              <w:sz w:val="22"/>
              <w:szCs w:val="22"/>
              <w:lang w:val="es-ES_tradnl"/>
            </w:rPr>
          </w:pPr>
        </w:p>
      </w:tc>
      <w:tc>
        <w:tcPr>
          <w:tcW w:w="2693" w:type="dxa"/>
          <w:shd w:val="clear" w:color="auto" w:fill="auto"/>
        </w:tcPr>
        <w:p w:rsidR="009D5579" w:rsidRPr="008F2CCC" w:rsidRDefault="009D5579" w:rsidP="009D5579">
          <w:pPr>
            <w:ind w:right="-959"/>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543" w:type="dxa"/>
          <w:shd w:val="clear" w:color="auto" w:fill="auto"/>
        </w:tcPr>
        <w:p w:rsidR="009D5579" w:rsidRPr="008F2CCC" w:rsidRDefault="009D5579" w:rsidP="009D5579">
          <w:pPr>
            <w:ind w:right="317"/>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9D5579" w:rsidRPr="009D5579" w:rsidRDefault="009D5579">
    <w:pPr>
      <w:pStyle w:val="Encabezado"/>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762440"/>
    <w:multiLevelType w:val="hybridMultilevel"/>
    <w:tmpl w:val="18EEBCEA"/>
    <w:lvl w:ilvl="0" w:tplc="C5A04002">
      <w:start w:val="1"/>
      <w:numFmt w:val="lowerLetter"/>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7B07214F"/>
    <w:multiLevelType w:val="hybridMultilevel"/>
    <w:tmpl w:val="18EEBCEA"/>
    <w:lvl w:ilvl="0" w:tplc="C5A04002">
      <w:start w:val="1"/>
      <w:numFmt w:val="lowerLetter"/>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54F"/>
    <w:rsid w:val="00017BDB"/>
    <w:rsid w:val="00062D4E"/>
    <w:rsid w:val="00115857"/>
    <w:rsid w:val="0027486E"/>
    <w:rsid w:val="00293145"/>
    <w:rsid w:val="002971CD"/>
    <w:rsid w:val="002F0651"/>
    <w:rsid w:val="0036734D"/>
    <w:rsid w:val="0038295E"/>
    <w:rsid w:val="003A2F3C"/>
    <w:rsid w:val="003F100C"/>
    <w:rsid w:val="0043490E"/>
    <w:rsid w:val="00521FE1"/>
    <w:rsid w:val="005A1E41"/>
    <w:rsid w:val="005B307A"/>
    <w:rsid w:val="005C1190"/>
    <w:rsid w:val="005E7A7C"/>
    <w:rsid w:val="00601522"/>
    <w:rsid w:val="007432B9"/>
    <w:rsid w:val="00755456"/>
    <w:rsid w:val="0076522D"/>
    <w:rsid w:val="007A1820"/>
    <w:rsid w:val="00967FF9"/>
    <w:rsid w:val="009D254F"/>
    <w:rsid w:val="009D5579"/>
    <w:rsid w:val="00A27D3F"/>
    <w:rsid w:val="00A76936"/>
    <w:rsid w:val="00B26086"/>
    <w:rsid w:val="00C14D88"/>
    <w:rsid w:val="00C23B43"/>
    <w:rsid w:val="00C9714C"/>
    <w:rsid w:val="00CB40FC"/>
    <w:rsid w:val="00CC11BE"/>
    <w:rsid w:val="00D161F6"/>
    <w:rsid w:val="00D227D2"/>
    <w:rsid w:val="00D76E03"/>
    <w:rsid w:val="00DA6A60"/>
    <w:rsid w:val="00DE4515"/>
    <w:rsid w:val="00E34B61"/>
    <w:rsid w:val="00F60E41"/>
    <w:rsid w:val="00F67BE4"/>
    <w:rsid w:val="00F92513"/>
    <w:rsid w:val="00FD0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022833-6F5B-4648-8D4C-EE9BBC7A3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254F"/>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254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9D254F"/>
    <w:rPr>
      <w:rFonts w:eastAsiaTheme="minorEastAsia"/>
      <w:sz w:val="24"/>
      <w:szCs w:val="24"/>
      <w:lang w:val="es-ES_tradnl" w:eastAsia="es-ES"/>
    </w:rPr>
  </w:style>
  <w:style w:type="paragraph" w:styleId="Piedepgina">
    <w:name w:val="footer"/>
    <w:basedOn w:val="Normal"/>
    <w:link w:val="PiedepginaCar"/>
    <w:uiPriority w:val="99"/>
    <w:unhideWhenUsed/>
    <w:rsid w:val="009D254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9D254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254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254F"/>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9D254F"/>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9D254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D254F"/>
    <w:rPr>
      <w:sz w:val="20"/>
      <w:szCs w:val="20"/>
    </w:rPr>
  </w:style>
  <w:style w:type="paragraph" w:customStyle="1" w:styleId="FAFunotente1">
    <w:name w:val="FA Fu?notente1"/>
    <w:basedOn w:val="Normal"/>
    <w:next w:val="Textonotapie"/>
    <w:uiPriority w:val="99"/>
    <w:unhideWhenUsed/>
    <w:rsid w:val="009D254F"/>
    <w:rPr>
      <w:rFonts w:ascii="Palatino Linotype" w:eastAsia="Cambria" w:hAnsi="Palatino Linotype"/>
      <w:sz w:val="20"/>
      <w:szCs w:val="20"/>
      <w:lang w:eastAsia="en-US"/>
    </w:rPr>
  </w:style>
  <w:style w:type="character" w:styleId="Hipervnculo">
    <w:name w:val="Hyperlink"/>
    <w:basedOn w:val="Fuentedeprrafopredeter"/>
    <w:uiPriority w:val="99"/>
    <w:semiHidden/>
    <w:unhideWhenUsed/>
    <w:rsid w:val="009D254F"/>
    <w:rPr>
      <w:color w:val="0000FF"/>
      <w:u w:val="single"/>
    </w:rPr>
  </w:style>
  <w:style w:type="paragraph" w:styleId="Textodeglobo">
    <w:name w:val="Balloon Text"/>
    <w:basedOn w:val="Normal"/>
    <w:link w:val="TextodegloboCar"/>
    <w:uiPriority w:val="99"/>
    <w:semiHidden/>
    <w:unhideWhenUsed/>
    <w:rsid w:val="00B2608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6086"/>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199249">
      <w:bodyDiv w:val="1"/>
      <w:marLeft w:val="0"/>
      <w:marRight w:val="0"/>
      <w:marTop w:val="0"/>
      <w:marBottom w:val="0"/>
      <w:divBdr>
        <w:top w:val="none" w:sz="0" w:space="0" w:color="auto"/>
        <w:left w:val="none" w:sz="0" w:space="0" w:color="auto"/>
        <w:bottom w:val="none" w:sz="0" w:space="0" w:color="auto"/>
        <w:right w:val="none" w:sz="0" w:space="0" w:color="auto"/>
      </w:divBdr>
    </w:div>
    <w:div w:id="735320460">
      <w:bodyDiv w:val="1"/>
      <w:marLeft w:val="0"/>
      <w:marRight w:val="0"/>
      <w:marTop w:val="0"/>
      <w:marBottom w:val="0"/>
      <w:divBdr>
        <w:top w:val="none" w:sz="0" w:space="0" w:color="auto"/>
        <w:left w:val="none" w:sz="0" w:space="0" w:color="auto"/>
        <w:bottom w:val="none" w:sz="0" w:space="0" w:color="auto"/>
        <w:right w:val="none" w:sz="0" w:space="0" w:color="auto"/>
      </w:divBdr>
    </w:div>
    <w:div w:id="757748295">
      <w:bodyDiv w:val="1"/>
      <w:marLeft w:val="0"/>
      <w:marRight w:val="0"/>
      <w:marTop w:val="0"/>
      <w:marBottom w:val="0"/>
      <w:divBdr>
        <w:top w:val="none" w:sz="0" w:space="0" w:color="auto"/>
        <w:left w:val="none" w:sz="0" w:space="0" w:color="auto"/>
        <w:bottom w:val="none" w:sz="0" w:space="0" w:color="auto"/>
        <w:right w:val="none" w:sz="0" w:space="0" w:color="auto"/>
      </w:divBdr>
    </w:div>
    <w:div w:id="1190681640">
      <w:bodyDiv w:val="1"/>
      <w:marLeft w:val="0"/>
      <w:marRight w:val="0"/>
      <w:marTop w:val="0"/>
      <w:marBottom w:val="0"/>
      <w:divBdr>
        <w:top w:val="none" w:sz="0" w:space="0" w:color="auto"/>
        <w:left w:val="none" w:sz="0" w:space="0" w:color="auto"/>
        <w:bottom w:val="none" w:sz="0" w:space="0" w:color="auto"/>
        <w:right w:val="none" w:sz="0" w:space="0" w:color="auto"/>
      </w:divBdr>
    </w:div>
    <w:div w:id="1565095006">
      <w:bodyDiv w:val="1"/>
      <w:marLeft w:val="0"/>
      <w:marRight w:val="0"/>
      <w:marTop w:val="0"/>
      <w:marBottom w:val="0"/>
      <w:divBdr>
        <w:top w:val="none" w:sz="0" w:space="0" w:color="auto"/>
        <w:left w:val="none" w:sz="0" w:space="0" w:color="auto"/>
        <w:bottom w:val="none" w:sz="0" w:space="0" w:color="auto"/>
        <w:right w:val="none" w:sz="0" w:space="0" w:color="auto"/>
      </w:divBdr>
    </w:div>
    <w:div w:id="1583952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dgi.edomex.gob.mx/sites/dgi.edomex.gob.mx/files/files/GUI%CC%81A%20TE%CC%81CNICA%20PARA%20EL%20DESARROLLO_r.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7C548-E142-47D8-9376-F3BBBD9AC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32</Pages>
  <Words>8052</Words>
  <Characters>44289</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2020-01-23T21:37:00Z</cp:lastPrinted>
  <dcterms:created xsi:type="dcterms:W3CDTF">2020-01-23T01:36:00Z</dcterms:created>
  <dcterms:modified xsi:type="dcterms:W3CDTF">2020-02-07T18:03:00Z</dcterms:modified>
</cp:coreProperties>
</file>