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A53C7D" w:rsidRDefault="00792776" w:rsidP="00A53C7D">
      <w:pPr>
        <w:spacing w:after="0" w:line="360" w:lineRule="auto"/>
        <w:jc w:val="center"/>
        <w:rPr>
          <w:rFonts w:ascii="Palatino Linotype" w:eastAsia="MS Mincho" w:hAnsi="Palatino Linotype" w:cs="Times New Roman"/>
          <w:b/>
          <w:sz w:val="24"/>
          <w:szCs w:val="24"/>
          <w:lang w:val="es-ES_tradnl" w:eastAsia="es-ES"/>
        </w:rPr>
      </w:pPr>
      <w:r w:rsidRPr="00A53C7D">
        <w:rPr>
          <w:rFonts w:ascii="Palatino Linotype" w:eastAsia="MS Mincho" w:hAnsi="Palatino Linotype" w:cs="Times New Roman"/>
          <w:b/>
          <w:sz w:val="24"/>
          <w:szCs w:val="24"/>
          <w:lang w:val="es-ES_tradnl" w:eastAsia="es-ES"/>
        </w:rPr>
        <w:t>LÍNEAS ARGUMENTATIVAS.</w:t>
      </w:r>
    </w:p>
    <w:p w:rsidR="006E7900" w:rsidRPr="00A53C7D" w:rsidRDefault="006E7900" w:rsidP="00A53C7D">
      <w:pPr>
        <w:spacing w:after="0" w:line="360" w:lineRule="auto"/>
        <w:jc w:val="both"/>
        <w:rPr>
          <w:rFonts w:ascii="Palatino Linotype" w:eastAsia="Arial Unicode MS" w:hAnsi="Palatino Linotype" w:cs="Arial"/>
          <w:b/>
          <w:sz w:val="24"/>
          <w:szCs w:val="24"/>
          <w:lang w:val="es-ES_tradnl" w:eastAsia="es-ES"/>
        </w:rPr>
      </w:pPr>
    </w:p>
    <w:p w:rsidR="005D1CFC" w:rsidRPr="00A53C7D" w:rsidRDefault="00202E6A" w:rsidP="00A53C7D">
      <w:pPr>
        <w:spacing w:after="0" w:line="360" w:lineRule="auto"/>
        <w:jc w:val="both"/>
        <w:rPr>
          <w:rFonts w:ascii="Palatino Linotype" w:eastAsia="Arial Unicode MS" w:hAnsi="Palatino Linotype" w:cs="Arial"/>
          <w:sz w:val="24"/>
          <w:szCs w:val="24"/>
          <w:lang w:val="es-ES_tradnl" w:eastAsia="es-ES"/>
        </w:rPr>
      </w:pPr>
      <w:r w:rsidRPr="00A53C7D">
        <w:rPr>
          <w:rFonts w:ascii="Palatino Linotype" w:eastAsia="Arial Unicode MS" w:hAnsi="Palatino Linotype" w:cs="Arial"/>
          <w:b/>
          <w:sz w:val="24"/>
          <w:szCs w:val="24"/>
          <w:lang w:val="es-ES_tradnl" w:eastAsia="es-ES"/>
        </w:rPr>
        <w:t>DEBERES DE LAS AUTORIDADES</w:t>
      </w:r>
      <w:r w:rsidRPr="00A53C7D">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A53C7D">
        <w:rPr>
          <w:rFonts w:ascii="Palatino Linotype" w:eastAsia="Arial Unicode MS" w:hAnsi="Palatino Linotype" w:cs="Arial"/>
          <w:sz w:val="24"/>
          <w:szCs w:val="24"/>
          <w:lang w:val="es-ES_tradnl" w:eastAsia="es-ES"/>
        </w:rPr>
        <w:t>. T</w:t>
      </w:r>
      <w:r w:rsidRPr="00A53C7D">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A53C7D" w:rsidRDefault="00D21751" w:rsidP="00A53C7D">
      <w:pPr>
        <w:spacing w:after="0" w:line="360" w:lineRule="auto"/>
        <w:jc w:val="both"/>
        <w:rPr>
          <w:rFonts w:ascii="Palatino Linotype" w:eastAsia="Arial Unicode MS" w:hAnsi="Palatino Linotype" w:cs="Arial"/>
          <w:sz w:val="24"/>
          <w:szCs w:val="24"/>
          <w:lang w:val="es-ES_tradnl" w:eastAsia="es-ES"/>
        </w:rPr>
      </w:pPr>
    </w:p>
    <w:p w:rsidR="006869D2" w:rsidRPr="00A53C7D" w:rsidRDefault="00202E6A" w:rsidP="00A53C7D">
      <w:pPr>
        <w:spacing w:after="0" w:line="360" w:lineRule="auto"/>
        <w:jc w:val="both"/>
        <w:rPr>
          <w:rFonts w:ascii="Palatino Linotype" w:eastAsia="Calibri" w:hAnsi="Palatino Linotype" w:cs="Times New Roman"/>
          <w:sz w:val="24"/>
          <w:szCs w:val="24"/>
          <w:lang w:val="es-ES_tradnl" w:eastAsia="es-ES"/>
        </w:rPr>
      </w:pPr>
      <w:r w:rsidRPr="00A53C7D">
        <w:rPr>
          <w:rFonts w:ascii="Palatino Linotype" w:eastAsia="Calibri" w:hAnsi="Palatino Linotype" w:cs="Times New Roman"/>
          <w:b/>
          <w:sz w:val="24"/>
          <w:szCs w:val="24"/>
          <w:lang w:val="es-ES_tradnl" w:eastAsia="es-ES"/>
        </w:rPr>
        <w:t>DE LA GARANTÍA DE PROPORCIONAR LA INFORMACIÓN PÚBLICA GUBERNAMENTAL.</w:t>
      </w:r>
      <w:r w:rsidRPr="00A53C7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A53C7D" w:rsidRDefault="008F796D" w:rsidP="00A53C7D">
      <w:pPr>
        <w:spacing w:after="0" w:line="360" w:lineRule="auto"/>
        <w:jc w:val="both"/>
        <w:rPr>
          <w:rFonts w:ascii="Palatino Linotype" w:eastAsia="Calibri" w:hAnsi="Palatino Linotype" w:cs="Times New Roman"/>
          <w:sz w:val="24"/>
          <w:szCs w:val="24"/>
          <w:lang w:val="es-ES_tradnl" w:eastAsia="es-ES"/>
        </w:rPr>
      </w:pPr>
    </w:p>
    <w:p w:rsidR="002E0764" w:rsidRPr="00A53C7D" w:rsidRDefault="002E0764" w:rsidP="00A53C7D">
      <w:pPr>
        <w:spacing w:after="0" w:line="360" w:lineRule="auto"/>
        <w:jc w:val="both"/>
        <w:rPr>
          <w:rFonts w:ascii="Palatino Linotype" w:eastAsia="Calibri" w:hAnsi="Palatino Linotype" w:cs="Times New Roman"/>
          <w:sz w:val="24"/>
          <w:szCs w:val="24"/>
          <w:lang w:val="es-ES_tradnl" w:eastAsia="es-ES"/>
        </w:rPr>
      </w:pPr>
      <w:r w:rsidRPr="00A53C7D">
        <w:rPr>
          <w:rFonts w:ascii="Palatino Linotype" w:eastAsia="Calibri" w:hAnsi="Palatino Linotype" w:cs="Times New Roman"/>
          <w:b/>
          <w:sz w:val="24"/>
          <w:szCs w:val="24"/>
          <w:lang w:val="es-ES_tradnl" w:eastAsia="es-ES"/>
        </w:rPr>
        <w:t>RESPUESTAS IMPRECISAS O INCOMPLETAS, DEBER DE REPARACIÓN.</w:t>
      </w:r>
      <w:r w:rsidRPr="00A53C7D">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A53C7D" w:rsidRDefault="002E0764" w:rsidP="00A53C7D">
      <w:pPr>
        <w:spacing w:after="0" w:line="360" w:lineRule="auto"/>
        <w:jc w:val="both"/>
        <w:rPr>
          <w:rFonts w:ascii="Palatino Linotype" w:eastAsia="Calibri" w:hAnsi="Palatino Linotype" w:cs="Times New Roman"/>
          <w:b/>
          <w:sz w:val="24"/>
          <w:szCs w:val="24"/>
          <w:lang w:val="es-ES_tradnl" w:eastAsia="es-ES"/>
        </w:rPr>
      </w:pPr>
    </w:p>
    <w:p w:rsidR="002E0764" w:rsidRPr="00A53C7D" w:rsidRDefault="002E0764" w:rsidP="00A53C7D">
      <w:pPr>
        <w:spacing w:after="0" w:line="360" w:lineRule="auto"/>
        <w:jc w:val="both"/>
        <w:rPr>
          <w:rFonts w:ascii="Palatino Linotype" w:eastAsia="Calibri" w:hAnsi="Palatino Linotype" w:cs="Times New Roman"/>
          <w:sz w:val="24"/>
          <w:szCs w:val="24"/>
          <w:lang w:val="es-ES_tradnl" w:eastAsia="es-ES"/>
        </w:rPr>
      </w:pPr>
    </w:p>
    <w:p w:rsidR="00C23A71" w:rsidRPr="00A53C7D" w:rsidRDefault="00C23A71" w:rsidP="00A53C7D">
      <w:pPr>
        <w:spacing w:after="0" w:line="360" w:lineRule="auto"/>
        <w:jc w:val="center"/>
        <w:rPr>
          <w:rFonts w:ascii="Palatino Linotype" w:eastAsia="Calibri" w:hAnsi="Palatino Linotype" w:cs="Times New Roman"/>
          <w:b/>
          <w:sz w:val="24"/>
          <w:szCs w:val="24"/>
          <w:lang w:val="es-ES_tradnl" w:eastAsia="es-ES"/>
        </w:rPr>
      </w:pPr>
    </w:p>
    <w:p w:rsidR="003F6E2F" w:rsidRPr="00A53C7D" w:rsidRDefault="003F6E2F" w:rsidP="00A53C7D">
      <w:pPr>
        <w:spacing w:after="0" w:line="360" w:lineRule="auto"/>
        <w:jc w:val="center"/>
        <w:rPr>
          <w:rFonts w:ascii="Palatino Linotype" w:eastAsia="Calibri" w:hAnsi="Palatino Linotype" w:cs="Times New Roman"/>
          <w:b/>
          <w:sz w:val="24"/>
          <w:szCs w:val="24"/>
          <w:lang w:val="es-ES_tradnl" w:eastAsia="es-ES"/>
        </w:rPr>
      </w:pPr>
    </w:p>
    <w:p w:rsidR="003F6E2F" w:rsidRPr="00A53C7D" w:rsidRDefault="003F6E2F" w:rsidP="00A53C7D">
      <w:pPr>
        <w:spacing w:after="0" w:line="360" w:lineRule="auto"/>
        <w:jc w:val="center"/>
        <w:rPr>
          <w:rFonts w:ascii="Palatino Linotype" w:eastAsia="Calibri" w:hAnsi="Palatino Linotype" w:cs="Times New Roman"/>
          <w:b/>
          <w:sz w:val="24"/>
          <w:szCs w:val="24"/>
          <w:lang w:val="es-ES_tradnl" w:eastAsia="es-ES"/>
        </w:rPr>
      </w:pPr>
    </w:p>
    <w:p w:rsidR="003F6E2F" w:rsidRPr="00A53C7D" w:rsidRDefault="003F6E2F" w:rsidP="00A53C7D">
      <w:pPr>
        <w:spacing w:after="0" w:line="360" w:lineRule="auto"/>
        <w:jc w:val="center"/>
        <w:rPr>
          <w:rFonts w:ascii="Palatino Linotype" w:eastAsia="Calibri" w:hAnsi="Palatino Linotype" w:cs="Times New Roman"/>
          <w:b/>
          <w:sz w:val="24"/>
          <w:szCs w:val="24"/>
          <w:lang w:val="es-ES_tradnl" w:eastAsia="es-ES"/>
        </w:rPr>
      </w:pPr>
    </w:p>
    <w:p w:rsidR="00C23A71" w:rsidRPr="00A53C7D" w:rsidRDefault="00C23A71" w:rsidP="00A53C7D">
      <w:pPr>
        <w:spacing w:after="0" w:line="360" w:lineRule="auto"/>
        <w:rPr>
          <w:rFonts w:ascii="Palatino Linotype" w:eastAsia="Calibri" w:hAnsi="Palatino Linotype" w:cs="Times New Roman"/>
          <w:b/>
          <w:sz w:val="24"/>
          <w:szCs w:val="24"/>
          <w:lang w:val="es-ES_tradnl" w:eastAsia="es-ES"/>
        </w:rPr>
      </w:pPr>
    </w:p>
    <w:p w:rsidR="00454AFA" w:rsidRPr="00A53C7D" w:rsidRDefault="00454AFA" w:rsidP="00A53C7D">
      <w:pPr>
        <w:spacing w:after="0" w:line="360" w:lineRule="auto"/>
        <w:jc w:val="center"/>
        <w:rPr>
          <w:rFonts w:ascii="Palatino Linotype" w:eastAsia="MS Mincho" w:hAnsi="Palatino Linotype" w:cs="Times New Roman"/>
          <w:b/>
          <w:sz w:val="24"/>
          <w:szCs w:val="24"/>
          <w:lang w:val="es-ES_tradnl" w:eastAsia="es-ES"/>
        </w:rPr>
      </w:pPr>
    </w:p>
    <w:p w:rsidR="00792776" w:rsidRPr="00A53C7D" w:rsidRDefault="00792776" w:rsidP="00A53C7D">
      <w:pPr>
        <w:spacing w:after="0" w:line="360" w:lineRule="auto"/>
        <w:jc w:val="center"/>
        <w:rPr>
          <w:rFonts w:ascii="Palatino Linotype" w:eastAsia="MS Mincho" w:hAnsi="Palatino Linotype" w:cs="Times New Roman"/>
          <w:sz w:val="24"/>
          <w:szCs w:val="24"/>
          <w:lang w:val="es-ES_tradnl" w:eastAsia="es-ES"/>
        </w:rPr>
      </w:pPr>
      <w:r w:rsidRPr="00A53C7D">
        <w:rPr>
          <w:rFonts w:ascii="Palatino Linotype" w:eastAsia="MS Mincho" w:hAnsi="Palatino Linotype" w:cs="Times New Roman"/>
          <w:b/>
          <w:sz w:val="24"/>
          <w:szCs w:val="24"/>
          <w:lang w:val="es-ES_tradnl" w:eastAsia="es-ES"/>
        </w:rPr>
        <w:lastRenderedPageBreak/>
        <w:t>Índice</w:t>
      </w:r>
      <w:r w:rsidRPr="00A53C7D">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A53C7D" w:rsidRDefault="00B85136" w:rsidP="00A53C7D">
          <w:pPr>
            <w:pStyle w:val="TtulodeTDC"/>
            <w:spacing w:before="0" w:line="360" w:lineRule="auto"/>
            <w:rPr>
              <w:rFonts w:ascii="Palatino Linotype" w:hAnsi="Palatino Linotype"/>
              <w:b/>
              <w:color w:val="auto"/>
              <w:sz w:val="24"/>
              <w:szCs w:val="24"/>
            </w:rPr>
          </w:pPr>
          <w:r w:rsidRPr="00A53C7D">
            <w:rPr>
              <w:rFonts w:ascii="Palatino Linotype" w:hAnsi="Palatino Linotype"/>
              <w:b/>
              <w:color w:val="auto"/>
              <w:sz w:val="24"/>
              <w:szCs w:val="24"/>
              <w:lang w:val="es-ES"/>
            </w:rPr>
            <w:t>Contenido</w:t>
          </w:r>
        </w:p>
        <w:p w:rsidR="003F6E2F" w:rsidRPr="00A53C7D" w:rsidRDefault="00B85136" w:rsidP="00A53C7D">
          <w:pPr>
            <w:pStyle w:val="TDC1"/>
            <w:rPr>
              <w:rFonts w:ascii="Palatino Linotype" w:eastAsiaTheme="minorEastAsia" w:hAnsi="Palatino Linotype"/>
              <w:noProof/>
              <w:sz w:val="24"/>
              <w:szCs w:val="24"/>
              <w:lang w:eastAsia="es-MX"/>
            </w:rPr>
          </w:pPr>
          <w:r w:rsidRPr="00A53C7D">
            <w:rPr>
              <w:rFonts w:ascii="Palatino Linotype" w:hAnsi="Palatino Linotype"/>
              <w:b/>
              <w:bCs/>
              <w:sz w:val="24"/>
              <w:szCs w:val="24"/>
              <w:lang w:val="es-ES"/>
            </w:rPr>
            <w:fldChar w:fldCharType="begin"/>
          </w:r>
          <w:r w:rsidRPr="00A53C7D">
            <w:rPr>
              <w:rFonts w:ascii="Palatino Linotype" w:hAnsi="Palatino Linotype"/>
              <w:b/>
              <w:bCs/>
              <w:sz w:val="24"/>
              <w:szCs w:val="24"/>
              <w:lang w:val="es-ES"/>
            </w:rPr>
            <w:instrText xml:space="preserve"> TOC \o "1-3" \h \z \u </w:instrText>
          </w:r>
          <w:r w:rsidRPr="00A53C7D">
            <w:rPr>
              <w:rFonts w:ascii="Palatino Linotype" w:hAnsi="Palatino Linotype"/>
              <w:b/>
              <w:bCs/>
              <w:sz w:val="24"/>
              <w:szCs w:val="24"/>
              <w:lang w:val="es-ES"/>
            </w:rPr>
            <w:fldChar w:fldCharType="separate"/>
          </w:r>
          <w:hyperlink w:anchor="_Toc22229443" w:history="1">
            <w:r w:rsidR="003F6E2F" w:rsidRPr="00A53C7D">
              <w:rPr>
                <w:rStyle w:val="Hipervnculo"/>
                <w:rFonts w:ascii="Palatino Linotype" w:eastAsia="MS Gothic" w:hAnsi="Palatino Linotype" w:cs="Times New Roman"/>
                <w:b/>
                <w:noProof/>
                <w:sz w:val="24"/>
                <w:szCs w:val="24"/>
                <w:lang w:val="de-DE"/>
              </w:rPr>
              <w:t>A N T E C E D E N T E S</w:t>
            </w:r>
            <w:r w:rsidR="003F6E2F" w:rsidRPr="00A53C7D">
              <w:rPr>
                <w:rFonts w:ascii="Palatino Linotype" w:hAnsi="Palatino Linotype"/>
                <w:noProof/>
                <w:webHidden/>
                <w:sz w:val="24"/>
                <w:szCs w:val="24"/>
              </w:rPr>
              <w:tab/>
            </w:r>
            <w:r w:rsidR="003F6E2F" w:rsidRPr="00A53C7D">
              <w:rPr>
                <w:rFonts w:ascii="Palatino Linotype" w:hAnsi="Palatino Linotype"/>
                <w:noProof/>
                <w:webHidden/>
                <w:sz w:val="24"/>
                <w:szCs w:val="24"/>
              </w:rPr>
              <w:fldChar w:fldCharType="begin"/>
            </w:r>
            <w:r w:rsidR="003F6E2F" w:rsidRPr="00A53C7D">
              <w:rPr>
                <w:rFonts w:ascii="Palatino Linotype" w:hAnsi="Palatino Linotype"/>
                <w:noProof/>
                <w:webHidden/>
                <w:sz w:val="24"/>
                <w:szCs w:val="24"/>
              </w:rPr>
              <w:instrText xml:space="preserve"> PAGEREF _Toc22229443 \h </w:instrText>
            </w:r>
            <w:r w:rsidR="003F6E2F" w:rsidRPr="00A53C7D">
              <w:rPr>
                <w:rFonts w:ascii="Palatino Linotype" w:hAnsi="Palatino Linotype"/>
                <w:noProof/>
                <w:webHidden/>
                <w:sz w:val="24"/>
                <w:szCs w:val="24"/>
              </w:rPr>
            </w:r>
            <w:r w:rsidR="003F6E2F" w:rsidRPr="00A53C7D">
              <w:rPr>
                <w:rFonts w:ascii="Palatino Linotype" w:hAnsi="Palatino Linotype"/>
                <w:noProof/>
                <w:webHidden/>
                <w:sz w:val="24"/>
                <w:szCs w:val="24"/>
              </w:rPr>
              <w:fldChar w:fldCharType="separate"/>
            </w:r>
            <w:r w:rsidR="00A53C7D">
              <w:rPr>
                <w:rFonts w:ascii="Palatino Linotype" w:hAnsi="Palatino Linotype"/>
                <w:noProof/>
                <w:webHidden/>
                <w:sz w:val="24"/>
                <w:szCs w:val="24"/>
              </w:rPr>
              <w:t>3</w:t>
            </w:r>
            <w:r w:rsidR="003F6E2F" w:rsidRPr="00A53C7D">
              <w:rPr>
                <w:rFonts w:ascii="Palatino Linotype" w:hAnsi="Palatino Linotype"/>
                <w:noProof/>
                <w:webHidden/>
                <w:sz w:val="24"/>
                <w:szCs w:val="24"/>
              </w:rPr>
              <w:fldChar w:fldCharType="end"/>
            </w:r>
          </w:hyperlink>
        </w:p>
        <w:p w:rsidR="003F6E2F" w:rsidRPr="00A53C7D" w:rsidRDefault="00975233" w:rsidP="00A53C7D">
          <w:pPr>
            <w:pStyle w:val="TDC1"/>
            <w:rPr>
              <w:rFonts w:ascii="Palatino Linotype" w:eastAsiaTheme="minorEastAsia" w:hAnsi="Palatino Linotype"/>
              <w:noProof/>
              <w:sz w:val="24"/>
              <w:szCs w:val="24"/>
              <w:lang w:eastAsia="es-MX"/>
            </w:rPr>
          </w:pPr>
          <w:hyperlink w:anchor="_Toc22229444" w:history="1">
            <w:r w:rsidR="003F6E2F" w:rsidRPr="00A53C7D">
              <w:rPr>
                <w:rStyle w:val="Hipervnculo"/>
                <w:rFonts w:ascii="Palatino Linotype" w:eastAsia="MS Gothic" w:hAnsi="Palatino Linotype" w:cs="Times New Roman"/>
                <w:b/>
                <w:noProof/>
                <w:sz w:val="24"/>
                <w:szCs w:val="24"/>
              </w:rPr>
              <w:t>CONSIDERANDO</w:t>
            </w:r>
            <w:r w:rsidR="003F6E2F" w:rsidRPr="00A53C7D">
              <w:rPr>
                <w:rFonts w:ascii="Palatino Linotype" w:hAnsi="Palatino Linotype"/>
                <w:noProof/>
                <w:webHidden/>
                <w:sz w:val="24"/>
                <w:szCs w:val="24"/>
              </w:rPr>
              <w:tab/>
            </w:r>
            <w:r w:rsidR="003F6E2F" w:rsidRPr="00A53C7D">
              <w:rPr>
                <w:rFonts w:ascii="Palatino Linotype" w:hAnsi="Palatino Linotype"/>
                <w:noProof/>
                <w:webHidden/>
                <w:sz w:val="24"/>
                <w:szCs w:val="24"/>
              </w:rPr>
              <w:fldChar w:fldCharType="begin"/>
            </w:r>
            <w:r w:rsidR="003F6E2F" w:rsidRPr="00A53C7D">
              <w:rPr>
                <w:rFonts w:ascii="Palatino Linotype" w:hAnsi="Palatino Linotype"/>
                <w:noProof/>
                <w:webHidden/>
                <w:sz w:val="24"/>
                <w:szCs w:val="24"/>
              </w:rPr>
              <w:instrText xml:space="preserve"> PAGEREF _Toc22229444 \h </w:instrText>
            </w:r>
            <w:r w:rsidR="003F6E2F" w:rsidRPr="00A53C7D">
              <w:rPr>
                <w:rFonts w:ascii="Palatino Linotype" w:hAnsi="Palatino Linotype"/>
                <w:noProof/>
                <w:webHidden/>
                <w:sz w:val="24"/>
                <w:szCs w:val="24"/>
              </w:rPr>
            </w:r>
            <w:r w:rsidR="003F6E2F" w:rsidRPr="00A53C7D">
              <w:rPr>
                <w:rFonts w:ascii="Palatino Linotype" w:hAnsi="Palatino Linotype"/>
                <w:noProof/>
                <w:webHidden/>
                <w:sz w:val="24"/>
                <w:szCs w:val="24"/>
              </w:rPr>
              <w:fldChar w:fldCharType="separate"/>
            </w:r>
            <w:r w:rsidR="00A53C7D">
              <w:rPr>
                <w:rFonts w:ascii="Palatino Linotype" w:hAnsi="Palatino Linotype"/>
                <w:noProof/>
                <w:webHidden/>
                <w:sz w:val="24"/>
                <w:szCs w:val="24"/>
              </w:rPr>
              <w:t>9</w:t>
            </w:r>
            <w:r w:rsidR="003F6E2F" w:rsidRPr="00A53C7D">
              <w:rPr>
                <w:rFonts w:ascii="Palatino Linotype" w:hAnsi="Palatino Linotype"/>
                <w:noProof/>
                <w:webHidden/>
                <w:sz w:val="24"/>
                <w:szCs w:val="24"/>
              </w:rPr>
              <w:fldChar w:fldCharType="end"/>
            </w:r>
          </w:hyperlink>
        </w:p>
        <w:p w:rsidR="003F6E2F" w:rsidRPr="00A53C7D" w:rsidRDefault="00975233" w:rsidP="00A53C7D">
          <w:pPr>
            <w:pStyle w:val="TDC1"/>
            <w:rPr>
              <w:rFonts w:ascii="Palatino Linotype" w:eastAsiaTheme="minorEastAsia" w:hAnsi="Palatino Linotype"/>
              <w:noProof/>
              <w:sz w:val="24"/>
              <w:szCs w:val="24"/>
              <w:lang w:eastAsia="es-MX"/>
            </w:rPr>
          </w:pPr>
          <w:hyperlink w:anchor="_Toc22229445" w:history="1">
            <w:r w:rsidR="003F6E2F" w:rsidRPr="00A53C7D">
              <w:rPr>
                <w:rStyle w:val="Hipervnculo"/>
                <w:rFonts w:ascii="Palatino Linotype" w:eastAsia="MS Mincho" w:hAnsi="Palatino Linotype" w:cstheme="majorBidi"/>
                <w:b/>
                <w:noProof/>
                <w:sz w:val="24"/>
                <w:szCs w:val="24"/>
                <w:lang w:val="es-ES_tradnl" w:eastAsia="es-ES"/>
              </w:rPr>
              <w:t>PRIMERO</w:t>
            </w:r>
            <w:r w:rsidR="003F6E2F" w:rsidRPr="00A53C7D">
              <w:rPr>
                <w:rStyle w:val="Hipervnculo"/>
                <w:rFonts w:ascii="Palatino Linotype" w:eastAsia="MS Gothic" w:hAnsi="Palatino Linotype" w:cs="Times New Roman"/>
                <w:b/>
                <w:noProof/>
                <w:sz w:val="24"/>
                <w:szCs w:val="24"/>
              </w:rPr>
              <w:t>. De la competencia.</w:t>
            </w:r>
            <w:r w:rsidR="003F6E2F" w:rsidRPr="00A53C7D">
              <w:rPr>
                <w:rFonts w:ascii="Palatino Linotype" w:hAnsi="Palatino Linotype"/>
                <w:noProof/>
                <w:webHidden/>
                <w:sz w:val="24"/>
                <w:szCs w:val="24"/>
              </w:rPr>
              <w:tab/>
            </w:r>
            <w:r w:rsidR="003F6E2F" w:rsidRPr="00A53C7D">
              <w:rPr>
                <w:rFonts w:ascii="Palatino Linotype" w:hAnsi="Palatino Linotype"/>
                <w:noProof/>
                <w:webHidden/>
                <w:sz w:val="24"/>
                <w:szCs w:val="24"/>
              </w:rPr>
              <w:fldChar w:fldCharType="begin"/>
            </w:r>
            <w:r w:rsidR="003F6E2F" w:rsidRPr="00A53C7D">
              <w:rPr>
                <w:rFonts w:ascii="Palatino Linotype" w:hAnsi="Palatino Linotype"/>
                <w:noProof/>
                <w:webHidden/>
                <w:sz w:val="24"/>
                <w:szCs w:val="24"/>
              </w:rPr>
              <w:instrText xml:space="preserve"> PAGEREF _Toc22229445 \h </w:instrText>
            </w:r>
            <w:r w:rsidR="003F6E2F" w:rsidRPr="00A53C7D">
              <w:rPr>
                <w:rFonts w:ascii="Palatino Linotype" w:hAnsi="Palatino Linotype"/>
                <w:noProof/>
                <w:webHidden/>
                <w:sz w:val="24"/>
                <w:szCs w:val="24"/>
              </w:rPr>
            </w:r>
            <w:r w:rsidR="003F6E2F" w:rsidRPr="00A53C7D">
              <w:rPr>
                <w:rFonts w:ascii="Palatino Linotype" w:hAnsi="Palatino Linotype"/>
                <w:noProof/>
                <w:webHidden/>
                <w:sz w:val="24"/>
                <w:szCs w:val="24"/>
              </w:rPr>
              <w:fldChar w:fldCharType="separate"/>
            </w:r>
            <w:r w:rsidR="00A53C7D">
              <w:rPr>
                <w:rFonts w:ascii="Palatino Linotype" w:hAnsi="Palatino Linotype"/>
                <w:noProof/>
                <w:webHidden/>
                <w:sz w:val="24"/>
                <w:szCs w:val="24"/>
              </w:rPr>
              <w:t>9</w:t>
            </w:r>
            <w:r w:rsidR="003F6E2F" w:rsidRPr="00A53C7D">
              <w:rPr>
                <w:rFonts w:ascii="Palatino Linotype" w:hAnsi="Palatino Linotype"/>
                <w:noProof/>
                <w:webHidden/>
                <w:sz w:val="24"/>
                <w:szCs w:val="24"/>
              </w:rPr>
              <w:fldChar w:fldCharType="end"/>
            </w:r>
          </w:hyperlink>
        </w:p>
        <w:p w:rsidR="003F6E2F" w:rsidRPr="00A53C7D" w:rsidRDefault="00975233" w:rsidP="00A53C7D">
          <w:pPr>
            <w:pStyle w:val="TDC1"/>
            <w:rPr>
              <w:rFonts w:ascii="Palatino Linotype" w:eastAsiaTheme="minorEastAsia" w:hAnsi="Palatino Linotype"/>
              <w:noProof/>
              <w:sz w:val="24"/>
              <w:szCs w:val="24"/>
              <w:lang w:eastAsia="es-MX"/>
            </w:rPr>
          </w:pPr>
          <w:hyperlink w:anchor="_Toc22229446" w:history="1">
            <w:r w:rsidR="003F6E2F" w:rsidRPr="00A53C7D">
              <w:rPr>
                <w:rStyle w:val="Hipervnculo"/>
                <w:rFonts w:ascii="Palatino Linotype" w:eastAsia="MS Mincho" w:hAnsi="Palatino Linotype" w:cstheme="majorBidi"/>
                <w:b/>
                <w:noProof/>
                <w:sz w:val="24"/>
                <w:szCs w:val="24"/>
                <w:lang w:val="es-ES_tradnl" w:eastAsia="es-ES"/>
              </w:rPr>
              <w:t>SEGUNDO</w:t>
            </w:r>
            <w:r w:rsidR="003F6E2F" w:rsidRPr="00A53C7D">
              <w:rPr>
                <w:rStyle w:val="Hipervnculo"/>
                <w:rFonts w:ascii="Palatino Linotype" w:eastAsia="MS Gothic" w:hAnsi="Palatino Linotype" w:cs="Times New Roman"/>
                <w:b/>
                <w:noProof/>
                <w:sz w:val="24"/>
                <w:szCs w:val="24"/>
              </w:rPr>
              <w:t>. De la oportunidad y procedibilidad del recurso de revisión.</w:t>
            </w:r>
            <w:r w:rsidR="003F6E2F" w:rsidRPr="00A53C7D">
              <w:rPr>
                <w:rFonts w:ascii="Palatino Linotype" w:hAnsi="Palatino Linotype"/>
                <w:noProof/>
                <w:webHidden/>
                <w:sz w:val="24"/>
                <w:szCs w:val="24"/>
              </w:rPr>
              <w:tab/>
            </w:r>
            <w:r w:rsidR="003F6E2F" w:rsidRPr="00A53C7D">
              <w:rPr>
                <w:rFonts w:ascii="Palatino Linotype" w:hAnsi="Palatino Linotype"/>
                <w:noProof/>
                <w:webHidden/>
                <w:sz w:val="24"/>
                <w:szCs w:val="24"/>
              </w:rPr>
              <w:fldChar w:fldCharType="begin"/>
            </w:r>
            <w:r w:rsidR="003F6E2F" w:rsidRPr="00A53C7D">
              <w:rPr>
                <w:rFonts w:ascii="Palatino Linotype" w:hAnsi="Palatino Linotype"/>
                <w:noProof/>
                <w:webHidden/>
                <w:sz w:val="24"/>
                <w:szCs w:val="24"/>
              </w:rPr>
              <w:instrText xml:space="preserve"> PAGEREF _Toc22229446 \h </w:instrText>
            </w:r>
            <w:r w:rsidR="003F6E2F" w:rsidRPr="00A53C7D">
              <w:rPr>
                <w:rFonts w:ascii="Palatino Linotype" w:hAnsi="Palatino Linotype"/>
                <w:noProof/>
                <w:webHidden/>
                <w:sz w:val="24"/>
                <w:szCs w:val="24"/>
              </w:rPr>
            </w:r>
            <w:r w:rsidR="003F6E2F" w:rsidRPr="00A53C7D">
              <w:rPr>
                <w:rFonts w:ascii="Palatino Linotype" w:hAnsi="Palatino Linotype"/>
                <w:noProof/>
                <w:webHidden/>
                <w:sz w:val="24"/>
                <w:szCs w:val="24"/>
              </w:rPr>
              <w:fldChar w:fldCharType="separate"/>
            </w:r>
            <w:r w:rsidR="00A53C7D">
              <w:rPr>
                <w:rFonts w:ascii="Palatino Linotype" w:hAnsi="Palatino Linotype"/>
                <w:noProof/>
                <w:webHidden/>
                <w:sz w:val="24"/>
                <w:szCs w:val="24"/>
              </w:rPr>
              <w:t>9</w:t>
            </w:r>
            <w:r w:rsidR="003F6E2F" w:rsidRPr="00A53C7D">
              <w:rPr>
                <w:rFonts w:ascii="Palatino Linotype" w:hAnsi="Palatino Linotype"/>
                <w:noProof/>
                <w:webHidden/>
                <w:sz w:val="24"/>
                <w:szCs w:val="24"/>
              </w:rPr>
              <w:fldChar w:fldCharType="end"/>
            </w:r>
          </w:hyperlink>
        </w:p>
        <w:p w:rsidR="003F6E2F" w:rsidRPr="00A53C7D" w:rsidRDefault="00975233" w:rsidP="00A53C7D">
          <w:pPr>
            <w:pStyle w:val="TDC1"/>
            <w:rPr>
              <w:rFonts w:ascii="Palatino Linotype" w:eastAsiaTheme="minorEastAsia" w:hAnsi="Palatino Linotype"/>
              <w:noProof/>
              <w:sz w:val="24"/>
              <w:szCs w:val="24"/>
              <w:lang w:eastAsia="es-MX"/>
            </w:rPr>
          </w:pPr>
          <w:hyperlink w:anchor="_Toc22229447" w:history="1">
            <w:r w:rsidR="003F6E2F" w:rsidRPr="00A53C7D">
              <w:rPr>
                <w:rStyle w:val="Hipervnculo"/>
                <w:rFonts w:ascii="Palatino Linotype" w:eastAsia="MS Mincho" w:hAnsi="Palatino Linotype" w:cstheme="majorBidi"/>
                <w:b/>
                <w:noProof/>
                <w:sz w:val="24"/>
                <w:szCs w:val="24"/>
                <w:lang w:val="es-ES_tradnl" w:eastAsia="es-ES"/>
              </w:rPr>
              <w:t>TERCERO. Planteamiento de la Litis</w:t>
            </w:r>
            <w:r w:rsidR="003F6E2F" w:rsidRPr="00A53C7D">
              <w:rPr>
                <w:rStyle w:val="Hipervnculo"/>
                <w:rFonts w:ascii="Palatino Linotype" w:eastAsia="MS Gothic" w:hAnsi="Palatino Linotype" w:cs="Times New Roman"/>
                <w:b/>
                <w:noProof/>
                <w:sz w:val="24"/>
                <w:szCs w:val="24"/>
              </w:rPr>
              <w:t>.</w:t>
            </w:r>
            <w:r w:rsidR="003F6E2F" w:rsidRPr="00A53C7D">
              <w:rPr>
                <w:rFonts w:ascii="Palatino Linotype" w:hAnsi="Palatino Linotype"/>
                <w:noProof/>
                <w:webHidden/>
                <w:sz w:val="24"/>
                <w:szCs w:val="24"/>
              </w:rPr>
              <w:tab/>
            </w:r>
            <w:r w:rsidR="003F6E2F" w:rsidRPr="00A53C7D">
              <w:rPr>
                <w:rFonts w:ascii="Palatino Linotype" w:hAnsi="Palatino Linotype"/>
                <w:noProof/>
                <w:webHidden/>
                <w:sz w:val="24"/>
                <w:szCs w:val="24"/>
              </w:rPr>
              <w:fldChar w:fldCharType="begin"/>
            </w:r>
            <w:r w:rsidR="003F6E2F" w:rsidRPr="00A53C7D">
              <w:rPr>
                <w:rFonts w:ascii="Palatino Linotype" w:hAnsi="Palatino Linotype"/>
                <w:noProof/>
                <w:webHidden/>
                <w:sz w:val="24"/>
                <w:szCs w:val="24"/>
              </w:rPr>
              <w:instrText xml:space="preserve"> PAGEREF _Toc22229447 \h </w:instrText>
            </w:r>
            <w:r w:rsidR="003F6E2F" w:rsidRPr="00A53C7D">
              <w:rPr>
                <w:rFonts w:ascii="Palatino Linotype" w:hAnsi="Palatino Linotype"/>
                <w:noProof/>
                <w:webHidden/>
                <w:sz w:val="24"/>
                <w:szCs w:val="24"/>
              </w:rPr>
            </w:r>
            <w:r w:rsidR="003F6E2F" w:rsidRPr="00A53C7D">
              <w:rPr>
                <w:rFonts w:ascii="Palatino Linotype" w:hAnsi="Palatino Linotype"/>
                <w:noProof/>
                <w:webHidden/>
                <w:sz w:val="24"/>
                <w:szCs w:val="24"/>
              </w:rPr>
              <w:fldChar w:fldCharType="separate"/>
            </w:r>
            <w:r w:rsidR="00A53C7D">
              <w:rPr>
                <w:rFonts w:ascii="Palatino Linotype" w:hAnsi="Palatino Linotype"/>
                <w:noProof/>
                <w:webHidden/>
                <w:sz w:val="24"/>
                <w:szCs w:val="24"/>
              </w:rPr>
              <w:t>12</w:t>
            </w:r>
            <w:r w:rsidR="003F6E2F" w:rsidRPr="00A53C7D">
              <w:rPr>
                <w:rFonts w:ascii="Palatino Linotype" w:hAnsi="Palatino Linotype"/>
                <w:noProof/>
                <w:webHidden/>
                <w:sz w:val="24"/>
                <w:szCs w:val="24"/>
              </w:rPr>
              <w:fldChar w:fldCharType="end"/>
            </w:r>
          </w:hyperlink>
        </w:p>
        <w:p w:rsidR="003F6E2F" w:rsidRPr="00A53C7D" w:rsidRDefault="00975233" w:rsidP="00A53C7D">
          <w:pPr>
            <w:pStyle w:val="TDC1"/>
            <w:rPr>
              <w:rFonts w:ascii="Palatino Linotype" w:eastAsiaTheme="minorEastAsia" w:hAnsi="Palatino Linotype"/>
              <w:noProof/>
              <w:sz w:val="24"/>
              <w:szCs w:val="24"/>
              <w:lang w:eastAsia="es-MX"/>
            </w:rPr>
          </w:pPr>
          <w:hyperlink w:anchor="_Toc22229448" w:history="1">
            <w:r w:rsidR="003F6E2F" w:rsidRPr="00A53C7D">
              <w:rPr>
                <w:rStyle w:val="Hipervnculo"/>
                <w:rFonts w:ascii="Palatino Linotype" w:eastAsia="MS Mincho" w:hAnsi="Palatino Linotype" w:cstheme="majorBidi"/>
                <w:b/>
                <w:noProof/>
                <w:sz w:val="24"/>
                <w:szCs w:val="24"/>
                <w:lang w:val="es-ES_tradnl" w:eastAsia="es-ES"/>
              </w:rPr>
              <w:t>CUARTO.</w:t>
            </w:r>
            <w:r w:rsidR="003F6E2F" w:rsidRPr="00A53C7D">
              <w:rPr>
                <w:rStyle w:val="Hipervnculo"/>
                <w:rFonts w:ascii="Palatino Linotype" w:eastAsia="MS Gothic" w:hAnsi="Palatino Linotype" w:cs="Times New Roman"/>
                <w:b/>
                <w:noProof/>
                <w:sz w:val="24"/>
                <w:szCs w:val="24"/>
              </w:rPr>
              <w:t xml:space="preserve"> Del estudio y resolución del recurso de revisión.</w:t>
            </w:r>
            <w:r w:rsidR="003F6E2F" w:rsidRPr="00A53C7D">
              <w:rPr>
                <w:rFonts w:ascii="Palatino Linotype" w:hAnsi="Palatino Linotype"/>
                <w:noProof/>
                <w:webHidden/>
                <w:sz w:val="24"/>
                <w:szCs w:val="24"/>
              </w:rPr>
              <w:tab/>
            </w:r>
            <w:r w:rsidR="003F6E2F" w:rsidRPr="00A53C7D">
              <w:rPr>
                <w:rFonts w:ascii="Palatino Linotype" w:hAnsi="Palatino Linotype"/>
                <w:noProof/>
                <w:webHidden/>
                <w:sz w:val="24"/>
                <w:szCs w:val="24"/>
              </w:rPr>
              <w:fldChar w:fldCharType="begin"/>
            </w:r>
            <w:r w:rsidR="003F6E2F" w:rsidRPr="00A53C7D">
              <w:rPr>
                <w:rFonts w:ascii="Palatino Linotype" w:hAnsi="Palatino Linotype"/>
                <w:noProof/>
                <w:webHidden/>
                <w:sz w:val="24"/>
                <w:szCs w:val="24"/>
              </w:rPr>
              <w:instrText xml:space="preserve"> PAGEREF _Toc22229448 \h </w:instrText>
            </w:r>
            <w:r w:rsidR="003F6E2F" w:rsidRPr="00A53C7D">
              <w:rPr>
                <w:rFonts w:ascii="Palatino Linotype" w:hAnsi="Palatino Linotype"/>
                <w:noProof/>
                <w:webHidden/>
                <w:sz w:val="24"/>
                <w:szCs w:val="24"/>
              </w:rPr>
            </w:r>
            <w:r w:rsidR="003F6E2F" w:rsidRPr="00A53C7D">
              <w:rPr>
                <w:rFonts w:ascii="Palatino Linotype" w:hAnsi="Palatino Linotype"/>
                <w:noProof/>
                <w:webHidden/>
                <w:sz w:val="24"/>
                <w:szCs w:val="24"/>
              </w:rPr>
              <w:fldChar w:fldCharType="separate"/>
            </w:r>
            <w:r w:rsidR="00A53C7D">
              <w:rPr>
                <w:rFonts w:ascii="Palatino Linotype" w:hAnsi="Palatino Linotype"/>
                <w:noProof/>
                <w:webHidden/>
                <w:sz w:val="24"/>
                <w:szCs w:val="24"/>
              </w:rPr>
              <w:t>13</w:t>
            </w:r>
            <w:r w:rsidR="003F6E2F" w:rsidRPr="00A53C7D">
              <w:rPr>
                <w:rFonts w:ascii="Palatino Linotype" w:hAnsi="Palatino Linotype"/>
                <w:noProof/>
                <w:webHidden/>
                <w:sz w:val="24"/>
                <w:szCs w:val="24"/>
              </w:rPr>
              <w:fldChar w:fldCharType="end"/>
            </w:r>
          </w:hyperlink>
        </w:p>
        <w:p w:rsidR="003F6E2F" w:rsidRPr="00A53C7D" w:rsidRDefault="00975233" w:rsidP="00A53C7D">
          <w:pPr>
            <w:pStyle w:val="TDC1"/>
            <w:tabs>
              <w:tab w:val="left" w:pos="660"/>
            </w:tabs>
            <w:rPr>
              <w:rFonts w:ascii="Palatino Linotype" w:eastAsiaTheme="minorEastAsia" w:hAnsi="Palatino Linotype"/>
              <w:noProof/>
              <w:sz w:val="24"/>
              <w:szCs w:val="24"/>
              <w:lang w:eastAsia="es-MX"/>
            </w:rPr>
          </w:pPr>
          <w:hyperlink w:anchor="_Toc22229449" w:history="1">
            <w:r w:rsidR="003F6E2F" w:rsidRPr="00A53C7D">
              <w:rPr>
                <w:rStyle w:val="Hipervnculo"/>
                <w:rFonts w:ascii="Palatino Linotype" w:hAnsi="Palatino Linotype"/>
                <w:b/>
                <w:i/>
                <w:noProof/>
                <w:sz w:val="24"/>
                <w:szCs w:val="24"/>
              </w:rPr>
              <w:t>I.</w:t>
            </w:r>
            <w:r w:rsidR="003F6E2F" w:rsidRPr="00A53C7D">
              <w:rPr>
                <w:rFonts w:ascii="Palatino Linotype" w:eastAsiaTheme="minorEastAsia" w:hAnsi="Palatino Linotype"/>
                <w:noProof/>
                <w:sz w:val="24"/>
                <w:szCs w:val="24"/>
                <w:lang w:eastAsia="es-MX"/>
              </w:rPr>
              <w:tab/>
            </w:r>
            <w:r w:rsidR="003F6E2F" w:rsidRPr="00A53C7D">
              <w:rPr>
                <w:rStyle w:val="Hipervnculo"/>
                <w:rFonts w:ascii="Palatino Linotype" w:hAnsi="Palatino Linotype"/>
                <w:b/>
                <w:i/>
                <w:noProof/>
                <w:sz w:val="24"/>
                <w:szCs w:val="24"/>
              </w:rPr>
              <w:t>El derecho de acceso a la información pública.</w:t>
            </w:r>
            <w:r w:rsidR="003F6E2F" w:rsidRPr="00A53C7D">
              <w:rPr>
                <w:rFonts w:ascii="Palatino Linotype" w:hAnsi="Palatino Linotype"/>
                <w:noProof/>
                <w:webHidden/>
                <w:sz w:val="24"/>
                <w:szCs w:val="24"/>
              </w:rPr>
              <w:tab/>
            </w:r>
            <w:r w:rsidR="003F6E2F" w:rsidRPr="00A53C7D">
              <w:rPr>
                <w:rFonts w:ascii="Palatino Linotype" w:hAnsi="Palatino Linotype"/>
                <w:noProof/>
                <w:webHidden/>
                <w:sz w:val="24"/>
                <w:szCs w:val="24"/>
              </w:rPr>
              <w:fldChar w:fldCharType="begin"/>
            </w:r>
            <w:r w:rsidR="003F6E2F" w:rsidRPr="00A53C7D">
              <w:rPr>
                <w:rFonts w:ascii="Palatino Linotype" w:hAnsi="Palatino Linotype"/>
                <w:noProof/>
                <w:webHidden/>
                <w:sz w:val="24"/>
                <w:szCs w:val="24"/>
              </w:rPr>
              <w:instrText xml:space="preserve"> PAGEREF _Toc22229449 \h </w:instrText>
            </w:r>
            <w:r w:rsidR="003F6E2F" w:rsidRPr="00A53C7D">
              <w:rPr>
                <w:rFonts w:ascii="Palatino Linotype" w:hAnsi="Palatino Linotype"/>
                <w:noProof/>
                <w:webHidden/>
                <w:sz w:val="24"/>
                <w:szCs w:val="24"/>
              </w:rPr>
            </w:r>
            <w:r w:rsidR="003F6E2F" w:rsidRPr="00A53C7D">
              <w:rPr>
                <w:rFonts w:ascii="Palatino Linotype" w:hAnsi="Palatino Linotype"/>
                <w:noProof/>
                <w:webHidden/>
                <w:sz w:val="24"/>
                <w:szCs w:val="24"/>
              </w:rPr>
              <w:fldChar w:fldCharType="separate"/>
            </w:r>
            <w:r w:rsidR="00A53C7D">
              <w:rPr>
                <w:rFonts w:ascii="Palatino Linotype" w:hAnsi="Palatino Linotype"/>
                <w:noProof/>
                <w:webHidden/>
                <w:sz w:val="24"/>
                <w:szCs w:val="24"/>
              </w:rPr>
              <w:t>13</w:t>
            </w:r>
            <w:r w:rsidR="003F6E2F" w:rsidRPr="00A53C7D">
              <w:rPr>
                <w:rFonts w:ascii="Palatino Linotype" w:hAnsi="Palatino Linotype"/>
                <w:noProof/>
                <w:webHidden/>
                <w:sz w:val="24"/>
                <w:szCs w:val="24"/>
              </w:rPr>
              <w:fldChar w:fldCharType="end"/>
            </w:r>
          </w:hyperlink>
        </w:p>
        <w:p w:rsidR="003F6E2F" w:rsidRPr="00A53C7D" w:rsidRDefault="00975233" w:rsidP="00A53C7D">
          <w:pPr>
            <w:pStyle w:val="TDC1"/>
            <w:tabs>
              <w:tab w:val="left" w:pos="660"/>
            </w:tabs>
            <w:rPr>
              <w:rFonts w:ascii="Palatino Linotype" w:eastAsiaTheme="minorEastAsia" w:hAnsi="Palatino Linotype"/>
              <w:noProof/>
              <w:sz w:val="24"/>
              <w:szCs w:val="24"/>
              <w:lang w:eastAsia="es-MX"/>
            </w:rPr>
          </w:pPr>
          <w:hyperlink w:anchor="_Toc22229450" w:history="1">
            <w:r w:rsidR="003F6E2F" w:rsidRPr="00A53C7D">
              <w:rPr>
                <w:rStyle w:val="Hipervnculo"/>
                <w:rFonts w:ascii="Palatino Linotype" w:hAnsi="Palatino Linotype"/>
                <w:b/>
                <w:i/>
                <w:noProof/>
                <w:sz w:val="24"/>
                <w:szCs w:val="24"/>
              </w:rPr>
              <w:t>II.</w:t>
            </w:r>
            <w:r w:rsidR="003F6E2F" w:rsidRPr="00A53C7D">
              <w:rPr>
                <w:rFonts w:ascii="Palatino Linotype" w:eastAsiaTheme="minorEastAsia" w:hAnsi="Palatino Linotype"/>
                <w:noProof/>
                <w:sz w:val="24"/>
                <w:szCs w:val="24"/>
                <w:lang w:eastAsia="es-MX"/>
              </w:rPr>
              <w:tab/>
            </w:r>
            <w:r w:rsidR="003F6E2F" w:rsidRPr="00A53C7D">
              <w:rPr>
                <w:rStyle w:val="Hipervnculo"/>
                <w:rFonts w:ascii="Palatino Linotype" w:hAnsi="Palatino Linotype"/>
                <w:b/>
                <w:i/>
                <w:noProof/>
                <w:sz w:val="24"/>
                <w:szCs w:val="24"/>
              </w:rPr>
              <w:t>De la respuesta del Sujeto Obligado.</w:t>
            </w:r>
            <w:r w:rsidR="003F6E2F" w:rsidRPr="00A53C7D">
              <w:rPr>
                <w:rFonts w:ascii="Palatino Linotype" w:hAnsi="Palatino Linotype"/>
                <w:noProof/>
                <w:webHidden/>
                <w:sz w:val="24"/>
                <w:szCs w:val="24"/>
              </w:rPr>
              <w:tab/>
            </w:r>
            <w:r w:rsidR="003F6E2F" w:rsidRPr="00A53C7D">
              <w:rPr>
                <w:rFonts w:ascii="Palatino Linotype" w:hAnsi="Palatino Linotype"/>
                <w:noProof/>
                <w:webHidden/>
                <w:sz w:val="24"/>
                <w:szCs w:val="24"/>
              </w:rPr>
              <w:fldChar w:fldCharType="begin"/>
            </w:r>
            <w:r w:rsidR="003F6E2F" w:rsidRPr="00A53C7D">
              <w:rPr>
                <w:rFonts w:ascii="Palatino Linotype" w:hAnsi="Palatino Linotype"/>
                <w:noProof/>
                <w:webHidden/>
                <w:sz w:val="24"/>
                <w:szCs w:val="24"/>
              </w:rPr>
              <w:instrText xml:space="preserve"> PAGEREF _Toc22229450 \h </w:instrText>
            </w:r>
            <w:r w:rsidR="003F6E2F" w:rsidRPr="00A53C7D">
              <w:rPr>
                <w:rFonts w:ascii="Palatino Linotype" w:hAnsi="Palatino Linotype"/>
                <w:noProof/>
                <w:webHidden/>
                <w:sz w:val="24"/>
                <w:szCs w:val="24"/>
              </w:rPr>
            </w:r>
            <w:r w:rsidR="003F6E2F" w:rsidRPr="00A53C7D">
              <w:rPr>
                <w:rFonts w:ascii="Palatino Linotype" w:hAnsi="Palatino Linotype"/>
                <w:noProof/>
                <w:webHidden/>
                <w:sz w:val="24"/>
                <w:szCs w:val="24"/>
              </w:rPr>
              <w:fldChar w:fldCharType="separate"/>
            </w:r>
            <w:r w:rsidR="00A53C7D">
              <w:rPr>
                <w:rFonts w:ascii="Palatino Linotype" w:hAnsi="Palatino Linotype"/>
                <w:noProof/>
                <w:webHidden/>
                <w:sz w:val="24"/>
                <w:szCs w:val="24"/>
              </w:rPr>
              <w:t>15</w:t>
            </w:r>
            <w:r w:rsidR="003F6E2F" w:rsidRPr="00A53C7D">
              <w:rPr>
                <w:rFonts w:ascii="Palatino Linotype" w:hAnsi="Palatino Linotype"/>
                <w:noProof/>
                <w:webHidden/>
                <w:sz w:val="24"/>
                <w:szCs w:val="24"/>
              </w:rPr>
              <w:fldChar w:fldCharType="end"/>
            </w:r>
          </w:hyperlink>
        </w:p>
        <w:p w:rsidR="003F6E2F" w:rsidRPr="00A53C7D" w:rsidRDefault="00975233" w:rsidP="00A53C7D">
          <w:pPr>
            <w:pStyle w:val="TDC1"/>
            <w:tabs>
              <w:tab w:val="left" w:pos="660"/>
            </w:tabs>
            <w:rPr>
              <w:rFonts w:ascii="Palatino Linotype" w:eastAsiaTheme="minorEastAsia" w:hAnsi="Palatino Linotype"/>
              <w:noProof/>
              <w:sz w:val="24"/>
              <w:szCs w:val="24"/>
              <w:lang w:eastAsia="es-MX"/>
            </w:rPr>
          </w:pPr>
          <w:hyperlink w:anchor="_Toc22229451" w:history="1">
            <w:r w:rsidR="003F6E2F" w:rsidRPr="00A53C7D">
              <w:rPr>
                <w:rStyle w:val="Hipervnculo"/>
                <w:rFonts w:ascii="Palatino Linotype" w:hAnsi="Palatino Linotype"/>
                <w:b/>
                <w:i/>
                <w:noProof/>
                <w:sz w:val="24"/>
                <w:szCs w:val="24"/>
              </w:rPr>
              <w:t>III.</w:t>
            </w:r>
            <w:r w:rsidR="003F6E2F" w:rsidRPr="00A53C7D">
              <w:rPr>
                <w:rFonts w:ascii="Palatino Linotype" w:eastAsiaTheme="minorEastAsia" w:hAnsi="Palatino Linotype"/>
                <w:noProof/>
                <w:sz w:val="24"/>
                <w:szCs w:val="24"/>
                <w:lang w:eastAsia="es-MX"/>
              </w:rPr>
              <w:tab/>
            </w:r>
            <w:r w:rsidR="003F6E2F" w:rsidRPr="00A53C7D">
              <w:rPr>
                <w:rStyle w:val="Hipervnculo"/>
                <w:rFonts w:ascii="Palatino Linotype" w:hAnsi="Palatino Linotype"/>
                <w:b/>
                <w:i/>
                <w:noProof/>
                <w:sz w:val="24"/>
                <w:szCs w:val="24"/>
              </w:rPr>
              <w:t>De la fuente de atribuciones del Sujeto Obligado para poseer, generar o administrar la información.</w:t>
            </w:r>
            <w:r w:rsidR="003F6E2F" w:rsidRPr="00A53C7D">
              <w:rPr>
                <w:rFonts w:ascii="Palatino Linotype" w:hAnsi="Palatino Linotype"/>
                <w:noProof/>
                <w:webHidden/>
                <w:sz w:val="24"/>
                <w:szCs w:val="24"/>
              </w:rPr>
              <w:tab/>
            </w:r>
            <w:r w:rsidR="003F6E2F" w:rsidRPr="00A53C7D">
              <w:rPr>
                <w:rFonts w:ascii="Palatino Linotype" w:hAnsi="Palatino Linotype"/>
                <w:noProof/>
                <w:webHidden/>
                <w:sz w:val="24"/>
                <w:szCs w:val="24"/>
              </w:rPr>
              <w:fldChar w:fldCharType="begin"/>
            </w:r>
            <w:r w:rsidR="003F6E2F" w:rsidRPr="00A53C7D">
              <w:rPr>
                <w:rFonts w:ascii="Palatino Linotype" w:hAnsi="Palatino Linotype"/>
                <w:noProof/>
                <w:webHidden/>
                <w:sz w:val="24"/>
                <w:szCs w:val="24"/>
              </w:rPr>
              <w:instrText xml:space="preserve"> PAGEREF _Toc22229451 \h </w:instrText>
            </w:r>
            <w:r w:rsidR="003F6E2F" w:rsidRPr="00A53C7D">
              <w:rPr>
                <w:rFonts w:ascii="Palatino Linotype" w:hAnsi="Palatino Linotype"/>
                <w:noProof/>
                <w:webHidden/>
                <w:sz w:val="24"/>
                <w:szCs w:val="24"/>
              </w:rPr>
            </w:r>
            <w:r w:rsidR="003F6E2F" w:rsidRPr="00A53C7D">
              <w:rPr>
                <w:rFonts w:ascii="Palatino Linotype" w:hAnsi="Palatino Linotype"/>
                <w:noProof/>
                <w:webHidden/>
                <w:sz w:val="24"/>
                <w:szCs w:val="24"/>
              </w:rPr>
              <w:fldChar w:fldCharType="separate"/>
            </w:r>
            <w:r w:rsidR="00A53C7D">
              <w:rPr>
                <w:rFonts w:ascii="Palatino Linotype" w:hAnsi="Palatino Linotype"/>
                <w:noProof/>
                <w:webHidden/>
                <w:sz w:val="24"/>
                <w:szCs w:val="24"/>
              </w:rPr>
              <w:t>27</w:t>
            </w:r>
            <w:r w:rsidR="003F6E2F" w:rsidRPr="00A53C7D">
              <w:rPr>
                <w:rFonts w:ascii="Palatino Linotype" w:hAnsi="Palatino Linotype"/>
                <w:noProof/>
                <w:webHidden/>
                <w:sz w:val="24"/>
                <w:szCs w:val="24"/>
              </w:rPr>
              <w:fldChar w:fldCharType="end"/>
            </w:r>
          </w:hyperlink>
        </w:p>
        <w:p w:rsidR="003F6E2F" w:rsidRPr="00A53C7D" w:rsidRDefault="00975233" w:rsidP="00A53C7D">
          <w:pPr>
            <w:pStyle w:val="TDC1"/>
            <w:rPr>
              <w:rFonts w:ascii="Palatino Linotype" w:eastAsiaTheme="minorEastAsia" w:hAnsi="Palatino Linotype"/>
              <w:noProof/>
              <w:sz w:val="24"/>
              <w:szCs w:val="24"/>
              <w:lang w:eastAsia="es-MX"/>
            </w:rPr>
          </w:pPr>
          <w:hyperlink w:anchor="_Toc22229452" w:history="1">
            <w:r w:rsidR="003F6E2F" w:rsidRPr="00A53C7D">
              <w:rPr>
                <w:rStyle w:val="Hipervnculo"/>
                <w:rFonts w:ascii="Palatino Linotype" w:hAnsi="Palatino Linotype"/>
                <w:b/>
                <w:i/>
                <w:noProof/>
                <w:sz w:val="24"/>
                <w:szCs w:val="24"/>
              </w:rPr>
              <w:t>Son funciones del Instituto:</w:t>
            </w:r>
            <w:r w:rsidR="003F6E2F" w:rsidRPr="00A53C7D">
              <w:rPr>
                <w:rFonts w:ascii="Palatino Linotype" w:hAnsi="Palatino Linotype"/>
                <w:noProof/>
                <w:webHidden/>
                <w:sz w:val="24"/>
                <w:szCs w:val="24"/>
              </w:rPr>
              <w:tab/>
            </w:r>
            <w:r w:rsidR="003F6E2F" w:rsidRPr="00A53C7D">
              <w:rPr>
                <w:rFonts w:ascii="Palatino Linotype" w:hAnsi="Palatino Linotype"/>
                <w:noProof/>
                <w:webHidden/>
                <w:sz w:val="24"/>
                <w:szCs w:val="24"/>
              </w:rPr>
              <w:fldChar w:fldCharType="begin"/>
            </w:r>
            <w:r w:rsidR="003F6E2F" w:rsidRPr="00A53C7D">
              <w:rPr>
                <w:rFonts w:ascii="Palatino Linotype" w:hAnsi="Palatino Linotype"/>
                <w:noProof/>
                <w:webHidden/>
                <w:sz w:val="24"/>
                <w:szCs w:val="24"/>
              </w:rPr>
              <w:instrText xml:space="preserve"> PAGEREF _Toc22229452 \h </w:instrText>
            </w:r>
            <w:r w:rsidR="003F6E2F" w:rsidRPr="00A53C7D">
              <w:rPr>
                <w:rFonts w:ascii="Palatino Linotype" w:hAnsi="Palatino Linotype"/>
                <w:noProof/>
                <w:webHidden/>
                <w:sz w:val="24"/>
                <w:szCs w:val="24"/>
              </w:rPr>
            </w:r>
            <w:r w:rsidR="003F6E2F" w:rsidRPr="00A53C7D">
              <w:rPr>
                <w:rFonts w:ascii="Palatino Linotype" w:hAnsi="Palatino Linotype"/>
                <w:noProof/>
                <w:webHidden/>
                <w:sz w:val="24"/>
                <w:szCs w:val="24"/>
              </w:rPr>
              <w:fldChar w:fldCharType="separate"/>
            </w:r>
            <w:r w:rsidR="00A53C7D">
              <w:rPr>
                <w:rFonts w:ascii="Palatino Linotype" w:hAnsi="Palatino Linotype"/>
                <w:noProof/>
                <w:webHidden/>
                <w:sz w:val="24"/>
                <w:szCs w:val="24"/>
              </w:rPr>
              <w:t>29</w:t>
            </w:r>
            <w:r w:rsidR="003F6E2F" w:rsidRPr="00A53C7D">
              <w:rPr>
                <w:rFonts w:ascii="Palatino Linotype" w:hAnsi="Palatino Linotype"/>
                <w:noProof/>
                <w:webHidden/>
                <w:sz w:val="24"/>
                <w:szCs w:val="24"/>
              </w:rPr>
              <w:fldChar w:fldCharType="end"/>
            </w:r>
          </w:hyperlink>
        </w:p>
        <w:p w:rsidR="003F6E2F" w:rsidRPr="00A53C7D" w:rsidRDefault="00975233" w:rsidP="00A53C7D">
          <w:pPr>
            <w:pStyle w:val="TDC1"/>
            <w:tabs>
              <w:tab w:val="left" w:pos="660"/>
            </w:tabs>
            <w:rPr>
              <w:rFonts w:ascii="Palatino Linotype" w:eastAsiaTheme="minorEastAsia" w:hAnsi="Palatino Linotype"/>
              <w:noProof/>
              <w:sz w:val="24"/>
              <w:szCs w:val="24"/>
              <w:lang w:eastAsia="es-MX"/>
            </w:rPr>
          </w:pPr>
          <w:hyperlink w:anchor="_Toc22229453" w:history="1">
            <w:r w:rsidR="003F6E2F" w:rsidRPr="00A53C7D">
              <w:rPr>
                <w:rStyle w:val="Hipervnculo"/>
                <w:rFonts w:ascii="Palatino Linotype" w:eastAsia="MS Mincho" w:hAnsi="Palatino Linotype"/>
                <w:b/>
                <w:i/>
                <w:noProof/>
                <w:sz w:val="24"/>
                <w:szCs w:val="24"/>
                <w:lang w:val="es-ES_tradnl" w:eastAsia="es-ES"/>
              </w:rPr>
              <w:t>IV.</w:t>
            </w:r>
            <w:r w:rsidR="003F6E2F" w:rsidRPr="00A53C7D">
              <w:rPr>
                <w:rFonts w:ascii="Palatino Linotype" w:eastAsiaTheme="minorEastAsia" w:hAnsi="Palatino Linotype"/>
                <w:noProof/>
                <w:sz w:val="24"/>
                <w:szCs w:val="24"/>
                <w:lang w:eastAsia="es-MX"/>
              </w:rPr>
              <w:tab/>
            </w:r>
            <w:r w:rsidR="003F6E2F" w:rsidRPr="00A53C7D">
              <w:rPr>
                <w:rStyle w:val="Hipervnculo"/>
                <w:rFonts w:ascii="Palatino Linotype" w:eastAsia="MS Mincho" w:hAnsi="Palatino Linotype"/>
                <w:b/>
                <w:i/>
                <w:noProof/>
                <w:sz w:val="24"/>
                <w:szCs w:val="24"/>
                <w:lang w:val="es-ES_tradnl" w:eastAsia="es-ES"/>
              </w:rPr>
              <w:t>Declinación de incompetencia.</w:t>
            </w:r>
            <w:r w:rsidR="003F6E2F" w:rsidRPr="00A53C7D">
              <w:rPr>
                <w:rFonts w:ascii="Palatino Linotype" w:hAnsi="Palatino Linotype"/>
                <w:noProof/>
                <w:webHidden/>
                <w:sz w:val="24"/>
                <w:szCs w:val="24"/>
              </w:rPr>
              <w:tab/>
            </w:r>
            <w:r w:rsidR="003F6E2F" w:rsidRPr="00A53C7D">
              <w:rPr>
                <w:rFonts w:ascii="Palatino Linotype" w:hAnsi="Palatino Linotype"/>
                <w:noProof/>
                <w:webHidden/>
                <w:sz w:val="24"/>
                <w:szCs w:val="24"/>
              </w:rPr>
              <w:fldChar w:fldCharType="begin"/>
            </w:r>
            <w:r w:rsidR="003F6E2F" w:rsidRPr="00A53C7D">
              <w:rPr>
                <w:rFonts w:ascii="Palatino Linotype" w:hAnsi="Palatino Linotype"/>
                <w:noProof/>
                <w:webHidden/>
                <w:sz w:val="24"/>
                <w:szCs w:val="24"/>
              </w:rPr>
              <w:instrText xml:space="preserve"> PAGEREF _Toc22229453 \h </w:instrText>
            </w:r>
            <w:r w:rsidR="003F6E2F" w:rsidRPr="00A53C7D">
              <w:rPr>
                <w:rFonts w:ascii="Palatino Linotype" w:hAnsi="Palatino Linotype"/>
                <w:noProof/>
                <w:webHidden/>
                <w:sz w:val="24"/>
                <w:szCs w:val="24"/>
              </w:rPr>
            </w:r>
            <w:r w:rsidR="003F6E2F" w:rsidRPr="00A53C7D">
              <w:rPr>
                <w:rFonts w:ascii="Palatino Linotype" w:hAnsi="Palatino Linotype"/>
                <w:noProof/>
                <w:webHidden/>
                <w:sz w:val="24"/>
                <w:szCs w:val="24"/>
              </w:rPr>
              <w:fldChar w:fldCharType="separate"/>
            </w:r>
            <w:r w:rsidR="00A53C7D">
              <w:rPr>
                <w:rFonts w:ascii="Palatino Linotype" w:hAnsi="Palatino Linotype"/>
                <w:noProof/>
                <w:webHidden/>
                <w:sz w:val="24"/>
                <w:szCs w:val="24"/>
              </w:rPr>
              <w:t>46</w:t>
            </w:r>
            <w:r w:rsidR="003F6E2F" w:rsidRPr="00A53C7D">
              <w:rPr>
                <w:rFonts w:ascii="Palatino Linotype" w:hAnsi="Palatino Linotype"/>
                <w:noProof/>
                <w:webHidden/>
                <w:sz w:val="24"/>
                <w:szCs w:val="24"/>
              </w:rPr>
              <w:fldChar w:fldCharType="end"/>
            </w:r>
          </w:hyperlink>
        </w:p>
        <w:p w:rsidR="003F6E2F" w:rsidRPr="00A53C7D" w:rsidRDefault="00975233" w:rsidP="00A53C7D">
          <w:pPr>
            <w:pStyle w:val="TDC1"/>
            <w:rPr>
              <w:rFonts w:ascii="Palatino Linotype" w:eastAsiaTheme="minorEastAsia" w:hAnsi="Palatino Linotype"/>
              <w:noProof/>
              <w:sz w:val="24"/>
              <w:szCs w:val="24"/>
              <w:lang w:eastAsia="es-MX"/>
            </w:rPr>
          </w:pPr>
          <w:hyperlink w:anchor="_Toc22229454" w:history="1">
            <w:r w:rsidR="003F6E2F" w:rsidRPr="00A53C7D">
              <w:rPr>
                <w:rStyle w:val="Hipervnculo"/>
                <w:rFonts w:ascii="Palatino Linotype" w:hAnsi="Palatino Linotype"/>
                <w:b/>
                <w:noProof/>
                <w:sz w:val="24"/>
                <w:szCs w:val="24"/>
              </w:rPr>
              <w:t>R E S O L U T I V O S</w:t>
            </w:r>
            <w:r w:rsidR="003F6E2F" w:rsidRPr="00A53C7D">
              <w:rPr>
                <w:rFonts w:ascii="Palatino Linotype" w:hAnsi="Palatino Linotype"/>
                <w:noProof/>
                <w:webHidden/>
                <w:sz w:val="24"/>
                <w:szCs w:val="24"/>
              </w:rPr>
              <w:tab/>
            </w:r>
            <w:r w:rsidR="003F6E2F" w:rsidRPr="00A53C7D">
              <w:rPr>
                <w:rFonts w:ascii="Palatino Linotype" w:hAnsi="Palatino Linotype"/>
                <w:noProof/>
                <w:webHidden/>
                <w:sz w:val="24"/>
                <w:szCs w:val="24"/>
              </w:rPr>
              <w:fldChar w:fldCharType="begin"/>
            </w:r>
            <w:r w:rsidR="003F6E2F" w:rsidRPr="00A53C7D">
              <w:rPr>
                <w:rFonts w:ascii="Palatino Linotype" w:hAnsi="Palatino Linotype"/>
                <w:noProof/>
                <w:webHidden/>
                <w:sz w:val="24"/>
                <w:szCs w:val="24"/>
              </w:rPr>
              <w:instrText xml:space="preserve"> PAGEREF _Toc22229454 \h </w:instrText>
            </w:r>
            <w:r w:rsidR="003F6E2F" w:rsidRPr="00A53C7D">
              <w:rPr>
                <w:rFonts w:ascii="Palatino Linotype" w:hAnsi="Palatino Linotype"/>
                <w:noProof/>
                <w:webHidden/>
                <w:sz w:val="24"/>
                <w:szCs w:val="24"/>
              </w:rPr>
            </w:r>
            <w:r w:rsidR="003F6E2F" w:rsidRPr="00A53C7D">
              <w:rPr>
                <w:rFonts w:ascii="Palatino Linotype" w:hAnsi="Palatino Linotype"/>
                <w:noProof/>
                <w:webHidden/>
                <w:sz w:val="24"/>
                <w:szCs w:val="24"/>
              </w:rPr>
              <w:fldChar w:fldCharType="separate"/>
            </w:r>
            <w:r w:rsidR="00A53C7D">
              <w:rPr>
                <w:rFonts w:ascii="Palatino Linotype" w:hAnsi="Palatino Linotype"/>
                <w:noProof/>
                <w:webHidden/>
                <w:sz w:val="24"/>
                <w:szCs w:val="24"/>
              </w:rPr>
              <w:t>53</w:t>
            </w:r>
            <w:r w:rsidR="003F6E2F" w:rsidRPr="00A53C7D">
              <w:rPr>
                <w:rFonts w:ascii="Palatino Linotype" w:hAnsi="Palatino Linotype"/>
                <w:noProof/>
                <w:webHidden/>
                <w:sz w:val="24"/>
                <w:szCs w:val="24"/>
              </w:rPr>
              <w:fldChar w:fldCharType="end"/>
            </w:r>
          </w:hyperlink>
        </w:p>
        <w:p w:rsidR="00B85136" w:rsidRPr="00A53C7D" w:rsidRDefault="00B85136" w:rsidP="00A53C7D">
          <w:pPr>
            <w:spacing w:after="0" w:line="360" w:lineRule="auto"/>
            <w:rPr>
              <w:rFonts w:ascii="Palatino Linotype" w:hAnsi="Palatino Linotype"/>
              <w:sz w:val="24"/>
              <w:szCs w:val="24"/>
            </w:rPr>
          </w:pPr>
          <w:r w:rsidRPr="00A53C7D">
            <w:rPr>
              <w:rFonts w:ascii="Palatino Linotype" w:hAnsi="Palatino Linotype"/>
              <w:b/>
              <w:bCs/>
              <w:sz w:val="24"/>
              <w:szCs w:val="24"/>
              <w:lang w:val="es-ES"/>
            </w:rPr>
            <w:fldChar w:fldCharType="end"/>
          </w:r>
        </w:p>
      </w:sdtContent>
    </w:sdt>
    <w:p w:rsidR="001656F1" w:rsidRPr="00A53C7D" w:rsidRDefault="001656F1" w:rsidP="00A53C7D">
      <w:pPr>
        <w:spacing w:after="0" w:line="360" w:lineRule="auto"/>
        <w:jc w:val="both"/>
        <w:rPr>
          <w:rFonts w:ascii="Palatino Linotype" w:eastAsia="MS Mincho" w:hAnsi="Palatino Linotype" w:cs="Times New Roman"/>
          <w:sz w:val="24"/>
          <w:szCs w:val="24"/>
          <w:lang w:val="es-ES_tradnl" w:eastAsia="es-ES"/>
        </w:rPr>
      </w:pPr>
    </w:p>
    <w:p w:rsidR="001C516D" w:rsidRPr="00A53C7D" w:rsidRDefault="001C516D" w:rsidP="00A53C7D">
      <w:pPr>
        <w:spacing w:after="0" w:line="360" w:lineRule="auto"/>
        <w:jc w:val="both"/>
        <w:rPr>
          <w:rFonts w:ascii="Palatino Linotype" w:eastAsia="MS Mincho" w:hAnsi="Palatino Linotype" w:cs="Times New Roman"/>
          <w:sz w:val="24"/>
          <w:szCs w:val="24"/>
          <w:lang w:val="es-ES_tradnl" w:eastAsia="es-ES"/>
        </w:rPr>
      </w:pPr>
    </w:p>
    <w:p w:rsidR="000E6AB1" w:rsidRPr="00A53C7D" w:rsidRDefault="000E6AB1" w:rsidP="00A53C7D">
      <w:pPr>
        <w:spacing w:after="0" w:line="360" w:lineRule="auto"/>
        <w:jc w:val="both"/>
        <w:rPr>
          <w:rFonts w:ascii="Palatino Linotype" w:eastAsia="MS Mincho" w:hAnsi="Palatino Linotype" w:cs="Times New Roman"/>
          <w:sz w:val="24"/>
          <w:szCs w:val="24"/>
          <w:lang w:val="es-ES_tradnl" w:eastAsia="es-ES"/>
        </w:rPr>
      </w:pPr>
    </w:p>
    <w:p w:rsidR="000E6AB1" w:rsidRPr="00A53C7D" w:rsidRDefault="000E6AB1" w:rsidP="00A53C7D">
      <w:pPr>
        <w:spacing w:after="0" w:line="360" w:lineRule="auto"/>
        <w:jc w:val="both"/>
        <w:rPr>
          <w:rFonts w:ascii="Palatino Linotype" w:eastAsia="MS Mincho" w:hAnsi="Palatino Linotype" w:cs="Times New Roman"/>
          <w:sz w:val="24"/>
          <w:szCs w:val="24"/>
          <w:lang w:val="es-ES_tradnl" w:eastAsia="es-ES"/>
        </w:rPr>
      </w:pPr>
    </w:p>
    <w:p w:rsidR="000E6AB1" w:rsidRPr="00A53C7D" w:rsidRDefault="000E6AB1" w:rsidP="00A53C7D">
      <w:pPr>
        <w:spacing w:after="0" w:line="360" w:lineRule="auto"/>
        <w:jc w:val="both"/>
        <w:rPr>
          <w:rFonts w:ascii="Palatino Linotype" w:eastAsia="MS Mincho" w:hAnsi="Palatino Linotype" w:cs="Times New Roman"/>
          <w:sz w:val="24"/>
          <w:szCs w:val="24"/>
          <w:lang w:val="es-ES_tradnl" w:eastAsia="es-ES"/>
        </w:rPr>
      </w:pPr>
    </w:p>
    <w:p w:rsidR="000E6AB1" w:rsidRPr="00A53C7D" w:rsidRDefault="000E6AB1" w:rsidP="00A53C7D">
      <w:pPr>
        <w:spacing w:after="0" w:line="360" w:lineRule="auto"/>
        <w:jc w:val="both"/>
        <w:rPr>
          <w:rFonts w:ascii="Palatino Linotype" w:eastAsia="MS Mincho" w:hAnsi="Palatino Linotype" w:cs="Times New Roman"/>
          <w:sz w:val="24"/>
          <w:szCs w:val="24"/>
          <w:lang w:val="es-ES_tradnl" w:eastAsia="es-ES"/>
        </w:rPr>
      </w:pPr>
    </w:p>
    <w:p w:rsidR="00454AFA" w:rsidRPr="00A53C7D" w:rsidRDefault="00454AFA" w:rsidP="00A53C7D">
      <w:pPr>
        <w:spacing w:after="0" w:line="360" w:lineRule="auto"/>
        <w:jc w:val="both"/>
        <w:rPr>
          <w:rFonts w:ascii="Palatino Linotype" w:eastAsia="MS Mincho" w:hAnsi="Palatino Linotype" w:cs="Times New Roman"/>
          <w:sz w:val="24"/>
          <w:szCs w:val="24"/>
          <w:lang w:val="es-ES_tradnl" w:eastAsia="es-ES"/>
        </w:rPr>
      </w:pPr>
    </w:p>
    <w:p w:rsidR="00FF1477" w:rsidRPr="00A53C7D" w:rsidRDefault="00792776" w:rsidP="00A53C7D">
      <w:pPr>
        <w:spacing w:after="0" w:line="360" w:lineRule="auto"/>
        <w:jc w:val="both"/>
        <w:rPr>
          <w:rFonts w:ascii="Palatino Linotype" w:eastAsia="MS Mincho" w:hAnsi="Palatino Linotype" w:cs="Times New Roman"/>
          <w:sz w:val="24"/>
          <w:szCs w:val="24"/>
          <w:lang w:val="es-ES_tradnl" w:eastAsia="es-ES"/>
        </w:rPr>
      </w:pPr>
      <w:r w:rsidRPr="00A53C7D">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5A2B5F" w:rsidRPr="00A53C7D">
        <w:rPr>
          <w:rFonts w:ascii="Palatino Linotype" w:eastAsia="MS Mincho" w:hAnsi="Palatino Linotype" w:cs="Times New Roman"/>
          <w:sz w:val="24"/>
          <w:szCs w:val="24"/>
          <w:lang w:val="es-ES_tradnl" w:eastAsia="es-ES"/>
        </w:rPr>
        <w:t xml:space="preserve"> fecha </w:t>
      </w:r>
      <w:r w:rsidR="00A53C7D">
        <w:rPr>
          <w:rFonts w:ascii="Palatino Linotype" w:eastAsia="MS Mincho" w:hAnsi="Palatino Linotype" w:cs="Times New Roman"/>
          <w:sz w:val="24"/>
          <w:szCs w:val="24"/>
          <w:lang w:val="es-ES_tradnl" w:eastAsia="es-ES"/>
        </w:rPr>
        <w:t>veinticuatro (24</w:t>
      </w:r>
      <w:r w:rsidR="00D017B5" w:rsidRPr="00A53C7D">
        <w:rPr>
          <w:rFonts w:ascii="Palatino Linotype" w:eastAsia="MS Mincho" w:hAnsi="Palatino Linotype" w:cs="Times New Roman"/>
          <w:sz w:val="24"/>
          <w:szCs w:val="24"/>
          <w:lang w:val="es-ES_tradnl" w:eastAsia="es-ES"/>
        </w:rPr>
        <w:t>) de octu</w:t>
      </w:r>
      <w:r w:rsidR="00AB56C1" w:rsidRPr="00A53C7D">
        <w:rPr>
          <w:rFonts w:ascii="Palatino Linotype" w:eastAsia="MS Mincho" w:hAnsi="Palatino Linotype" w:cs="Times New Roman"/>
          <w:sz w:val="24"/>
          <w:szCs w:val="24"/>
          <w:lang w:val="es-ES_tradnl" w:eastAsia="es-ES"/>
        </w:rPr>
        <w:t xml:space="preserve">bre </w:t>
      </w:r>
      <w:r w:rsidR="00A53C7D">
        <w:rPr>
          <w:rFonts w:ascii="Palatino Linotype" w:eastAsia="MS Mincho" w:hAnsi="Palatino Linotype" w:cs="Times New Roman"/>
          <w:sz w:val="24"/>
          <w:szCs w:val="24"/>
          <w:lang w:val="es-ES_tradnl" w:eastAsia="es-ES"/>
        </w:rPr>
        <w:t>de dos mil diecinueve.</w:t>
      </w:r>
    </w:p>
    <w:p w:rsidR="00966497" w:rsidRPr="00A53C7D" w:rsidRDefault="00966497" w:rsidP="00A53C7D">
      <w:pPr>
        <w:spacing w:after="0" w:line="360" w:lineRule="auto"/>
        <w:jc w:val="both"/>
        <w:rPr>
          <w:rFonts w:ascii="Palatino Linotype" w:eastAsia="MS Mincho" w:hAnsi="Palatino Linotype" w:cs="Times New Roman"/>
          <w:sz w:val="24"/>
          <w:szCs w:val="24"/>
          <w:lang w:val="es-ES_tradnl" w:eastAsia="es-ES"/>
        </w:rPr>
      </w:pPr>
    </w:p>
    <w:p w:rsidR="00792776" w:rsidRPr="00A53C7D" w:rsidRDefault="00792776" w:rsidP="00A53C7D">
      <w:pPr>
        <w:spacing w:after="0" w:line="360" w:lineRule="auto"/>
        <w:jc w:val="both"/>
        <w:rPr>
          <w:rFonts w:ascii="Palatino Linotype" w:hAnsi="Palatino Linotype"/>
          <w:b/>
          <w:sz w:val="24"/>
          <w:szCs w:val="24"/>
        </w:rPr>
      </w:pPr>
      <w:r w:rsidRPr="00A53C7D">
        <w:rPr>
          <w:rFonts w:ascii="Palatino Linotype" w:eastAsia="MS Mincho" w:hAnsi="Palatino Linotype" w:cs="Times New Roman"/>
          <w:b/>
          <w:sz w:val="24"/>
          <w:szCs w:val="24"/>
          <w:lang w:val="es-ES_tradnl" w:eastAsia="es-ES"/>
        </w:rPr>
        <w:t>VISTO</w:t>
      </w:r>
      <w:r w:rsidRPr="00A53C7D">
        <w:rPr>
          <w:rFonts w:ascii="Palatino Linotype" w:eastAsia="MS Mincho" w:hAnsi="Palatino Linotype" w:cs="Times New Roman"/>
          <w:sz w:val="24"/>
          <w:szCs w:val="24"/>
          <w:lang w:val="es-ES_tradnl" w:eastAsia="es-ES"/>
        </w:rPr>
        <w:t xml:space="preserve"> el expediente electrónico formado con motivo del recurso de</w:t>
      </w:r>
      <w:r w:rsidR="00B63653" w:rsidRPr="00A53C7D">
        <w:rPr>
          <w:rFonts w:ascii="Palatino Linotype" w:eastAsia="MS Mincho" w:hAnsi="Palatino Linotype" w:cs="Times New Roman"/>
          <w:sz w:val="24"/>
          <w:szCs w:val="24"/>
          <w:lang w:val="es-ES_tradnl" w:eastAsia="es-ES"/>
        </w:rPr>
        <w:t xml:space="preserve"> revisión</w:t>
      </w:r>
      <w:r w:rsidR="00B63653" w:rsidRPr="00A53C7D">
        <w:rPr>
          <w:rFonts w:ascii="Palatino Linotype" w:eastAsia="MS Mincho" w:hAnsi="Palatino Linotype" w:cs="Arial"/>
          <w:b/>
          <w:bCs/>
          <w:sz w:val="24"/>
          <w:szCs w:val="24"/>
          <w:lang w:val="es-ES_tradnl" w:eastAsia="es-ES"/>
        </w:rPr>
        <w:t xml:space="preserve">, </w:t>
      </w:r>
      <w:r w:rsidR="00417265" w:rsidRPr="00A53C7D">
        <w:rPr>
          <w:rFonts w:ascii="Palatino Linotype" w:hAnsi="Palatino Linotype" w:cs="Arial"/>
          <w:b/>
          <w:bCs/>
          <w:sz w:val="24"/>
          <w:szCs w:val="24"/>
          <w:lang w:eastAsia="es-MX"/>
        </w:rPr>
        <w:t>0</w:t>
      </w:r>
      <w:r w:rsidR="00A91771" w:rsidRPr="00A53C7D">
        <w:rPr>
          <w:rFonts w:ascii="Palatino Linotype" w:hAnsi="Palatino Linotype" w:cs="Arial"/>
          <w:b/>
          <w:bCs/>
          <w:sz w:val="24"/>
          <w:szCs w:val="24"/>
          <w:lang w:eastAsia="es-MX"/>
        </w:rPr>
        <w:t>6</w:t>
      </w:r>
      <w:r w:rsidR="00D017B5" w:rsidRPr="00A53C7D">
        <w:rPr>
          <w:rFonts w:ascii="Palatino Linotype" w:hAnsi="Palatino Linotype" w:cs="Arial"/>
          <w:b/>
          <w:bCs/>
          <w:sz w:val="24"/>
          <w:szCs w:val="24"/>
          <w:lang w:eastAsia="es-MX"/>
        </w:rPr>
        <w:t>758</w:t>
      </w:r>
      <w:r w:rsidR="00F40914" w:rsidRPr="00A53C7D">
        <w:rPr>
          <w:rFonts w:ascii="Palatino Linotype" w:hAnsi="Palatino Linotype" w:cs="Arial"/>
          <w:b/>
          <w:bCs/>
          <w:sz w:val="24"/>
          <w:szCs w:val="24"/>
          <w:lang w:eastAsia="es-MX"/>
        </w:rPr>
        <w:t xml:space="preserve">/INFOEM/IP/RR/2019 </w:t>
      </w:r>
      <w:r w:rsidRPr="00A53C7D">
        <w:rPr>
          <w:rFonts w:ascii="Palatino Linotype" w:eastAsia="MS Mincho" w:hAnsi="Palatino Linotype" w:cs="Times New Roman"/>
          <w:sz w:val="24"/>
          <w:szCs w:val="24"/>
          <w:lang w:val="es-ES_tradnl" w:eastAsia="es-ES"/>
        </w:rPr>
        <w:t>promovido por</w:t>
      </w:r>
      <w:r w:rsidRPr="00A53C7D">
        <w:rPr>
          <w:rFonts w:ascii="Palatino Linotype" w:hAnsi="Palatino Linotype"/>
          <w:b/>
          <w:sz w:val="24"/>
          <w:szCs w:val="24"/>
        </w:rPr>
        <w:t xml:space="preserve"> </w:t>
      </w:r>
      <w:r w:rsidR="007B4C24" w:rsidRPr="007B4C24">
        <w:rPr>
          <w:rFonts w:ascii="Palatino Linotype" w:hAnsi="Palatino Linotype"/>
          <w:b/>
          <w:sz w:val="24"/>
          <w:szCs w:val="24"/>
          <w:highlight w:val="black"/>
        </w:rPr>
        <w:t>------</w:t>
      </w:r>
      <w:r w:rsidR="007B4C24">
        <w:rPr>
          <w:rFonts w:ascii="Palatino Linotype" w:hAnsi="Palatino Linotype"/>
          <w:b/>
          <w:sz w:val="24"/>
          <w:szCs w:val="24"/>
          <w:highlight w:val="black"/>
        </w:rPr>
        <w:t>--</w:t>
      </w:r>
      <w:r w:rsidR="007B4C24" w:rsidRPr="007B4C24">
        <w:rPr>
          <w:rFonts w:ascii="Palatino Linotype" w:hAnsi="Palatino Linotype"/>
          <w:b/>
          <w:sz w:val="24"/>
          <w:szCs w:val="24"/>
          <w:highlight w:val="black"/>
        </w:rPr>
        <w:t>---------------</w:t>
      </w:r>
      <w:r w:rsidR="00D017B5" w:rsidRPr="00A53C7D">
        <w:rPr>
          <w:rFonts w:ascii="Palatino Linotype" w:hAnsi="Palatino Linotype"/>
          <w:b/>
          <w:sz w:val="24"/>
          <w:szCs w:val="24"/>
        </w:rPr>
        <w:t xml:space="preserve"> </w:t>
      </w:r>
      <w:r w:rsidRPr="00A53C7D">
        <w:rPr>
          <w:rFonts w:ascii="Palatino Linotype" w:eastAsia="MS Mincho" w:hAnsi="Palatino Linotype" w:cs="Arial"/>
          <w:sz w:val="24"/>
          <w:szCs w:val="24"/>
          <w:lang w:val="es-ES_tradnl" w:eastAsia="es-ES"/>
        </w:rPr>
        <w:t xml:space="preserve">en su calidad de </w:t>
      </w:r>
      <w:r w:rsidRPr="00A53C7D">
        <w:rPr>
          <w:rFonts w:ascii="Palatino Linotype" w:eastAsia="MS Mincho" w:hAnsi="Palatino Linotype" w:cs="Arial"/>
          <w:b/>
          <w:sz w:val="24"/>
          <w:szCs w:val="24"/>
          <w:lang w:val="es-ES_tradnl" w:eastAsia="es-ES"/>
        </w:rPr>
        <w:t>RECURRENTE</w:t>
      </w:r>
      <w:r w:rsidRPr="00A53C7D">
        <w:rPr>
          <w:rFonts w:ascii="Palatino Linotype" w:eastAsia="MS Mincho" w:hAnsi="Palatino Linotype" w:cs="Arial"/>
          <w:sz w:val="24"/>
          <w:szCs w:val="24"/>
          <w:lang w:val="es-ES_tradnl" w:eastAsia="es-ES"/>
        </w:rPr>
        <w:t xml:space="preserve">, en contra de </w:t>
      </w:r>
      <w:r w:rsidR="005E7BEE" w:rsidRPr="00A53C7D">
        <w:rPr>
          <w:rFonts w:ascii="Palatino Linotype" w:eastAsia="MS Mincho" w:hAnsi="Palatino Linotype" w:cs="Arial"/>
          <w:sz w:val="24"/>
          <w:szCs w:val="24"/>
          <w:lang w:val="es-ES_tradnl" w:eastAsia="es-ES"/>
        </w:rPr>
        <w:t>la respuesta de</w:t>
      </w:r>
      <w:r w:rsidR="00B63653" w:rsidRPr="00A53C7D">
        <w:rPr>
          <w:rFonts w:ascii="Palatino Linotype" w:eastAsia="MS Mincho" w:hAnsi="Palatino Linotype" w:cs="Arial"/>
          <w:sz w:val="24"/>
          <w:szCs w:val="24"/>
          <w:lang w:val="es-ES_tradnl" w:eastAsia="es-ES"/>
        </w:rPr>
        <w:t xml:space="preserve">l </w:t>
      </w:r>
      <w:r w:rsidR="007814F2" w:rsidRPr="00A53C7D">
        <w:rPr>
          <w:rFonts w:ascii="Palatino Linotype" w:eastAsia="MS Mincho" w:hAnsi="Palatino Linotype" w:cs="Arial"/>
          <w:b/>
          <w:sz w:val="24"/>
          <w:szCs w:val="24"/>
          <w:lang w:val="es-ES_tradnl" w:eastAsia="es-ES"/>
        </w:rPr>
        <w:t>Instituto Electoral del Estado de México</w:t>
      </w:r>
      <w:r w:rsidR="001C516D" w:rsidRPr="00A53C7D">
        <w:rPr>
          <w:rFonts w:ascii="Palatino Linotype" w:eastAsia="MS Mincho" w:hAnsi="Palatino Linotype" w:cs="Arial"/>
          <w:b/>
          <w:sz w:val="24"/>
          <w:szCs w:val="24"/>
          <w:lang w:val="es-ES_tradnl" w:eastAsia="es-ES"/>
        </w:rPr>
        <w:t xml:space="preserve"> </w:t>
      </w:r>
      <w:r w:rsidRPr="00A53C7D">
        <w:rPr>
          <w:rFonts w:ascii="Palatino Linotype" w:eastAsia="MS Mincho" w:hAnsi="Palatino Linotype" w:cs="Times New Roman"/>
          <w:sz w:val="24"/>
          <w:szCs w:val="24"/>
          <w:lang w:val="es-ES_tradnl" w:eastAsia="es-ES"/>
        </w:rPr>
        <w:t>en lo sucesivo el</w:t>
      </w:r>
      <w:r w:rsidRPr="00A53C7D">
        <w:rPr>
          <w:rFonts w:ascii="Palatino Linotype" w:eastAsia="MS Mincho" w:hAnsi="Palatino Linotype" w:cs="Times New Roman"/>
          <w:b/>
          <w:sz w:val="24"/>
          <w:szCs w:val="24"/>
          <w:lang w:val="es-ES_tradnl" w:eastAsia="es-ES"/>
        </w:rPr>
        <w:t xml:space="preserve"> SUJETO OBLIGADO</w:t>
      </w:r>
      <w:r w:rsidRPr="00A53C7D">
        <w:rPr>
          <w:rFonts w:ascii="Palatino Linotype" w:eastAsia="MS Mincho" w:hAnsi="Palatino Linotype" w:cs="Times New Roman"/>
          <w:bCs/>
          <w:sz w:val="24"/>
          <w:szCs w:val="24"/>
          <w:lang w:val="es-ES_tradnl" w:eastAsia="es-ES"/>
        </w:rPr>
        <w:t>,</w:t>
      </w:r>
      <w:r w:rsidRPr="00A53C7D">
        <w:rPr>
          <w:rFonts w:ascii="Palatino Linotype" w:eastAsia="MS Mincho" w:hAnsi="Palatino Linotype" w:cs="Times New Roman"/>
          <w:b/>
          <w:sz w:val="24"/>
          <w:szCs w:val="24"/>
          <w:lang w:val="es-ES_tradnl" w:eastAsia="es-ES"/>
        </w:rPr>
        <w:t xml:space="preserve"> </w:t>
      </w:r>
      <w:r w:rsidRPr="00A53C7D">
        <w:rPr>
          <w:rFonts w:ascii="Palatino Linotype" w:eastAsia="MS Mincho" w:hAnsi="Palatino Linotype" w:cs="Times New Roman"/>
          <w:sz w:val="24"/>
          <w:szCs w:val="24"/>
          <w:lang w:val="es-ES_tradnl" w:eastAsia="es-ES"/>
        </w:rPr>
        <w:t>se procede a dictar la presente resolución, con base en los siguientes:</w:t>
      </w:r>
    </w:p>
    <w:p w:rsidR="005E7BEE" w:rsidRPr="00A53C7D" w:rsidRDefault="005E7BEE" w:rsidP="00A53C7D">
      <w:pPr>
        <w:spacing w:after="0" w:line="360" w:lineRule="auto"/>
        <w:jc w:val="both"/>
        <w:rPr>
          <w:rFonts w:ascii="Palatino Linotype" w:eastAsia="MS Mincho" w:hAnsi="Palatino Linotype" w:cs="Times New Roman"/>
          <w:b/>
          <w:sz w:val="24"/>
          <w:szCs w:val="24"/>
          <w:lang w:val="es-ES_tradnl" w:eastAsia="es-ES"/>
        </w:rPr>
      </w:pPr>
    </w:p>
    <w:p w:rsidR="00792776" w:rsidRPr="00A53C7D" w:rsidRDefault="00792776" w:rsidP="00A53C7D">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22229443"/>
      <w:r w:rsidRPr="00A53C7D">
        <w:rPr>
          <w:rFonts w:ascii="Palatino Linotype" w:eastAsia="MS Gothic" w:hAnsi="Palatino Linotype" w:cs="Times New Roman"/>
          <w:b/>
          <w:sz w:val="24"/>
          <w:szCs w:val="24"/>
          <w:lang w:val="de-DE"/>
        </w:rPr>
        <w:t>A N T E C E D E N T E S</w:t>
      </w:r>
      <w:bookmarkEnd w:id="0"/>
    </w:p>
    <w:p w:rsidR="00792776" w:rsidRPr="00A53C7D" w:rsidRDefault="00792776" w:rsidP="00A53C7D">
      <w:pPr>
        <w:spacing w:after="0" w:line="360" w:lineRule="auto"/>
        <w:rPr>
          <w:rFonts w:ascii="Palatino Linotype" w:hAnsi="Palatino Linotype"/>
          <w:sz w:val="24"/>
          <w:szCs w:val="24"/>
          <w:lang w:val="de-DE"/>
        </w:rPr>
      </w:pPr>
    </w:p>
    <w:p w:rsidR="00792776" w:rsidRPr="00A53C7D" w:rsidRDefault="00792776" w:rsidP="00A53C7D">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53C7D">
        <w:rPr>
          <w:rFonts w:ascii="Palatino Linotype" w:eastAsia="Calibri" w:hAnsi="Palatino Linotype" w:cs="Arial"/>
          <w:sz w:val="24"/>
          <w:szCs w:val="24"/>
          <w:lang w:val="es-ES" w:eastAsia="es-ES"/>
        </w:rPr>
        <w:t>El día</w:t>
      </w:r>
      <w:r w:rsidR="00B63653" w:rsidRPr="00A53C7D">
        <w:rPr>
          <w:rFonts w:ascii="Palatino Linotype" w:eastAsia="Calibri" w:hAnsi="Palatino Linotype" w:cs="Arial"/>
          <w:sz w:val="24"/>
          <w:szCs w:val="24"/>
          <w:lang w:val="es-ES" w:eastAsia="es-ES"/>
        </w:rPr>
        <w:t xml:space="preserve"> </w:t>
      </w:r>
      <w:r w:rsidR="007814F2" w:rsidRPr="00A53C7D">
        <w:rPr>
          <w:rFonts w:ascii="Palatino Linotype" w:eastAsia="Calibri" w:hAnsi="Palatino Linotype" w:cs="Arial"/>
          <w:b/>
          <w:sz w:val="24"/>
          <w:szCs w:val="24"/>
          <w:lang w:val="es-ES" w:eastAsia="es-ES"/>
        </w:rPr>
        <w:t>veintinueve</w:t>
      </w:r>
      <w:r w:rsidR="00B63653" w:rsidRPr="00A53C7D">
        <w:rPr>
          <w:rFonts w:ascii="Palatino Linotype" w:eastAsia="Calibri" w:hAnsi="Palatino Linotype" w:cs="Arial"/>
          <w:b/>
          <w:sz w:val="24"/>
          <w:szCs w:val="24"/>
          <w:lang w:val="es-ES" w:eastAsia="es-ES"/>
        </w:rPr>
        <w:t xml:space="preserve"> </w:t>
      </w:r>
      <w:r w:rsidR="00C25D6B" w:rsidRPr="00A53C7D">
        <w:rPr>
          <w:rFonts w:ascii="Palatino Linotype" w:eastAsia="Times New Roman" w:hAnsi="Palatino Linotype" w:cs="Arial"/>
          <w:b/>
          <w:sz w:val="24"/>
          <w:szCs w:val="24"/>
          <w:lang w:val="es-ES" w:eastAsia="es-ES"/>
        </w:rPr>
        <w:t>(</w:t>
      </w:r>
      <w:r w:rsidR="007814F2" w:rsidRPr="00A53C7D">
        <w:rPr>
          <w:rFonts w:ascii="Palatino Linotype" w:eastAsia="Times New Roman" w:hAnsi="Palatino Linotype" w:cs="Arial"/>
          <w:b/>
          <w:sz w:val="24"/>
          <w:szCs w:val="24"/>
          <w:lang w:val="es-ES" w:eastAsia="es-ES"/>
        </w:rPr>
        <w:t>29</w:t>
      </w:r>
      <w:r w:rsidR="00960D99" w:rsidRPr="00A53C7D">
        <w:rPr>
          <w:rFonts w:ascii="Palatino Linotype" w:eastAsia="Times New Roman" w:hAnsi="Palatino Linotype" w:cs="Arial"/>
          <w:b/>
          <w:sz w:val="24"/>
          <w:szCs w:val="24"/>
          <w:lang w:val="es-ES" w:eastAsia="es-ES"/>
        </w:rPr>
        <w:t xml:space="preserve">) de </w:t>
      </w:r>
      <w:r w:rsidR="00417265" w:rsidRPr="00A53C7D">
        <w:rPr>
          <w:rFonts w:ascii="Palatino Linotype" w:eastAsia="Times New Roman" w:hAnsi="Palatino Linotype" w:cs="Arial"/>
          <w:b/>
          <w:sz w:val="24"/>
          <w:szCs w:val="24"/>
          <w:lang w:val="es-ES" w:eastAsia="es-ES"/>
        </w:rPr>
        <w:t>ju</w:t>
      </w:r>
      <w:r w:rsidR="007814F2" w:rsidRPr="00A53C7D">
        <w:rPr>
          <w:rFonts w:ascii="Palatino Linotype" w:eastAsia="Times New Roman" w:hAnsi="Palatino Linotype" w:cs="Arial"/>
          <w:b/>
          <w:sz w:val="24"/>
          <w:szCs w:val="24"/>
          <w:lang w:val="es-ES" w:eastAsia="es-ES"/>
        </w:rPr>
        <w:t>lio</w:t>
      </w:r>
      <w:r w:rsidR="00F40914" w:rsidRPr="00A53C7D">
        <w:rPr>
          <w:rFonts w:ascii="Palatino Linotype" w:eastAsia="Times New Roman" w:hAnsi="Palatino Linotype" w:cs="Arial"/>
          <w:sz w:val="24"/>
          <w:szCs w:val="24"/>
          <w:lang w:val="es-ES" w:eastAsia="es-ES"/>
        </w:rPr>
        <w:t xml:space="preserve"> de dos mil diecinueve</w:t>
      </w:r>
      <w:r w:rsidRPr="00A53C7D">
        <w:rPr>
          <w:rFonts w:ascii="Palatino Linotype" w:eastAsia="Calibri" w:hAnsi="Palatino Linotype" w:cs="Arial"/>
          <w:sz w:val="24"/>
          <w:szCs w:val="24"/>
          <w:lang w:val="es-ES" w:eastAsia="es-ES"/>
        </w:rPr>
        <w:t>,</w:t>
      </w:r>
      <w:r w:rsidRPr="00A53C7D">
        <w:rPr>
          <w:rFonts w:ascii="Palatino Linotype" w:eastAsia="Calibri" w:hAnsi="Palatino Linotype" w:cs="Times New Roman"/>
          <w:sz w:val="24"/>
          <w:szCs w:val="24"/>
          <w:lang w:val="es-ES" w:eastAsia="es-ES"/>
        </w:rPr>
        <w:t xml:space="preserve"> se presentó </w:t>
      </w:r>
      <w:r w:rsidRPr="00A53C7D">
        <w:rPr>
          <w:rFonts w:ascii="Palatino Linotype" w:eastAsia="Calibri" w:hAnsi="Palatino Linotype" w:cs="Arial"/>
          <w:sz w:val="24"/>
          <w:szCs w:val="24"/>
          <w:lang w:val="es-ES" w:eastAsia="es-ES"/>
        </w:rPr>
        <w:t xml:space="preserve">ante el </w:t>
      </w:r>
      <w:r w:rsidRPr="00A53C7D">
        <w:rPr>
          <w:rFonts w:ascii="Palatino Linotype" w:eastAsia="Calibri" w:hAnsi="Palatino Linotype" w:cs="Arial"/>
          <w:b/>
          <w:sz w:val="24"/>
          <w:szCs w:val="24"/>
          <w:lang w:val="es-ES" w:eastAsia="es-ES"/>
        </w:rPr>
        <w:t>SUJETO OBLIGADO</w:t>
      </w:r>
      <w:r w:rsidRPr="00A53C7D">
        <w:rPr>
          <w:rFonts w:ascii="Palatino Linotype" w:eastAsia="Calibri" w:hAnsi="Palatino Linotype" w:cs="Arial"/>
          <w:sz w:val="24"/>
          <w:szCs w:val="24"/>
          <w:lang w:val="es-ES_tradnl" w:eastAsia="es-ES"/>
        </w:rPr>
        <w:t xml:space="preserve"> vía </w:t>
      </w:r>
      <w:r w:rsidRPr="00A53C7D">
        <w:rPr>
          <w:rFonts w:ascii="Palatino Linotype" w:eastAsia="Calibri" w:hAnsi="Palatino Linotype" w:cs="Arial"/>
          <w:sz w:val="24"/>
          <w:szCs w:val="24"/>
          <w:lang w:val="es-ES" w:eastAsia="es-ES"/>
        </w:rPr>
        <w:t xml:space="preserve">Sistema de Acceso a la Información Mexiquense </w:t>
      </w:r>
      <w:r w:rsidRPr="00A53C7D">
        <w:rPr>
          <w:rFonts w:ascii="Palatino Linotype" w:eastAsia="Calibri" w:hAnsi="Palatino Linotype" w:cs="Arial"/>
          <w:b/>
          <w:sz w:val="24"/>
          <w:szCs w:val="24"/>
          <w:lang w:val="es-ES" w:eastAsia="es-ES"/>
        </w:rPr>
        <w:t>SAIMEX</w:t>
      </w:r>
      <w:r w:rsidRPr="00A53C7D">
        <w:rPr>
          <w:rFonts w:ascii="Palatino Linotype" w:eastAsia="Calibri" w:hAnsi="Palatino Linotype" w:cs="Arial"/>
          <w:sz w:val="24"/>
          <w:szCs w:val="24"/>
          <w:lang w:val="es-ES" w:eastAsia="es-ES"/>
        </w:rPr>
        <w:t>, la solicitud de infor</w:t>
      </w:r>
      <w:r w:rsidR="005D1CFC" w:rsidRPr="00A53C7D">
        <w:rPr>
          <w:rFonts w:ascii="Palatino Linotype" w:eastAsia="Calibri" w:hAnsi="Palatino Linotype" w:cs="Arial"/>
          <w:sz w:val="24"/>
          <w:szCs w:val="24"/>
          <w:lang w:val="es-ES" w:eastAsia="es-ES"/>
        </w:rPr>
        <w:t>m</w:t>
      </w:r>
      <w:r w:rsidR="00F40914" w:rsidRPr="00A53C7D">
        <w:rPr>
          <w:rFonts w:ascii="Palatino Linotype" w:eastAsia="Calibri" w:hAnsi="Palatino Linotype" w:cs="Arial"/>
          <w:sz w:val="24"/>
          <w:szCs w:val="24"/>
          <w:lang w:val="es-ES" w:eastAsia="es-ES"/>
        </w:rPr>
        <w:t>ación pública registrada con el número</w:t>
      </w:r>
      <w:r w:rsidR="005D1CFC" w:rsidRPr="00A53C7D">
        <w:rPr>
          <w:rFonts w:ascii="Palatino Linotype" w:eastAsia="Calibri" w:hAnsi="Palatino Linotype" w:cs="Arial"/>
          <w:sz w:val="24"/>
          <w:szCs w:val="24"/>
          <w:lang w:val="es-ES" w:eastAsia="es-ES"/>
        </w:rPr>
        <w:t xml:space="preserve"> </w:t>
      </w:r>
      <w:r w:rsidR="00C25D6B" w:rsidRPr="00A53C7D">
        <w:rPr>
          <w:rFonts w:ascii="Palatino Linotype" w:eastAsia="Times New Roman" w:hAnsi="Palatino Linotype" w:cs="Arial"/>
          <w:b/>
          <w:bCs/>
          <w:sz w:val="24"/>
          <w:szCs w:val="24"/>
          <w:lang w:eastAsia="es-ES"/>
        </w:rPr>
        <w:t>00</w:t>
      </w:r>
      <w:r w:rsidR="00D017B5" w:rsidRPr="00A53C7D">
        <w:rPr>
          <w:rFonts w:ascii="Palatino Linotype" w:eastAsia="Times New Roman" w:hAnsi="Palatino Linotype" w:cs="Arial"/>
          <w:b/>
          <w:bCs/>
          <w:sz w:val="24"/>
          <w:szCs w:val="24"/>
          <w:lang w:eastAsia="es-ES"/>
        </w:rPr>
        <w:t>350</w:t>
      </w:r>
      <w:r w:rsidR="00C64E0E" w:rsidRPr="00A53C7D">
        <w:rPr>
          <w:rFonts w:ascii="Palatino Linotype" w:eastAsia="Times New Roman" w:hAnsi="Palatino Linotype" w:cs="Arial"/>
          <w:b/>
          <w:bCs/>
          <w:sz w:val="24"/>
          <w:szCs w:val="24"/>
          <w:lang w:eastAsia="es-ES"/>
        </w:rPr>
        <w:t>/</w:t>
      </w:r>
      <w:r w:rsidR="007814F2" w:rsidRPr="00A53C7D">
        <w:rPr>
          <w:rFonts w:ascii="Palatino Linotype" w:eastAsia="Times New Roman" w:hAnsi="Palatino Linotype" w:cs="Arial"/>
          <w:b/>
          <w:bCs/>
          <w:sz w:val="24"/>
          <w:szCs w:val="24"/>
          <w:lang w:eastAsia="es-ES"/>
        </w:rPr>
        <w:t>IEEM/</w:t>
      </w:r>
      <w:r w:rsidR="00C64E0E" w:rsidRPr="00A53C7D">
        <w:rPr>
          <w:rFonts w:ascii="Palatino Linotype" w:eastAsia="Times New Roman" w:hAnsi="Palatino Linotype" w:cs="Arial"/>
          <w:b/>
          <w:bCs/>
          <w:sz w:val="24"/>
          <w:szCs w:val="24"/>
          <w:lang w:eastAsia="es-ES"/>
        </w:rPr>
        <w:t>IP/201</w:t>
      </w:r>
      <w:r w:rsidR="00F40914" w:rsidRPr="00A53C7D">
        <w:rPr>
          <w:rFonts w:ascii="Palatino Linotype" w:eastAsia="Times New Roman" w:hAnsi="Palatino Linotype" w:cs="Arial"/>
          <w:b/>
          <w:bCs/>
          <w:sz w:val="24"/>
          <w:szCs w:val="24"/>
          <w:lang w:eastAsia="es-ES"/>
        </w:rPr>
        <w:t>9</w:t>
      </w:r>
      <w:r w:rsidR="00F40914" w:rsidRPr="00A53C7D">
        <w:rPr>
          <w:rFonts w:ascii="Palatino Linotype" w:eastAsia="MS Mincho" w:hAnsi="Palatino Linotype" w:cs="Times New Roman"/>
          <w:b/>
          <w:bCs/>
          <w:sz w:val="24"/>
          <w:szCs w:val="24"/>
          <w:lang w:val="es-ES_tradnl" w:eastAsia="es-ES"/>
        </w:rPr>
        <w:t xml:space="preserve"> </w:t>
      </w:r>
      <w:r w:rsidRPr="00A53C7D">
        <w:rPr>
          <w:rFonts w:ascii="Palatino Linotype" w:eastAsia="Calibri" w:hAnsi="Palatino Linotype" w:cs="Arial"/>
          <w:sz w:val="24"/>
          <w:szCs w:val="24"/>
          <w:lang w:val="es-ES" w:eastAsia="es-ES"/>
        </w:rPr>
        <w:t>mediante la cual solicitó:</w:t>
      </w:r>
    </w:p>
    <w:p w:rsidR="004A3422" w:rsidRPr="00A53C7D" w:rsidRDefault="004A3422" w:rsidP="00A53C7D">
      <w:pPr>
        <w:spacing w:after="0" w:line="360" w:lineRule="auto"/>
        <w:ind w:left="426"/>
        <w:contextualSpacing/>
        <w:jc w:val="both"/>
        <w:rPr>
          <w:rFonts w:ascii="Palatino Linotype" w:eastAsia="Calibri" w:hAnsi="Palatino Linotype" w:cs="Arial"/>
          <w:sz w:val="24"/>
          <w:szCs w:val="24"/>
          <w:lang w:val="es-ES" w:eastAsia="es-ES"/>
        </w:rPr>
      </w:pPr>
    </w:p>
    <w:p w:rsidR="004653A7" w:rsidRPr="00A53C7D" w:rsidRDefault="00E5462C" w:rsidP="00A53C7D">
      <w:pPr>
        <w:spacing w:after="0" w:line="360" w:lineRule="auto"/>
        <w:ind w:left="567" w:right="567"/>
        <w:contextualSpacing/>
        <w:jc w:val="both"/>
        <w:rPr>
          <w:rFonts w:ascii="Palatino Linotype" w:hAnsi="Palatino Linotype"/>
          <w:i/>
          <w:iCs/>
          <w:color w:val="000000"/>
          <w:sz w:val="24"/>
          <w:szCs w:val="24"/>
        </w:rPr>
      </w:pPr>
      <w:r w:rsidRPr="00A53C7D">
        <w:rPr>
          <w:rFonts w:ascii="Palatino Linotype" w:hAnsi="Palatino Linotype"/>
          <w:i/>
          <w:iCs/>
          <w:color w:val="000000"/>
          <w:sz w:val="24"/>
          <w:szCs w:val="24"/>
        </w:rPr>
        <w:t>“</w:t>
      </w:r>
      <w:r w:rsidR="00D017B5" w:rsidRPr="00A53C7D">
        <w:rPr>
          <w:rFonts w:ascii="Palatino Linotype" w:hAnsi="Palatino Linotype"/>
          <w:i/>
          <w:iCs/>
          <w:color w:val="000000"/>
          <w:sz w:val="24"/>
          <w:szCs w:val="24"/>
        </w:rPr>
        <w:t xml:space="preserve">Qué tipo de financiamiento recibe el partido político Nueva Alianza del instituto nacional electoral o federal y el OPLE del Estado de México?, ¿Cuánto dinero de financiamiento </w:t>
      </w:r>
      <w:proofErr w:type="spellStart"/>
      <w:r w:rsidR="00D017B5" w:rsidRPr="00A53C7D">
        <w:rPr>
          <w:rFonts w:ascii="Palatino Linotype" w:hAnsi="Palatino Linotype"/>
          <w:i/>
          <w:iCs/>
          <w:color w:val="000000"/>
          <w:sz w:val="24"/>
          <w:szCs w:val="24"/>
        </w:rPr>
        <w:t>publico</w:t>
      </w:r>
      <w:proofErr w:type="spellEnd"/>
      <w:r w:rsidR="00D017B5" w:rsidRPr="00A53C7D">
        <w:rPr>
          <w:rFonts w:ascii="Palatino Linotype" w:hAnsi="Palatino Linotype"/>
          <w:i/>
          <w:iCs/>
          <w:color w:val="000000"/>
          <w:sz w:val="24"/>
          <w:szCs w:val="24"/>
        </w:rPr>
        <w:t xml:space="preserve"> recibe el partido político Nueva Alianza de la federación o del instituto nacional electoral o del OPLE del Estado de </w:t>
      </w:r>
      <w:proofErr w:type="spellStart"/>
      <w:r w:rsidR="00D017B5" w:rsidRPr="00A53C7D">
        <w:rPr>
          <w:rFonts w:ascii="Palatino Linotype" w:hAnsi="Palatino Linotype"/>
          <w:i/>
          <w:iCs/>
          <w:color w:val="000000"/>
          <w:sz w:val="24"/>
          <w:szCs w:val="24"/>
        </w:rPr>
        <w:t>de</w:t>
      </w:r>
      <w:proofErr w:type="spellEnd"/>
      <w:r w:rsidR="00D017B5" w:rsidRPr="00A53C7D">
        <w:rPr>
          <w:rFonts w:ascii="Palatino Linotype" w:hAnsi="Palatino Linotype"/>
          <w:i/>
          <w:iCs/>
          <w:color w:val="000000"/>
          <w:sz w:val="24"/>
          <w:szCs w:val="24"/>
        </w:rPr>
        <w:t xml:space="preserve"> México?, ¿En qué actividades aplica el partido </w:t>
      </w:r>
      <w:proofErr w:type="spellStart"/>
      <w:r w:rsidR="00D017B5" w:rsidRPr="00A53C7D">
        <w:rPr>
          <w:rFonts w:ascii="Palatino Linotype" w:hAnsi="Palatino Linotype"/>
          <w:i/>
          <w:iCs/>
          <w:color w:val="000000"/>
          <w:sz w:val="24"/>
          <w:szCs w:val="24"/>
        </w:rPr>
        <w:t>politico</w:t>
      </w:r>
      <w:proofErr w:type="spellEnd"/>
      <w:r w:rsidR="00D017B5" w:rsidRPr="00A53C7D">
        <w:rPr>
          <w:rFonts w:ascii="Palatino Linotype" w:hAnsi="Palatino Linotype"/>
          <w:i/>
          <w:iCs/>
          <w:color w:val="000000"/>
          <w:sz w:val="24"/>
          <w:szCs w:val="24"/>
        </w:rPr>
        <w:t xml:space="preserve"> Nueva Alianza el </w:t>
      </w:r>
      <w:r w:rsidR="00D017B5" w:rsidRPr="00A53C7D">
        <w:rPr>
          <w:rFonts w:ascii="Palatino Linotype" w:hAnsi="Palatino Linotype"/>
          <w:i/>
          <w:iCs/>
          <w:color w:val="000000"/>
          <w:sz w:val="24"/>
          <w:szCs w:val="24"/>
        </w:rPr>
        <w:lastRenderedPageBreak/>
        <w:t>financiamiento público que reciben de la federación o del instituto nacional electoral o del OPLE del Estado de México?, ¿Cuántos afiliados a su partido político dan aportaciones o cuotas al partido Nueva Alianza en el Estado de México?, ¿</w:t>
      </w:r>
      <w:proofErr w:type="spellStart"/>
      <w:r w:rsidR="00D017B5" w:rsidRPr="00A53C7D">
        <w:rPr>
          <w:rFonts w:ascii="Palatino Linotype" w:hAnsi="Palatino Linotype"/>
          <w:i/>
          <w:iCs/>
          <w:color w:val="000000"/>
          <w:sz w:val="24"/>
          <w:szCs w:val="24"/>
        </w:rPr>
        <w:t>Cual</w:t>
      </w:r>
      <w:proofErr w:type="spellEnd"/>
      <w:r w:rsidR="00D017B5" w:rsidRPr="00A53C7D">
        <w:rPr>
          <w:rFonts w:ascii="Palatino Linotype" w:hAnsi="Palatino Linotype"/>
          <w:i/>
          <w:iCs/>
          <w:color w:val="000000"/>
          <w:sz w:val="24"/>
          <w:szCs w:val="24"/>
        </w:rPr>
        <w:t xml:space="preserve"> es el monto económico anual que el partido político Nueva Alianza recauda por las aportaciones o cuotas de sus afiliados a ese partido político?, Además de las cuotas de los afiliados ¿qué otros ingresos económicos públicos o privados tiene el partido político Nueva Alianza para sus actividades constitucionales y legales?, Además del financiamiento público de ley ¿Qué otros ingresos económicos recibe el partido político Nueva Alianza del OPLE en el Estado de México?, ¿Qué actividades del partido </w:t>
      </w:r>
      <w:proofErr w:type="spellStart"/>
      <w:r w:rsidR="00D017B5" w:rsidRPr="00A53C7D">
        <w:rPr>
          <w:rFonts w:ascii="Palatino Linotype" w:hAnsi="Palatino Linotype"/>
          <w:i/>
          <w:iCs/>
          <w:color w:val="000000"/>
          <w:sz w:val="24"/>
          <w:szCs w:val="24"/>
        </w:rPr>
        <w:t>politico</w:t>
      </w:r>
      <w:proofErr w:type="spellEnd"/>
      <w:r w:rsidR="00D017B5" w:rsidRPr="00A53C7D">
        <w:rPr>
          <w:rFonts w:ascii="Palatino Linotype" w:hAnsi="Palatino Linotype"/>
          <w:i/>
          <w:iCs/>
          <w:color w:val="000000"/>
          <w:sz w:val="24"/>
          <w:szCs w:val="24"/>
        </w:rPr>
        <w:t xml:space="preserve"> Nueva Alianza fiscaliza el instituto federal electoral o instituto nacional electoral o el </w:t>
      </w:r>
      <w:proofErr w:type="spellStart"/>
      <w:r w:rsidR="00D017B5" w:rsidRPr="00A53C7D">
        <w:rPr>
          <w:rFonts w:ascii="Palatino Linotype" w:hAnsi="Palatino Linotype"/>
          <w:i/>
          <w:iCs/>
          <w:color w:val="000000"/>
          <w:sz w:val="24"/>
          <w:szCs w:val="24"/>
        </w:rPr>
        <w:t>OPLe</w:t>
      </w:r>
      <w:proofErr w:type="spellEnd"/>
      <w:r w:rsidR="00D017B5" w:rsidRPr="00A53C7D">
        <w:rPr>
          <w:rFonts w:ascii="Palatino Linotype" w:hAnsi="Palatino Linotype"/>
          <w:i/>
          <w:iCs/>
          <w:color w:val="000000"/>
          <w:sz w:val="24"/>
          <w:szCs w:val="24"/>
        </w:rPr>
        <w:t xml:space="preserve"> del Estado de México?, ¿Qué actividades del partido </w:t>
      </w:r>
      <w:proofErr w:type="spellStart"/>
      <w:r w:rsidR="00D017B5" w:rsidRPr="00A53C7D">
        <w:rPr>
          <w:rFonts w:ascii="Palatino Linotype" w:hAnsi="Palatino Linotype"/>
          <w:i/>
          <w:iCs/>
          <w:color w:val="000000"/>
          <w:sz w:val="24"/>
          <w:szCs w:val="24"/>
        </w:rPr>
        <w:t>politico</w:t>
      </w:r>
      <w:proofErr w:type="spellEnd"/>
      <w:r w:rsidR="00D017B5" w:rsidRPr="00A53C7D">
        <w:rPr>
          <w:rFonts w:ascii="Palatino Linotype" w:hAnsi="Palatino Linotype"/>
          <w:i/>
          <w:iCs/>
          <w:color w:val="000000"/>
          <w:sz w:val="24"/>
          <w:szCs w:val="24"/>
        </w:rPr>
        <w:t xml:space="preserve"> Nueva Alianza fiscaliza el OPLE del Estado de México o el </w:t>
      </w:r>
      <w:proofErr w:type="spellStart"/>
      <w:r w:rsidR="00D017B5" w:rsidRPr="00A53C7D">
        <w:rPr>
          <w:rFonts w:ascii="Palatino Linotype" w:hAnsi="Palatino Linotype"/>
          <w:i/>
          <w:iCs/>
          <w:color w:val="000000"/>
          <w:sz w:val="24"/>
          <w:szCs w:val="24"/>
        </w:rPr>
        <w:t>OPLe</w:t>
      </w:r>
      <w:proofErr w:type="spellEnd"/>
      <w:r w:rsidR="00D017B5" w:rsidRPr="00A53C7D">
        <w:rPr>
          <w:rFonts w:ascii="Palatino Linotype" w:hAnsi="Palatino Linotype"/>
          <w:i/>
          <w:iCs/>
          <w:color w:val="000000"/>
          <w:sz w:val="24"/>
          <w:szCs w:val="24"/>
        </w:rPr>
        <w:t xml:space="preserve"> en el Estado de México?, ¿El OPLE Estado de México brinda apoyo económico y material a la oficina de representación política del partido político Nueva Alianza ante el Consejo General del OPLE Estado de México?, ¿Cuál es el fundamento jurídico para que el OPLE Estado de México brinde apoyo económico y material a la oficina de representación política del partido político Nueva Alianza, ante el Consejo General del </w:t>
      </w:r>
      <w:proofErr w:type="spellStart"/>
      <w:r w:rsidR="00D017B5" w:rsidRPr="00A53C7D">
        <w:rPr>
          <w:rFonts w:ascii="Palatino Linotype" w:hAnsi="Palatino Linotype"/>
          <w:i/>
          <w:iCs/>
          <w:color w:val="000000"/>
          <w:sz w:val="24"/>
          <w:szCs w:val="24"/>
        </w:rPr>
        <w:t>OPLe</w:t>
      </w:r>
      <w:proofErr w:type="spellEnd"/>
      <w:r w:rsidR="00D017B5" w:rsidRPr="00A53C7D">
        <w:rPr>
          <w:rFonts w:ascii="Palatino Linotype" w:hAnsi="Palatino Linotype"/>
          <w:i/>
          <w:iCs/>
          <w:color w:val="000000"/>
          <w:sz w:val="24"/>
          <w:szCs w:val="24"/>
        </w:rPr>
        <w:t xml:space="preserve">?, ¿Cuál es el monto económico y qué tipo de apoyo material recibe la oficina de la representación política del partido político Nueva Alianza ante el OPLE del Estado de México?, ¿El apoyo económico y material que el </w:t>
      </w:r>
      <w:proofErr w:type="spellStart"/>
      <w:r w:rsidR="00D017B5" w:rsidRPr="00A53C7D">
        <w:rPr>
          <w:rFonts w:ascii="Palatino Linotype" w:hAnsi="Palatino Linotype"/>
          <w:i/>
          <w:iCs/>
          <w:color w:val="000000"/>
          <w:sz w:val="24"/>
          <w:szCs w:val="24"/>
        </w:rPr>
        <w:t>OPLe</w:t>
      </w:r>
      <w:proofErr w:type="spellEnd"/>
      <w:r w:rsidR="00D017B5" w:rsidRPr="00A53C7D">
        <w:rPr>
          <w:rFonts w:ascii="Palatino Linotype" w:hAnsi="Palatino Linotype"/>
          <w:i/>
          <w:iCs/>
          <w:color w:val="000000"/>
          <w:sz w:val="24"/>
          <w:szCs w:val="24"/>
        </w:rPr>
        <w:t xml:space="preserve"> Estado de México entrega a la oficina de representación </w:t>
      </w:r>
      <w:proofErr w:type="spellStart"/>
      <w:r w:rsidR="00D017B5" w:rsidRPr="00A53C7D">
        <w:rPr>
          <w:rFonts w:ascii="Palatino Linotype" w:hAnsi="Palatino Linotype"/>
          <w:i/>
          <w:iCs/>
          <w:color w:val="000000"/>
          <w:sz w:val="24"/>
          <w:szCs w:val="24"/>
        </w:rPr>
        <w:t>politica</w:t>
      </w:r>
      <w:proofErr w:type="spellEnd"/>
      <w:r w:rsidR="00D017B5" w:rsidRPr="00A53C7D">
        <w:rPr>
          <w:rFonts w:ascii="Palatino Linotype" w:hAnsi="Palatino Linotype"/>
          <w:i/>
          <w:iCs/>
          <w:color w:val="000000"/>
          <w:sz w:val="24"/>
          <w:szCs w:val="24"/>
        </w:rPr>
        <w:t xml:space="preserve"> del partido político Nueva Alianza ante el Consejo General del OPLE, cuenta como parte del financiamiento público que recibe de ley?, ¿</w:t>
      </w:r>
      <w:proofErr w:type="spellStart"/>
      <w:r w:rsidR="00D017B5" w:rsidRPr="00A53C7D">
        <w:rPr>
          <w:rFonts w:ascii="Palatino Linotype" w:hAnsi="Palatino Linotype"/>
          <w:i/>
          <w:iCs/>
          <w:color w:val="000000"/>
          <w:sz w:val="24"/>
          <w:szCs w:val="24"/>
        </w:rPr>
        <w:t>Cual</w:t>
      </w:r>
      <w:proofErr w:type="spellEnd"/>
      <w:r w:rsidR="00D017B5" w:rsidRPr="00A53C7D">
        <w:rPr>
          <w:rFonts w:ascii="Palatino Linotype" w:hAnsi="Palatino Linotype"/>
          <w:i/>
          <w:iCs/>
          <w:color w:val="000000"/>
          <w:sz w:val="24"/>
          <w:szCs w:val="24"/>
        </w:rPr>
        <w:t xml:space="preserve"> es el </w:t>
      </w:r>
      <w:proofErr w:type="spellStart"/>
      <w:r w:rsidR="00D017B5" w:rsidRPr="00A53C7D">
        <w:rPr>
          <w:rFonts w:ascii="Palatino Linotype" w:hAnsi="Palatino Linotype"/>
          <w:i/>
          <w:iCs/>
          <w:color w:val="000000"/>
          <w:sz w:val="24"/>
          <w:szCs w:val="24"/>
        </w:rPr>
        <w:t>numero</w:t>
      </w:r>
      <w:proofErr w:type="spellEnd"/>
      <w:r w:rsidR="00D017B5" w:rsidRPr="00A53C7D">
        <w:rPr>
          <w:rFonts w:ascii="Palatino Linotype" w:hAnsi="Palatino Linotype"/>
          <w:i/>
          <w:iCs/>
          <w:color w:val="000000"/>
          <w:sz w:val="24"/>
          <w:szCs w:val="24"/>
        </w:rPr>
        <w:t xml:space="preserve"> de personas o Cuantas personas trabajan o laboran en la oficina de la representación </w:t>
      </w:r>
      <w:proofErr w:type="spellStart"/>
      <w:r w:rsidR="00D017B5" w:rsidRPr="00A53C7D">
        <w:rPr>
          <w:rFonts w:ascii="Palatino Linotype" w:hAnsi="Palatino Linotype"/>
          <w:i/>
          <w:iCs/>
          <w:color w:val="000000"/>
          <w:sz w:val="24"/>
          <w:szCs w:val="24"/>
        </w:rPr>
        <w:t>politica</w:t>
      </w:r>
      <w:proofErr w:type="spellEnd"/>
      <w:r w:rsidR="00D017B5" w:rsidRPr="00A53C7D">
        <w:rPr>
          <w:rFonts w:ascii="Palatino Linotype" w:hAnsi="Palatino Linotype"/>
          <w:i/>
          <w:iCs/>
          <w:color w:val="000000"/>
          <w:sz w:val="24"/>
          <w:szCs w:val="24"/>
        </w:rPr>
        <w:t xml:space="preserve"> de representación </w:t>
      </w:r>
      <w:proofErr w:type="spellStart"/>
      <w:r w:rsidR="00D017B5" w:rsidRPr="00A53C7D">
        <w:rPr>
          <w:rFonts w:ascii="Palatino Linotype" w:hAnsi="Palatino Linotype"/>
          <w:i/>
          <w:iCs/>
          <w:color w:val="000000"/>
          <w:sz w:val="24"/>
          <w:szCs w:val="24"/>
        </w:rPr>
        <w:t>politica</w:t>
      </w:r>
      <w:proofErr w:type="spellEnd"/>
      <w:r w:rsidR="00D017B5" w:rsidRPr="00A53C7D">
        <w:rPr>
          <w:rFonts w:ascii="Palatino Linotype" w:hAnsi="Palatino Linotype"/>
          <w:i/>
          <w:iCs/>
          <w:color w:val="000000"/>
          <w:sz w:val="24"/>
          <w:szCs w:val="24"/>
        </w:rPr>
        <w:t xml:space="preserve"> de Nueva Alianza ante el OPLE Estado de México?, ¿</w:t>
      </w:r>
      <w:proofErr w:type="spellStart"/>
      <w:r w:rsidR="00D017B5" w:rsidRPr="00A53C7D">
        <w:rPr>
          <w:rFonts w:ascii="Palatino Linotype" w:hAnsi="Palatino Linotype"/>
          <w:i/>
          <w:iCs/>
          <w:color w:val="000000"/>
          <w:sz w:val="24"/>
          <w:szCs w:val="24"/>
        </w:rPr>
        <w:t>Cuales</w:t>
      </w:r>
      <w:proofErr w:type="spellEnd"/>
      <w:r w:rsidR="00D017B5" w:rsidRPr="00A53C7D">
        <w:rPr>
          <w:rFonts w:ascii="Palatino Linotype" w:hAnsi="Palatino Linotype"/>
          <w:i/>
          <w:iCs/>
          <w:color w:val="000000"/>
          <w:sz w:val="24"/>
          <w:szCs w:val="24"/>
        </w:rPr>
        <w:t xml:space="preserve"> son los nombres de las personas que trabajan en la oficina de la representación política de Nueva Alianza ante el OPLE DEL </w:t>
      </w:r>
      <w:proofErr w:type="spellStart"/>
      <w:r w:rsidR="00D017B5" w:rsidRPr="00A53C7D">
        <w:rPr>
          <w:rFonts w:ascii="Palatino Linotype" w:hAnsi="Palatino Linotype"/>
          <w:i/>
          <w:iCs/>
          <w:color w:val="000000"/>
          <w:sz w:val="24"/>
          <w:szCs w:val="24"/>
        </w:rPr>
        <w:t>ESTADo</w:t>
      </w:r>
      <w:proofErr w:type="spellEnd"/>
      <w:r w:rsidR="00D017B5" w:rsidRPr="00A53C7D">
        <w:rPr>
          <w:rFonts w:ascii="Palatino Linotype" w:hAnsi="Palatino Linotype"/>
          <w:i/>
          <w:iCs/>
          <w:color w:val="000000"/>
          <w:sz w:val="24"/>
          <w:szCs w:val="24"/>
        </w:rPr>
        <w:t xml:space="preserve"> DE México?, ¿</w:t>
      </w:r>
      <w:proofErr w:type="spellStart"/>
      <w:r w:rsidR="00D017B5" w:rsidRPr="00A53C7D">
        <w:rPr>
          <w:rFonts w:ascii="Palatino Linotype" w:hAnsi="Palatino Linotype"/>
          <w:i/>
          <w:iCs/>
          <w:color w:val="000000"/>
          <w:sz w:val="24"/>
          <w:szCs w:val="24"/>
        </w:rPr>
        <w:t>Cual</w:t>
      </w:r>
      <w:proofErr w:type="spellEnd"/>
      <w:r w:rsidR="00D017B5" w:rsidRPr="00A53C7D">
        <w:rPr>
          <w:rFonts w:ascii="Palatino Linotype" w:hAnsi="Palatino Linotype"/>
          <w:i/>
          <w:iCs/>
          <w:color w:val="000000"/>
          <w:sz w:val="24"/>
          <w:szCs w:val="24"/>
        </w:rPr>
        <w:t xml:space="preserve"> es el fundamento legal para que la oficina de representación </w:t>
      </w:r>
      <w:proofErr w:type="spellStart"/>
      <w:r w:rsidR="00D017B5" w:rsidRPr="00A53C7D">
        <w:rPr>
          <w:rFonts w:ascii="Palatino Linotype" w:hAnsi="Palatino Linotype"/>
          <w:i/>
          <w:iCs/>
          <w:color w:val="000000"/>
          <w:sz w:val="24"/>
          <w:szCs w:val="24"/>
        </w:rPr>
        <w:t>politica</w:t>
      </w:r>
      <w:proofErr w:type="spellEnd"/>
      <w:r w:rsidR="00D017B5" w:rsidRPr="00A53C7D">
        <w:rPr>
          <w:rFonts w:ascii="Palatino Linotype" w:hAnsi="Palatino Linotype"/>
          <w:i/>
          <w:iCs/>
          <w:color w:val="000000"/>
          <w:sz w:val="24"/>
          <w:szCs w:val="24"/>
        </w:rPr>
        <w:t xml:space="preserve"> de Nueva Alianza ante el Consejo General del OPLE Estado de México reciba apoyo económico de parte del OPLE del </w:t>
      </w:r>
      <w:proofErr w:type="spellStart"/>
      <w:r w:rsidR="00D017B5" w:rsidRPr="00A53C7D">
        <w:rPr>
          <w:rFonts w:ascii="Palatino Linotype" w:hAnsi="Palatino Linotype"/>
          <w:i/>
          <w:iCs/>
          <w:color w:val="000000"/>
          <w:sz w:val="24"/>
          <w:szCs w:val="24"/>
        </w:rPr>
        <w:t>Estad</w:t>
      </w:r>
      <w:proofErr w:type="spellEnd"/>
      <w:r w:rsidR="00D017B5" w:rsidRPr="00A53C7D">
        <w:rPr>
          <w:rFonts w:ascii="Palatino Linotype" w:hAnsi="Palatino Linotype"/>
          <w:i/>
          <w:iCs/>
          <w:color w:val="000000"/>
          <w:sz w:val="24"/>
          <w:szCs w:val="24"/>
        </w:rPr>
        <w:t xml:space="preserve"> de México?, ¿</w:t>
      </w:r>
      <w:proofErr w:type="spellStart"/>
      <w:r w:rsidR="00D017B5" w:rsidRPr="00A53C7D">
        <w:rPr>
          <w:rFonts w:ascii="Palatino Linotype" w:hAnsi="Palatino Linotype"/>
          <w:i/>
          <w:iCs/>
          <w:color w:val="000000"/>
          <w:sz w:val="24"/>
          <w:szCs w:val="24"/>
        </w:rPr>
        <w:t>Cual</w:t>
      </w:r>
      <w:proofErr w:type="spellEnd"/>
      <w:r w:rsidR="00D017B5" w:rsidRPr="00A53C7D">
        <w:rPr>
          <w:rFonts w:ascii="Palatino Linotype" w:hAnsi="Palatino Linotype"/>
          <w:i/>
          <w:iCs/>
          <w:color w:val="000000"/>
          <w:sz w:val="24"/>
          <w:szCs w:val="24"/>
        </w:rPr>
        <w:t xml:space="preserve"> es la percepción económica bruta y neta que recibe cada trabajador de partido político Nueva Alianza que labora en la oficina de la representación política ante el OPLE Estado de México? Por favor enviarme los nombres de todo el personal que labora en la oficina de representación política del partido Nueva alianza ante el </w:t>
      </w:r>
      <w:proofErr w:type="spellStart"/>
      <w:r w:rsidR="00D017B5" w:rsidRPr="00A53C7D">
        <w:rPr>
          <w:rFonts w:ascii="Palatino Linotype" w:hAnsi="Palatino Linotype"/>
          <w:i/>
          <w:iCs/>
          <w:color w:val="000000"/>
          <w:sz w:val="24"/>
          <w:szCs w:val="24"/>
        </w:rPr>
        <w:t>OPle</w:t>
      </w:r>
      <w:proofErr w:type="spellEnd"/>
      <w:r w:rsidR="00D017B5" w:rsidRPr="00A53C7D">
        <w:rPr>
          <w:rFonts w:ascii="Palatino Linotype" w:hAnsi="Palatino Linotype"/>
          <w:i/>
          <w:iCs/>
          <w:color w:val="000000"/>
          <w:sz w:val="24"/>
          <w:szCs w:val="24"/>
        </w:rPr>
        <w:t xml:space="preserve"> Estado de México y su </w:t>
      </w:r>
      <w:proofErr w:type="spellStart"/>
      <w:r w:rsidR="00D017B5" w:rsidRPr="00A53C7D">
        <w:rPr>
          <w:rFonts w:ascii="Palatino Linotype" w:hAnsi="Palatino Linotype"/>
          <w:i/>
          <w:iCs/>
          <w:color w:val="000000"/>
          <w:sz w:val="24"/>
          <w:szCs w:val="24"/>
        </w:rPr>
        <w:t>curriculum</w:t>
      </w:r>
      <w:proofErr w:type="spellEnd"/>
      <w:r w:rsidR="00D017B5" w:rsidRPr="00A53C7D">
        <w:rPr>
          <w:rFonts w:ascii="Palatino Linotype" w:hAnsi="Palatino Linotype"/>
          <w:i/>
          <w:iCs/>
          <w:color w:val="000000"/>
          <w:sz w:val="24"/>
          <w:szCs w:val="24"/>
        </w:rPr>
        <w:t xml:space="preserve"> vitae actualizado, así como los comprobantes de pago que les realice el </w:t>
      </w:r>
      <w:proofErr w:type="spellStart"/>
      <w:r w:rsidR="00D017B5" w:rsidRPr="00A53C7D">
        <w:rPr>
          <w:rFonts w:ascii="Palatino Linotype" w:hAnsi="Palatino Linotype"/>
          <w:i/>
          <w:iCs/>
          <w:color w:val="000000"/>
          <w:sz w:val="24"/>
          <w:szCs w:val="24"/>
        </w:rPr>
        <w:t>OPLe</w:t>
      </w:r>
      <w:proofErr w:type="spellEnd"/>
      <w:r w:rsidR="00D017B5" w:rsidRPr="00A53C7D">
        <w:rPr>
          <w:rFonts w:ascii="Palatino Linotype" w:hAnsi="Palatino Linotype"/>
          <w:i/>
          <w:iCs/>
          <w:color w:val="000000"/>
          <w:sz w:val="24"/>
          <w:szCs w:val="24"/>
        </w:rPr>
        <w:t xml:space="preserve"> del Estado de México,, ¿¿Las percepciones del personal del partido político Nueva Alianza que trabaja en la oficina de representación de ese partido político ante el OPLE Estado de México están debidamente reportadas en la fiscalización que realiza el Instituto Nacional Electoral y Federal o el OPLE del Estado de México?,, ¿El personal del partido </w:t>
      </w:r>
      <w:proofErr w:type="spellStart"/>
      <w:r w:rsidR="00D017B5" w:rsidRPr="00A53C7D">
        <w:rPr>
          <w:rFonts w:ascii="Palatino Linotype" w:hAnsi="Palatino Linotype"/>
          <w:i/>
          <w:iCs/>
          <w:color w:val="000000"/>
          <w:sz w:val="24"/>
          <w:szCs w:val="24"/>
        </w:rPr>
        <w:t>politico</w:t>
      </w:r>
      <w:proofErr w:type="spellEnd"/>
      <w:r w:rsidR="00D017B5" w:rsidRPr="00A53C7D">
        <w:rPr>
          <w:rFonts w:ascii="Palatino Linotype" w:hAnsi="Palatino Linotype"/>
          <w:i/>
          <w:iCs/>
          <w:color w:val="000000"/>
          <w:sz w:val="24"/>
          <w:szCs w:val="24"/>
        </w:rPr>
        <w:t xml:space="preserve"> Nueva Alianza que labora en la representación de ese partido </w:t>
      </w:r>
      <w:proofErr w:type="spellStart"/>
      <w:r w:rsidR="00D017B5" w:rsidRPr="00A53C7D">
        <w:rPr>
          <w:rFonts w:ascii="Palatino Linotype" w:hAnsi="Palatino Linotype"/>
          <w:i/>
          <w:iCs/>
          <w:color w:val="000000"/>
          <w:sz w:val="24"/>
          <w:szCs w:val="24"/>
        </w:rPr>
        <w:t>politico</w:t>
      </w:r>
      <w:proofErr w:type="spellEnd"/>
      <w:r w:rsidR="00D017B5" w:rsidRPr="00A53C7D">
        <w:rPr>
          <w:rFonts w:ascii="Palatino Linotype" w:hAnsi="Palatino Linotype"/>
          <w:i/>
          <w:iCs/>
          <w:color w:val="000000"/>
          <w:sz w:val="24"/>
          <w:szCs w:val="24"/>
        </w:rPr>
        <w:t xml:space="preserve"> ante el Consejo General del </w:t>
      </w:r>
      <w:proofErr w:type="spellStart"/>
      <w:r w:rsidR="00D017B5" w:rsidRPr="00A53C7D">
        <w:rPr>
          <w:rFonts w:ascii="Palatino Linotype" w:hAnsi="Palatino Linotype"/>
          <w:i/>
          <w:iCs/>
          <w:color w:val="000000"/>
          <w:sz w:val="24"/>
          <w:szCs w:val="24"/>
        </w:rPr>
        <w:t>OPLe</w:t>
      </w:r>
      <w:proofErr w:type="spellEnd"/>
      <w:r w:rsidR="00D017B5" w:rsidRPr="00A53C7D">
        <w:rPr>
          <w:rFonts w:ascii="Palatino Linotype" w:hAnsi="Palatino Linotype"/>
          <w:i/>
          <w:iCs/>
          <w:color w:val="000000"/>
          <w:sz w:val="24"/>
          <w:szCs w:val="24"/>
        </w:rPr>
        <w:t xml:space="preserve"> el Estado de México, cuenta con servicios de seguridad social?,, ¿Los apoyos económicos y materiales que recibe el partido político Nueva Alianza a través de su oficina de representación política ante el Consejo General del OPLE Estado de México se reportan al instituto nacional electoral o federal? ¿De qué manera se reportan?,, pido se me envíen los </w:t>
      </w:r>
      <w:proofErr w:type="spellStart"/>
      <w:r w:rsidR="00D017B5" w:rsidRPr="00A53C7D">
        <w:rPr>
          <w:rFonts w:ascii="Palatino Linotype" w:hAnsi="Palatino Linotype"/>
          <w:i/>
          <w:iCs/>
          <w:color w:val="000000"/>
          <w:sz w:val="24"/>
          <w:szCs w:val="24"/>
        </w:rPr>
        <w:t>curriculum</w:t>
      </w:r>
      <w:proofErr w:type="spellEnd"/>
      <w:r w:rsidR="00D017B5" w:rsidRPr="00A53C7D">
        <w:rPr>
          <w:rFonts w:ascii="Palatino Linotype" w:hAnsi="Palatino Linotype"/>
          <w:i/>
          <w:iCs/>
          <w:color w:val="000000"/>
          <w:sz w:val="24"/>
          <w:szCs w:val="24"/>
        </w:rPr>
        <w:t xml:space="preserve"> de todas las personas que documental y oficialmente trabajan en el comité del partido político Nueva Alianza, en ese partido político y en la oficina de representación </w:t>
      </w:r>
      <w:proofErr w:type="spellStart"/>
      <w:r w:rsidR="00D017B5" w:rsidRPr="00A53C7D">
        <w:rPr>
          <w:rFonts w:ascii="Palatino Linotype" w:hAnsi="Palatino Linotype"/>
          <w:i/>
          <w:iCs/>
          <w:color w:val="000000"/>
          <w:sz w:val="24"/>
          <w:szCs w:val="24"/>
        </w:rPr>
        <w:t>politica</w:t>
      </w:r>
      <w:proofErr w:type="spellEnd"/>
      <w:r w:rsidR="00D017B5" w:rsidRPr="00A53C7D">
        <w:rPr>
          <w:rFonts w:ascii="Palatino Linotype" w:hAnsi="Palatino Linotype"/>
          <w:i/>
          <w:iCs/>
          <w:color w:val="000000"/>
          <w:sz w:val="24"/>
          <w:szCs w:val="24"/>
        </w:rPr>
        <w:t xml:space="preserve"> de ese partido </w:t>
      </w:r>
      <w:proofErr w:type="spellStart"/>
      <w:r w:rsidR="00D017B5" w:rsidRPr="00A53C7D">
        <w:rPr>
          <w:rFonts w:ascii="Palatino Linotype" w:hAnsi="Palatino Linotype"/>
          <w:i/>
          <w:iCs/>
          <w:color w:val="000000"/>
          <w:sz w:val="24"/>
          <w:szCs w:val="24"/>
        </w:rPr>
        <w:t>politico</w:t>
      </w:r>
      <w:proofErr w:type="spellEnd"/>
      <w:r w:rsidR="00D017B5" w:rsidRPr="00A53C7D">
        <w:rPr>
          <w:rFonts w:ascii="Palatino Linotype" w:hAnsi="Palatino Linotype"/>
          <w:i/>
          <w:iCs/>
          <w:color w:val="000000"/>
          <w:sz w:val="24"/>
          <w:szCs w:val="24"/>
        </w:rPr>
        <w:t xml:space="preserve"> ante el Consejo General del </w:t>
      </w:r>
      <w:proofErr w:type="spellStart"/>
      <w:r w:rsidR="00D017B5" w:rsidRPr="00A53C7D">
        <w:rPr>
          <w:rFonts w:ascii="Palatino Linotype" w:hAnsi="Palatino Linotype"/>
          <w:i/>
          <w:iCs/>
          <w:color w:val="000000"/>
          <w:sz w:val="24"/>
          <w:szCs w:val="24"/>
        </w:rPr>
        <w:t>OPLe</w:t>
      </w:r>
      <w:proofErr w:type="spellEnd"/>
      <w:r w:rsidR="00D017B5" w:rsidRPr="00A53C7D">
        <w:rPr>
          <w:rFonts w:ascii="Palatino Linotype" w:hAnsi="Palatino Linotype"/>
          <w:i/>
          <w:iCs/>
          <w:color w:val="000000"/>
          <w:sz w:val="24"/>
          <w:szCs w:val="24"/>
        </w:rPr>
        <w:t xml:space="preserve"> Estado de México;,, pido se me envíe la documentación probatoria completa de los ingresos económicos que reciben los integrantes del comité del partido político Nueva Alianza, del personal </w:t>
      </w:r>
      <w:proofErr w:type="spellStart"/>
      <w:r w:rsidR="00D017B5" w:rsidRPr="00A53C7D">
        <w:rPr>
          <w:rFonts w:ascii="Palatino Linotype" w:hAnsi="Palatino Linotype"/>
          <w:i/>
          <w:iCs/>
          <w:color w:val="000000"/>
          <w:sz w:val="24"/>
          <w:szCs w:val="24"/>
        </w:rPr>
        <w:t>patidista</w:t>
      </w:r>
      <w:proofErr w:type="spellEnd"/>
      <w:r w:rsidR="00D017B5" w:rsidRPr="00A53C7D">
        <w:rPr>
          <w:rFonts w:ascii="Palatino Linotype" w:hAnsi="Palatino Linotype"/>
          <w:i/>
          <w:iCs/>
          <w:color w:val="000000"/>
          <w:sz w:val="24"/>
          <w:szCs w:val="24"/>
        </w:rPr>
        <w:t xml:space="preserve"> y de todo el personal que documentalmente y </w:t>
      </w:r>
      <w:proofErr w:type="spellStart"/>
      <w:r w:rsidR="00D017B5" w:rsidRPr="00A53C7D">
        <w:rPr>
          <w:rFonts w:ascii="Palatino Linotype" w:hAnsi="Palatino Linotype"/>
          <w:i/>
          <w:iCs/>
          <w:color w:val="000000"/>
          <w:sz w:val="24"/>
          <w:szCs w:val="24"/>
        </w:rPr>
        <w:t>ofcialmente</w:t>
      </w:r>
      <w:proofErr w:type="spellEnd"/>
      <w:r w:rsidR="00D017B5" w:rsidRPr="00A53C7D">
        <w:rPr>
          <w:rFonts w:ascii="Palatino Linotype" w:hAnsi="Palatino Linotype"/>
          <w:i/>
          <w:iCs/>
          <w:color w:val="000000"/>
          <w:sz w:val="24"/>
          <w:szCs w:val="24"/>
        </w:rPr>
        <w:t xml:space="preserve"> labora en la oficina de representación </w:t>
      </w:r>
      <w:proofErr w:type="spellStart"/>
      <w:r w:rsidR="00D017B5" w:rsidRPr="00A53C7D">
        <w:rPr>
          <w:rFonts w:ascii="Palatino Linotype" w:hAnsi="Palatino Linotype"/>
          <w:i/>
          <w:iCs/>
          <w:color w:val="000000"/>
          <w:sz w:val="24"/>
          <w:szCs w:val="24"/>
        </w:rPr>
        <w:t>politica</w:t>
      </w:r>
      <w:proofErr w:type="spellEnd"/>
      <w:r w:rsidR="00D017B5" w:rsidRPr="00A53C7D">
        <w:rPr>
          <w:rFonts w:ascii="Palatino Linotype" w:hAnsi="Palatino Linotype"/>
          <w:i/>
          <w:iCs/>
          <w:color w:val="000000"/>
          <w:sz w:val="24"/>
          <w:szCs w:val="24"/>
        </w:rPr>
        <w:t xml:space="preserve"> de Nueva Alianza ante el Consejo General del </w:t>
      </w:r>
      <w:proofErr w:type="spellStart"/>
      <w:r w:rsidR="00D017B5" w:rsidRPr="00A53C7D">
        <w:rPr>
          <w:rFonts w:ascii="Palatino Linotype" w:hAnsi="Palatino Linotype"/>
          <w:i/>
          <w:iCs/>
          <w:color w:val="000000"/>
          <w:sz w:val="24"/>
          <w:szCs w:val="24"/>
        </w:rPr>
        <w:t>OPLe</w:t>
      </w:r>
      <w:proofErr w:type="spellEnd"/>
      <w:r w:rsidR="00D017B5" w:rsidRPr="00A53C7D">
        <w:rPr>
          <w:rFonts w:ascii="Palatino Linotype" w:hAnsi="Palatino Linotype"/>
          <w:i/>
          <w:iCs/>
          <w:color w:val="000000"/>
          <w:sz w:val="24"/>
          <w:szCs w:val="24"/>
        </w:rPr>
        <w:t xml:space="preserve"> Estado de México,, pido se me envíe al correo electrónico todas y cada una de las cantidades económicas que el partido </w:t>
      </w:r>
      <w:proofErr w:type="spellStart"/>
      <w:r w:rsidR="00D017B5" w:rsidRPr="00A53C7D">
        <w:rPr>
          <w:rFonts w:ascii="Palatino Linotype" w:hAnsi="Palatino Linotype"/>
          <w:i/>
          <w:iCs/>
          <w:color w:val="000000"/>
          <w:sz w:val="24"/>
          <w:szCs w:val="24"/>
        </w:rPr>
        <w:t>politico</w:t>
      </w:r>
      <w:proofErr w:type="spellEnd"/>
      <w:r w:rsidR="00D017B5" w:rsidRPr="00A53C7D">
        <w:rPr>
          <w:rFonts w:ascii="Palatino Linotype" w:hAnsi="Palatino Linotype"/>
          <w:i/>
          <w:iCs/>
          <w:color w:val="000000"/>
          <w:sz w:val="24"/>
          <w:szCs w:val="24"/>
        </w:rPr>
        <w:t xml:space="preserve"> Nueva Alianza recibe tanto como </w:t>
      </w:r>
      <w:proofErr w:type="spellStart"/>
      <w:r w:rsidR="00D017B5" w:rsidRPr="00A53C7D">
        <w:rPr>
          <w:rFonts w:ascii="Palatino Linotype" w:hAnsi="Palatino Linotype"/>
          <w:i/>
          <w:iCs/>
          <w:color w:val="000000"/>
          <w:sz w:val="24"/>
          <w:szCs w:val="24"/>
        </w:rPr>
        <w:t>financimianeto</w:t>
      </w:r>
      <w:proofErr w:type="spellEnd"/>
      <w:r w:rsidR="00D017B5" w:rsidRPr="00A53C7D">
        <w:rPr>
          <w:rFonts w:ascii="Palatino Linotype" w:hAnsi="Palatino Linotype"/>
          <w:i/>
          <w:iCs/>
          <w:color w:val="000000"/>
          <w:sz w:val="24"/>
          <w:szCs w:val="24"/>
        </w:rPr>
        <w:t xml:space="preserve"> </w:t>
      </w:r>
      <w:proofErr w:type="spellStart"/>
      <w:r w:rsidR="00D017B5" w:rsidRPr="00A53C7D">
        <w:rPr>
          <w:rFonts w:ascii="Palatino Linotype" w:hAnsi="Palatino Linotype"/>
          <w:i/>
          <w:iCs/>
          <w:color w:val="000000"/>
          <w:sz w:val="24"/>
          <w:szCs w:val="24"/>
        </w:rPr>
        <w:t>publico</w:t>
      </w:r>
      <w:proofErr w:type="spellEnd"/>
      <w:r w:rsidR="00D017B5" w:rsidRPr="00A53C7D">
        <w:rPr>
          <w:rFonts w:ascii="Palatino Linotype" w:hAnsi="Palatino Linotype"/>
          <w:i/>
          <w:iCs/>
          <w:color w:val="000000"/>
          <w:sz w:val="24"/>
          <w:szCs w:val="24"/>
        </w:rPr>
        <w:t>, como privado y como apoyo monetario, económico y material a su oficina de representación política ante el OPLE en el Estado de México</w:t>
      </w:r>
      <w:r w:rsidR="007814F2" w:rsidRPr="00A53C7D">
        <w:rPr>
          <w:rFonts w:ascii="Palatino Linotype" w:hAnsi="Palatino Linotype"/>
          <w:i/>
          <w:iCs/>
          <w:color w:val="000000"/>
          <w:sz w:val="24"/>
          <w:szCs w:val="24"/>
        </w:rPr>
        <w:t xml:space="preserve">. </w:t>
      </w:r>
      <w:r w:rsidRPr="00A53C7D">
        <w:rPr>
          <w:rFonts w:ascii="Palatino Linotype" w:hAnsi="Palatino Linotype"/>
          <w:i/>
          <w:iCs/>
          <w:color w:val="000000"/>
          <w:sz w:val="24"/>
          <w:szCs w:val="24"/>
        </w:rPr>
        <w:t>(Sic)</w:t>
      </w:r>
    </w:p>
    <w:p w:rsidR="00E5462C" w:rsidRPr="00A53C7D" w:rsidRDefault="006721DB" w:rsidP="00A53C7D">
      <w:pPr>
        <w:tabs>
          <w:tab w:val="left" w:pos="1578"/>
        </w:tabs>
        <w:spacing w:after="0" w:line="360" w:lineRule="auto"/>
        <w:ind w:right="567"/>
        <w:contextualSpacing/>
        <w:jc w:val="both"/>
        <w:rPr>
          <w:rFonts w:ascii="Palatino Linotype" w:eastAsia="Times New Roman" w:hAnsi="Palatino Linotype" w:cs="Arial"/>
          <w:sz w:val="24"/>
          <w:szCs w:val="24"/>
          <w:lang w:val="es-ES" w:eastAsia="es-ES"/>
        </w:rPr>
      </w:pPr>
      <w:r w:rsidRPr="00A53C7D">
        <w:rPr>
          <w:rFonts w:ascii="Palatino Linotype" w:eastAsia="Times New Roman" w:hAnsi="Palatino Linotype" w:cs="Arial"/>
          <w:sz w:val="24"/>
          <w:szCs w:val="24"/>
          <w:lang w:val="es-ES" w:eastAsia="es-ES"/>
        </w:rPr>
        <w:tab/>
      </w:r>
    </w:p>
    <w:p w:rsidR="00792776" w:rsidRPr="00A53C7D" w:rsidRDefault="005D1CFC" w:rsidP="00A53C7D">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A53C7D">
        <w:rPr>
          <w:rFonts w:ascii="Palatino Linotype" w:eastAsia="Times New Roman" w:hAnsi="Palatino Linotype" w:cs="Arial"/>
          <w:sz w:val="24"/>
          <w:szCs w:val="24"/>
          <w:lang w:val="es-ES" w:eastAsia="es-ES"/>
        </w:rPr>
        <w:t>Se señaló</w:t>
      </w:r>
      <w:r w:rsidR="00792776" w:rsidRPr="00A53C7D">
        <w:rPr>
          <w:rFonts w:ascii="Palatino Linotype" w:eastAsia="Times New Roman" w:hAnsi="Palatino Linotype" w:cs="Arial"/>
          <w:sz w:val="24"/>
          <w:szCs w:val="24"/>
          <w:lang w:val="es-ES" w:eastAsia="es-ES"/>
        </w:rPr>
        <w:t xml:space="preserve"> como modalidad de entrega de la información</w:t>
      </w:r>
      <w:r w:rsidR="00792776" w:rsidRPr="00A53C7D">
        <w:rPr>
          <w:rFonts w:ascii="Palatino Linotype" w:eastAsia="Times New Roman" w:hAnsi="Palatino Linotype" w:cs="Arial"/>
          <w:b/>
          <w:sz w:val="24"/>
          <w:szCs w:val="24"/>
          <w:lang w:val="es-ES" w:eastAsia="es-ES"/>
        </w:rPr>
        <w:t>:</w:t>
      </w:r>
      <w:r w:rsidR="00792776" w:rsidRPr="00A53C7D">
        <w:rPr>
          <w:rFonts w:ascii="Palatino Linotype" w:eastAsia="Times New Roman" w:hAnsi="Palatino Linotype" w:cs="Arial"/>
          <w:sz w:val="24"/>
          <w:szCs w:val="24"/>
          <w:lang w:val="es-ES" w:eastAsia="es-ES"/>
        </w:rPr>
        <w:t xml:space="preserve"> </w:t>
      </w:r>
      <w:r w:rsidR="00792776" w:rsidRPr="00A53C7D">
        <w:rPr>
          <w:rFonts w:ascii="Palatino Linotype" w:eastAsia="Times New Roman" w:hAnsi="Palatino Linotype" w:cs="Arial"/>
          <w:b/>
          <w:sz w:val="24"/>
          <w:szCs w:val="24"/>
          <w:lang w:val="es-ES" w:eastAsia="es-ES"/>
        </w:rPr>
        <w:t>a través del SAIMEX</w:t>
      </w:r>
      <w:r w:rsidR="00792776" w:rsidRPr="00A53C7D">
        <w:rPr>
          <w:rFonts w:ascii="Palatino Linotype" w:eastAsia="MS Mincho" w:hAnsi="Palatino Linotype" w:cs="Times New Roman"/>
          <w:b/>
          <w:color w:val="000000"/>
          <w:sz w:val="24"/>
          <w:szCs w:val="24"/>
          <w:lang w:val="es-ES_tradnl" w:eastAsia="es-ES"/>
        </w:rPr>
        <w:t>.</w:t>
      </w:r>
    </w:p>
    <w:p w:rsidR="00770F1F" w:rsidRPr="00A53C7D" w:rsidRDefault="00770F1F" w:rsidP="00A53C7D">
      <w:pPr>
        <w:spacing w:after="0" w:line="360" w:lineRule="auto"/>
        <w:ind w:left="502"/>
        <w:contextualSpacing/>
        <w:jc w:val="both"/>
        <w:rPr>
          <w:rFonts w:ascii="Palatino Linotype" w:eastAsia="Times New Roman" w:hAnsi="Palatino Linotype" w:cs="Arial"/>
          <w:sz w:val="24"/>
          <w:szCs w:val="24"/>
          <w:lang w:val="es-ES" w:eastAsia="es-ES"/>
        </w:rPr>
      </w:pPr>
    </w:p>
    <w:p w:rsidR="00D017B5" w:rsidRPr="00A53C7D" w:rsidRDefault="00792776" w:rsidP="00A53C7D">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53C7D">
        <w:rPr>
          <w:rFonts w:ascii="Palatino Linotype" w:eastAsia="Calibri" w:hAnsi="Palatino Linotype" w:cs="Arial"/>
          <w:sz w:val="24"/>
          <w:szCs w:val="24"/>
          <w:lang w:val="es-ES" w:eastAsia="es-ES"/>
        </w:rPr>
        <w:t xml:space="preserve">EI </w:t>
      </w:r>
      <w:r w:rsidR="00D017B5" w:rsidRPr="00A53C7D">
        <w:rPr>
          <w:rFonts w:ascii="Palatino Linotype" w:eastAsia="Calibri" w:hAnsi="Palatino Linotype" w:cs="Arial"/>
          <w:sz w:val="24"/>
          <w:szCs w:val="24"/>
          <w:lang w:val="es-ES" w:eastAsia="es-ES"/>
        </w:rPr>
        <w:t xml:space="preserve">día quince de agosto de la presente anualidad el </w:t>
      </w:r>
      <w:r w:rsidRPr="00A53C7D">
        <w:rPr>
          <w:rFonts w:ascii="Palatino Linotype" w:eastAsia="Calibri" w:hAnsi="Palatino Linotype" w:cs="Arial"/>
          <w:b/>
          <w:sz w:val="24"/>
          <w:szCs w:val="24"/>
          <w:lang w:val="es-ES" w:eastAsia="es-ES"/>
        </w:rPr>
        <w:t>SUJETO OBLIGADO</w:t>
      </w:r>
      <w:r w:rsidRPr="00A53C7D">
        <w:rPr>
          <w:rFonts w:ascii="Palatino Linotype" w:eastAsia="Calibri" w:hAnsi="Palatino Linotype" w:cs="Arial"/>
          <w:sz w:val="24"/>
          <w:szCs w:val="24"/>
          <w:lang w:val="es-ES" w:eastAsia="es-ES"/>
        </w:rPr>
        <w:t xml:space="preserve"> </w:t>
      </w:r>
      <w:r w:rsidR="00D017B5" w:rsidRPr="00A53C7D">
        <w:rPr>
          <w:rFonts w:ascii="Palatino Linotype" w:eastAsia="Calibri" w:hAnsi="Palatino Linotype" w:cs="Arial"/>
          <w:sz w:val="24"/>
          <w:szCs w:val="24"/>
          <w:lang w:val="es-ES" w:eastAsia="es-ES"/>
        </w:rPr>
        <w:t xml:space="preserve">emitió su respectiva respuesta a la solicitud de información que presentó el particular, para lo cual adjuntó tres archivo electrónicos los cuales corresponde </w:t>
      </w:r>
      <w:r w:rsidR="00483A73" w:rsidRPr="00A53C7D">
        <w:rPr>
          <w:rFonts w:ascii="Palatino Linotype" w:eastAsia="Calibri" w:hAnsi="Palatino Linotype" w:cs="Arial"/>
          <w:sz w:val="24"/>
          <w:szCs w:val="24"/>
          <w:lang w:val="es-ES" w:eastAsia="es-ES"/>
        </w:rPr>
        <w:t xml:space="preserve">a OFICIO RESPUESTA 350-2019 UT.pdf, RESPUESTA 350-2019 DA.pdf y RESPUESTA 350-2019 UTF.pdf, mimos que refieren en lo general al oficio de notificación de respuesta al particular, oficio de respuesta del servidor público habilitado y </w:t>
      </w:r>
      <w:r w:rsidR="002A1943" w:rsidRPr="00A53C7D">
        <w:rPr>
          <w:rFonts w:ascii="Palatino Linotype" w:eastAsia="Calibri" w:hAnsi="Palatino Linotype" w:cs="Arial"/>
          <w:sz w:val="24"/>
          <w:szCs w:val="24"/>
          <w:lang w:val="es-ES" w:eastAsia="es-ES"/>
        </w:rPr>
        <w:t>oficio por el cual se informa que parte de la información la posee otro Sujeto Obligado diverso; documentales que ya son del conocimiento de las partes.</w:t>
      </w:r>
    </w:p>
    <w:p w:rsidR="002A1943" w:rsidRPr="00A53C7D" w:rsidRDefault="002A1943" w:rsidP="00A53C7D">
      <w:pPr>
        <w:spacing w:after="0" w:line="360" w:lineRule="auto"/>
        <w:contextualSpacing/>
        <w:jc w:val="both"/>
        <w:rPr>
          <w:rFonts w:ascii="Palatino Linotype" w:eastAsia="MS Mincho" w:hAnsi="Palatino Linotype" w:cs="Arial"/>
          <w:i/>
          <w:sz w:val="24"/>
          <w:szCs w:val="24"/>
          <w:lang w:val="es-ES_tradnl" w:eastAsia="es-ES"/>
        </w:rPr>
      </w:pPr>
    </w:p>
    <w:p w:rsidR="004F6F41" w:rsidRPr="00A53C7D" w:rsidRDefault="002C6BBC" w:rsidP="00A53C7D">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A53C7D">
        <w:rPr>
          <w:rFonts w:ascii="Palatino Linotype" w:eastAsia="Times New Roman" w:hAnsi="Palatino Linotype" w:cs="Arial"/>
          <w:sz w:val="24"/>
          <w:szCs w:val="24"/>
          <w:lang w:val="es-ES" w:eastAsia="es-ES"/>
        </w:rPr>
        <w:t>El particular, en fecha</w:t>
      </w:r>
      <w:r w:rsidR="00A65A4B" w:rsidRPr="00A53C7D">
        <w:rPr>
          <w:rFonts w:ascii="Palatino Linotype" w:eastAsia="Times New Roman" w:hAnsi="Palatino Linotype" w:cs="Arial"/>
          <w:sz w:val="24"/>
          <w:szCs w:val="24"/>
          <w:lang w:val="es-ES" w:eastAsia="es-ES"/>
        </w:rPr>
        <w:t xml:space="preserve"> </w:t>
      </w:r>
      <w:r w:rsidR="00D279BC" w:rsidRPr="00A53C7D">
        <w:rPr>
          <w:rFonts w:ascii="Palatino Linotype" w:eastAsia="Times New Roman" w:hAnsi="Palatino Linotype" w:cs="Arial"/>
          <w:b/>
          <w:sz w:val="24"/>
          <w:szCs w:val="24"/>
          <w:lang w:val="es-ES" w:eastAsia="es-ES"/>
        </w:rPr>
        <w:t>veintiuno</w:t>
      </w:r>
      <w:r w:rsidR="00A91771" w:rsidRPr="00A53C7D">
        <w:rPr>
          <w:rFonts w:ascii="Palatino Linotype" w:eastAsia="Times New Roman" w:hAnsi="Palatino Linotype" w:cs="Arial"/>
          <w:b/>
          <w:sz w:val="24"/>
          <w:szCs w:val="24"/>
          <w:lang w:val="es-ES" w:eastAsia="es-ES"/>
        </w:rPr>
        <w:t xml:space="preserve"> </w:t>
      </w:r>
      <w:r w:rsidR="00A65A4B" w:rsidRPr="00A53C7D">
        <w:rPr>
          <w:rFonts w:ascii="Palatino Linotype" w:eastAsia="Times New Roman" w:hAnsi="Palatino Linotype" w:cs="Arial"/>
          <w:b/>
          <w:sz w:val="24"/>
          <w:szCs w:val="24"/>
          <w:lang w:val="es-ES" w:eastAsia="es-ES"/>
        </w:rPr>
        <w:t>(</w:t>
      </w:r>
      <w:r w:rsidR="00D279BC" w:rsidRPr="00A53C7D">
        <w:rPr>
          <w:rFonts w:ascii="Palatino Linotype" w:eastAsia="Times New Roman" w:hAnsi="Palatino Linotype" w:cs="Arial"/>
          <w:b/>
          <w:sz w:val="24"/>
          <w:szCs w:val="24"/>
          <w:lang w:val="es-ES" w:eastAsia="es-ES"/>
        </w:rPr>
        <w:t>21</w:t>
      </w:r>
      <w:r w:rsidRPr="00A53C7D">
        <w:rPr>
          <w:rFonts w:ascii="Palatino Linotype" w:eastAsia="Times New Roman" w:hAnsi="Palatino Linotype" w:cs="Arial"/>
          <w:b/>
          <w:sz w:val="24"/>
          <w:szCs w:val="24"/>
          <w:lang w:val="es-ES" w:eastAsia="es-ES"/>
        </w:rPr>
        <w:t xml:space="preserve">) de </w:t>
      </w:r>
      <w:r w:rsidR="00D279BC" w:rsidRPr="00A53C7D">
        <w:rPr>
          <w:rFonts w:ascii="Palatino Linotype" w:eastAsia="Times New Roman" w:hAnsi="Palatino Linotype" w:cs="Arial"/>
          <w:b/>
          <w:sz w:val="24"/>
          <w:szCs w:val="24"/>
          <w:lang w:val="es-ES" w:eastAsia="es-ES"/>
        </w:rPr>
        <w:t>agosto</w:t>
      </w:r>
      <w:r w:rsidRPr="00A53C7D">
        <w:rPr>
          <w:rFonts w:ascii="Palatino Linotype" w:eastAsia="Times New Roman" w:hAnsi="Palatino Linotype" w:cs="Arial"/>
          <w:sz w:val="24"/>
          <w:szCs w:val="24"/>
          <w:lang w:val="es-ES" w:eastAsia="es-ES"/>
        </w:rPr>
        <w:t xml:space="preserve"> del presente año, estando en tiempo y forma, interpuso </w:t>
      </w:r>
      <w:r w:rsidR="00941371" w:rsidRPr="00A53C7D">
        <w:rPr>
          <w:rFonts w:ascii="Palatino Linotype" w:eastAsia="Times New Roman" w:hAnsi="Palatino Linotype" w:cs="Arial"/>
          <w:sz w:val="24"/>
          <w:szCs w:val="24"/>
          <w:lang w:val="es-ES" w:eastAsia="es-ES"/>
        </w:rPr>
        <w:t>el</w:t>
      </w:r>
      <w:r w:rsidR="00D279BC" w:rsidRPr="00A53C7D">
        <w:rPr>
          <w:rFonts w:ascii="Palatino Linotype" w:eastAsia="Times New Roman" w:hAnsi="Palatino Linotype" w:cs="Arial"/>
          <w:sz w:val="24"/>
          <w:szCs w:val="24"/>
          <w:lang w:val="es-ES" w:eastAsia="es-ES"/>
        </w:rPr>
        <w:t xml:space="preserve"> recurso de </w:t>
      </w:r>
      <w:r w:rsidR="00DD2750" w:rsidRPr="00A53C7D">
        <w:rPr>
          <w:rFonts w:ascii="Palatino Linotype" w:eastAsia="Times New Roman" w:hAnsi="Palatino Linotype" w:cs="Arial"/>
          <w:sz w:val="24"/>
          <w:szCs w:val="24"/>
          <w:lang w:val="es-ES" w:eastAsia="es-ES"/>
        </w:rPr>
        <w:t>revisión que al rubro se indica</w:t>
      </w:r>
      <w:r w:rsidRPr="00A53C7D">
        <w:rPr>
          <w:rFonts w:ascii="Palatino Linotype" w:eastAsia="Times New Roman" w:hAnsi="Palatino Linotype" w:cs="Arial"/>
          <w:sz w:val="24"/>
          <w:szCs w:val="24"/>
          <w:lang w:val="es-ES" w:eastAsia="es-ES"/>
        </w:rPr>
        <w:t>, en contra de la</w:t>
      </w:r>
      <w:r w:rsidR="00DD2750" w:rsidRPr="00A53C7D">
        <w:rPr>
          <w:rFonts w:ascii="Palatino Linotype" w:eastAsia="Times New Roman" w:hAnsi="Palatino Linotype" w:cs="Arial"/>
          <w:sz w:val="24"/>
          <w:szCs w:val="24"/>
          <w:lang w:val="es-ES" w:eastAsia="es-ES"/>
        </w:rPr>
        <w:t xml:space="preserve"> respuesta</w:t>
      </w:r>
      <w:r w:rsidRPr="00A53C7D">
        <w:rPr>
          <w:rFonts w:ascii="Palatino Linotype" w:eastAsia="Times New Roman" w:hAnsi="Palatino Linotype" w:cs="Arial"/>
          <w:sz w:val="24"/>
          <w:szCs w:val="24"/>
          <w:lang w:val="es-ES" w:eastAsia="es-ES"/>
        </w:rPr>
        <w:t xml:space="preserve"> del sujeto obligado, señalando </w:t>
      </w:r>
      <w:r w:rsidR="000C7405" w:rsidRPr="00A53C7D">
        <w:rPr>
          <w:rFonts w:ascii="Palatino Linotype" w:eastAsia="Times New Roman" w:hAnsi="Palatino Linotype" w:cs="Arial"/>
          <w:sz w:val="24"/>
          <w:szCs w:val="24"/>
          <w:lang w:val="es-ES" w:eastAsia="es-ES"/>
        </w:rPr>
        <w:t>como;</w:t>
      </w:r>
    </w:p>
    <w:p w:rsidR="002C6BBC" w:rsidRPr="00A53C7D" w:rsidRDefault="002C6BBC" w:rsidP="00A53C7D">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A53C7D" w:rsidRDefault="00792776" w:rsidP="00A53C7D">
      <w:pPr>
        <w:numPr>
          <w:ilvl w:val="0"/>
          <w:numId w:val="3"/>
        </w:numPr>
        <w:tabs>
          <w:tab w:val="left" w:pos="8647"/>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A53C7D">
        <w:rPr>
          <w:rFonts w:ascii="Palatino Linotype" w:eastAsia="MS Gothic" w:hAnsi="Palatino Linotype" w:cs="Times New Roman"/>
          <w:b/>
          <w:sz w:val="24"/>
          <w:szCs w:val="24"/>
          <w:lang w:val="es-ES"/>
        </w:rPr>
        <w:t>Acto impugnado</w:t>
      </w:r>
      <w:r w:rsidRPr="00A53C7D">
        <w:rPr>
          <w:rFonts w:ascii="Palatino Linotype" w:eastAsia="MS Mincho" w:hAnsi="Palatino Linotype" w:cs="Times New Roman"/>
          <w:sz w:val="24"/>
          <w:szCs w:val="24"/>
          <w:lang w:val="es-ES_tradnl" w:eastAsia="es-ES"/>
        </w:rPr>
        <w:t xml:space="preserve">: </w:t>
      </w:r>
      <w:r w:rsidRPr="00A53C7D">
        <w:rPr>
          <w:rFonts w:ascii="Palatino Linotype" w:eastAsia="MS Mincho" w:hAnsi="Palatino Linotype" w:cs="Times New Roman"/>
          <w:i/>
          <w:sz w:val="24"/>
          <w:szCs w:val="24"/>
          <w:lang w:val="es-ES_tradnl" w:eastAsia="es-ES"/>
        </w:rPr>
        <w:t>“</w:t>
      </w:r>
      <w:r w:rsidR="00D279BC" w:rsidRPr="00A53C7D">
        <w:rPr>
          <w:rFonts w:ascii="Palatino Linotype" w:eastAsia="MS Mincho" w:hAnsi="Palatino Linotype" w:cs="Times New Roman"/>
          <w:i/>
          <w:sz w:val="24"/>
          <w:szCs w:val="24"/>
          <w:lang w:eastAsia="es-ES"/>
        </w:rPr>
        <w:t>La respuesta de la Dirección de administración del OPLE estado de México IEEM/DA/2045/2019</w:t>
      </w:r>
      <w:r w:rsidRPr="00A53C7D">
        <w:rPr>
          <w:rFonts w:ascii="Palatino Linotype" w:eastAsia="MS Mincho" w:hAnsi="Palatino Linotype" w:cs="Times New Roman"/>
          <w:i/>
          <w:sz w:val="24"/>
          <w:szCs w:val="24"/>
          <w:lang w:val="es-ES_tradnl" w:eastAsia="es-ES"/>
        </w:rPr>
        <w:t>”</w:t>
      </w:r>
      <w:r w:rsidR="004653A7" w:rsidRPr="00A53C7D">
        <w:rPr>
          <w:rFonts w:ascii="Palatino Linotype" w:eastAsia="MS Mincho" w:hAnsi="Palatino Linotype" w:cs="Times New Roman"/>
          <w:i/>
          <w:sz w:val="24"/>
          <w:szCs w:val="24"/>
          <w:lang w:val="es-ES_tradnl" w:eastAsia="es-ES"/>
        </w:rPr>
        <w:t xml:space="preserve">. </w:t>
      </w:r>
      <w:r w:rsidRPr="00A53C7D">
        <w:rPr>
          <w:rFonts w:ascii="Palatino Linotype" w:eastAsia="MS Mincho" w:hAnsi="Palatino Linotype" w:cs="Times New Roman"/>
          <w:i/>
          <w:sz w:val="24"/>
          <w:szCs w:val="24"/>
          <w:lang w:val="es-ES_tradnl" w:eastAsia="es-ES"/>
        </w:rPr>
        <w:t>(Sic)</w:t>
      </w:r>
    </w:p>
    <w:p w:rsidR="00A612C0" w:rsidRPr="00A53C7D" w:rsidRDefault="00A612C0" w:rsidP="00A53C7D">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A53C7D" w:rsidRDefault="00792776" w:rsidP="00A53C7D">
      <w:pPr>
        <w:numPr>
          <w:ilvl w:val="0"/>
          <w:numId w:val="3"/>
        </w:num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A53C7D">
        <w:rPr>
          <w:rFonts w:ascii="Palatino Linotype" w:eastAsia="MS Gothic" w:hAnsi="Palatino Linotype" w:cs="Times New Roman"/>
          <w:b/>
          <w:sz w:val="24"/>
          <w:szCs w:val="24"/>
          <w:lang w:val="es-ES"/>
        </w:rPr>
        <w:t>Razones o Motivos de inconformidad</w:t>
      </w:r>
      <w:r w:rsidRPr="00A53C7D">
        <w:rPr>
          <w:rFonts w:ascii="Palatino Linotype" w:eastAsia="MS Mincho" w:hAnsi="Palatino Linotype" w:cs="Times New Roman"/>
          <w:sz w:val="24"/>
          <w:szCs w:val="24"/>
          <w:lang w:val="es-ES_tradnl" w:eastAsia="es-ES"/>
        </w:rPr>
        <w:t xml:space="preserve">: </w:t>
      </w:r>
      <w:r w:rsidRPr="00A53C7D">
        <w:rPr>
          <w:rFonts w:ascii="Palatino Linotype" w:eastAsia="MS Mincho" w:hAnsi="Palatino Linotype" w:cs="Times New Roman"/>
          <w:i/>
          <w:sz w:val="24"/>
          <w:szCs w:val="24"/>
          <w:lang w:val="es-ES_tradnl" w:eastAsia="es-ES"/>
        </w:rPr>
        <w:t>“</w:t>
      </w:r>
      <w:bookmarkStart w:id="1" w:name="_Hlk21547507"/>
      <w:r w:rsidR="00D279BC" w:rsidRPr="00A53C7D">
        <w:rPr>
          <w:rFonts w:ascii="Palatino Linotype" w:eastAsia="MS Mincho" w:hAnsi="Palatino Linotype" w:cs="Times New Roman"/>
          <w:i/>
          <w:sz w:val="24"/>
          <w:szCs w:val="24"/>
          <w:lang w:eastAsia="es-ES"/>
        </w:rPr>
        <w:t xml:space="preserve">La información que me da </w:t>
      </w:r>
      <w:r w:rsidR="00D279BC" w:rsidRPr="00A53C7D">
        <w:rPr>
          <w:rFonts w:ascii="Palatino Linotype" w:eastAsia="MS Mincho" w:hAnsi="Palatino Linotype" w:cs="Times New Roman"/>
          <w:b/>
          <w:i/>
          <w:sz w:val="24"/>
          <w:szCs w:val="24"/>
          <w:lang w:eastAsia="es-ES"/>
        </w:rPr>
        <w:t xml:space="preserve">la Dirección de </w:t>
      </w:r>
      <w:proofErr w:type="spellStart"/>
      <w:r w:rsidR="00D279BC" w:rsidRPr="00A53C7D">
        <w:rPr>
          <w:rFonts w:ascii="Palatino Linotype" w:eastAsia="MS Mincho" w:hAnsi="Palatino Linotype" w:cs="Times New Roman"/>
          <w:b/>
          <w:i/>
          <w:sz w:val="24"/>
          <w:szCs w:val="24"/>
          <w:lang w:eastAsia="es-ES"/>
        </w:rPr>
        <w:t>administracion</w:t>
      </w:r>
      <w:proofErr w:type="spellEnd"/>
      <w:r w:rsidR="00D279BC" w:rsidRPr="00A53C7D">
        <w:rPr>
          <w:rFonts w:ascii="Palatino Linotype" w:eastAsia="MS Mincho" w:hAnsi="Palatino Linotype" w:cs="Times New Roman"/>
          <w:b/>
          <w:i/>
          <w:sz w:val="24"/>
          <w:szCs w:val="24"/>
          <w:lang w:eastAsia="es-ES"/>
        </w:rPr>
        <w:t xml:space="preserve"> es del año 2018</w:t>
      </w:r>
      <w:r w:rsidR="00D279BC" w:rsidRPr="00A53C7D">
        <w:rPr>
          <w:rFonts w:ascii="Palatino Linotype" w:eastAsia="MS Mincho" w:hAnsi="Palatino Linotype" w:cs="Times New Roman"/>
          <w:i/>
          <w:sz w:val="24"/>
          <w:szCs w:val="24"/>
          <w:lang w:eastAsia="es-ES"/>
        </w:rPr>
        <w:t xml:space="preserve">, </w:t>
      </w:r>
      <w:r w:rsidR="00D279BC" w:rsidRPr="00A53C7D">
        <w:rPr>
          <w:rFonts w:ascii="Palatino Linotype" w:eastAsia="MS Mincho" w:hAnsi="Palatino Linotype" w:cs="Times New Roman"/>
          <w:b/>
          <w:i/>
          <w:sz w:val="24"/>
          <w:szCs w:val="24"/>
          <w:lang w:eastAsia="es-ES"/>
        </w:rPr>
        <w:t>pese a que se la pedí en el año 2019</w:t>
      </w:r>
      <w:r w:rsidR="00D279BC" w:rsidRPr="00A53C7D">
        <w:rPr>
          <w:rFonts w:ascii="Palatino Linotype" w:eastAsia="MS Mincho" w:hAnsi="Palatino Linotype" w:cs="Times New Roman"/>
          <w:i/>
          <w:sz w:val="24"/>
          <w:szCs w:val="24"/>
          <w:lang w:eastAsia="es-ES"/>
        </w:rPr>
        <w:t xml:space="preserve">, por eso pido que la autoridad correspondiente le </w:t>
      </w:r>
      <w:r w:rsidR="00D279BC" w:rsidRPr="00A53C7D">
        <w:rPr>
          <w:rFonts w:ascii="Palatino Linotype" w:eastAsia="MS Mincho" w:hAnsi="Palatino Linotype" w:cs="Times New Roman"/>
          <w:b/>
          <w:i/>
          <w:sz w:val="24"/>
          <w:szCs w:val="24"/>
          <w:lang w:eastAsia="es-ES"/>
        </w:rPr>
        <w:t xml:space="preserve">ordene me actualice esa </w:t>
      </w:r>
      <w:proofErr w:type="spellStart"/>
      <w:r w:rsidR="00D279BC" w:rsidRPr="00A53C7D">
        <w:rPr>
          <w:rFonts w:ascii="Palatino Linotype" w:eastAsia="MS Mincho" w:hAnsi="Palatino Linotype" w:cs="Times New Roman"/>
          <w:b/>
          <w:i/>
          <w:sz w:val="24"/>
          <w:szCs w:val="24"/>
          <w:lang w:eastAsia="es-ES"/>
        </w:rPr>
        <w:t>informacion</w:t>
      </w:r>
      <w:proofErr w:type="spellEnd"/>
      <w:r w:rsidR="00D279BC" w:rsidRPr="00A53C7D">
        <w:rPr>
          <w:rFonts w:ascii="Palatino Linotype" w:eastAsia="MS Mincho" w:hAnsi="Palatino Linotype" w:cs="Times New Roman"/>
          <w:b/>
          <w:i/>
          <w:sz w:val="24"/>
          <w:szCs w:val="24"/>
          <w:lang w:eastAsia="es-ES"/>
        </w:rPr>
        <w:t xml:space="preserve"> y me entregue información del año 2019</w:t>
      </w:r>
      <w:r w:rsidR="00D279BC" w:rsidRPr="00A53C7D">
        <w:rPr>
          <w:rFonts w:ascii="Palatino Linotype" w:eastAsia="MS Mincho" w:hAnsi="Palatino Linotype" w:cs="Times New Roman"/>
          <w:i/>
          <w:sz w:val="24"/>
          <w:szCs w:val="24"/>
          <w:lang w:eastAsia="es-ES"/>
        </w:rPr>
        <w:t xml:space="preserve">, le </w:t>
      </w:r>
      <w:proofErr w:type="spellStart"/>
      <w:r w:rsidR="00D279BC" w:rsidRPr="00A53C7D">
        <w:rPr>
          <w:rFonts w:ascii="Palatino Linotype" w:eastAsia="MS Mincho" w:hAnsi="Palatino Linotype" w:cs="Times New Roman"/>
          <w:i/>
          <w:sz w:val="24"/>
          <w:szCs w:val="24"/>
          <w:lang w:eastAsia="es-ES"/>
        </w:rPr>
        <w:t>pedi</w:t>
      </w:r>
      <w:proofErr w:type="spellEnd"/>
      <w:r w:rsidR="00D279BC" w:rsidRPr="00A53C7D">
        <w:rPr>
          <w:rFonts w:ascii="Palatino Linotype" w:eastAsia="MS Mincho" w:hAnsi="Palatino Linotype" w:cs="Times New Roman"/>
          <w:i/>
          <w:sz w:val="24"/>
          <w:szCs w:val="24"/>
          <w:lang w:eastAsia="es-ES"/>
        </w:rPr>
        <w:t xml:space="preserve"> </w:t>
      </w:r>
      <w:proofErr w:type="spellStart"/>
      <w:r w:rsidR="00D279BC" w:rsidRPr="00A53C7D">
        <w:rPr>
          <w:rFonts w:ascii="Palatino Linotype" w:eastAsia="MS Mincho" w:hAnsi="Palatino Linotype" w:cs="Times New Roman"/>
          <w:i/>
          <w:sz w:val="24"/>
          <w:szCs w:val="24"/>
          <w:lang w:eastAsia="es-ES"/>
        </w:rPr>
        <w:t>informacion</w:t>
      </w:r>
      <w:proofErr w:type="spellEnd"/>
      <w:r w:rsidR="00D279BC" w:rsidRPr="00A53C7D">
        <w:rPr>
          <w:rFonts w:ascii="Palatino Linotype" w:eastAsia="MS Mincho" w:hAnsi="Palatino Linotype" w:cs="Times New Roman"/>
          <w:i/>
          <w:sz w:val="24"/>
          <w:szCs w:val="24"/>
          <w:lang w:eastAsia="es-ES"/>
        </w:rPr>
        <w:t xml:space="preserve"> de nueva alianza como partido en el estado de México, También mi inconformidad está porque </w:t>
      </w:r>
      <w:r w:rsidR="00D279BC" w:rsidRPr="00A53C7D">
        <w:rPr>
          <w:rFonts w:ascii="Palatino Linotype" w:eastAsia="MS Mincho" w:hAnsi="Palatino Linotype" w:cs="Times New Roman"/>
          <w:b/>
          <w:i/>
          <w:sz w:val="24"/>
          <w:szCs w:val="24"/>
          <w:lang w:eastAsia="es-ES"/>
        </w:rPr>
        <w:t>no se me da información de cuál es el fundamento jurídico la ley y artículos concretos que sean soporte para dar apoyo económico y material a la oficina de representación</w:t>
      </w:r>
      <w:r w:rsidR="00D279BC" w:rsidRPr="00A53C7D">
        <w:rPr>
          <w:rFonts w:ascii="Palatino Linotype" w:eastAsia="MS Mincho" w:hAnsi="Palatino Linotype" w:cs="Times New Roman"/>
          <w:i/>
          <w:sz w:val="24"/>
          <w:szCs w:val="24"/>
          <w:lang w:eastAsia="es-ES"/>
        </w:rPr>
        <w:t xml:space="preserve"> de ese partido político en el consejo general de ese </w:t>
      </w:r>
      <w:proofErr w:type="spellStart"/>
      <w:r w:rsidR="00D279BC" w:rsidRPr="00A53C7D">
        <w:rPr>
          <w:rFonts w:ascii="Palatino Linotype" w:eastAsia="MS Mincho" w:hAnsi="Palatino Linotype" w:cs="Times New Roman"/>
          <w:i/>
          <w:sz w:val="24"/>
          <w:szCs w:val="24"/>
          <w:lang w:eastAsia="es-ES"/>
        </w:rPr>
        <w:t>Ople</w:t>
      </w:r>
      <w:proofErr w:type="spellEnd"/>
      <w:r w:rsidR="00D279BC" w:rsidRPr="00A53C7D">
        <w:rPr>
          <w:rFonts w:ascii="Palatino Linotype" w:eastAsia="MS Mincho" w:hAnsi="Palatino Linotype" w:cs="Times New Roman"/>
          <w:i/>
          <w:sz w:val="24"/>
          <w:szCs w:val="24"/>
          <w:lang w:eastAsia="es-ES"/>
        </w:rPr>
        <w:t xml:space="preserve">. </w:t>
      </w:r>
      <w:r w:rsidR="00D279BC" w:rsidRPr="00A53C7D">
        <w:rPr>
          <w:rFonts w:ascii="Palatino Linotype" w:eastAsia="MS Mincho" w:hAnsi="Palatino Linotype" w:cs="Times New Roman"/>
          <w:b/>
          <w:i/>
          <w:sz w:val="24"/>
          <w:szCs w:val="24"/>
          <w:lang w:eastAsia="es-ES"/>
        </w:rPr>
        <w:t>Pido</w:t>
      </w:r>
      <w:r w:rsidR="00D279BC" w:rsidRPr="00A53C7D">
        <w:rPr>
          <w:rFonts w:ascii="Palatino Linotype" w:eastAsia="MS Mincho" w:hAnsi="Palatino Linotype" w:cs="Times New Roman"/>
          <w:i/>
          <w:sz w:val="24"/>
          <w:szCs w:val="24"/>
          <w:lang w:eastAsia="es-ES"/>
        </w:rPr>
        <w:t xml:space="preserve"> que se me de la </w:t>
      </w:r>
      <w:r w:rsidR="00D279BC" w:rsidRPr="00A53C7D">
        <w:rPr>
          <w:rFonts w:ascii="Palatino Linotype" w:eastAsia="MS Mincho" w:hAnsi="Palatino Linotype" w:cs="Times New Roman"/>
          <w:b/>
          <w:i/>
          <w:sz w:val="24"/>
          <w:szCs w:val="24"/>
          <w:lang w:eastAsia="es-ES"/>
        </w:rPr>
        <w:t>información completa</w:t>
      </w:r>
      <w:r w:rsidR="00D279BC" w:rsidRPr="00A53C7D">
        <w:rPr>
          <w:rFonts w:ascii="Palatino Linotype" w:eastAsia="MS Mincho" w:hAnsi="Palatino Linotype" w:cs="Times New Roman"/>
          <w:i/>
          <w:sz w:val="24"/>
          <w:szCs w:val="24"/>
          <w:lang w:eastAsia="es-ES"/>
        </w:rPr>
        <w:t xml:space="preserve">. Y por último que se me de </w:t>
      </w:r>
      <w:proofErr w:type="spellStart"/>
      <w:r w:rsidR="00D279BC" w:rsidRPr="00A53C7D">
        <w:rPr>
          <w:rFonts w:ascii="Palatino Linotype" w:eastAsia="MS Mincho" w:hAnsi="Palatino Linotype" w:cs="Times New Roman"/>
          <w:b/>
          <w:i/>
          <w:sz w:val="24"/>
          <w:szCs w:val="24"/>
          <w:lang w:eastAsia="es-ES"/>
        </w:rPr>
        <w:t>informacion</w:t>
      </w:r>
      <w:proofErr w:type="spellEnd"/>
      <w:r w:rsidR="00D279BC" w:rsidRPr="00A53C7D">
        <w:rPr>
          <w:rFonts w:ascii="Palatino Linotype" w:eastAsia="MS Mincho" w:hAnsi="Palatino Linotype" w:cs="Times New Roman"/>
          <w:b/>
          <w:i/>
          <w:sz w:val="24"/>
          <w:szCs w:val="24"/>
          <w:lang w:eastAsia="es-ES"/>
        </w:rPr>
        <w:t xml:space="preserve"> de </w:t>
      </w:r>
      <w:proofErr w:type="spellStart"/>
      <w:r w:rsidR="00D279BC" w:rsidRPr="00A53C7D">
        <w:rPr>
          <w:rFonts w:ascii="Palatino Linotype" w:eastAsia="MS Mincho" w:hAnsi="Palatino Linotype" w:cs="Times New Roman"/>
          <w:b/>
          <w:i/>
          <w:sz w:val="24"/>
          <w:szCs w:val="24"/>
          <w:lang w:eastAsia="es-ES"/>
        </w:rPr>
        <w:t>como</w:t>
      </w:r>
      <w:proofErr w:type="spellEnd"/>
      <w:r w:rsidR="00D279BC" w:rsidRPr="00A53C7D">
        <w:rPr>
          <w:rFonts w:ascii="Palatino Linotype" w:eastAsia="MS Mincho" w:hAnsi="Palatino Linotype" w:cs="Times New Roman"/>
          <w:b/>
          <w:i/>
          <w:sz w:val="24"/>
          <w:szCs w:val="24"/>
          <w:lang w:eastAsia="es-ES"/>
        </w:rPr>
        <w:t xml:space="preserve"> se reporta esos apoyos dados a ese partido</w:t>
      </w:r>
      <w:r w:rsidR="00D279BC" w:rsidRPr="00A53C7D">
        <w:rPr>
          <w:rFonts w:ascii="Palatino Linotype" w:eastAsia="MS Mincho" w:hAnsi="Palatino Linotype" w:cs="Times New Roman"/>
          <w:i/>
          <w:sz w:val="24"/>
          <w:szCs w:val="24"/>
          <w:lang w:eastAsia="es-ES"/>
        </w:rPr>
        <w:t xml:space="preserve">, al </w:t>
      </w:r>
      <w:proofErr w:type="spellStart"/>
      <w:r w:rsidR="00D279BC" w:rsidRPr="00A53C7D">
        <w:rPr>
          <w:rFonts w:ascii="Palatino Linotype" w:eastAsia="MS Mincho" w:hAnsi="Palatino Linotype" w:cs="Times New Roman"/>
          <w:i/>
          <w:sz w:val="24"/>
          <w:szCs w:val="24"/>
          <w:lang w:eastAsia="es-ES"/>
        </w:rPr>
        <w:t>ife</w:t>
      </w:r>
      <w:proofErr w:type="spellEnd"/>
      <w:r w:rsidR="00D279BC" w:rsidRPr="00A53C7D">
        <w:rPr>
          <w:rFonts w:ascii="Palatino Linotype" w:eastAsia="MS Mincho" w:hAnsi="Palatino Linotype" w:cs="Times New Roman"/>
          <w:i/>
          <w:sz w:val="24"/>
          <w:szCs w:val="24"/>
          <w:lang w:eastAsia="es-ES"/>
        </w:rPr>
        <w:t xml:space="preserve"> o </w:t>
      </w:r>
      <w:proofErr w:type="spellStart"/>
      <w:r w:rsidR="00D279BC" w:rsidRPr="00A53C7D">
        <w:rPr>
          <w:rFonts w:ascii="Palatino Linotype" w:eastAsia="MS Mincho" w:hAnsi="Palatino Linotype" w:cs="Times New Roman"/>
          <w:i/>
          <w:sz w:val="24"/>
          <w:szCs w:val="24"/>
          <w:lang w:eastAsia="es-ES"/>
        </w:rPr>
        <w:t>ine</w:t>
      </w:r>
      <w:proofErr w:type="spellEnd"/>
      <w:r w:rsidR="00D279BC" w:rsidRPr="00A53C7D">
        <w:rPr>
          <w:rFonts w:ascii="Palatino Linotype" w:eastAsia="MS Mincho" w:hAnsi="Palatino Linotype" w:cs="Times New Roman"/>
          <w:i/>
          <w:sz w:val="24"/>
          <w:szCs w:val="24"/>
          <w:lang w:eastAsia="es-ES"/>
        </w:rPr>
        <w:t xml:space="preserve"> Pido ayuda para contar con la </w:t>
      </w:r>
      <w:proofErr w:type="spellStart"/>
      <w:r w:rsidR="00D279BC" w:rsidRPr="00A53C7D">
        <w:rPr>
          <w:rFonts w:ascii="Palatino Linotype" w:eastAsia="MS Mincho" w:hAnsi="Palatino Linotype" w:cs="Times New Roman"/>
          <w:i/>
          <w:sz w:val="24"/>
          <w:szCs w:val="24"/>
          <w:lang w:eastAsia="es-ES"/>
        </w:rPr>
        <w:t>informacion</w:t>
      </w:r>
      <w:proofErr w:type="spellEnd"/>
      <w:r w:rsidR="00D279BC" w:rsidRPr="00A53C7D">
        <w:rPr>
          <w:rFonts w:ascii="Palatino Linotype" w:eastAsia="MS Mincho" w:hAnsi="Palatino Linotype" w:cs="Times New Roman"/>
          <w:i/>
          <w:sz w:val="24"/>
          <w:szCs w:val="24"/>
          <w:lang w:eastAsia="es-ES"/>
        </w:rPr>
        <w:t xml:space="preserve"> de </w:t>
      </w:r>
      <w:r w:rsidR="00D279BC" w:rsidRPr="00A53C7D">
        <w:rPr>
          <w:rFonts w:ascii="Palatino Linotype" w:eastAsia="MS Mincho" w:hAnsi="Palatino Linotype" w:cs="Times New Roman"/>
          <w:b/>
          <w:i/>
          <w:sz w:val="24"/>
          <w:szCs w:val="24"/>
          <w:lang w:eastAsia="es-ES"/>
        </w:rPr>
        <w:t>este año actualizada</w:t>
      </w:r>
      <w:r w:rsidR="00B968F2" w:rsidRPr="00A53C7D">
        <w:rPr>
          <w:rFonts w:ascii="Palatino Linotype" w:eastAsia="MS Mincho" w:hAnsi="Palatino Linotype" w:cs="Times New Roman"/>
          <w:i/>
          <w:sz w:val="24"/>
          <w:szCs w:val="24"/>
          <w:lang w:eastAsia="es-ES"/>
        </w:rPr>
        <w:t>”</w:t>
      </w:r>
      <w:r w:rsidR="00A91771" w:rsidRPr="00A53C7D">
        <w:rPr>
          <w:rFonts w:ascii="Palatino Linotype" w:eastAsia="MS Mincho" w:hAnsi="Palatino Linotype" w:cs="Times New Roman"/>
          <w:i/>
          <w:sz w:val="24"/>
          <w:szCs w:val="24"/>
          <w:lang w:eastAsia="es-ES"/>
        </w:rPr>
        <w:t xml:space="preserve">. </w:t>
      </w:r>
      <w:r w:rsidR="00DD2750" w:rsidRPr="00A53C7D">
        <w:rPr>
          <w:rFonts w:ascii="Palatino Linotype" w:eastAsia="MS Mincho" w:hAnsi="Palatino Linotype" w:cs="Times New Roman"/>
          <w:i/>
          <w:sz w:val="24"/>
          <w:szCs w:val="24"/>
          <w:lang w:eastAsia="es-ES"/>
        </w:rPr>
        <w:t xml:space="preserve">(Sic) </w:t>
      </w:r>
      <w:bookmarkEnd w:id="1"/>
    </w:p>
    <w:p w:rsidR="004F6F41" w:rsidRPr="00A53C7D" w:rsidRDefault="004F6F41" w:rsidP="00A53C7D">
      <w:pPr>
        <w:tabs>
          <w:tab w:val="left" w:pos="8647"/>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A53C7D" w:rsidRDefault="00792776" w:rsidP="00A53C7D">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A53C7D">
        <w:rPr>
          <w:rFonts w:ascii="Palatino Linotype" w:eastAsia="Times New Roman" w:hAnsi="Palatino Linotype" w:cs="Arial"/>
          <w:sz w:val="24"/>
          <w:szCs w:val="24"/>
          <w:lang w:val="es-ES" w:eastAsia="es-ES"/>
        </w:rPr>
        <w:t>Se registr</w:t>
      </w:r>
      <w:r w:rsidR="00DD2750" w:rsidRPr="00A53C7D">
        <w:rPr>
          <w:rFonts w:ascii="Palatino Linotype" w:eastAsia="Times New Roman" w:hAnsi="Palatino Linotype" w:cs="Arial"/>
          <w:sz w:val="24"/>
          <w:szCs w:val="24"/>
          <w:lang w:val="es-ES" w:eastAsia="es-ES"/>
        </w:rPr>
        <w:t>ó el recurso de revisión bajo el</w:t>
      </w:r>
      <w:r w:rsidR="002C6BBC" w:rsidRPr="00A53C7D">
        <w:rPr>
          <w:rFonts w:ascii="Palatino Linotype" w:eastAsia="Times New Roman" w:hAnsi="Palatino Linotype" w:cs="Arial"/>
          <w:sz w:val="24"/>
          <w:szCs w:val="24"/>
          <w:lang w:val="es-ES" w:eastAsia="es-ES"/>
        </w:rPr>
        <w:t xml:space="preserve"> </w:t>
      </w:r>
      <w:r w:rsidRPr="00A53C7D">
        <w:rPr>
          <w:rFonts w:ascii="Palatino Linotype" w:eastAsia="Times New Roman" w:hAnsi="Palatino Linotype" w:cs="Arial"/>
          <w:sz w:val="24"/>
          <w:szCs w:val="24"/>
          <w:lang w:val="es-ES" w:eastAsia="es-ES"/>
        </w:rPr>
        <w:t xml:space="preserve">número de expediente al rubro indicado, </w:t>
      </w:r>
      <w:r w:rsidRPr="00A53C7D">
        <w:rPr>
          <w:rFonts w:ascii="Palatino Linotype" w:eastAsia="MS Mincho" w:hAnsi="Palatino Linotype" w:cs="Arial"/>
          <w:bCs/>
          <w:sz w:val="24"/>
          <w:szCs w:val="24"/>
          <w:lang w:val="es-ES_tradnl" w:eastAsia="es-ES"/>
        </w:rPr>
        <w:t xml:space="preserve">con fundamento en lo dispuesto por el </w:t>
      </w:r>
      <w:r w:rsidRPr="00A53C7D">
        <w:rPr>
          <w:rFonts w:ascii="Palatino Linotype" w:eastAsia="Calibri" w:hAnsi="Palatino Linotype" w:cs="Arial"/>
          <w:sz w:val="24"/>
          <w:szCs w:val="24"/>
          <w:lang w:val="es-ES" w:eastAsia="es-ES"/>
        </w:rPr>
        <w:t xml:space="preserve">artículo 185 fracción I de la </w:t>
      </w:r>
      <w:r w:rsidRPr="00A53C7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53C7D">
        <w:rPr>
          <w:rFonts w:ascii="Palatino Linotype" w:eastAsia="Times New Roman" w:hAnsi="Palatino Linotype" w:cs="Arial"/>
          <w:sz w:val="24"/>
          <w:szCs w:val="24"/>
          <w:lang w:val="es-ES" w:eastAsia="es-ES"/>
        </w:rPr>
        <w:t xml:space="preserve">se turnó al </w:t>
      </w:r>
      <w:r w:rsidRPr="00A53C7D">
        <w:rPr>
          <w:rFonts w:ascii="Palatino Linotype" w:eastAsia="Times New Roman" w:hAnsi="Palatino Linotype" w:cs="Arial"/>
          <w:b/>
          <w:sz w:val="24"/>
          <w:szCs w:val="24"/>
          <w:lang w:val="es-ES" w:eastAsia="es-ES"/>
        </w:rPr>
        <w:t xml:space="preserve">Comisionado José Guadalupe Luna Hernández, </w:t>
      </w:r>
      <w:r w:rsidRPr="00A53C7D">
        <w:rPr>
          <w:rFonts w:ascii="Palatino Linotype" w:eastAsia="Times New Roman" w:hAnsi="Palatino Linotype" w:cs="Arial"/>
          <w:sz w:val="24"/>
          <w:szCs w:val="24"/>
          <w:lang w:val="es-ES" w:eastAsia="es-ES"/>
        </w:rPr>
        <w:t xml:space="preserve">con el objeto de </w:t>
      </w:r>
      <w:r w:rsidRPr="00A53C7D">
        <w:rPr>
          <w:rFonts w:ascii="Palatino Linotype" w:eastAsia="Times New Roman" w:hAnsi="Palatino Linotype" w:cs="Arial"/>
          <w:sz w:val="24"/>
          <w:szCs w:val="24"/>
          <w:lang w:eastAsia="es-ES"/>
        </w:rPr>
        <w:t>su análisis</w:t>
      </w:r>
      <w:r w:rsidRPr="00A53C7D">
        <w:rPr>
          <w:rFonts w:ascii="Palatino Linotype" w:eastAsia="Times New Roman" w:hAnsi="Palatino Linotype" w:cs="Arial"/>
          <w:sz w:val="24"/>
          <w:szCs w:val="24"/>
        </w:rPr>
        <w:t xml:space="preserve">. </w:t>
      </w:r>
    </w:p>
    <w:p w:rsidR="00E75283" w:rsidRPr="00A53C7D" w:rsidRDefault="00E75283" w:rsidP="00A53C7D">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244765" w:rsidRPr="00A53C7D" w:rsidRDefault="00792776" w:rsidP="00A53C7D">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53C7D">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A53C7D">
        <w:rPr>
          <w:rFonts w:ascii="Palatino Linotype" w:eastAsia="Calibri" w:hAnsi="Palatino Linotype" w:cs="Arial"/>
          <w:sz w:val="24"/>
          <w:szCs w:val="24"/>
          <w:lang w:val="es-ES" w:eastAsia="es-ES"/>
        </w:rPr>
        <w:t xml:space="preserve"> acuerdo de admisión de fecha</w:t>
      </w:r>
      <w:r w:rsidR="00A5792E" w:rsidRPr="00A53C7D">
        <w:rPr>
          <w:rFonts w:ascii="Palatino Linotype" w:eastAsia="Calibri" w:hAnsi="Palatino Linotype" w:cs="Arial"/>
          <w:sz w:val="24"/>
          <w:szCs w:val="24"/>
          <w:lang w:val="es-ES" w:eastAsia="es-ES"/>
        </w:rPr>
        <w:t xml:space="preserve"> </w:t>
      </w:r>
      <w:r w:rsidR="00D279BC" w:rsidRPr="00A53C7D">
        <w:rPr>
          <w:rFonts w:ascii="Palatino Linotype" w:eastAsia="Calibri" w:hAnsi="Palatino Linotype" w:cs="Arial"/>
          <w:b/>
          <w:sz w:val="24"/>
          <w:szCs w:val="24"/>
          <w:lang w:val="es-ES" w:eastAsia="es-ES"/>
        </w:rPr>
        <w:t>veintisiete</w:t>
      </w:r>
      <w:r w:rsidR="005D35CA" w:rsidRPr="00A53C7D">
        <w:rPr>
          <w:rFonts w:ascii="Palatino Linotype" w:eastAsia="Calibri" w:hAnsi="Palatino Linotype" w:cs="Arial"/>
          <w:b/>
          <w:sz w:val="24"/>
          <w:szCs w:val="24"/>
          <w:lang w:val="es-ES" w:eastAsia="es-ES"/>
        </w:rPr>
        <w:t xml:space="preserve"> </w:t>
      </w:r>
      <w:r w:rsidR="009C789B" w:rsidRPr="00A53C7D">
        <w:rPr>
          <w:rFonts w:ascii="Palatino Linotype" w:eastAsia="Calibri" w:hAnsi="Palatino Linotype" w:cs="Arial"/>
          <w:b/>
          <w:sz w:val="24"/>
          <w:szCs w:val="24"/>
          <w:lang w:val="es-ES" w:eastAsia="es-ES"/>
        </w:rPr>
        <w:t>(</w:t>
      </w:r>
      <w:r w:rsidR="00D279BC" w:rsidRPr="00A53C7D">
        <w:rPr>
          <w:rFonts w:ascii="Palatino Linotype" w:eastAsia="Calibri" w:hAnsi="Palatino Linotype" w:cs="Arial"/>
          <w:b/>
          <w:sz w:val="24"/>
          <w:szCs w:val="24"/>
          <w:lang w:val="es-ES" w:eastAsia="es-ES"/>
        </w:rPr>
        <w:t>27</w:t>
      </w:r>
      <w:r w:rsidR="00960D99" w:rsidRPr="00A53C7D">
        <w:rPr>
          <w:rFonts w:ascii="Palatino Linotype" w:eastAsia="Calibri" w:hAnsi="Palatino Linotype" w:cs="Arial"/>
          <w:b/>
          <w:sz w:val="24"/>
          <w:szCs w:val="24"/>
          <w:lang w:val="es-ES" w:eastAsia="es-ES"/>
        </w:rPr>
        <w:t>) de</w:t>
      </w:r>
      <w:r w:rsidR="00710CE2" w:rsidRPr="00A53C7D">
        <w:rPr>
          <w:rFonts w:ascii="Palatino Linotype" w:eastAsia="Calibri" w:hAnsi="Palatino Linotype" w:cs="Arial"/>
          <w:b/>
          <w:sz w:val="24"/>
          <w:szCs w:val="24"/>
          <w:lang w:val="es-ES" w:eastAsia="es-ES"/>
        </w:rPr>
        <w:t xml:space="preserve"> </w:t>
      </w:r>
      <w:r w:rsidR="004F21E7" w:rsidRPr="00A53C7D">
        <w:rPr>
          <w:rFonts w:ascii="Palatino Linotype" w:eastAsia="Calibri" w:hAnsi="Palatino Linotype" w:cs="Arial"/>
          <w:b/>
          <w:sz w:val="24"/>
          <w:szCs w:val="24"/>
          <w:lang w:val="es-ES" w:eastAsia="es-ES"/>
        </w:rPr>
        <w:t>agosto</w:t>
      </w:r>
      <w:r w:rsidR="00DD2750" w:rsidRPr="00A53C7D">
        <w:rPr>
          <w:rFonts w:ascii="Palatino Linotype" w:eastAsia="Calibri" w:hAnsi="Palatino Linotype" w:cs="Arial"/>
          <w:sz w:val="24"/>
          <w:szCs w:val="24"/>
          <w:lang w:val="es-ES" w:eastAsia="es-ES"/>
        </w:rPr>
        <w:t xml:space="preserve"> </w:t>
      </w:r>
      <w:r w:rsidR="004F21E7" w:rsidRPr="00A53C7D">
        <w:rPr>
          <w:rFonts w:ascii="Palatino Linotype" w:eastAsia="Calibri" w:hAnsi="Palatino Linotype" w:cs="Arial"/>
          <w:sz w:val="24"/>
          <w:szCs w:val="24"/>
          <w:lang w:val="es-ES" w:eastAsia="es-ES"/>
        </w:rPr>
        <w:t>de</w:t>
      </w:r>
      <w:r w:rsidR="00DD2750" w:rsidRPr="00A53C7D">
        <w:rPr>
          <w:rFonts w:ascii="Palatino Linotype" w:eastAsia="Calibri" w:hAnsi="Palatino Linotype" w:cs="Arial"/>
          <w:sz w:val="24"/>
          <w:szCs w:val="24"/>
          <w:lang w:val="es-ES" w:eastAsia="es-ES"/>
        </w:rPr>
        <w:t xml:space="preserve"> dos mil diecinueve</w:t>
      </w:r>
      <w:r w:rsidRPr="00A53C7D">
        <w:rPr>
          <w:rFonts w:ascii="Palatino Linotype" w:eastAsia="Calibri" w:hAnsi="Palatino Linotype" w:cs="Arial"/>
          <w:sz w:val="24"/>
          <w:szCs w:val="24"/>
          <w:lang w:val="es-ES" w:eastAsia="es-ES"/>
        </w:rPr>
        <w:t xml:space="preserve">, puso a disposición de las partes el expediente electrónico </w:t>
      </w:r>
      <w:r w:rsidRPr="00A53C7D">
        <w:rPr>
          <w:rFonts w:ascii="Palatino Linotype" w:eastAsia="Calibri" w:hAnsi="Palatino Linotype" w:cs="Arial"/>
          <w:sz w:val="24"/>
          <w:szCs w:val="24"/>
          <w:lang w:val="es-ES_tradnl" w:eastAsia="es-ES"/>
        </w:rPr>
        <w:t xml:space="preserve">vía </w:t>
      </w:r>
      <w:r w:rsidRPr="00A53C7D">
        <w:rPr>
          <w:rFonts w:ascii="Palatino Linotype" w:eastAsia="Calibri" w:hAnsi="Palatino Linotype" w:cs="Arial"/>
          <w:sz w:val="24"/>
          <w:szCs w:val="24"/>
          <w:lang w:val="es-ES" w:eastAsia="es-ES"/>
        </w:rPr>
        <w:t>Sistema de Acceso a la Información Mexiquense (</w:t>
      </w:r>
      <w:r w:rsidRPr="00A53C7D">
        <w:rPr>
          <w:rFonts w:ascii="Palatino Linotype" w:eastAsia="Calibri" w:hAnsi="Palatino Linotype" w:cs="Arial"/>
          <w:b/>
          <w:sz w:val="24"/>
          <w:szCs w:val="24"/>
          <w:lang w:val="es-ES" w:eastAsia="es-ES"/>
        </w:rPr>
        <w:t xml:space="preserve">SAIMEX) </w:t>
      </w:r>
      <w:r w:rsidRPr="00A53C7D">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A53C7D">
        <w:rPr>
          <w:rFonts w:ascii="Palatino Linotype" w:eastAsia="Calibri" w:hAnsi="Palatino Linotype" w:cs="Arial"/>
          <w:sz w:val="24"/>
          <w:szCs w:val="24"/>
          <w:lang w:val="es-ES" w:eastAsia="es-ES"/>
        </w:rPr>
        <w:t xml:space="preserve">, de esta forma para que el </w:t>
      </w:r>
      <w:r w:rsidR="00A56228" w:rsidRPr="00A53C7D">
        <w:rPr>
          <w:rFonts w:ascii="Palatino Linotype" w:eastAsia="Calibri" w:hAnsi="Palatino Linotype" w:cs="Arial"/>
          <w:b/>
          <w:sz w:val="24"/>
          <w:szCs w:val="24"/>
          <w:lang w:val="es-ES" w:eastAsia="es-ES"/>
        </w:rPr>
        <w:t>SUJETO OBLIGADO</w:t>
      </w:r>
      <w:r w:rsidR="009C789B" w:rsidRPr="00A53C7D">
        <w:rPr>
          <w:rFonts w:ascii="Palatino Linotype" w:eastAsia="Calibri" w:hAnsi="Palatino Linotype" w:cs="Arial"/>
          <w:sz w:val="24"/>
          <w:szCs w:val="24"/>
          <w:lang w:val="es-ES" w:eastAsia="es-ES"/>
        </w:rPr>
        <w:t xml:space="preserve"> presentara</w:t>
      </w:r>
      <w:r w:rsidR="00A56228" w:rsidRPr="00A53C7D">
        <w:rPr>
          <w:rFonts w:ascii="Palatino Linotype" w:eastAsia="Calibri" w:hAnsi="Palatino Linotype" w:cs="Arial"/>
          <w:sz w:val="24"/>
          <w:szCs w:val="24"/>
          <w:lang w:val="es-ES" w:eastAsia="es-ES"/>
        </w:rPr>
        <w:t xml:space="preserve"> el </w:t>
      </w:r>
      <w:r w:rsidR="00244765" w:rsidRPr="00A53C7D">
        <w:rPr>
          <w:rFonts w:ascii="Palatino Linotype" w:eastAsia="Calibri" w:hAnsi="Palatino Linotype" w:cs="Arial"/>
          <w:sz w:val="24"/>
          <w:szCs w:val="24"/>
          <w:lang w:val="es-ES" w:eastAsia="es-ES"/>
        </w:rPr>
        <w:t xml:space="preserve">Informe Justificado procedente. </w:t>
      </w:r>
    </w:p>
    <w:p w:rsidR="004F21E7" w:rsidRPr="00A53C7D" w:rsidRDefault="004F21E7" w:rsidP="00A53C7D">
      <w:pPr>
        <w:spacing w:after="0" w:line="360" w:lineRule="auto"/>
        <w:contextualSpacing/>
        <w:jc w:val="both"/>
        <w:rPr>
          <w:rFonts w:ascii="Palatino Linotype" w:eastAsia="Calibri" w:hAnsi="Palatino Linotype" w:cs="Arial"/>
          <w:sz w:val="24"/>
          <w:szCs w:val="24"/>
          <w:lang w:val="es-ES" w:eastAsia="es-ES"/>
        </w:rPr>
      </w:pPr>
    </w:p>
    <w:p w:rsidR="003A7259" w:rsidRPr="00A53C7D" w:rsidRDefault="00DD2750" w:rsidP="00A53C7D">
      <w:pPr>
        <w:pStyle w:val="Prrafodelista"/>
        <w:numPr>
          <w:ilvl w:val="0"/>
          <w:numId w:val="2"/>
        </w:numPr>
        <w:spacing w:after="0" w:line="360" w:lineRule="auto"/>
        <w:ind w:left="0" w:firstLine="0"/>
        <w:jc w:val="both"/>
        <w:rPr>
          <w:rFonts w:ascii="Palatino Linotype" w:hAnsi="Palatino Linotype"/>
          <w:sz w:val="24"/>
          <w:szCs w:val="24"/>
        </w:rPr>
      </w:pPr>
      <w:r w:rsidRPr="00A53C7D">
        <w:rPr>
          <w:rFonts w:ascii="Palatino Linotype" w:hAnsi="Palatino Linotype"/>
          <w:sz w:val="24"/>
          <w:szCs w:val="24"/>
        </w:rPr>
        <w:t xml:space="preserve">Es de señalar que </w:t>
      </w:r>
      <w:r w:rsidR="00A91771" w:rsidRPr="00A53C7D">
        <w:rPr>
          <w:rFonts w:ascii="Palatino Linotype" w:hAnsi="Palatino Linotype"/>
          <w:sz w:val="24"/>
          <w:szCs w:val="24"/>
        </w:rPr>
        <w:t>e</w:t>
      </w:r>
      <w:r w:rsidR="003A7259" w:rsidRPr="00A53C7D">
        <w:rPr>
          <w:rFonts w:ascii="Palatino Linotype" w:hAnsi="Palatino Linotype"/>
          <w:sz w:val="24"/>
          <w:szCs w:val="24"/>
        </w:rPr>
        <w:t xml:space="preserve">l </w:t>
      </w:r>
      <w:r w:rsidR="003A7259" w:rsidRPr="00A53C7D">
        <w:rPr>
          <w:rFonts w:ascii="Palatino Linotype" w:hAnsi="Palatino Linotype"/>
          <w:b/>
          <w:bCs/>
          <w:sz w:val="24"/>
          <w:szCs w:val="24"/>
        </w:rPr>
        <w:t xml:space="preserve">Sujeto Obligado </w:t>
      </w:r>
      <w:r w:rsidR="00D279BC" w:rsidRPr="00A53C7D">
        <w:rPr>
          <w:rFonts w:ascii="Palatino Linotype" w:hAnsi="Palatino Linotype"/>
          <w:sz w:val="24"/>
          <w:szCs w:val="24"/>
        </w:rPr>
        <w:t xml:space="preserve">en fecha </w:t>
      </w:r>
      <w:r w:rsidR="00D279BC" w:rsidRPr="00A53C7D">
        <w:rPr>
          <w:rFonts w:ascii="Palatino Linotype" w:hAnsi="Palatino Linotype"/>
          <w:b/>
          <w:sz w:val="24"/>
          <w:szCs w:val="24"/>
        </w:rPr>
        <w:t>cuatro (04) de septiembre</w:t>
      </w:r>
      <w:r w:rsidR="004F21E7" w:rsidRPr="00A53C7D">
        <w:rPr>
          <w:rFonts w:ascii="Palatino Linotype" w:hAnsi="Palatino Linotype"/>
          <w:sz w:val="24"/>
          <w:szCs w:val="24"/>
        </w:rPr>
        <w:t xml:space="preserve"> de dos mil diecinueve remitió su</w:t>
      </w:r>
      <w:r w:rsidR="00D279BC" w:rsidRPr="00A53C7D">
        <w:rPr>
          <w:rFonts w:ascii="Palatino Linotype" w:hAnsi="Palatino Linotype"/>
          <w:sz w:val="24"/>
          <w:szCs w:val="24"/>
        </w:rPr>
        <w:t xml:space="preserve"> informe justificado, el cual se puso</w:t>
      </w:r>
      <w:r w:rsidR="004F21E7" w:rsidRPr="00A53C7D">
        <w:rPr>
          <w:rFonts w:ascii="Palatino Linotype" w:hAnsi="Palatino Linotype"/>
          <w:sz w:val="24"/>
          <w:szCs w:val="24"/>
        </w:rPr>
        <w:t xml:space="preserve"> a la vista</w:t>
      </w:r>
      <w:r w:rsidR="00D279BC" w:rsidRPr="00A53C7D">
        <w:rPr>
          <w:rFonts w:ascii="Palatino Linotype" w:hAnsi="Palatino Linotype"/>
          <w:sz w:val="24"/>
          <w:szCs w:val="24"/>
        </w:rPr>
        <w:t xml:space="preserve"> del particular</w:t>
      </w:r>
      <w:r w:rsidR="0072709D" w:rsidRPr="00A53C7D">
        <w:rPr>
          <w:rFonts w:ascii="Palatino Linotype" w:hAnsi="Palatino Linotype"/>
          <w:sz w:val="24"/>
          <w:szCs w:val="24"/>
        </w:rPr>
        <w:t xml:space="preserve"> el día </w:t>
      </w:r>
      <w:r w:rsidR="0072709D" w:rsidRPr="00A53C7D">
        <w:rPr>
          <w:rFonts w:ascii="Palatino Linotype" w:hAnsi="Palatino Linotype"/>
          <w:b/>
          <w:sz w:val="24"/>
          <w:szCs w:val="24"/>
        </w:rPr>
        <w:t>dieciocho (18) de septiembre</w:t>
      </w:r>
      <w:r w:rsidR="0072709D" w:rsidRPr="00A53C7D">
        <w:rPr>
          <w:rFonts w:ascii="Palatino Linotype" w:hAnsi="Palatino Linotype"/>
          <w:sz w:val="24"/>
          <w:szCs w:val="24"/>
        </w:rPr>
        <w:t xml:space="preserve"> de la misma anualidad,</w:t>
      </w:r>
      <w:r w:rsidR="00AF2460" w:rsidRPr="00A53C7D">
        <w:rPr>
          <w:rFonts w:ascii="Palatino Linotype" w:hAnsi="Palatino Linotype"/>
          <w:sz w:val="24"/>
          <w:szCs w:val="24"/>
        </w:rPr>
        <w:t xml:space="preserve"> toda vez que se aportaron nuevos argumentos en cuanto a los motivos e inconformidad presentados por el recurrente al momento de presentar el medio de impugnación.</w:t>
      </w:r>
    </w:p>
    <w:p w:rsidR="00DB164E" w:rsidRPr="00A53C7D" w:rsidRDefault="00DB164E" w:rsidP="00A53C7D">
      <w:pPr>
        <w:pStyle w:val="Prrafodelista"/>
        <w:spacing w:after="0" w:line="360" w:lineRule="auto"/>
        <w:ind w:left="0"/>
        <w:jc w:val="both"/>
        <w:rPr>
          <w:rFonts w:ascii="Palatino Linotype" w:hAnsi="Palatino Linotype"/>
          <w:sz w:val="24"/>
          <w:szCs w:val="24"/>
        </w:rPr>
      </w:pPr>
    </w:p>
    <w:p w:rsidR="00B402DC" w:rsidRPr="00A53C7D" w:rsidRDefault="00354999" w:rsidP="00A53C7D">
      <w:pPr>
        <w:pStyle w:val="Prrafodelista"/>
        <w:numPr>
          <w:ilvl w:val="0"/>
          <w:numId w:val="2"/>
        </w:numPr>
        <w:spacing w:after="0" w:line="360" w:lineRule="auto"/>
        <w:ind w:left="0" w:firstLine="0"/>
        <w:jc w:val="both"/>
        <w:rPr>
          <w:rFonts w:ascii="Palatino Linotype" w:hAnsi="Palatino Linotype"/>
          <w:sz w:val="24"/>
          <w:szCs w:val="24"/>
        </w:rPr>
      </w:pPr>
      <w:r w:rsidRPr="00A53C7D">
        <w:rPr>
          <w:rFonts w:ascii="Palatino Linotype" w:hAnsi="Palatino Linotype"/>
          <w:sz w:val="24"/>
          <w:szCs w:val="24"/>
        </w:rPr>
        <w:t>El Comisionado Ponent</w:t>
      </w:r>
      <w:r w:rsidR="00C71ED4" w:rsidRPr="00A53C7D">
        <w:rPr>
          <w:rFonts w:ascii="Palatino Linotype" w:hAnsi="Palatino Linotype"/>
          <w:sz w:val="24"/>
          <w:szCs w:val="24"/>
        </w:rPr>
        <w:t xml:space="preserve">e decretó el cierre de </w:t>
      </w:r>
      <w:r w:rsidR="006869D2" w:rsidRPr="00A53C7D">
        <w:rPr>
          <w:rFonts w:ascii="Palatino Linotype" w:hAnsi="Palatino Linotype"/>
          <w:sz w:val="24"/>
          <w:szCs w:val="24"/>
        </w:rPr>
        <w:t>instrucción</w:t>
      </w:r>
      <w:r w:rsidRPr="00A53C7D">
        <w:rPr>
          <w:rFonts w:ascii="Palatino Linotype" w:hAnsi="Palatino Linotype" w:cs="Arial"/>
          <w:sz w:val="24"/>
          <w:szCs w:val="24"/>
        </w:rPr>
        <w:t xml:space="preserve"> </w:t>
      </w:r>
      <w:r w:rsidRPr="00A53C7D">
        <w:rPr>
          <w:rFonts w:ascii="Palatino Linotype" w:hAnsi="Palatino Linotype"/>
          <w:sz w:val="24"/>
          <w:szCs w:val="24"/>
        </w:rPr>
        <w:t>mediante acuerdo de fecha</w:t>
      </w:r>
      <w:r w:rsidR="00A8547B" w:rsidRPr="00A53C7D">
        <w:rPr>
          <w:rFonts w:ascii="Palatino Linotype" w:hAnsi="Palatino Linotype"/>
          <w:sz w:val="24"/>
          <w:szCs w:val="24"/>
        </w:rPr>
        <w:t xml:space="preserve"> </w:t>
      </w:r>
      <w:r w:rsidR="001852A6" w:rsidRPr="00A53C7D">
        <w:rPr>
          <w:rFonts w:ascii="Palatino Linotype" w:hAnsi="Palatino Linotype"/>
          <w:sz w:val="24"/>
          <w:szCs w:val="24"/>
        </w:rPr>
        <w:t>diecisiete</w:t>
      </w:r>
      <w:r w:rsidR="00A8547B" w:rsidRPr="00A53C7D">
        <w:rPr>
          <w:rFonts w:ascii="Palatino Linotype" w:hAnsi="Palatino Linotype"/>
          <w:sz w:val="24"/>
          <w:szCs w:val="24"/>
        </w:rPr>
        <w:t xml:space="preserve"> </w:t>
      </w:r>
      <w:r w:rsidR="001D6E38" w:rsidRPr="00A53C7D">
        <w:rPr>
          <w:rFonts w:ascii="Palatino Linotype" w:hAnsi="Palatino Linotype"/>
          <w:sz w:val="24"/>
          <w:szCs w:val="24"/>
        </w:rPr>
        <w:t>(</w:t>
      </w:r>
      <w:r w:rsidR="001852A6" w:rsidRPr="00A53C7D">
        <w:rPr>
          <w:rFonts w:ascii="Palatino Linotype" w:hAnsi="Palatino Linotype"/>
          <w:sz w:val="24"/>
          <w:szCs w:val="24"/>
        </w:rPr>
        <w:t>17</w:t>
      </w:r>
      <w:r w:rsidR="00A56228" w:rsidRPr="00A53C7D">
        <w:rPr>
          <w:rFonts w:ascii="Palatino Linotype" w:hAnsi="Palatino Linotype"/>
          <w:sz w:val="24"/>
          <w:szCs w:val="24"/>
        </w:rPr>
        <w:t>) de</w:t>
      </w:r>
      <w:r w:rsidR="004F21E7" w:rsidRPr="00A53C7D">
        <w:rPr>
          <w:rFonts w:ascii="Palatino Linotype" w:hAnsi="Palatino Linotype"/>
          <w:sz w:val="24"/>
          <w:szCs w:val="24"/>
        </w:rPr>
        <w:t xml:space="preserve"> octubre</w:t>
      </w:r>
      <w:r w:rsidR="005D35CA" w:rsidRPr="00A53C7D">
        <w:rPr>
          <w:rFonts w:ascii="Palatino Linotype" w:hAnsi="Palatino Linotype"/>
          <w:sz w:val="24"/>
          <w:szCs w:val="24"/>
        </w:rPr>
        <w:t xml:space="preserve"> </w:t>
      </w:r>
      <w:r w:rsidRPr="00A53C7D">
        <w:rPr>
          <w:rFonts w:ascii="Palatino Linotype" w:hAnsi="Palatino Linotype"/>
          <w:sz w:val="24"/>
          <w:szCs w:val="24"/>
        </w:rPr>
        <w:t xml:space="preserve">de la presente anualidad, </w:t>
      </w:r>
      <w:r w:rsidR="001852A6" w:rsidRPr="00A53C7D">
        <w:rPr>
          <w:rFonts w:ascii="Palatino Linotype" w:eastAsiaTheme="minorEastAsia" w:hAnsi="Palatino Linotype" w:cs="Arial"/>
          <w:sz w:val="24"/>
          <w:szCs w:val="24"/>
          <w:lang w:val="es-ES_tradnl" w:eastAsia="es-ES"/>
        </w:rPr>
        <w:t xml:space="preserve">por lo que, ordenó turnar el expediente a resolución; sin embargo, en fecha dieciocho (18) octubre de la presente anualidad se acordó la ampliación del plazo para efecto de emitir un mejor estudio del asunto,  por lo que no habiendo más que hacer constar, </w:t>
      </w:r>
      <w:r w:rsidRPr="00A53C7D">
        <w:rPr>
          <w:rFonts w:ascii="Palatino Linotype" w:hAnsi="Palatino Linotype" w:cs="Arial"/>
          <w:sz w:val="24"/>
          <w:szCs w:val="24"/>
        </w:rPr>
        <w:t xml:space="preserve">y - - - - - - </w:t>
      </w:r>
    </w:p>
    <w:p w:rsidR="004F21E7" w:rsidRPr="00A53C7D" w:rsidRDefault="004F21E7" w:rsidP="00A53C7D">
      <w:pPr>
        <w:pStyle w:val="Prrafodelista"/>
        <w:spacing w:after="0" w:line="360" w:lineRule="auto"/>
        <w:ind w:left="0"/>
        <w:jc w:val="both"/>
        <w:rPr>
          <w:rFonts w:ascii="Palatino Linotype" w:hAnsi="Palatino Linotype"/>
          <w:sz w:val="24"/>
          <w:szCs w:val="24"/>
        </w:rPr>
      </w:pPr>
    </w:p>
    <w:p w:rsidR="00495F9A" w:rsidRPr="00A53C7D" w:rsidRDefault="00792776" w:rsidP="00A53C7D">
      <w:pPr>
        <w:keepNext/>
        <w:keepLines/>
        <w:spacing w:after="0" w:line="360" w:lineRule="auto"/>
        <w:jc w:val="center"/>
        <w:outlineLvl w:val="0"/>
        <w:rPr>
          <w:rFonts w:ascii="Palatino Linotype" w:eastAsia="MS Gothic" w:hAnsi="Palatino Linotype" w:cs="Times New Roman"/>
          <w:b/>
          <w:sz w:val="24"/>
          <w:szCs w:val="24"/>
        </w:rPr>
      </w:pPr>
      <w:bookmarkStart w:id="2" w:name="_Toc22229444"/>
      <w:r w:rsidRPr="00A53C7D">
        <w:rPr>
          <w:rFonts w:ascii="Palatino Linotype" w:eastAsia="MS Gothic" w:hAnsi="Palatino Linotype" w:cs="Times New Roman"/>
          <w:b/>
          <w:sz w:val="24"/>
          <w:szCs w:val="24"/>
        </w:rPr>
        <w:t>CONSIDERANDO</w:t>
      </w:r>
      <w:bookmarkEnd w:id="2"/>
    </w:p>
    <w:p w:rsidR="00C07697" w:rsidRPr="00A53C7D" w:rsidRDefault="00C07697" w:rsidP="00A53C7D">
      <w:pPr>
        <w:keepNext/>
        <w:keepLines/>
        <w:spacing w:after="0" w:line="360" w:lineRule="auto"/>
        <w:jc w:val="center"/>
        <w:outlineLvl w:val="0"/>
        <w:rPr>
          <w:rFonts w:ascii="Palatino Linotype" w:eastAsia="MS Gothic" w:hAnsi="Palatino Linotype" w:cs="Times New Roman"/>
          <w:b/>
          <w:sz w:val="24"/>
          <w:szCs w:val="24"/>
        </w:rPr>
      </w:pPr>
    </w:p>
    <w:p w:rsidR="00792776" w:rsidRPr="00A53C7D" w:rsidRDefault="00792776" w:rsidP="00A53C7D">
      <w:pPr>
        <w:keepNext/>
        <w:keepLines/>
        <w:spacing w:after="0" w:line="360" w:lineRule="auto"/>
        <w:outlineLvl w:val="0"/>
        <w:rPr>
          <w:rFonts w:ascii="Palatino Linotype" w:eastAsia="MS Gothic" w:hAnsi="Palatino Linotype" w:cs="Times New Roman"/>
          <w:b/>
          <w:sz w:val="24"/>
          <w:szCs w:val="24"/>
        </w:rPr>
      </w:pPr>
      <w:bookmarkStart w:id="3" w:name="_Toc22229445"/>
      <w:r w:rsidRPr="00A53C7D">
        <w:rPr>
          <w:rFonts w:ascii="Palatino Linotype" w:eastAsia="MS Mincho" w:hAnsi="Palatino Linotype" w:cstheme="majorBidi"/>
          <w:b/>
          <w:sz w:val="24"/>
          <w:szCs w:val="24"/>
          <w:lang w:val="es-ES_tradnl" w:eastAsia="es-ES"/>
        </w:rPr>
        <w:t>PRIMERO</w:t>
      </w:r>
      <w:r w:rsidRPr="00A53C7D">
        <w:rPr>
          <w:rFonts w:ascii="Palatino Linotype" w:eastAsia="MS Gothic" w:hAnsi="Palatino Linotype" w:cs="Times New Roman"/>
          <w:b/>
          <w:sz w:val="24"/>
          <w:szCs w:val="24"/>
        </w:rPr>
        <w:t>. De la competencia.</w:t>
      </w:r>
      <w:bookmarkEnd w:id="3"/>
    </w:p>
    <w:p w:rsidR="00792776" w:rsidRPr="00A53C7D" w:rsidRDefault="00792776" w:rsidP="00A53C7D">
      <w:pPr>
        <w:spacing w:after="0" w:line="360" w:lineRule="auto"/>
        <w:rPr>
          <w:rFonts w:ascii="Palatino Linotype" w:hAnsi="Palatino Linotype"/>
          <w:sz w:val="24"/>
          <w:szCs w:val="24"/>
        </w:rPr>
      </w:pPr>
    </w:p>
    <w:p w:rsidR="00DB164E" w:rsidRPr="00A53C7D" w:rsidRDefault="00792776" w:rsidP="00A53C7D">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53C7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53C7D">
        <w:rPr>
          <w:rFonts w:ascii="Palatino Linotype" w:eastAsia="Calibri" w:hAnsi="Palatino Linotype" w:cs="Times New Roman"/>
          <w:b/>
          <w:sz w:val="24"/>
          <w:szCs w:val="24"/>
          <w:lang w:val="es-ES" w:eastAsia="es-ES"/>
        </w:rPr>
        <w:t>Constitución Política de los Estados Unidos Mexicanos</w:t>
      </w:r>
      <w:r w:rsidRPr="00A53C7D">
        <w:rPr>
          <w:rFonts w:ascii="Palatino Linotype" w:eastAsia="Calibri" w:hAnsi="Palatino Linotype" w:cs="Times New Roman"/>
          <w:sz w:val="24"/>
          <w:szCs w:val="24"/>
          <w:lang w:val="es-ES" w:eastAsia="es-ES"/>
        </w:rPr>
        <w:t xml:space="preserve">; </w:t>
      </w:r>
      <w:r w:rsidRPr="00A53C7D">
        <w:rPr>
          <w:rFonts w:ascii="Palatino Linotype" w:hAnsi="Palatino Linotype" w:cs="Arial"/>
          <w:bCs/>
          <w:color w:val="222222"/>
          <w:sz w:val="24"/>
          <w:szCs w:val="24"/>
          <w:shd w:val="clear" w:color="auto" w:fill="FFFFFF"/>
          <w:lang w:val="es-ES"/>
        </w:rPr>
        <w:t>5, párrafos </w:t>
      </w:r>
      <w:r w:rsidRPr="00A53C7D">
        <w:rPr>
          <w:rFonts w:ascii="Palatino Linotype" w:hAnsi="Palatino Linotype" w:cs="Arial"/>
          <w:bCs/>
          <w:color w:val="222222"/>
          <w:sz w:val="24"/>
          <w:szCs w:val="24"/>
          <w:lang w:val="es-ES"/>
        </w:rPr>
        <w:t>vigésimo</w:t>
      </w:r>
      <w:r w:rsidR="005D35CA" w:rsidRPr="00A53C7D">
        <w:rPr>
          <w:rFonts w:ascii="Palatino Linotype" w:hAnsi="Palatino Linotype" w:cs="Arial"/>
          <w:bCs/>
          <w:color w:val="222222"/>
          <w:sz w:val="24"/>
          <w:szCs w:val="24"/>
          <w:lang w:val="es-ES"/>
        </w:rPr>
        <w:t xml:space="preserve"> segundo</w:t>
      </w:r>
      <w:r w:rsidRPr="00A53C7D">
        <w:rPr>
          <w:rFonts w:ascii="Palatino Linotype" w:hAnsi="Palatino Linotype" w:cs="Arial"/>
          <w:bCs/>
          <w:color w:val="222222"/>
          <w:sz w:val="24"/>
          <w:szCs w:val="24"/>
          <w:lang w:val="es-ES"/>
        </w:rPr>
        <w:t xml:space="preserve">, vigésimo </w:t>
      </w:r>
      <w:r w:rsidR="005D35CA" w:rsidRPr="00A53C7D">
        <w:rPr>
          <w:rFonts w:ascii="Palatino Linotype" w:hAnsi="Palatino Linotype" w:cs="Arial"/>
          <w:bCs/>
          <w:color w:val="222222"/>
          <w:sz w:val="24"/>
          <w:szCs w:val="24"/>
          <w:lang w:val="es-ES"/>
        </w:rPr>
        <w:t>tercero</w:t>
      </w:r>
      <w:r w:rsidRPr="00A53C7D">
        <w:rPr>
          <w:rFonts w:ascii="Palatino Linotype" w:hAnsi="Palatino Linotype" w:cs="Arial"/>
          <w:bCs/>
          <w:color w:val="222222"/>
          <w:sz w:val="24"/>
          <w:szCs w:val="24"/>
          <w:lang w:val="es-ES"/>
        </w:rPr>
        <w:t xml:space="preserve"> y vigésimo </w:t>
      </w:r>
      <w:r w:rsidR="005D35CA" w:rsidRPr="00A53C7D">
        <w:rPr>
          <w:rFonts w:ascii="Palatino Linotype" w:hAnsi="Palatino Linotype" w:cs="Arial"/>
          <w:bCs/>
          <w:color w:val="222222"/>
          <w:sz w:val="24"/>
          <w:szCs w:val="24"/>
          <w:lang w:val="es-ES"/>
        </w:rPr>
        <w:t>cuarto</w:t>
      </w:r>
      <w:r w:rsidRPr="00A53C7D">
        <w:rPr>
          <w:rFonts w:ascii="Palatino Linotype" w:hAnsi="Palatino Linotype" w:cs="Arial"/>
          <w:bCs/>
          <w:color w:val="222222"/>
          <w:sz w:val="24"/>
          <w:szCs w:val="24"/>
          <w:shd w:val="clear" w:color="auto" w:fill="FFFFFF"/>
          <w:lang w:val="es-ES"/>
        </w:rPr>
        <w:t> fracciones IV y V </w:t>
      </w:r>
      <w:r w:rsidRPr="00A53C7D">
        <w:rPr>
          <w:rFonts w:ascii="Palatino Linotype" w:eastAsia="Calibri" w:hAnsi="Palatino Linotype" w:cs="Times New Roman"/>
          <w:sz w:val="24"/>
          <w:szCs w:val="24"/>
          <w:lang w:val="es-ES" w:eastAsia="es-ES"/>
        </w:rPr>
        <w:t xml:space="preserve">de la </w:t>
      </w:r>
      <w:r w:rsidRPr="00A53C7D">
        <w:rPr>
          <w:rFonts w:ascii="Palatino Linotype" w:eastAsia="Calibri" w:hAnsi="Palatino Linotype" w:cs="Times New Roman"/>
          <w:b/>
          <w:sz w:val="24"/>
          <w:szCs w:val="24"/>
          <w:lang w:val="es-ES" w:eastAsia="es-ES"/>
        </w:rPr>
        <w:t>Constitución Política del Estado Libre y Soberano de México</w:t>
      </w:r>
      <w:r w:rsidRPr="00A53C7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53C7D">
        <w:rPr>
          <w:rFonts w:ascii="Palatino Linotype" w:eastAsia="Calibri" w:hAnsi="Palatino Linotype" w:cs="Arial"/>
          <w:sz w:val="24"/>
          <w:szCs w:val="24"/>
          <w:lang w:val="es-ES" w:eastAsia="es-ES"/>
        </w:rPr>
        <w:t xml:space="preserve">de la </w:t>
      </w:r>
      <w:r w:rsidRPr="00A53C7D">
        <w:rPr>
          <w:rFonts w:ascii="Palatino Linotype" w:eastAsia="Calibri" w:hAnsi="Palatino Linotype" w:cs="Arial"/>
          <w:b/>
          <w:sz w:val="24"/>
          <w:szCs w:val="24"/>
          <w:lang w:val="es-ES" w:eastAsia="es-ES"/>
        </w:rPr>
        <w:t>Ley de Transparencia y Acceso a la Información Pública del Estado de México y Municipios</w:t>
      </w:r>
      <w:r w:rsidRPr="00A53C7D">
        <w:rPr>
          <w:rFonts w:ascii="Palatino Linotype" w:eastAsia="Calibri" w:hAnsi="Palatino Linotype" w:cs="Arial"/>
          <w:sz w:val="24"/>
          <w:szCs w:val="24"/>
          <w:lang w:val="es-ES" w:eastAsia="es-ES"/>
        </w:rPr>
        <w:t xml:space="preserve">; </w:t>
      </w:r>
      <w:r w:rsidRPr="00A53C7D">
        <w:rPr>
          <w:rFonts w:ascii="Palatino Linotype" w:eastAsia="Calibri" w:hAnsi="Palatino Linotype" w:cs="Arial"/>
          <w:b/>
          <w:sz w:val="24"/>
          <w:szCs w:val="24"/>
          <w:lang w:val="es-ES" w:eastAsia="es-ES"/>
        </w:rPr>
        <w:t>7, 9 fracciones I y XXIV, y 11</w:t>
      </w:r>
      <w:r w:rsidRPr="00A53C7D">
        <w:rPr>
          <w:rFonts w:ascii="Palatino Linotype" w:eastAsia="Calibri" w:hAnsi="Palatino Linotype" w:cs="Arial"/>
          <w:sz w:val="24"/>
          <w:szCs w:val="24"/>
          <w:lang w:val="es-ES" w:eastAsia="es-ES"/>
        </w:rPr>
        <w:t xml:space="preserve"> del </w:t>
      </w:r>
      <w:r w:rsidRPr="00A53C7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53C7D">
        <w:rPr>
          <w:rFonts w:ascii="Palatino Linotype" w:eastAsia="MS Mincho" w:hAnsi="Palatino Linotype" w:cs="Times New Roman"/>
          <w:sz w:val="24"/>
          <w:szCs w:val="24"/>
          <w:lang w:val="es-ES_tradnl" w:eastAsia="es-ES"/>
        </w:rPr>
        <w:t>.</w:t>
      </w:r>
    </w:p>
    <w:p w:rsidR="004F21E7" w:rsidRPr="00A53C7D" w:rsidRDefault="004F21E7" w:rsidP="00A53C7D">
      <w:pPr>
        <w:spacing w:after="0" w:line="360" w:lineRule="auto"/>
        <w:contextualSpacing/>
        <w:jc w:val="both"/>
        <w:rPr>
          <w:rFonts w:ascii="Palatino Linotype" w:eastAsia="MS Mincho" w:hAnsi="Palatino Linotype" w:cs="Times New Roman"/>
          <w:sz w:val="24"/>
          <w:szCs w:val="24"/>
          <w:lang w:val="es-ES_tradnl" w:eastAsia="es-ES"/>
        </w:rPr>
      </w:pPr>
    </w:p>
    <w:p w:rsidR="00792776" w:rsidRPr="00A53C7D" w:rsidRDefault="00792776" w:rsidP="00A53C7D">
      <w:pPr>
        <w:keepNext/>
        <w:keepLines/>
        <w:spacing w:after="0" w:line="360" w:lineRule="auto"/>
        <w:outlineLvl w:val="0"/>
        <w:rPr>
          <w:rFonts w:ascii="Palatino Linotype" w:eastAsia="MS Gothic" w:hAnsi="Palatino Linotype" w:cs="Times New Roman"/>
          <w:b/>
          <w:sz w:val="24"/>
          <w:szCs w:val="24"/>
        </w:rPr>
      </w:pPr>
      <w:bookmarkStart w:id="4" w:name="_Toc22229446"/>
      <w:r w:rsidRPr="00A53C7D">
        <w:rPr>
          <w:rFonts w:ascii="Palatino Linotype" w:eastAsia="MS Mincho" w:hAnsi="Palatino Linotype" w:cstheme="majorBidi"/>
          <w:b/>
          <w:sz w:val="24"/>
          <w:szCs w:val="24"/>
          <w:lang w:val="es-ES_tradnl" w:eastAsia="es-ES"/>
        </w:rPr>
        <w:t>SEGUNDO</w:t>
      </w:r>
      <w:r w:rsidRPr="00A53C7D">
        <w:rPr>
          <w:rFonts w:ascii="Palatino Linotype" w:eastAsia="MS Gothic" w:hAnsi="Palatino Linotype" w:cs="Times New Roman"/>
          <w:b/>
          <w:sz w:val="24"/>
          <w:szCs w:val="24"/>
        </w:rPr>
        <w:t>.</w:t>
      </w:r>
      <w:r w:rsidR="0004167E" w:rsidRPr="00A53C7D">
        <w:rPr>
          <w:rFonts w:ascii="Palatino Linotype" w:eastAsia="MS Gothic" w:hAnsi="Palatino Linotype" w:cs="Times New Roman"/>
          <w:b/>
          <w:sz w:val="24"/>
          <w:szCs w:val="24"/>
        </w:rPr>
        <w:t xml:space="preserve"> De la oportunidad y </w:t>
      </w:r>
      <w:proofErr w:type="spellStart"/>
      <w:r w:rsidR="0004167E" w:rsidRPr="00A53C7D">
        <w:rPr>
          <w:rFonts w:ascii="Palatino Linotype" w:eastAsia="MS Gothic" w:hAnsi="Palatino Linotype" w:cs="Times New Roman"/>
          <w:b/>
          <w:sz w:val="24"/>
          <w:szCs w:val="24"/>
        </w:rPr>
        <w:t>procedibilidad</w:t>
      </w:r>
      <w:proofErr w:type="spellEnd"/>
      <w:r w:rsidR="0004167E" w:rsidRPr="00A53C7D">
        <w:rPr>
          <w:rFonts w:ascii="Palatino Linotype" w:eastAsia="MS Gothic" w:hAnsi="Palatino Linotype" w:cs="Times New Roman"/>
          <w:b/>
          <w:sz w:val="24"/>
          <w:szCs w:val="24"/>
        </w:rPr>
        <w:t xml:space="preserve"> del recurso de revisión</w:t>
      </w:r>
      <w:r w:rsidRPr="00A53C7D">
        <w:rPr>
          <w:rFonts w:ascii="Palatino Linotype" w:eastAsia="MS Gothic" w:hAnsi="Palatino Linotype" w:cs="Times New Roman"/>
          <w:b/>
          <w:sz w:val="24"/>
          <w:szCs w:val="24"/>
        </w:rPr>
        <w:t>.</w:t>
      </w:r>
      <w:bookmarkEnd w:id="4"/>
    </w:p>
    <w:p w:rsidR="00792776" w:rsidRPr="00A53C7D" w:rsidRDefault="00792776" w:rsidP="00A53C7D">
      <w:pPr>
        <w:spacing w:after="0" w:line="360" w:lineRule="auto"/>
        <w:ind w:left="720"/>
        <w:contextualSpacing/>
        <w:rPr>
          <w:rFonts w:ascii="Palatino Linotype" w:eastAsia="Calibri" w:hAnsi="Palatino Linotype" w:cs="Arial"/>
          <w:sz w:val="24"/>
          <w:szCs w:val="24"/>
          <w:lang w:val="es-ES_tradnl" w:eastAsia="es-ES"/>
        </w:rPr>
      </w:pPr>
    </w:p>
    <w:p w:rsidR="001D6E38" w:rsidRPr="00A53C7D" w:rsidRDefault="005E7BEE" w:rsidP="00A53C7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53C7D">
        <w:rPr>
          <w:rFonts w:ascii="Palatino Linotype" w:eastAsia="Calibri" w:hAnsi="Palatino Linotype" w:cs="Arial"/>
          <w:sz w:val="24"/>
          <w:szCs w:val="24"/>
          <w:lang w:val="es-ES_tradnl" w:eastAsia="es-ES"/>
        </w:rPr>
        <w:t xml:space="preserve">El medio de impugnación fue presentado a través del </w:t>
      </w:r>
      <w:r w:rsidRPr="00A53C7D">
        <w:rPr>
          <w:rFonts w:ascii="Palatino Linotype" w:eastAsia="Calibri" w:hAnsi="Palatino Linotype" w:cs="Arial"/>
          <w:b/>
          <w:sz w:val="24"/>
          <w:szCs w:val="24"/>
          <w:lang w:val="es-ES_tradnl" w:eastAsia="es-ES"/>
        </w:rPr>
        <w:t>SAIMEX,</w:t>
      </w:r>
      <w:r w:rsidRPr="00A53C7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A53C7D">
        <w:rPr>
          <w:rFonts w:ascii="Palatino Linotype" w:eastAsia="Calibri" w:hAnsi="Palatino Linotype" w:cs="Arial"/>
          <w:b/>
          <w:sz w:val="24"/>
          <w:szCs w:val="24"/>
          <w:lang w:val="es-ES_tradnl" w:eastAsia="es-ES"/>
        </w:rPr>
        <w:t>SUJETO OBLIGADO</w:t>
      </w:r>
      <w:r w:rsidRPr="00A53C7D">
        <w:rPr>
          <w:rFonts w:ascii="Palatino Linotype" w:eastAsia="Calibri" w:hAnsi="Palatino Linotype" w:cs="Arial"/>
          <w:sz w:val="24"/>
          <w:szCs w:val="24"/>
          <w:lang w:val="es-ES_tradnl" w:eastAsia="es-ES"/>
        </w:rPr>
        <w:t xml:space="preserve"> entregó respuesta el día </w:t>
      </w:r>
      <w:r w:rsidR="004F21E7" w:rsidRPr="00A53C7D">
        <w:rPr>
          <w:rFonts w:ascii="Palatino Linotype" w:eastAsia="Calibri" w:hAnsi="Palatino Linotype" w:cs="Arial"/>
          <w:sz w:val="24"/>
          <w:szCs w:val="24"/>
          <w:lang w:val="es-ES_tradnl" w:eastAsia="es-ES"/>
        </w:rPr>
        <w:t>quince</w:t>
      </w:r>
      <w:r w:rsidR="003A7259" w:rsidRPr="00A53C7D">
        <w:rPr>
          <w:rFonts w:ascii="Palatino Linotype" w:eastAsia="Calibri" w:hAnsi="Palatino Linotype" w:cs="Arial"/>
          <w:sz w:val="24"/>
          <w:szCs w:val="24"/>
          <w:lang w:val="es-ES_tradnl" w:eastAsia="es-ES"/>
        </w:rPr>
        <w:t xml:space="preserve"> </w:t>
      </w:r>
      <w:r w:rsidR="001D6E38" w:rsidRPr="00A53C7D">
        <w:rPr>
          <w:rFonts w:ascii="Palatino Linotype" w:eastAsia="Calibri" w:hAnsi="Palatino Linotype" w:cs="Arial"/>
          <w:sz w:val="24"/>
          <w:szCs w:val="24"/>
          <w:lang w:val="es-ES_tradnl" w:eastAsia="es-ES"/>
        </w:rPr>
        <w:t>(</w:t>
      </w:r>
      <w:r w:rsidR="004F21E7" w:rsidRPr="00A53C7D">
        <w:rPr>
          <w:rFonts w:ascii="Palatino Linotype" w:eastAsia="Calibri" w:hAnsi="Palatino Linotype" w:cs="Arial"/>
          <w:sz w:val="24"/>
          <w:szCs w:val="24"/>
          <w:lang w:val="es-ES_tradnl" w:eastAsia="es-ES"/>
        </w:rPr>
        <w:t>1</w:t>
      </w:r>
      <w:r w:rsidR="003A7259" w:rsidRPr="00A53C7D">
        <w:rPr>
          <w:rFonts w:ascii="Palatino Linotype" w:eastAsia="Calibri" w:hAnsi="Palatino Linotype" w:cs="Arial"/>
          <w:sz w:val="24"/>
          <w:szCs w:val="24"/>
          <w:lang w:val="es-ES_tradnl" w:eastAsia="es-ES"/>
        </w:rPr>
        <w:t>5</w:t>
      </w:r>
      <w:r w:rsidRPr="00A53C7D">
        <w:rPr>
          <w:rFonts w:ascii="Palatino Linotype" w:eastAsia="Calibri" w:hAnsi="Palatino Linotype" w:cs="Arial"/>
          <w:sz w:val="24"/>
          <w:szCs w:val="24"/>
          <w:lang w:val="es-ES_tradnl" w:eastAsia="es-ES"/>
        </w:rPr>
        <w:t xml:space="preserve">) de </w:t>
      </w:r>
      <w:r w:rsidR="004F21E7" w:rsidRPr="00A53C7D">
        <w:rPr>
          <w:rFonts w:ascii="Palatino Linotype" w:eastAsia="Calibri" w:hAnsi="Palatino Linotype" w:cs="Arial"/>
          <w:sz w:val="24"/>
          <w:szCs w:val="24"/>
          <w:lang w:val="es-ES_tradnl" w:eastAsia="es-ES"/>
        </w:rPr>
        <w:t xml:space="preserve">agosto </w:t>
      </w:r>
      <w:r w:rsidR="00B402DC" w:rsidRPr="00A53C7D">
        <w:rPr>
          <w:rFonts w:ascii="Palatino Linotype" w:eastAsia="Calibri" w:hAnsi="Palatino Linotype" w:cs="Arial"/>
          <w:sz w:val="24"/>
          <w:szCs w:val="24"/>
          <w:lang w:val="es-ES_tradnl" w:eastAsia="es-ES"/>
        </w:rPr>
        <w:t>de dos mil diecinueve</w:t>
      </w:r>
      <w:r w:rsidRPr="00A53C7D">
        <w:rPr>
          <w:rFonts w:ascii="Palatino Linotype" w:eastAsia="Calibri" w:hAnsi="Palatino Linotype" w:cs="Arial"/>
          <w:sz w:val="24"/>
          <w:szCs w:val="24"/>
          <w:lang w:val="es-ES_tradnl" w:eastAsia="es-ES"/>
        </w:rPr>
        <w:t xml:space="preserve">, </w:t>
      </w:r>
      <w:r w:rsidRPr="00A53C7D">
        <w:rPr>
          <w:rFonts w:ascii="Palatino Linotype" w:eastAsiaTheme="minorEastAsia" w:hAnsi="Palatino Linotype" w:cs="Arial"/>
          <w:sz w:val="24"/>
          <w:szCs w:val="24"/>
          <w:lang w:val="es-ES_tradnl" w:eastAsia="es-ES"/>
        </w:rPr>
        <w:t xml:space="preserve">de tal forma que el plazo para interponer el recurso transcurrió del día </w:t>
      </w:r>
      <w:r w:rsidR="004F21E7" w:rsidRPr="00A53C7D">
        <w:rPr>
          <w:rFonts w:ascii="Palatino Linotype" w:eastAsiaTheme="minorEastAsia" w:hAnsi="Palatino Linotype" w:cs="Arial"/>
          <w:sz w:val="24"/>
          <w:szCs w:val="24"/>
          <w:lang w:val="es-ES_tradnl" w:eastAsia="es-ES"/>
        </w:rPr>
        <w:t>dieciséis</w:t>
      </w:r>
      <w:r w:rsidR="005D35CA" w:rsidRPr="00A53C7D">
        <w:rPr>
          <w:rFonts w:ascii="Palatino Linotype" w:eastAsiaTheme="minorEastAsia" w:hAnsi="Palatino Linotype" w:cs="Arial"/>
          <w:sz w:val="24"/>
          <w:szCs w:val="24"/>
          <w:lang w:val="es-ES_tradnl" w:eastAsia="es-ES"/>
        </w:rPr>
        <w:t xml:space="preserve"> </w:t>
      </w:r>
      <w:r w:rsidR="001D6E38" w:rsidRPr="00A53C7D">
        <w:rPr>
          <w:rFonts w:ascii="Palatino Linotype" w:eastAsiaTheme="minorEastAsia" w:hAnsi="Palatino Linotype" w:cs="Arial"/>
          <w:sz w:val="24"/>
          <w:szCs w:val="24"/>
          <w:lang w:val="es-ES_tradnl" w:eastAsia="es-ES"/>
        </w:rPr>
        <w:t>(</w:t>
      </w:r>
      <w:r w:rsidR="004F21E7" w:rsidRPr="00A53C7D">
        <w:rPr>
          <w:rFonts w:ascii="Palatino Linotype" w:eastAsiaTheme="minorEastAsia" w:hAnsi="Palatino Linotype" w:cs="Arial"/>
          <w:sz w:val="24"/>
          <w:szCs w:val="24"/>
          <w:lang w:val="es-ES_tradnl" w:eastAsia="es-ES"/>
        </w:rPr>
        <w:t>16</w:t>
      </w:r>
      <w:r w:rsidRPr="00A53C7D">
        <w:rPr>
          <w:rFonts w:ascii="Palatino Linotype" w:eastAsiaTheme="minorEastAsia" w:hAnsi="Palatino Linotype" w:cs="Arial"/>
          <w:sz w:val="24"/>
          <w:szCs w:val="24"/>
          <w:lang w:val="es-ES_tradnl" w:eastAsia="es-ES"/>
        </w:rPr>
        <w:t xml:space="preserve">) de </w:t>
      </w:r>
      <w:r w:rsidR="004F21E7" w:rsidRPr="00A53C7D">
        <w:rPr>
          <w:rFonts w:ascii="Palatino Linotype" w:eastAsiaTheme="minorEastAsia" w:hAnsi="Palatino Linotype" w:cs="Arial"/>
          <w:sz w:val="24"/>
          <w:szCs w:val="24"/>
          <w:lang w:val="es-ES_tradnl" w:eastAsia="es-ES"/>
        </w:rPr>
        <w:t>agosto</w:t>
      </w:r>
      <w:r w:rsidR="005D35CA" w:rsidRPr="00A53C7D">
        <w:rPr>
          <w:rFonts w:ascii="Palatino Linotype" w:eastAsiaTheme="minorEastAsia" w:hAnsi="Palatino Linotype" w:cs="Arial"/>
          <w:sz w:val="24"/>
          <w:szCs w:val="24"/>
          <w:lang w:val="es-ES_tradnl" w:eastAsia="es-ES"/>
        </w:rPr>
        <w:t xml:space="preserve"> </w:t>
      </w:r>
      <w:r w:rsidRPr="00A53C7D">
        <w:rPr>
          <w:rFonts w:ascii="Palatino Linotype" w:eastAsiaTheme="minorEastAsia" w:hAnsi="Palatino Linotype" w:cs="Arial"/>
          <w:sz w:val="24"/>
          <w:szCs w:val="24"/>
          <w:lang w:val="es-ES_tradnl" w:eastAsia="es-ES"/>
        </w:rPr>
        <w:t>al</w:t>
      </w:r>
      <w:r w:rsidR="001656F1" w:rsidRPr="00A53C7D">
        <w:rPr>
          <w:rFonts w:ascii="Palatino Linotype" w:eastAsiaTheme="minorEastAsia" w:hAnsi="Palatino Linotype" w:cs="Arial"/>
          <w:sz w:val="24"/>
          <w:szCs w:val="24"/>
          <w:lang w:val="es-ES_tradnl" w:eastAsia="es-ES"/>
        </w:rPr>
        <w:t xml:space="preserve"> </w:t>
      </w:r>
      <w:r w:rsidR="004F21E7" w:rsidRPr="00A53C7D">
        <w:rPr>
          <w:rFonts w:ascii="Palatino Linotype" w:eastAsiaTheme="minorEastAsia" w:hAnsi="Palatino Linotype" w:cs="Arial"/>
          <w:sz w:val="24"/>
          <w:szCs w:val="24"/>
          <w:lang w:val="es-ES_tradnl" w:eastAsia="es-ES"/>
        </w:rPr>
        <w:t>cinco (</w:t>
      </w:r>
      <w:r w:rsidR="003A7259" w:rsidRPr="00A53C7D">
        <w:rPr>
          <w:rFonts w:ascii="Palatino Linotype" w:eastAsiaTheme="minorEastAsia" w:hAnsi="Palatino Linotype" w:cs="Arial"/>
          <w:sz w:val="24"/>
          <w:szCs w:val="24"/>
          <w:lang w:val="es-ES_tradnl" w:eastAsia="es-ES"/>
        </w:rPr>
        <w:t>0</w:t>
      </w:r>
      <w:r w:rsidR="004F21E7" w:rsidRPr="00A53C7D">
        <w:rPr>
          <w:rFonts w:ascii="Palatino Linotype" w:eastAsiaTheme="minorEastAsia" w:hAnsi="Palatino Linotype" w:cs="Arial"/>
          <w:sz w:val="24"/>
          <w:szCs w:val="24"/>
          <w:lang w:val="es-ES_tradnl" w:eastAsia="es-ES"/>
        </w:rPr>
        <w:t>5</w:t>
      </w:r>
      <w:r w:rsidRPr="00A53C7D">
        <w:rPr>
          <w:rFonts w:ascii="Palatino Linotype" w:eastAsiaTheme="minorEastAsia" w:hAnsi="Palatino Linotype" w:cs="Arial"/>
          <w:sz w:val="24"/>
          <w:szCs w:val="24"/>
          <w:lang w:val="es-ES_tradnl" w:eastAsia="es-ES"/>
        </w:rPr>
        <w:t xml:space="preserve">) de </w:t>
      </w:r>
      <w:r w:rsidR="004F21E7" w:rsidRPr="00A53C7D">
        <w:rPr>
          <w:rFonts w:ascii="Palatino Linotype" w:eastAsiaTheme="minorEastAsia" w:hAnsi="Palatino Linotype" w:cs="Arial"/>
          <w:sz w:val="24"/>
          <w:szCs w:val="24"/>
          <w:lang w:val="es-ES_tradnl" w:eastAsia="es-ES"/>
        </w:rPr>
        <w:t>septiembre</w:t>
      </w:r>
      <w:r w:rsidR="001656F1" w:rsidRPr="00A53C7D">
        <w:rPr>
          <w:rFonts w:ascii="Palatino Linotype" w:eastAsiaTheme="minorEastAsia" w:hAnsi="Palatino Linotype" w:cs="Arial"/>
          <w:sz w:val="24"/>
          <w:szCs w:val="24"/>
          <w:lang w:val="es-ES_tradnl" w:eastAsia="es-ES"/>
        </w:rPr>
        <w:t xml:space="preserve"> de dos mil diecinueve</w:t>
      </w:r>
      <w:r w:rsidRPr="00A53C7D">
        <w:rPr>
          <w:rFonts w:ascii="Palatino Linotype" w:eastAsiaTheme="minorEastAsia" w:hAnsi="Palatino Linotype" w:cs="Arial"/>
          <w:sz w:val="24"/>
          <w:szCs w:val="24"/>
          <w:lang w:val="es-ES_tradnl" w:eastAsia="es-ES"/>
        </w:rPr>
        <w:t>; en consecuencia, presentó su</w:t>
      </w:r>
      <w:r w:rsidR="00B6542A" w:rsidRPr="00A53C7D">
        <w:rPr>
          <w:rFonts w:ascii="Palatino Linotype" w:eastAsiaTheme="minorEastAsia" w:hAnsi="Palatino Linotype" w:cs="Arial"/>
          <w:sz w:val="24"/>
          <w:szCs w:val="24"/>
          <w:lang w:val="es-ES_tradnl" w:eastAsia="es-ES"/>
        </w:rPr>
        <w:t xml:space="preserve"> inconformidad el día </w:t>
      </w:r>
      <w:r w:rsidR="001852A6" w:rsidRPr="00A53C7D">
        <w:rPr>
          <w:rFonts w:ascii="Palatino Linotype" w:eastAsiaTheme="minorEastAsia" w:hAnsi="Palatino Linotype" w:cs="Arial"/>
          <w:sz w:val="24"/>
          <w:szCs w:val="24"/>
          <w:lang w:val="es-ES_tradnl" w:eastAsia="es-ES"/>
        </w:rPr>
        <w:t>veintiuno</w:t>
      </w:r>
      <w:r w:rsidR="00DB164E" w:rsidRPr="00A53C7D">
        <w:rPr>
          <w:rFonts w:ascii="Palatino Linotype" w:eastAsiaTheme="minorEastAsia" w:hAnsi="Palatino Linotype" w:cs="Arial"/>
          <w:sz w:val="24"/>
          <w:szCs w:val="24"/>
          <w:lang w:val="es-ES_tradnl" w:eastAsia="es-ES"/>
        </w:rPr>
        <w:t xml:space="preserve"> </w:t>
      </w:r>
      <w:r w:rsidR="00B6542A" w:rsidRPr="00A53C7D">
        <w:rPr>
          <w:rFonts w:ascii="Palatino Linotype" w:eastAsiaTheme="minorEastAsia" w:hAnsi="Palatino Linotype" w:cs="Arial"/>
          <w:sz w:val="24"/>
          <w:szCs w:val="24"/>
          <w:lang w:val="es-ES_tradnl" w:eastAsia="es-ES"/>
        </w:rPr>
        <w:t>(</w:t>
      </w:r>
      <w:r w:rsidR="001852A6" w:rsidRPr="00A53C7D">
        <w:rPr>
          <w:rFonts w:ascii="Palatino Linotype" w:eastAsiaTheme="minorEastAsia" w:hAnsi="Palatino Linotype" w:cs="Arial"/>
          <w:sz w:val="24"/>
          <w:szCs w:val="24"/>
          <w:lang w:val="es-ES_tradnl" w:eastAsia="es-ES"/>
        </w:rPr>
        <w:t>21</w:t>
      </w:r>
      <w:r w:rsidRPr="00A53C7D">
        <w:rPr>
          <w:rFonts w:ascii="Palatino Linotype" w:eastAsiaTheme="minorEastAsia" w:hAnsi="Palatino Linotype" w:cs="Arial"/>
          <w:sz w:val="24"/>
          <w:szCs w:val="24"/>
          <w:lang w:val="es-ES_tradnl" w:eastAsia="es-ES"/>
        </w:rPr>
        <w:t xml:space="preserve">) de </w:t>
      </w:r>
      <w:r w:rsidR="004F21E7" w:rsidRPr="00A53C7D">
        <w:rPr>
          <w:rFonts w:ascii="Palatino Linotype" w:eastAsiaTheme="minorEastAsia" w:hAnsi="Palatino Linotype" w:cs="Arial"/>
          <w:sz w:val="24"/>
          <w:szCs w:val="24"/>
          <w:lang w:val="es-ES_tradnl" w:eastAsia="es-ES"/>
        </w:rPr>
        <w:t>agosto</w:t>
      </w:r>
      <w:r w:rsidR="00DB164E" w:rsidRPr="00A53C7D">
        <w:rPr>
          <w:rFonts w:ascii="Palatino Linotype" w:eastAsiaTheme="minorEastAsia" w:hAnsi="Palatino Linotype" w:cs="Arial"/>
          <w:sz w:val="24"/>
          <w:szCs w:val="24"/>
          <w:lang w:val="es-ES_tradnl" w:eastAsia="es-ES"/>
        </w:rPr>
        <w:t xml:space="preserve"> </w:t>
      </w:r>
      <w:r w:rsidR="001656F1" w:rsidRPr="00A53C7D">
        <w:rPr>
          <w:rFonts w:ascii="Palatino Linotype" w:eastAsiaTheme="minorEastAsia" w:hAnsi="Palatino Linotype" w:cs="Arial"/>
          <w:sz w:val="24"/>
          <w:szCs w:val="24"/>
          <w:lang w:val="es-ES_tradnl" w:eastAsia="es-ES"/>
        </w:rPr>
        <w:t>de dos mil diecinueve</w:t>
      </w:r>
      <w:r w:rsidRPr="00A53C7D">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A53C7D">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A53C7D">
        <w:rPr>
          <w:rFonts w:ascii="Palatino Linotype" w:eastAsiaTheme="minorEastAsia" w:hAnsi="Palatino Linotype" w:cs="Arial"/>
          <w:sz w:val="24"/>
          <w:szCs w:val="24"/>
          <w:lang w:val="es-ES_tradnl" w:eastAsia="es-ES"/>
        </w:rPr>
        <w:t xml:space="preserve">vigente. </w:t>
      </w:r>
    </w:p>
    <w:p w:rsidR="003A7259" w:rsidRPr="00A53C7D" w:rsidRDefault="003A7259" w:rsidP="00A53C7D">
      <w:pPr>
        <w:spacing w:after="0" w:line="360" w:lineRule="auto"/>
        <w:ind w:right="49"/>
        <w:contextualSpacing/>
        <w:jc w:val="both"/>
        <w:rPr>
          <w:rFonts w:ascii="Palatino Linotype" w:eastAsiaTheme="minorEastAsia" w:hAnsi="Palatino Linotype"/>
          <w:sz w:val="24"/>
          <w:szCs w:val="24"/>
          <w:lang w:val="es-ES_tradnl" w:eastAsia="es-ES"/>
        </w:rPr>
      </w:pPr>
    </w:p>
    <w:p w:rsidR="001852A6" w:rsidRPr="00A53C7D" w:rsidRDefault="001852A6" w:rsidP="00A53C7D">
      <w:pPr>
        <w:pStyle w:val="Prrafodelista"/>
        <w:numPr>
          <w:ilvl w:val="0"/>
          <w:numId w:val="2"/>
        </w:numPr>
        <w:tabs>
          <w:tab w:val="left" w:pos="0"/>
        </w:tabs>
        <w:spacing w:before="240" w:after="240" w:line="360" w:lineRule="auto"/>
        <w:ind w:left="0" w:firstLine="0"/>
        <w:jc w:val="both"/>
        <w:rPr>
          <w:rFonts w:ascii="Palatino Linotype" w:hAnsi="Palatino Linotype"/>
          <w:sz w:val="24"/>
          <w:szCs w:val="24"/>
        </w:rPr>
      </w:pPr>
      <w:r w:rsidRPr="00A53C7D">
        <w:rPr>
          <w:rFonts w:ascii="Palatino Linotype" w:hAnsi="Palatino Linotype" w:cs="Arial"/>
          <w:sz w:val="24"/>
          <w:szCs w:val="24"/>
        </w:rPr>
        <w:t xml:space="preserve">Ahora bien, de la </w:t>
      </w:r>
      <w:r w:rsidRPr="00A53C7D">
        <w:rPr>
          <w:rFonts w:ascii="Palatino Linotype" w:eastAsia="Calibri" w:hAnsi="Palatino Linotype" w:cs="Times New Roman"/>
          <w:sz w:val="24"/>
          <w:szCs w:val="24"/>
          <w:lang w:val="es-ES"/>
        </w:rPr>
        <w:t xml:space="preserve">revisión al expediente electrónico del </w:t>
      </w:r>
      <w:r w:rsidRPr="00A53C7D">
        <w:rPr>
          <w:rFonts w:ascii="Palatino Linotype" w:eastAsia="Calibri" w:hAnsi="Palatino Linotype" w:cs="Times New Roman"/>
          <w:i/>
          <w:sz w:val="24"/>
          <w:szCs w:val="24"/>
          <w:lang w:val="es-ES"/>
        </w:rPr>
        <w:t>SAIMEX,</w:t>
      </w:r>
      <w:r w:rsidRPr="00A53C7D">
        <w:rPr>
          <w:rFonts w:ascii="Palatino Linotype" w:eastAsia="Calibri" w:hAnsi="Palatino Linotype" w:cs="Times New Roman"/>
          <w:sz w:val="24"/>
          <w:szCs w:val="24"/>
          <w:lang w:val="es-ES"/>
        </w:rPr>
        <w:t xml:space="preserve"> se desprende que la parte </w:t>
      </w:r>
      <w:r w:rsidRPr="00A53C7D">
        <w:rPr>
          <w:rFonts w:ascii="Palatino Linotype" w:eastAsia="Calibri" w:hAnsi="Palatino Linotype" w:cs="Times New Roman"/>
          <w:b/>
          <w:sz w:val="24"/>
          <w:szCs w:val="24"/>
          <w:lang w:val="es-ES"/>
        </w:rPr>
        <w:t>SOLICITANTE</w:t>
      </w:r>
      <w:r w:rsidRPr="00A53C7D">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A53C7D">
        <w:rPr>
          <w:rFonts w:ascii="Palatino Linotype" w:eastAsia="Calibri" w:hAnsi="Palatino Linotype" w:cs="Times New Roman"/>
          <w:b/>
          <w:sz w:val="24"/>
          <w:szCs w:val="24"/>
          <w:lang w:val="es-ES"/>
        </w:rPr>
        <w:t xml:space="preserve">no proporcionó su nombre para que sea </w:t>
      </w:r>
      <w:r w:rsidRPr="00A53C7D">
        <w:rPr>
          <w:rFonts w:ascii="Palatino Linotype" w:eastAsia="Calibri" w:hAnsi="Palatino Linotype" w:cs="Times New Roman"/>
          <w:b/>
          <w:sz w:val="24"/>
          <w:szCs w:val="24"/>
          <w:u w:val="single"/>
          <w:lang w:val="es-ES"/>
        </w:rPr>
        <w:t>identificado</w:t>
      </w:r>
      <w:r w:rsidRPr="00A53C7D">
        <w:rPr>
          <w:rFonts w:ascii="Palatino Linotype" w:eastAsia="Calibri" w:hAnsi="Palatino Linotype" w:cs="Times New Roman"/>
          <w:b/>
          <w:sz w:val="24"/>
          <w:szCs w:val="24"/>
          <w:lang w:val="es-ES"/>
        </w:rPr>
        <w:t>,</w:t>
      </w:r>
      <w:r w:rsidRPr="00A53C7D">
        <w:rPr>
          <w:rFonts w:ascii="Palatino Linotype" w:eastAsia="Calibri" w:hAnsi="Palatino Linotype" w:cs="Times New Roman"/>
          <w:sz w:val="24"/>
          <w:szCs w:val="24"/>
          <w:lang w:val="es-ES"/>
        </w:rPr>
        <w:t xml:space="preserve"> ni se tiene la certeza sobre su identidad; sin embargo, es importante señalar también que </w:t>
      </w:r>
      <w:r w:rsidRPr="00A53C7D">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1852A6" w:rsidRPr="00A53C7D" w:rsidRDefault="001852A6" w:rsidP="00A53C7D">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1852A6" w:rsidRPr="00A53C7D" w:rsidRDefault="001852A6" w:rsidP="00A53C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A53C7D">
        <w:rPr>
          <w:rFonts w:ascii="Palatino Linotype" w:hAnsi="Palatino Linotype" w:cs="Arial"/>
          <w:sz w:val="24"/>
          <w:szCs w:val="24"/>
        </w:rPr>
        <w:t xml:space="preserve">Esto </w:t>
      </w:r>
      <w:r w:rsidRPr="00A53C7D">
        <w:rPr>
          <w:rFonts w:ascii="Palatino Linotype" w:eastAsia="Calibri" w:hAnsi="Palatino Linotype" w:cs="Times New Roman"/>
          <w:sz w:val="24"/>
          <w:szCs w:val="24"/>
          <w:lang w:val="es-ES"/>
        </w:rPr>
        <w:t xml:space="preserve">es así, ya que de conformidad con los artículos 6, apartado A, fracciones III y IV de la </w:t>
      </w:r>
      <w:r w:rsidRPr="00A53C7D">
        <w:rPr>
          <w:rFonts w:ascii="Palatino Linotype" w:eastAsia="Calibri" w:hAnsi="Palatino Linotype" w:cs="Times New Roman"/>
          <w:b/>
          <w:sz w:val="24"/>
          <w:szCs w:val="24"/>
          <w:lang w:val="es-ES"/>
        </w:rPr>
        <w:t>Constitución Política de los Estados Unidos Mexicanos</w:t>
      </w:r>
      <w:r w:rsidRPr="00A53C7D">
        <w:rPr>
          <w:rFonts w:ascii="Palatino Linotype" w:eastAsia="Calibri" w:hAnsi="Palatino Linotype" w:cs="Times New Roman"/>
          <w:sz w:val="24"/>
          <w:szCs w:val="24"/>
          <w:lang w:val="es-ES"/>
        </w:rPr>
        <w:t xml:space="preserve">; 5, párrafos vigésimo segundo, vigésimo tercero y vigésimo cuarto fracciones III, IV y V de la </w:t>
      </w:r>
      <w:r w:rsidRPr="00A53C7D">
        <w:rPr>
          <w:rFonts w:ascii="Palatino Linotype" w:eastAsia="Calibri" w:hAnsi="Palatino Linotype" w:cs="Times New Roman"/>
          <w:b/>
          <w:sz w:val="24"/>
          <w:szCs w:val="24"/>
          <w:lang w:val="es-ES"/>
        </w:rPr>
        <w:t>Constitución Política del Estado Libre y Soberano de México</w:t>
      </w:r>
      <w:r w:rsidRPr="00A53C7D">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852A6" w:rsidRPr="00A53C7D" w:rsidRDefault="001852A6" w:rsidP="00A53C7D">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1852A6" w:rsidRPr="00A53C7D" w:rsidRDefault="001852A6" w:rsidP="00A53C7D">
      <w:pPr>
        <w:pStyle w:val="Prrafodelista"/>
        <w:numPr>
          <w:ilvl w:val="0"/>
          <w:numId w:val="2"/>
        </w:numPr>
        <w:tabs>
          <w:tab w:val="left" w:pos="0"/>
          <w:tab w:val="left" w:pos="142"/>
          <w:tab w:val="left" w:pos="426"/>
        </w:tabs>
        <w:spacing w:before="240" w:after="240" w:line="360" w:lineRule="auto"/>
        <w:ind w:left="0" w:firstLine="0"/>
        <w:jc w:val="both"/>
        <w:rPr>
          <w:rFonts w:ascii="Palatino Linotype" w:hAnsi="Palatino Linotype"/>
          <w:sz w:val="24"/>
          <w:szCs w:val="24"/>
        </w:rPr>
      </w:pPr>
      <w:r w:rsidRPr="00A53C7D">
        <w:rPr>
          <w:rFonts w:ascii="Palatino Linotype" w:hAnsi="Palatino Linotype" w:cs="Arial"/>
          <w:sz w:val="24"/>
          <w:szCs w:val="24"/>
        </w:rPr>
        <w:t xml:space="preserve">Por </w:t>
      </w:r>
      <w:r w:rsidRPr="00A53C7D">
        <w:rPr>
          <w:rFonts w:ascii="Palatino Linotype" w:eastAsia="Calibri" w:hAnsi="Palatino Linotype" w:cs="Arial"/>
          <w:sz w:val="24"/>
          <w:szCs w:val="24"/>
        </w:rPr>
        <w:t xml:space="preserve">lo cual, </w:t>
      </w:r>
      <w:r w:rsidRPr="00A53C7D">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A53C7D">
        <w:rPr>
          <w:rFonts w:ascii="Palatino Linotype" w:eastAsia="Calibri" w:hAnsi="Palatino Linotype" w:cs="Arial"/>
          <w:sz w:val="24"/>
          <w:szCs w:val="24"/>
        </w:rPr>
        <w:t>.</w:t>
      </w:r>
    </w:p>
    <w:p w:rsidR="001852A6" w:rsidRPr="00A53C7D" w:rsidRDefault="001852A6" w:rsidP="00A53C7D">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1852A6" w:rsidRPr="00A53C7D" w:rsidRDefault="001852A6" w:rsidP="00A53C7D">
      <w:pPr>
        <w:pStyle w:val="Prrafodelista"/>
        <w:numPr>
          <w:ilvl w:val="0"/>
          <w:numId w:val="2"/>
        </w:numPr>
        <w:tabs>
          <w:tab w:val="left" w:pos="0"/>
          <w:tab w:val="left" w:pos="142"/>
        </w:tabs>
        <w:spacing w:before="240" w:after="240" w:line="360" w:lineRule="auto"/>
        <w:ind w:left="0" w:firstLine="0"/>
        <w:jc w:val="both"/>
        <w:rPr>
          <w:rFonts w:ascii="Palatino Linotype" w:hAnsi="Palatino Linotype"/>
          <w:sz w:val="24"/>
          <w:szCs w:val="24"/>
        </w:rPr>
      </w:pPr>
      <w:r w:rsidRPr="00A53C7D">
        <w:rPr>
          <w:rFonts w:ascii="Palatino Linotype" w:hAnsi="Palatino Linotype" w:cs="Arial"/>
          <w:sz w:val="24"/>
          <w:szCs w:val="24"/>
        </w:rPr>
        <w:t xml:space="preserve">Asimismo, </w:t>
      </w:r>
      <w:r w:rsidRPr="00A53C7D">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1852A6" w:rsidRPr="00A53C7D" w:rsidRDefault="001852A6" w:rsidP="00A53C7D">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1852A6" w:rsidRPr="00A53C7D" w:rsidRDefault="001852A6" w:rsidP="00A53C7D">
      <w:pPr>
        <w:pStyle w:val="Prrafodelista"/>
        <w:numPr>
          <w:ilvl w:val="0"/>
          <w:numId w:val="2"/>
        </w:numPr>
        <w:tabs>
          <w:tab w:val="left" w:pos="0"/>
          <w:tab w:val="left" w:pos="142"/>
        </w:tabs>
        <w:spacing w:before="240" w:after="240" w:line="360" w:lineRule="auto"/>
        <w:ind w:left="0" w:firstLine="0"/>
        <w:jc w:val="both"/>
        <w:rPr>
          <w:rFonts w:ascii="Palatino Linotype" w:hAnsi="Palatino Linotype"/>
          <w:sz w:val="24"/>
          <w:szCs w:val="24"/>
        </w:rPr>
      </w:pPr>
      <w:r w:rsidRPr="00A53C7D">
        <w:rPr>
          <w:rFonts w:ascii="Palatino Linotype" w:hAnsi="Palatino Linotype" w:cs="Arial"/>
          <w:sz w:val="24"/>
          <w:szCs w:val="24"/>
        </w:rPr>
        <w:t xml:space="preserve">De </w:t>
      </w:r>
      <w:r w:rsidRPr="00A53C7D">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1852A6" w:rsidRPr="00A53C7D" w:rsidRDefault="001852A6" w:rsidP="00A53C7D">
      <w:pPr>
        <w:pStyle w:val="Prrafodelista"/>
        <w:spacing w:line="360" w:lineRule="auto"/>
        <w:rPr>
          <w:rFonts w:ascii="Palatino Linotype" w:hAnsi="Palatino Linotype" w:cs="Arial"/>
          <w:sz w:val="24"/>
          <w:szCs w:val="24"/>
        </w:rPr>
      </w:pPr>
    </w:p>
    <w:p w:rsidR="001852A6" w:rsidRPr="00A53C7D" w:rsidRDefault="001852A6" w:rsidP="00A53C7D">
      <w:pPr>
        <w:pStyle w:val="Prrafodelista"/>
        <w:numPr>
          <w:ilvl w:val="0"/>
          <w:numId w:val="2"/>
        </w:numPr>
        <w:tabs>
          <w:tab w:val="left" w:pos="0"/>
          <w:tab w:val="left" w:pos="142"/>
        </w:tabs>
        <w:spacing w:before="240" w:after="240" w:line="360" w:lineRule="auto"/>
        <w:ind w:left="0" w:firstLine="0"/>
        <w:jc w:val="both"/>
        <w:rPr>
          <w:rFonts w:ascii="Palatino Linotype" w:hAnsi="Palatino Linotype"/>
          <w:sz w:val="24"/>
          <w:szCs w:val="24"/>
        </w:rPr>
      </w:pPr>
      <w:r w:rsidRPr="00A53C7D">
        <w:rPr>
          <w:rFonts w:ascii="Palatino Linotype" w:hAnsi="Palatino Linotype" w:cs="Arial"/>
          <w:sz w:val="24"/>
          <w:szCs w:val="24"/>
        </w:rPr>
        <w:t xml:space="preserve">En ese </w:t>
      </w:r>
      <w:r w:rsidRPr="00A53C7D">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1852A6" w:rsidRPr="00A53C7D" w:rsidRDefault="001852A6" w:rsidP="00A53C7D">
      <w:pPr>
        <w:pStyle w:val="Prrafodelista"/>
        <w:spacing w:line="360" w:lineRule="auto"/>
        <w:rPr>
          <w:rFonts w:ascii="Palatino Linotype" w:hAnsi="Palatino Linotype" w:cs="Arial"/>
          <w:sz w:val="24"/>
          <w:szCs w:val="24"/>
        </w:rPr>
      </w:pPr>
    </w:p>
    <w:p w:rsidR="001852A6" w:rsidRPr="00A53C7D" w:rsidRDefault="001852A6" w:rsidP="00A53C7D">
      <w:pPr>
        <w:pStyle w:val="Prrafodelista"/>
        <w:numPr>
          <w:ilvl w:val="0"/>
          <w:numId w:val="2"/>
        </w:numPr>
        <w:tabs>
          <w:tab w:val="left" w:pos="0"/>
          <w:tab w:val="left" w:pos="142"/>
        </w:tabs>
        <w:spacing w:before="240" w:after="240" w:line="360" w:lineRule="auto"/>
        <w:ind w:left="0" w:firstLine="0"/>
        <w:jc w:val="both"/>
        <w:rPr>
          <w:rFonts w:ascii="Palatino Linotype" w:hAnsi="Palatino Linotype"/>
          <w:sz w:val="24"/>
          <w:szCs w:val="24"/>
        </w:rPr>
      </w:pPr>
      <w:r w:rsidRPr="00A53C7D">
        <w:rPr>
          <w:rFonts w:ascii="Palatino Linotype" w:hAnsi="Palatino Linotype" w:cs="Arial"/>
          <w:sz w:val="24"/>
          <w:szCs w:val="24"/>
        </w:rPr>
        <w:t xml:space="preserve">Ergo, </w:t>
      </w:r>
      <w:r w:rsidRPr="00A53C7D">
        <w:rPr>
          <w:rFonts w:ascii="Palatino Linotype" w:eastAsia="Times New Roman" w:hAnsi="Palatino Linotype" w:cs="Arial"/>
          <w:sz w:val="24"/>
          <w:szCs w:val="24"/>
          <w:lang w:val="es-ES"/>
        </w:rPr>
        <w:t xml:space="preserve">el nombre del </w:t>
      </w:r>
      <w:r w:rsidRPr="00A53C7D">
        <w:rPr>
          <w:rFonts w:ascii="Palatino Linotype" w:eastAsia="Times New Roman" w:hAnsi="Palatino Linotype" w:cs="Arial"/>
          <w:b/>
          <w:sz w:val="24"/>
          <w:szCs w:val="24"/>
          <w:lang w:val="es-ES"/>
        </w:rPr>
        <w:t>SOLICITANTE</w:t>
      </w:r>
      <w:r w:rsidRPr="00A53C7D">
        <w:rPr>
          <w:rFonts w:ascii="Palatino Linotype" w:eastAsia="Times New Roman" w:hAnsi="Palatino Linotype" w:cs="Arial"/>
          <w:sz w:val="24"/>
          <w:szCs w:val="24"/>
          <w:lang w:val="es-ES"/>
        </w:rPr>
        <w:t xml:space="preserve"> y subsecuente </w:t>
      </w:r>
      <w:r w:rsidRPr="00A53C7D">
        <w:rPr>
          <w:rFonts w:ascii="Palatino Linotype" w:eastAsia="Times New Roman" w:hAnsi="Palatino Linotype" w:cs="Arial"/>
          <w:b/>
          <w:sz w:val="24"/>
          <w:szCs w:val="24"/>
          <w:lang w:val="es-ES"/>
        </w:rPr>
        <w:t>RECURRENTE</w:t>
      </w:r>
      <w:r w:rsidRPr="00A53C7D">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A53C7D">
        <w:rPr>
          <w:rFonts w:ascii="Palatino Linotype" w:eastAsia="Times New Roman" w:hAnsi="Palatino Linotype" w:cs="Arial"/>
          <w:sz w:val="24"/>
          <w:szCs w:val="24"/>
          <w:lang w:val="es-ES"/>
        </w:rPr>
        <w:t>Resolutor</w:t>
      </w:r>
      <w:proofErr w:type="spellEnd"/>
      <w:r w:rsidRPr="00A53C7D">
        <w:rPr>
          <w:rFonts w:ascii="Palatino Linotype" w:eastAsia="Times New Roman" w:hAnsi="Palatino Linotype" w:cs="Arial"/>
          <w:sz w:val="24"/>
          <w:szCs w:val="24"/>
          <w:lang w:val="es-ES"/>
        </w:rPr>
        <w:t>.</w:t>
      </w:r>
    </w:p>
    <w:p w:rsidR="005E7BEE" w:rsidRPr="00A53C7D" w:rsidRDefault="005E7BEE" w:rsidP="00A53C7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53C7D">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A53C7D" w:rsidRDefault="005D35CA" w:rsidP="00A53C7D">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A53C7D" w:rsidRDefault="005377B9" w:rsidP="00A53C7D">
      <w:pPr>
        <w:keepNext/>
        <w:keepLines/>
        <w:spacing w:after="0" w:line="360" w:lineRule="auto"/>
        <w:outlineLvl w:val="0"/>
        <w:rPr>
          <w:rFonts w:ascii="Palatino Linotype" w:eastAsia="MS Gothic" w:hAnsi="Palatino Linotype" w:cs="Times New Roman"/>
          <w:b/>
          <w:sz w:val="24"/>
          <w:szCs w:val="24"/>
        </w:rPr>
      </w:pPr>
      <w:bookmarkStart w:id="5" w:name="_Toc22229447"/>
      <w:r w:rsidRPr="00A53C7D">
        <w:rPr>
          <w:rFonts w:ascii="Palatino Linotype" w:eastAsia="MS Mincho" w:hAnsi="Palatino Linotype" w:cstheme="majorBidi"/>
          <w:b/>
          <w:sz w:val="24"/>
          <w:szCs w:val="24"/>
          <w:lang w:val="es-ES_tradnl" w:eastAsia="es-ES"/>
        </w:rPr>
        <w:t>TERCERO. Planteamiento de la Litis</w:t>
      </w:r>
      <w:r w:rsidRPr="00A53C7D">
        <w:rPr>
          <w:rFonts w:ascii="Palatino Linotype" w:eastAsia="MS Gothic" w:hAnsi="Palatino Linotype" w:cs="Times New Roman"/>
          <w:b/>
          <w:sz w:val="24"/>
          <w:szCs w:val="24"/>
        </w:rPr>
        <w:t>.</w:t>
      </w:r>
      <w:bookmarkEnd w:id="5"/>
    </w:p>
    <w:p w:rsidR="001656F1" w:rsidRPr="00A53C7D" w:rsidRDefault="001656F1" w:rsidP="00A53C7D">
      <w:pPr>
        <w:spacing w:after="0" w:line="360" w:lineRule="auto"/>
        <w:rPr>
          <w:rFonts w:ascii="Palatino Linotype" w:hAnsi="Palatino Linotype"/>
          <w:b/>
          <w:sz w:val="24"/>
          <w:szCs w:val="24"/>
        </w:rPr>
      </w:pP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p>
    <w:p w:rsidR="001852A6" w:rsidRPr="00A53C7D" w:rsidRDefault="001852A6" w:rsidP="00A53C7D">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A53C7D">
        <w:rPr>
          <w:rFonts w:ascii="Palatino Linotype" w:eastAsia="MS Mincho" w:hAnsi="Palatino Linotype" w:cs="Arial"/>
          <w:sz w:val="24"/>
          <w:szCs w:val="24"/>
          <w:lang w:val="es-ES_tradnl" w:eastAsia="es-ES"/>
        </w:rPr>
        <w:t xml:space="preserve">De las constancias que obran en el expediente de referencia, es de señalar que el </w:t>
      </w:r>
      <w:r w:rsidRPr="00A53C7D">
        <w:rPr>
          <w:rFonts w:ascii="Palatino Linotype" w:eastAsia="MS Mincho" w:hAnsi="Palatino Linotype" w:cs="Arial"/>
          <w:b/>
          <w:sz w:val="24"/>
          <w:szCs w:val="24"/>
          <w:lang w:val="es-ES_tradnl" w:eastAsia="es-ES"/>
        </w:rPr>
        <w:t>SUJETO OBLIGADO</w:t>
      </w:r>
      <w:r w:rsidRPr="00A53C7D">
        <w:rPr>
          <w:rFonts w:ascii="Palatino Linotype" w:eastAsia="MS Mincho" w:hAnsi="Palatino Linotype" w:cs="Arial"/>
          <w:sz w:val="24"/>
          <w:szCs w:val="24"/>
          <w:lang w:val="es-ES_tradnl" w:eastAsia="es-ES"/>
        </w:rPr>
        <w:t xml:space="preserve"> </w:t>
      </w:r>
      <w:r w:rsidR="00C30983" w:rsidRPr="00A53C7D">
        <w:rPr>
          <w:rFonts w:ascii="Palatino Linotype" w:eastAsia="MS Mincho" w:hAnsi="Palatino Linotype" w:cs="Arial"/>
          <w:sz w:val="24"/>
          <w:szCs w:val="24"/>
          <w:lang w:val="es-ES_tradnl" w:eastAsia="es-ES"/>
        </w:rPr>
        <w:t>proporcionó</w:t>
      </w:r>
      <w:r w:rsidRPr="00A53C7D">
        <w:rPr>
          <w:rFonts w:ascii="Palatino Linotype" w:eastAsia="MS Mincho" w:hAnsi="Palatino Linotype" w:cs="Arial"/>
          <w:sz w:val="24"/>
          <w:szCs w:val="24"/>
          <w:lang w:val="es-ES_tradnl" w:eastAsia="es-ES"/>
        </w:rPr>
        <w:t xml:space="preserve"> a su consideración su respuesta a la solicitud de información; sin embargo, el recurrente presentó su recurso de revisión mediante el cual señala como motivos de inconformidad,</w:t>
      </w:r>
      <w:r w:rsidR="00C30983" w:rsidRPr="00A53C7D">
        <w:rPr>
          <w:rFonts w:ascii="Palatino Linotype" w:eastAsia="MS Mincho" w:hAnsi="Palatino Linotype" w:cs="Arial"/>
          <w:sz w:val="24"/>
          <w:szCs w:val="24"/>
          <w:lang w:val="es-ES_tradnl" w:eastAsia="es-ES"/>
        </w:rPr>
        <w:t xml:space="preserve"> que la respuesta es incompleta</w:t>
      </w:r>
      <w:r w:rsidRPr="00A53C7D">
        <w:rPr>
          <w:rFonts w:ascii="Palatino Linotype" w:eastAsia="MS Mincho" w:hAnsi="Palatino Linotype" w:cs="Arial"/>
          <w:sz w:val="24"/>
          <w:szCs w:val="24"/>
          <w:lang w:val="es-ES_tradnl" w:eastAsia="es-ES"/>
        </w:rPr>
        <w:t>.</w:t>
      </w:r>
    </w:p>
    <w:p w:rsidR="001852A6" w:rsidRPr="00A53C7D" w:rsidRDefault="001852A6" w:rsidP="00A53C7D">
      <w:pPr>
        <w:spacing w:after="0" w:line="360" w:lineRule="auto"/>
        <w:contextualSpacing/>
        <w:jc w:val="both"/>
        <w:rPr>
          <w:rFonts w:ascii="Palatino Linotype" w:hAnsi="Palatino Linotype" w:cs="Arial"/>
          <w:sz w:val="24"/>
          <w:szCs w:val="24"/>
          <w:lang w:val="es-ES_tradnl"/>
        </w:rPr>
      </w:pPr>
    </w:p>
    <w:p w:rsidR="001852A6" w:rsidRPr="00A53C7D" w:rsidRDefault="001852A6" w:rsidP="00A53C7D">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A53C7D">
        <w:rPr>
          <w:rFonts w:ascii="Palatino Linotype" w:hAnsi="Palatino Linotype" w:cs="Arial"/>
          <w:sz w:val="24"/>
          <w:szCs w:val="24"/>
          <w:lang w:val="es-ES_tradnl"/>
        </w:rPr>
        <w:t xml:space="preserve">En consecuencia, la Litis del presente asunto, corresponde en demostrar si  </w:t>
      </w:r>
      <w:r w:rsidR="00C30983" w:rsidRPr="00A53C7D">
        <w:rPr>
          <w:rFonts w:ascii="Palatino Linotype" w:hAnsi="Palatino Linotype" w:cs="Arial"/>
          <w:sz w:val="24"/>
          <w:szCs w:val="24"/>
          <w:lang w:val="es-ES_tradnl"/>
        </w:rPr>
        <w:t xml:space="preserve">con la información proporcionada por </w:t>
      </w:r>
      <w:r w:rsidRPr="00A53C7D">
        <w:rPr>
          <w:rFonts w:ascii="Palatino Linotype" w:hAnsi="Palatino Linotype" w:cs="Arial"/>
          <w:sz w:val="24"/>
          <w:szCs w:val="24"/>
          <w:lang w:val="es-ES_tradnl"/>
        </w:rPr>
        <w:t xml:space="preserve">el </w:t>
      </w:r>
      <w:r w:rsidRPr="00A53C7D">
        <w:rPr>
          <w:rFonts w:ascii="Palatino Linotype" w:hAnsi="Palatino Linotype" w:cs="Arial"/>
          <w:b/>
          <w:sz w:val="24"/>
          <w:szCs w:val="24"/>
          <w:lang w:val="es-ES_tradnl"/>
        </w:rPr>
        <w:t>SUJETO OBLIGADO</w:t>
      </w:r>
      <w:r w:rsidR="00C30983" w:rsidRPr="00A53C7D">
        <w:rPr>
          <w:rFonts w:ascii="Palatino Linotype" w:hAnsi="Palatino Linotype" w:cs="Arial"/>
          <w:sz w:val="24"/>
          <w:szCs w:val="24"/>
          <w:lang w:val="es-ES_tradnl"/>
        </w:rPr>
        <w:t xml:space="preserve"> da cumplimiento a lo inicialmente solicitado, así como si cumple con lo establecido por el artículo 11 de la Ley en la materia, de no ser el caso</w:t>
      </w:r>
      <w:r w:rsidRPr="00A53C7D">
        <w:rPr>
          <w:rFonts w:ascii="Palatino Linotype" w:hAnsi="Palatino Linotype" w:cs="Arial"/>
          <w:sz w:val="24"/>
          <w:szCs w:val="24"/>
          <w:lang w:val="es-ES_tradnl"/>
        </w:rPr>
        <w:t xml:space="preserve"> ordenar la reparación de la afectación.</w:t>
      </w:r>
    </w:p>
    <w:p w:rsidR="001852A6" w:rsidRPr="00A53C7D" w:rsidRDefault="001852A6" w:rsidP="00A53C7D">
      <w:pPr>
        <w:spacing w:line="360" w:lineRule="auto"/>
        <w:contextualSpacing/>
        <w:rPr>
          <w:rFonts w:ascii="Palatino Linotype" w:eastAsia="MS Mincho" w:hAnsi="Palatino Linotype" w:cs="Times New Roman"/>
          <w:sz w:val="24"/>
          <w:szCs w:val="24"/>
          <w:lang w:val="es-ES_tradnl" w:eastAsia="es-ES"/>
        </w:rPr>
      </w:pPr>
    </w:p>
    <w:p w:rsidR="001852A6" w:rsidRPr="00A53C7D" w:rsidRDefault="001852A6" w:rsidP="00A53C7D">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A53C7D">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C30983" w:rsidRPr="00A53C7D">
        <w:rPr>
          <w:rFonts w:ascii="Palatino Linotype" w:eastAsia="MS Mincho" w:hAnsi="Palatino Linotype" w:cs="Times New Roman"/>
          <w:b/>
          <w:sz w:val="24"/>
          <w:szCs w:val="24"/>
          <w:lang w:val="es-ES_tradnl" w:eastAsia="es-ES"/>
        </w:rPr>
        <w:t>fracción IV y V</w:t>
      </w:r>
      <w:r w:rsidRPr="00A53C7D">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A53C7D">
        <w:rPr>
          <w:rFonts w:ascii="Palatino Linotype" w:eastAsia="MS Mincho" w:hAnsi="Palatino Linotype" w:cs="Times New Roman"/>
          <w:sz w:val="24"/>
          <w:szCs w:val="24"/>
          <w:lang w:val="es-ES_tradnl" w:eastAsia="es-ES"/>
        </w:rPr>
        <w:t>.</w:t>
      </w:r>
    </w:p>
    <w:p w:rsidR="00C30983" w:rsidRPr="00A53C7D" w:rsidRDefault="00C30983" w:rsidP="00A53C7D">
      <w:pPr>
        <w:keepNext/>
        <w:keepLines/>
        <w:spacing w:after="0" w:line="360" w:lineRule="auto"/>
        <w:outlineLvl w:val="0"/>
        <w:rPr>
          <w:rFonts w:ascii="Palatino Linotype" w:eastAsia="MS Mincho" w:hAnsi="Palatino Linotype" w:cstheme="majorBidi"/>
          <w:b/>
          <w:sz w:val="24"/>
          <w:szCs w:val="24"/>
          <w:lang w:val="es-ES_tradnl" w:eastAsia="es-ES"/>
        </w:rPr>
      </w:pPr>
      <w:bookmarkStart w:id="27" w:name="_Toc529438146"/>
    </w:p>
    <w:p w:rsidR="00A02337" w:rsidRPr="00A53C7D" w:rsidRDefault="00A02337" w:rsidP="00A53C7D">
      <w:pPr>
        <w:keepNext/>
        <w:keepLines/>
        <w:spacing w:after="0" w:line="360" w:lineRule="auto"/>
        <w:outlineLvl w:val="0"/>
        <w:rPr>
          <w:rFonts w:ascii="Palatino Linotype" w:eastAsia="MS Gothic" w:hAnsi="Palatino Linotype" w:cs="Times New Roman"/>
          <w:b/>
          <w:sz w:val="24"/>
          <w:szCs w:val="24"/>
        </w:rPr>
      </w:pPr>
      <w:bookmarkStart w:id="28" w:name="_Toc22229448"/>
      <w:r w:rsidRPr="00A53C7D">
        <w:rPr>
          <w:rFonts w:ascii="Palatino Linotype" w:eastAsia="MS Mincho" w:hAnsi="Palatino Linotype" w:cstheme="majorBidi"/>
          <w:b/>
          <w:sz w:val="24"/>
          <w:szCs w:val="24"/>
          <w:lang w:val="es-ES_tradnl" w:eastAsia="es-ES"/>
        </w:rPr>
        <w:t>CUARTO.</w:t>
      </w:r>
      <w:r w:rsidR="009309D1" w:rsidRPr="00A53C7D">
        <w:rPr>
          <w:rFonts w:ascii="Palatino Linotype" w:eastAsia="MS Gothic" w:hAnsi="Palatino Linotype" w:cs="Times New Roman"/>
          <w:b/>
          <w:sz w:val="24"/>
          <w:szCs w:val="24"/>
        </w:rPr>
        <w:t xml:space="preserve"> Del estudio y resolución del recurso de revisión</w:t>
      </w:r>
      <w:r w:rsidRPr="00A53C7D">
        <w:rPr>
          <w:rFonts w:ascii="Palatino Linotype" w:eastAsia="MS Gothic" w:hAnsi="Palatino Linotype" w:cs="Times New Roman"/>
          <w:b/>
          <w:sz w:val="24"/>
          <w:szCs w:val="24"/>
        </w:rPr>
        <w:t>.</w:t>
      </w:r>
      <w:bookmarkEnd w:id="27"/>
      <w:bookmarkEnd w:id="28"/>
    </w:p>
    <w:p w:rsidR="006434F0" w:rsidRPr="00A53C7D" w:rsidRDefault="006434F0" w:rsidP="00A53C7D">
      <w:pPr>
        <w:spacing w:line="360" w:lineRule="auto"/>
        <w:ind w:left="1440"/>
        <w:rPr>
          <w:rFonts w:ascii="Palatino Linotype" w:eastAsia="MS Gothic" w:hAnsi="Palatino Linotype" w:cs="Times New Roman"/>
          <w:b/>
          <w:i/>
          <w:sz w:val="24"/>
          <w:szCs w:val="24"/>
        </w:rPr>
      </w:pPr>
      <w:bookmarkStart w:id="29" w:name="_Toc536726461"/>
      <w:bookmarkStart w:id="30" w:name="_Toc21619079"/>
    </w:p>
    <w:p w:rsidR="00A02337" w:rsidRPr="00A53C7D" w:rsidRDefault="006434F0" w:rsidP="00A53C7D">
      <w:pPr>
        <w:pStyle w:val="Ttulo1"/>
        <w:numPr>
          <w:ilvl w:val="0"/>
          <w:numId w:val="27"/>
        </w:numPr>
        <w:spacing w:line="360" w:lineRule="auto"/>
        <w:rPr>
          <w:b/>
          <w:i/>
          <w:szCs w:val="24"/>
        </w:rPr>
      </w:pPr>
      <w:bookmarkStart w:id="31" w:name="_Toc22229449"/>
      <w:r w:rsidRPr="00A53C7D">
        <w:rPr>
          <w:b/>
          <w:i/>
          <w:szCs w:val="24"/>
        </w:rPr>
        <w:t xml:space="preserve">El derecho de acceso a la información </w:t>
      </w:r>
      <w:bookmarkEnd w:id="29"/>
      <w:r w:rsidRPr="00A53C7D">
        <w:rPr>
          <w:b/>
          <w:i/>
          <w:szCs w:val="24"/>
        </w:rPr>
        <w:t>pública.</w:t>
      </w:r>
      <w:bookmarkEnd w:id="30"/>
      <w:bookmarkEnd w:id="31"/>
    </w:p>
    <w:p w:rsidR="006434F0" w:rsidRPr="00A53C7D" w:rsidRDefault="006434F0" w:rsidP="00A53C7D">
      <w:pPr>
        <w:spacing w:line="360" w:lineRule="auto"/>
        <w:rPr>
          <w:rFonts w:ascii="Palatino Linotype" w:hAnsi="Palatino Linotype"/>
          <w:sz w:val="24"/>
          <w:szCs w:val="24"/>
        </w:rPr>
      </w:pPr>
    </w:p>
    <w:p w:rsidR="009309D1" w:rsidRPr="00A53C7D" w:rsidRDefault="009309D1" w:rsidP="00A53C7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bookmarkStart w:id="32" w:name="_Hlk21549555"/>
      <w:r w:rsidRPr="00A53C7D">
        <w:rPr>
          <w:rFonts w:ascii="Palatino Linotype" w:eastAsia="MS Mincho" w:hAnsi="Palatino Linotype" w:cs="Times New Roman"/>
          <w:sz w:val="24"/>
          <w:szCs w:val="24"/>
          <w:lang w:val="es-ES_tradnl" w:eastAsia="es-ES"/>
        </w:rPr>
        <w:t xml:space="preserve">De </w:t>
      </w:r>
      <w:r w:rsidRPr="00A53C7D">
        <w:rPr>
          <w:rFonts w:ascii="Palatino Linotype" w:eastAsia="Calibri" w:hAnsi="Palatino Linotype" w:cs="Arial"/>
          <w:sz w:val="24"/>
          <w:szCs w:val="24"/>
          <w:lang w:val="es-ES_tradnl" w:eastAsia="es-ES"/>
        </w:rPr>
        <w:t>acuerdo</w:t>
      </w:r>
      <w:r w:rsidRPr="00A53C7D">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9309D1" w:rsidRPr="00A53C7D" w:rsidRDefault="009309D1" w:rsidP="00A53C7D">
      <w:pPr>
        <w:spacing w:after="0" w:line="360" w:lineRule="auto"/>
        <w:ind w:right="49"/>
        <w:contextualSpacing/>
        <w:jc w:val="both"/>
        <w:rPr>
          <w:rFonts w:ascii="Palatino Linotype" w:eastAsia="MS Mincho" w:hAnsi="Palatino Linotype" w:cs="Times New Roman"/>
          <w:sz w:val="24"/>
          <w:szCs w:val="24"/>
          <w:lang w:val="es-ES_tradnl" w:eastAsia="es-ES"/>
        </w:rPr>
      </w:pPr>
    </w:p>
    <w:p w:rsidR="009309D1" w:rsidRPr="00A53C7D" w:rsidRDefault="009309D1" w:rsidP="00A53C7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53C7D">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9309D1" w:rsidRPr="00A53C7D" w:rsidRDefault="009309D1" w:rsidP="00A53C7D">
      <w:pPr>
        <w:spacing w:after="0" w:line="360" w:lineRule="auto"/>
        <w:ind w:right="49"/>
        <w:contextualSpacing/>
        <w:jc w:val="both"/>
        <w:rPr>
          <w:rFonts w:ascii="Palatino Linotype" w:eastAsia="MS Mincho" w:hAnsi="Palatino Linotype" w:cs="Times New Roman"/>
          <w:sz w:val="24"/>
          <w:szCs w:val="24"/>
          <w:lang w:val="es-ES_tradnl" w:eastAsia="es-ES"/>
        </w:rPr>
      </w:pPr>
    </w:p>
    <w:p w:rsidR="009309D1" w:rsidRPr="00A53C7D" w:rsidRDefault="009309D1" w:rsidP="00A53C7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53C7D">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9309D1" w:rsidRPr="00A53C7D" w:rsidRDefault="009309D1" w:rsidP="00A53C7D">
      <w:pPr>
        <w:spacing w:after="0" w:line="360" w:lineRule="auto"/>
        <w:contextualSpacing/>
        <w:rPr>
          <w:rFonts w:ascii="Palatino Linotype" w:eastAsia="MS Mincho" w:hAnsi="Palatino Linotype" w:cs="Times New Roman"/>
          <w:sz w:val="24"/>
          <w:szCs w:val="24"/>
          <w:lang w:val="es-ES_tradnl" w:eastAsia="es-ES"/>
        </w:rPr>
      </w:pPr>
    </w:p>
    <w:p w:rsidR="009309D1" w:rsidRPr="00A53C7D" w:rsidRDefault="009309D1" w:rsidP="00A53C7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53C7D">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309D1" w:rsidRPr="00A53C7D" w:rsidRDefault="009309D1" w:rsidP="00A53C7D">
      <w:pPr>
        <w:spacing w:after="0" w:line="360" w:lineRule="auto"/>
        <w:ind w:right="34"/>
        <w:contextualSpacing/>
        <w:jc w:val="both"/>
        <w:rPr>
          <w:rFonts w:ascii="Palatino Linotype" w:eastAsia="MS Mincho" w:hAnsi="Palatino Linotype" w:cs="Times New Roman"/>
          <w:sz w:val="24"/>
          <w:szCs w:val="24"/>
          <w:lang w:val="es-ES_tradnl" w:eastAsia="es-ES"/>
        </w:rPr>
      </w:pPr>
    </w:p>
    <w:p w:rsidR="006434F0" w:rsidRPr="00A53C7D" w:rsidRDefault="009309D1" w:rsidP="00A53C7D">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53C7D">
        <w:rPr>
          <w:rFonts w:ascii="Palatino Linotype" w:eastAsia="MS Mincho" w:hAnsi="Palatino Linotype" w:cs="Times New Roman"/>
          <w:sz w:val="24"/>
          <w:szCs w:val="24"/>
          <w:lang w:val="es-ES_tradnl" w:eastAsia="es-ES"/>
        </w:rPr>
        <w:t>Derivado</w:t>
      </w:r>
      <w:r w:rsidRPr="00A53C7D">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w:t>
      </w:r>
      <w:r w:rsidR="006434F0" w:rsidRPr="00A53C7D">
        <w:rPr>
          <w:rFonts w:ascii="Palatino Linotype" w:eastAsia="MS Mincho" w:hAnsi="Palatino Linotype" w:cs="Arial"/>
          <w:sz w:val="24"/>
          <w:szCs w:val="24"/>
          <w:lang w:val="es-ES_tradnl" w:eastAsia="es-ES"/>
        </w:rPr>
        <w:t>respuesta da cumplimiento al derecho de acceso a la información pública</w:t>
      </w:r>
      <w:r w:rsidRPr="00A53C7D">
        <w:rPr>
          <w:rFonts w:ascii="Palatino Linotype" w:eastAsia="MS Mincho" w:hAnsi="Palatino Linotype" w:cs="Arial"/>
          <w:sz w:val="24"/>
          <w:szCs w:val="24"/>
          <w:lang w:val="es-ES_tradnl" w:eastAsia="es-ES"/>
        </w:rPr>
        <w:t xml:space="preserve">.  </w:t>
      </w:r>
    </w:p>
    <w:p w:rsidR="009309D1" w:rsidRPr="00A53C7D" w:rsidRDefault="006434F0" w:rsidP="00A53C7D">
      <w:pPr>
        <w:pStyle w:val="Ttulo1"/>
        <w:numPr>
          <w:ilvl w:val="0"/>
          <w:numId w:val="27"/>
        </w:numPr>
        <w:spacing w:line="360" w:lineRule="auto"/>
        <w:rPr>
          <w:b/>
          <w:i/>
          <w:szCs w:val="24"/>
        </w:rPr>
      </w:pPr>
      <w:bookmarkStart w:id="33" w:name="_Toc22229450"/>
      <w:r w:rsidRPr="00A53C7D">
        <w:rPr>
          <w:b/>
          <w:i/>
          <w:szCs w:val="24"/>
        </w:rPr>
        <w:t>De la respuesta del Sujeto Obligado.</w:t>
      </w:r>
      <w:bookmarkEnd w:id="33"/>
    </w:p>
    <w:p w:rsidR="009309D1" w:rsidRPr="00A53C7D" w:rsidRDefault="009309D1" w:rsidP="00A53C7D">
      <w:pPr>
        <w:pStyle w:val="Prrafodelista"/>
        <w:spacing w:after="0" w:line="360" w:lineRule="auto"/>
        <w:ind w:left="0"/>
        <w:jc w:val="both"/>
        <w:rPr>
          <w:rFonts w:ascii="Palatino Linotype" w:hAnsi="Palatino Linotype" w:cs="Arial"/>
          <w:sz w:val="24"/>
          <w:szCs w:val="24"/>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32"/>
    <w:p w:rsidR="00BA3204" w:rsidRPr="00A53C7D" w:rsidRDefault="00E204F9" w:rsidP="00A53C7D">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53C7D">
        <w:rPr>
          <w:rFonts w:ascii="Palatino Linotype" w:eastAsia="MS Mincho" w:hAnsi="Palatino Linotype" w:cs="Times New Roman"/>
          <w:sz w:val="24"/>
          <w:szCs w:val="24"/>
          <w:lang w:val="es-ES_tradnl" w:eastAsia="es-ES"/>
        </w:rPr>
        <w:t xml:space="preserve">Para proceder al análisis del presente asunto, es necesario </w:t>
      </w:r>
      <w:r w:rsidR="00636627" w:rsidRPr="00A53C7D">
        <w:rPr>
          <w:rFonts w:ascii="Palatino Linotype" w:eastAsia="MS Mincho" w:hAnsi="Palatino Linotype" w:cs="Times New Roman"/>
          <w:sz w:val="24"/>
          <w:szCs w:val="24"/>
          <w:lang w:val="es-ES_tradnl" w:eastAsia="es-ES"/>
        </w:rPr>
        <w:t>incorporar una</w:t>
      </w:r>
      <w:r w:rsidR="00AC6817" w:rsidRPr="00A53C7D">
        <w:rPr>
          <w:rFonts w:ascii="Palatino Linotype" w:eastAsia="MS Mincho" w:hAnsi="Palatino Linotype" w:cs="Times New Roman"/>
          <w:sz w:val="24"/>
          <w:szCs w:val="24"/>
          <w:lang w:val="es-ES_tradnl" w:eastAsia="es-ES"/>
        </w:rPr>
        <w:t>s</w:t>
      </w:r>
      <w:r w:rsidR="00636627" w:rsidRPr="00A53C7D">
        <w:rPr>
          <w:rFonts w:ascii="Palatino Linotype" w:eastAsia="MS Mincho" w:hAnsi="Palatino Linotype" w:cs="Times New Roman"/>
          <w:sz w:val="24"/>
          <w:szCs w:val="24"/>
          <w:lang w:val="es-ES_tradnl" w:eastAsia="es-ES"/>
        </w:rPr>
        <w:t xml:space="preserve"> tabla</w:t>
      </w:r>
      <w:r w:rsidR="00AC6817" w:rsidRPr="00A53C7D">
        <w:rPr>
          <w:rFonts w:ascii="Palatino Linotype" w:eastAsia="MS Mincho" w:hAnsi="Palatino Linotype" w:cs="Times New Roman"/>
          <w:sz w:val="24"/>
          <w:szCs w:val="24"/>
          <w:lang w:val="es-ES_tradnl" w:eastAsia="es-ES"/>
        </w:rPr>
        <w:t>s</w:t>
      </w:r>
      <w:r w:rsidR="00636627" w:rsidRPr="00A53C7D">
        <w:rPr>
          <w:rFonts w:ascii="Palatino Linotype" w:eastAsia="MS Mincho" w:hAnsi="Palatino Linotype" w:cs="Times New Roman"/>
          <w:sz w:val="24"/>
          <w:szCs w:val="24"/>
          <w:lang w:val="es-ES_tradnl" w:eastAsia="es-ES"/>
        </w:rPr>
        <w:t xml:space="preserve"> descriptiva en</w:t>
      </w:r>
      <w:r w:rsidR="00AC6817" w:rsidRPr="00A53C7D">
        <w:rPr>
          <w:rFonts w:ascii="Palatino Linotype" w:eastAsia="MS Mincho" w:hAnsi="Palatino Linotype" w:cs="Times New Roman"/>
          <w:sz w:val="24"/>
          <w:szCs w:val="24"/>
          <w:lang w:val="es-ES_tradnl" w:eastAsia="es-ES"/>
        </w:rPr>
        <w:t xml:space="preserve"> la que se observe la solicitud y</w:t>
      </w:r>
      <w:r w:rsidR="00636627" w:rsidRPr="00A53C7D">
        <w:rPr>
          <w:rFonts w:ascii="Palatino Linotype" w:eastAsia="MS Mincho" w:hAnsi="Palatino Linotype" w:cs="Times New Roman"/>
          <w:sz w:val="24"/>
          <w:szCs w:val="24"/>
          <w:lang w:val="es-ES_tradnl" w:eastAsia="es-ES"/>
        </w:rPr>
        <w:t xml:space="preserve"> respuesta</w:t>
      </w:r>
      <w:r w:rsidR="00AC6817" w:rsidRPr="00A53C7D">
        <w:rPr>
          <w:rFonts w:ascii="Palatino Linotype" w:eastAsia="MS Mincho" w:hAnsi="Palatino Linotype" w:cs="Times New Roman"/>
          <w:sz w:val="24"/>
          <w:szCs w:val="24"/>
          <w:lang w:val="es-ES_tradnl" w:eastAsia="es-ES"/>
        </w:rPr>
        <w:t>, así como la falta de contestación a ciertos requerimientos</w:t>
      </w:r>
      <w:r w:rsidR="00636627" w:rsidRPr="00A53C7D">
        <w:rPr>
          <w:rFonts w:ascii="Palatino Linotype" w:eastAsia="MS Mincho" w:hAnsi="Palatino Linotype" w:cs="Times New Roman"/>
          <w:sz w:val="24"/>
          <w:szCs w:val="24"/>
          <w:lang w:val="es-ES_tradnl" w:eastAsia="es-ES"/>
        </w:rPr>
        <w:t>, lo anterior para mayor comprensión de la información solicitada y la proporcionada:</w:t>
      </w:r>
    </w:p>
    <w:p w:rsidR="00AC6817" w:rsidRPr="00A53C7D" w:rsidRDefault="00AC6817" w:rsidP="00A53C7D">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concuadrcula"/>
        <w:tblW w:w="8764" w:type="dxa"/>
        <w:tblLook w:val="04A0" w:firstRow="1" w:lastRow="0" w:firstColumn="1" w:lastColumn="0" w:noHBand="0" w:noVBand="1"/>
      </w:tblPr>
      <w:tblGrid>
        <w:gridCol w:w="1840"/>
        <w:gridCol w:w="2976"/>
        <w:gridCol w:w="2399"/>
        <w:gridCol w:w="1564"/>
      </w:tblGrid>
      <w:tr w:rsidR="0076278C" w:rsidRPr="00A53C7D" w:rsidTr="0076278C">
        <w:tc>
          <w:tcPr>
            <w:tcW w:w="1988" w:type="dxa"/>
            <w:shd w:val="clear" w:color="auto" w:fill="262626" w:themeFill="text1" w:themeFillTint="D9"/>
          </w:tcPr>
          <w:p w:rsidR="00AC6817" w:rsidRPr="00A53C7D" w:rsidRDefault="00AC6817" w:rsidP="00A53C7D">
            <w:pPr>
              <w:spacing w:line="360" w:lineRule="auto"/>
              <w:rPr>
                <w:rFonts w:ascii="Palatino Linotype" w:hAnsi="Palatino Linotype"/>
                <w:b/>
              </w:rPr>
            </w:pPr>
            <w:r w:rsidRPr="00A53C7D">
              <w:rPr>
                <w:rFonts w:ascii="Palatino Linotype" w:hAnsi="Palatino Linotype"/>
                <w:b/>
              </w:rPr>
              <w:t>Solicitudes</w:t>
            </w:r>
          </w:p>
        </w:tc>
        <w:tc>
          <w:tcPr>
            <w:tcW w:w="3057" w:type="dxa"/>
            <w:shd w:val="clear" w:color="auto" w:fill="262626" w:themeFill="text1" w:themeFillTint="D9"/>
          </w:tcPr>
          <w:p w:rsidR="00AC6817" w:rsidRPr="00A53C7D" w:rsidRDefault="00AC6817" w:rsidP="00A53C7D">
            <w:pPr>
              <w:spacing w:line="360" w:lineRule="auto"/>
              <w:rPr>
                <w:rFonts w:ascii="Palatino Linotype" w:hAnsi="Palatino Linotype"/>
                <w:b/>
              </w:rPr>
            </w:pPr>
            <w:r w:rsidRPr="00A53C7D">
              <w:rPr>
                <w:rFonts w:ascii="Palatino Linotype" w:hAnsi="Palatino Linotype"/>
                <w:b/>
              </w:rPr>
              <w:t xml:space="preserve">Respuesta </w:t>
            </w:r>
          </w:p>
        </w:tc>
        <w:tc>
          <w:tcPr>
            <w:tcW w:w="2339" w:type="dxa"/>
            <w:shd w:val="clear" w:color="auto" w:fill="262626" w:themeFill="text1" w:themeFillTint="D9"/>
          </w:tcPr>
          <w:p w:rsidR="00AC6817" w:rsidRPr="00A53C7D" w:rsidRDefault="00AC6817" w:rsidP="00A53C7D">
            <w:pPr>
              <w:spacing w:line="360" w:lineRule="auto"/>
              <w:rPr>
                <w:rFonts w:ascii="Palatino Linotype" w:hAnsi="Palatino Linotype"/>
                <w:b/>
              </w:rPr>
            </w:pPr>
            <w:r w:rsidRPr="00A53C7D">
              <w:rPr>
                <w:rFonts w:ascii="Palatino Linotype" w:hAnsi="Palatino Linotype"/>
                <w:b/>
              </w:rPr>
              <w:t>Informe</w:t>
            </w:r>
          </w:p>
        </w:tc>
        <w:tc>
          <w:tcPr>
            <w:tcW w:w="1380" w:type="dxa"/>
            <w:shd w:val="clear" w:color="auto" w:fill="262626" w:themeFill="text1" w:themeFillTint="D9"/>
          </w:tcPr>
          <w:p w:rsidR="00AC6817" w:rsidRPr="00A53C7D" w:rsidRDefault="00AC6817" w:rsidP="00A53C7D">
            <w:pPr>
              <w:spacing w:line="360" w:lineRule="auto"/>
              <w:rPr>
                <w:rFonts w:ascii="Palatino Linotype" w:hAnsi="Palatino Linotype"/>
                <w:b/>
              </w:rPr>
            </w:pPr>
            <w:r w:rsidRPr="00A53C7D">
              <w:rPr>
                <w:rFonts w:ascii="Palatino Linotype" w:hAnsi="Palatino Linotype"/>
                <w:b/>
              </w:rPr>
              <w:t>colmado</w:t>
            </w:r>
          </w:p>
        </w:tc>
      </w:tr>
      <w:tr w:rsidR="0076278C" w:rsidRPr="00A53C7D" w:rsidTr="0076278C">
        <w:tc>
          <w:tcPr>
            <w:tcW w:w="1988" w:type="dxa"/>
            <w:shd w:val="clear" w:color="auto" w:fill="92D050"/>
          </w:tcPr>
          <w:p w:rsidR="0076278C" w:rsidRPr="00A53C7D" w:rsidRDefault="0076278C" w:rsidP="00A53C7D">
            <w:pPr>
              <w:pStyle w:val="Prrafodelista"/>
              <w:spacing w:line="360" w:lineRule="auto"/>
              <w:ind w:left="-113" w:right="-33"/>
              <w:jc w:val="both"/>
              <w:rPr>
                <w:rFonts w:ascii="Palatino Linotype" w:hAnsi="Palatino Linotype" w:cs="Times New Roman"/>
              </w:rPr>
            </w:pPr>
            <w:r w:rsidRPr="00A53C7D">
              <w:rPr>
                <w:rFonts w:ascii="Palatino Linotype" w:hAnsi="Palatino Linotype"/>
                <w:i/>
                <w:iCs/>
                <w:color w:val="000000"/>
              </w:rPr>
              <w:t>1. ¿Qué tipo de financiamiento recibe el partido político Nueva Alianza del instituto nacional electoral o federal y el OPLE del Estado de México?</w:t>
            </w:r>
          </w:p>
        </w:tc>
        <w:tc>
          <w:tcPr>
            <w:tcW w:w="3057" w:type="dxa"/>
          </w:tcPr>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rPr>
              <w:t xml:space="preserve">Por parte del Instituto  Electoral del Estado de México se entregó  al partido político Nueva Alianza, </w:t>
            </w:r>
            <w:r w:rsidRPr="00A53C7D">
              <w:rPr>
                <w:rFonts w:ascii="Palatino Linotype" w:hAnsi="Palatino Linotype" w:cs="Times New Roman"/>
                <w:b/>
              </w:rPr>
              <w:t>financiamiento ordinario, para la obtención del voto y actividades específicas.</w:t>
            </w:r>
          </w:p>
        </w:tc>
        <w:tc>
          <w:tcPr>
            <w:tcW w:w="2339" w:type="dxa"/>
            <w:vMerge w:val="restart"/>
          </w:tcPr>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rPr>
              <w:t xml:space="preserve">El Sujeto Obligado refiere en lo general que la solicitud de información primigenia se refiere al </w:t>
            </w:r>
            <w:r w:rsidRPr="00A53C7D">
              <w:rPr>
                <w:rFonts w:ascii="Palatino Linotype" w:hAnsi="Palatino Linotype" w:cs="Times New Roman"/>
                <w:b/>
                <w:i/>
              </w:rPr>
              <w:t xml:space="preserve">Partido Político Nueva Alianza, </w:t>
            </w:r>
            <w:r w:rsidRPr="00A53C7D">
              <w:rPr>
                <w:rFonts w:ascii="Palatino Linotype" w:hAnsi="Palatino Linotype" w:cs="Times New Roman"/>
              </w:rPr>
              <w:t>mismo que perdió su registro según acuerdo INE/CG1301/2018, aprobado por el Consejo General del Instituto Nacional Electoral el doce de septiembre de dos mil dieciocho, razón por la cual la información entregada corresponde al ejercicio dos mil dieciocho y no del subsecuente; para el año en curso no existe ningún partido político nacional o local con esa denominación, sin que de la solicitud de origen pueda advertirse ni interpretarse que su afirmación de solicitar información sobre “Nueva Alianza como partido en el Estado  de México” haga referencia a Nueva Alianza Estado de México, cuyo registro fue otorgado por el  Consejo General de este Instituto mediante acuerdo IEEM/CG/220/2018 del trece de diciembre de dos mil dieciocho, y que tiene personalidad jurídica distinta de la  que en su momento tuvo el partido político nacional Nueva Alianza.</w:t>
            </w: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rPr>
              <w:t>Asimismo se precisa que, los artículos 23, numeral 1, inciso j de la Ley General de Partidos Políticos, 176 fracción II, 186 párrafo segundo del Código Electoral del Estado de México, 241, 255 párrafo tercero y 289 de los Lineamientos para la Administración de los Recursos del Instituto Electoral del Estado de México, preceptos soporte para dar el apoyo económico.</w:t>
            </w: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rPr>
              <w:t xml:space="preserve">Se precisa que se ratifica la respuesta de la solicitud 00350/IEEM/IP/2019; sin embargo, se modifica lo correspondiente al </w:t>
            </w:r>
            <w:r w:rsidRPr="00A53C7D">
              <w:rPr>
                <w:rFonts w:ascii="Palatino Linotype" w:hAnsi="Palatino Linotype" w:cs="Times New Roman"/>
                <w:b/>
              </w:rPr>
              <w:t>ejercicio fiscal 2019</w:t>
            </w:r>
            <w:r w:rsidRPr="00A53C7D">
              <w:rPr>
                <w:rFonts w:ascii="Palatino Linotype" w:hAnsi="Palatino Linotype" w:cs="Times New Roman"/>
              </w:rPr>
              <w:t xml:space="preserve">: De conformidad con el acuerdo del Consejo General del Instituto Electoral del Estado de México IEEM/CG/007/2019 se aprobaron </w:t>
            </w:r>
            <w:r w:rsidRPr="00A53C7D">
              <w:rPr>
                <w:rFonts w:ascii="Palatino Linotype" w:hAnsi="Palatino Linotype" w:cs="Times New Roman"/>
                <w:b/>
              </w:rPr>
              <w:t>$673´977,191.74 pesos de financiamiento público</w:t>
            </w:r>
            <w:r w:rsidRPr="00A53C7D">
              <w:rPr>
                <w:rFonts w:ascii="Palatino Linotype" w:hAnsi="Palatino Linotype" w:cs="Times New Roman"/>
              </w:rPr>
              <w:t>, mismo que es calculado de acuerdo al artículo 65 fracción I y 66 fracción II y V del Código Electoral del Estado de México, para el sostenimiento  de actividades permanentes y específicas, entregado a las direcciones estatales de los partidos.</w:t>
            </w: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rPr>
              <w:t xml:space="preserve">Se ratifico </w:t>
            </w:r>
          </w:p>
        </w:tc>
        <w:tc>
          <w:tcPr>
            <w:tcW w:w="1380" w:type="dxa"/>
          </w:tcPr>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SI</w:t>
            </w:r>
          </w:p>
        </w:tc>
      </w:tr>
      <w:tr w:rsidR="0076278C" w:rsidRPr="00A53C7D" w:rsidTr="0076278C">
        <w:tc>
          <w:tcPr>
            <w:tcW w:w="1988" w:type="dxa"/>
            <w:shd w:val="clear" w:color="auto" w:fill="92D050"/>
          </w:tcPr>
          <w:p w:rsidR="0076278C" w:rsidRPr="00A53C7D" w:rsidRDefault="0076278C" w:rsidP="00A53C7D">
            <w:pPr>
              <w:spacing w:line="360" w:lineRule="auto"/>
              <w:ind w:left="-113" w:right="-33"/>
              <w:contextualSpacing/>
              <w:jc w:val="both"/>
              <w:rPr>
                <w:rFonts w:ascii="Palatino Linotype" w:hAnsi="Palatino Linotype" w:cs="Times New Roman"/>
              </w:rPr>
            </w:pPr>
            <w:r w:rsidRPr="00A53C7D">
              <w:rPr>
                <w:rFonts w:ascii="Palatino Linotype" w:hAnsi="Palatino Linotype"/>
                <w:i/>
                <w:iCs/>
                <w:color w:val="000000"/>
              </w:rPr>
              <w:t>2. ¿Cuánto dinero de financiamiento público recibe el partido político Nueva Alianza de la federación o del instituto nacional electoral o del OPLE del Estado de México?</w:t>
            </w:r>
          </w:p>
        </w:tc>
        <w:tc>
          <w:tcPr>
            <w:tcW w:w="3057" w:type="dxa"/>
          </w:tcPr>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rPr>
              <w:t xml:space="preserve">Por parte del Instituto Electoral del Estado de México recibió en el </w:t>
            </w:r>
            <w:r w:rsidRPr="00A53C7D">
              <w:rPr>
                <w:rFonts w:ascii="Palatino Linotype" w:hAnsi="Palatino Linotype" w:cs="Times New Roman"/>
                <w:b/>
              </w:rPr>
              <w:t>año de 2018</w:t>
            </w:r>
            <w:r w:rsidRPr="00A53C7D">
              <w:rPr>
                <w:rFonts w:ascii="Palatino Linotype" w:hAnsi="Palatino Linotype" w:cs="Times New Roman"/>
              </w:rPr>
              <w:t xml:space="preserve"> para actividades ordinarias $35’321,541.02 para la obtención del voto $10´596,462.30 y para actividades específicas $1´059.646.23</w:t>
            </w:r>
          </w:p>
        </w:tc>
        <w:tc>
          <w:tcPr>
            <w:tcW w:w="2339"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1380" w:type="dxa"/>
          </w:tcPr>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SI</w:t>
            </w:r>
          </w:p>
        </w:tc>
      </w:tr>
      <w:tr w:rsidR="0076278C" w:rsidRPr="00A53C7D" w:rsidTr="0076278C">
        <w:tc>
          <w:tcPr>
            <w:tcW w:w="1988" w:type="dxa"/>
            <w:shd w:val="clear" w:color="auto" w:fill="92D050"/>
          </w:tcPr>
          <w:p w:rsidR="0076278C" w:rsidRPr="00A53C7D" w:rsidRDefault="0076278C" w:rsidP="00A53C7D">
            <w:pPr>
              <w:spacing w:line="360" w:lineRule="auto"/>
              <w:ind w:left="-113" w:right="-33"/>
              <w:contextualSpacing/>
              <w:jc w:val="both"/>
              <w:rPr>
                <w:rFonts w:ascii="Palatino Linotype" w:hAnsi="Palatino Linotype" w:cs="Times New Roman"/>
              </w:rPr>
            </w:pPr>
            <w:r w:rsidRPr="00A53C7D">
              <w:rPr>
                <w:rFonts w:ascii="Palatino Linotype" w:hAnsi="Palatino Linotype"/>
                <w:i/>
                <w:iCs/>
                <w:color w:val="000000"/>
              </w:rPr>
              <w:t>10. ¿El OPLE Estado de México brinda apoyo económico y material a la oficina de representación política del partido político Nueva Alianza ante el Consejo General del OPLE Estado de México?</w:t>
            </w:r>
          </w:p>
        </w:tc>
        <w:tc>
          <w:tcPr>
            <w:tcW w:w="3057" w:type="dxa"/>
          </w:tcPr>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SI</w:t>
            </w:r>
          </w:p>
        </w:tc>
        <w:tc>
          <w:tcPr>
            <w:tcW w:w="2339"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1380" w:type="dxa"/>
          </w:tcPr>
          <w:p w:rsidR="0076278C" w:rsidRPr="00A53C7D" w:rsidRDefault="0076278C"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SI</w:t>
            </w:r>
          </w:p>
        </w:tc>
      </w:tr>
      <w:tr w:rsidR="0076278C" w:rsidRPr="00A53C7D" w:rsidTr="0076278C">
        <w:tc>
          <w:tcPr>
            <w:tcW w:w="1988" w:type="dxa"/>
            <w:shd w:val="clear" w:color="auto" w:fill="92D050"/>
          </w:tcPr>
          <w:p w:rsidR="0076278C" w:rsidRPr="00A53C7D" w:rsidRDefault="0076278C" w:rsidP="00A53C7D">
            <w:pPr>
              <w:spacing w:line="360" w:lineRule="auto"/>
              <w:ind w:left="-113" w:right="-33"/>
              <w:contextualSpacing/>
              <w:jc w:val="both"/>
              <w:rPr>
                <w:rFonts w:ascii="Palatino Linotype" w:hAnsi="Palatino Linotype" w:cs="Times New Roman"/>
              </w:rPr>
            </w:pPr>
            <w:r w:rsidRPr="00A53C7D">
              <w:rPr>
                <w:rFonts w:ascii="Palatino Linotype" w:hAnsi="Palatino Linotype"/>
                <w:i/>
                <w:iCs/>
                <w:color w:val="000000"/>
              </w:rPr>
              <w:t xml:space="preserve">11. ¿Cuál es el fundamento jurídico para que el OPLE Estado de México brinde apoyo económico y material a la oficina de representación política del partido político Nueva Alianza, ante el Consejo General del </w:t>
            </w:r>
            <w:proofErr w:type="spellStart"/>
            <w:r w:rsidRPr="00A53C7D">
              <w:rPr>
                <w:rFonts w:ascii="Palatino Linotype" w:hAnsi="Palatino Linotype"/>
                <w:i/>
                <w:iCs/>
                <w:color w:val="000000"/>
              </w:rPr>
              <w:t>OPLe</w:t>
            </w:r>
            <w:proofErr w:type="spellEnd"/>
            <w:r w:rsidRPr="00A53C7D">
              <w:rPr>
                <w:rFonts w:ascii="Palatino Linotype" w:hAnsi="Palatino Linotype"/>
                <w:i/>
                <w:iCs/>
                <w:color w:val="000000"/>
              </w:rPr>
              <w:t>?</w:t>
            </w:r>
          </w:p>
        </w:tc>
        <w:tc>
          <w:tcPr>
            <w:tcW w:w="3057" w:type="dxa"/>
          </w:tcPr>
          <w:p w:rsidR="0076278C" w:rsidRPr="00A53C7D" w:rsidRDefault="0076278C" w:rsidP="00A53C7D">
            <w:pPr>
              <w:spacing w:line="360" w:lineRule="auto"/>
              <w:contextualSpacing/>
              <w:jc w:val="both"/>
              <w:rPr>
                <w:rFonts w:ascii="Palatino Linotype" w:hAnsi="Palatino Linotype" w:cs="Times New Roman"/>
              </w:rPr>
            </w:pPr>
            <w:r w:rsidRPr="00A53C7D">
              <w:rPr>
                <w:rFonts w:ascii="Palatino Linotype" w:hAnsi="Palatino Linotype"/>
                <w:noProof/>
                <w:lang w:eastAsia="es-MX"/>
              </w:rPr>
              <w:drawing>
                <wp:inline distT="0" distB="0" distL="0" distR="0" wp14:anchorId="7DFC71D5" wp14:editId="58A7F56F">
                  <wp:extent cx="1743389" cy="2557529"/>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991" t="31953" r="34218" b="15442"/>
                          <a:stretch/>
                        </pic:blipFill>
                        <pic:spPr bwMode="auto">
                          <a:xfrm>
                            <a:off x="0" y="0"/>
                            <a:ext cx="1760181" cy="2582163"/>
                          </a:xfrm>
                          <a:prstGeom prst="rect">
                            <a:avLst/>
                          </a:prstGeom>
                          <a:ln>
                            <a:noFill/>
                          </a:ln>
                          <a:extLst>
                            <a:ext uri="{53640926-AAD7-44D8-BBD7-CCE9431645EC}">
                              <a14:shadowObscured xmlns:a14="http://schemas.microsoft.com/office/drawing/2010/main"/>
                            </a:ext>
                          </a:extLst>
                        </pic:spPr>
                      </pic:pic>
                    </a:graphicData>
                  </a:graphic>
                </wp:inline>
              </w:drawing>
            </w:r>
          </w:p>
        </w:tc>
        <w:tc>
          <w:tcPr>
            <w:tcW w:w="2339"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1380" w:type="dxa"/>
          </w:tcPr>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SI</w:t>
            </w:r>
          </w:p>
        </w:tc>
      </w:tr>
      <w:tr w:rsidR="0076278C" w:rsidRPr="00A53C7D" w:rsidTr="0076278C">
        <w:tc>
          <w:tcPr>
            <w:tcW w:w="1988" w:type="dxa"/>
            <w:shd w:val="clear" w:color="auto" w:fill="92D050"/>
          </w:tcPr>
          <w:p w:rsidR="0076278C" w:rsidRPr="00A53C7D" w:rsidRDefault="0076278C" w:rsidP="00A53C7D">
            <w:pPr>
              <w:spacing w:line="360" w:lineRule="auto"/>
              <w:ind w:left="-113" w:right="-33"/>
              <w:contextualSpacing/>
              <w:jc w:val="both"/>
              <w:rPr>
                <w:rFonts w:ascii="Palatino Linotype" w:hAnsi="Palatino Linotype" w:cs="Times New Roman"/>
              </w:rPr>
            </w:pPr>
            <w:r w:rsidRPr="00A53C7D">
              <w:rPr>
                <w:rFonts w:ascii="Palatino Linotype" w:hAnsi="Palatino Linotype"/>
                <w:i/>
                <w:iCs/>
                <w:color w:val="000000"/>
              </w:rPr>
              <w:t>12. ¿Cuál es el monto económico y qué tipo de apoyo material recibe la oficina de la representación política del partido político Nueva Alianza ante el OPLE del Estado de México?</w:t>
            </w:r>
          </w:p>
        </w:tc>
        <w:tc>
          <w:tcPr>
            <w:tcW w:w="3057" w:type="dxa"/>
          </w:tcPr>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rPr>
              <w:t xml:space="preserve">La representación del partido político Nueva Alianza, recibió de manera mensual </w:t>
            </w:r>
            <w:r w:rsidRPr="00A53C7D">
              <w:rPr>
                <w:rFonts w:ascii="Palatino Linotype" w:hAnsi="Palatino Linotype" w:cs="Times New Roman"/>
                <w:b/>
              </w:rPr>
              <w:t>$282,500.00 para las actividades administrativas de la  representación</w:t>
            </w:r>
            <w:r w:rsidRPr="00A53C7D">
              <w:rPr>
                <w:rFonts w:ascii="Palatino Linotype" w:hAnsi="Palatino Linotype" w:cs="Times New Roman"/>
              </w:rPr>
              <w:t xml:space="preserve">, así como </w:t>
            </w:r>
            <w:r w:rsidRPr="00A53C7D">
              <w:rPr>
                <w:rFonts w:ascii="Palatino Linotype" w:hAnsi="Palatino Linotype" w:cs="Times New Roman"/>
                <w:b/>
              </w:rPr>
              <w:t xml:space="preserve">$3,000.00 </w:t>
            </w:r>
            <w:r w:rsidRPr="00A53C7D">
              <w:rPr>
                <w:rFonts w:ascii="Palatino Linotype" w:hAnsi="Palatino Linotype" w:cs="Times New Roman"/>
              </w:rPr>
              <w:t xml:space="preserve">de apoyo para las </w:t>
            </w:r>
            <w:r w:rsidRPr="00A53C7D">
              <w:rPr>
                <w:rFonts w:ascii="Palatino Linotype" w:hAnsi="Palatino Linotype" w:cs="Times New Roman"/>
                <w:b/>
              </w:rPr>
              <w:t>actividades de la propia representación en vales de combustible,</w:t>
            </w:r>
            <w:r w:rsidRPr="00A53C7D">
              <w:rPr>
                <w:rFonts w:ascii="Palatino Linotype" w:hAnsi="Palatino Linotype" w:cs="Times New Roman"/>
              </w:rPr>
              <w:t xml:space="preserve"> también de manera mensual.</w:t>
            </w:r>
          </w:p>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b/>
              </w:rPr>
              <w:t>Los bienes muebles y demás</w:t>
            </w:r>
            <w:r w:rsidRPr="00A53C7D">
              <w:rPr>
                <w:rFonts w:ascii="Palatino Linotype" w:hAnsi="Palatino Linotype" w:cs="Times New Roman"/>
              </w:rPr>
              <w:t xml:space="preserve"> recurso materiales propiedad del Instituto Electoral  del Estado de México entregado en comodato  a la representación del otro partido político Nacional Nueva Alianza para el desarrollo de sus actividades, en términos de los dispuesto por los artículos de los Lineamientos para la Administración de los Recursos del Instituto Electoral del Estado de México, correspondió a: </w:t>
            </w:r>
            <w:r w:rsidRPr="00A53C7D">
              <w:rPr>
                <w:rFonts w:ascii="Palatino Linotype" w:hAnsi="Palatino Linotype" w:cs="Times New Roman"/>
                <w:b/>
              </w:rPr>
              <w:t>108 piezas de mobiliario y equipo; 2 unidades automotrices; Suministro básico mensual de materiales y útiles de oficina; y 3 equipos de telefonía celular.</w:t>
            </w:r>
          </w:p>
        </w:tc>
        <w:tc>
          <w:tcPr>
            <w:tcW w:w="2339"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1380" w:type="dxa"/>
          </w:tcPr>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SI</w:t>
            </w:r>
          </w:p>
        </w:tc>
      </w:tr>
      <w:tr w:rsidR="0076278C" w:rsidRPr="00A53C7D" w:rsidTr="0076278C">
        <w:tc>
          <w:tcPr>
            <w:tcW w:w="1988" w:type="dxa"/>
            <w:shd w:val="clear" w:color="auto" w:fill="92D050"/>
          </w:tcPr>
          <w:p w:rsidR="0076278C" w:rsidRPr="00A53C7D" w:rsidRDefault="0076278C" w:rsidP="00A53C7D">
            <w:pPr>
              <w:spacing w:line="360" w:lineRule="auto"/>
              <w:ind w:left="-113" w:right="-33"/>
              <w:contextualSpacing/>
              <w:jc w:val="both"/>
              <w:rPr>
                <w:rFonts w:ascii="Palatino Linotype" w:hAnsi="Palatino Linotype" w:cs="Times New Roman"/>
              </w:rPr>
            </w:pPr>
            <w:r w:rsidRPr="00A53C7D">
              <w:rPr>
                <w:rFonts w:ascii="Palatino Linotype" w:hAnsi="Palatino Linotype"/>
                <w:i/>
                <w:iCs/>
                <w:color w:val="000000"/>
              </w:rPr>
              <w:t xml:space="preserve">13. ¿El apoyo económico y material que el </w:t>
            </w:r>
            <w:proofErr w:type="spellStart"/>
            <w:r w:rsidRPr="00A53C7D">
              <w:rPr>
                <w:rFonts w:ascii="Palatino Linotype" w:hAnsi="Palatino Linotype"/>
                <w:i/>
                <w:iCs/>
                <w:color w:val="000000"/>
              </w:rPr>
              <w:t>OPLe</w:t>
            </w:r>
            <w:proofErr w:type="spellEnd"/>
            <w:r w:rsidRPr="00A53C7D">
              <w:rPr>
                <w:rFonts w:ascii="Palatino Linotype" w:hAnsi="Palatino Linotype"/>
                <w:i/>
                <w:iCs/>
                <w:color w:val="000000"/>
              </w:rPr>
              <w:t xml:space="preserve"> Estado de México entrega a la oficina de representación política del partido político Nueva Alianza ante el Consejo General del OPLE, cuenta como parte del financiamiento público que recibe de ley?</w:t>
            </w:r>
          </w:p>
        </w:tc>
        <w:tc>
          <w:tcPr>
            <w:tcW w:w="3057" w:type="dxa"/>
          </w:tcPr>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NO</w:t>
            </w:r>
          </w:p>
        </w:tc>
        <w:tc>
          <w:tcPr>
            <w:tcW w:w="2339"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1380" w:type="dxa"/>
          </w:tcPr>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rPr>
                <w:rFonts w:ascii="Palatino Linotype" w:hAnsi="Palatino Linotype" w:cs="Times New Roman"/>
              </w:rPr>
            </w:pPr>
            <w:r w:rsidRPr="00A53C7D">
              <w:rPr>
                <w:rFonts w:ascii="Palatino Linotype" w:hAnsi="Palatino Linotype" w:cs="Times New Roman"/>
              </w:rPr>
              <w:t xml:space="preserve">     SI</w:t>
            </w:r>
          </w:p>
        </w:tc>
      </w:tr>
      <w:tr w:rsidR="0076278C" w:rsidRPr="00A53C7D" w:rsidTr="0076278C">
        <w:tc>
          <w:tcPr>
            <w:tcW w:w="1988" w:type="dxa"/>
            <w:shd w:val="clear" w:color="auto" w:fill="92D050"/>
          </w:tcPr>
          <w:p w:rsidR="0076278C" w:rsidRPr="00A53C7D" w:rsidRDefault="0076278C" w:rsidP="00A53C7D">
            <w:pPr>
              <w:spacing w:line="360" w:lineRule="auto"/>
              <w:ind w:left="-113" w:right="-33"/>
              <w:contextualSpacing/>
              <w:jc w:val="both"/>
              <w:rPr>
                <w:rFonts w:ascii="Palatino Linotype" w:hAnsi="Palatino Linotype" w:cs="Times New Roman"/>
              </w:rPr>
            </w:pPr>
            <w:r w:rsidRPr="00A53C7D">
              <w:rPr>
                <w:rFonts w:ascii="Palatino Linotype" w:hAnsi="Palatino Linotype"/>
                <w:i/>
                <w:iCs/>
                <w:color w:val="000000"/>
              </w:rPr>
              <w:t>16. ¿Cuál es el fundamento legal para que la oficina de representación política de Nueva Alianza ante el Consejo General del OPLE Estado de México reciba apoyo económico de parte del OPLE del Estado de México?</w:t>
            </w:r>
          </w:p>
        </w:tc>
        <w:tc>
          <w:tcPr>
            <w:tcW w:w="3057" w:type="dxa"/>
          </w:tcPr>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noProof/>
                <w:lang w:eastAsia="es-MX"/>
              </w:rPr>
              <w:drawing>
                <wp:inline distT="0" distB="0" distL="0" distR="0" wp14:anchorId="3E7F834F" wp14:editId="3CDD3B53">
                  <wp:extent cx="1773534" cy="25584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991" t="31953" r="34218" b="15442"/>
                          <a:stretch/>
                        </pic:blipFill>
                        <pic:spPr bwMode="auto">
                          <a:xfrm>
                            <a:off x="0" y="0"/>
                            <a:ext cx="1786859" cy="2577637"/>
                          </a:xfrm>
                          <a:prstGeom prst="rect">
                            <a:avLst/>
                          </a:prstGeom>
                          <a:ln>
                            <a:noFill/>
                          </a:ln>
                          <a:extLst>
                            <a:ext uri="{53640926-AAD7-44D8-BBD7-CCE9431645EC}">
                              <a14:shadowObscured xmlns:a14="http://schemas.microsoft.com/office/drawing/2010/main"/>
                            </a:ext>
                          </a:extLst>
                        </pic:spPr>
                      </pic:pic>
                    </a:graphicData>
                  </a:graphic>
                </wp:inline>
              </w:drawing>
            </w:r>
          </w:p>
          <w:p w:rsidR="0076278C" w:rsidRPr="00A53C7D" w:rsidRDefault="0076278C" w:rsidP="00A53C7D">
            <w:pPr>
              <w:spacing w:line="360" w:lineRule="auto"/>
              <w:ind w:right="49"/>
              <w:contextualSpacing/>
              <w:jc w:val="both"/>
              <w:rPr>
                <w:rFonts w:ascii="Palatino Linotype" w:hAnsi="Palatino Linotype" w:cs="Times New Roman"/>
              </w:rPr>
            </w:pPr>
          </w:p>
        </w:tc>
        <w:tc>
          <w:tcPr>
            <w:tcW w:w="2339"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1380" w:type="dxa"/>
          </w:tcPr>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SI</w:t>
            </w:r>
          </w:p>
        </w:tc>
      </w:tr>
      <w:tr w:rsidR="0076278C" w:rsidRPr="00A53C7D" w:rsidTr="0076278C">
        <w:tc>
          <w:tcPr>
            <w:tcW w:w="1988" w:type="dxa"/>
            <w:shd w:val="clear" w:color="auto" w:fill="92D050"/>
          </w:tcPr>
          <w:p w:rsidR="0076278C" w:rsidRPr="00A53C7D" w:rsidRDefault="0076278C" w:rsidP="00A53C7D">
            <w:pPr>
              <w:spacing w:line="360" w:lineRule="auto"/>
              <w:ind w:left="-113" w:right="-33"/>
              <w:contextualSpacing/>
              <w:jc w:val="both"/>
              <w:rPr>
                <w:rFonts w:ascii="Palatino Linotype" w:hAnsi="Palatino Linotype"/>
                <w:i/>
                <w:iCs/>
                <w:color w:val="000000"/>
              </w:rPr>
            </w:pPr>
            <w:r w:rsidRPr="00A53C7D">
              <w:rPr>
                <w:rFonts w:ascii="Palatino Linotype" w:hAnsi="Palatino Linotype"/>
                <w:i/>
                <w:iCs/>
                <w:color w:val="000000"/>
              </w:rPr>
              <w:t>21. ¿Los apoyos económicos y materiales que recibe el partido político Nueva Alianza a través de su oficina de representación política ante el Consejo General del OPLE Estado de México se reportan al instituto nacional electoral o federal?¿De qué manera se reportan?</w:t>
            </w:r>
          </w:p>
          <w:p w:rsidR="0076278C" w:rsidRPr="00A53C7D" w:rsidRDefault="0076278C" w:rsidP="00A53C7D">
            <w:pPr>
              <w:spacing w:line="360" w:lineRule="auto"/>
              <w:ind w:left="-113" w:right="-33"/>
              <w:contextualSpacing/>
              <w:jc w:val="both"/>
              <w:rPr>
                <w:rFonts w:ascii="Palatino Linotype" w:hAnsi="Palatino Linotype" w:cs="Times New Roman"/>
              </w:rPr>
            </w:pPr>
          </w:p>
        </w:tc>
        <w:tc>
          <w:tcPr>
            <w:tcW w:w="3057" w:type="dxa"/>
          </w:tcPr>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rPr>
              <w:t>Este recurso entregado como apoyo a la representación ante el Consejo General, no es financiamiento público por lo que no debe ser reportado al Instituto Nacional Electoral.</w:t>
            </w:r>
          </w:p>
        </w:tc>
        <w:tc>
          <w:tcPr>
            <w:tcW w:w="2339"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1380" w:type="dxa"/>
          </w:tcPr>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SI</w:t>
            </w:r>
          </w:p>
        </w:tc>
      </w:tr>
      <w:tr w:rsidR="0076278C" w:rsidRPr="00A53C7D" w:rsidTr="0076278C">
        <w:tc>
          <w:tcPr>
            <w:tcW w:w="1988" w:type="dxa"/>
            <w:shd w:val="clear" w:color="auto" w:fill="92D050"/>
          </w:tcPr>
          <w:p w:rsidR="0076278C" w:rsidRPr="00A53C7D" w:rsidRDefault="0076278C" w:rsidP="00A53C7D">
            <w:pPr>
              <w:spacing w:line="360" w:lineRule="auto"/>
              <w:ind w:left="-113" w:right="-33"/>
              <w:contextualSpacing/>
              <w:jc w:val="both"/>
              <w:rPr>
                <w:rFonts w:ascii="Palatino Linotype" w:hAnsi="Palatino Linotype"/>
                <w:i/>
                <w:iCs/>
                <w:color w:val="000000"/>
              </w:rPr>
            </w:pPr>
            <w:r w:rsidRPr="00A53C7D">
              <w:rPr>
                <w:rFonts w:ascii="Palatino Linotype" w:hAnsi="Palatino Linotype"/>
                <w:i/>
                <w:iCs/>
                <w:color w:val="000000"/>
              </w:rPr>
              <w:t xml:space="preserve">24. pido se me </w:t>
            </w:r>
            <w:r w:rsidRPr="00A53C7D">
              <w:rPr>
                <w:rFonts w:ascii="Palatino Linotype" w:hAnsi="Palatino Linotype"/>
                <w:b/>
                <w:i/>
                <w:iCs/>
                <w:color w:val="000000"/>
              </w:rPr>
              <w:t>envíe al correo electrónico todas</w:t>
            </w:r>
            <w:r w:rsidRPr="00A53C7D">
              <w:rPr>
                <w:rFonts w:ascii="Palatino Linotype" w:hAnsi="Palatino Linotype"/>
                <w:i/>
                <w:iCs/>
                <w:color w:val="000000"/>
              </w:rPr>
              <w:t xml:space="preserve"> y cada una de las cantidades económicas que el partido político Nueva Alianza recibe tanto como financiamiento público, como privado y como apoyo monetario, económico y material a su oficina de representación política ante el OPLE en el Estado de México.</w:t>
            </w:r>
          </w:p>
          <w:p w:rsidR="0076278C" w:rsidRPr="00A53C7D" w:rsidRDefault="0076278C" w:rsidP="00A53C7D">
            <w:pPr>
              <w:spacing w:line="360" w:lineRule="auto"/>
              <w:ind w:left="-113" w:right="-33"/>
              <w:contextualSpacing/>
              <w:jc w:val="both"/>
              <w:rPr>
                <w:rFonts w:ascii="Palatino Linotype" w:hAnsi="Palatino Linotype" w:cs="Times New Roman"/>
              </w:rPr>
            </w:pPr>
          </w:p>
        </w:tc>
        <w:tc>
          <w:tcPr>
            <w:tcW w:w="3057" w:type="dxa"/>
          </w:tcPr>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rPr>
              <w:t>…en el cuerpo de las respuestas planteadas en este documento, se le informan los montos tanto del financiamiento público como los apoyos económicos, así como los materiales que recibió la representación ante el Consejo General.</w:t>
            </w:r>
          </w:p>
        </w:tc>
        <w:tc>
          <w:tcPr>
            <w:tcW w:w="2339"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1380" w:type="dxa"/>
          </w:tcPr>
          <w:p w:rsidR="004D66DE" w:rsidRPr="00A53C7D" w:rsidRDefault="004D66DE" w:rsidP="00A53C7D">
            <w:pPr>
              <w:spacing w:line="360" w:lineRule="auto"/>
              <w:ind w:right="49"/>
              <w:contextualSpacing/>
              <w:jc w:val="both"/>
              <w:rPr>
                <w:rFonts w:ascii="Palatino Linotype" w:hAnsi="Palatino Linotype" w:cs="Times New Roman"/>
              </w:rPr>
            </w:pPr>
          </w:p>
          <w:p w:rsidR="004D66DE" w:rsidRPr="00A53C7D" w:rsidRDefault="004D66DE" w:rsidP="00A53C7D">
            <w:pPr>
              <w:spacing w:line="360" w:lineRule="auto"/>
              <w:ind w:right="49"/>
              <w:contextualSpacing/>
              <w:jc w:val="both"/>
              <w:rPr>
                <w:rFonts w:ascii="Palatino Linotype" w:hAnsi="Palatino Linotype" w:cs="Times New Roman"/>
              </w:rPr>
            </w:pPr>
          </w:p>
          <w:p w:rsidR="0076278C" w:rsidRPr="00A53C7D" w:rsidRDefault="004D66DE"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SI</w:t>
            </w:r>
          </w:p>
        </w:tc>
      </w:tr>
      <w:tr w:rsidR="0076278C" w:rsidRPr="00A53C7D" w:rsidTr="0076278C">
        <w:tc>
          <w:tcPr>
            <w:tcW w:w="1988" w:type="dxa"/>
            <w:shd w:val="clear" w:color="auto" w:fill="92D050"/>
          </w:tcPr>
          <w:p w:rsidR="0076278C" w:rsidRPr="00A53C7D" w:rsidRDefault="0076278C" w:rsidP="00A53C7D">
            <w:pPr>
              <w:spacing w:line="360" w:lineRule="auto"/>
              <w:ind w:right="49"/>
              <w:contextualSpacing/>
              <w:jc w:val="both"/>
              <w:rPr>
                <w:rFonts w:ascii="Palatino Linotype" w:hAnsi="Palatino Linotype"/>
                <w:i/>
                <w:iCs/>
                <w:color w:val="000000"/>
              </w:rPr>
            </w:pPr>
            <w:r w:rsidRPr="00A53C7D">
              <w:rPr>
                <w:rFonts w:ascii="Palatino Linotype" w:hAnsi="Palatino Linotype"/>
                <w:b/>
                <w:i/>
                <w:iCs/>
                <w:color w:val="000000"/>
              </w:rPr>
              <w:t>3.</w:t>
            </w:r>
            <w:r w:rsidRPr="00A53C7D">
              <w:rPr>
                <w:rFonts w:ascii="Palatino Linotype" w:hAnsi="Palatino Linotype"/>
                <w:i/>
                <w:iCs/>
                <w:color w:val="000000"/>
              </w:rPr>
              <w:t xml:space="preserve"> ¿En qué actividades aplica el partido político Nueva Alianza el financiamiento público que reciben de la federación o del instituto nacional electoral o del OPLE del Estado de México?</w:t>
            </w:r>
          </w:p>
          <w:p w:rsidR="0076278C" w:rsidRPr="00A53C7D" w:rsidRDefault="0076278C" w:rsidP="00A53C7D">
            <w:pPr>
              <w:spacing w:line="360" w:lineRule="auto"/>
              <w:ind w:left="-113" w:right="-33"/>
              <w:contextualSpacing/>
              <w:jc w:val="both"/>
              <w:rPr>
                <w:rFonts w:ascii="Palatino Linotype" w:hAnsi="Palatino Linotype"/>
                <w:i/>
                <w:iCs/>
                <w:color w:val="000000"/>
              </w:rPr>
            </w:pPr>
          </w:p>
        </w:tc>
        <w:tc>
          <w:tcPr>
            <w:tcW w:w="3057" w:type="dxa"/>
            <w:vMerge w:val="restart"/>
          </w:tcPr>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rPr>
              <w:t>Derivado de la reforma político –electoral de 2014 en el artículo 41 base V apartado C, de la Constitución Federal, se introdujo la figura de los OPLE (Organismos Públicos Locales Electorales), estableciendo una distribución  de competencia  en diversas materias del ámbito electoral  a cargo de la entidades federativas y el INE (Instituto Nacional Electoral).</w:t>
            </w:r>
          </w:p>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rPr>
              <w:t xml:space="preserve">Impacto el modelo de fiscalización a partidos políticos y coaliciones, tanto nacionales como locales, cuya distribución  se confirió  al Instituto Nacional Electoral, como se desprende de lo dispuesto en el artículo 41, base V, Apartado B, inciso a), numeral 6 de la Constitución en comento y solo en caso de que ese órgano facultase tal atribución al Instituto Electoral del Estado de México, a través de la Unidad Técnica de Fiscalización tendrá la atribución de fiscalizar  el destino de los recurso públicos como privados e imponer sanciones…motivo por el cual no se cuanta con la información, </w:t>
            </w:r>
            <w:r w:rsidRPr="00A53C7D">
              <w:rPr>
                <w:rFonts w:ascii="Palatino Linotype" w:hAnsi="Palatino Linotype" w:cs="Times New Roman"/>
                <w:b/>
              </w:rPr>
              <w:t>por lo que se debe de requerí la misma ante el Instituto Nacional Electoral.</w:t>
            </w:r>
          </w:p>
        </w:tc>
        <w:tc>
          <w:tcPr>
            <w:tcW w:w="2339"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1380" w:type="dxa"/>
            <w:vMerge w:val="restart"/>
          </w:tcPr>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Parcial.</w:t>
            </w: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 xml:space="preserve"> </w:t>
            </w:r>
          </w:p>
          <w:p w:rsidR="0076278C" w:rsidRPr="00A53C7D" w:rsidRDefault="0076278C" w:rsidP="00A53C7D">
            <w:pPr>
              <w:spacing w:line="360" w:lineRule="auto"/>
              <w:ind w:right="49"/>
              <w:contextualSpacing/>
              <w:jc w:val="center"/>
              <w:rPr>
                <w:rFonts w:ascii="Palatino Linotype" w:hAnsi="Palatino Linotype" w:cs="Times New Roman"/>
              </w:rPr>
            </w:pPr>
            <w:r w:rsidRPr="00A53C7D">
              <w:rPr>
                <w:rFonts w:ascii="Palatino Linotype" w:hAnsi="Palatino Linotype" w:cs="Times New Roman"/>
              </w:rPr>
              <w:t xml:space="preserve">falta acuerdo de declinación  de competencia </w:t>
            </w: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r w:rsidRPr="00A53C7D">
              <w:rPr>
                <w:rFonts w:ascii="Palatino Linotype" w:hAnsi="Palatino Linotype" w:cs="Times New Roman"/>
              </w:rPr>
              <w:t xml:space="preserve">    </w:t>
            </w: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both"/>
              <w:rPr>
                <w:rFonts w:ascii="Palatino Linotype" w:hAnsi="Palatino Linotype" w:cs="Times New Roman"/>
              </w:rPr>
            </w:pPr>
          </w:p>
          <w:p w:rsidR="0076278C" w:rsidRPr="00A53C7D" w:rsidRDefault="0076278C" w:rsidP="00A53C7D">
            <w:pPr>
              <w:spacing w:line="360" w:lineRule="auto"/>
              <w:ind w:right="49"/>
              <w:contextualSpacing/>
              <w:jc w:val="center"/>
              <w:rPr>
                <w:rFonts w:ascii="Palatino Linotype" w:hAnsi="Palatino Linotype" w:cs="Times New Roman"/>
              </w:rPr>
            </w:pPr>
          </w:p>
        </w:tc>
      </w:tr>
      <w:tr w:rsidR="0076278C" w:rsidRPr="00A53C7D" w:rsidTr="0076278C">
        <w:tc>
          <w:tcPr>
            <w:tcW w:w="1988" w:type="dxa"/>
            <w:shd w:val="clear" w:color="auto" w:fill="92D050"/>
          </w:tcPr>
          <w:p w:rsidR="0076278C" w:rsidRPr="00A53C7D" w:rsidRDefault="0076278C" w:rsidP="00A53C7D">
            <w:pPr>
              <w:spacing w:line="360" w:lineRule="auto"/>
              <w:ind w:right="49"/>
              <w:contextualSpacing/>
              <w:jc w:val="both"/>
              <w:rPr>
                <w:rFonts w:ascii="Palatino Linotype" w:hAnsi="Palatino Linotype"/>
                <w:i/>
                <w:iCs/>
                <w:color w:val="000000"/>
              </w:rPr>
            </w:pPr>
            <w:r w:rsidRPr="00A53C7D">
              <w:rPr>
                <w:rFonts w:ascii="Palatino Linotype" w:hAnsi="Palatino Linotype"/>
                <w:b/>
                <w:i/>
                <w:iCs/>
                <w:color w:val="000000"/>
              </w:rPr>
              <w:t>5.</w:t>
            </w:r>
            <w:r w:rsidRPr="00A53C7D">
              <w:rPr>
                <w:rFonts w:ascii="Palatino Linotype" w:hAnsi="Palatino Linotype"/>
                <w:i/>
                <w:iCs/>
                <w:color w:val="000000"/>
              </w:rPr>
              <w:t xml:space="preserve"> ¿Cuál es el monto económico anual que el partido político Nueva Alianza recauda por las aportaciones o cuotas de sus afiliados a ese partido político?</w:t>
            </w:r>
          </w:p>
          <w:p w:rsidR="0076278C" w:rsidRPr="00A53C7D" w:rsidRDefault="0076278C" w:rsidP="00A53C7D">
            <w:pPr>
              <w:spacing w:line="360" w:lineRule="auto"/>
              <w:ind w:right="49"/>
              <w:contextualSpacing/>
              <w:jc w:val="both"/>
              <w:rPr>
                <w:rFonts w:ascii="Palatino Linotype" w:hAnsi="Palatino Linotype"/>
                <w:b/>
                <w:i/>
                <w:iCs/>
                <w:color w:val="000000"/>
              </w:rPr>
            </w:pPr>
          </w:p>
        </w:tc>
        <w:tc>
          <w:tcPr>
            <w:tcW w:w="3057"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2339"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1380" w:type="dxa"/>
            <w:vMerge/>
          </w:tcPr>
          <w:p w:rsidR="0076278C" w:rsidRPr="00A53C7D" w:rsidRDefault="0076278C" w:rsidP="00A53C7D">
            <w:pPr>
              <w:spacing w:line="360" w:lineRule="auto"/>
              <w:ind w:right="49"/>
              <w:contextualSpacing/>
              <w:jc w:val="center"/>
              <w:rPr>
                <w:rFonts w:ascii="Palatino Linotype" w:hAnsi="Palatino Linotype" w:cs="Times New Roman"/>
              </w:rPr>
            </w:pPr>
          </w:p>
        </w:tc>
      </w:tr>
      <w:tr w:rsidR="0076278C" w:rsidRPr="00A53C7D" w:rsidTr="0076278C">
        <w:tc>
          <w:tcPr>
            <w:tcW w:w="1988" w:type="dxa"/>
            <w:shd w:val="clear" w:color="auto" w:fill="92D050"/>
          </w:tcPr>
          <w:p w:rsidR="0076278C" w:rsidRPr="00A53C7D" w:rsidRDefault="0076278C" w:rsidP="00A53C7D">
            <w:pPr>
              <w:spacing w:line="360" w:lineRule="auto"/>
              <w:ind w:right="49"/>
              <w:contextualSpacing/>
              <w:jc w:val="both"/>
              <w:rPr>
                <w:rFonts w:ascii="Palatino Linotype" w:hAnsi="Palatino Linotype" w:cs="Times New Roman"/>
                <w:lang w:val="es-MX"/>
              </w:rPr>
            </w:pPr>
            <w:r w:rsidRPr="00A53C7D">
              <w:rPr>
                <w:rFonts w:ascii="Palatino Linotype" w:hAnsi="Palatino Linotype"/>
                <w:b/>
                <w:i/>
                <w:iCs/>
                <w:color w:val="000000"/>
              </w:rPr>
              <w:t>8.</w:t>
            </w:r>
            <w:r w:rsidRPr="00A53C7D">
              <w:rPr>
                <w:rFonts w:ascii="Palatino Linotype" w:hAnsi="Palatino Linotype"/>
                <w:i/>
                <w:iCs/>
                <w:color w:val="000000"/>
              </w:rPr>
              <w:t xml:space="preserve"> ¿Qué actividades del partido político Nueva Alianza fiscaliza el instituto federal electoral o instituto nacional electoral o el </w:t>
            </w:r>
            <w:proofErr w:type="spellStart"/>
            <w:r w:rsidRPr="00A53C7D">
              <w:rPr>
                <w:rFonts w:ascii="Palatino Linotype" w:hAnsi="Palatino Linotype"/>
                <w:i/>
                <w:iCs/>
                <w:color w:val="000000"/>
              </w:rPr>
              <w:t>OPLe</w:t>
            </w:r>
            <w:proofErr w:type="spellEnd"/>
            <w:r w:rsidRPr="00A53C7D">
              <w:rPr>
                <w:rFonts w:ascii="Palatino Linotype" w:hAnsi="Palatino Linotype"/>
                <w:i/>
                <w:iCs/>
                <w:color w:val="000000"/>
              </w:rPr>
              <w:t xml:space="preserve"> del Estado de México?</w:t>
            </w:r>
          </w:p>
          <w:p w:rsidR="0076278C" w:rsidRPr="00A53C7D" w:rsidRDefault="0076278C" w:rsidP="00A53C7D">
            <w:pPr>
              <w:spacing w:line="360" w:lineRule="auto"/>
              <w:ind w:right="49"/>
              <w:contextualSpacing/>
              <w:jc w:val="both"/>
              <w:rPr>
                <w:rFonts w:ascii="Palatino Linotype" w:hAnsi="Palatino Linotype"/>
                <w:b/>
                <w:i/>
                <w:iCs/>
                <w:color w:val="000000"/>
              </w:rPr>
            </w:pPr>
          </w:p>
        </w:tc>
        <w:tc>
          <w:tcPr>
            <w:tcW w:w="3057"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2339"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1380" w:type="dxa"/>
            <w:vMerge/>
          </w:tcPr>
          <w:p w:rsidR="0076278C" w:rsidRPr="00A53C7D" w:rsidRDefault="0076278C" w:rsidP="00A53C7D">
            <w:pPr>
              <w:spacing w:line="360" w:lineRule="auto"/>
              <w:ind w:right="49"/>
              <w:contextualSpacing/>
              <w:jc w:val="center"/>
              <w:rPr>
                <w:rFonts w:ascii="Palatino Linotype" w:hAnsi="Palatino Linotype" w:cs="Times New Roman"/>
              </w:rPr>
            </w:pPr>
          </w:p>
        </w:tc>
      </w:tr>
      <w:tr w:rsidR="0076278C" w:rsidRPr="00A53C7D" w:rsidTr="0076278C">
        <w:tc>
          <w:tcPr>
            <w:tcW w:w="1988" w:type="dxa"/>
            <w:shd w:val="clear" w:color="auto" w:fill="92D050"/>
          </w:tcPr>
          <w:p w:rsidR="0076278C" w:rsidRPr="00A53C7D" w:rsidRDefault="0076278C" w:rsidP="00A53C7D">
            <w:pPr>
              <w:spacing w:line="360" w:lineRule="auto"/>
              <w:ind w:right="49"/>
              <w:contextualSpacing/>
              <w:jc w:val="both"/>
              <w:rPr>
                <w:rFonts w:ascii="Palatino Linotype" w:hAnsi="Palatino Linotype"/>
                <w:b/>
                <w:i/>
                <w:iCs/>
                <w:color w:val="000000"/>
              </w:rPr>
            </w:pPr>
            <w:r w:rsidRPr="00A53C7D">
              <w:rPr>
                <w:rFonts w:ascii="Palatino Linotype" w:hAnsi="Palatino Linotype"/>
                <w:b/>
                <w:i/>
                <w:iCs/>
                <w:color w:val="000000"/>
              </w:rPr>
              <w:t>9.</w:t>
            </w:r>
            <w:r w:rsidRPr="00A53C7D">
              <w:rPr>
                <w:rFonts w:ascii="Palatino Linotype" w:hAnsi="Palatino Linotype"/>
                <w:i/>
                <w:iCs/>
                <w:color w:val="000000"/>
              </w:rPr>
              <w:t xml:space="preserve"> ¿Qué actividades del partido político Nueva Alianza fiscaliza el OPLE del Estado de México o el </w:t>
            </w:r>
            <w:proofErr w:type="spellStart"/>
            <w:r w:rsidRPr="00A53C7D">
              <w:rPr>
                <w:rFonts w:ascii="Palatino Linotype" w:hAnsi="Palatino Linotype"/>
                <w:i/>
                <w:iCs/>
                <w:color w:val="000000"/>
              </w:rPr>
              <w:t>OPLe</w:t>
            </w:r>
            <w:proofErr w:type="spellEnd"/>
            <w:r w:rsidRPr="00A53C7D">
              <w:rPr>
                <w:rFonts w:ascii="Palatino Linotype" w:hAnsi="Palatino Linotype"/>
                <w:i/>
                <w:iCs/>
                <w:color w:val="000000"/>
              </w:rPr>
              <w:t xml:space="preserve"> en el Estado de México?</w:t>
            </w:r>
          </w:p>
        </w:tc>
        <w:tc>
          <w:tcPr>
            <w:tcW w:w="3057"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2339" w:type="dxa"/>
            <w:vMerge/>
          </w:tcPr>
          <w:p w:rsidR="0076278C" w:rsidRPr="00A53C7D" w:rsidRDefault="0076278C" w:rsidP="00A53C7D">
            <w:pPr>
              <w:spacing w:line="360" w:lineRule="auto"/>
              <w:ind w:right="49"/>
              <w:contextualSpacing/>
              <w:jc w:val="both"/>
              <w:rPr>
                <w:rFonts w:ascii="Palatino Linotype" w:hAnsi="Palatino Linotype" w:cs="Times New Roman"/>
              </w:rPr>
            </w:pPr>
          </w:p>
        </w:tc>
        <w:tc>
          <w:tcPr>
            <w:tcW w:w="1380" w:type="dxa"/>
            <w:vMerge/>
          </w:tcPr>
          <w:p w:rsidR="0076278C" w:rsidRPr="00A53C7D" w:rsidRDefault="0076278C" w:rsidP="00A53C7D">
            <w:pPr>
              <w:spacing w:line="360" w:lineRule="auto"/>
              <w:ind w:right="49"/>
              <w:contextualSpacing/>
              <w:jc w:val="center"/>
              <w:rPr>
                <w:rFonts w:ascii="Palatino Linotype" w:hAnsi="Palatino Linotype" w:cs="Times New Roman"/>
              </w:rPr>
            </w:pPr>
          </w:p>
        </w:tc>
      </w:tr>
      <w:tr w:rsidR="006C393B" w:rsidRPr="00A53C7D" w:rsidTr="0076278C">
        <w:tc>
          <w:tcPr>
            <w:tcW w:w="1988" w:type="dxa"/>
            <w:shd w:val="clear" w:color="auto" w:fill="92D050"/>
          </w:tcPr>
          <w:p w:rsidR="006C393B" w:rsidRPr="00A53C7D" w:rsidRDefault="006C393B" w:rsidP="00A53C7D">
            <w:pPr>
              <w:spacing w:line="360" w:lineRule="auto"/>
              <w:ind w:left="-113" w:right="-33"/>
              <w:contextualSpacing/>
              <w:jc w:val="both"/>
              <w:rPr>
                <w:rFonts w:ascii="Palatino Linotype" w:hAnsi="Palatino Linotype" w:cs="Times New Roman"/>
                <w:lang w:val="es-MX"/>
              </w:rPr>
            </w:pPr>
            <w:r w:rsidRPr="00A53C7D">
              <w:rPr>
                <w:rFonts w:ascii="Palatino Linotype" w:hAnsi="Palatino Linotype" w:cs="Times New Roman"/>
                <w:b/>
                <w:lang w:val="es-MX"/>
              </w:rPr>
              <w:t>Respuesta a los planteamientos que se precisan</w:t>
            </w:r>
            <w:r w:rsidRPr="00A53C7D">
              <w:rPr>
                <w:rFonts w:ascii="Palatino Linotype" w:hAnsi="Palatino Linotype" w:cs="Times New Roman"/>
                <w:lang w:val="es-MX"/>
              </w:rPr>
              <w:t>.</w:t>
            </w:r>
          </w:p>
          <w:p w:rsidR="006C393B" w:rsidRPr="00A53C7D" w:rsidRDefault="006C393B" w:rsidP="00A53C7D">
            <w:pPr>
              <w:spacing w:line="360" w:lineRule="auto"/>
              <w:ind w:left="-113" w:right="-33"/>
              <w:contextualSpacing/>
              <w:jc w:val="both"/>
              <w:rPr>
                <w:rFonts w:ascii="Palatino Linotype" w:hAnsi="Palatino Linotype" w:cs="Times New Roman"/>
                <w:lang w:val="es-MX"/>
              </w:rPr>
            </w:pPr>
          </w:p>
          <w:p w:rsidR="006C393B" w:rsidRPr="00A53C7D" w:rsidRDefault="006C393B" w:rsidP="00A53C7D">
            <w:pPr>
              <w:spacing w:line="360" w:lineRule="auto"/>
              <w:ind w:left="-113" w:right="-33"/>
              <w:contextualSpacing/>
              <w:jc w:val="both"/>
              <w:rPr>
                <w:rFonts w:ascii="Palatino Linotype" w:hAnsi="Palatino Linotype" w:cs="Times New Roman"/>
                <w:lang w:val="es-MX"/>
              </w:rPr>
            </w:pPr>
          </w:p>
          <w:p w:rsidR="006C393B" w:rsidRPr="00A53C7D" w:rsidRDefault="006C393B" w:rsidP="00A53C7D">
            <w:pPr>
              <w:spacing w:line="360" w:lineRule="auto"/>
              <w:ind w:left="-113" w:right="-33"/>
              <w:contextualSpacing/>
              <w:jc w:val="both"/>
              <w:rPr>
                <w:rFonts w:ascii="Palatino Linotype" w:hAnsi="Palatino Linotype" w:cs="Times New Roman"/>
                <w:lang w:val="es-MX"/>
              </w:rPr>
            </w:pPr>
            <w:r w:rsidRPr="00A53C7D">
              <w:rPr>
                <w:rFonts w:ascii="Palatino Linotype" w:hAnsi="Palatino Linotype" w:cs="Times New Roman"/>
                <w:lang w:val="es-MX"/>
              </w:rPr>
              <w:t>La Dirección de Administración no tiene atribuciones que le permita contar con la información correspondiente</w:t>
            </w:r>
            <w:r w:rsidR="001E2A62" w:rsidRPr="00A53C7D">
              <w:rPr>
                <w:rFonts w:ascii="Palatino Linotype" w:hAnsi="Palatino Linotype" w:cs="Times New Roman"/>
                <w:lang w:val="es-MX"/>
              </w:rPr>
              <w:t>.</w:t>
            </w:r>
          </w:p>
          <w:p w:rsidR="001E2A62" w:rsidRPr="00A53C7D" w:rsidRDefault="001E2A62" w:rsidP="00A53C7D">
            <w:pPr>
              <w:spacing w:line="360" w:lineRule="auto"/>
              <w:ind w:left="-113" w:right="-33"/>
              <w:contextualSpacing/>
              <w:jc w:val="both"/>
              <w:rPr>
                <w:rFonts w:ascii="Palatino Linotype" w:hAnsi="Palatino Linotype" w:cs="Times New Roman"/>
                <w:lang w:val="es-MX"/>
              </w:rPr>
            </w:pPr>
          </w:p>
          <w:p w:rsidR="001E2A62" w:rsidRPr="00A53C7D" w:rsidRDefault="001E2A62" w:rsidP="00A53C7D">
            <w:pPr>
              <w:spacing w:line="360" w:lineRule="auto"/>
              <w:ind w:left="-113" w:right="-33"/>
              <w:contextualSpacing/>
              <w:jc w:val="both"/>
              <w:rPr>
                <w:rFonts w:ascii="Palatino Linotype" w:hAnsi="Palatino Linotype" w:cs="Times New Roman"/>
                <w:b/>
                <w:lang w:val="es-MX"/>
              </w:rPr>
            </w:pPr>
          </w:p>
          <w:p w:rsidR="001E2A62" w:rsidRPr="00A53C7D" w:rsidRDefault="001E2A62" w:rsidP="00A53C7D">
            <w:pPr>
              <w:spacing w:line="360" w:lineRule="auto"/>
              <w:ind w:left="-113" w:right="-33"/>
              <w:contextualSpacing/>
              <w:jc w:val="both"/>
              <w:rPr>
                <w:rFonts w:ascii="Palatino Linotype" w:hAnsi="Palatino Linotype" w:cs="Times New Roman"/>
                <w:b/>
                <w:lang w:val="es-MX"/>
              </w:rPr>
            </w:pPr>
            <w:r w:rsidRPr="00A53C7D">
              <w:rPr>
                <w:rFonts w:ascii="Palatino Linotype" w:hAnsi="Palatino Linotype" w:cs="Times New Roman"/>
                <w:b/>
                <w:lang w:val="es-MX"/>
              </w:rPr>
              <w:t xml:space="preserve">Respuesta que resulta parcial, en razón de que no se emitió el respectivo acuerdo de declinación de competencia </w:t>
            </w:r>
          </w:p>
          <w:p w:rsidR="001E2A62" w:rsidRPr="00A53C7D" w:rsidRDefault="001E2A62" w:rsidP="00A53C7D">
            <w:pPr>
              <w:spacing w:line="360" w:lineRule="auto"/>
              <w:ind w:left="-113" w:right="-33"/>
              <w:contextualSpacing/>
              <w:jc w:val="both"/>
              <w:rPr>
                <w:rFonts w:ascii="Palatino Linotype" w:hAnsi="Palatino Linotype" w:cs="Times New Roman"/>
                <w:b/>
                <w:lang w:val="es-MX"/>
              </w:rPr>
            </w:pPr>
            <w:r w:rsidRPr="00A53C7D">
              <w:rPr>
                <w:rFonts w:ascii="Palatino Linotype" w:hAnsi="Palatino Linotype" w:cs="Times New Roman"/>
                <w:b/>
                <w:lang w:val="es-MX"/>
              </w:rPr>
              <w:t xml:space="preserve"> </w:t>
            </w:r>
          </w:p>
          <w:p w:rsidR="001E2A62" w:rsidRPr="00A53C7D" w:rsidRDefault="001E2A62" w:rsidP="00A53C7D">
            <w:pPr>
              <w:spacing w:line="360" w:lineRule="auto"/>
              <w:ind w:left="-113" w:right="-33"/>
              <w:contextualSpacing/>
              <w:jc w:val="both"/>
              <w:rPr>
                <w:rFonts w:ascii="Palatino Linotype" w:hAnsi="Palatino Linotype" w:cs="Times New Roman"/>
                <w:lang w:val="es-MX"/>
              </w:rPr>
            </w:pPr>
          </w:p>
          <w:p w:rsidR="001E2A62" w:rsidRPr="00A53C7D" w:rsidRDefault="001E2A62" w:rsidP="00A53C7D">
            <w:pPr>
              <w:spacing w:line="360" w:lineRule="auto"/>
              <w:ind w:left="-113" w:right="-33"/>
              <w:contextualSpacing/>
              <w:jc w:val="both"/>
              <w:rPr>
                <w:rFonts w:ascii="Palatino Linotype" w:hAnsi="Palatino Linotype" w:cs="Times New Roman"/>
                <w:lang w:val="es-MX"/>
              </w:rPr>
            </w:pPr>
          </w:p>
          <w:p w:rsidR="001E2A62" w:rsidRPr="00A53C7D" w:rsidRDefault="001E2A62" w:rsidP="00A53C7D">
            <w:pPr>
              <w:spacing w:line="360" w:lineRule="auto"/>
              <w:ind w:left="-113" w:right="-33"/>
              <w:contextualSpacing/>
              <w:jc w:val="both"/>
              <w:rPr>
                <w:rFonts w:ascii="Palatino Linotype" w:hAnsi="Palatino Linotype" w:cs="Times New Roman"/>
                <w:lang w:val="es-MX"/>
              </w:rPr>
            </w:pPr>
          </w:p>
          <w:p w:rsidR="001E2A62" w:rsidRPr="00A53C7D" w:rsidRDefault="001E2A62" w:rsidP="00A53C7D">
            <w:pPr>
              <w:spacing w:line="360" w:lineRule="auto"/>
              <w:ind w:left="-113" w:right="-33"/>
              <w:contextualSpacing/>
              <w:jc w:val="both"/>
              <w:rPr>
                <w:rFonts w:ascii="Palatino Linotype" w:hAnsi="Palatino Linotype" w:cs="Times New Roman"/>
                <w:lang w:val="es-MX"/>
              </w:rPr>
            </w:pPr>
          </w:p>
          <w:p w:rsidR="001E2A62" w:rsidRPr="00A53C7D" w:rsidRDefault="001E2A62" w:rsidP="00A53C7D">
            <w:pPr>
              <w:spacing w:line="360" w:lineRule="auto"/>
              <w:ind w:left="-113" w:right="-33"/>
              <w:contextualSpacing/>
              <w:jc w:val="both"/>
              <w:rPr>
                <w:rFonts w:ascii="Palatino Linotype" w:hAnsi="Palatino Linotype" w:cs="Times New Roman"/>
                <w:lang w:val="es-MX"/>
              </w:rPr>
            </w:pPr>
          </w:p>
          <w:p w:rsidR="001E2A62" w:rsidRPr="00A53C7D" w:rsidRDefault="001E2A62" w:rsidP="00A53C7D">
            <w:pPr>
              <w:spacing w:line="360" w:lineRule="auto"/>
              <w:ind w:left="-113" w:right="-33"/>
              <w:contextualSpacing/>
              <w:jc w:val="both"/>
              <w:rPr>
                <w:rFonts w:ascii="Palatino Linotype" w:hAnsi="Palatino Linotype" w:cs="Times New Roman"/>
                <w:lang w:val="es-MX"/>
              </w:rPr>
            </w:pPr>
          </w:p>
          <w:p w:rsidR="001E2A62" w:rsidRPr="00A53C7D" w:rsidRDefault="001E2A62" w:rsidP="00A53C7D">
            <w:pPr>
              <w:spacing w:line="360" w:lineRule="auto"/>
              <w:ind w:left="-113" w:right="-33"/>
              <w:contextualSpacing/>
              <w:jc w:val="both"/>
              <w:rPr>
                <w:rFonts w:ascii="Palatino Linotype" w:hAnsi="Palatino Linotype" w:cs="Times New Roman"/>
                <w:lang w:val="es-MX"/>
              </w:rPr>
            </w:pPr>
          </w:p>
          <w:p w:rsidR="001E2A62" w:rsidRPr="00A53C7D" w:rsidRDefault="001E2A62" w:rsidP="00A53C7D">
            <w:pPr>
              <w:spacing w:line="360" w:lineRule="auto"/>
              <w:ind w:left="-113" w:right="-33"/>
              <w:contextualSpacing/>
              <w:jc w:val="both"/>
              <w:rPr>
                <w:rFonts w:ascii="Palatino Linotype" w:hAnsi="Palatino Linotype"/>
                <w:i/>
                <w:iCs/>
                <w:color w:val="000000"/>
              </w:rPr>
            </w:pPr>
          </w:p>
        </w:tc>
        <w:tc>
          <w:tcPr>
            <w:tcW w:w="6776" w:type="dxa"/>
            <w:gridSpan w:val="3"/>
          </w:tcPr>
          <w:p w:rsidR="006C393B" w:rsidRPr="00A53C7D" w:rsidRDefault="006C393B" w:rsidP="00A53C7D">
            <w:pPr>
              <w:spacing w:line="360" w:lineRule="auto"/>
              <w:ind w:right="49"/>
              <w:contextualSpacing/>
              <w:jc w:val="both"/>
              <w:rPr>
                <w:rFonts w:ascii="Palatino Linotype" w:hAnsi="Palatino Linotype" w:cs="Times New Roman"/>
                <w:b/>
                <w:lang w:val="es-MX"/>
              </w:rPr>
            </w:pPr>
            <w:r w:rsidRPr="00A53C7D">
              <w:rPr>
                <w:rFonts w:ascii="Palatino Linotype" w:hAnsi="Palatino Linotype" w:cs="Times New Roman"/>
                <w:b/>
                <w:lang w:val="es-MX"/>
              </w:rPr>
              <w:t>Requerimientos de los cuales no se tiene la información, según la respuesta emitida:</w:t>
            </w:r>
          </w:p>
          <w:p w:rsidR="006C393B" w:rsidRPr="00A53C7D" w:rsidRDefault="006C393B" w:rsidP="00A53C7D">
            <w:pPr>
              <w:spacing w:line="360" w:lineRule="auto"/>
              <w:ind w:right="49"/>
              <w:contextualSpacing/>
              <w:jc w:val="both"/>
              <w:rPr>
                <w:rFonts w:ascii="Palatino Linotype" w:hAnsi="Palatino Linotype" w:cs="Times New Roman"/>
                <w:lang w:val="es-MX"/>
              </w:rPr>
            </w:pPr>
          </w:p>
          <w:p w:rsidR="006C393B" w:rsidRPr="00A53C7D" w:rsidRDefault="006C393B" w:rsidP="00A53C7D">
            <w:pPr>
              <w:spacing w:line="360" w:lineRule="auto"/>
              <w:ind w:right="49"/>
              <w:contextualSpacing/>
              <w:jc w:val="both"/>
              <w:rPr>
                <w:rFonts w:ascii="Palatino Linotype" w:hAnsi="Palatino Linotype" w:cs="Times New Roman"/>
                <w:lang w:val="es-MX"/>
              </w:rPr>
            </w:pPr>
            <w:r w:rsidRPr="00A53C7D">
              <w:rPr>
                <w:rFonts w:ascii="Palatino Linotype" w:hAnsi="Palatino Linotype"/>
                <w:b/>
                <w:i/>
                <w:iCs/>
                <w:color w:val="000000"/>
              </w:rPr>
              <w:t>4.</w:t>
            </w:r>
            <w:r w:rsidRPr="00A53C7D">
              <w:rPr>
                <w:rFonts w:ascii="Palatino Linotype" w:hAnsi="Palatino Linotype"/>
                <w:i/>
                <w:iCs/>
                <w:color w:val="000000"/>
              </w:rPr>
              <w:t xml:space="preserve"> ¿Cuántos afiliados a su partido político dan aportaciones o cuotas al partido Nueva Alianza en el Estado de México?</w:t>
            </w:r>
          </w:p>
          <w:p w:rsidR="006C393B" w:rsidRPr="00A53C7D" w:rsidRDefault="006C393B" w:rsidP="00A53C7D">
            <w:pPr>
              <w:spacing w:line="360" w:lineRule="auto"/>
              <w:ind w:right="49"/>
              <w:contextualSpacing/>
              <w:jc w:val="both"/>
              <w:rPr>
                <w:rFonts w:ascii="Palatino Linotype" w:hAnsi="Palatino Linotype"/>
                <w:b/>
                <w:i/>
                <w:iCs/>
                <w:color w:val="000000"/>
              </w:rPr>
            </w:pPr>
          </w:p>
          <w:p w:rsidR="006C393B" w:rsidRPr="00A53C7D" w:rsidRDefault="006C393B" w:rsidP="00A53C7D">
            <w:pPr>
              <w:spacing w:line="360" w:lineRule="auto"/>
              <w:ind w:right="49"/>
              <w:contextualSpacing/>
              <w:jc w:val="both"/>
              <w:rPr>
                <w:rFonts w:ascii="Palatino Linotype" w:hAnsi="Palatino Linotype"/>
                <w:i/>
                <w:iCs/>
                <w:color w:val="000000"/>
              </w:rPr>
            </w:pPr>
            <w:r w:rsidRPr="00A53C7D">
              <w:rPr>
                <w:rFonts w:ascii="Palatino Linotype" w:hAnsi="Palatino Linotype"/>
                <w:b/>
                <w:i/>
                <w:iCs/>
                <w:color w:val="000000"/>
              </w:rPr>
              <w:t>6.</w:t>
            </w:r>
            <w:r w:rsidRPr="00A53C7D">
              <w:rPr>
                <w:rFonts w:ascii="Palatino Linotype" w:hAnsi="Palatino Linotype"/>
                <w:i/>
                <w:iCs/>
                <w:color w:val="000000"/>
              </w:rPr>
              <w:t xml:space="preserve"> Además de las cuotas de los afiliados ¿qué otros ingresos económicos públicos o privados tiene el partido político Nueva Alianza para sus actividades constitucionales y legales?</w:t>
            </w:r>
          </w:p>
          <w:p w:rsidR="001777E6" w:rsidRPr="00A53C7D" w:rsidRDefault="001777E6" w:rsidP="00A53C7D">
            <w:pPr>
              <w:spacing w:line="360" w:lineRule="auto"/>
              <w:ind w:right="49"/>
              <w:contextualSpacing/>
              <w:jc w:val="both"/>
              <w:rPr>
                <w:rFonts w:ascii="Palatino Linotype" w:hAnsi="Palatino Linotype"/>
                <w:i/>
                <w:iCs/>
                <w:color w:val="000000"/>
              </w:rPr>
            </w:pPr>
          </w:p>
          <w:p w:rsidR="006C393B" w:rsidRPr="00A53C7D" w:rsidRDefault="006C393B" w:rsidP="00A53C7D">
            <w:pPr>
              <w:spacing w:line="360" w:lineRule="auto"/>
              <w:ind w:right="49"/>
              <w:contextualSpacing/>
              <w:jc w:val="both"/>
              <w:rPr>
                <w:rFonts w:ascii="Palatino Linotype" w:hAnsi="Palatino Linotype"/>
                <w:i/>
                <w:iCs/>
                <w:color w:val="000000"/>
              </w:rPr>
            </w:pPr>
            <w:r w:rsidRPr="00A53C7D">
              <w:rPr>
                <w:rFonts w:ascii="Palatino Linotype" w:hAnsi="Palatino Linotype"/>
                <w:b/>
                <w:i/>
                <w:iCs/>
                <w:color w:val="000000"/>
              </w:rPr>
              <w:t>14.</w:t>
            </w:r>
            <w:r w:rsidRPr="00A53C7D">
              <w:rPr>
                <w:rFonts w:ascii="Palatino Linotype" w:hAnsi="Palatino Linotype"/>
                <w:i/>
                <w:iCs/>
                <w:color w:val="000000"/>
              </w:rPr>
              <w:t xml:space="preserve"> ¿Cuál es el número de personas o Cuantas personas trabajan o laboran en la oficina de la representación política de representación política de Nueva Alianza ante el OPLE Estado de México?</w:t>
            </w:r>
          </w:p>
          <w:p w:rsidR="006C393B" w:rsidRPr="00A53C7D" w:rsidRDefault="006C393B" w:rsidP="00A53C7D">
            <w:pPr>
              <w:spacing w:line="360" w:lineRule="auto"/>
              <w:ind w:right="49"/>
              <w:contextualSpacing/>
              <w:jc w:val="both"/>
              <w:rPr>
                <w:rFonts w:ascii="Palatino Linotype" w:hAnsi="Palatino Linotype"/>
                <w:i/>
                <w:iCs/>
                <w:color w:val="000000"/>
              </w:rPr>
            </w:pPr>
          </w:p>
          <w:p w:rsidR="006C393B" w:rsidRPr="00A53C7D" w:rsidRDefault="006C393B" w:rsidP="00A53C7D">
            <w:pPr>
              <w:spacing w:line="360" w:lineRule="auto"/>
              <w:ind w:right="49"/>
              <w:contextualSpacing/>
              <w:jc w:val="both"/>
              <w:rPr>
                <w:rFonts w:ascii="Palatino Linotype" w:hAnsi="Palatino Linotype"/>
                <w:i/>
                <w:iCs/>
                <w:color w:val="000000"/>
              </w:rPr>
            </w:pPr>
            <w:r w:rsidRPr="00A53C7D">
              <w:rPr>
                <w:rFonts w:ascii="Palatino Linotype" w:hAnsi="Palatino Linotype"/>
                <w:b/>
                <w:i/>
                <w:iCs/>
                <w:color w:val="000000"/>
              </w:rPr>
              <w:t xml:space="preserve"> 15.</w:t>
            </w:r>
            <w:r w:rsidRPr="00A53C7D">
              <w:rPr>
                <w:rFonts w:ascii="Palatino Linotype" w:hAnsi="Palatino Linotype"/>
                <w:i/>
                <w:iCs/>
                <w:color w:val="000000"/>
              </w:rPr>
              <w:t xml:space="preserve"> ¿Cuáles son los nombres de las personas que trabajan en la oficina de la representación política de Nueva Alianza ante el OPLE DEL ESTADO DE México? </w:t>
            </w:r>
          </w:p>
          <w:p w:rsidR="006C393B" w:rsidRPr="00A53C7D" w:rsidRDefault="006C393B" w:rsidP="00A53C7D">
            <w:pPr>
              <w:spacing w:line="360" w:lineRule="auto"/>
              <w:ind w:right="49"/>
              <w:contextualSpacing/>
              <w:jc w:val="both"/>
              <w:rPr>
                <w:rFonts w:ascii="Palatino Linotype" w:hAnsi="Palatino Linotype"/>
                <w:i/>
                <w:iCs/>
                <w:color w:val="000000"/>
              </w:rPr>
            </w:pPr>
          </w:p>
          <w:p w:rsidR="006C393B" w:rsidRPr="00A53C7D" w:rsidRDefault="006C393B" w:rsidP="00A53C7D">
            <w:pPr>
              <w:spacing w:line="360" w:lineRule="auto"/>
              <w:ind w:right="49"/>
              <w:contextualSpacing/>
              <w:jc w:val="both"/>
              <w:rPr>
                <w:rFonts w:ascii="Palatino Linotype" w:hAnsi="Palatino Linotype"/>
                <w:i/>
                <w:iCs/>
                <w:color w:val="000000"/>
              </w:rPr>
            </w:pPr>
            <w:r w:rsidRPr="00A53C7D">
              <w:rPr>
                <w:rFonts w:ascii="Palatino Linotype" w:hAnsi="Palatino Linotype"/>
                <w:b/>
                <w:i/>
                <w:iCs/>
                <w:color w:val="000000"/>
              </w:rPr>
              <w:t>17.</w:t>
            </w:r>
            <w:r w:rsidRPr="00A53C7D">
              <w:rPr>
                <w:rFonts w:ascii="Palatino Linotype" w:hAnsi="Palatino Linotype"/>
                <w:i/>
                <w:iCs/>
                <w:color w:val="000000"/>
              </w:rPr>
              <w:t xml:space="preserve"> ¿Cuál es la percepción económica bruta y neta que recibe cada trabajador de partido político Nueva Alianza que labora en la oficina de la representación política ante el OPLE Estado de México?</w:t>
            </w:r>
          </w:p>
          <w:p w:rsidR="006C393B" w:rsidRPr="00A53C7D" w:rsidRDefault="006C393B" w:rsidP="00A53C7D">
            <w:pPr>
              <w:spacing w:line="360" w:lineRule="auto"/>
              <w:ind w:right="49"/>
              <w:contextualSpacing/>
              <w:jc w:val="both"/>
              <w:rPr>
                <w:rFonts w:ascii="Palatino Linotype" w:hAnsi="Palatino Linotype" w:cs="Times New Roman"/>
                <w:lang w:val="es-MX"/>
              </w:rPr>
            </w:pPr>
          </w:p>
          <w:p w:rsidR="006C393B" w:rsidRPr="00A53C7D" w:rsidRDefault="006C393B" w:rsidP="00A53C7D">
            <w:pPr>
              <w:spacing w:line="360" w:lineRule="auto"/>
              <w:ind w:right="49"/>
              <w:contextualSpacing/>
              <w:jc w:val="both"/>
              <w:rPr>
                <w:rFonts w:ascii="Palatino Linotype" w:hAnsi="Palatino Linotype"/>
                <w:i/>
                <w:iCs/>
                <w:color w:val="000000"/>
              </w:rPr>
            </w:pPr>
            <w:r w:rsidRPr="00A53C7D">
              <w:rPr>
                <w:rFonts w:ascii="Palatino Linotype" w:hAnsi="Palatino Linotype"/>
                <w:b/>
                <w:i/>
                <w:iCs/>
                <w:color w:val="000000"/>
              </w:rPr>
              <w:t>18</w:t>
            </w:r>
            <w:r w:rsidRPr="00A53C7D">
              <w:rPr>
                <w:rFonts w:ascii="Palatino Linotype" w:hAnsi="Palatino Linotype"/>
                <w:i/>
                <w:iCs/>
                <w:color w:val="000000"/>
              </w:rPr>
              <w:t xml:space="preserve">. Por favor enviarme los nombres de todo el personal que labora en la oficina de representación política del partido Nueva alianza ante el </w:t>
            </w:r>
            <w:proofErr w:type="spellStart"/>
            <w:r w:rsidRPr="00A53C7D">
              <w:rPr>
                <w:rFonts w:ascii="Palatino Linotype" w:hAnsi="Palatino Linotype"/>
                <w:i/>
                <w:iCs/>
                <w:color w:val="000000"/>
              </w:rPr>
              <w:t>OPle</w:t>
            </w:r>
            <w:proofErr w:type="spellEnd"/>
            <w:r w:rsidRPr="00A53C7D">
              <w:rPr>
                <w:rFonts w:ascii="Palatino Linotype" w:hAnsi="Palatino Linotype"/>
                <w:i/>
                <w:iCs/>
                <w:color w:val="000000"/>
              </w:rPr>
              <w:t xml:space="preserve"> Estado de México y su </w:t>
            </w:r>
            <w:proofErr w:type="spellStart"/>
            <w:r w:rsidRPr="00A53C7D">
              <w:rPr>
                <w:rFonts w:ascii="Palatino Linotype" w:hAnsi="Palatino Linotype"/>
                <w:i/>
                <w:iCs/>
                <w:color w:val="000000"/>
              </w:rPr>
              <w:t>curriculum</w:t>
            </w:r>
            <w:proofErr w:type="spellEnd"/>
            <w:r w:rsidRPr="00A53C7D">
              <w:rPr>
                <w:rFonts w:ascii="Palatino Linotype" w:hAnsi="Palatino Linotype"/>
                <w:i/>
                <w:iCs/>
                <w:color w:val="000000"/>
              </w:rPr>
              <w:t xml:space="preserve"> vitae actualizado, así como los comprobantes de pago que les realice el </w:t>
            </w:r>
            <w:proofErr w:type="spellStart"/>
            <w:r w:rsidRPr="00A53C7D">
              <w:rPr>
                <w:rFonts w:ascii="Palatino Linotype" w:hAnsi="Palatino Linotype"/>
                <w:i/>
                <w:iCs/>
                <w:color w:val="000000"/>
              </w:rPr>
              <w:t>OPLe</w:t>
            </w:r>
            <w:proofErr w:type="spellEnd"/>
            <w:r w:rsidRPr="00A53C7D">
              <w:rPr>
                <w:rFonts w:ascii="Palatino Linotype" w:hAnsi="Palatino Linotype"/>
                <w:i/>
                <w:iCs/>
                <w:color w:val="000000"/>
              </w:rPr>
              <w:t xml:space="preserve"> del Estado de México.</w:t>
            </w:r>
          </w:p>
          <w:p w:rsidR="006C393B" w:rsidRPr="00A53C7D" w:rsidRDefault="006C393B" w:rsidP="00A53C7D">
            <w:pPr>
              <w:spacing w:line="360" w:lineRule="auto"/>
              <w:ind w:right="49"/>
              <w:contextualSpacing/>
              <w:jc w:val="both"/>
              <w:rPr>
                <w:rFonts w:ascii="Palatino Linotype" w:hAnsi="Palatino Linotype"/>
                <w:i/>
                <w:iCs/>
                <w:color w:val="000000"/>
              </w:rPr>
            </w:pPr>
          </w:p>
          <w:p w:rsidR="006C393B" w:rsidRPr="00A53C7D" w:rsidRDefault="006C393B" w:rsidP="00A53C7D">
            <w:pPr>
              <w:spacing w:line="360" w:lineRule="auto"/>
              <w:ind w:right="49"/>
              <w:contextualSpacing/>
              <w:jc w:val="both"/>
              <w:rPr>
                <w:rFonts w:ascii="Palatino Linotype" w:hAnsi="Palatino Linotype"/>
                <w:i/>
                <w:iCs/>
                <w:color w:val="000000"/>
              </w:rPr>
            </w:pPr>
            <w:r w:rsidRPr="00A53C7D">
              <w:rPr>
                <w:rFonts w:ascii="Palatino Linotype" w:hAnsi="Palatino Linotype"/>
                <w:i/>
                <w:iCs/>
                <w:color w:val="000000"/>
              </w:rPr>
              <w:t>19. ¿Las percepciones del personal del partido político Nueva Alianza que trabaja en la oficina de representación de ese partido político ante el OPLE Estado de México están debidamente reportadas en la fiscalización que realiza el Instituto Nacional Electoral y Federal o el OPLE del Estado de México?</w:t>
            </w:r>
          </w:p>
          <w:p w:rsidR="006C393B" w:rsidRPr="00A53C7D" w:rsidRDefault="006C393B" w:rsidP="00A53C7D">
            <w:pPr>
              <w:spacing w:line="360" w:lineRule="auto"/>
              <w:ind w:right="49"/>
              <w:contextualSpacing/>
              <w:jc w:val="both"/>
              <w:rPr>
                <w:rFonts w:ascii="Palatino Linotype" w:hAnsi="Palatino Linotype"/>
                <w:i/>
                <w:iCs/>
                <w:color w:val="000000"/>
              </w:rPr>
            </w:pPr>
          </w:p>
          <w:p w:rsidR="006C393B" w:rsidRPr="00A53C7D" w:rsidRDefault="006C393B" w:rsidP="00A53C7D">
            <w:pPr>
              <w:spacing w:line="360" w:lineRule="auto"/>
              <w:ind w:right="49"/>
              <w:contextualSpacing/>
              <w:jc w:val="both"/>
              <w:rPr>
                <w:rFonts w:ascii="Palatino Linotype" w:hAnsi="Palatino Linotype"/>
                <w:i/>
                <w:iCs/>
                <w:color w:val="000000"/>
              </w:rPr>
            </w:pPr>
            <w:r w:rsidRPr="00A53C7D">
              <w:rPr>
                <w:rFonts w:ascii="Palatino Linotype" w:hAnsi="Palatino Linotype"/>
                <w:i/>
                <w:iCs/>
                <w:color w:val="000000"/>
              </w:rPr>
              <w:t xml:space="preserve">20. ¿El personal del partido político Nueva Alianza que labora en la representación de ese partido político ante el Consejo General del </w:t>
            </w:r>
            <w:proofErr w:type="spellStart"/>
            <w:r w:rsidRPr="00A53C7D">
              <w:rPr>
                <w:rFonts w:ascii="Palatino Linotype" w:hAnsi="Palatino Linotype"/>
                <w:i/>
                <w:iCs/>
                <w:color w:val="000000"/>
              </w:rPr>
              <w:t>OPLe</w:t>
            </w:r>
            <w:proofErr w:type="spellEnd"/>
            <w:r w:rsidRPr="00A53C7D">
              <w:rPr>
                <w:rFonts w:ascii="Palatino Linotype" w:hAnsi="Palatino Linotype"/>
                <w:i/>
                <w:iCs/>
                <w:color w:val="000000"/>
              </w:rPr>
              <w:t xml:space="preserve"> el Estado de México, cuenta con servicios de seguridad social?</w:t>
            </w:r>
          </w:p>
          <w:p w:rsidR="00CF355E" w:rsidRPr="00A53C7D" w:rsidRDefault="00CF355E" w:rsidP="00A53C7D">
            <w:pPr>
              <w:spacing w:line="360" w:lineRule="auto"/>
              <w:ind w:right="49"/>
              <w:contextualSpacing/>
              <w:jc w:val="both"/>
              <w:rPr>
                <w:rFonts w:ascii="Palatino Linotype" w:hAnsi="Palatino Linotype"/>
                <w:i/>
                <w:iCs/>
                <w:color w:val="000000"/>
              </w:rPr>
            </w:pPr>
          </w:p>
          <w:p w:rsidR="006C393B" w:rsidRPr="00A53C7D" w:rsidRDefault="006C393B" w:rsidP="00A53C7D">
            <w:pPr>
              <w:spacing w:line="360" w:lineRule="auto"/>
              <w:ind w:right="49"/>
              <w:contextualSpacing/>
              <w:jc w:val="both"/>
              <w:rPr>
                <w:rFonts w:ascii="Palatino Linotype" w:hAnsi="Palatino Linotype"/>
                <w:i/>
                <w:iCs/>
                <w:color w:val="000000"/>
              </w:rPr>
            </w:pPr>
            <w:r w:rsidRPr="00A53C7D">
              <w:rPr>
                <w:rFonts w:ascii="Palatino Linotype" w:hAnsi="Palatino Linotype"/>
                <w:i/>
                <w:iCs/>
                <w:color w:val="000000"/>
              </w:rPr>
              <w:t xml:space="preserve">22. pido se me envíen los </w:t>
            </w:r>
            <w:proofErr w:type="spellStart"/>
            <w:r w:rsidRPr="00A53C7D">
              <w:rPr>
                <w:rFonts w:ascii="Palatino Linotype" w:hAnsi="Palatino Linotype"/>
                <w:i/>
                <w:iCs/>
                <w:color w:val="000000"/>
              </w:rPr>
              <w:t>curriculum</w:t>
            </w:r>
            <w:proofErr w:type="spellEnd"/>
            <w:r w:rsidRPr="00A53C7D">
              <w:rPr>
                <w:rFonts w:ascii="Palatino Linotype" w:hAnsi="Palatino Linotype"/>
                <w:i/>
                <w:iCs/>
                <w:color w:val="000000"/>
              </w:rPr>
              <w:t xml:space="preserve"> de todas las personas que documental y oficialmente trabajan en el comité del partido político Nueva Alianza, en ese partido político y en la oficina de representación política de ese partido político ante el Consejo General del </w:t>
            </w:r>
            <w:proofErr w:type="spellStart"/>
            <w:r w:rsidRPr="00A53C7D">
              <w:rPr>
                <w:rFonts w:ascii="Palatino Linotype" w:hAnsi="Palatino Linotype"/>
                <w:i/>
                <w:iCs/>
                <w:color w:val="000000"/>
              </w:rPr>
              <w:t>OPLe</w:t>
            </w:r>
            <w:proofErr w:type="spellEnd"/>
            <w:r w:rsidRPr="00A53C7D">
              <w:rPr>
                <w:rFonts w:ascii="Palatino Linotype" w:hAnsi="Palatino Linotype"/>
                <w:i/>
                <w:iCs/>
                <w:color w:val="000000"/>
              </w:rPr>
              <w:t xml:space="preserve"> Estado de México</w:t>
            </w:r>
          </w:p>
          <w:p w:rsidR="006C393B" w:rsidRPr="00A53C7D" w:rsidRDefault="006C393B" w:rsidP="00A53C7D">
            <w:pPr>
              <w:spacing w:line="360" w:lineRule="auto"/>
              <w:ind w:right="49"/>
              <w:contextualSpacing/>
              <w:jc w:val="both"/>
              <w:rPr>
                <w:rFonts w:ascii="Palatino Linotype" w:hAnsi="Palatino Linotype"/>
                <w:i/>
                <w:iCs/>
                <w:color w:val="000000"/>
              </w:rPr>
            </w:pPr>
          </w:p>
          <w:p w:rsidR="006C393B" w:rsidRPr="00A53C7D" w:rsidRDefault="006C393B" w:rsidP="00A53C7D">
            <w:pPr>
              <w:spacing w:line="360" w:lineRule="auto"/>
              <w:ind w:right="49"/>
              <w:contextualSpacing/>
              <w:jc w:val="both"/>
              <w:rPr>
                <w:rFonts w:ascii="Palatino Linotype" w:hAnsi="Palatino Linotype" w:cs="Times New Roman"/>
              </w:rPr>
            </w:pPr>
            <w:r w:rsidRPr="00A53C7D">
              <w:rPr>
                <w:rFonts w:ascii="Palatino Linotype" w:hAnsi="Palatino Linotype"/>
                <w:i/>
                <w:iCs/>
                <w:color w:val="000000"/>
              </w:rPr>
              <w:t xml:space="preserve">23. pido se me envíe la documentación probatoria completa de los ingresos económicos que reciben los integrantes del comité del partido político Nueva Alianza, del personal partidista y de todo el personal que documentalmente y oficialmente labora en la oficina de representación política de Nueva Alianza ante el Consejo General del </w:t>
            </w:r>
            <w:proofErr w:type="spellStart"/>
            <w:r w:rsidRPr="00A53C7D">
              <w:rPr>
                <w:rFonts w:ascii="Palatino Linotype" w:hAnsi="Palatino Linotype"/>
                <w:i/>
                <w:iCs/>
                <w:color w:val="000000"/>
              </w:rPr>
              <w:t>OPLe</w:t>
            </w:r>
            <w:proofErr w:type="spellEnd"/>
            <w:r w:rsidRPr="00A53C7D">
              <w:rPr>
                <w:rFonts w:ascii="Palatino Linotype" w:hAnsi="Palatino Linotype"/>
                <w:i/>
                <w:iCs/>
                <w:color w:val="000000"/>
              </w:rPr>
              <w:t xml:space="preserve"> Estado de México</w:t>
            </w:r>
          </w:p>
        </w:tc>
      </w:tr>
    </w:tbl>
    <w:p w:rsidR="00AC6817" w:rsidRPr="00A53C7D" w:rsidRDefault="00AC6817" w:rsidP="00A53C7D">
      <w:pPr>
        <w:spacing w:after="0" w:line="360" w:lineRule="auto"/>
        <w:ind w:right="49"/>
        <w:contextualSpacing/>
        <w:jc w:val="both"/>
        <w:rPr>
          <w:rFonts w:ascii="Palatino Linotype" w:eastAsia="MS Mincho" w:hAnsi="Palatino Linotype" w:cs="Times New Roman"/>
          <w:sz w:val="24"/>
          <w:szCs w:val="24"/>
          <w:lang w:val="es-ES_tradnl" w:eastAsia="es-ES"/>
        </w:rPr>
      </w:pPr>
    </w:p>
    <w:p w:rsidR="00A02E49" w:rsidRPr="00A53C7D" w:rsidRDefault="00A7500A" w:rsidP="00A53C7D">
      <w:pPr>
        <w:numPr>
          <w:ilvl w:val="0"/>
          <w:numId w:val="2"/>
        </w:numPr>
        <w:spacing w:after="0" w:line="360" w:lineRule="auto"/>
        <w:ind w:left="0" w:right="49" w:firstLine="0"/>
        <w:contextualSpacing/>
        <w:jc w:val="both"/>
        <w:rPr>
          <w:rFonts w:ascii="Palatino Linotype" w:hAnsi="Palatino Linotype"/>
          <w:sz w:val="24"/>
          <w:szCs w:val="24"/>
        </w:rPr>
      </w:pPr>
      <w:r w:rsidRPr="00A53C7D">
        <w:rPr>
          <w:rFonts w:ascii="Palatino Linotype" w:hAnsi="Palatino Linotype"/>
          <w:sz w:val="24"/>
          <w:szCs w:val="24"/>
        </w:rPr>
        <w:t xml:space="preserve">De lo anterior, se puede observar que el </w:t>
      </w:r>
      <w:r w:rsidRPr="00A53C7D">
        <w:rPr>
          <w:rFonts w:ascii="Palatino Linotype" w:hAnsi="Palatino Linotype"/>
          <w:b/>
          <w:sz w:val="24"/>
          <w:szCs w:val="24"/>
        </w:rPr>
        <w:t>SUJETO OBLIGADO</w:t>
      </w:r>
      <w:r w:rsidRPr="00A53C7D">
        <w:rPr>
          <w:rFonts w:ascii="Palatino Linotype" w:hAnsi="Palatino Linotype"/>
          <w:sz w:val="24"/>
          <w:szCs w:val="24"/>
        </w:rPr>
        <w:t xml:space="preserve"> entregó parte de la información que le fue solicitada</w:t>
      </w:r>
      <w:r w:rsidR="00B776A4" w:rsidRPr="00A53C7D">
        <w:rPr>
          <w:rFonts w:ascii="Palatino Linotype" w:hAnsi="Palatino Linotype"/>
          <w:sz w:val="24"/>
          <w:szCs w:val="24"/>
        </w:rPr>
        <w:t>,</w:t>
      </w:r>
      <w:r w:rsidRPr="00A53C7D">
        <w:rPr>
          <w:rFonts w:ascii="Palatino Linotype" w:hAnsi="Palatino Linotype"/>
          <w:sz w:val="24"/>
          <w:szCs w:val="24"/>
        </w:rPr>
        <w:t xml:space="preserve"> de la cual el particular se inconformó refiriendo que es incompleta y no está actualizada al ejercicio fiscal 2019, argumentos que resultan parcialmente fundados, en razón de que mediante</w:t>
      </w:r>
      <w:r w:rsidR="00B776A4" w:rsidRPr="00A53C7D">
        <w:rPr>
          <w:rFonts w:ascii="Palatino Linotype" w:hAnsi="Palatino Linotype"/>
          <w:sz w:val="24"/>
          <w:szCs w:val="24"/>
        </w:rPr>
        <w:t xml:space="preserve"> el informe justificado se hacen</w:t>
      </w:r>
      <w:r w:rsidRPr="00A53C7D">
        <w:rPr>
          <w:rFonts w:ascii="Palatino Linotype" w:hAnsi="Palatino Linotype"/>
          <w:sz w:val="24"/>
          <w:szCs w:val="24"/>
        </w:rPr>
        <w:t xml:space="preserve"> presiones en cuanto a los argumentos que manifiesta el particular.</w:t>
      </w:r>
    </w:p>
    <w:p w:rsidR="00A02E49" w:rsidRPr="00A53C7D" w:rsidRDefault="00A7500A" w:rsidP="00A53C7D">
      <w:pPr>
        <w:pStyle w:val="Ttulo1"/>
        <w:numPr>
          <w:ilvl w:val="0"/>
          <w:numId w:val="27"/>
        </w:numPr>
        <w:spacing w:line="360" w:lineRule="auto"/>
        <w:rPr>
          <w:b/>
          <w:i/>
          <w:szCs w:val="24"/>
        </w:rPr>
      </w:pPr>
      <w:bookmarkStart w:id="34" w:name="_Toc22229451"/>
      <w:r w:rsidRPr="00A53C7D">
        <w:rPr>
          <w:b/>
          <w:i/>
          <w:szCs w:val="24"/>
        </w:rPr>
        <w:t xml:space="preserve">De </w:t>
      </w:r>
      <w:r w:rsidR="009B7600" w:rsidRPr="00A53C7D">
        <w:rPr>
          <w:b/>
          <w:i/>
          <w:szCs w:val="24"/>
        </w:rPr>
        <w:t>la fuente de atribuciones del Sujeto Obligado para poseer, generar o administrar la información.</w:t>
      </w:r>
      <w:bookmarkEnd w:id="34"/>
    </w:p>
    <w:p w:rsidR="00A02E49" w:rsidRPr="00A53C7D" w:rsidRDefault="00A02E49" w:rsidP="00A53C7D">
      <w:pPr>
        <w:spacing w:after="0" w:line="360" w:lineRule="auto"/>
        <w:ind w:right="49"/>
        <w:contextualSpacing/>
        <w:jc w:val="both"/>
        <w:rPr>
          <w:rFonts w:ascii="Palatino Linotype" w:hAnsi="Palatino Linotype"/>
          <w:sz w:val="24"/>
          <w:szCs w:val="24"/>
        </w:rPr>
      </w:pPr>
    </w:p>
    <w:p w:rsidR="00A02E49" w:rsidRPr="00A53C7D" w:rsidRDefault="009B7600" w:rsidP="00A53C7D">
      <w:pPr>
        <w:numPr>
          <w:ilvl w:val="0"/>
          <w:numId w:val="2"/>
        </w:numPr>
        <w:spacing w:after="0" w:line="360" w:lineRule="auto"/>
        <w:ind w:left="0" w:right="49" w:firstLine="0"/>
        <w:contextualSpacing/>
        <w:jc w:val="both"/>
        <w:rPr>
          <w:rFonts w:ascii="Palatino Linotype" w:hAnsi="Palatino Linotype"/>
          <w:sz w:val="24"/>
          <w:szCs w:val="24"/>
        </w:rPr>
      </w:pPr>
      <w:r w:rsidRPr="00A53C7D">
        <w:rPr>
          <w:rFonts w:ascii="Palatino Linotype" w:hAnsi="Palatino Linotype"/>
          <w:sz w:val="24"/>
          <w:szCs w:val="24"/>
        </w:rPr>
        <w:t>De acuerd</w:t>
      </w:r>
      <w:r w:rsidR="00FF4376" w:rsidRPr="00A53C7D">
        <w:rPr>
          <w:rFonts w:ascii="Palatino Linotype" w:hAnsi="Palatino Linotype"/>
          <w:sz w:val="24"/>
          <w:szCs w:val="24"/>
        </w:rPr>
        <w:t>o a lo</w:t>
      </w:r>
      <w:r w:rsidRPr="00A53C7D">
        <w:rPr>
          <w:rFonts w:ascii="Palatino Linotype" w:hAnsi="Palatino Linotype"/>
          <w:sz w:val="24"/>
          <w:szCs w:val="24"/>
        </w:rPr>
        <w:t xml:space="preserve"> establecido</w:t>
      </w:r>
      <w:r w:rsidR="00FF4376" w:rsidRPr="00A53C7D">
        <w:rPr>
          <w:rFonts w:ascii="Palatino Linotype" w:hAnsi="Palatino Linotype"/>
          <w:sz w:val="24"/>
          <w:szCs w:val="24"/>
        </w:rPr>
        <w:t xml:space="preserve"> en el </w:t>
      </w:r>
      <w:r w:rsidRPr="00A53C7D">
        <w:rPr>
          <w:rFonts w:ascii="Palatino Linotype" w:hAnsi="Palatino Linotype"/>
          <w:sz w:val="24"/>
          <w:szCs w:val="24"/>
        </w:rPr>
        <w:t>catálogo de obligaciones de tra</w:t>
      </w:r>
      <w:r w:rsidR="00FF4376" w:rsidRPr="00A53C7D">
        <w:rPr>
          <w:rFonts w:ascii="Palatino Linotype" w:hAnsi="Palatino Linotype"/>
          <w:sz w:val="24"/>
          <w:szCs w:val="24"/>
        </w:rPr>
        <w:t>nsparencia</w:t>
      </w:r>
      <w:r w:rsidRPr="00A53C7D">
        <w:rPr>
          <w:rFonts w:ascii="Palatino Linotype" w:hAnsi="Palatino Linotype"/>
          <w:sz w:val="24"/>
          <w:szCs w:val="24"/>
        </w:rPr>
        <w:t xml:space="preserve"> </w:t>
      </w:r>
      <w:r w:rsidR="00FF4376" w:rsidRPr="00A53C7D">
        <w:rPr>
          <w:rFonts w:ascii="Palatino Linotype" w:hAnsi="Palatino Linotype"/>
          <w:sz w:val="24"/>
          <w:szCs w:val="24"/>
        </w:rPr>
        <w:t xml:space="preserve">común </w:t>
      </w:r>
      <w:r w:rsidRPr="00A53C7D">
        <w:rPr>
          <w:rFonts w:ascii="Palatino Linotype" w:hAnsi="Palatino Linotype"/>
          <w:sz w:val="24"/>
          <w:szCs w:val="24"/>
        </w:rPr>
        <w:t xml:space="preserve">contendidos en el artículo 92  fracciones XXV y XLVII </w:t>
      </w:r>
      <w:r w:rsidR="00FF4376" w:rsidRPr="00A53C7D">
        <w:rPr>
          <w:rFonts w:ascii="Palatino Linotype" w:hAnsi="Palatino Linotype"/>
          <w:sz w:val="24"/>
          <w:szCs w:val="24"/>
        </w:rPr>
        <w:t xml:space="preserve"> precisa que lo siguiente:</w:t>
      </w:r>
    </w:p>
    <w:p w:rsidR="00FF4376" w:rsidRPr="00A53C7D" w:rsidRDefault="00FF4376" w:rsidP="00A53C7D">
      <w:pPr>
        <w:spacing w:after="0" w:line="360" w:lineRule="auto"/>
        <w:ind w:left="567" w:right="709"/>
        <w:contextualSpacing/>
        <w:jc w:val="both"/>
        <w:rPr>
          <w:rFonts w:ascii="Palatino Linotype" w:hAnsi="Palatino Linotype"/>
          <w:i/>
          <w:sz w:val="24"/>
          <w:szCs w:val="24"/>
        </w:rPr>
      </w:pPr>
      <w:r w:rsidRPr="00A53C7D">
        <w:rPr>
          <w:rFonts w:ascii="Palatino Linotype" w:hAnsi="Palatino Linotype"/>
          <w:i/>
          <w:sz w:val="24"/>
          <w:szCs w:val="24"/>
        </w:rPr>
        <w:t xml:space="preserve">Artículo 92. </w:t>
      </w:r>
      <w:r w:rsidRPr="00A53C7D">
        <w:rPr>
          <w:rFonts w:ascii="Palatino Linotype" w:hAnsi="Palatino Linotype"/>
          <w:b/>
          <w:i/>
          <w:sz w:val="24"/>
          <w:szCs w:val="24"/>
        </w:rPr>
        <w:t>Los sujetos obligados deberán poner a disposición del público de manera permanente y actualizada de forma sencilla, precisa y entendible, en</w:t>
      </w:r>
      <w:r w:rsidRPr="00A53C7D">
        <w:rPr>
          <w:rFonts w:ascii="Palatino Linotype" w:hAnsi="Palatino Linotype"/>
          <w:i/>
          <w:sz w:val="24"/>
          <w:szCs w:val="24"/>
        </w:rPr>
        <w:t xml:space="preserve"> los respectivos medios electrónicos, de acuerdo con sus facultades, atribuciones, funciones u objeto social, según corresponda, la información, por lo menos, de los temas, documentos y políticas que a continuación se señalan</w:t>
      </w:r>
    </w:p>
    <w:p w:rsidR="00FF4376" w:rsidRPr="00A53C7D" w:rsidRDefault="00FF4376" w:rsidP="00A53C7D">
      <w:pPr>
        <w:spacing w:after="0" w:line="360" w:lineRule="auto"/>
        <w:ind w:left="567" w:right="709"/>
        <w:contextualSpacing/>
        <w:jc w:val="both"/>
        <w:rPr>
          <w:rFonts w:ascii="Palatino Linotype" w:hAnsi="Palatino Linotype"/>
          <w:i/>
          <w:sz w:val="24"/>
          <w:szCs w:val="24"/>
        </w:rPr>
      </w:pPr>
      <w:r w:rsidRPr="00A53C7D">
        <w:rPr>
          <w:rFonts w:ascii="Palatino Linotype" w:hAnsi="Palatino Linotype"/>
          <w:i/>
          <w:sz w:val="24"/>
          <w:szCs w:val="24"/>
        </w:rPr>
        <w:t>…</w:t>
      </w:r>
    </w:p>
    <w:p w:rsidR="00FF4376" w:rsidRPr="00A53C7D" w:rsidRDefault="00FF4376" w:rsidP="00A53C7D">
      <w:pPr>
        <w:spacing w:after="0" w:line="360" w:lineRule="auto"/>
        <w:ind w:left="567" w:right="709"/>
        <w:contextualSpacing/>
        <w:jc w:val="both"/>
        <w:rPr>
          <w:rFonts w:ascii="Palatino Linotype" w:hAnsi="Palatino Linotype"/>
          <w:i/>
          <w:sz w:val="24"/>
          <w:szCs w:val="24"/>
        </w:rPr>
      </w:pPr>
      <w:r w:rsidRPr="00A53C7D">
        <w:rPr>
          <w:rFonts w:ascii="Palatino Linotype" w:hAnsi="Palatino Linotype"/>
          <w:b/>
          <w:i/>
          <w:sz w:val="24"/>
          <w:szCs w:val="24"/>
        </w:rPr>
        <w:t>XXV. La información financiera sobre el presupuesto asignado, así como los informes del ejercicio trimestral del gasto, en términos de la Ley General de Contabilidad Gubernamental y demás disposiciones jurídicas aplicables</w:t>
      </w:r>
      <w:r w:rsidRPr="00A53C7D">
        <w:rPr>
          <w:rFonts w:ascii="Palatino Linotype" w:hAnsi="Palatino Linotype"/>
          <w:i/>
          <w:sz w:val="24"/>
          <w:szCs w:val="24"/>
        </w:rPr>
        <w:t>;</w:t>
      </w:r>
    </w:p>
    <w:p w:rsidR="00FF4376" w:rsidRPr="00A53C7D" w:rsidRDefault="00FF4376" w:rsidP="00A53C7D">
      <w:pPr>
        <w:spacing w:after="0" w:line="360" w:lineRule="auto"/>
        <w:ind w:left="567" w:right="709"/>
        <w:contextualSpacing/>
        <w:jc w:val="both"/>
        <w:rPr>
          <w:rFonts w:ascii="Palatino Linotype" w:hAnsi="Palatino Linotype"/>
          <w:i/>
          <w:sz w:val="24"/>
          <w:szCs w:val="24"/>
        </w:rPr>
      </w:pPr>
      <w:r w:rsidRPr="00A53C7D">
        <w:rPr>
          <w:rFonts w:ascii="Palatino Linotype" w:hAnsi="Palatino Linotype"/>
          <w:i/>
          <w:sz w:val="24"/>
          <w:szCs w:val="24"/>
        </w:rPr>
        <w:t>…</w:t>
      </w:r>
    </w:p>
    <w:p w:rsidR="00FF4376" w:rsidRPr="00A53C7D" w:rsidRDefault="00FF4376" w:rsidP="00A53C7D">
      <w:pPr>
        <w:spacing w:after="0" w:line="360" w:lineRule="auto"/>
        <w:ind w:left="567" w:right="709"/>
        <w:contextualSpacing/>
        <w:jc w:val="both"/>
        <w:rPr>
          <w:rFonts w:ascii="Palatino Linotype" w:hAnsi="Palatino Linotype"/>
          <w:i/>
          <w:sz w:val="24"/>
          <w:szCs w:val="24"/>
        </w:rPr>
      </w:pPr>
      <w:r w:rsidRPr="00A53C7D">
        <w:rPr>
          <w:rFonts w:ascii="Palatino Linotype" w:hAnsi="Palatino Linotype"/>
          <w:b/>
          <w:i/>
          <w:sz w:val="24"/>
          <w:szCs w:val="24"/>
        </w:rPr>
        <w:t>XLVII.</w:t>
      </w:r>
      <w:r w:rsidRPr="00A53C7D">
        <w:rPr>
          <w:rFonts w:ascii="Palatino Linotype" w:hAnsi="Palatino Linotype"/>
          <w:i/>
          <w:sz w:val="24"/>
          <w:szCs w:val="24"/>
        </w:rPr>
        <w:t xml:space="preserve"> </w:t>
      </w:r>
      <w:r w:rsidRPr="00A53C7D">
        <w:rPr>
          <w:rFonts w:ascii="Palatino Linotype" w:hAnsi="Palatino Linotype"/>
          <w:b/>
          <w:i/>
          <w:sz w:val="24"/>
          <w:szCs w:val="24"/>
        </w:rPr>
        <w:t>Los ingresos recibidos por cualquier concepto señalando el nombre de los responsables de recibirlos, administrarlos y ejercerlos, indicando el destino de cada uno de ellos;</w:t>
      </w:r>
    </w:p>
    <w:p w:rsidR="00FF4376" w:rsidRPr="00A53C7D" w:rsidRDefault="00FF4376" w:rsidP="00A53C7D">
      <w:pPr>
        <w:spacing w:after="0" w:line="360" w:lineRule="auto"/>
        <w:ind w:left="567" w:right="709"/>
        <w:contextualSpacing/>
        <w:jc w:val="both"/>
        <w:rPr>
          <w:rFonts w:ascii="Palatino Linotype" w:hAnsi="Palatino Linotype"/>
          <w:i/>
          <w:sz w:val="24"/>
          <w:szCs w:val="24"/>
        </w:rPr>
      </w:pPr>
      <w:r w:rsidRPr="00A53C7D">
        <w:rPr>
          <w:rFonts w:ascii="Palatino Linotype" w:hAnsi="Palatino Linotype"/>
          <w:i/>
          <w:sz w:val="24"/>
          <w:szCs w:val="24"/>
        </w:rPr>
        <w:t>…</w:t>
      </w:r>
    </w:p>
    <w:p w:rsidR="00A02E49" w:rsidRPr="00A53C7D" w:rsidRDefault="00FF4376" w:rsidP="00A53C7D">
      <w:pPr>
        <w:numPr>
          <w:ilvl w:val="0"/>
          <w:numId w:val="2"/>
        </w:numPr>
        <w:spacing w:after="0" w:line="360" w:lineRule="auto"/>
        <w:ind w:left="0" w:right="49" w:firstLine="0"/>
        <w:contextualSpacing/>
        <w:jc w:val="both"/>
        <w:rPr>
          <w:rFonts w:ascii="Palatino Linotype" w:hAnsi="Palatino Linotype"/>
          <w:sz w:val="24"/>
          <w:szCs w:val="24"/>
        </w:rPr>
      </w:pPr>
      <w:r w:rsidRPr="00A53C7D">
        <w:rPr>
          <w:rFonts w:ascii="Palatino Linotype" w:hAnsi="Palatino Linotype"/>
          <w:sz w:val="24"/>
          <w:szCs w:val="24"/>
        </w:rPr>
        <w:t xml:space="preserve">No debe perderse de vista que la información solicitada corresponde a información financiera que el </w:t>
      </w:r>
      <w:r w:rsidRPr="00A53C7D">
        <w:rPr>
          <w:rFonts w:ascii="Palatino Linotype" w:hAnsi="Palatino Linotype"/>
          <w:b/>
          <w:sz w:val="24"/>
          <w:szCs w:val="24"/>
        </w:rPr>
        <w:t>SUJETO OBLIGADO</w:t>
      </w:r>
      <w:r w:rsidRPr="00A53C7D">
        <w:rPr>
          <w:rFonts w:ascii="Palatino Linotype" w:hAnsi="Palatino Linotype"/>
          <w:sz w:val="24"/>
          <w:szCs w:val="24"/>
        </w:rPr>
        <w:t xml:space="preserve"> otorga a los partidos políticos. Ahora  bien, resulta necesario precisar cuáles son las atribuciones con que cuenta el </w:t>
      </w:r>
      <w:r w:rsidR="007E2668" w:rsidRPr="00A53C7D">
        <w:rPr>
          <w:rFonts w:ascii="Palatino Linotype" w:hAnsi="Palatino Linotype"/>
          <w:sz w:val="24"/>
          <w:szCs w:val="24"/>
        </w:rPr>
        <w:t>Sujeto Obligado, misma que son:</w:t>
      </w:r>
      <w:r w:rsidR="00C35ECC" w:rsidRPr="00A53C7D">
        <w:rPr>
          <w:rStyle w:val="Refdenotaalpie"/>
          <w:rFonts w:ascii="Palatino Linotype" w:hAnsi="Palatino Linotype"/>
          <w:sz w:val="24"/>
          <w:szCs w:val="24"/>
        </w:rPr>
        <w:footnoteReference w:id="1"/>
      </w:r>
    </w:p>
    <w:p w:rsidR="007E2668" w:rsidRPr="00A53C7D" w:rsidRDefault="007E2668" w:rsidP="00A53C7D">
      <w:pPr>
        <w:pStyle w:val="NormalWeb"/>
        <w:spacing w:before="0" w:beforeAutospacing="0" w:after="0" w:afterAutospacing="0"/>
        <w:ind w:left="567" w:right="567"/>
        <w:jc w:val="both"/>
        <w:rPr>
          <w:rFonts w:ascii="Palatino Linotype" w:hAnsi="Palatino Linotype"/>
          <w:b/>
          <w:i/>
          <w:color w:val="000000"/>
          <w:u w:val="single"/>
        </w:rPr>
      </w:pPr>
      <w:r w:rsidRPr="00A53C7D">
        <w:rPr>
          <w:rFonts w:ascii="Palatino Linotype" w:hAnsi="Palatino Linotype"/>
          <w:i/>
          <w:color w:val="000000"/>
        </w:rPr>
        <w:t xml:space="preserve">En términos de la Base V del artículo 41, de la Constitución Política de los Estados Unidos Mexicanos, somos un </w:t>
      </w:r>
      <w:r w:rsidRPr="00A53C7D">
        <w:rPr>
          <w:rFonts w:ascii="Palatino Linotype" w:hAnsi="Palatino Linotype"/>
          <w:b/>
          <w:i/>
          <w:color w:val="000000"/>
        </w:rPr>
        <w:t xml:space="preserve">organismo público local que de manera conjunta con el Instituto Nacional Electoral, tiene a su cargo la función estatal de la </w:t>
      </w:r>
      <w:r w:rsidRPr="00A53C7D">
        <w:rPr>
          <w:rFonts w:ascii="Palatino Linotype" w:hAnsi="Palatino Linotype"/>
          <w:b/>
          <w:i/>
          <w:color w:val="000000"/>
          <w:u w:val="single"/>
        </w:rPr>
        <w:t>organización de las elecciones en el estado de México.</w:t>
      </w:r>
    </w:p>
    <w:p w:rsidR="007E2668" w:rsidRPr="00A53C7D" w:rsidRDefault="007E2668" w:rsidP="00A53C7D">
      <w:pPr>
        <w:pStyle w:val="NormalWeb"/>
        <w:spacing w:before="0" w:beforeAutospacing="0" w:after="0" w:afterAutospacing="0"/>
        <w:ind w:left="567" w:right="567"/>
        <w:jc w:val="both"/>
        <w:rPr>
          <w:rFonts w:ascii="Palatino Linotype" w:hAnsi="Palatino Linotype"/>
          <w:i/>
          <w:color w:val="000000"/>
        </w:rPr>
      </w:pPr>
    </w:p>
    <w:p w:rsidR="007E2668" w:rsidRPr="00A53C7D" w:rsidRDefault="007E2668" w:rsidP="00A53C7D">
      <w:pPr>
        <w:pStyle w:val="NormalWeb"/>
        <w:spacing w:before="0" w:beforeAutospacing="0" w:after="0" w:afterAutospacing="0"/>
        <w:ind w:left="567" w:right="567"/>
        <w:jc w:val="both"/>
        <w:rPr>
          <w:rFonts w:ascii="Palatino Linotype" w:hAnsi="Palatino Linotype"/>
          <w:i/>
          <w:color w:val="000000"/>
        </w:rPr>
      </w:pPr>
      <w:r w:rsidRPr="00A53C7D">
        <w:rPr>
          <w:rFonts w:ascii="Palatino Linotype" w:hAnsi="Palatino Linotype"/>
          <w:i/>
          <w:color w:val="000000"/>
        </w:rPr>
        <w:t xml:space="preserve">Así mismo, conforme al artículo 98, párrafo 2, de la Ley General de Instituciones y Procedimientos Electorales, como </w:t>
      </w:r>
      <w:r w:rsidRPr="00A53C7D">
        <w:rPr>
          <w:rFonts w:ascii="Palatino Linotype" w:hAnsi="Palatino Linotype"/>
          <w:b/>
          <w:i/>
          <w:color w:val="000000"/>
        </w:rPr>
        <w:t xml:space="preserve">organismo público local somos autoridad en la materia electoral, </w:t>
      </w:r>
      <w:r w:rsidRPr="00A53C7D">
        <w:rPr>
          <w:rFonts w:ascii="Palatino Linotype" w:hAnsi="Palatino Linotype"/>
          <w:i/>
          <w:color w:val="000000"/>
        </w:rPr>
        <w:t>en los términos que establece la Constitución Política de los Estados Unidos Mexicanos, la referida ley y las leyes locales correspondientes.</w:t>
      </w:r>
    </w:p>
    <w:p w:rsidR="007E2668" w:rsidRPr="00A53C7D" w:rsidRDefault="007E2668" w:rsidP="00A53C7D">
      <w:pPr>
        <w:pStyle w:val="NormalWeb"/>
        <w:spacing w:before="0" w:beforeAutospacing="0" w:after="0" w:afterAutospacing="0"/>
        <w:ind w:left="567" w:right="567"/>
        <w:jc w:val="both"/>
        <w:rPr>
          <w:rFonts w:ascii="Palatino Linotype" w:hAnsi="Palatino Linotype"/>
          <w:i/>
          <w:color w:val="000000"/>
        </w:rPr>
      </w:pPr>
    </w:p>
    <w:p w:rsidR="007E2668" w:rsidRPr="00A53C7D" w:rsidRDefault="007E2668" w:rsidP="00A53C7D">
      <w:pPr>
        <w:pStyle w:val="NormalWeb"/>
        <w:spacing w:before="0" w:beforeAutospacing="0" w:after="0" w:afterAutospacing="0"/>
        <w:ind w:left="567" w:right="567"/>
        <w:jc w:val="both"/>
        <w:rPr>
          <w:rFonts w:ascii="Palatino Linotype" w:hAnsi="Palatino Linotype"/>
          <w:i/>
          <w:color w:val="000000"/>
        </w:rPr>
      </w:pPr>
      <w:r w:rsidRPr="00A53C7D">
        <w:rPr>
          <w:rFonts w:ascii="Palatino Linotype" w:hAnsi="Palatino Linotype"/>
          <w:i/>
          <w:color w:val="000000"/>
        </w:rPr>
        <w:t xml:space="preserve">Conforme al artículo 116, fracción IV, inciso c de la Constitución Política Federal, así como los diversos 11, párrafo primero de la Constitución Política del Estado Libre y Soberano de México el </w:t>
      </w:r>
      <w:r w:rsidRPr="00A53C7D">
        <w:rPr>
          <w:rFonts w:ascii="Palatino Linotype" w:hAnsi="Palatino Linotype"/>
          <w:b/>
          <w:i/>
          <w:color w:val="000000"/>
        </w:rPr>
        <w:t>Organismo Público Electoral del Estado de México</w:t>
      </w:r>
      <w:r w:rsidRPr="00A53C7D">
        <w:rPr>
          <w:rFonts w:ascii="Palatino Linotype" w:hAnsi="Palatino Linotype"/>
          <w:i/>
          <w:color w:val="000000"/>
        </w:rPr>
        <w:t xml:space="preserve">, y 168 del Código Electoral del Estado de México, se denomina Instituto Electoral del Estado de México, que se encuentra </w:t>
      </w:r>
      <w:r w:rsidRPr="00A53C7D">
        <w:rPr>
          <w:rFonts w:ascii="Palatino Linotype" w:hAnsi="Palatino Linotype"/>
          <w:b/>
          <w:i/>
          <w:color w:val="000000"/>
        </w:rPr>
        <w:t>dotado de personalidad jurídica y patrimonio propio, autónomo en su funcionamiento e independiente en sus decisiones, responsable de la organización, desarrollo y vigilancia de los procesos electorales para las elecciones de Gobernador, Diputados a la Legislatura del Estado y miembros de Ayuntamientos, y cuya función la realiza a través del Instituto Nacional Electoral</w:t>
      </w:r>
      <w:r w:rsidRPr="00A53C7D">
        <w:rPr>
          <w:rFonts w:ascii="Palatino Linotype" w:hAnsi="Palatino Linotype"/>
          <w:i/>
          <w:color w:val="000000"/>
        </w:rPr>
        <w:t>.</w:t>
      </w:r>
    </w:p>
    <w:p w:rsidR="007E2668" w:rsidRPr="00A53C7D" w:rsidRDefault="007E2668" w:rsidP="00A53C7D">
      <w:pPr>
        <w:spacing w:line="360" w:lineRule="auto"/>
        <w:ind w:left="567" w:right="567" w:hanging="283"/>
        <w:jc w:val="both"/>
        <w:rPr>
          <w:rFonts w:ascii="Palatino Linotype" w:hAnsi="Palatino Linotype"/>
          <w:i/>
          <w:color w:val="000000"/>
          <w:sz w:val="24"/>
          <w:szCs w:val="24"/>
        </w:rPr>
      </w:pPr>
      <w:r w:rsidRPr="00A53C7D">
        <w:rPr>
          <w:rFonts w:ascii="Palatino Linotype" w:hAnsi="Palatino Linotype"/>
          <w:i/>
          <w:color w:val="000000"/>
          <w:sz w:val="24"/>
          <w:szCs w:val="24"/>
        </w:rPr>
        <w:br/>
        <w:t>Además es una Institución de carácter permanente, y profesional en su desempeño que se rige por los principios de certeza, imparcialidad, independencia, legalidad, máxima publicidad y objetividad.</w:t>
      </w:r>
    </w:p>
    <w:p w:rsidR="007E2668" w:rsidRPr="00A53C7D" w:rsidRDefault="007E2668" w:rsidP="00A53C7D">
      <w:pPr>
        <w:spacing w:line="360" w:lineRule="auto"/>
        <w:ind w:left="567"/>
        <w:rPr>
          <w:rFonts w:ascii="Palatino Linotype" w:hAnsi="Palatino Linotype"/>
          <w:b/>
          <w:i/>
          <w:color w:val="000000"/>
          <w:sz w:val="24"/>
          <w:szCs w:val="24"/>
        </w:rPr>
      </w:pPr>
      <w:bookmarkStart w:id="35" w:name="_Toc22229452"/>
      <w:r w:rsidRPr="00A53C7D">
        <w:rPr>
          <w:rFonts w:ascii="Palatino Linotype" w:hAnsi="Palatino Linotype"/>
          <w:b/>
          <w:i/>
          <w:color w:val="000000"/>
          <w:sz w:val="24"/>
          <w:szCs w:val="24"/>
        </w:rPr>
        <w:t>Son funciones del Instituto:</w:t>
      </w:r>
      <w:bookmarkEnd w:id="35"/>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 xml:space="preserve"> </w:t>
      </w:r>
      <w:r w:rsidRPr="00A53C7D">
        <w:rPr>
          <w:rFonts w:ascii="Palatino Linotype" w:hAnsi="Palatino Linotype" w:cs="Arial"/>
          <w:b/>
          <w:i/>
          <w:color w:val="000000"/>
          <w:sz w:val="24"/>
          <w:szCs w:val="24"/>
        </w:rPr>
        <w:t>Aplicar las disposiciones generales, lineamientos, criterios y formatos que en ejercicio de sus facultades</w:t>
      </w:r>
      <w:r w:rsidRPr="00A53C7D">
        <w:rPr>
          <w:rFonts w:ascii="Palatino Linotype" w:hAnsi="Palatino Linotype" w:cs="Arial"/>
          <w:i/>
          <w:color w:val="000000"/>
          <w:sz w:val="24"/>
          <w:szCs w:val="24"/>
        </w:rPr>
        <w:t xml:space="preserve"> le confiere la Constitución Federal, la Ley General de Instituciones y Procedimientos Electorales, la Constitución Local y la normativa aplicable.</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b/>
          <w:i/>
          <w:color w:val="000000"/>
          <w:sz w:val="24"/>
          <w:szCs w:val="24"/>
        </w:rPr>
      </w:pPr>
      <w:r w:rsidRPr="00A53C7D">
        <w:rPr>
          <w:rFonts w:ascii="Palatino Linotype" w:hAnsi="Palatino Linotype" w:cs="Arial"/>
          <w:b/>
          <w:i/>
          <w:color w:val="000000"/>
          <w:sz w:val="24"/>
          <w:szCs w:val="24"/>
        </w:rPr>
        <w:t>Garantizar los derechos y el acceso a las prerrogativas de los partidos políticos y candidatos.</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b/>
          <w:i/>
          <w:color w:val="000000"/>
          <w:sz w:val="24"/>
          <w:szCs w:val="24"/>
          <w:u w:val="single"/>
        </w:rPr>
        <w:t>Garantizar la ministración oportuna del financiamiento público a que tienen derechos los partidos políticos y los candidatos independientes</w:t>
      </w:r>
      <w:r w:rsidRPr="00A53C7D">
        <w:rPr>
          <w:rFonts w:ascii="Palatino Linotype" w:hAnsi="Palatino Linotype" w:cs="Arial"/>
          <w:i/>
          <w:color w:val="000000"/>
          <w:sz w:val="24"/>
          <w:szCs w:val="24"/>
        </w:rPr>
        <w:t>.</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Desarrollar y ejecutar los programas de educación cívica.</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Orientar a los ciudadanos para el ejercicio de sus derechos y cumplimiento de sus obligaciones político electorales.</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Llevar a cabo las actividades necesarias para la preparación de la jornada electoral.</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Imprimir los documentos y producir los materiales electorales, en términos de los lineamientos que al efecto emita el Instituto Nacional Electoral.</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Efectuar el escrutinio y cómputo total de la elección para diputados, integrantes de los ayuntamientos, con base en los resultados consignados en las actas de cómputos distritales y municipales.</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Expedir las constancias de mayoría y declarar la validez de la elección a los candidatos que hubiesen obtenido la mayoría de votos, así como la constancia de asignación a las fórmulas de representación proporcional de la Legislatura, conforme al cómputo y declaración de validez que efectúe el Instituto.</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Efectuar el escrutinio y cómputo de la elección del titular del Poder Ejecutivo.</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Implementar y operar el Programa de Resultados Electorales Preliminares de las elecciones locales, de conformidad con las reglas, lineamientos, criterios y formatos que para el efecto emita el Instituto Nacional Electoral.</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Verificar el cumplimiento de los criterios generales que emita el Instituto Nacional Electoral en materia de encuestas o sondeos de opinión sobre preferencia electorales que deberán adoptar las personas físicas o morales que pretendan llevar a cabo este tipo de estudios.</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Desarrollar las actividades que se requieran para garantizar el derecho de los ciudadanos a realizar labores de observación electoral, de acuerdo con los lineamientos y criterios que emita el Instituto Nacional Electoral.</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Ordenar la realización de conteos rápidos, basados en las actas de escrutinio y cómputo de casilla a fin de conocer las tendencias de los resultados el día de la jornada electoral, de conformidad con los lineamientos que emita el Instituto Nacional Electoral.</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Organizar, desarrollar y realizar el cómputo de votos y declarar los resultados de los mecanismos de participación ciudadana en términos de este Código.</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Supervisar las actividades que realicen los órganos distritales y municipales, durante el proceso electoral de que se trate.</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Ejercer la función de oficialía electoral respecto de actos o hechos exclusivamente de naturaleza electoral.</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Informar a la Unidad Técnica de Vinculación con los Organismos Públicos Locales, sobre el ejercicio de las funciones que le hubiera delegado el Instituto Nacional Electoral, conforme a lo previsto por la Ley General de Instituciones y Procedimientos Electorales y demás disposiciones que emita el Consejo General del Instituto Nacional Electoral.</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Celebrar convenios con los ayuntamientos de los municipios del Estado de México para la organización, desarrollo y vigilancia de las elecciones de autoridades auxiliares municipales.</w:t>
      </w:r>
    </w:p>
    <w:p w:rsidR="007E2668" w:rsidRPr="00A53C7D" w:rsidRDefault="007E2668" w:rsidP="00A53C7D">
      <w:pPr>
        <w:numPr>
          <w:ilvl w:val="0"/>
          <w:numId w:val="29"/>
        </w:numPr>
        <w:spacing w:after="0" w:line="360" w:lineRule="auto"/>
        <w:ind w:left="851" w:right="567" w:hanging="142"/>
        <w:jc w:val="both"/>
        <w:rPr>
          <w:rFonts w:ascii="Palatino Linotype" w:hAnsi="Palatino Linotype" w:cs="Arial"/>
          <w:i/>
          <w:color w:val="000000"/>
          <w:sz w:val="24"/>
          <w:szCs w:val="24"/>
        </w:rPr>
      </w:pPr>
      <w:r w:rsidRPr="00A53C7D">
        <w:rPr>
          <w:rFonts w:ascii="Palatino Linotype" w:hAnsi="Palatino Linotype" w:cs="Arial"/>
          <w:i/>
          <w:color w:val="000000"/>
          <w:sz w:val="24"/>
          <w:szCs w:val="24"/>
        </w:rPr>
        <w:t>Las demás que determine la Ley General de Instituciones y Procedimientos Electorales, este Código y la normativa aplicable.</w:t>
      </w:r>
    </w:p>
    <w:p w:rsidR="007E2668" w:rsidRPr="00A53C7D" w:rsidRDefault="007E2668" w:rsidP="00A53C7D">
      <w:pPr>
        <w:spacing w:after="0" w:line="360" w:lineRule="auto"/>
        <w:ind w:left="567" w:right="567" w:hanging="283"/>
        <w:contextualSpacing/>
        <w:jc w:val="both"/>
        <w:rPr>
          <w:rFonts w:ascii="Palatino Linotype" w:hAnsi="Palatino Linotype"/>
          <w:i/>
          <w:sz w:val="24"/>
          <w:szCs w:val="24"/>
        </w:rPr>
      </w:pPr>
    </w:p>
    <w:p w:rsidR="00A02E49" w:rsidRPr="00A53C7D" w:rsidRDefault="00B776A4" w:rsidP="00A53C7D">
      <w:pPr>
        <w:numPr>
          <w:ilvl w:val="0"/>
          <w:numId w:val="2"/>
        </w:numPr>
        <w:spacing w:after="0" w:line="360" w:lineRule="auto"/>
        <w:ind w:left="0" w:right="49" w:firstLine="0"/>
        <w:contextualSpacing/>
        <w:jc w:val="both"/>
        <w:rPr>
          <w:rFonts w:ascii="Palatino Linotype" w:hAnsi="Palatino Linotype"/>
          <w:sz w:val="24"/>
          <w:szCs w:val="24"/>
        </w:rPr>
      </w:pPr>
      <w:r w:rsidRPr="00A53C7D">
        <w:rPr>
          <w:rFonts w:ascii="Palatino Linotype" w:hAnsi="Palatino Linotype"/>
          <w:sz w:val="24"/>
          <w:szCs w:val="24"/>
        </w:rPr>
        <w:t xml:space="preserve">De lo transcrito con anterioridad se puede observar claramente cuáles son las atribuciones del </w:t>
      </w:r>
      <w:r w:rsidRPr="00A53C7D">
        <w:rPr>
          <w:rFonts w:ascii="Palatino Linotype" w:hAnsi="Palatino Linotype"/>
          <w:b/>
          <w:sz w:val="24"/>
          <w:szCs w:val="24"/>
        </w:rPr>
        <w:t>SUJETO OBLIGADO</w:t>
      </w:r>
      <w:r w:rsidRPr="00A53C7D">
        <w:rPr>
          <w:rFonts w:ascii="Palatino Linotype" w:hAnsi="Palatino Linotype"/>
          <w:sz w:val="24"/>
          <w:szCs w:val="24"/>
        </w:rPr>
        <w:t xml:space="preserve"> dentro de la cuales se encuentra la de  garantizar los derechos y acceso a las prerrogativas de los partidos políticos, así como la ministración oportuna del financiamiento público a que tienen derecho los mismos, entendiéndose por </w:t>
      </w:r>
      <w:r w:rsidR="00C35ECC" w:rsidRPr="00A53C7D">
        <w:rPr>
          <w:rFonts w:ascii="Palatino Linotype" w:hAnsi="Palatino Linotype"/>
          <w:sz w:val="24"/>
          <w:szCs w:val="24"/>
        </w:rPr>
        <w:t>prerrogativas</w:t>
      </w:r>
      <w:r w:rsidRPr="00A53C7D">
        <w:rPr>
          <w:rFonts w:ascii="Palatino Linotype" w:hAnsi="Palatino Linotype"/>
          <w:sz w:val="24"/>
          <w:szCs w:val="24"/>
        </w:rPr>
        <w:t xml:space="preserve"> lo</w:t>
      </w:r>
      <w:r w:rsidR="00C35ECC" w:rsidRPr="00A53C7D">
        <w:rPr>
          <w:rFonts w:ascii="Palatino Linotype" w:hAnsi="Palatino Linotype"/>
          <w:sz w:val="24"/>
          <w:szCs w:val="24"/>
        </w:rPr>
        <w:t xml:space="preserve"> establecido por el Código Electoral del Estado de México, lo</w:t>
      </w:r>
      <w:r w:rsidRPr="00A53C7D">
        <w:rPr>
          <w:rFonts w:ascii="Palatino Linotype" w:hAnsi="Palatino Linotype"/>
          <w:sz w:val="24"/>
          <w:szCs w:val="24"/>
        </w:rPr>
        <w:t xml:space="preserve"> siguiente:</w:t>
      </w:r>
    </w:p>
    <w:p w:rsidR="00C35ECC" w:rsidRPr="00A53C7D" w:rsidRDefault="00C35ECC" w:rsidP="00A53C7D">
      <w:pPr>
        <w:spacing w:after="0" w:line="360" w:lineRule="auto"/>
        <w:ind w:right="49"/>
        <w:contextualSpacing/>
        <w:jc w:val="both"/>
        <w:rPr>
          <w:rFonts w:ascii="Palatino Linotype" w:hAnsi="Palatino Linotype"/>
          <w:sz w:val="24"/>
          <w:szCs w:val="24"/>
        </w:rPr>
      </w:pPr>
    </w:p>
    <w:p w:rsidR="00C35ECC" w:rsidRPr="00A53C7D" w:rsidRDefault="00C35ECC" w:rsidP="00A53C7D">
      <w:pPr>
        <w:spacing w:after="0" w:line="360" w:lineRule="auto"/>
        <w:ind w:left="567" w:right="567"/>
        <w:contextualSpacing/>
        <w:jc w:val="center"/>
        <w:rPr>
          <w:rFonts w:ascii="Palatino Linotype" w:hAnsi="Palatino Linotype"/>
          <w:b/>
          <w:i/>
          <w:sz w:val="24"/>
          <w:szCs w:val="24"/>
        </w:rPr>
      </w:pPr>
      <w:r w:rsidRPr="00A53C7D">
        <w:rPr>
          <w:rFonts w:ascii="Palatino Linotype" w:hAnsi="Palatino Linotype"/>
          <w:b/>
          <w:i/>
          <w:sz w:val="24"/>
          <w:szCs w:val="24"/>
        </w:rPr>
        <w:t>CAPÍTULO CUARTO</w:t>
      </w:r>
    </w:p>
    <w:p w:rsidR="00C35ECC" w:rsidRPr="00A53C7D" w:rsidRDefault="00C35ECC" w:rsidP="00A53C7D">
      <w:pPr>
        <w:spacing w:after="0" w:line="360" w:lineRule="auto"/>
        <w:ind w:left="567" w:right="567"/>
        <w:contextualSpacing/>
        <w:jc w:val="center"/>
        <w:rPr>
          <w:rFonts w:ascii="Palatino Linotype" w:hAnsi="Palatino Linotype"/>
          <w:b/>
          <w:i/>
          <w:sz w:val="24"/>
          <w:szCs w:val="24"/>
        </w:rPr>
      </w:pPr>
      <w:r w:rsidRPr="00A53C7D">
        <w:rPr>
          <w:rFonts w:ascii="Palatino Linotype" w:hAnsi="Palatino Linotype"/>
          <w:b/>
          <w:i/>
          <w:sz w:val="24"/>
          <w:szCs w:val="24"/>
        </w:rPr>
        <w:t>De las prerrogativas</w:t>
      </w:r>
    </w:p>
    <w:p w:rsidR="00C35ECC"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b/>
          <w:i/>
          <w:sz w:val="24"/>
          <w:szCs w:val="24"/>
        </w:rPr>
        <w:t>Artículo 65. Los partidos políticos tendrán las siguientes prerrogativas:</w:t>
      </w:r>
      <w:r w:rsidRPr="00A53C7D">
        <w:rPr>
          <w:rFonts w:ascii="Palatino Linotype" w:hAnsi="Palatino Linotype"/>
          <w:i/>
          <w:sz w:val="24"/>
          <w:szCs w:val="24"/>
        </w:rPr>
        <w:t xml:space="preserve"> </w:t>
      </w:r>
    </w:p>
    <w:p w:rsidR="00C35ECC" w:rsidRPr="00A53C7D" w:rsidRDefault="00C35ECC" w:rsidP="00A53C7D">
      <w:pPr>
        <w:spacing w:after="0" w:line="360" w:lineRule="auto"/>
        <w:ind w:left="567" w:right="567"/>
        <w:contextualSpacing/>
        <w:jc w:val="both"/>
        <w:rPr>
          <w:rFonts w:ascii="Palatino Linotype" w:hAnsi="Palatino Linotype"/>
          <w:i/>
          <w:sz w:val="24"/>
          <w:szCs w:val="24"/>
        </w:rPr>
      </w:pPr>
    </w:p>
    <w:p w:rsidR="00C35ECC"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I. Gozar de financiamiento público para el ejercicio de sus actividades ordinarias y para su participación en las precampañas y campañas electorales de Gobernador, diputados y ayuntamientos del Estado. Tendrán derecho a esta prerrogativa los partidos que obtengan por lo menos el 3% de la votación válida emitida en la última elección de Gobernador o de diputados por el principio de mayoría relativa. </w:t>
      </w:r>
    </w:p>
    <w:p w:rsidR="00C35ECC" w:rsidRPr="00A53C7D" w:rsidRDefault="00C35ECC"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II. Tener acceso a la radio y televisión, en los términos establecidos por la Constitución Federal, la Ley General de Instituciones y Procedimientos Electorales y este Código.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b/>
          <w:i/>
          <w:sz w:val="24"/>
          <w:szCs w:val="24"/>
        </w:rPr>
        <w:t>Artículo 66. El financiamiento de los partidos políticos se sujetará a las bases siguientes</w:t>
      </w:r>
      <w:r w:rsidRPr="00A53C7D">
        <w:rPr>
          <w:rFonts w:ascii="Palatino Linotype" w:hAnsi="Palatino Linotype"/>
          <w:i/>
          <w:sz w:val="24"/>
          <w:szCs w:val="24"/>
        </w:rPr>
        <w:t xml:space="preserve">: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I. El financiamiento tendrá las siguientes modalidades: </w:t>
      </w: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a) Financiamiento público.</w:t>
      </w: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 b) Financiamiento por la militancia. </w:t>
      </w: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c) Financiamiento de simpatizantes. </w:t>
      </w: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d) Autofinanciamiento. </w:t>
      </w:r>
    </w:p>
    <w:p w:rsidR="00B776A4"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e) Financiamiento por rendimientos financieros.</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b/>
          <w:i/>
          <w:sz w:val="24"/>
          <w:szCs w:val="24"/>
        </w:rPr>
        <w:t>II. El financiamiento público</w:t>
      </w:r>
      <w:r w:rsidRPr="00A53C7D">
        <w:rPr>
          <w:rFonts w:ascii="Palatino Linotype" w:hAnsi="Palatino Linotype"/>
          <w:i/>
          <w:sz w:val="24"/>
          <w:szCs w:val="24"/>
        </w:rPr>
        <w:t xml:space="preserve"> </w:t>
      </w:r>
      <w:r w:rsidRPr="00A53C7D">
        <w:rPr>
          <w:rFonts w:ascii="Palatino Linotype" w:hAnsi="Palatino Linotype"/>
          <w:b/>
          <w:i/>
          <w:sz w:val="24"/>
          <w:szCs w:val="24"/>
        </w:rPr>
        <w:t>para el sostenimiento de sus actividades permanentes</w:t>
      </w:r>
      <w:r w:rsidRPr="00A53C7D">
        <w:rPr>
          <w:rFonts w:ascii="Palatino Linotype" w:hAnsi="Palatino Linotype"/>
          <w:i/>
          <w:sz w:val="24"/>
          <w:szCs w:val="24"/>
        </w:rPr>
        <w:t xml:space="preserve">, para la obtención del voto, para la realización de procesos internos de selección de candidatos y para actividades específicas, se entregará a las direcciones estatales de los partidos, legalmente registradas ante el Instituto, y se fijará en la forma y términos siguientes: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a) </w:t>
      </w:r>
      <w:r w:rsidRPr="00A53C7D">
        <w:rPr>
          <w:rFonts w:ascii="Palatino Linotype" w:hAnsi="Palatino Linotype"/>
          <w:b/>
          <w:i/>
          <w:sz w:val="24"/>
          <w:szCs w:val="24"/>
        </w:rPr>
        <w:t>El financiamiento ordinario</w:t>
      </w:r>
      <w:r w:rsidRPr="00A53C7D">
        <w:rPr>
          <w:rFonts w:ascii="Palatino Linotype" w:hAnsi="Palatino Linotype"/>
          <w:i/>
          <w:sz w:val="24"/>
          <w:szCs w:val="24"/>
        </w:rPr>
        <w:t xml:space="preserve"> se fijará anualmente conforme a los siguientes criterios: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La cantidad base para asignar el financiamiento público será la que resulte de multiplicar el 65% del valor diario de la Unidad de Medida y Actualización vigente por el número total de ciudadanos inscritos en el padrón electoral de la entidad, con corte a julio del año anterior al que deba realizarse el cálculo correspondiente. La forma de asignar y distribuir la cantidad resultante será la siguiente: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1. El 30% de la cantidad resultante se distribuirá de forma paritaria entre los partidos políticos.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2. El restante 70% se distribuirá en forma proporcional directa de la votación válida efectiva de cada partido político en la última elección de diputados locales por el principio de mayoría relativa.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b) </w:t>
      </w:r>
      <w:r w:rsidRPr="00A53C7D">
        <w:rPr>
          <w:rFonts w:ascii="Palatino Linotype" w:hAnsi="Palatino Linotype"/>
          <w:b/>
          <w:i/>
          <w:sz w:val="24"/>
          <w:szCs w:val="24"/>
        </w:rPr>
        <w:t>El financiamiento para la obtención del voto en campañas electorales</w:t>
      </w:r>
      <w:r w:rsidRPr="00A53C7D">
        <w:rPr>
          <w:rFonts w:ascii="Palatino Linotype" w:hAnsi="Palatino Linotype"/>
          <w:i/>
          <w:sz w:val="24"/>
          <w:szCs w:val="24"/>
        </w:rPr>
        <w:t xml:space="preserve"> será el equivalente al 50% para el caso de la elección de Gobernador y 30% para la elección de diputados e integrantes de los ayuntamientos, del monto del financiamiento que corresponda a cada partido político por actividades ordinarias, durante el año del proceso, el cual deberá aplicarse precisamente al desarrollo de las actividades directamente relacionadas con la obtención del voto en el proceso electoral de que se trate.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Las cantidades no ejercidas conforme a lo señalado, deberán reintegrarse a la Secretaría de Finanzas del Gobierno del Estado.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b/>
          <w:i/>
          <w:sz w:val="24"/>
          <w:szCs w:val="24"/>
        </w:rPr>
        <w:t>El financiamiento público para la obtención del voto durante los procesos electorales</w:t>
      </w:r>
      <w:r w:rsidRPr="00A53C7D">
        <w:rPr>
          <w:rFonts w:ascii="Palatino Linotype" w:hAnsi="Palatino Linotype"/>
          <w:i/>
          <w:sz w:val="24"/>
          <w:szCs w:val="24"/>
        </w:rPr>
        <w:t xml:space="preserve"> </w:t>
      </w:r>
      <w:r w:rsidRPr="00A53C7D">
        <w:rPr>
          <w:rFonts w:ascii="Palatino Linotype" w:hAnsi="Palatino Linotype"/>
          <w:b/>
          <w:i/>
          <w:sz w:val="24"/>
          <w:szCs w:val="24"/>
        </w:rPr>
        <w:t xml:space="preserve">será entregado en parcialidades </w:t>
      </w:r>
      <w:r w:rsidRPr="00A53C7D">
        <w:rPr>
          <w:rFonts w:ascii="Palatino Linotype" w:hAnsi="Palatino Linotype"/>
          <w:i/>
          <w:sz w:val="24"/>
          <w:szCs w:val="24"/>
        </w:rPr>
        <w:t xml:space="preserve">de la siguiente manera: 40% en la fecha del otorgamiento del registro de los candidatos que correspondan y dos exhibiciones del 30%, que se entregarán un día después de transcurridos el primero y el segundo tercios de las campañas electorales, respectivamente.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III. </w:t>
      </w:r>
      <w:r w:rsidRPr="00A53C7D">
        <w:rPr>
          <w:rFonts w:ascii="Palatino Linotype" w:hAnsi="Palatino Linotype"/>
          <w:b/>
          <w:i/>
          <w:sz w:val="24"/>
          <w:szCs w:val="24"/>
        </w:rPr>
        <w:t>Los partidos políticos que hubieren obtenido su registro con fecha posterior a la última elección,</w:t>
      </w:r>
      <w:r w:rsidRPr="00A53C7D">
        <w:rPr>
          <w:rFonts w:ascii="Palatino Linotype" w:hAnsi="Palatino Linotype"/>
          <w:i/>
          <w:sz w:val="24"/>
          <w:szCs w:val="24"/>
        </w:rPr>
        <w:t xml:space="preserve"> o aquellos que habiendo conservado registro legal no cuenten con representación en el Congreso local, </w:t>
      </w:r>
      <w:r w:rsidRPr="00A53C7D">
        <w:rPr>
          <w:rFonts w:ascii="Palatino Linotype" w:hAnsi="Palatino Linotype"/>
          <w:b/>
          <w:i/>
          <w:sz w:val="24"/>
          <w:szCs w:val="24"/>
        </w:rPr>
        <w:t>tendrán derecho a que se les otorgue financiamiento público</w:t>
      </w:r>
      <w:r w:rsidRPr="00A53C7D">
        <w:rPr>
          <w:rFonts w:ascii="Palatino Linotype" w:hAnsi="Palatino Linotype"/>
          <w:i/>
          <w:sz w:val="24"/>
          <w:szCs w:val="24"/>
        </w:rPr>
        <w:t xml:space="preserve"> conforme a las bases siguientes: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a) Se le otorgará a cada partido político el dos por ciento del monto que por financiamiento total les corresponda a los partidos políticos para el sostenimiento de sus actividades ordinarias permanentes a que se refiere este artículo, así como, en el año de la elección de que se trate, el financiamiento para gastos de campaña que corresponda, con base en lo dispuesto por el inciso b) de la fracción II del presente artículo.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b) </w:t>
      </w:r>
      <w:r w:rsidRPr="00A53C7D">
        <w:rPr>
          <w:rFonts w:ascii="Palatino Linotype" w:hAnsi="Palatino Linotype"/>
          <w:b/>
          <w:i/>
          <w:sz w:val="24"/>
          <w:szCs w:val="24"/>
        </w:rPr>
        <w:t xml:space="preserve">Participarán del financiamiento público para actividades específicas </w:t>
      </w:r>
      <w:r w:rsidRPr="00A53C7D">
        <w:rPr>
          <w:rFonts w:ascii="Palatino Linotype" w:hAnsi="Palatino Linotype"/>
          <w:i/>
          <w:sz w:val="24"/>
          <w:szCs w:val="24"/>
        </w:rPr>
        <w:t>como entidades de interés público sólo en la parte que se distribuya en forma igualitaria. Las cantidades a que se refiere el inciso a) del párrafo anterior serán entregadas en la parte proporcional que corresponda a la anualidad, a partir de la fecha en que surta efectos el registro.</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0D5059"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IV. </w:t>
      </w:r>
      <w:r w:rsidR="00C35ECC" w:rsidRPr="00A53C7D">
        <w:rPr>
          <w:rFonts w:ascii="Palatino Linotype" w:hAnsi="Palatino Linotype"/>
          <w:i/>
          <w:sz w:val="24"/>
          <w:szCs w:val="24"/>
        </w:rPr>
        <w:t xml:space="preserve">Si en las elecciones locales de Gobernador o diputados de mayoría, un partido político no alcanza el 3% de la votación válida emitida en el Estado, no disfrutará del financiamiento público.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V. </w:t>
      </w:r>
      <w:r w:rsidRPr="00A53C7D">
        <w:rPr>
          <w:rFonts w:ascii="Palatino Linotype" w:hAnsi="Palatino Linotype"/>
          <w:b/>
          <w:i/>
          <w:sz w:val="24"/>
          <w:szCs w:val="24"/>
        </w:rPr>
        <w:t>Los partidos políticos recibirán financiamiento público para el desarrollo de actividades específicas</w:t>
      </w:r>
      <w:r w:rsidRPr="00A53C7D">
        <w:rPr>
          <w:rFonts w:ascii="Palatino Linotype" w:hAnsi="Palatino Linotype"/>
          <w:i/>
          <w:sz w:val="24"/>
          <w:szCs w:val="24"/>
        </w:rPr>
        <w:t xml:space="preserve">, de acuerdo con las bases siguientes: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a) La educación y capacitación política, investigación socioeconómica y política, así como las tareas editoriales de los partidos políticos, serán apoyadas mediante financiamiento público por un monto total anual equivalente al 3% del que le corresponda en el mismo año para el sostenimiento de sus actividades ordinarias y se ejercerá con base en los lineamientos que emita el Instituto para tal efecto.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De igual manera, cada partido deberá destinar anualmente el 3% del financiamiento público ordinario. Para la capacitación, promoción y el desarrollo del liderazgo político de las mujeres.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b/>
          <w:i/>
          <w:sz w:val="24"/>
          <w:szCs w:val="24"/>
        </w:rPr>
        <w:t>b) El Consejo General vigilará que los partidos destinen dicho financiamiento exclusivamente a las actividades señaladas en el inciso inmediato anterior</w:t>
      </w:r>
      <w:r w:rsidRPr="00A53C7D">
        <w:rPr>
          <w:rFonts w:ascii="Palatino Linotype" w:hAnsi="Palatino Linotype"/>
          <w:i/>
          <w:sz w:val="24"/>
          <w:szCs w:val="24"/>
        </w:rPr>
        <w:t>.</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c) Las cantidades que en su caso se determinen para cada partido, serán entregadas en los tiempos establecidos para el financiamiento para actividades ordinarias.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b/>
          <w:i/>
          <w:sz w:val="24"/>
          <w:szCs w:val="24"/>
        </w:rPr>
      </w:pPr>
      <w:r w:rsidRPr="00A53C7D">
        <w:rPr>
          <w:rFonts w:ascii="Palatino Linotype" w:hAnsi="Palatino Linotype"/>
          <w:i/>
          <w:sz w:val="24"/>
          <w:szCs w:val="24"/>
        </w:rPr>
        <w:t xml:space="preserve">1. </w:t>
      </w:r>
      <w:r w:rsidRPr="00A53C7D">
        <w:rPr>
          <w:rFonts w:ascii="Palatino Linotype" w:hAnsi="Palatino Linotype"/>
          <w:b/>
          <w:i/>
          <w:sz w:val="24"/>
          <w:szCs w:val="24"/>
        </w:rPr>
        <w:t xml:space="preserve">El financiamiento que no provenga del erario público tendrá las siguientes modalidades: </w:t>
      </w:r>
    </w:p>
    <w:p w:rsidR="000D5059" w:rsidRPr="00A53C7D" w:rsidRDefault="000D5059" w:rsidP="00A53C7D">
      <w:pPr>
        <w:spacing w:after="0" w:line="360" w:lineRule="auto"/>
        <w:ind w:left="567" w:right="567"/>
        <w:contextualSpacing/>
        <w:jc w:val="both"/>
        <w:rPr>
          <w:rFonts w:ascii="Palatino Linotype" w:hAnsi="Palatino Linotype"/>
          <w:b/>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a) Las </w:t>
      </w:r>
      <w:r w:rsidRPr="00A53C7D">
        <w:rPr>
          <w:rFonts w:ascii="Palatino Linotype" w:hAnsi="Palatino Linotype"/>
          <w:i/>
          <w:sz w:val="24"/>
          <w:szCs w:val="24"/>
          <w:u w:val="single"/>
        </w:rPr>
        <w:t>aportaciones o cuotas individuales y obligatorias, ordinarias y extraordinarias, en dinero o en especie, que realicen los militantes de los partidos políticos</w:t>
      </w:r>
      <w:r w:rsidRPr="00A53C7D">
        <w:rPr>
          <w:rFonts w:ascii="Palatino Linotype" w:hAnsi="Palatino Linotype"/>
          <w:i/>
          <w:sz w:val="24"/>
          <w:szCs w:val="24"/>
        </w:rPr>
        <w:t xml:space="preserve">.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b) Las </w:t>
      </w:r>
      <w:r w:rsidRPr="00A53C7D">
        <w:rPr>
          <w:rFonts w:ascii="Palatino Linotype" w:hAnsi="Palatino Linotype"/>
          <w:i/>
          <w:sz w:val="24"/>
          <w:szCs w:val="24"/>
          <w:u w:val="single"/>
        </w:rPr>
        <w:t>aportaciones voluntarias y personales, en dinero o en especie, que los precandidatos y candidatos aporten exclusivamente para sus precampañas y campañas</w:t>
      </w:r>
      <w:r w:rsidRPr="00A53C7D">
        <w:rPr>
          <w:rFonts w:ascii="Palatino Linotype" w:hAnsi="Palatino Linotype"/>
          <w:i/>
          <w:sz w:val="24"/>
          <w:szCs w:val="24"/>
        </w:rPr>
        <w:t xml:space="preserve">.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c) Las aportaciones voluntarias y personales que realicen los simpatizantes durante los procesos electorales locales estarán conformados por las aportaciones o donativos, en dinero o en especie, hechas a los partidos políticos en forma libre y voluntaria por las personas físicas mexicanas con residencia en el país.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D5059"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2. </w:t>
      </w:r>
      <w:r w:rsidRPr="00A53C7D">
        <w:rPr>
          <w:rFonts w:ascii="Palatino Linotype" w:hAnsi="Palatino Linotype"/>
          <w:b/>
          <w:i/>
          <w:sz w:val="24"/>
          <w:szCs w:val="24"/>
        </w:rPr>
        <w:t>El financiamiento privado se ajustará a los siguientes límites anuales</w:t>
      </w:r>
      <w:r w:rsidRPr="00A53C7D">
        <w:rPr>
          <w:rFonts w:ascii="Palatino Linotype" w:hAnsi="Palatino Linotype"/>
          <w:i/>
          <w:sz w:val="24"/>
          <w:szCs w:val="24"/>
        </w:rPr>
        <w:t xml:space="preserve">: </w:t>
      </w:r>
    </w:p>
    <w:p w:rsidR="000D5059" w:rsidRPr="00A53C7D" w:rsidRDefault="000D5059" w:rsidP="00A53C7D">
      <w:pPr>
        <w:spacing w:after="0" w:line="360" w:lineRule="auto"/>
        <w:ind w:left="567" w:right="567"/>
        <w:contextualSpacing/>
        <w:jc w:val="both"/>
        <w:rPr>
          <w:rFonts w:ascii="Palatino Linotype" w:hAnsi="Palatino Linotype"/>
          <w:i/>
          <w:sz w:val="24"/>
          <w:szCs w:val="24"/>
        </w:rPr>
      </w:pPr>
    </w:p>
    <w:p w:rsidR="00051E1F"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a) Para el caso de las aportaciones de militantes, el dos por ciento del financiamiento público otorgado a la totalidad de los partidos políticos para el sostenimiento de sus actividades ordinarias y precampañas en el año de que se trate. </w:t>
      </w:r>
    </w:p>
    <w:p w:rsidR="00051E1F" w:rsidRPr="00A53C7D" w:rsidRDefault="00051E1F" w:rsidP="00A53C7D">
      <w:pPr>
        <w:spacing w:after="0" w:line="360" w:lineRule="auto"/>
        <w:ind w:left="567" w:right="567"/>
        <w:contextualSpacing/>
        <w:jc w:val="both"/>
        <w:rPr>
          <w:rFonts w:ascii="Palatino Linotype" w:hAnsi="Palatino Linotype"/>
          <w:i/>
          <w:sz w:val="24"/>
          <w:szCs w:val="24"/>
        </w:rPr>
      </w:pPr>
    </w:p>
    <w:p w:rsidR="00051E1F"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b) Para el caso de las aportaciones de candidatos, así como de simpatizantes durante los procesos electorales, el diez por ciento del tope de gasto para la elección de Gobernador inmediata anterior, para ser utilizadas en las campañas de sus candidatos.</w:t>
      </w:r>
    </w:p>
    <w:p w:rsidR="00051E1F" w:rsidRPr="00A53C7D" w:rsidRDefault="00051E1F" w:rsidP="00A53C7D">
      <w:pPr>
        <w:spacing w:after="0" w:line="360" w:lineRule="auto"/>
        <w:ind w:left="567" w:right="567"/>
        <w:contextualSpacing/>
        <w:jc w:val="both"/>
        <w:rPr>
          <w:rFonts w:ascii="Palatino Linotype" w:hAnsi="Palatino Linotype"/>
          <w:i/>
          <w:sz w:val="24"/>
          <w:szCs w:val="24"/>
        </w:rPr>
      </w:pPr>
    </w:p>
    <w:p w:rsidR="00051E1F"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 xml:space="preserve">c) Cada partido político, a través del órgano previsto en el artículo 43 inciso c) de la Ley General de Partidos Políticos, determinará libremente los montos mínimos y máximos y la periodicidad de las cuotas ordinarias y extraordinarias de sus militantes, así como de las aportaciones voluntarias y personales que los precandidatos y candidatos aporten exclusivamente para sus precampañas y campañas. </w:t>
      </w:r>
    </w:p>
    <w:p w:rsidR="00051E1F" w:rsidRPr="00A53C7D" w:rsidRDefault="00051E1F" w:rsidP="00A53C7D">
      <w:pPr>
        <w:spacing w:after="0" w:line="360" w:lineRule="auto"/>
        <w:ind w:left="567" w:right="567"/>
        <w:contextualSpacing/>
        <w:jc w:val="both"/>
        <w:rPr>
          <w:rFonts w:ascii="Palatino Linotype" w:hAnsi="Palatino Linotype"/>
          <w:i/>
          <w:sz w:val="24"/>
          <w:szCs w:val="24"/>
        </w:rPr>
      </w:pPr>
    </w:p>
    <w:p w:rsidR="00C35ECC" w:rsidRPr="00A53C7D" w:rsidRDefault="00C35ECC" w:rsidP="00A53C7D">
      <w:pPr>
        <w:spacing w:after="0" w:line="360" w:lineRule="auto"/>
        <w:ind w:left="567" w:right="567"/>
        <w:contextualSpacing/>
        <w:jc w:val="both"/>
        <w:rPr>
          <w:rFonts w:ascii="Palatino Linotype" w:hAnsi="Palatino Linotype"/>
          <w:i/>
          <w:sz w:val="24"/>
          <w:szCs w:val="24"/>
        </w:rPr>
      </w:pPr>
      <w:r w:rsidRPr="00A53C7D">
        <w:rPr>
          <w:rFonts w:ascii="Palatino Linotype" w:hAnsi="Palatino Linotype"/>
          <w:i/>
          <w:sz w:val="24"/>
          <w:szCs w:val="24"/>
        </w:rPr>
        <w:t>d) Las aportaciones de simpatizantes, así como de los militantes, tendrán como límite individual anual el 0.5 por ciento del tope de gasto para la elección de Gobernador inmediata anterior.</w:t>
      </w:r>
    </w:p>
    <w:p w:rsidR="00051E1F" w:rsidRPr="00A53C7D" w:rsidRDefault="00051E1F" w:rsidP="00A53C7D">
      <w:pPr>
        <w:spacing w:after="0" w:line="360" w:lineRule="auto"/>
        <w:ind w:left="567" w:right="567"/>
        <w:contextualSpacing/>
        <w:jc w:val="both"/>
        <w:rPr>
          <w:rFonts w:ascii="Palatino Linotype" w:hAnsi="Palatino Linotype"/>
          <w:i/>
          <w:sz w:val="24"/>
          <w:szCs w:val="24"/>
        </w:rPr>
      </w:pPr>
    </w:p>
    <w:p w:rsidR="00051E1F" w:rsidRPr="00A53C7D" w:rsidRDefault="00C35ECC" w:rsidP="00A53C7D">
      <w:pPr>
        <w:pStyle w:val="Prrafodelista"/>
        <w:spacing w:after="0" w:line="360" w:lineRule="auto"/>
        <w:ind w:left="567" w:right="567"/>
        <w:jc w:val="both"/>
        <w:rPr>
          <w:rFonts w:ascii="Palatino Linotype" w:hAnsi="Palatino Linotype"/>
          <w:i/>
          <w:sz w:val="24"/>
          <w:szCs w:val="24"/>
        </w:rPr>
      </w:pPr>
      <w:r w:rsidRPr="00A53C7D">
        <w:rPr>
          <w:rFonts w:ascii="Palatino Linotype" w:hAnsi="Palatino Linotype"/>
          <w:i/>
          <w:sz w:val="24"/>
          <w:szCs w:val="24"/>
        </w:rPr>
        <w:t xml:space="preserve">3. </w:t>
      </w:r>
      <w:r w:rsidRPr="00A53C7D">
        <w:rPr>
          <w:rFonts w:ascii="Palatino Linotype" w:hAnsi="Palatino Linotype"/>
          <w:b/>
          <w:i/>
          <w:sz w:val="24"/>
          <w:szCs w:val="24"/>
        </w:rPr>
        <w:t>Los partidos políticos deberán expedir recibos foliados</w:t>
      </w:r>
      <w:r w:rsidRPr="00A53C7D">
        <w:rPr>
          <w:rFonts w:ascii="Palatino Linotype" w:hAnsi="Palatino Linotype"/>
          <w:i/>
          <w:sz w:val="24"/>
          <w:szCs w:val="24"/>
        </w:rPr>
        <w:t xml:space="preserve"> en los que se hagan constar el nombre completo y domicilio, clave de elector y, en su caso, Registro Federal de Contribuyentes </w:t>
      </w:r>
      <w:r w:rsidRPr="00A53C7D">
        <w:rPr>
          <w:rFonts w:ascii="Palatino Linotype" w:hAnsi="Palatino Linotype"/>
          <w:b/>
          <w:i/>
          <w:sz w:val="24"/>
          <w:szCs w:val="24"/>
        </w:rPr>
        <w:t>del aportante</w:t>
      </w:r>
      <w:r w:rsidRPr="00A53C7D">
        <w:rPr>
          <w:rFonts w:ascii="Palatino Linotype" w:hAnsi="Palatino Linotype"/>
          <w:i/>
          <w:sz w:val="24"/>
          <w:szCs w:val="24"/>
        </w:rPr>
        <w:t xml:space="preserve">. Para el caso de que la aportación se realice con cheque o transferencia bancaria, la cuenta de origen deberá estar a nombre del aportante. Invariablemente, las aportaciones o cuotas deberán depositarse en cuentas bancarias a nombre del partido político, de conformidad con lo que establezca la normativa aplicable. </w:t>
      </w:r>
    </w:p>
    <w:p w:rsidR="00051E1F" w:rsidRPr="00A53C7D" w:rsidRDefault="00051E1F" w:rsidP="00A53C7D">
      <w:pPr>
        <w:pStyle w:val="Prrafodelista"/>
        <w:spacing w:after="0" w:line="360" w:lineRule="auto"/>
        <w:ind w:left="567" w:right="567"/>
        <w:jc w:val="both"/>
        <w:rPr>
          <w:rFonts w:ascii="Palatino Linotype" w:hAnsi="Palatino Linotype"/>
          <w:i/>
          <w:sz w:val="24"/>
          <w:szCs w:val="24"/>
        </w:rPr>
      </w:pPr>
    </w:p>
    <w:p w:rsidR="00051E1F" w:rsidRPr="00A53C7D" w:rsidRDefault="00C35ECC" w:rsidP="00A53C7D">
      <w:pPr>
        <w:pStyle w:val="Prrafodelista"/>
        <w:spacing w:after="0" w:line="360" w:lineRule="auto"/>
        <w:ind w:left="567" w:right="567"/>
        <w:jc w:val="both"/>
        <w:rPr>
          <w:rFonts w:ascii="Palatino Linotype" w:hAnsi="Palatino Linotype"/>
          <w:i/>
          <w:sz w:val="24"/>
          <w:szCs w:val="24"/>
        </w:rPr>
      </w:pPr>
      <w:r w:rsidRPr="00A53C7D">
        <w:rPr>
          <w:rFonts w:ascii="Palatino Linotype" w:hAnsi="Palatino Linotype"/>
          <w:i/>
          <w:sz w:val="24"/>
          <w:szCs w:val="24"/>
        </w:rPr>
        <w:t xml:space="preserve">4. Las </w:t>
      </w:r>
      <w:r w:rsidRPr="00A53C7D">
        <w:rPr>
          <w:rFonts w:ascii="Palatino Linotype" w:hAnsi="Palatino Linotype"/>
          <w:b/>
          <w:i/>
          <w:sz w:val="24"/>
          <w:szCs w:val="24"/>
        </w:rPr>
        <w:t>aportaciones en especie se harán constar en un contrato</w:t>
      </w:r>
      <w:r w:rsidRPr="00A53C7D">
        <w:rPr>
          <w:rFonts w:ascii="Palatino Linotype" w:hAnsi="Palatino Linotype"/>
          <w:i/>
          <w:sz w:val="24"/>
          <w:szCs w:val="24"/>
        </w:rPr>
        <w:t xml:space="preserve"> celebrado </w:t>
      </w:r>
      <w:r w:rsidRPr="00A53C7D">
        <w:rPr>
          <w:rFonts w:ascii="Palatino Linotype" w:hAnsi="Palatino Linotype"/>
          <w:b/>
          <w:i/>
          <w:sz w:val="24"/>
          <w:szCs w:val="24"/>
        </w:rPr>
        <w:t>entre el partido político y el aportante</w:t>
      </w:r>
      <w:r w:rsidRPr="00A53C7D">
        <w:rPr>
          <w:rFonts w:ascii="Palatino Linotype" w:hAnsi="Palatino Linotype"/>
          <w:i/>
          <w:sz w:val="24"/>
          <w:szCs w:val="24"/>
        </w:rPr>
        <w:t xml:space="preserve">, en el cual se precise el valor unitario de los bienes o servicios aportados, el monto total de la aportación y, en caso de ser aplicable, el número de unidades aportadas; de igual forma, se deberá anexar factura en la que se precise la forma de pago; conforme a lo previsto en el artículo 29 A, fracción VII, inciso c) del Código Fiscal de la Federación. </w:t>
      </w:r>
    </w:p>
    <w:p w:rsidR="00051E1F" w:rsidRPr="00A53C7D" w:rsidRDefault="00051E1F" w:rsidP="00A53C7D">
      <w:pPr>
        <w:pStyle w:val="Prrafodelista"/>
        <w:spacing w:after="0" w:line="360" w:lineRule="auto"/>
        <w:ind w:left="567" w:right="567"/>
        <w:jc w:val="both"/>
        <w:rPr>
          <w:rFonts w:ascii="Palatino Linotype" w:hAnsi="Palatino Linotype"/>
          <w:i/>
          <w:sz w:val="24"/>
          <w:szCs w:val="24"/>
        </w:rPr>
      </w:pPr>
    </w:p>
    <w:p w:rsidR="00051E1F" w:rsidRPr="00A53C7D" w:rsidRDefault="00C35ECC" w:rsidP="00A53C7D">
      <w:pPr>
        <w:pStyle w:val="Prrafodelista"/>
        <w:spacing w:after="0" w:line="360" w:lineRule="auto"/>
        <w:ind w:left="567" w:right="567"/>
        <w:jc w:val="both"/>
        <w:rPr>
          <w:rFonts w:ascii="Palatino Linotype" w:hAnsi="Palatino Linotype"/>
          <w:i/>
          <w:sz w:val="24"/>
          <w:szCs w:val="24"/>
        </w:rPr>
      </w:pPr>
      <w:r w:rsidRPr="00A53C7D">
        <w:rPr>
          <w:rFonts w:ascii="Palatino Linotype" w:hAnsi="Palatino Linotype"/>
          <w:i/>
          <w:sz w:val="24"/>
          <w:szCs w:val="24"/>
        </w:rPr>
        <w:t xml:space="preserve">5. </w:t>
      </w:r>
      <w:r w:rsidRPr="00A53C7D">
        <w:rPr>
          <w:rFonts w:ascii="Palatino Linotype" w:hAnsi="Palatino Linotype"/>
          <w:b/>
          <w:i/>
          <w:sz w:val="24"/>
          <w:szCs w:val="24"/>
        </w:rPr>
        <w:t>El partido político</w:t>
      </w:r>
      <w:r w:rsidRPr="00A53C7D">
        <w:rPr>
          <w:rFonts w:ascii="Palatino Linotype" w:hAnsi="Palatino Linotype"/>
          <w:i/>
          <w:sz w:val="24"/>
          <w:szCs w:val="24"/>
        </w:rPr>
        <w:t xml:space="preserve"> deberá entregar una relación mensual de los nombres de los aportantes y, en su caso, las cuentas del origen del recurso que, necesariamente, deberán estar a nombre de quien realice la aportación. </w:t>
      </w:r>
    </w:p>
    <w:p w:rsidR="00051E1F" w:rsidRPr="00A53C7D" w:rsidRDefault="00051E1F" w:rsidP="00A53C7D">
      <w:pPr>
        <w:pStyle w:val="Prrafodelista"/>
        <w:spacing w:after="0" w:line="360" w:lineRule="auto"/>
        <w:ind w:left="567" w:right="567"/>
        <w:jc w:val="both"/>
        <w:rPr>
          <w:rFonts w:ascii="Palatino Linotype" w:hAnsi="Palatino Linotype"/>
          <w:i/>
          <w:sz w:val="24"/>
          <w:szCs w:val="24"/>
        </w:rPr>
      </w:pPr>
    </w:p>
    <w:p w:rsidR="00051E1F" w:rsidRPr="00A53C7D" w:rsidRDefault="00C35ECC" w:rsidP="00A53C7D">
      <w:pPr>
        <w:pStyle w:val="Prrafodelista"/>
        <w:spacing w:after="0" w:line="360" w:lineRule="auto"/>
        <w:ind w:left="567" w:right="567"/>
        <w:jc w:val="both"/>
        <w:rPr>
          <w:rFonts w:ascii="Palatino Linotype" w:hAnsi="Palatino Linotype"/>
          <w:i/>
          <w:sz w:val="24"/>
          <w:szCs w:val="24"/>
        </w:rPr>
      </w:pPr>
      <w:r w:rsidRPr="00A53C7D">
        <w:rPr>
          <w:rFonts w:ascii="Palatino Linotype" w:hAnsi="Palatino Linotype"/>
          <w:i/>
          <w:sz w:val="24"/>
          <w:szCs w:val="24"/>
        </w:rPr>
        <w:t xml:space="preserve">6. </w:t>
      </w:r>
      <w:r w:rsidRPr="00A53C7D">
        <w:rPr>
          <w:rFonts w:ascii="Palatino Linotype" w:hAnsi="Palatino Linotype"/>
          <w:b/>
          <w:i/>
          <w:sz w:val="24"/>
          <w:szCs w:val="24"/>
        </w:rPr>
        <w:t>Las aportaciones de bienes muebles o inmuebles deberán destinarse únicamente para el cumplimiento del objeto del partido político</w:t>
      </w:r>
      <w:r w:rsidRPr="00A53C7D">
        <w:rPr>
          <w:rFonts w:ascii="Palatino Linotype" w:hAnsi="Palatino Linotype"/>
          <w:i/>
          <w:sz w:val="24"/>
          <w:szCs w:val="24"/>
        </w:rPr>
        <w:t xml:space="preserve"> que haya sido beneficiado con la aportación. </w:t>
      </w:r>
    </w:p>
    <w:p w:rsidR="00051E1F" w:rsidRPr="00A53C7D" w:rsidRDefault="00051E1F" w:rsidP="00A53C7D">
      <w:pPr>
        <w:pStyle w:val="Prrafodelista"/>
        <w:spacing w:after="0" w:line="360" w:lineRule="auto"/>
        <w:ind w:left="567" w:right="567"/>
        <w:jc w:val="both"/>
        <w:rPr>
          <w:rFonts w:ascii="Palatino Linotype" w:hAnsi="Palatino Linotype"/>
          <w:i/>
          <w:sz w:val="24"/>
          <w:szCs w:val="24"/>
        </w:rPr>
      </w:pPr>
    </w:p>
    <w:p w:rsidR="00051E1F" w:rsidRPr="00A53C7D" w:rsidRDefault="00C35ECC" w:rsidP="00A53C7D">
      <w:pPr>
        <w:pStyle w:val="Prrafodelista"/>
        <w:spacing w:after="0" w:line="360" w:lineRule="auto"/>
        <w:ind w:left="567" w:right="567"/>
        <w:jc w:val="both"/>
        <w:rPr>
          <w:rFonts w:ascii="Palatino Linotype" w:hAnsi="Palatino Linotype"/>
          <w:i/>
          <w:sz w:val="24"/>
          <w:szCs w:val="24"/>
        </w:rPr>
      </w:pPr>
      <w:r w:rsidRPr="00A53C7D">
        <w:rPr>
          <w:rFonts w:ascii="Palatino Linotype" w:hAnsi="Palatino Linotype"/>
          <w:i/>
          <w:sz w:val="24"/>
          <w:szCs w:val="24"/>
        </w:rPr>
        <w:t xml:space="preserve">Artículo 67. </w:t>
      </w:r>
      <w:r w:rsidRPr="00A53C7D">
        <w:rPr>
          <w:rFonts w:ascii="Palatino Linotype" w:hAnsi="Palatino Linotype"/>
          <w:b/>
          <w:i/>
          <w:sz w:val="24"/>
          <w:szCs w:val="24"/>
        </w:rPr>
        <w:t>Los partidos políticos deberán contar con un órgano interno encargado de la recepción y administración de sus recursos generales, de precampaña y campaña, así como de la presentación de los informes correspondientes.</w:t>
      </w:r>
      <w:r w:rsidRPr="00A53C7D">
        <w:rPr>
          <w:rFonts w:ascii="Palatino Linotype" w:hAnsi="Palatino Linotype"/>
          <w:i/>
          <w:sz w:val="24"/>
          <w:szCs w:val="24"/>
        </w:rPr>
        <w:t xml:space="preserve"> </w:t>
      </w:r>
    </w:p>
    <w:p w:rsidR="00051E1F" w:rsidRPr="00A53C7D" w:rsidRDefault="00051E1F" w:rsidP="00A53C7D">
      <w:pPr>
        <w:pStyle w:val="Prrafodelista"/>
        <w:spacing w:after="0" w:line="360" w:lineRule="auto"/>
        <w:ind w:left="567" w:right="567"/>
        <w:jc w:val="both"/>
        <w:rPr>
          <w:rFonts w:ascii="Palatino Linotype" w:hAnsi="Palatino Linotype"/>
          <w:i/>
          <w:sz w:val="24"/>
          <w:szCs w:val="24"/>
        </w:rPr>
      </w:pPr>
    </w:p>
    <w:p w:rsidR="00051E1F" w:rsidRPr="00A53C7D" w:rsidRDefault="00C35ECC" w:rsidP="00A53C7D">
      <w:pPr>
        <w:pStyle w:val="Prrafodelista"/>
        <w:spacing w:after="0" w:line="360" w:lineRule="auto"/>
        <w:ind w:left="567" w:right="567"/>
        <w:jc w:val="both"/>
        <w:rPr>
          <w:rFonts w:ascii="Palatino Linotype" w:hAnsi="Palatino Linotype"/>
          <w:i/>
          <w:sz w:val="24"/>
          <w:szCs w:val="24"/>
        </w:rPr>
      </w:pPr>
      <w:r w:rsidRPr="00A53C7D">
        <w:rPr>
          <w:rFonts w:ascii="Palatino Linotype" w:hAnsi="Palatino Linotype"/>
          <w:b/>
          <w:i/>
          <w:sz w:val="24"/>
          <w:szCs w:val="24"/>
        </w:rPr>
        <w:t>Artículo 68.</w:t>
      </w:r>
      <w:r w:rsidRPr="00A53C7D">
        <w:rPr>
          <w:rFonts w:ascii="Palatino Linotype" w:hAnsi="Palatino Linotype"/>
          <w:i/>
          <w:sz w:val="24"/>
          <w:szCs w:val="24"/>
        </w:rPr>
        <w:t xml:space="preserve"> No podrán realizar aportaciones o donativos a los partidos políticos ni a los aspirantes, precandidatos o candidatos a cargos de elección popular, en dinero o en especie, por sí o por interpósita persona y bajo ninguna circunstancia, los entes o personas señaladas en el artículo 54 de la Ley General de Partidos Políticos. </w:t>
      </w:r>
    </w:p>
    <w:p w:rsidR="00051E1F" w:rsidRPr="00A53C7D" w:rsidRDefault="00051E1F" w:rsidP="00A53C7D">
      <w:pPr>
        <w:pStyle w:val="Prrafodelista"/>
        <w:spacing w:after="0" w:line="360" w:lineRule="auto"/>
        <w:ind w:left="567" w:right="567"/>
        <w:jc w:val="both"/>
        <w:rPr>
          <w:rFonts w:ascii="Palatino Linotype" w:hAnsi="Palatino Linotype"/>
          <w:i/>
          <w:sz w:val="24"/>
          <w:szCs w:val="24"/>
        </w:rPr>
      </w:pPr>
    </w:p>
    <w:p w:rsidR="00051E1F" w:rsidRPr="00A53C7D" w:rsidRDefault="00C35ECC" w:rsidP="00A53C7D">
      <w:pPr>
        <w:pStyle w:val="Prrafodelista"/>
        <w:spacing w:after="0" w:line="360" w:lineRule="auto"/>
        <w:ind w:left="567" w:right="567"/>
        <w:jc w:val="both"/>
        <w:rPr>
          <w:rFonts w:ascii="Palatino Linotype" w:hAnsi="Palatino Linotype"/>
          <w:i/>
          <w:sz w:val="24"/>
          <w:szCs w:val="24"/>
        </w:rPr>
      </w:pPr>
      <w:r w:rsidRPr="00A53C7D">
        <w:rPr>
          <w:rFonts w:ascii="Palatino Linotype" w:hAnsi="Palatino Linotype"/>
          <w:i/>
          <w:sz w:val="24"/>
          <w:szCs w:val="24"/>
        </w:rPr>
        <w:t xml:space="preserve">Quedan prohibidas las aportaciones anónimas. Cuando un partido político las reciba, queda obligado a entregarlas a la beneficencia pública. </w:t>
      </w:r>
    </w:p>
    <w:p w:rsidR="00051E1F" w:rsidRPr="00A53C7D" w:rsidRDefault="00051E1F" w:rsidP="00A53C7D">
      <w:pPr>
        <w:pStyle w:val="Prrafodelista"/>
        <w:spacing w:after="0" w:line="360" w:lineRule="auto"/>
        <w:ind w:left="567" w:right="567"/>
        <w:jc w:val="both"/>
        <w:rPr>
          <w:rFonts w:ascii="Palatino Linotype" w:hAnsi="Palatino Linotype"/>
          <w:i/>
          <w:sz w:val="24"/>
          <w:szCs w:val="24"/>
        </w:rPr>
      </w:pPr>
    </w:p>
    <w:p w:rsidR="00051E1F" w:rsidRPr="00A53C7D" w:rsidRDefault="00C35ECC" w:rsidP="00A53C7D">
      <w:pPr>
        <w:pStyle w:val="Prrafodelista"/>
        <w:spacing w:after="0" w:line="360" w:lineRule="auto"/>
        <w:ind w:left="567" w:right="567"/>
        <w:jc w:val="both"/>
        <w:rPr>
          <w:rFonts w:ascii="Palatino Linotype" w:hAnsi="Palatino Linotype"/>
          <w:b/>
          <w:i/>
          <w:sz w:val="24"/>
          <w:szCs w:val="24"/>
          <w:u w:val="single"/>
        </w:rPr>
      </w:pPr>
      <w:r w:rsidRPr="00A53C7D">
        <w:rPr>
          <w:rFonts w:ascii="Palatino Linotype" w:hAnsi="Palatino Linotype"/>
          <w:b/>
          <w:i/>
          <w:sz w:val="24"/>
          <w:szCs w:val="24"/>
        </w:rPr>
        <w:t>Artículo 69.</w:t>
      </w:r>
      <w:r w:rsidRPr="00A53C7D">
        <w:rPr>
          <w:rFonts w:ascii="Palatino Linotype" w:hAnsi="Palatino Linotype"/>
          <w:i/>
          <w:sz w:val="24"/>
          <w:szCs w:val="24"/>
        </w:rPr>
        <w:t xml:space="preserve"> </w:t>
      </w:r>
      <w:r w:rsidRPr="00A53C7D">
        <w:rPr>
          <w:rFonts w:ascii="Palatino Linotype" w:hAnsi="Palatino Linotype"/>
          <w:b/>
          <w:i/>
          <w:sz w:val="24"/>
          <w:szCs w:val="24"/>
          <w:u w:val="single"/>
        </w:rPr>
        <w:t xml:space="preserve">Los partidos políticos o coaliciones locales deberán presentar ante la Unidad Técnica de Fiscalización del Instituto Nacional Electoral, los informes del origen y monto de los ingresos que reciban por cualquier modalidad de financiamiento, así como su aplicación y empleo, en términos de la Ley General de Partidos Políticos. </w:t>
      </w:r>
    </w:p>
    <w:p w:rsidR="00051E1F" w:rsidRPr="00A53C7D" w:rsidRDefault="00051E1F" w:rsidP="00A53C7D">
      <w:pPr>
        <w:pStyle w:val="Prrafodelista"/>
        <w:spacing w:after="0" w:line="360" w:lineRule="auto"/>
        <w:ind w:left="567" w:right="567"/>
        <w:jc w:val="both"/>
        <w:rPr>
          <w:rFonts w:ascii="Palatino Linotype" w:hAnsi="Palatino Linotype"/>
          <w:i/>
          <w:sz w:val="24"/>
          <w:szCs w:val="24"/>
        </w:rPr>
      </w:pPr>
    </w:p>
    <w:p w:rsidR="00C35ECC" w:rsidRPr="00A53C7D" w:rsidRDefault="00C35ECC" w:rsidP="00A53C7D">
      <w:pPr>
        <w:pStyle w:val="Prrafodelista"/>
        <w:spacing w:after="0" w:line="360" w:lineRule="auto"/>
        <w:ind w:left="567" w:right="567"/>
        <w:jc w:val="both"/>
        <w:rPr>
          <w:rFonts w:ascii="Palatino Linotype" w:hAnsi="Palatino Linotype"/>
          <w:b/>
          <w:i/>
          <w:sz w:val="24"/>
          <w:szCs w:val="24"/>
        </w:rPr>
      </w:pPr>
      <w:r w:rsidRPr="00A53C7D">
        <w:rPr>
          <w:rFonts w:ascii="Palatino Linotype" w:hAnsi="Palatino Linotype"/>
          <w:b/>
          <w:i/>
          <w:sz w:val="24"/>
          <w:szCs w:val="24"/>
          <w:u w:val="single"/>
        </w:rPr>
        <w:t>En caso</w:t>
      </w:r>
      <w:r w:rsidRPr="00A53C7D">
        <w:rPr>
          <w:rFonts w:ascii="Palatino Linotype" w:hAnsi="Palatino Linotype"/>
          <w:i/>
          <w:sz w:val="24"/>
          <w:szCs w:val="24"/>
        </w:rPr>
        <w:t xml:space="preserve"> </w:t>
      </w:r>
      <w:r w:rsidRPr="00A53C7D">
        <w:rPr>
          <w:rFonts w:ascii="Palatino Linotype" w:hAnsi="Palatino Linotype"/>
          <w:b/>
          <w:i/>
          <w:sz w:val="24"/>
          <w:szCs w:val="24"/>
        </w:rPr>
        <w:t>de que el Instituto Nacional Electoral delegue las funciones de fiscalización al Instituto, los partidos políticos o coaliciones deberán presentar los informes, a que se refiere el párrafo anterior, ante la Unidad Técnica de Fiscalización de la Comisión de Fiscalización del Instituto.</w:t>
      </w:r>
    </w:p>
    <w:p w:rsidR="00C35ECC" w:rsidRPr="00A53C7D" w:rsidRDefault="00C35ECC" w:rsidP="00A53C7D">
      <w:pPr>
        <w:pStyle w:val="Prrafodelista"/>
        <w:spacing w:after="0" w:line="360" w:lineRule="auto"/>
        <w:ind w:left="567" w:right="567"/>
        <w:jc w:val="both"/>
        <w:rPr>
          <w:rFonts w:ascii="Palatino Linotype" w:hAnsi="Palatino Linotype"/>
          <w:i/>
          <w:sz w:val="24"/>
          <w:szCs w:val="24"/>
        </w:rPr>
      </w:pPr>
    </w:p>
    <w:p w:rsidR="00A7500A" w:rsidRPr="00A53C7D" w:rsidRDefault="00051E1F" w:rsidP="00A53C7D">
      <w:pPr>
        <w:numPr>
          <w:ilvl w:val="0"/>
          <w:numId w:val="2"/>
        </w:numPr>
        <w:spacing w:after="0" w:line="360" w:lineRule="auto"/>
        <w:ind w:left="0" w:right="49" w:firstLine="0"/>
        <w:contextualSpacing/>
        <w:jc w:val="both"/>
        <w:rPr>
          <w:rFonts w:ascii="Palatino Linotype" w:hAnsi="Palatino Linotype"/>
          <w:sz w:val="24"/>
          <w:szCs w:val="24"/>
        </w:rPr>
      </w:pPr>
      <w:r w:rsidRPr="00A53C7D">
        <w:rPr>
          <w:rFonts w:ascii="Palatino Linotype" w:hAnsi="Palatino Linotype"/>
          <w:sz w:val="24"/>
          <w:szCs w:val="24"/>
        </w:rPr>
        <w:t>De lo transcrito se puede observar en que</w:t>
      </w:r>
      <w:r w:rsidR="00506BC4" w:rsidRPr="00A53C7D">
        <w:rPr>
          <w:rFonts w:ascii="Palatino Linotype" w:hAnsi="Palatino Linotype"/>
          <w:sz w:val="24"/>
          <w:szCs w:val="24"/>
        </w:rPr>
        <w:t xml:space="preserve"> consiste el financiamiento público que le es otorgado a los partidos políticos y ante quien se hace la fiscalización del financiamiento, luego entonces de acuerdo a la información proporcionada por el </w:t>
      </w:r>
      <w:r w:rsidR="00506BC4" w:rsidRPr="00A53C7D">
        <w:rPr>
          <w:rFonts w:ascii="Palatino Linotype" w:hAnsi="Palatino Linotype"/>
          <w:b/>
          <w:sz w:val="24"/>
          <w:szCs w:val="24"/>
        </w:rPr>
        <w:t>SUJETO OBLIGADO</w:t>
      </w:r>
      <w:r w:rsidR="00506BC4" w:rsidRPr="00A53C7D">
        <w:rPr>
          <w:rFonts w:ascii="Palatino Linotype" w:hAnsi="Palatino Linotype"/>
          <w:sz w:val="24"/>
          <w:szCs w:val="24"/>
        </w:rPr>
        <w:t xml:space="preserve"> </w:t>
      </w:r>
      <w:r w:rsidR="00EA3962" w:rsidRPr="00A53C7D">
        <w:rPr>
          <w:rFonts w:ascii="Palatino Linotype" w:hAnsi="Palatino Linotype"/>
          <w:sz w:val="24"/>
          <w:szCs w:val="24"/>
        </w:rPr>
        <w:t xml:space="preserve">tanto en respuesta como informe justificado </w:t>
      </w:r>
      <w:r w:rsidR="00B33678" w:rsidRPr="00A53C7D">
        <w:rPr>
          <w:rFonts w:ascii="Palatino Linotype" w:hAnsi="Palatino Linotype"/>
          <w:sz w:val="24"/>
          <w:szCs w:val="24"/>
        </w:rPr>
        <w:t>es la correspondiente a sus atribuciones.</w:t>
      </w:r>
    </w:p>
    <w:p w:rsidR="00B33678" w:rsidRPr="00A53C7D" w:rsidRDefault="00B33678" w:rsidP="00A53C7D">
      <w:pPr>
        <w:spacing w:after="0" w:line="360" w:lineRule="auto"/>
        <w:ind w:right="49"/>
        <w:contextualSpacing/>
        <w:jc w:val="both"/>
        <w:rPr>
          <w:rFonts w:ascii="Palatino Linotype" w:hAnsi="Palatino Linotype"/>
          <w:sz w:val="24"/>
          <w:szCs w:val="24"/>
        </w:rPr>
      </w:pPr>
    </w:p>
    <w:p w:rsidR="00A7500A" w:rsidRPr="00A53C7D" w:rsidRDefault="00B33678" w:rsidP="00A53C7D">
      <w:pPr>
        <w:numPr>
          <w:ilvl w:val="0"/>
          <w:numId w:val="2"/>
        </w:numPr>
        <w:spacing w:after="0" w:line="360" w:lineRule="auto"/>
        <w:ind w:left="0" w:right="49" w:firstLine="0"/>
        <w:contextualSpacing/>
        <w:jc w:val="both"/>
        <w:rPr>
          <w:rFonts w:ascii="Palatino Linotype" w:hAnsi="Palatino Linotype"/>
          <w:sz w:val="24"/>
          <w:szCs w:val="24"/>
        </w:rPr>
      </w:pPr>
      <w:r w:rsidRPr="00A53C7D">
        <w:rPr>
          <w:rFonts w:ascii="Palatino Linotype" w:hAnsi="Palatino Linotype"/>
          <w:sz w:val="24"/>
          <w:szCs w:val="24"/>
        </w:rPr>
        <w:t>No obstante lo anterior, es de refer</w:t>
      </w:r>
      <w:r w:rsidR="007D0FF3" w:rsidRPr="00A53C7D">
        <w:rPr>
          <w:rFonts w:ascii="Palatino Linotype" w:hAnsi="Palatino Linotype"/>
          <w:sz w:val="24"/>
          <w:szCs w:val="24"/>
        </w:rPr>
        <w:t>ir que la respuesta fue generada</w:t>
      </w:r>
      <w:r w:rsidRPr="00A53C7D">
        <w:rPr>
          <w:rFonts w:ascii="Palatino Linotype" w:hAnsi="Palatino Linotype"/>
          <w:sz w:val="24"/>
          <w:szCs w:val="24"/>
        </w:rPr>
        <w:t xml:space="preserve"> por el Servidor Público Habilitado, el Director de Administración quien cuenta con la siguientes atribuciones, </w:t>
      </w:r>
      <w:r w:rsidR="008D65ED" w:rsidRPr="00A53C7D">
        <w:rPr>
          <w:rFonts w:ascii="Palatino Linotype" w:hAnsi="Palatino Linotype"/>
          <w:sz w:val="24"/>
          <w:szCs w:val="24"/>
        </w:rPr>
        <w:t>de acuerdo al Código Electoral del Estado de México</w:t>
      </w:r>
      <w:r w:rsidRPr="00A53C7D">
        <w:rPr>
          <w:rFonts w:ascii="Palatino Linotype" w:hAnsi="Palatino Linotype"/>
          <w:sz w:val="24"/>
          <w:szCs w:val="24"/>
        </w:rPr>
        <w:t>:</w:t>
      </w:r>
    </w:p>
    <w:p w:rsidR="008D65ED" w:rsidRPr="00A53C7D" w:rsidRDefault="008D65ED" w:rsidP="00A53C7D">
      <w:pPr>
        <w:spacing w:after="0" w:line="360" w:lineRule="auto"/>
        <w:ind w:right="49"/>
        <w:contextualSpacing/>
        <w:jc w:val="both"/>
        <w:rPr>
          <w:rFonts w:ascii="Palatino Linotype" w:hAnsi="Palatino Linotype"/>
          <w:sz w:val="24"/>
          <w:szCs w:val="24"/>
        </w:rPr>
      </w:pPr>
    </w:p>
    <w:p w:rsidR="008D65ED" w:rsidRPr="00A53C7D" w:rsidRDefault="008D65ED" w:rsidP="00A53C7D">
      <w:pPr>
        <w:shd w:val="clear" w:color="auto" w:fill="FFFFFF"/>
        <w:spacing w:after="0" w:line="360" w:lineRule="auto"/>
        <w:ind w:left="567" w:right="567"/>
        <w:jc w:val="both"/>
        <w:rPr>
          <w:rFonts w:ascii="Palatino Linotype" w:hAnsi="Palatino Linotype"/>
          <w:i/>
          <w:sz w:val="24"/>
          <w:szCs w:val="24"/>
        </w:rPr>
      </w:pPr>
      <w:r w:rsidRPr="00A53C7D">
        <w:rPr>
          <w:rFonts w:ascii="Palatino Linotype" w:hAnsi="Palatino Linotype"/>
          <w:i/>
          <w:sz w:val="24"/>
          <w:szCs w:val="24"/>
        </w:rPr>
        <w:t>Artículo 203. La Dirección de Administración tiene las siguientes atribuciones:</w:t>
      </w:r>
    </w:p>
    <w:p w:rsidR="008D65ED" w:rsidRPr="00A53C7D" w:rsidRDefault="008D65ED" w:rsidP="00A53C7D">
      <w:pPr>
        <w:shd w:val="clear" w:color="auto" w:fill="FFFFFF"/>
        <w:spacing w:after="0" w:line="360" w:lineRule="auto"/>
        <w:ind w:left="567" w:right="567"/>
        <w:jc w:val="both"/>
        <w:rPr>
          <w:rFonts w:ascii="Palatino Linotype" w:hAnsi="Palatino Linotype"/>
          <w:i/>
          <w:sz w:val="24"/>
          <w:szCs w:val="24"/>
        </w:rPr>
      </w:pPr>
    </w:p>
    <w:p w:rsidR="008D65ED" w:rsidRPr="00A53C7D" w:rsidRDefault="008D65ED" w:rsidP="00A53C7D">
      <w:pPr>
        <w:numPr>
          <w:ilvl w:val="0"/>
          <w:numId w:val="30"/>
        </w:numPr>
        <w:shd w:val="clear" w:color="auto" w:fill="FFFFFF"/>
        <w:spacing w:after="0" w:line="360" w:lineRule="auto"/>
        <w:ind w:left="851" w:right="567" w:hanging="284"/>
        <w:jc w:val="both"/>
        <w:rPr>
          <w:rFonts w:ascii="Palatino Linotype" w:hAnsi="Palatino Linotype"/>
          <w:b/>
          <w:i/>
          <w:sz w:val="24"/>
          <w:szCs w:val="24"/>
        </w:rPr>
      </w:pPr>
      <w:r w:rsidRPr="00A53C7D">
        <w:rPr>
          <w:rFonts w:ascii="Palatino Linotype" w:hAnsi="Palatino Linotype"/>
          <w:i/>
          <w:sz w:val="24"/>
          <w:szCs w:val="24"/>
        </w:rPr>
        <w:t xml:space="preserve"> </w:t>
      </w:r>
      <w:r w:rsidRPr="00A53C7D">
        <w:rPr>
          <w:rFonts w:ascii="Palatino Linotype" w:hAnsi="Palatino Linotype"/>
          <w:b/>
          <w:i/>
          <w:sz w:val="24"/>
          <w:szCs w:val="24"/>
        </w:rPr>
        <w:t>Aplicar las políticas, normas y procedimientos para la administración de los recursos financieros y materiales del Instituto.</w:t>
      </w:r>
    </w:p>
    <w:p w:rsidR="008D65ED" w:rsidRPr="00A53C7D" w:rsidRDefault="008D65ED" w:rsidP="00A53C7D">
      <w:pPr>
        <w:shd w:val="clear" w:color="auto" w:fill="FFFFFF"/>
        <w:spacing w:after="0" w:line="360" w:lineRule="auto"/>
        <w:ind w:left="851" w:right="567"/>
        <w:jc w:val="both"/>
        <w:rPr>
          <w:rFonts w:ascii="Palatino Linotype" w:hAnsi="Palatino Linotype"/>
          <w:i/>
          <w:sz w:val="24"/>
          <w:szCs w:val="24"/>
        </w:rPr>
      </w:pPr>
    </w:p>
    <w:p w:rsidR="008D65ED" w:rsidRPr="00A53C7D" w:rsidRDefault="008D65ED" w:rsidP="00A53C7D">
      <w:pPr>
        <w:numPr>
          <w:ilvl w:val="0"/>
          <w:numId w:val="30"/>
        </w:numPr>
        <w:shd w:val="clear" w:color="auto" w:fill="FFFFFF"/>
        <w:spacing w:after="0" w:line="360" w:lineRule="auto"/>
        <w:ind w:left="851" w:right="567" w:hanging="284"/>
        <w:jc w:val="both"/>
        <w:rPr>
          <w:rFonts w:ascii="Palatino Linotype" w:hAnsi="Palatino Linotype"/>
          <w:i/>
          <w:sz w:val="24"/>
          <w:szCs w:val="24"/>
        </w:rPr>
      </w:pPr>
      <w:r w:rsidRPr="00A53C7D">
        <w:rPr>
          <w:rFonts w:ascii="Palatino Linotype" w:hAnsi="Palatino Linotype"/>
          <w:b/>
          <w:i/>
          <w:sz w:val="24"/>
          <w:szCs w:val="24"/>
        </w:rPr>
        <w:t>Organizar y dirigir la administración de los recursos materiales y financieros</w:t>
      </w:r>
      <w:r w:rsidRPr="00A53C7D">
        <w:rPr>
          <w:rFonts w:ascii="Palatino Linotype" w:hAnsi="Palatino Linotype"/>
          <w:i/>
          <w:sz w:val="24"/>
          <w:szCs w:val="24"/>
        </w:rPr>
        <w:t>, así como la prestación de los servicios generales en el Instituto.</w:t>
      </w:r>
    </w:p>
    <w:p w:rsidR="008D65ED" w:rsidRPr="00A53C7D" w:rsidRDefault="008D65ED" w:rsidP="00A53C7D">
      <w:pPr>
        <w:pStyle w:val="Prrafodelista"/>
        <w:spacing w:line="360" w:lineRule="auto"/>
        <w:rPr>
          <w:rFonts w:ascii="Palatino Linotype" w:hAnsi="Palatino Linotype"/>
          <w:i/>
          <w:sz w:val="24"/>
          <w:szCs w:val="24"/>
        </w:rPr>
      </w:pPr>
    </w:p>
    <w:p w:rsidR="008D65ED" w:rsidRPr="00A53C7D" w:rsidRDefault="008D65ED" w:rsidP="00A53C7D">
      <w:pPr>
        <w:numPr>
          <w:ilvl w:val="0"/>
          <w:numId w:val="30"/>
        </w:numPr>
        <w:shd w:val="clear" w:color="auto" w:fill="FFFFFF"/>
        <w:spacing w:after="0" w:line="360" w:lineRule="auto"/>
        <w:ind w:left="851" w:right="567" w:hanging="284"/>
        <w:jc w:val="both"/>
        <w:rPr>
          <w:rFonts w:ascii="Palatino Linotype" w:hAnsi="Palatino Linotype"/>
          <w:i/>
          <w:sz w:val="24"/>
          <w:szCs w:val="24"/>
        </w:rPr>
      </w:pPr>
      <w:r w:rsidRPr="00A53C7D">
        <w:rPr>
          <w:rFonts w:ascii="Palatino Linotype" w:hAnsi="Palatino Linotype"/>
          <w:i/>
          <w:sz w:val="24"/>
          <w:szCs w:val="24"/>
        </w:rPr>
        <w:t>Formular el anteproyecto anual de presupuesto del Instituto.</w:t>
      </w:r>
    </w:p>
    <w:p w:rsidR="008D65ED" w:rsidRPr="00A53C7D" w:rsidRDefault="008D65ED" w:rsidP="00A53C7D">
      <w:pPr>
        <w:pStyle w:val="Prrafodelista"/>
        <w:spacing w:line="360" w:lineRule="auto"/>
        <w:rPr>
          <w:rFonts w:ascii="Palatino Linotype" w:hAnsi="Palatino Linotype"/>
          <w:i/>
          <w:sz w:val="24"/>
          <w:szCs w:val="24"/>
        </w:rPr>
      </w:pPr>
    </w:p>
    <w:p w:rsidR="008D65ED" w:rsidRPr="00A53C7D" w:rsidRDefault="008D65ED" w:rsidP="00A53C7D">
      <w:pPr>
        <w:numPr>
          <w:ilvl w:val="0"/>
          <w:numId w:val="30"/>
        </w:numPr>
        <w:shd w:val="clear" w:color="auto" w:fill="FFFFFF"/>
        <w:spacing w:after="0" w:line="360" w:lineRule="auto"/>
        <w:ind w:left="851" w:right="567" w:hanging="284"/>
        <w:jc w:val="both"/>
        <w:rPr>
          <w:rFonts w:ascii="Palatino Linotype" w:hAnsi="Palatino Linotype"/>
          <w:i/>
          <w:sz w:val="24"/>
          <w:szCs w:val="24"/>
        </w:rPr>
      </w:pPr>
      <w:r w:rsidRPr="00A53C7D">
        <w:rPr>
          <w:rFonts w:ascii="Palatino Linotype" w:hAnsi="Palatino Linotype"/>
          <w:i/>
          <w:sz w:val="24"/>
          <w:szCs w:val="24"/>
        </w:rPr>
        <w:t>Establecer y operar los sistemas administrativos para el ejercicio y control del presupuesto.</w:t>
      </w:r>
    </w:p>
    <w:p w:rsidR="008D65ED" w:rsidRPr="00A53C7D" w:rsidRDefault="008D65ED" w:rsidP="00A53C7D">
      <w:pPr>
        <w:pStyle w:val="Prrafodelista"/>
        <w:spacing w:line="360" w:lineRule="auto"/>
        <w:rPr>
          <w:rFonts w:ascii="Palatino Linotype" w:hAnsi="Palatino Linotype"/>
          <w:i/>
          <w:sz w:val="24"/>
          <w:szCs w:val="24"/>
        </w:rPr>
      </w:pPr>
    </w:p>
    <w:p w:rsidR="008D65ED" w:rsidRPr="00A53C7D" w:rsidRDefault="008D65ED" w:rsidP="00A53C7D">
      <w:pPr>
        <w:numPr>
          <w:ilvl w:val="0"/>
          <w:numId w:val="30"/>
        </w:numPr>
        <w:shd w:val="clear" w:color="auto" w:fill="FFFFFF"/>
        <w:spacing w:after="0" w:line="360" w:lineRule="auto"/>
        <w:ind w:left="851" w:right="567" w:hanging="284"/>
        <w:jc w:val="both"/>
        <w:rPr>
          <w:rFonts w:ascii="Palatino Linotype" w:hAnsi="Palatino Linotype"/>
          <w:i/>
          <w:sz w:val="24"/>
          <w:szCs w:val="24"/>
        </w:rPr>
      </w:pPr>
      <w:r w:rsidRPr="00A53C7D">
        <w:rPr>
          <w:rFonts w:ascii="Palatino Linotype" w:hAnsi="Palatino Linotype"/>
          <w:i/>
          <w:sz w:val="24"/>
          <w:szCs w:val="24"/>
        </w:rPr>
        <w:t>Elaborar el proyecto de manual de organización y el Catálogo de cargos y puestos del Instituto y someterlo para su aprobación a la Junta General, con excepción de los puestos permanentes relacionados con el servicio electoral profesional.</w:t>
      </w:r>
    </w:p>
    <w:p w:rsidR="008D65ED" w:rsidRPr="00A53C7D" w:rsidRDefault="008D65ED" w:rsidP="00A53C7D">
      <w:pPr>
        <w:pStyle w:val="Prrafodelista"/>
        <w:spacing w:line="360" w:lineRule="auto"/>
        <w:rPr>
          <w:rFonts w:ascii="Palatino Linotype" w:hAnsi="Palatino Linotype"/>
          <w:i/>
          <w:sz w:val="24"/>
          <w:szCs w:val="24"/>
        </w:rPr>
      </w:pPr>
    </w:p>
    <w:p w:rsidR="008D65ED" w:rsidRPr="00A53C7D" w:rsidRDefault="008D65ED" w:rsidP="00A53C7D">
      <w:pPr>
        <w:numPr>
          <w:ilvl w:val="0"/>
          <w:numId w:val="30"/>
        </w:numPr>
        <w:shd w:val="clear" w:color="auto" w:fill="FFFFFF"/>
        <w:spacing w:after="0" w:line="360" w:lineRule="auto"/>
        <w:ind w:left="851" w:right="567" w:hanging="284"/>
        <w:jc w:val="both"/>
        <w:rPr>
          <w:rFonts w:ascii="Palatino Linotype" w:hAnsi="Palatino Linotype"/>
          <w:i/>
          <w:sz w:val="24"/>
          <w:szCs w:val="24"/>
        </w:rPr>
      </w:pPr>
      <w:r w:rsidRPr="00A53C7D">
        <w:rPr>
          <w:rFonts w:ascii="Palatino Linotype" w:hAnsi="Palatino Linotype"/>
          <w:i/>
          <w:sz w:val="24"/>
          <w:szCs w:val="24"/>
        </w:rPr>
        <w:t>Atender las necesidades administrativas de los órganos del Instituto.</w:t>
      </w:r>
    </w:p>
    <w:p w:rsidR="008D65ED" w:rsidRPr="00A53C7D" w:rsidRDefault="008D65ED" w:rsidP="00A53C7D">
      <w:pPr>
        <w:pStyle w:val="Prrafodelista"/>
        <w:spacing w:line="360" w:lineRule="auto"/>
        <w:rPr>
          <w:rFonts w:ascii="Palatino Linotype" w:hAnsi="Palatino Linotype"/>
          <w:i/>
          <w:sz w:val="24"/>
          <w:szCs w:val="24"/>
        </w:rPr>
      </w:pPr>
    </w:p>
    <w:p w:rsidR="008D65ED" w:rsidRPr="00A53C7D" w:rsidRDefault="008D65ED" w:rsidP="00A53C7D">
      <w:pPr>
        <w:numPr>
          <w:ilvl w:val="0"/>
          <w:numId w:val="30"/>
        </w:numPr>
        <w:shd w:val="clear" w:color="auto" w:fill="FFFFFF"/>
        <w:spacing w:after="0" w:line="360" w:lineRule="auto"/>
        <w:ind w:left="851" w:right="567" w:hanging="284"/>
        <w:jc w:val="both"/>
        <w:rPr>
          <w:rFonts w:ascii="Palatino Linotype" w:hAnsi="Palatino Linotype"/>
          <w:i/>
          <w:sz w:val="24"/>
          <w:szCs w:val="24"/>
        </w:rPr>
      </w:pPr>
      <w:r w:rsidRPr="00A53C7D">
        <w:rPr>
          <w:rFonts w:ascii="Palatino Linotype" w:hAnsi="Palatino Linotype"/>
          <w:i/>
          <w:sz w:val="24"/>
          <w:szCs w:val="24"/>
        </w:rPr>
        <w:t>Suministrar a los partidos políticos nacionales o locales con registro y a los candidatos independientes el  financiamiento público al que tienen derecho.</w:t>
      </w:r>
    </w:p>
    <w:p w:rsidR="008D65ED" w:rsidRPr="00A53C7D" w:rsidRDefault="008D65ED" w:rsidP="00A53C7D">
      <w:pPr>
        <w:pStyle w:val="Prrafodelista"/>
        <w:spacing w:line="360" w:lineRule="auto"/>
        <w:rPr>
          <w:rFonts w:ascii="Palatino Linotype" w:hAnsi="Palatino Linotype"/>
          <w:i/>
          <w:sz w:val="24"/>
          <w:szCs w:val="24"/>
        </w:rPr>
      </w:pPr>
    </w:p>
    <w:p w:rsidR="008D65ED" w:rsidRPr="00A53C7D" w:rsidRDefault="008D65ED" w:rsidP="00A53C7D">
      <w:pPr>
        <w:numPr>
          <w:ilvl w:val="0"/>
          <w:numId w:val="30"/>
        </w:numPr>
        <w:shd w:val="clear" w:color="auto" w:fill="FFFFFF"/>
        <w:spacing w:after="0" w:line="360" w:lineRule="auto"/>
        <w:ind w:left="851" w:right="567" w:hanging="284"/>
        <w:jc w:val="both"/>
        <w:rPr>
          <w:rFonts w:ascii="Palatino Linotype" w:hAnsi="Palatino Linotype"/>
          <w:i/>
          <w:sz w:val="24"/>
          <w:szCs w:val="24"/>
        </w:rPr>
      </w:pPr>
      <w:r w:rsidRPr="00A53C7D">
        <w:rPr>
          <w:rFonts w:ascii="Palatino Linotype" w:hAnsi="Palatino Linotype"/>
          <w:i/>
          <w:sz w:val="24"/>
          <w:szCs w:val="24"/>
        </w:rPr>
        <w:t>Acordar con el Secretario Ejecutivo los asuntos de su competencia.</w:t>
      </w:r>
    </w:p>
    <w:p w:rsidR="008D65ED" w:rsidRPr="00A53C7D" w:rsidRDefault="008D65ED" w:rsidP="00A53C7D">
      <w:pPr>
        <w:pStyle w:val="Prrafodelista"/>
        <w:spacing w:line="360" w:lineRule="auto"/>
        <w:rPr>
          <w:rFonts w:ascii="Palatino Linotype" w:hAnsi="Palatino Linotype"/>
          <w:i/>
          <w:sz w:val="24"/>
          <w:szCs w:val="24"/>
        </w:rPr>
      </w:pPr>
    </w:p>
    <w:p w:rsidR="008D65ED" w:rsidRPr="00A53C7D" w:rsidRDefault="008D65ED" w:rsidP="00A53C7D">
      <w:pPr>
        <w:numPr>
          <w:ilvl w:val="0"/>
          <w:numId w:val="30"/>
        </w:numPr>
        <w:shd w:val="clear" w:color="auto" w:fill="FFFFFF"/>
        <w:spacing w:after="0" w:line="360" w:lineRule="auto"/>
        <w:ind w:left="851" w:right="567" w:hanging="284"/>
        <w:jc w:val="both"/>
        <w:rPr>
          <w:rFonts w:ascii="Palatino Linotype" w:hAnsi="Palatino Linotype"/>
          <w:i/>
          <w:sz w:val="24"/>
          <w:szCs w:val="24"/>
        </w:rPr>
      </w:pPr>
      <w:r w:rsidRPr="00A53C7D">
        <w:rPr>
          <w:rFonts w:ascii="Palatino Linotype" w:hAnsi="Palatino Linotype"/>
          <w:i/>
          <w:sz w:val="24"/>
          <w:szCs w:val="24"/>
        </w:rPr>
        <w:t>Las demás que le confiera el Código Electoral del Estado de México.</w:t>
      </w:r>
    </w:p>
    <w:p w:rsidR="00B33678" w:rsidRPr="00A53C7D" w:rsidRDefault="00B33678" w:rsidP="00A53C7D">
      <w:pPr>
        <w:pStyle w:val="Prrafodelista"/>
        <w:spacing w:line="360" w:lineRule="auto"/>
        <w:ind w:left="567"/>
        <w:rPr>
          <w:rFonts w:ascii="Palatino Linotype" w:hAnsi="Palatino Linotype"/>
          <w:i/>
          <w:sz w:val="24"/>
          <w:szCs w:val="24"/>
        </w:rPr>
      </w:pPr>
    </w:p>
    <w:p w:rsidR="00A7500A" w:rsidRPr="00A53C7D" w:rsidRDefault="007D0FF3" w:rsidP="00A53C7D">
      <w:pPr>
        <w:numPr>
          <w:ilvl w:val="0"/>
          <w:numId w:val="2"/>
        </w:numPr>
        <w:spacing w:after="0" w:line="360" w:lineRule="auto"/>
        <w:ind w:left="0" w:right="49" w:firstLine="0"/>
        <w:contextualSpacing/>
        <w:jc w:val="both"/>
        <w:rPr>
          <w:rFonts w:ascii="Palatino Linotype" w:hAnsi="Palatino Linotype"/>
          <w:sz w:val="24"/>
          <w:szCs w:val="24"/>
        </w:rPr>
      </w:pPr>
      <w:r w:rsidRPr="00A53C7D">
        <w:rPr>
          <w:rFonts w:ascii="Palatino Linotype" w:hAnsi="Palatino Linotype"/>
          <w:sz w:val="24"/>
          <w:szCs w:val="24"/>
        </w:rPr>
        <w:t xml:space="preserve">Aunado a lo anterior, </w:t>
      </w:r>
      <w:r w:rsidR="00635EC4" w:rsidRPr="00A53C7D">
        <w:rPr>
          <w:rFonts w:ascii="Palatino Linotype" w:hAnsi="Palatino Linotype"/>
          <w:sz w:val="24"/>
          <w:szCs w:val="24"/>
        </w:rPr>
        <w:t>el</w:t>
      </w:r>
      <w:r w:rsidRPr="00A53C7D">
        <w:rPr>
          <w:rFonts w:ascii="Palatino Linotype" w:hAnsi="Palatino Linotype"/>
          <w:sz w:val="24"/>
          <w:szCs w:val="24"/>
        </w:rPr>
        <w:t xml:space="preserve"> área de Unidad Técnica de Fiscalización de la Comisión de Fiscalización, órgano que tiene a su cargo la coordinaci</w:t>
      </w:r>
      <w:r w:rsidR="007E43DE" w:rsidRPr="00A53C7D">
        <w:rPr>
          <w:rFonts w:ascii="Palatino Linotype" w:hAnsi="Palatino Linotype"/>
          <w:sz w:val="24"/>
          <w:szCs w:val="24"/>
        </w:rPr>
        <w:t xml:space="preserve">ón </w:t>
      </w:r>
      <w:r w:rsidRPr="00A53C7D">
        <w:rPr>
          <w:rFonts w:ascii="Palatino Linotype" w:hAnsi="Palatino Linotype"/>
          <w:sz w:val="24"/>
          <w:szCs w:val="24"/>
        </w:rPr>
        <w:t>con el Instituto Nacional Electoral en esta materia; en caso de delegación, la recepción y revisión integral de los informes que presenten los partidos políticos respecto del origen, monto, destino y aplicación de los recurso que reciben por cualquier tipo de financiamiento, as</w:t>
      </w:r>
      <w:r w:rsidR="00635EC4" w:rsidRPr="00A53C7D">
        <w:rPr>
          <w:rFonts w:ascii="Palatino Linotype" w:hAnsi="Palatino Linotype"/>
          <w:sz w:val="24"/>
          <w:szCs w:val="24"/>
        </w:rPr>
        <w:t xml:space="preserve">í como de cualquier </w:t>
      </w:r>
      <w:r w:rsidRPr="00A53C7D">
        <w:rPr>
          <w:rFonts w:ascii="Palatino Linotype" w:hAnsi="Palatino Linotype"/>
          <w:sz w:val="24"/>
          <w:szCs w:val="24"/>
        </w:rPr>
        <w:t>otra facultad que sea otorgada por el Consejo General del Instituto Nacional Electoral, área que tiene las siguiente facultades de acuerdo al Código en comento:</w:t>
      </w:r>
    </w:p>
    <w:p w:rsidR="007D0FF3" w:rsidRPr="00A53C7D" w:rsidRDefault="007D0FF3" w:rsidP="00A53C7D">
      <w:pPr>
        <w:spacing w:after="0" w:line="360" w:lineRule="auto"/>
        <w:ind w:left="567" w:right="709"/>
        <w:contextualSpacing/>
        <w:jc w:val="both"/>
        <w:rPr>
          <w:rFonts w:ascii="Palatino Linotype" w:hAnsi="Palatino Linotype"/>
          <w:i/>
          <w:sz w:val="24"/>
          <w:szCs w:val="24"/>
        </w:rPr>
      </w:pPr>
    </w:p>
    <w:p w:rsidR="007D0FF3" w:rsidRPr="00A53C7D" w:rsidRDefault="007D0FF3" w:rsidP="00A53C7D">
      <w:pPr>
        <w:spacing w:after="0" w:line="360" w:lineRule="auto"/>
        <w:ind w:left="567" w:right="709"/>
        <w:contextualSpacing/>
        <w:jc w:val="both"/>
        <w:rPr>
          <w:rStyle w:val="Textoennegrita"/>
          <w:rFonts w:ascii="Palatino Linotype" w:hAnsi="Palatino Linotype" w:cs="Arial"/>
          <w:i/>
          <w:sz w:val="24"/>
          <w:szCs w:val="24"/>
          <w:shd w:val="clear" w:color="auto" w:fill="FFFFFF"/>
        </w:rPr>
      </w:pPr>
      <w:r w:rsidRPr="00A53C7D">
        <w:rPr>
          <w:rStyle w:val="Textoennegrita"/>
          <w:rFonts w:ascii="Palatino Linotype" w:hAnsi="Palatino Linotype" w:cs="Arial"/>
          <w:i/>
          <w:sz w:val="24"/>
          <w:szCs w:val="24"/>
          <w:shd w:val="clear" w:color="auto" w:fill="FFFFFF"/>
        </w:rPr>
        <w:t>Artículo 204…</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b/>
          <w:i/>
          <w:sz w:val="24"/>
          <w:szCs w:val="24"/>
          <w:lang w:eastAsia="es-MX"/>
        </w:rPr>
      </w:pPr>
      <w:r w:rsidRPr="00A53C7D">
        <w:rPr>
          <w:rFonts w:ascii="Palatino Linotype" w:eastAsia="Times New Roman" w:hAnsi="Palatino Linotype" w:cs="Arial"/>
          <w:b/>
          <w:i/>
          <w:sz w:val="24"/>
          <w:szCs w:val="24"/>
          <w:lang w:eastAsia="es-MX"/>
        </w:rPr>
        <w:t>Auditar con plena independencia técnica la documentación soporte, así como la contabilidad que presenten los partidos políticos y en su caso, candidaturas independientes en cada uno de los informes que están obligados a presentar.</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b/>
          <w:i/>
          <w:sz w:val="24"/>
          <w:szCs w:val="24"/>
          <w:lang w:eastAsia="es-MX"/>
        </w:rPr>
        <w:t xml:space="preserve">Recibir y revisar los informes trimestrales, anuales, de precampaña y campaña, de los partidos políticos </w:t>
      </w:r>
      <w:r w:rsidRPr="00A53C7D">
        <w:rPr>
          <w:rFonts w:ascii="Palatino Linotype" w:eastAsia="Times New Roman" w:hAnsi="Palatino Linotype" w:cs="Arial"/>
          <w:i/>
          <w:sz w:val="24"/>
          <w:szCs w:val="24"/>
          <w:lang w:eastAsia="es-MX"/>
        </w:rPr>
        <w:t>y sus candidatos, dependiendo de la revisión que haya sido delegada.</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i/>
          <w:sz w:val="24"/>
          <w:szCs w:val="24"/>
          <w:lang w:eastAsia="es-MX"/>
        </w:rPr>
        <w:t>Requerir información complementaria respecto de los diversos apartados de los informes de ingresos y egresos o documentación comprobatoria de cualquier otro aspecto vinculado a los mismos.</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i/>
          <w:sz w:val="24"/>
          <w:szCs w:val="24"/>
          <w:lang w:eastAsia="es-MX"/>
        </w:rPr>
        <w:t>Proponer a la Comisión de Fiscalización del Instituto, la práctica, directa o a través de terceros, de auditorías a las finanzas de los partidos políticos.</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i/>
          <w:sz w:val="24"/>
          <w:szCs w:val="24"/>
          <w:lang w:eastAsia="es-MX"/>
        </w:rPr>
        <w:t>Presentar a la Comisión de Fiscalización los informes de resultados, dictámenes consolidados y en su caso los proyectos de resolución, sobre las auditorías y verificaciones practicadas a los partidos políticos. En los informes se especificarán, en su caso, las irregularidades en que hubiesen incurrido los partidos políticos en la administración de sus recursos, el incumplimiento de la obligación de informar sobre su aplicación y propondrán las sanciones que procedan conforme a la normatividad aplicable.</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i/>
          <w:sz w:val="24"/>
          <w:szCs w:val="24"/>
          <w:lang w:eastAsia="es-MX"/>
        </w:rPr>
        <w:t>Verificar las operaciones de los partidos políticos con los proveedores.</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i/>
          <w:sz w:val="24"/>
          <w:szCs w:val="24"/>
          <w:lang w:eastAsia="es-MX"/>
        </w:rPr>
        <w:t>Junto con la Comisión de Fiscalización, ser responsable de los procedimientos de liquidación de los partidos políticos que pierdan su registro.</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i/>
          <w:sz w:val="24"/>
          <w:szCs w:val="24"/>
          <w:lang w:eastAsia="es-MX"/>
        </w:rPr>
        <w:t xml:space="preserve">En la etapa de campaña, en caso de que así opte el partido político, pagar a través de una de las chequeras que se </w:t>
      </w:r>
      <w:proofErr w:type="spellStart"/>
      <w:r w:rsidRPr="00A53C7D">
        <w:rPr>
          <w:rFonts w:ascii="Palatino Linotype" w:eastAsia="Times New Roman" w:hAnsi="Palatino Linotype" w:cs="Arial"/>
          <w:i/>
          <w:sz w:val="24"/>
          <w:szCs w:val="24"/>
          <w:lang w:eastAsia="es-MX"/>
        </w:rPr>
        <w:t>aperturará</w:t>
      </w:r>
      <w:proofErr w:type="spellEnd"/>
      <w:r w:rsidRPr="00A53C7D">
        <w:rPr>
          <w:rFonts w:ascii="Palatino Linotype" w:eastAsia="Times New Roman" w:hAnsi="Palatino Linotype" w:cs="Arial"/>
          <w:i/>
          <w:sz w:val="24"/>
          <w:szCs w:val="24"/>
          <w:lang w:eastAsia="es-MX"/>
        </w:rPr>
        <w:t xml:space="preserve"> por cada tipo de campaña las obligaciones que contraigan los partidos políticos, ya sea de la totalidad de gastos o bien únicamente por lo que hace a la propaganda en vía pública.</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i/>
          <w:sz w:val="24"/>
          <w:szCs w:val="24"/>
          <w:lang w:eastAsia="es-MX"/>
        </w:rPr>
        <w:t>Presentar a la Comisión de Fiscalización los proyectos de resolución respecto de las quejas y procedimientos en materia de fiscalización.</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i/>
          <w:sz w:val="24"/>
          <w:szCs w:val="24"/>
          <w:lang w:eastAsia="es-MX"/>
        </w:rPr>
        <w:t>Fiscalizar y vigilar los ingresos y gastos de las organizaciones de ciudadanos que pretendan obtener registro como partido político, a partir del momento en que notifiquen de tal propósito al Instituto, en los términos establecidos en esta Ley y demás disposiciones aplicables.</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i/>
          <w:sz w:val="24"/>
          <w:szCs w:val="24"/>
          <w:lang w:eastAsia="es-MX"/>
        </w:rPr>
        <w:t>Proporcionar a los partidos políticos la orientación, asesoría y capacitación necesarias para el cumplimiento de las obligaciones consignadas, cumpliendo con los criterios técnicos emitidos por la Comisión de Fiscalización.</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i/>
          <w:sz w:val="24"/>
          <w:szCs w:val="24"/>
          <w:lang w:eastAsia="es-MX"/>
        </w:rPr>
        <w:t>Proponer a la Comisión de Fiscalización los lineamientos homogéneos de contabilidad que garanticen la publicidad y el acceso por medios electrónicos, en colaboración con las áreas del Instituto que se requieran para el desarrollo del sistema respectivo.</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i/>
          <w:sz w:val="24"/>
          <w:szCs w:val="24"/>
          <w:lang w:eastAsia="es-MX"/>
        </w:rPr>
        <w:t>Proponer a la Comisión de Fiscalización los lineamientos que garanticen la máxima publicidad de los registros y movimientos contables, avisos previos de contratación y requerimientos de validación de contrataciones emitidos por la autoridad electoral.</w:t>
      </w:r>
    </w:p>
    <w:p w:rsidR="007D0FF3" w:rsidRPr="00A53C7D" w:rsidRDefault="007D0FF3" w:rsidP="00A53C7D">
      <w:pPr>
        <w:numPr>
          <w:ilvl w:val="0"/>
          <w:numId w:val="31"/>
        </w:numPr>
        <w:shd w:val="clear" w:color="auto" w:fill="FFFFFF"/>
        <w:spacing w:after="0" w:line="360" w:lineRule="auto"/>
        <w:ind w:left="993" w:right="709" w:hanging="360"/>
        <w:jc w:val="both"/>
        <w:rPr>
          <w:rFonts w:ascii="Palatino Linotype" w:eastAsia="Times New Roman" w:hAnsi="Palatino Linotype" w:cs="Arial"/>
          <w:i/>
          <w:sz w:val="24"/>
          <w:szCs w:val="24"/>
          <w:lang w:eastAsia="es-MX"/>
        </w:rPr>
      </w:pPr>
      <w:r w:rsidRPr="00A53C7D">
        <w:rPr>
          <w:rFonts w:ascii="Palatino Linotype" w:eastAsia="Times New Roman" w:hAnsi="Palatino Linotype" w:cs="Arial"/>
          <w:i/>
          <w:sz w:val="24"/>
          <w:szCs w:val="24"/>
          <w:lang w:eastAsia="es-MX"/>
        </w:rPr>
        <w:t>Proponer a la Comisión de Fiscalización las sanciones a imponer de acuerdo a la gravedad de las faltas  cometidas.</w:t>
      </w:r>
    </w:p>
    <w:p w:rsidR="007D0FF3" w:rsidRPr="00A53C7D" w:rsidRDefault="007D0FF3" w:rsidP="00A53C7D">
      <w:pPr>
        <w:spacing w:after="0" w:line="360" w:lineRule="auto"/>
        <w:ind w:right="49"/>
        <w:contextualSpacing/>
        <w:jc w:val="both"/>
        <w:rPr>
          <w:rStyle w:val="Textoennegrita"/>
          <w:rFonts w:ascii="Palatino Linotype" w:hAnsi="Palatino Linotype" w:cs="Arial"/>
          <w:color w:val="5A5A5A"/>
          <w:sz w:val="24"/>
          <w:szCs w:val="24"/>
          <w:shd w:val="clear" w:color="auto" w:fill="FFFFFF"/>
        </w:rPr>
      </w:pPr>
    </w:p>
    <w:p w:rsidR="00A7500A" w:rsidRPr="00A53C7D" w:rsidRDefault="007D0FF3" w:rsidP="00A53C7D">
      <w:pPr>
        <w:numPr>
          <w:ilvl w:val="0"/>
          <w:numId w:val="2"/>
        </w:numPr>
        <w:spacing w:after="0" w:line="360" w:lineRule="auto"/>
        <w:ind w:left="0" w:right="49" w:firstLine="0"/>
        <w:contextualSpacing/>
        <w:jc w:val="both"/>
        <w:rPr>
          <w:rFonts w:ascii="Palatino Linotype" w:hAnsi="Palatino Linotype"/>
          <w:sz w:val="24"/>
          <w:szCs w:val="24"/>
        </w:rPr>
      </w:pPr>
      <w:r w:rsidRPr="00A53C7D">
        <w:rPr>
          <w:rFonts w:ascii="Palatino Linotype" w:hAnsi="Palatino Linotype"/>
          <w:sz w:val="24"/>
          <w:szCs w:val="24"/>
        </w:rPr>
        <w:t xml:space="preserve">Dicho </w:t>
      </w:r>
      <w:r w:rsidR="007E43DE" w:rsidRPr="00A53C7D">
        <w:rPr>
          <w:rFonts w:ascii="Palatino Linotype" w:hAnsi="Palatino Linotype"/>
          <w:sz w:val="24"/>
          <w:szCs w:val="24"/>
        </w:rPr>
        <w:t xml:space="preserve">lo anterior, </w:t>
      </w:r>
      <w:r w:rsidR="00635EC4" w:rsidRPr="00A53C7D">
        <w:rPr>
          <w:rFonts w:ascii="Palatino Linotype" w:hAnsi="Palatino Linotype"/>
          <w:sz w:val="24"/>
          <w:szCs w:val="24"/>
        </w:rPr>
        <w:t>con la respuesta proporcionada con la dicha área en comento, queda en claro que la totalidad de la información solicita</w:t>
      </w:r>
      <w:r w:rsidR="00720F55" w:rsidRPr="00A53C7D">
        <w:rPr>
          <w:rFonts w:ascii="Palatino Linotype" w:hAnsi="Palatino Linotype"/>
          <w:sz w:val="24"/>
          <w:szCs w:val="24"/>
        </w:rPr>
        <w:t>da</w:t>
      </w:r>
      <w:r w:rsidR="00635EC4" w:rsidRPr="00A53C7D">
        <w:rPr>
          <w:rFonts w:ascii="Palatino Linotype" w:hAnsi="Palatino Linotype"/>
          <w:sz w:val="24"/>
          <w:szCs w:val="24"/>
        </w:rPr>
        <w:t xml:space="preserve"> no obra en poder del </w:t>
      </w:r>
      <w:r w:rsidR="00635EC4" w:rsidRPr="00A53C7D">
        <w:rPr>
          <w:rFonts w:ascii="Palatino Linotype" w:hAnsi="Palatino Linotype"/>
          <w:b/>
          <w:sz w:val="24"/>
          <w:szCs w:val="24"/>
        </w:rPr>
        <w:t>SUJETO OBLIGADO</w:t>
      </w:r>
      <w:r w:rsidR="00635EC4" w:rsidRPr="00A53C7D">
        <w:rPr>
          <w:rFonts w:ascii="Palatino Linotype" w:hAnsi="Palatino Linotype"/>
          <w:sz w:val="24"/>
          <w:szCs w:val="24"/>
        </w:rPr>
        <w:t xml:space="preserve"> tal como lo precisa en líneas </w:t>
      </w:r>
      <w:r w:rsidR="0076278C" w:rsidRPr="00A53C7D">
        <w:rPr>
          <w:rFonts w:ascii="Palatino Linotype" w:hAnsi="Palatino Linotype"/>
          <w:sz w:val="24"/>
          <w:szCs w:val="24"/>
        </w:rPr>
        <w:t>anteriores,</w:t>
      </w:r>
      <w:r w:rsidR="00720F55" w:rsidRPr="00A53C7D">
        <w:rPr>
          <w:rFonts w:ascii="Palatino Linotype" w:hAnsi="Palatino Linotype"/>
          <w:sz w:val="24"/>
          <w:szCs w:val="24"/>
        </w:rPr>
        <w:t xml:space="preserve"> </w:t>
      </w:r>
      <w:r w:rsidR="0076278C" w:rsidRPr="00A53C7D">
        <w:rPr>
          <w:rFonts w:ascii="Palatino Linotype" w:hAnsi="Palatino Linotype"/>
          <w:sz w:val="24"/>
          <w:szCs w:val="24"/>
        </w:rPr>
        <w:t xml:space="preserve"> motivo por el cual se debió de emitir el respectivo acuerdo de incompetencia.</w:t>
      </w:r>
    </w:p>
    <w:p w:rsidR="00720F55" w:rsidRPr="00A53C7D" w:rsidRDefault="00720F55" w:rsidP="00A53C7D">
      <w:pPr>
        <w:spacing w:after="0" w:line="360" w:lineRule="auto"/>
        <w:ind w:right="49"/>
        <w:contextualSpacing/>
        <w:jc w:val="both"/>
        <w:rPr>
          <w:rFonts w:ascii="Palatino Linotype" w:hAnsi="Palatino Linotype"/>
          <w:sz w:val="24"/>
          <w:szCs w:val="24"/>
        </w:rPr>
      </w:pPr>
    </w:p>
    <w:p w:rsidR="00720F55" w:rsidRPr="00A53C7D" w:rsidRDefault="00720F55" w:rsidP="00A53C7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A53C7D">
        <w:rPr>
          <w:rFonts w:ascii="Palatino Linotype" w:eastAsia="MS Mincho" w:hAnsi="Palatino Linotype" w:cstheme="majorBidi"/>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A53C7D">
        <w:rPr>
          <w:rFonts w:ascii="Palatino Linotype" w:eastAsia="MS Mincho" w:hAnsi="Palatino Linotype" w:cstheme="majorBidi"/>
          <w:b/>
          <w:sz w:val="24"/>
          <w:szCs w:val="24"/>
          <w:lang w:val="es-ES_tradnl" w:eastAsia="es-ES"/>
        </w:rPr>
        <w:t>SUJETOS OBLIGADOS</w:t>
      </w:r>
      <w:r w:rsidRPr="00A53C7D">
        <w:rPr>
          <w:rFonts w:ascii="Palatino Linotype" w:eastAsia="MS Mincho" w:hAnsi="Palatino Linotype" w:cstheme="majorBidi"/>
          <w:sz w:val="24"/>
          <w:szCs w:val="24"/>
          <w:lang w:val="es-ES_tradnl" w:eastAsia="es-ES"/>
        </w:rPr>
        <w:t>, en ese sentido se procede a citar el siguiente Criterio:</w:t>
      </w:r>
    </w:p>
    <w:p w:rsidR="00720F55" w:rsidRPr="00A53C7D" w:rsidRDefault="00720F55" w:rsidP="00A53C7D">
      <w:pPr>
        <w:spacing w:after="120" w:line="360" w:lineRule="auto"/>
        <w:ind w:left="567" w:right="616"/>
        <w:contextualSpacing/>
        <w:jc w:val="both"/>
        <w:rPr>
          <w:rFonts w:ascii="Palatino Linotype" w:eastAsia="MS Mincho" w:hAnsi="Palatino Linotype" w:cstheme="majorBidi"/>
          <w:b/>
          <w:i/>
          <w:sz w:val="24"/>
          <w:szCs w:val="24"/>
          <w:lang w:eastAsia="es-ES"/>
        </w:rPr>
      </w:pPr>
    </w:p>
    <w:p w:rsidR="00720F55" w:rsidRPr="00A53C7D" w:rsidRDefault="00720F55" w:rsidP="00A53C7D">
      <w:pPr>
        <w:spacing w:after="120" w:line="360" w:lineRule="auto"/>
        <w:ind w:left="567" w:right="616"/>
        <w:contextualSpacing/>
        <w:jc w:val="both"/>
        <w:rPr>
          <w:rFonts w:ascii="Palatino Linotype" w:eastAsia="MS Mincho" w:hAnsi="Palatino Linotype" w:cstheme="majorBidi"/>
          <w:i/>
          <w:sz w:val="24"/>
          <w:szCs w:val="24"/>
          <w:lang w:eastAsia="es-ES"/>
        </w:rPr>
      </w:pPr>
      <w:r w:rsidRPr="00A53C7D">
        <w:rPr>
          <w:rFonts w:ascii="Palatino Linotype" w:eastAsia="MS Mincho" w:hAnsi="Palatino Linotype" w:cstheme="majorBidi"/>
          <w:b/>
          <w:i/>
          <w:sz w:val="24"/>
          <w:szCs w:val="24"/>
          <w:lang w:eastAsia="es-ES"/>
        </w:rPr>
        <w:t>El Instituto Federal de Acceso a la Información y Protección de Datos no cuenta con facultades para pronunciarse respecto de la veracidad de los documentos proporcionados por los sujetos obligados.</w:t>
      </w:r>
      <w:r w:rsidRPr="00A53C7D">
        <w:rPr>
          <w:rFonts w:ascii="Palatino Linotype" w:eastAsia="MS Mincho" w:hAnsi="Palatino Linotype" w:cstheme="majorBidi"/>
          <w:i/>
          <w:sz w:val="24"/>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20F55" w:rsidRPr="00A53C7D" w:rsidRDefault="00720F55" w:rsidP="00A53C7D">
      <w:pPr>
        <w:spacing w:after="120" w:line="360" w:lineRule="auto"/>
        <w:ind w:left="567" w:right="616"/>
        <w:contextualSpacing/>
        <w:jc w:val="both"/>
        <w:rPr>
          <w:rFonts w:ascii="Palatino Linotype" w:eastAsia="MS Mincho" w:hAnsi="Palatino Linotype" w:cstheme="majorBidi"/>
          <w:i/>
          <w:sz w:val="24"/>
          <w:szCs w:val="24"/>
          <w:lang w:eastAsia="es-ES"/>
        </w:rPr>
      </w:pPr>
      <w:r w:rsidRPr="00A53C7D">
        <w:rPr>
          <w:rFonts w:ascii="Palatino Linotype" w:eastAsia="MS Mincho" w:hAnsi="Palatino Linotype" w:cstheme="majorBidi"/>
          <w:i/>
          <w:sz w:val="24"/>
          <w:szCs w:val="24"/>
          <w:lang w:eastAsia="es-ES"/>
        </w:rPr>
        <w:t>Expedientes:</w:t>
      </w:r>
    </w:p>
    <w:p w:rsidR="00720F55" w:rsidRPr="00A53C7D" w:rsidRDefault="00720F55" w:rsidP="00A53C7D">
      <w:pPr>
        <w:spacing w:after="120" w:line="360" w:lineRule="auto"/>
        <w:ind w:left="567" w:right="616"/>
        <w:contextualSpacing/>
        <w:jc w:val="both"/>
        <w:rPr>
          <w:rFonts w:ascii="Palatino Linotype" w:eastAsia="MS Mincho" w:hAnsi="Palatino Linotype" w:cstheme="majorBidi"/>
          <w:i/>
          <w:sz w:val="24"/>
          <w:szCs w:val="24"/>
          <w:lang w:eastAsia="es-ES"/>
        </w:rPr>
      </w:pPr>
      <w:r w:rsidRPr="00A53C7D">
        <w:rPr>
          <w:rFonts w:ascii="Palatino Linotype" w:eastAsia="MS Mincho" w:hAnsi="Palatino Linotype" w:cstheme="majorBidi"/>
          <w:i/>
          <w:sz w:val="24"/>
          <w:szCs w:val="24"/>
          <w:lang w:eastAsia="es-ES"/>
        </w:rPr>
        <w:t>2440/07 Comisión Federal de Electricidad - Alonso Lujambio Irazábal</w:t>
      </w:r>
    </w:p>
    <w:p w:rsidR="00720F55" w:rsidRPr="00A53C7D" w:rsidRDefault="00720F55" w:rsidP="00A53C7D">
      <w:pPr>
        <w:spacing w:after="120" w:line="360" w:lineRule="auto"/>
        <w:ind w:left="567" w:right="616"/>
        <w:contextualSpacing/>
        <w:jc w:val="both"/>
        <w:rPr>
          <w:rFonts w:ascii="Palatino Linotype" w:eastAsia="MS Mincho" w:hAnsi="Palatino Linotype" w:cstheme="majorBidi"/>
          <w:i/>
          <w:sz w:val="24"/>
          <w:szCs w:val="24"/>
          <w:lang w:eastAsia="es-ES"/>
        </w:rPr>
      </w:pPr>
      <w:r w:rsidRPr="00A53C7D">
        <w:rPr>
          <w:rFonts w:ascii="Palatino Linotype" w:eastAsia="MS Mincho" w:hAnsi="Palatino Linotype" w:cstheme="majorBidi"/>
          <w:i/>
          <w:sz w:val="24"/>
          <w:szCs w:val="24"/>
          <w:lang w:eastAsia="es-ES"/>
        </w:rPr>
        <w:t>0113/09 Instituto de Seguridad y Servicios Sociales de los Trabajadores del</w:t>
      </w:r>
    </w:p>
    <w:p w:rsidR="00720F55" w:rsidRPr="00A53C7D" w:rsidRDefault="00720F55" w:rsidP="00A53C7D">
      <w:pPr>
        <w:spacing w:after="120" w:line="360" w:lineRule="auto"/>
        <w:ind w:left="567" w:right="616"/>
        <w:contextualSpacing/>
        <w:jc w:val="both"/>
        <w:rPr>
          <w:rFonts w:ascii="Palatino Linotype" w:eastAsia="MS Mincho" w:hAnsi="Palatino Linotype" w:cstheme="majorBidi"/>
          <w:i/>
          <w:sz w:val="24"/>
          <w:szCs w:val="24"/>
          <w:lang w:eastAsia="es-ES"/>
        </w:rPr>
      </w:pPr>
      <w:r w:rsidRPr="00A53C7D">
        <w:rPr>
          <w:rFonts w:ascii="Palatino Linotype" w:eastAsia="MS Mincho" w:hAnsi="Palatino Linotype" w:cstheme="majorBidi"/>
          <w:i/>
          <w:sz w:val="24"/>
          <w:szCs w:val="24"/>
          <w:lang w:eastAsia="es-ES"/>
        </w:rPr>
        <w:t>Estado – Alonso Lujambio Irazábal</w:t>
      </w:r>
    </w:p>
    <w:p w:rsidR="00720F55" w:rsidRPr="00A53C7D" w:rsidRDefault="00720F55" w:rsidP="00A53C7D">
      <w:pPr>
        <w:spacing w:after="120" w:line="360" w:lineRule="auto"/>
        <w:ind w:left="567" w:right="616"/>
        <w:contextualSpacing/>
        <w:jc w:val="both"/>
        <w:rPr>
          <w:rFonts w:ascii="Palatino Linotype" w:eastAsia="MS Mincho" w:hAnsi="Palatino Linotype" w:cstheme="majorBidi"/>
          <w:i/>
          <w:sz w:val="24"/>
          <w:szCs w:val="24"/>
          <w:lang w:eastAsia="es-ES"/>
        </w:rPr>
      </w:pPr>
      <w:r w:rsidRPr="00A53C7D">
        <w:rPr>
          <w:rFonts w:ascii="Palatino Linotype" w:eastAsia="MS Mincho" w:hAnsi="Palatino Linotype" w:cstheme="majorBidi"/>
          <w:i/>
          <w:sz w:val="24"/>
          <w:szCs w:val="24"/>
          <w:lang w:eastAsia="es-ES"/>
        </w:rPr>
        <w:t xml:space="preserve">1624/09 Instituto Nacional para la Educación de los Adultos - María </w:t>
      </w:r>
      <w:proofErr w:type="spellStart"/>
      <w:r w:rsidRPr="00A53C7D">
        <w:rPr>
          <w:rFonts w:ascii="Palatino Linotype" w:eastAsia="MS Mincho" w:hAnsi="Palatino Linotype" w:cstheme="majorBidi"/>
          <w:i/>
          <w:sz w:val="24"/>
          <w:szCs w:val="24"/>
          <w:lang w:eastAsia="es-ES"/>
        </w:rPr>
        <w:t>Marván</w:t>
      </w:r>
      <w:proofErr w:type="spellEnd"/>
      <w:r w:rsidRPr="00A53C7D">
        <w:rPr>
          <w:rFonts w:ascii="Palatino Linotype" w:eastAsia="MS Mincho" w:hAnsi="Palatino Linotype" w:cstheme="majorBidi"/>
          <w:i/>
          <w:sz w:val="24"/>
          <w:szCs w:val="24"/>
          <w:lang w:eastAsia="es-ES"/>
        </w:rPr>
        <w:t xml:space="preserve"> Laborde</w:t>
      </w:r>
    </w:p>
    <w:p w:rsidR="00720F55" w:rsidRPr="00A53C7D" w:rsidRDefault="00720F55" w:rsidP="00A53C7D">
      <w:pPr>
        <w:spacing w:after="120" w:line="360" w:lineRule="auto"/>
        <w:ind w:left="567" w:right="616"/>
        <w:contextualSpacing/>
        <w:jc w:val="both"/>
        <w:rPr>
          <w:rFonts w:ascii="Palatino Linotype" w:eastAsia="MS Mincho" w:hAnsi="Palatino Linotype" w:cstheme="majorBidi"/>
          <w:i/>
          <w:sz w:val="24"/>
          <w:szCs w:val="24"/>
          <w:lang w:eastAsia="es-ES"/>
        </w:rPr>
      </w:pPr>
      <w:r w:rsidRPr="00A53C7D">
        <w:rPr>
          <w:rFonts w:ascii="Palatino Linotype" w:eastAsia="MS Mincho" w:hAnsi="Palatino Linotype" w:cstheme="majorBidi"/>
          <w:i/>
          <w:sz w:val="24"/>
          <w:szCs w:val="24"/>
          <w:lang w:eastAsia="es-ES"/>
        </w:rPr>
        <w:t xml:space="preserve">2395/09 Secretaría de Economía - María </w:t>
      </w:r>
      <w:proofErr w:type="spellStart"/>
      <w:r w:rsidRPr="00A53C7D">
        <w:rPr>
          <w:rFonts w:ascii="Palatino Linotype" w:eastAsia="MS Mincho" w:hAnsi="Palatino Linotype" w:cstheme="majorBidi"/>
          <w:i/>
          <w:sz w:val="24"/>
          <w:szCs w:val="24"/>
          <w:lang w:eastAsia="es-ES"/>
        </w:rPr>
        <w:t>Marván</w:t>
      </w:r>
      <w:proofErr w:type="spellEnd"/>
      <w:r w:rsidRPr="00A53C7D">
        <w:rPr>
          <w:rFonts w:ascii="Palatino Linotype" w:eastAsia="MS Mincho" w:hAnsi="Palatino Linotype" w:cstheme="majorBidi"/>
          <w:i/>
          <w:sz w:val="24"/>
          <w:szCs w:val="24"/>
          <w:lang w:eastAsia="es-ES"/>
        </w:rPr>
        <w:t xml:space="preserve"> Laborde</w:t>
      </w:r>
    </w:p>
    <w:p w:rsidR="00720F55" w:rsidRPr="00A53C7D" w:rsidRDefault="00720F55" w:rsidP="00A53C7D">
      <w:pPr>
        <w:spacing w:after="120" w:line="360" w:lineRule="auto"/>
        <w:ind w:left="567" w:right="616"/>
        <w:contextualSpacing/>
        <w:jc w:val="both"/>
        <w:rPr>
          <w:rFonts w:ascii="Palatino Linotype" w:eastAsia="MS Mincho" w:hAnsi="Palatino Linotype" w:cstheme="majorBidi"/>
          <w:i/>
          <w:sz w:val="24"/>
          <w:szCs w:val="24"/>
          <w:lang w:eastAsia="es-ES"/>
        </w:rPr>
      </w:pPr>
      <w:r w:rsidRPr="00A53C7D">
        <w:rPr>
          <w:rFonts w:ascii="Palatino Linotype" w:eastAsia="MS Mincho" w:hAnsi="Palatino Linotype" w:cstheme="majorBidi"/>
          <w:i/>
          <w:sz w:val="24"/>
          <w:szCs w:val="24"/>
          <w:lang w:eastAsia="es-ES"/>
        </w:rPr>
        <w:t xml:space="preserve">0837/10 Administración Portuaria Integral de Veracruz, S.A. de C.V. – María </w:t>
      </w:r>
      <w:proofErr w:type="spellStart"/>
      <w:r w:rsidRPr="00A53C7D">
        <w:rPr>
          <w:rFonts w:ascii="Palatino Linotype" w:eastAsia="MS Mincho" w:hAnsi="Palatino Linotype" w:cstheme="majorBidi"/>
          <w:i/>
          <w:sz w:val="24"/>
          <w:szCs w:val="24"/>
          <w:lang w:eastAsia="es-ES"/>
        </w:rPr>
        <w:t>Marván</w:t>
      </w:r>
      <w:proofErr w:type="spellEnd"/>
      <w:r w:rsidRPr="00A53C7D">
        <w:rPr>
          <w:rFonts w:ascii="Palatino Linotype" w:eastAsia="MS Mincho" w:hAnsi="Palatino Linotype" w:cstheme="majorBidi"/>
          <w:i/>
          <w:sz w:val="24"/>
          <w:szCs w:val="24"/>
          <w:lang w:eastAsia="es-ES"/>
        </w:rPr>
        <w:t xml:space="preserve"> Laborde</w:t>
      </w:r>
    </w:p>
    <w:p w:rsidR="00720F55" w:rsidRPr="00A53C7D" w:rsidRDefault="00720F55" w:rsidP="00A53C7D">
      <w:pPr>
        <w:pStyle w:val="Ttulo1"/>
        <w:numPr>
          <w:ilvl w:val="0"/>
          <w:numId w:val="27"/>
        </w:numPr>
        <w:spacing w:line="360" w:lineRule="auto"/>
        <w:rPr>
          <w:rFonts w:eastAsia="MS Mincho"/>
          <w:b/>
          <w:i/>
          <w:szCs w:val="24"/>
          <w:lang w:val="es-ES_tradnl" w:eastAsia="es-ES"/>
        </w:rPr>
      </w:pPr>
      <w:bookmarkStart w:id="36" w:name="_Toc9599129"/>
      <w:bookmarkStart w:id="37" w:name="_Toc22229453"/>
      <w:r w:rsidRPr="00A53C7D">
        <w:rPr>
          <w:rFonts w:eastAsia="MS Mincho"/>
          <w:b/>
          <w:i/>
          <w:szCs w:val="24"/>
          <w:lang w:val="es-ES_tradnl" w:eastAsia="es-ES"/>
        </w:rPr>
        <w:t>Declinación de incompetencia.</w:t>
      </w:r>
      <w:bookmarkEnd w:id="36"/>
      <w:bookmarkEnd w:id="37"/>
    </w:p>
    <w:p w:rsidR="00635EC4" w:rsidRPr="00A53C7D" w:rsidRDefault="00635EC4" w:rsidP="00A53C7D">
      <w:pPr>
        <w:spacing w:after="0" w:line="360" w:lineRule="auto"/>
        <w:ind w:right="49"/>
        <w:contextualSpacing/>
        <w:jc w:val="both"/>
        <w:rPr>
          <w:rFonts w:ascii="Palatino Linotype" w:hAnsi="Palatino Linotype"/>
          <w:sz w:val="24"/>
          <w:szCs w:val="24"/>
        </w:rPr>
      </w:pPr>
    </w:p>
    <w:p w:rsidR="00720F55" w:rsidRPr="00A53C7D" w:rsidRDefault="00720F55" w:rsidP="00A53C7D">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53C7D">
        <w:rPr>
          <w:rFonts w:ascii="Palatino Linotype" w:hAnsi="Palatino Linotype"/>
          <w:sz w:val="24"/>
          <w:szCs w:val="24"/>
        </w:rPr>
        <w:t>El derecho de acceso a la información</w:t>
      </w:r>
      <w:r w:rsidRPr="00A53C7D">
        <w:rPr>
          <w:rFonts w:ascii="Palatino Linotype" w:hAnsi="Palatino Linotype"/>
          <w:i/>
          <w:sz w:val="24"/>
          <w:szCs w:val="24"/>
        </w:rPr>
        <w:t xml:space="preserve"> es</w:t>
      </w:r>
      <w:r w:rsidRPr="00A53C7D">
        <w:rPr>
          <w:rFonts w:ascii="Palatino Linotype" w:hAnsi="Palatino Linotype"/>
          <w:sz w:val="24"/>
          <w:szCs w:val="24"/>
        </w:rPr>
        <w:t xml:space="preserve"> </w:t>
      </w:r>
      <w:r w:rsidRPr="00A53C7D">
        <w:rPr>
          <w:rFonts w:ascii="Palatino Linotype" w:eastAsia="Times New Roman" w:hAnsi="Palatino Linotype" w:cs="Arial"/>
          <w:color w:val="000000" w:themeColor="text1"/>
          <w:sz w:val="24"/>
          <w:szCs w:val="24"/>
          <w:lang w:eastAsia="es-MX"/>
        </w:rPr>
        <w:t xml:space="preserve">la </w:t>
      </w:r>
      <w:r w:rsidRPr="00A53C7D">
        <w:rPr>
          <w:rFonts w:ascii="Palatino Linotype" w:eastAsia="MS Mincho" w:hAnsi="Palatino Linotype" w:cs="Times New Roman"/>
          <w:i/>
          <w:sz w:val="24"/>
          <w:szCs w:val="24"/>
        </w:rPr>
        <w:t>igualdad de oportunidades para recibir, buscar e impartir información</w:t>
      </w:r>
      <w:r w:rsidRPr="00A53C7D">
        <w:rPr>
          <w:rStyle w:val="Refdenotaalpie"/>
          <w:rFonts w:ascii="Palatino Linotype" w:eastAsia="MS Mincho" w:hAnsi="Palatino Linotype" w:cs="Times New Roman"/>
          <w:i/>
          <w:sz w:val="24"/>
          <w:szCs w:val="24"/>
        </w:rPr>
        <w:footnoteReference w:id="2"/>
      </w:r>
      <w:r w:rsidRPr="00A53C7D">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53C7D">
        <w:rPr>
          <w:rStyle w:val="Refdenotaalpie"/>
          <w:rFonts w:ascii="Palatino Linotype" w:eastAsia="MS Mincho" w:hAnsi="Palatino Linotype" w:cs="Times New Roman"/>
          <w:sz w:val="24"/>
          <w:szCs w:val="24"/>
        </w:rPr>
        <w:footnoteReference w:id="3"/>
      </w:r>
      <w:r w:rsidRPr="00A53C7D">
        <w:rPr>
          <w:rFonts w:ascii="Palatino Linotype" w:eastAsia="MS Mincho" w:hAnsi="Palatino Linotype" w:cs="Times New Roman"/>
          <w:i/>
          <w:sz w:val="24"/>
          <w:szCs w:val="24"/>
        </w:rPr>
        <w:t xml:space="preserve"> </w:t>
      </w:r>
      <w:r w:rsidRPr="00A53C7D">
        <w:rPr>
          <w:rFonts w:ascii="Palatino Linotype" w:eastAsia="MS Mincho" w:hAnsi="Palatino Linotype" w:cs="Times New Roman"/>
          <w:sz w:val="24"/>
          <w:szCs w:val="24"/>
        </w:rPr>
        <w:t xml:space="preserve">que se constituye como una herramienta fundamental para </w:t>
      </w:r>
      <w:r w:rsidRPr="00A53C7D">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Pr="00A53C7D">
        <w:rPr>
          <w:rStyle w:val="Refdenotaalpie"/>
          <w:rFonts w:ascii="Palatino Linotype" w:eastAsia="MS Mincho" w:hAnsi="Palatino Linotype" w:cs="Times New Roman"/>
          <w:i/>
          <w:sz w:val="24"/>
          <w:szCs w:val="24"/>
        </w:rPr>
        <w:footnoteReference w:id="4"/>
      </w:r>
      <w:r w:rsidRPr="00A53C7D">
        <w:rPr>
          <w:rFonts w:ascii="Palatino Linotype" w:eastAsia="MS Mincho" w:hAnsi="Palatino Linotype" w:cs="Times New Roman"/>
          <w:sz w:val="24"/>
          <w:szCs w:val="24"/>
        </w:rPr>
        <w:t>fomentando</w:t>
      </w:r>
      <w:r w:rsidRPr="00A53C7D">
        <w:rPr>
          <w:rFonts w:ascii="Palatino Linotype" w:eastAsia="MS Mincho" w:hAnsi="Palatino Linotype" w:cs="Times New Roman"/>
          <w:i/>
          <w:sz w:val="24"/>
          <w:szCs w:val="24"/>
        </w:rPr>
        <w:t xml:space="preserve"> la transparencia de las actividades estatales y</w:t>
      </w:r>
      <w:r w:rsidRPr="00A53C7D">
        <w:rPr>
          <w:rFonts w:ascii="Palatino Linotype" w:eastAsia="MS Mincho" w:hAnsi="Palatino Linotype" w:cs="Times New Roman"/>
          <w:sz w:val="24"/>
          <w:szCs w:val="24"/>
        </w:rPr>
        <w:t xml:space="preserve"> promoviendo</w:t>
      </w:r>
      <w:r w:rsidRPr="00A53C7D">
        <w:rPr>
          <w:rFonts w:ascii="Palatino Linotype" w:eastAsia="MS Mincho" w:hAnsi="Palatino Linotype" w:cs="Times New Roman"/>
          <w:i/>
          <w:sz w:val="24"/>
          <w:szCs w:val="24"/>
        </w:rPr>
        <w:t xml:space="preserve"> la responsabilidad de los funcionarios sobre su gestión pública</w:t>
      </w:r>
      <w:r w:rsidRPr="00A53C7D">
        <w:rPr>
          <w:rStyle w:val="Refdenotaalpie"/>
          <w:rFonts w:ascii="Palatino Linotype" w:eastAsia="MS Mincho" w:hAnsi="Palatino Linotype" w:cs="Times New Roman"/>
          <w:i/>
          <w:sz w:val="24"/>
          <w:szCs w:val="24"/>
        </w:rPr>
        <w:footnoteReference w:id="5"/>
      </w:r>
      <w:r w:rsidRPr="00A53C7D">
        <w:rPr>
          <w:rFonts w:ascii="Palatino Linotype" w:eastAsia="MS Mincho" w:hAnsi="Palatino Linotype" w:cs="Times New Roman"/>
          <w:i/>
          <w:sz w:val="24"/>
          <w:szCs w:val="24"/>
        </w:rPr>
        <w:t xml:space="preserve"> </w:t>
      </w:r>
      <w:r w:rsidRPr="00A53C7D">
        <w:rPr>
          <w:rFonts w:ascii="Palatino Linotype" w:eastAsia="MS Mincho" w:hAnsi="Palatino Linotype" w:cs="Times New Roman"/>
          <w:sz w:val="24"/>
          <w:szCs w:val="24"/>
        </w:rPr>
        <w:t>que permite</w:t>
      </w:r>
      <w:r w:rsidRPr="00A53C7D">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Pr="00A53C7D">
        <w:rPr>
          <w:rStyle w:val="Refdenotaalpie"/>
          <w:rFonts w:ascii="Palatino Linotype" w:eastAsia="MS Mincho" w:hAnsi="Palatino Linotype" w:cs="Times New Roman"/>
          <w:i/>
          <w:sz w:val="24"/>
          <w:szCs w:val="24"/>
        </w:rPr>
        <w:footnoteReference w:id="6"/>
      </w:r>
      <w:r w:rsidRPr="00A53C7D">
        <w:rPr>
          <w:rFonts w:ascii="Palatino Linotype" w:eastAsia="MS Mincho" w:hAnsi="Palatino Linotype" w:cs="Times New Roman"/>
          <w:sz w:val="24"/>
          <w:szCs w:val="24"/>
        </w:rPr>
        <w:t xml:space="preserve"> ”</w:t>
      </w:r>
    </w:p>
    <w:p w:rsidR="007E43DE" w:rsidRPr="00A53C7D" w:rsidRDefault="007E43DE" w:rsidP="00A53C7D">
      <w:pPr>
        <w:spacing w:after="0" w:line="360" w:lineRule="auto"/>
        <w:ind w:right="49"/>
        <w:contextualSpacing/>
        <w:jc w:val="both"/>
        <w:rPr>
          <w:rFonts w:ascii="Palatino Linotype" w:hAnsi="Palatino Linotype"/>
          <w:sz w:val="24"/>
          <w:szCs w:val="24"/>
        </w:rPr>
      </w:pPr>
    </w:p>
    <w:p w:rsidR="00720F55" w:rsidRPr="00A53C7D" w:rsidRDefault="00720F55" w:rsidP="00A53C7D">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53C7D">
        <w:rPr>
          <w:rFonts w:ascii="Palatino Linotype" w:eastAsia="MS Mincho" w:hAnsi="Palatino Linotype" w:cs="Times New Roman"/>
          <w:sz w:val="24"/>
          <w:szCs w:val="24"/>
        </w:rPr>
        <w:t xml:space="preserve">Es de resaltar que estamos en presencia del ejercicio de un derecho humano, para tal efecto </w:t>
      </w:r>
      <w:r w:rsidRPr="00A53C7D">
        <w:rPr>
          <w:rFonts w:ascii="Palatino Linotype" w:eastAsia="Calibri" w:hAnsi="Palatino Linotype" w:cs="Times New Roman"/>
          <w:sz w:val="24"/>
          <w:szCs w:val="24"/>
          <w:lang w:val="es-ES"/>
        </w:rPr>
        <w:t xml:space="preserve">el párrafo tercero del artículo primero de la Constitución Política de los Estados Unidos Mexicanos que establece el deber de todas las autoridades, </w:t>
      </w:r>
      <w:r w:rsidRPr="00A53C7D">
        <w:rPr>
          <w:rFonts w:ascii="Palatino Linotype" w:eastAsia="Calibri" w:hAnsi="Palatino Linotype" w:cs="Times New Roman"/>
          <w:i/>
          <w:sz w:val="24"/>
          <w:szCs w:val="24"/>
          <w:lang w:val="es-ES"/>
        </w:rPr>
        <w:t xml:space="preserve">en el ámbito de sus atribuciones, de promover, respetar, proteger y </w:t>
      </w:r>
      <w:r w:rsidRPr="00A53C7D">
        <w:rPr>
          <w:rFonts w:ascii="Palatino Linotype" w:eastAsia="Calibri" w:hAnsi="Palatino Linotype" w:cs="Times New Roman"/>
          <w:b/>
          <w:i/>
          <w:sz w:val="24"/>
          <w:szCs w:val="24"/>
          <w:lang w:val="es-ES"/>
        </w:rPr>
        <w:t>garantizar</w:t>
      </w:r>
      <w:r w:rsidRPr="00A53C7D">
        <w:rPr>
          <w:rFonts w:ascii="Palatino Linotype" w:eastAsia="Calibri" w:hAnsi="Palatino Linotype" w:cs="Times New Roman"/>
          <w:i/>
          <w:sz w:val="24"/>
          <w:szCs w:val="24"/>
          <w:lang w:val="es-ES"/>
        </w:rPr>
        <w:t xml:space="preserve"> los derechos humanos. </w:t>
      </w:r>
      <w:r w:rsidRPr="00A53C7D">
        <w:rPr>
          <w:rFonts w:ascii="Palatino Linotype" w:eastAsia="Calibri" w:hAnsi="Palatino Linotype" w:cs="Times New Roman"/>
          <w:sz w:val="24"/>
          <w:szCs w:val="24"/>
          <w:lang w:val="es-ES"/>
        </w:rPr>
        <w:t>En cuanto al derecho de acceso a la información, la Ley de Transparencia y Acceso a la Información Pública del Estado de México y Municipios prevé que</w:t>
      </w:r>
      <w:r w:rsidRPr="00A53C7D">
        <w:rPr>
          <w:rFonts w:ascii="Palatino Linotype" w:eastAsia="Calibri" w:hAnsi="Palatino Linotype" w:cs="Times New Roman"/>
          <w:b/>
          <w:i/>
          <w:sz w:val="24"/>
          <w:szCs w:val="24"/>
          <w:lang w:val="es-ES"/>
        </w:rPr>
        <w:t xml:space="preserve"> e</w:t>
      </w:r>
      <w:r w:rsidRPr="00A53C7D">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A53C7D">
        <w:rPr>
          <w:rStyle w:val="Refdenotaalpie"/>
          <w:rFonts w:ascii="Palatino Linotype" w:hAnsi="Palatino Linotype"/>
          <w:i/>
          <w:sz w:val="24"/>
          <w:szCs w:val="24"/>
        </w:rPr>
        <w:footnoteReference w:id="7"/>
      </w:r>
      <w:r w:rsidRPr="00A53C7D">
        <w:rPr>
          <w:rFonts w:ascii="Palatino Linotype" w:hAnsi="Palatino Linotype"/>
          <w:i/>
          <w:sz w:val="24"/>
          <w:szCs w:val="24"/>
        </w:rPr>
        <w:t xml:space="preserve">, </w:t>
      </w:r>
      <w:r w:rsidRPr="00A53C7D">
        <w:rPr>
          <w:rFonts w:ascii="Palatino Linotype" w:hAnsi="Palatino Linotype"/>
          <w:sz w:val="24"/>
          <w:szCs w:val="24"/>
        </w:rPr>
        <w:t>asimismo establece</w:t>
      </w:r>
      <w:r w:rsidRPr="00A53C7D">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720F55" w:rsidRPr="00A53C7D" w:rsidRDefault="00720F55" w:rsidP="00A53C7D">
      <w:pPr>
        <w:pStyle w:val="Prrafodelista"/>
        <w:spacing w:line="360" w:lineRule="auto"/>
        <w:rPr>
          <w:rFonts w:ascii="Palatino Linotype" w:eastAsia="Calibri" w:hAnsi="Palatino Linotype" w:cs="Arial"/>
          <w:sz w:val="24"/>
          <w:szCs w:val="24"/>
        </w:rPr>
      </w:pPr>
    </w:p>
    <w:p w:rsidR="004D66DE" w:rsidRPr="00A53C7D" w:rsidRDefault="00720F55" w:rsidP="00A53C7D">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53C7D">
        <w:rPr>
          <w:rFonts w:ascii="Palatino Linotype" w:hAnsi="Palatino Linotype"/>
          <w:sz w:val="24"/>
          <w:szCs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A53C7D">
        <w:rPr>
          <w:rFonts w:ascii="Palatino Linotype" w:hAnsi="Palatino Linotype"/>
          <w:i/>
          <w:sz w:val="24"/>
          <w:szCs w:val="24"/>
        </w:rPr>
        <w:t>realizar, con efectividad, los trámites internos necesarios para la atención de las solicitudes de información</w:t>
      </w:r>
      <w:r w:rsidRPr="00A53C7D">
        <w:rPr>
          <w:rStyle w:val="Refdenotaalpie"/>
          <w:rFonts w:ascii="Palatino Linotype" w:hAnsi="Palatino Linotype"/>
          <w:sz w:val="24"/>
          <w:szCs w:val="24"/>
        </w:rPr>
        <w:footnoteReference w:id="8"/>
      </w:r>
      <w:r w:rsidRPr="00A53C7D">
        <w:rPr>
          <w:rFonts w:ascii="Palatino Linotype" w:hAnsi="Palatino Linotype"/>
          <w:sz w:val="24"/>
          <w:szCs w:val="24"/>
        </w:rPr>
        <w:t>, es decir, deben otorgar respuestas concisas, contundentes y certeras, además de estar en estricto apego a lo que la normatividad en la materia establece.</w:t>
      </w:r>
    </w:p>
    <w:p w:rsidR="004D66DE" w:rsidRPr="00A53C7D" w:rsidRDefault="004D66DE" w:rsidP="00A53C7D">
      <w:pPr>
        <w:pStyle w:val="Prrafodelista"/>
        <w:spacing w:line="360" w:lineRule="auto"/>
        <w:rPr>
          <w:rFonts w:ascii="Palatino Linotype" w:hAnsi="Palatino Linotype" w:cs="Arial"/>
          <w:sz w:val="24"/>
          <w:szCs w:val="24"/>
        </w:rPr>
      </w:pPr>
    </w:p>
    <w:p w:rsidR="00720F55" w:rsidRPr="00A53C7D" w:rsidRDefault="00720F55" w:rsidP="00A53C7D">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53C7D">
        <w:rPr>
          <w:rFonts w:ascii="Palatino Linotype" w:hAnsi="Palatino Linotype" w:cs="Arial"/>
          <w:sz w:val="24"/>
          <w:szCs w:val="24"/>
        </w:rPr>
        <w:t>Es así, que en el presente caso en particular, el particular requiere..</w:t>
      </w:r>
      <w:r w:rsidRPr="00A53C7D">
        <w:rPr>
          <w:rFonts w:ascii="Palatino Linotype" w:eastAsia="Times New Roman" w:hAnsi="Palatino Linotype" w:cs="Times New Roman"/>
          <w:i/>
          <w:sz w:val="24"/>
          <w:szCs w:val="24"/>
          <w:lang w:eastAsia="es-MX"/>
        </w:rPr>
        <w:t>.</w:t>
      </w:r>
      <w:r w:rsidRPr="00A53C7D">
        <w:rPr>
          <w:rFonts w:ascii="Palatino Linotype" w:hAnsi="Palatino Linotype" w:cs="Times New Roman"/>
          <w:sz w:val="24"/>
          <w:szCs w:val="24"/>
        </w:rPr>
        <w:t xml:space="preserve"> </w:t>
      </w:r>
      <w:r w:rsidR="00CF355E" w:rsidRPr="00A53C7D">
        <w:rPr>
          <w:rFonts w:ascii="Palatino Linotype" w:hAnsi="Palatino Linotype"/>
          <w:b/>
          <w:i/>
          <w:iCs/>
          <w:color w:val="000000"/>
          <w:sz w:val="24"/>
          <w:szCs w:val="24"/>
        </w:rPr>
        <w:t>3.</w:t>
      </w:r>
      <w:r w:rsidR="00CF355E" w:rsidRPr="00A53C7D">
        <w:rPr>
          <w:rFonts w:ascii="Palatino Linotype" w:hAnsi="Palatino Linotype"/>
          <w:i/>
          <w:iCs/>
          <w:color w:val="000000"/>
          <w:sz w:val="24"/>
          <w:szCs w:val="24"/>
        </w:rPr>
        <w:t xml:space="preserve"> ¿En qué actividades aplica el partido político Nueva Alianza el financiamiento público que reciben de la federación o del instituto nacional electoral o del OPLE del Estado de México?</w:t>
      </w:r>
      <w:r w:rsidR="00CF355E" w:rsidRPr="00A53C7D">
        <w:rPr>
          <w:rFonts w:ascii="Palatino Linotype" w:hAnsi="Palatino Linotype"/>
          <w:b/>
          <w:i/>
          <w:iCs/>
          <w:color w:val="000000"/>
          <w:sz w:val="24"/>
          <w:szCs w:val="24"/>
        </w:rPr>
        <w:t xml:space="preserve">, </w:t>
      </w:r>
      <w:r w:rsidRPr="00A53C7D">
        <w:rPr>
          <w:rFonts w:ascii="Palatino Linotype" w:hAnsi="Palatino Linotype"/>
          <w:b/>
          <w:i/>
          <w:iCs/>
          <w:color w:val="000000"/>
          <w:sz w:val="24"/>
          <w:szCs w:val="24"/>
        </w:rPr>
        <w:t>4.</w:t>
      </w:r>
      <w:r w:rsidRPr="00A53C7D">
        <w:rPr>
          <w:rFonts w:ascii="Palatino Linotype" w:hAnsi="Palatino Linotype"/>
          <w:i/>
          <w:iCs/>
          <w:color w:val="000000"/>
          <w:sz w:val="24"/>
          <w:szCs w:val="24"/>
        </w:rPr>
        <w:t xml:space="preserve"> ¿Cuántos afiliados a su partido político dan aportaciones o cuotas al partido Nueva Alianza en el Estado de México?</w:t>
      </w:r>
      <w:r w:rsidR="00CF355E" w:rsidRPr="00A53C7D">
        <w:rPr>
          <w:rFonts w:ascii="Palatino Linotype" w:hAnsi="Palatino Linotype"/>
          <w:i/>
          <w:iCs/>
          <w:color w:val="000000"/>
          <w:sz w:val="24"/>
          <w:szCs w:val="24"/>
        </w:rPr>
        <w:t>,</w:t>
      </w:r>
      <w:r w:rsidR="00CF355E" w:rsidRPr="00A53C7D">
        <w:rPr>
          <w:rFonts w:ascii="Palatino Linotype" w:hAnsi="Palatino Linotype"/>
          <w:b/>
          <w:i/>
          <w:iCs/>
          <w:color w:val="000000"/>
          <w:sz w:val="24"/>
          <w:szCs w:val="24"/>
        </w:rPr>
        <w:t xml:space="preserve"> 5.</w:t>
      </w:r>
      <w:r w:rsidR="00CF355E" w:rsidRPr="00A53C7D">
        <w:rPr>
          <w:rFonts w:ascii="Palatino Linotype" w:hAnsi="Palatino Linotype"/>
          <w:i/>
          <w:iCs/>
          <w:color w:val="000000"/>
          <w:sz w:val="24"/>
          <w:szCs w:val="24"/>
        </w:rPr>
        <w:t xml:space="preserve"> ¿Cuál es el monto económico anual que el partido político Nueva Alianza recauda por las aportaciones o cuotas de sus afiliados a ese partido político?</w:t>
      </w:r>
      <w:r w:rsidRPr="00A53C7D">
        <w:rPr>
          <w:rFonts w:ascii="Palatino Linotype" w:hAnsi="Palatino Linotype"/>
          <w:b/>
          <w:i/>
          <w:iCs/>
          <w:color w:val="000000"/>
          <w:sz w:val="24"/>
          <w:szCs w:val="24"/>
        </w:rPr>
        <w:t>6.</w:t>
      </w:r>
      <w:r w:rsidRPr="00A53C7D">
        <w:rPr>
          <w:rFonts w:ascii="Palatino Linotype" w:hAnsi="Palatino Linotype"/>
          <w:i/>
          <w:iCs/>
          <w:color w:val="000000"/>
          <w:sz w:val="24"/>
          <w:szCs w:val="24"/>
        </w:rPr>
        <w:t xml:space="preserve"> Además de las cuotas de los afiliados ¿qué otros ingresos económicos públicos o privados tiene el partido político Nueva Alianza para sus actividades constitucionales y legales?</w:t>
      </w:r>
      <w:r w:rsidR="00CF355E" w:rsidRPr="00A53C7D">
        <w:rPr>
          <w:rFonts w:ascii="Palatino Linotype" w:hAnsi="Palatino Linotype"/>
          <w:i/>
          <w:iCs/>
          <w:color w:val="000000"/>
          <w:sz w:val="24"/>
          <w:szCs w:val="24"/>
        </w:rPr>
        <w:t>,</w:t>
      </w:r>
      <w:r w:rsidR="00CF355E" w:rsidRPr="00A53C7D">
        <w:rPr>
          <w:rFonts w:ascii="Palatino Linotype" w:hAnsi="Palatino Linotype"/>
          <w:b/>
          <w:i/>
          <w:iCs/>
          <w:color w:val="000000"/>
          <w:sz w:val="24"/>
          <w:szCs w:val="24"/>
        </w:rPr>
        <w:t xml:space="preserve"> 8.</w:t>
      </w:r>
      <w:r w:rsidR="00CF355E" w:rsidRPr="00A53C7D">
        <w:rPr>
          <w:rFonts w:ascii="Palatino Linotype" w:hAnsi="Palatino Linotype"/>
          <w:i/>
          <w:iCs/>
          <w:color w:val="000000"/>
          <w:sz w:val="24"/>
          <w:szCs w:val="24"/>
        </w:rPr>
        <w:t xml:space="preserve"> ¿Qué actividades del partido político Nueva Alianza fiscaliza el instituto federal electoral o instituto nacional electoral o el </w:t>
      </w:r>
      <w:proofErr w:type="spellStart"/>
      <w:r w:rsidR="00CF355E" w:rsidRPr="00A53C7D">
        <w:rPr>
          <w:rFonts w:ascii="Palatino Linotype" w:hAnsi="Palatino Linotype"/>
          <w:i/>
          <w:iCs/>
          <w:color w:val="000000"/>
          <w:sz w:val="24"/>
          <w:szCs w:val="24"/>
        </w:rPr>
        <w:t>OPLe</w:t>
      </w:r>
      <w:proofErr w:type="spellEnd"/>
      <w:r w:rsidR="00CF355E" w:rsidRPr="00A53C7D">
        <w:rPr>
          <w:rFonts w:ascii="Palatino Linotype" w:hAnsi="Palatino Linotype"/>
          <w:i/>
          <w:iCs/>
          <w:color w:val="000000"/>
          <w:sz w:val="24"/>
          <w:szCs w:val="24"/>
        </w:rPr>
        <w:t xml:space="preserve"> del Estado de México?, </w:t>
      </w:r>
      <w:r w:rsidR="00CF355E" w:rsidRPr="00A53C7D">
        <w:rPr>
          <w:rFonts w:ascii="Palatino Linotype" w:hAnsi="Palatino Linotype"/>
          <w:b/>
          <w:i/>
          <w:iCs/>
          <w:color w:val="000000"/>
          <w:sz w:val="24"/>
          <w:szCs w:val="24"/>
        </w:rPr>
        <w:t>9.</w:t>
      </w:r>
      <w:r w:rsidR="00CF355E" w:rsidRPr="00A53C7D">
        <w:rPr>
          <w:rFonts w:ascii="Palatino Linotype" w:hAnsi="Palatino Linotype"/>
          <w:i/>
          <w:iCs/>
          <w:color w:val="000000"/>
          <w:sz w:val="24"/>
          <w:szCs w:val="24"/>
        </w:rPr>
        <w:t xml:space="preserve"> ¿Qué actividades del partido político Nueva Alianza fiscaliza el OPLE del Estado de México o el </w:t>
      </w:r>
      <w:proofErr w:type="spellStart"/>
      <w:r w:rsidR="00CF355E" w:rsidRPr="00A53C7D">
        <w:rPr>
          <w:rFonts w:ascii="Palatino Linotype" w:hAnsi="Palatino Linotype"/>
          <w:i/>
          <w:iCs/>
          <w:color w:val="000000"/>
          <w:sz w:val="24"/>
          <w:szCs w:val="24"/>
        </w:rPr>
        <w:t>OPLe</w:t>
      </w:r>
      <w:proofErr w:type="spellEnd"/>
      <w:r w:rsidR="00CF355E" w:rsidRPr="00A53C7D">
        <w:rPr>
          <w:rFonts w:ascii="Palatino Linotype" w:hAnsi="Palatino Linotype"/>
          <w:i/>
          <w:iCs/>
          <w:color w:val="000000"/>
          <w:sz w:val="24"/>
          <w:szCs w:val="24"/>
        </w:rPr>
        <w:t xml:space="preserve"> en el Estado de México?, </w:t>
      </w:r>
      <w:r w:rsidRPr="00A53C7D">
        <w:rPr>
          <w:rFonts w:ascii="Palatino Linotype" w:hAnsi="Palatino Linotype"/>
          <w:b/>
          <w:i/>
          <w:iCs/>
          <w:color w:val="000000"/>
          <w:sz w:val="24"/>
          <w:szCs w:val="24"/>
        </w:rPr>
        <w:t>14.</w:t>
      </w:r>
      <w:r w:rsidRPr="00A53C7D">
        <w:rPr>
          <w:rFonts w:ascii="Palatino Linotype" w:hAnsi="Palatino Linotype"/>
          <w:i/>
          <w:iCs/>
          <w:color w:val="000000"/>
          <w:sz w:val="24"/>
          <w:szCs w:val="24"/>
        </w:rPr>
        <w:t xml:space="preserve"> ¿Cuál es el número de personas o Cuantas personas trabajan o laboran en la oficina de la representación política de representación política de Nueva Alianza ante el OPLE Estado de México?</w:t>
      </w:r>
      <w:r w:rsidRPr="00A53C7D">
        <w:rPr>
          <w:rFonts w:ascii="Palatino Linotype" w:hAnsi="Palatino Linotype"/>
          <w:b/>
          <w:i/>
          <w:iCs/>
          <w:color w:val="000000"/>
          <w:sz w:val="24"/>
          <w:szCs w:val="24"/>
        </w:rPr>
        <w:t xml:space="preserve"> 15.</w:t>
      </w:r>
      <w:r w:rsidRPr="00A53C7D">
        <w:rPr>
          <w:rFonts w:ascii="Palatino Linotype" w:hAnsi="Palatino Linotype"/>
          <w:i/>
          <w:iCs/>
          <w:color w:val="000000"/>
          <w:sz w:val="24"/>
          <w:szCs w:val="24"/>
        </w:rPr>
        <w:t xml:space="preserve"> ¿Cuáles son los nombres de las personas que trabajan en la oficina de la representación política de Nueva Alianza ante el OPLE DEL ESTADO DE México? </w:t>
      </w:r>
      <w:r w:rsidRPr="00A53C7D">
        <w:rPr>
          <w:rFonts w:ascii="Palatino Linotype" w:hAnsi="Palatino Linotype"/>
          <w:b/>
          <w:i/>
          <w:iCs/>
          <w:color w:val="000000"/>
          <w:sz w:val="24"/>
          <w:szCs w:val="24"/>
        </w:rPr>
        <w:t>17.</w:t>
      </w:r>
      <w:r w:rsidRPr="00A53C7D">
        <w:rPr>
          <w:rFonts w:ascii="Palatino Linotype" w:hAnsi="Palatino Linotype"/>
          <w:i/>
          <w:iCs/>
          <w:color w:val="000000"/>
          <w:sz w:val="24"/>
          <w:szCs w:val="24"/>
        </w:rPr>
        <w:t xml:space="preserve"> ¿Cuál es la percepción económica bruta y neta que recibe cada trabajador de partido político Nueva Alianza que labora en la oficina de la representación política ante el OPLE Estado de México?</w:t>
      </w:r>
      <w:r w:rsidR="00CF355E" w:rsidRPr="00A53C7D">
        <w:rPr>
          <w:rFonts w:ascii="Palatino Linotype" w:hAnsi="Palatino Linotype"/>
          <w:i/>
          <w:iCs/>
          <w:color w:val="000000"/>
          <w:sz w:val="24"/>
          <w:szCs w:val="24"/>
        </w:rPr>
        <w:t xml:space="preserve">, </w:t>
      </w:r>
      <w:r w:rsidRPr="00A53C7D">
        <w:rPr>
          <w:rFonts w:ascii="Palatino Linotype" w:hAnsi="Palatino Linotype"/>
          <w:b/>
          <w:i/>
          <w:iCs/>
          <w:color w:val="000000"/>
          <w:sz w:val="24"/>
          <w:szCs w:val="24"/>
        </w:rPr>
        <w:t>18</w:t>
      </w:r>
      <w:r w:rsidRPr="00A53C7D">
        <w:rPr>
          <w:rFonts w:ascii="Palatino Linotype" w:hAnsi="Palatino Linotype"/>
          <w:i/>
          <w:iCs/>
          <w:color w:val="000000"/>
          <w:sz w:val="24"/>
          <w:szCs w:val="24"/>
        </w:rPr>
        <w:t xml:space="preserve">. Por favor enviarme los nombres de todo el personal que labora en la oficina de representación política del partido Nueva alianza ante el </w:t>
      </w:r>
      <w:proofErr w:type="spellStart"/>
      <w:r w:rsidRPr="00A53C7D">
        <w:rPr>
          <w:rFonts w:ascii="Palatino Linotype" w:hAnsi="Palatino Linotype"/>
          <w:i/>
          <w:iCs/>
          <w:color w:val="000000"/>
          <w:sz w:val="24"/>
          <w:szCs w:val="24"/>
        </w:rPr>
        <w:t>OPle</w:t>
      </w:r>
      <w:proofErr w:type="spellEnd"/>
      <w:r w:rsidRPr="00A53C7D">
        <w:rPr>
          <w:rFonts w:ascii="Palatino Linotype" w:hAnsi="Palatino Linotype"/>
          <w:i/>
          <w:iCs/>
          <w:color w:val="000000"/>
          <w:sz w:val="24"/>
          <w:szCs w:val="24"/>
        </w:rPr>
        <w:t xml:space="preserve"> Estado de México y su </w:t>
      </w:r>
      <w:proofErr w:type="spellStart"/>
      <w:r w:rsidRPr="00A53C7D">
        <w:rPr>
          <w:rFonts w:ascii="Palatino Linotype" w:hAnsi="Palatino Linotype"/>
          <w:i/>
          <w:iCs/>
          <w:color w:val="000000"/>
          <w:sz w:val="24"/>
          <w:szCs w:val="24"/>
        </w:rPr>
        <w:t>curriculum</w:t>
      </w:r>
      <w:proofErr w:type="spellEnd"/>
      <w:r w:rsidRPr="00A53C7D">
        <w:rPr>
          <w:rFonts w:ascii="Palatino Linotype" w:hAnsi="Palatino Linotype"/>
          <w:i/>
          <w:iCs/>
          <w:color w:val="000000"/>
          <w:sz w:val="24"/>
          <w:szCs w:val="24"/>
        </w:rPr>
        <w:t xml:space="preserve"> vitae actualizado, así como los comprobantes de pago que les realice el </w:t>
      </w:r>
      <w:proofErr w:type="spellStart"/>
      <w:r w:rsidRPr="00A53C7D">
        <w:rPr>
          <w:rFonts w:ascii="Palatino Linotype" w:hAnsi="Palatino Linotype"/>
          <w:i/>
          <w:iCs/>
          <w:color w:val="000000"/>
          <w:sz w:val="24"/>
          <w:szCs w:val="24"/>
        </w:rPr>
        <w:t>OPLe</w:t>
      </w:r>
      <w:proofErr w:type="spellEnd"/>
      <w:r w:rsidRPr="00A53C7D">
        <w:rPr>
          <w:rFonts w:ascii="Palatino Linotype" w:hAnsi="Palatino Linotype"/>
          <w:i/>
          <w:iCs/>
          <w:color w:val="000000"/>
          <w:sz w:val="24"/>
          <w:szCs w:val="24"/>
        </w:rPr>
        <w:t xml:space="preserve"> del Estado de México</w:t>
      </w:r>
      <w:r w:rsidR="00CF355E" w:rsidRPr="00A53C7D">
        <w:rPr>
          <w:rFonts w:ascii="Palatino Linotype" w:hAnsi="Palatino Linotype"/>
          <w:i/>
          <w:iCs/>
          <w:color w:val="000000"/>
          <w:sz w:val="24"/>
          <w:szCs w:val="24"/>
        </w:rPr>
        <w:t xml:space="preserve">., </w:t>
      </w:r>
      <w:r w:rsidRPr="00A53C7D">
        <w:rPr>
          <w:rFonts w:ascii="Palatino Linotype" w:hAnsi="Palatino Linotype"/>
          <w:b/>
          <w:i/>
          <w:iCs/>
          <w:color w:val="000000"/>
          <w:sz w:val="24"/>
          <w:szCs w:val="24"/>
        </w:rPr>
        <w:t>19.</w:t>
      </w:r>
      <w:r w:rsidRPr="00A53C7D">
        <w:rPr>
          <w:rFonts w:ascii="Palatino Linotype" w:hAnsi="Palatino Linotype"/>
          <w:i/>
          <w:iCs/>
          <w:color w:val="000000"/>
          <w:sz w:val="24"/>
          <w:szCs w:val="24"/>
        </w:rPr>
        <w:t xml:space="preserve"> ¿Las percepciones del personal del partido político Nueva Alianza que trabaja en la oficina de representación de ese partido político ante el OPLE Estado de México están debidamente reportadas en la fiscalización que realiza el Instituto Nacional Electoral y Federal o el OPLE del Estado de México?</w:t>
      </w:r>
      <w:r w:rsidR="00CF355E" w:rsidRPr="00A53C7D">
        <w:rPr>
          <w:rFonts w:ascii="Palatino Linotype" w:hAnsi="Palatino Linotype"/>
          <w:i/>
          <w:iCs/>
          <w:color w:val="000000"/>
          <w:sz w:val="24"/>
          <w:szCs w:val="24"/>
        </w:rPr>
        <w:t xml:space="preserve">, </w:t>
      </w:r>
      <w:r w:rsidRPr="00A53C7D">
        <w:rPr>
          <w:rFonts w:ascii="Palatino Linotype" w:hAnsi="Palatino Linotype"/>
          <w:b/>
          <w:i/>
          <w:iCs/>
          <w:color w:val="000000"/>
          <w:sz w:val="24"/>
          <w:szCs w:val="24"/>
        </w:rPr>
        <w:t>20.</w:t>
      </w:r>
      <w:r w:rsidRPr="00A53C7D">
        <w:rPr>
          <w:rFonts w:ascii="Palatino Linotype" w:hAnsi="Palatino Linotype"/>
          <w:i/>
          <w:iCs/>
          <w:color w:val="000000"/>
          <w:sz w:val="24"/>
          <w:szCs w:val="24"/>
        </w:rPr>
        <w:t xml:space="preserve"> ¿El personal del partido político Nueva Alianza que labora en la representación de ese partido político ante el Consejo General del </w:t>
      </w:r>
      <w:proofErr w:type="spellStart"/>
      <w:r w:rsidRPr="00A53C7D">
        <w:rPr>
          <w:rFonts w:ascii="Palatino Linotype" w:hAnsi="Palatino Linotype"/>
          <w:i/>
          <w:iCs/>
          <w:color w:val="000000"/>
          <w:sz w:val="24"/>
          <w:szCs w:val="24"/>
        </w:rPr>
        <w:t>OPLe</w:t>
      </w:r>
      <w:proofErr w:type="spellEnd"/>
      <w:r w:rsidRPr="00A53C7D">
        <w:rPr>
          <w:rFonts w:ascii="Palatino Linotype" w:hAnsi="Palatino Linotype"/>
          <w:i/>
          <w:iCs/>
          <w:color w:val="000000"/>
          <w:sz w:val="24"/>
          <w:szCs w:val="24"/>
        </w:rPr>
        <w:t xml:space="preserve"> el Estado de México, cuenta con servicios de seguridad social?</w:t>
      </w:r>
      <w:r w:rsidR="00CF355E" w:rsidRPr="00A53C7D">
        <w:rPr>
          <w:rFonts w:ascii="Palatino Linotype" w:hAnsi="Palatino Linotype"/>
          <w:i/>
          <w:iCs/>
          <w:color w:val="000000"/>
          <w:sz w:val="24"/>
          <w:szCs w:val="24"/>
        </w:rPr>
        <w:t xml:space="preserve">, </w:t>
      </w:r>
      <w:r w:rsidRPr="00A53C7D">
        <w:rPr>
          <w:rFonts w:ascii="Palatino Linotype" w:hAnsi="Palatino Linotype"/>
          <w:b/>
          <w:i/>
          <w:iCs/>
          <w:color w:val="000000"/>
          <w:sz w:val="24"/>
          <w:szCs w:val="24"/>
        </w:rPr>
        <w:t>22.</w:t>
      </w:r>
      <w:r w:rsidRPr="00A53C7D">
        <w:rPr>
          <w:rFonts w:ascii="Palatino Linotype" w:hAnsi="Palatino Linotype"/>
          <w:i/>
          <w:iCs/>
          <w:color w:val="000000"/>
          <w:sz w:val="24"/>
          <w:szCs w:val="24"/>
        </w:rPr>
        <w:t xml:space="preserve"> pido se me envíen los </w:t>
      </w:r>
      <w:proofErr w:type="spellStart"/>
      <w:r w:rsidRPr="00A53C7D">
        <w:rPr>
          <w:rFonts w:ascii="Palatino Linotype" w:hAnsi="Palatino Linotype"/>
          <w:i/>
          <w:iCs/>
          <w:color w:val="000000"/>
          <w:sz w:val="24"/>
          <w:szCs w:val="24"/>
        </w:rPr>
        <w:t>curriculum</w:t>
      </w:r>
      <w:proofErr w:type="spellEnd"/>
      <w:r w:rsidRPr="00A53C7D">
        <w:rPr>
          <w:rFonts w:ascii="Palatino Linotype" w:hAnsi="Palatino Linotype"/>
          <w:i/>
          <w:iCs/>
          <w:color w:val="000000"/>
          <w:sz w:val="24"/>
          <w:szCs w:val="24"/>
        </w:rPr>
        <w:t xml:space="preserve"> de todas las personas que documental y oficialmente trabajan en el comité del partido político Nueva Alianza, en ese partido político y en la oficina de representación política de ese partido político ante el Consejo General del </w:t>
      </w:r>
      <w:proofErr w:type="spellStart"/>
      <w:r w:rsidRPr="00A53C7D">
        <w:rPr>
          <w:rFonts w:ascii="Palatino Linotype" w:hAnsi="Palatino Linotype"/>
          <w:i/>
          <w:iCs/>
          <w:color w:val="000000"/>
          <w:sz w:val="24"/>
          <w:szCs w:val="24"/>
        </w:rPr>
        <w:t>OPLe</w:t>
      </w:r>
      <w:proofErr w:type="spellEnd"/>
      <w:r w:rsidRPr="00A53C7D">
        <w:rPr>
          <w:rFonts w:ascii="Palatino Linotype" w:hAnsi="Palatino Linotype"/>
          <w:i/>
          <w:iCs/>
          <w:color w:val="000000"/>
          <w:sz w:val="24"/>
          <w:szCs w:val="24"/>
        </w:rPr>
        <w:t xml:space="preserve"> Estado de México</w:t>
      </w:r>
      <w:r w:rsidR="00CF355E" w:rsidRPr="00A53C7D">
        <w:rPr>
          <w:rFonts w:ascii="Palatino Linotype" w:hAnsi="Palatino Linotype"/>
          <w:i/>
          <w:iCs/>
          <w:color w:val="000000"/>
          <w:sz w:val="24"/>
          <w:szCs w:val="24"/>
        </w:rPr>
        <w:t xml:space="preserve">, </w:t>
      </w:r>
      <w:r w:rsidRPr="00A53C7D">
        <w:rPr>
          <w:rFonts w:ascii="Palatino Linotype" w:hAnsi="Palatino Linotype"/>
          <w:b/>
          <w:i/>
          <w:iCs/>
          <w:color w:val="000000"/>
          <w:sz w:val="24"/>
          <w:szCs w:val="24"/>
        </w:rPr>
        <w:t>23.</w:t>
      </w:r>
      <w:r w:rsidRPr="00A53C7D">
        <w:rPr>
          <w:rFonts w:ascii="Palatino Linotype" w:hAnsi="Palatino Linotype"/>
          <w:i/>
          <w:iCs/>
          <w:color w:val="000000"/>
          <w:sz w:val="24"/>
          <w:szCs w:val="24"/>
        </w:rPr>
        <w:t xml:space="preserve"> pido se me envíe la documentación probatoria completa de los ingresos económicos que reciben los integrantes del comité del partido político Nueva Alianza, del personal partidista y de todo el personal que documentalmente y oficialmente labora en la oficina de representación política de Nueva Alianza ante el Consejo General del </w:t>
      </w:r>
      <w:proofErr w:type="spellStart"/>
      <w:r w:rsidRPr="00A53C7D">
        <w:rPr>
          <w:rFonts w:ascii="Palatino Linotype" w:hAnsi="Palatino Linotype"/>
          <w:i/>
          <w:iCs/>
          <w:color w:val="000000"/>
          <w:sz w:val="24"/>
          <w:szCs w:val="24"/>
        </w:rPr>
        <w:t>OPLe</w:t>
      </w:r>
      <w:proofErr w:type="spellEnd"/>
      <w:r w:rsidRPr="00A53C7D">
        <w:rPr>
          <w:rFonts w:ascii="Palatino Linotype" w:hAnsi="Palatino Linotype"/>
          <w:i/>
          <w:iCs/>
          <w:color w:val="000000"/>
          <w:sz w:val="24"/>
          <w:szCs w:val="24"/>
        </w:rPr>
        <w:t xml:space="preserve"> Estado de México</w:t>
      </w:r>
      <w:r w:rsidR="00CF355E" w:rsidRPr="00A53C7D">
        <w:rPr>
          <w:rFonts w:ascii="Palatino Linotype" w:hAnsi="Palatino Linotype"/>
          <w:i/>
          <w:iCs/>
          <w:color w:val="000000"/>
          <w:sz w:val="24"/>
          <w:szCs w:val="24"/>
        </w:rPr>
        <w:t>…</w:t>
      </w:r>
      <w:r w:rsidRPr="00A53C7D">
        <w:rPr>
          <w:rFonts w:ascii="Palatino Linotype" w:eastAsia="Times New Roman" w:hAnsi="Palatino Linotype" w:cs="Times New Roman"/>
          <w:i/>
          <w:sz w:val="24"/>
          <w:szCs w:val="24"/>
          <w:lang w:eastAsia="es-MX"/>
        </w:rPr>
        <w:t>”</w:t>
      </w:r>
      <w:r w:rsidRPr="00A53C7D">
        <w:rPr>
          <w:rFonts w:ascii="Palatino Linotype" w:hAnsi="Palatino Linotype" w:cs="Arial"/>
          <w:sz w:val="24"/>
          <w:szCs w:val="24"/>
        </w:rPr>
        <w:t>. El Sujeto Obligado manifestó que no</w:t>
      </w:r>
      <w:r w:rsidR="00CF355E" w:rsidRPr="00A53C7D">
        <w:rPr>
          <w:rFonts w:ascii="Palatino Linotype" w:hAnsi="Palatino Linotype" w:cs="Arial"/>
          <w:sz w:val="24"/>
          <w:szCs w:val="24"/>
        </w:rPr>
        <w:t xml:space="preserve"> la</w:t>
      </w:r>
      <w:r w:rsidRPr="00A53C7D">
        <w:rPr>
          <w:rFonts w:ascii="Palatino Linotype" w:hAnsi="Palatino Linotype" w:cs="Arial"/>
          <w:sz w:val="24"/>
          <w:szCs w:val="24"/>
        </w:rPr>
        <w:t xml:space="preserve"> posee, haciendo la sugerencia al particular de presentar s</w:t>
      </w:r>
      <w:r w:rsidR="00CF355E" w:rsidRPr="00A53C7D">
        <w:rPr>
          <w:rFonts w:ascii="Palatino Linotype" w:hAnsi="Palatino Linotype" w:cs="Arial"/>
          <w:sz w:val="24"/>
          <w:szCs w:val="24"/>
        </w:rPr>
        <w:t>olicitarla al Instinto Nacional Electoral, la correspondiente a los puntos 3, 5, 8 y 9, el resto de información (puntos 4, 6, 14, 15, 17, 18, 19, 20, 22 y 23) solo se limitito a informa que  la Dirección de Administración no tiene atribuciones que le permita contar con la información correspondiente</w:t>
      </w:r>
      <w:r w:rsidRPr="00A53C7D">
        <w:rPr>
          <w:rFonts w:ascii="Palatino Linotype" w:hAnsi="Palatino Linotype" w:cs="Arial"/>
          <w:sz w:val="24"/>
          <w:szCs w:val="24"/>
        </w:rPr>
        <w:t>.</w:t>
      </w:r>
    </w:p>
    <w:p w:rsidR="00720F55" w:rsidRPr="00A53C7D" w:rsidRDefault="00720F55" w:rsidP="00A53C7D">
      <w:pPr>
        <w:pStyle w:val="Prrafodelista"/>
        <w:spacing w:line="360" w:lineRule="auto"/>
        <w:rPr>
          <w:rFonts w:ascii="Palatino Linotype" w:hAnsi="Palatino Linotype" w:cs="Arial"/>
          <w:sz w:val="24"/>
          <w:szCs w:val="24"/>
        </w:rPr>
      </w:pPr>
    </w:p>
    <w:p w:rsidR="00720F55" w:rsidRPr="00A53C7D" w:rsidRDefault="004D66DE" w:rsidP="00A53C7D">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53C7D">
        <w:rPr>
          <w:rFonts w:ascii="Palatino Linotype" w:hAnsi="Palatino Linotype"/>
          <w:color w:val="000000"/>
          <w:sz w:val="24"/>
          <w:szCs w:val="24"/>
        </w:rPr>
        <w:t>Por lo anterior, se entiende que declinó competencia sobre la información requerida, en razón de que corresponde a otro Sujeto Obligado; sin embargo, la solicitud de acceso a la información se presentó el día veintinueve (29) de julio de dos mil diecinueve, y de acuerdo al artículo 167 primer párrafo antes citado, el plazo de tres días para declinar competencia feneció el día primero (01) de agosto, mientras que el Sujeto Obligado en cuestión declinó competencia el día catorce (15) de agosto de acuerdo a la fecha que obra en el sistema electrónico SAIMEX, por lo que evidentemente se encuentra fuera del plazo incumpliendo con la normatividad.</w:t>
      </w:r>
    </w:p>
    <w:p w:rsidR="004D66DE" w:rsidRPr="00A53C7D" w:rsidRDefault="004D66DE" w:rsidP="00A53C7D">
      <w:pPr>
        <w:pStyle w:val="Prrafodelista"/>
        <w:spacing w:line="360" w:lineRule="auto"/>
        <w:rPr>
          <w:rFonts w:ascii="Palatino Linotype" w:eastAsia="Calibri" w:hAnsi="Palatino Linotype" w:cs="Arial"/>
          <w:sz w:val="24"/>
          <w:szCs w:val="24"/>
        </w:rPr>
      </w:pPr>
    </w:p>
    <w:p w:rsidR="004D66DE" w:rsidRPr="00A53C7D" w:rsidRDefault="004D66DE" w:rsidP="00A53C7D">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53C7D">
        <w:rPr>
          <w:rFonts w:ascii="Palatino Linotype" w:eastAsia="Calibri" w:hAnsi="Palatino Linotype" w:cs="Arial"/>
          <w:sz w:val="24"/>
          <w:szCs w:val="24"/>
        </w:rPr>
        <w:t xml:space="preserve">Debemos reiterar que la incompetencia que arguyó el Sujeto Obligado no es procedente en razón de que no cumplió con las formalidades necesarias, incumpliendo con una primordial, que es </w:t>
      </w:r>
      <w:r w:rsidRPr="00A53C7D">
        <w:rPr>
          <w:rFonts w:ascii="Palatino Linotype" w:hAnsi="Palatino Linotype" w:cs="Arial"/>
          <w:sz w:val="24"/>
          <w:szCs w:val="24"/>
        </w:rPr>
        <w:t>brindar certeza</w:t>
      </w:r>
      <w:r w:rsidRPr="00A53C7D">
        <w:rPr>
          <w:rStyle w:val="Refdenotaalpie"/>
          <w:rFonts w:ascii="Palatino Linotype" w:hAnsi="Palatino Linotype" w:cs="Arial"/>
          <w:sz w:val="24"/>
          <w:szCs w:val="24"/>
        </w:rPr>
        <w:footnoteReference w:id="9"/>
      </w:r>
      <w:r w:rsidRPr="00A53C7D">
        <w:rPr>
          <w:rFonts w:ascii="Palatino Linotype" w:hAnsi="Palatino Linotype" w:cs="Arial"/>
          <w:sz w:val="24"/>
          <w:szCs w:val="24"/>
        </w:rPr>
        <w:t xml:space="preserve"> sobre la declinación de competencia, misma que debe estar a lo dispuesto por el artículo 49 fracciones I y II de la Ley de Transparencia y Acceso a la Información Pública del Estado de México y Municipios que dispone los siguiente:</w:t>
      </w:r>
    </w:p>
    <w:p w:rsidR="004D66DE" w:rsidRPr="00A53C7D" w:rsidRDefault="004D66DE" w:rsidP="00A53C7D">
      <w:pPr>
        <w:pStyle w:val="Prrafodelista"/>
        <w:spacing w:line="360" w:lineRule="auto"/>
        <w:rPr>
          <w:rFonts w:ascii="Palatino Linotype" w:hAnsi="Palatino Linotype" w:cs="Arial"/>
          <w:sz w:val="24"/>
          <w:szCs w:val="24"/>
        </w:rPr>
      </w:pPr>
    </w:p>
    <w:p w:rsidR="004D66DE" w:rsidRPr="00A53C7D" w:rsidRDefault="004D66DE" w:rsidP="00A53C7D">
      <w:pPr>
        <w:spacing w:line="360" w:lineRule="auto"/>
        <w:ind w:left="567" w:right="757"/>
        <w:jc w:val="both"/>
        <w:rPr>
          <w:rFonts w:ascii="Palatino Linotype" w:eastAsia="Calibri" w:hAnsi="Palatino Linotype" w:cs="Arial"/>
          <w:i/>
          <w:sz w:val="24"/>
          <w:szCs w:val="24"/>
        </w:rPr>
      </w:pPr>
      <w:r w:rsidRPr="00A53C7D">
        <w:rPr>
          <w:rFonts w:ascii="Palatino Linotype" w:eastAsia="Calibri" w:hAnsi="Palatino Linotype" w:cs="Arial"/>
          <w:b/>
          <w:i/>
          <w:sz w:val="24"/>
          <w:szCs w:val="24"/>
        </w:rPr>
        <w:t>Artículo 49</w:t>
      </w:r>
      <w:r w:rsidRPr="00A53C7D">
        <w:rPr>
          <w:rFonts w:ascii="Palatino Linotype" w:eastAsia="Calibri" w:hAnsi="Palatino Linotype" w:cs="Arial"/>
          <w:i/>
          <w:sz w:val="24"/>
          <w:szCs w:val="24"/>
        </w:rPr>
        <w:t>. Los Comités de Transparencia tendrán las siguientes atribuciones:</w:t>
      </w:r>
    </w:p>
    <w:p w:rsidR="004D66DE" w:rsidRPr="00A53C7D" w:rsidRDefault="004D66DE" w:rsidP="00A53C7D">
      <w:pPr>
        <w:spacing w:line="360" w:lineRule="auto"/>
        <w:ind w:left="567" w:right="757"/>
        <w:jc w:val="both"/>
        <w:rPr>
          <w:rFonts w:ascii="Palatino Linotype" w:eastAsia="Calibri" w:hAnsi="Palatino Linotype" w:cs="Arial"/>
          <w:i/>
          <w:sz w:val="24"/>
          <w:szCs w:val="24"/>
        </w:rPr>
      </w:pPr>
      <w:r w:rsidRPr="00A53C7D">
        <w:rPr>
          <w:rFonts w:ascii="Palatino Linotype" w:eastAsia="Calibri" w:hAnsi="Palatino Linotype" w:cs="Arial"/>
          <w:b/>
          <w:i/>
          <w:sz w:val="24"/>
          <w:szCs w:val="24"/>
        </w:rPr>
        <w:t>I</w:t>
      </w:r>
      <w:r w:rsidRPr="00A53C7D">
        <w:rPr>
          <w:rFonts w:ascii="Palatino Linotype" w:eastAsia="Calibri" w:hAnsi="Palatino Linotype" w:cs="Arial"/>
          <w:i/>
          <w:sz w:val="24"/>
          <w:szCs w:val="24"/>
        </w:rPr>
        <w:t>. Instituir, coordinar y supervisar en términos de las disposiciones aplicables, las acciones, medidas y procedimientos que coadyuven a asegurar una mayor eficacia en la gestión y atención de las solicitudes en materia de acceso a la información;</w:t>
      </w:r>
    </w:p>
    <w:p w:rsidR="004D66DE" w:rsidRPr="00A53C7D" w:rsidRDefault="004D66DE" w:rsidP="00A53C7D">
      <w:pPr>
        <w:spacing w:line="360" w:lineRule="auto"/>
        <w:ind w:left="567" w:right="757"/>
        <w:jc w:val="both"/>
        <w:rPr>
          <w:rFonts w:ascii="Palatino Linotype" w:eastAsia="Calibri" w:hAnsi="Palatino Linotype" w:cs="Arial"/>
          <w:i/>
          <w:sz w:val="24"/>
          <w:szCs w:val="24"/>
        </w:rPr>
      </w:pPr>
      <w:r w:rsidRPr="00A53C7D">
        <w:rPr>
          <w:rFonts w:ascii="Palatino Linotype" w:eastAsia="Calibri" w:hAnsi="Palatino Linotype" w:cs="Arial"/>
          <w:b/>
          <w:i/>
          <w:sz w:val="24"/>
          <w:szCs w:val="24"/>
        </w:rPr>
        <w:t>II</w:t>
      </w:r>
      <w:r w:rsidRPr="00A53C7D">
        <w:rPr>
          <w:rFonts w:ascii="Palatino Linotype" w:eastAsia="Calibri" w:hAnsi="Palatino Linotype" w:cs="Arial"/>
          <w:i/>
          <w:sz w:val="24"/>
          <w:szCs w:val="24"/>
        </w:rPr>
        <w:t>. Confirmar, modificar o revocar las determinaciones que en materia de ampliación del plazo de respuesta, clasificación de la información y declaración de inexistencia o de incompetencia realicen los titulares de las áreas de los sujetos obligados;</w:t>
      </w:r>
    </w:p>
    <w:p w:rsidR="004D66DE" w:rsidRPr="00A53C7D" w:rsidRDefault="004D66DE" w:rsidP="00A53C7D">
      <w:pPr>
        <w:spacing w:line="360" w:lineRule="auto"/>
        <w:ind w:left="567" w:right="757"/>
        <w:jc w:val="both"/>
        <w:rPr>
          <w:rFonts w:ascii="Palatino Linotype" w:eastAsia="Calibri" w:hAnsi="Palatino Linotype" w:cs="Arial"/>
          <w:i/>
          <w:sz w:val="24"/>
          <w:szCs w:val="24"/>
        </w:rPr>
      </w:pPr>
      <w:r w:rsidRPr="00A53C7D">
        <w:rPr>
          <w:rFonts w:ascii="Palatino Linotype" w:eastAsia="Calibri" w:hAnsi="Palatino Linotype" w:cs="Arial"/>
          <w:i/>
          <w:sz w:val="24"/>
          <w:szCs w:val="24"/>
        </w:rPr>
        <w:t>…</w:t>
      </w:r>
    </w:p>
    <w:p w:rsidR="004D66DE" w:rsidRPr="00A53C7D" w:rsidRDefault="004D66DE" w:rsidP="00A53C7D">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53C7D">
        <w:rPr>
          <w:rFonts w:ascii="Palatino Linotype" w:eastAsia="Calibri" w:hAnsi="Palatino Linotype" w:cs="Arial"/>
          <w:sz w:val="24"/>
          <w:szCs w:val="24"/>
        </w:rPr>
        <w:t>En efecto, si bien el</w:t>
      </w:r>
      <w:r w:rsidRPr="00A53C7D">
        <w:rPr>
          <w:rFonts w:ascii="Palatino Linotype" w:eastAsia="Calibri" w:hAnsi="Palatino Linotype" w:cs="Arial"/>
          <w:b/>
          <w:sz w:val="24"/>
          <w:szCs w:val="24"/>
        </w:rPr>
        <w:t xml:space="preserve"> </w:t>
      </w:r>
      <w:r w:rsidRPr="00A53C7D">
        <w:rPr>
          <w:rFonts w:ascii="Palatino Linotype" w:eastAsia="Calibri" w:hAnsi="Palatino Linotype" w:cs="Arial"/>
          <w:sz w:val="24"/>
          <w:szCs w:val="24"/>
        </w:rPr>
        <w:t>Sujeto Obligado</w:t>
      </w:r>
      <w:r w:rsidRPr="00A53C7D">
        <w:rPr>
          <w:rFonts w:ascii="Palatino Linotype" w:eastAsia="Calibri" w:hAnsi="Palatino Linotype" w:cs="Arial"/>
          <w:b/>
          <w:sz w:val="24"/>
          <w:szCs w:val="24"/>
        </w:rPr>
        <w:t xml:space="preserve"> </w:t>
      </w:r>
      <w:r w:rsidRPr="00A53C7D">
        <w:rPr>
          <w:rFonts w:ascii="Palatino Linotype" w:eastAsia="Calibri" w:hAnsi="Palatino Linotype" w:cs="Arial"/>
          <w:sz w:val="24"/>
          <w:szCs w:val="24"/>
        </w:rPr>
        <w:t>no tiene competencia para administrar, generar o poseer la información solicitada en el presente asunto, en virtud de poseerla otro diverso Sujeto Obligado, denominado Instituto Nacional Electoral como lo manifestó en respuesta, también lo es que, dicha incompetencia debió haber sido confirmada, modificada o revocada por el Comité de Transparencia en términos del precepto legal referido.</w:t>
      </w:r>
    </w:p>
    <w:p w:rsidR="0072709D" w:rsidRPr="00A53C7D" w:rsidRDefault="0072709D" w:rsidP="00A53C7D">
      <w:pPr>
        <w:pStyle w:val="Prrafodelista"/>
        <w:spacing w:after="0" w:line="360" w:lineRule="auto"/>
        <w:ind w:left="0"/>
        <w:jc w:val="both"/>
        <w:rPr>
          <w:rFonts w:ascii="Palatino Linotype" w:eastAsia="Calibri" w:hAnsi="Palatino Linotype" w:cs="Arial"/>
          <w:sz w:val="24"/>
          <w:szCs w:val="24"/>
        </w:rPr>
      </w:pPr>
    </w:p>
    <w:p w:rsidR="004D66DE" w:rsidRPr="00A53C7D" w:rsidRDefault="004D66DE" w:rsidP="00A53C7D">
      <w:pPr>
        <w:numPr>
          <w:ilvl w:val="0"/>
          <w:numId w:val="2"/>
        </w:numPr>
        <w:spacing w:after="0" w:line="360" w:lineRule="auto"/>
        <w:ind w:left="0" w:firstLine="0"/>
        <w:contextualSpacing/>
        <w:jc w:val="both"/>
        <w:rPr>
          <w:rFonts w:ascii="Palatino Linotype" w:eastAsia="Calibri" w:hAnsi="Palatino Linotype" w:cs="Arial"/>
          <w:sz w:val="24"/>
          <w:szCs w:val="24"/>
        </w:rPr>
      </w:pPr>
      <w:r w:rsidRPr="00A53C7D">
        <w:rPr>
          <w:rFonts w:ascii="Palatino Linotype" w:eastAsia="Calibri" w:hAnsi="Palatino Linotype" w:cs="Arial"/>
          <w:sz w:val="24"/>
          <w:szCs w:val="24"/>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rsidR="004D66DE" w:rsidRPr="00A53C7D" w:rsidRDefault="004D66DE" w:rsidP="00A53C7D">
      <w:pPr>
        <w:spacing w:line="360" w:lineRule="auto"/>
        <w:ind w:left="720"/>
        <w:contextualSpacing/>
        <w:rPr>
          <w:rFonts w:ascii="Palatino Linotype" w:eastAsia="Calibri" w:hAnsi="Palatino Linotype" w:cs="Arial"/>
          <w:sz w:val="24"/>
          <w:szCs w:val="24"/>
        </w:rPr>
      </w:pPr>
    </w:p>
    <w:p w:rsidR="004D66DE" w:rsidRPr="00A53C7D" w:rsidRDefault="004D66DE" w:rsidP="00A53C7D">
      <w:pPr>
        <w:numPr>
          <w:ilvl w:val="0"/>
          <w:numId w:val="2"/>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A53C7D">
        <w:rPr>
          <w:rFonts w:ascii="Palatino Linotype" w:eastAsia="Calibri" w:hAnsi="Palatino Linotype" w:cs="Arial"/>
          <w:sz w:val="24"/>
          <w:szCs w:val="24"/>
        </w:rPr>
        <w:t xml:space="preserve">Para robustecer lo anterior, el artículo 195 de la Ley de Transparencia y Acceso a la Información Pública del Estado de México y Municipios refiere que </w:t>
      </w:r>
      <w:r w:rsidRPr="00A53C7D">
        <w:rPr>
          <w:rFonts w:ascii="Palatino Linotype" w:eastAsia="Calibri" w:hAnsi="Palatino Linotype" w:cs="Arial"/>
          <w:i/>
          <w:sz w:val="24"/>
          <w:szCs w:val="24"/>
        </w:rPr>
        <w:t xml:space="preserve">en la tramitación del recurso de revisión se aplicarán supletoriamente las disposiciones contenidas en el Código de Procedimientos Administrativos del Estado de México, </w:t>
      </w:r>
      <w:r w:rsidRPr="00A53C7D">
        <w:rPr>
          <w:rFonts w:ascii="Palatino Linotype" w:eastAsia="Calibri" w:hAnsi="Palatino Linotype" w:cs="Arial"/>
          <w:sz w:val="24"/>
          <w:szCs w:val="24"/>
        </w:rPr>
        <w:t>luego entonces, en razón de que derivado de las manifestaciones vertidas por el Sujeto Obligado, se ordenará la entrega de un acuerdo emitido por el Comité de Transparencia mediante el que exponga la incompetencia relativa  a la información que le fue requerida.</w:t>
      </w:r>
    </w:p>
    <w:p w:rsidR="004D66DE" w:rsidRPr="00A53C7D" w:rsidRDefault="004D66DE" w:rsidP="00A53C7D">
      <w:pPr>
        <w:spacing w:before="100" w:beforeAutospacing="1" w:after="100" w:afterAutospacing="1" w:line="360" w:lineRule="auto"/>
        <w:contextualSpacing/>
        <w:jc w:val="both"/>
        <w:rPr>
          <w:rFonts w:ascii="Palatino Linotype" w:eastAsia="Calibri" w:hAnsi="Palatino Linotype" w:cs="Arial"/>
          <w:sz w:val="24"/>
          <w:szCs w:val="24"/>
        </w:rPr>
      </w:pPr>
    </w:p>
    <w:p w:rsidR="004D66DE" w:rsidRPr="00A53C7D" w:rsidRDefault="004D66DE" w:rsidP="00A53C7D">
      <w:pPr>
        <w:numPr>
          <w:ilvl w:val="0"/>
          <w:numId w:val="2"/>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A53C7D">
        <w:rPr>
          <w:rFonts w:ascii="Palatino Linotype" w:eastAsia="Calibri" w:hAnsi="Palatino Linotype" w:cs="Arial"/>
          <w:sz w:val="24"/>
          <w:szCs w:val="24"/>
        </w:rPr>
        <w:t>Lo anterior se constituirá como</w:t>
      </w:r>
      <w:r w:rsidRPr="00A53C7D">
        <w:rPr>
          <w:rFonts w:ascii="Palatino Linotype" w:hAnsi="Palatino Linotype" w:cs="Arial"/>
          <w:b/>
          <w:color w:val="263238"/>
          <w:sz w:val="24"/>
          <w:szCs w:val="24"/>
        </w:rPr>
        <w:t xml:space="preserve"> una confesión expresa</w:t>
      </w:r>
      <w:r w:rsidRPr="00A53C7D">
        <w:rPr>
          <w:rFonts w:ascii="Palatino Linotype" w:hAnsi="Palatino Linotype" w:cs="Arial"/>
          <w:color w:val="263238"/>
          <w:sz w:val="24"/>
          <w:szCs w:val="24"/>
        </w:rPr>
        <w:t xml:space="preserve"> en </w:t>
      </w:r>
      <w:r w:rsidRPr="00A53C7D">
        <w:rPr>
          <w:rFonts w:ascii="Palatino Linotype" w:hAnsi="Palatino Linotype" w:cs="Arial"/>
          <w:sz w:val="24"/>
          <w:szCs w:val="24"/>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rsidR="004D66DE" w:rsidRPr="00A53C7D" w:rsidRDefault="004D66DE" w:rsidP="00A53C7D">
      <w:pPr>
        <w:spacing w:line="360" w:lineRule="auto"/>
        <w:ind w:left="720"/>
        <w:contextualSpacing/>
        <w:rPr>
          <w:rFonts w:ascii="Palatino Linotype" w:eastAsia="Calibri" w:hAnsi="Palatino Linotype" w:cs="Arial"/>
          <w:sz w:val="24"/>
          <w:szCs w:val="24"/>
        </w:rPr>
      </w:pPr>
    </w:p>
    <w:p w:rsidR="004D66DE" w:rsidRPr="00A53C7D" w:rsidRDefault="004D66DE" w:rsidP="00A53C7D">
      <w:pPr>
        <w:numPr>
          <w:ilvl w:val="0"/>
          <w:numId w:val="2"/>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A53C7D">
        <w:rPr>
          <w:rFonts w:ascii="Palatino Linotype" w:eastAsia="Calibri" w:hAnsi="Palatino Linotype" w:cs="Arial"/>
          <w:sz w:val="24"/>
          <w:szCs w:val="24"/>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 </w:t>
      </w:r>
    </w:p>
    <w:p w:rsidR="004D66DE" w:rsidRPr="00A53C7D" w:rsidRDefault="004D66DE" w:rsidP="00A53C7D">
      <w:pPr>
        <w:spacing w:line="360" w:lineRule="auto"/>
        <w:ind w:left="720"/>
        <w:contextualSpacing/>
        <w:rPr>
          <w:rFonts w:ascii="Palatino Linotype" w:eastAsia="Calibri" w:hAnsi="Palatino Linotype" w:cs="Arial"/>
          <w:sz w:val="24"/>
          <w:szCs w:val="24"/>
        </w:rPr>
      </w:pPr>
    </w:p>
    <w:p w:rsidR="004D66DE" w:rsidRPr="00A53C7D" w:rsidRDefault="004D66DE" w:rsidP="00A53C7D">
      <w:pPr>
        <w:numPr>
          <w:ilvl w:val="0"/>
          <w:numId w:val="2"/>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A53C7D">
        <w:rPr>
          <w:rFonts w:ascii="Palatino Linotype" w:eastAsia="Calibri" w:hAnsi="Palatino Linotype" w:cs="Arial"/>
          <w:sz w:val="24"/>
          <w:szCs w:val="24"/>
        </w:rPr>
        <w:t>Sin embargo, con la finalidad de brindar certeza al particular, como se ha dicho anteriormente, el Comité de Transparencia del Sujeto Obligado deberá emitir un acuerdo mediante el cual se sustente la declinación de competencia y ponerlo a disposición del particular, a quien se le dejan a salvo sus derechos para presentar su solicitud ant</w:t>
      </w:r>
      <w:r w:rsidR="00124B80" w:rsidRPr="00A53C7D">
        <w:rPr>
          <w:rFonts w:ascii="Palatino Linotype" w:eastAsia="Calibri" w:hAnsi="Palatino Linotype" w:cs="Arial"/>
          <w:sz w:val="24"/>
          <w:szCs w:val="24"/>
        </w:rPr>
        <w:t>e el Sujeto Obligado competente, así como la de solicitar nuevamente la información con la nueva denominación de nombre otorgado al partido político “Nueva Alianza Estado de México” para que la misma sea la correspondiente al ejercicio fiscal 2019.</w:t>
      </w:r>
    </w:p>
    <w:p w:rsidR="00124B80" w:rsidRPr="00A53C7D" w:rsidRDefault="00124B80" w:rsidP="00A53C7D">
      <w:pPr>
        <w:spacing w:after="0" w:line="360" w:lineRule="auto"/>
        <w:contextualSpacing/>
        <w:jc w:val="both"/>
        <w:rPr>
          <w:rFonts w:ascii="Palatino Linotype" w:eastAsia="MS Mincho" w:hAnsi="Palatino Linotype" w:cs="Times New Roman"/>
          <w:sz w:val="24"/>
          <w:szCs w:val="24"/>
          <w:lang w:val="es-ES_tradnl" w:eastAsia="es-ES"/>
        </w:rPr>
      </w:pPr>
    </w:p>
    <w:p w:rsidR="007E43DE" w:rsidRPr="00A53C7D" w:rsidRDefault="004D66DE" w:rsidP="00A53C7D">
      <w:pPr>
        <w:numPr>
          <w:ilvl w:val="0"/>
          <w:numId w:val="2"/>
        </w:numPr>
        <w:spacing w:after="0" w:line="360" w:lineRule="auto"/>
        <w:ind w:left="0" w:right="49" w:firstLine="0"/>
        <w:contextualSpacing/>
        <w:jc w:val="both"/>
        <w:rPr>
          <w:rFonts w:ascii="Palatino Linotype" w:hAnsi="Palatino Linotype"/>
          <w:sz w:val="24"/>
          <w:szCs w:val="24"/>
        </w:rPr>
      </w:pPr>
      <w:r w:rsidRPr="00A53C7D">
        <w:rPr>
          <w:rFonts w:ascii="Palatino Linotype" w:eastAsia="Times New Roman" w:hAnsi="Palatino Linotype"/>
          <w:sz w:val="24"/>
          <w:szCs w:val="24"/>
          <w:lang w:val="es-ES_tradnl" w:eastAsia="es-ES"/>
        </w:rPr>
        <w:t xml:space="preserve">Consecuentemente, en términos del artículo </w:t>
      </w:r>
      <w:r w:rsidRPr="00A53C7D">
        <w:rPr>
          <w:rFonts w:ascii="Palatino Linotype" w:eastAsia="Times New Roman" w:hAnsi="Palatino Linotype"/>
          <w:b/>
          <w:sz w:val="24"/>
          <w:szCs w:val="24"/>
          <w:lang w:val="es-ES_tradnl" w:eastAsia="es-ES"/>
        </w:rPr>
        <w:t>186 fracción III</w:t>
      </w:r>
      <w:r w:rsidRPr="00A53C7D">
        <w:rPr>
          <w:rFonts w:ascii="Palatino Linotype" w:eastAsia="Times New Roman" w:hAnsi="Palatino Linotype"/>
          <w:sz w:val="24"/>
          <w:szCs w:val="24"/>
          <w:lang w:val="es-ES_tradnl" w:eastAsia="es-ES"/>
        </w:rPr>
        <w:t xml:space="preserve"> este Pleno determina </w:t>
      </w:r>
      <w:r w:rsidRPr="00A53C7D">
        <w:rPr>
          <w:rFonts w:ascii="Palatino Linotype" w:eastAsia="Times New Roman" w:hAnsi="Palatino Linotype"/>
          <w:b/>
          <w:sz w:val="24"/>
          <w:szCs w:val="24"/>
          <w:lang w:val="es-ES_tradnl" w:eastAsia="es-ES"/>
        </w:rPr>
        <w:t>MODIFICAR</w:t>
      </w:r>
      <w:r w:rsidRPr="00A53C7D">
        <w:rPr>
          <w:rFonts w:ascii="Palatino Linotype" w:eastAsia="Times New Roman" w:hAnsi="Palatino Linotype"/>
          <w:sz w:val="24"/>
          <w:szCs w:val="24"/>
          <w:lang w:val="es-ES_tradnl" w:eastAsia="es-ES"/>
        </w:rPr>
        <w:t xml:space="preserve"> la respuesta del presente recurso de revisión, </w:t>
      </w:r>
      <w:r w:rsidRPr="00A53C7D">
        <w:rPr>
          <w:rFonts w:ascii="Palatino Linotype" w:eastAsia="MS Mincho" w:hAnsi="Palatino Linotype" w:cs="Times New Roman"/>
          <w:sz w:val="24"/>
          <w:szCs w:val="24"/>
          <w:lang w:val="es-ES_tradnl" w:eastAsia="es-ES"/>
        </w:rPr>
        <w:t xml:space="preserve">toda vez </w:t>
      </w:r>
      <w:r w:rsidRPr="00A53C7D">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A12AE4" w:rsidRPr="00A53C7D" w:rsidRDefault="00A12AE4" w:rsidP="00A53C7D">
      <w:pPr>
        <w:spacing w:after="0" w:line="360" w:lineRule="auto"/>
        <w:ind w:right="49"/>
        <w:contextualSpacing/>
        <w:jc w:val="both"/>
        <w:rPr>
          <w:rFonts w:ascii="Palatino Linotype" w:eastAsia="MS Mincho" w:hAnsi="Palatino Linotype" w:cs="Arial"/>
          <w:i/>
          <w:sz w:val="24"/>
          <w:szCs w:val="24"/>
        </w:rPr>
      </w:pPr>
    </w:p>
    <w:p w:rsidR="00A12AE4" w:rsidRPr="00A53C7D" w:rsidRDefault="00A12AE4" w:rsidP="00A53C7D">
      <w:pPr>
        <w:numPr>
          <w:ilvl w:val="0"/>
          <w:numId w:val="2"/>
        </w:numPr>
        <w:spacing w:after="0" w:line="360" w:lineRule="auto"/>
        <w:ind w:left="0" w:firstLine="0"/>
        <w:contextualSpacing/>
        <w:jc w:val="both"/>
        <w:rPr>
          <w:rFonts w:ascii="Palatino Linotype" w:eastAsia="MS Mincho" w:hAnsi="Palatino Linotype" w:cs="Arial"/>
          <w:i/>
          <w:sz w:val="24"/>
          <w:szCs w:val="24"/>
        </w:rPr>
      </w:pPr>
      <w:r w:rsidRPr="00A53C7D">
        <w:rPr>
          <w:rFonts w:ascii="Palatino Linotype" w:eastAsia="MS Mincho" w:hAnsi="Palatino Linotype" w:cstheme="majorBidi"/>
          <w:sz w:val="24"/>
          <w:szCs w:val="24"/>
        </w:rPr>
        <w:t xml:space="preserve">Por lo anteriormente expuesto y fundado este </w:t>
      </w:r>
      <w:r w:rsidRPr="00A53C7D">
        <w:rPr>
          <w:rFonts w:ascii="Palatino Linotype" w:eastAsia="MS Mincho" w:hAnsi="Palatino Linotype" w:cstheme="majorBidi"/>
          <w:b/>
          <w:sz w:val="24"/>
          <w:szCs w:val="24"/>
        </w:rPr>
        <w:t>ÓRGANO GARANTE</w:t>
      </w:r>
      <w:r w:rsidRPr="00A53C7D">
        <w:rPr>
          <w:rFonts w:ascii="Palatino Linotype" w:eastAsia="MS Mincho" w:hAnsi="Palatino Linotype" w:cstheme="majorBidi"/>
          <w:sz w:val="24"/>
          <w:szCs w:val="24"/>
        </w:rPr>
        <w:t xml:space="preserve"> emite los siguientes.</w:t>
      </w:r>
    </w:p>
    <w:p w:rsidR="0072709D" w:rsidRPr="00A53C7D" w:rsidRDefault="0072709D" w:rsidP="00A53C7D">
      <w:pPr>
        <w:pStyle w:val="Prrafodelista"/>
        <w:spacing w:line="360" w:lineRule="auto"/>
        <w:rPr>
          <w:rFonts w:ascii="Palatino Linotype" w:eastAsia="MS Mincho" w:hAnsi="Palatino Linotype" w:cs="Arial"/>
          <w:i/>
          <w:sz w:val="24"/>
          <w:szCs w:val="24"/>
        </w:rPr>
      </w:pPr>
    </w:p>
    <w:p w:rsidR="0072709D" w:rsidRPr="00A53C7D" w:rsidRDefault="0072709D" w:rsidP="00A53C7D">
      <w:pPr>
        <w:spacing w:after="0" w:line="360" w:lineRule="auto"/>
        <w:contextualSpacing/>
        <w:jc w:val="both"/>
        <w:rPr>
          <w:rFonts w:ascii="Palatino Linotype" w:eastAsia="MS Mincho" w:hAnsi="Palatino Linotype" w:cs="Arial"/>
          <w:i/>
          <w:sz w:val="24"/>
          <w:szCs w:val="24"/>
        </w:rPr>
      </w:pPr>
    </w:p>
    <w:p w:rsidR="0072709D" w:rsidRPr="00A53C7D" w:rsidRDefault="0072709D" w:rsidP="00A53C7D">
      <w:pPr>
        <w:spacing w:after="0" w:line="360" w:lineRule="auto"/>
        <w:contextualSpacing/>
        <w:jc w:val="both"/>
        <w:rPr>
          <w:rFonts w:ascii="Palatino Linotype" w:eastAsia="MS Mincho" w:hAnsi="Palatino Linotype" w:cs="Arial"/>
          <w:i/>
          <w:sz w:val="24"/>
          <w:szCs w:val="24"/>
        </w:rPr>
      </w:pPr>
    </w:p>
    <w:p w:rsidR="00A12AE4" w:rsidRPr="00A53C7D" w:rsidRDefault="00A12AE4" w:rsidP="00A53C7D">
      <w:pPr>
        <w:pStyle w:val="Prrafodelista"/>
        <w:spacing w:after="0" w:line="360" w:lineRule="auto"/>
        <w:ind w:left="0"/>
        <w:jc w:val="both"/>
        <w:rPr>
          <w:rFonts w:ascii="Palatino Linotype" w:hAnsi="Palatino Linotype"/>
          <w:sz w:val="24"/>
          <w:szCs w:val="24"/>
        </w:rPr>
      </w:pPr>
    </w:p>
    <w:p w:rsidR="00A12AE4" w:rsidRPr="00A53C7D" w:rsidRDefault="00A12AE4" w:rsidP="00A53C7D">
      <w:pPr>
        <w:pStyle w:val="Ttulo1"/>
        <w:spacing w:before="0" w:line="360" w:lineRule="auto"/>
        <w:jc w:val="center"/>
        <w:rPr>
          <w:b/>
          <w:color w:val="000000" w:themeColor="text1"/>
          <w:szCs w:val="24"/>
        </w:rPr>
      </w:pPr>
      <w:bookmarkStart w:id="38" w:name="_Toc466371865"/>
      <w:bookmarkStart w:id="39" w:name="_Toc466377653"/>
      <w:bookmarkStart w:id="40" w:name="_Toc495427547"/>
      <w:bookmarkStart w:id="41" w:name="_Toc535405813"/>
      <w:bookmarkStart w:id="42" w:name="_Toc8750067"/>
      <w:bookmarkStart w:id="43" w:name="_Toc22229454"/>
      <w:r w:rsidRPr="00A53C7D">
        <w:rPr>
          <w:b/>
          <w:color w:val="000000" w:themeColor="text1"/>
          <w:szCs w:val="24"/>
        </w:rPr>
        <w:t>R E S O L U T I V O S</w:t>
      </w:r>
      <w:bookmarkEnd w:id="38"/>
      <w:bookmarkEnd w:id="39"/>
      <w:bookmarkEnd w:id="40"/>
      <w:bookmarkEnd w:id="41"/>
      <w:bookmarkEnd w:id="42"/>
      <w:bookmarkEnd w:id="43"/>
    </w:p>
    <w:p w:rsidR="00A12AE4" w:rsidRPr="00A53C7D" w:rsidRDefault="00A12AE4" w:rsidP="00A53C7D">
      <w:pPr>
        <w:spacing w:after="0" w:line="360" w:lineRule="auto"/>
        <w:rPr>
          <w:rFonts w:ascii="Palatino Linotype" w:hAnsi="Palatino Linotype"/>
          <w:sz w:val="24"/>
          <w:szCs w:val="24"/>
        </w:rPr>
      </w:pPr>
    </w:p>
    <w:p w:rsidR="00A12AE4" w:rsidRPr="00A53C7D" w:rsidRDefault="00A12AE4" w:rsidP="00A53C7D">
      <w:pPr>
        <w:spacing w:after="0" w:line="360" w:lineRule="auto"/>
        <w:jc w:val="both"/>
        <w:rPr>
          <w:rFonts w:ascii="Palatino Linotype" w:hAnsi="Palatino Linotype" w:cs="Arial"/>
          <w:bCs/>
          <w:sz w:val="24"/>
          <w:szCs w:val="24"/>
        </w:rPr>
      </w:pPr>
      <w:r w:rsidRPr="00A53C7D">
        <w:rPr>
          <w:rFonts w:ascii="Palatino Linotype" w:eastAsia="Times New Roman" w:hAnsi="Palatino Linotype" w:cs="Arial"/>
          <w:b/>
          <w:sz w:val="24"/>
          <w:szCs w:val="24"/>
        </w:rPr>
        <w:t xml:space="preserve">PRIMERO. </w:t>
      </w:r>
      <w:r w:rsidRPr="00A53C7D">
        <w:rPr>
          <w:rFonts w:ascii="Palatino Linotype" w:eastAsia="Times New Roman" w:hAnsi="Palatino Linotype" w:cs="Arial"/>
          <w:sz w:val="24"/>
          <w:szCs w:val="24"/>
        </w:rPr>
        <w:t xml:space="preserve">Resultan </w:t>
      </w:r>
      <w:r w:rsidR="00124B80" w:rsidRPr="00A53C7D">
        <w:rPr>
          <w:rFonts w:ascii="Palatino Linotype" w:eastAsia="Times New Roman" w:hAnsi="Palatino Linotype" w:cs="Arial"/>
          <w:sz w:val="24"/>
          <w:szCs w:val="24"/>
        </w:rPr>
        <w:t xml:space="preserve">parcialmente </w:t>
      </w:r>
      <w:r w:rsidRPr="00A53C7D">
        <w:rPr>
          <w:rFonts w:ascii="Palatino Linotype" w:eastAsia="Times New Roman" w:hAnsi="Palatino Linotype" w:cs="Arial"/>
          <w:sz w:val="24"/>
          <w:szCs w:val="24"/>
        </w:rPr>
        <w:t>fundadas las</w:t>
      </w:r>
      <w:r w:rsidRPr="00A53C7D">
        <w:rPr>
          <w:rFonts w:ascii="Palatino Linotype" w:eastAsia="Times New Roman" w:hAnsi="Palatino Linotype" w:cs="Arial"/>
          <w:b/>
          <w:sz w:val="24"/>
          <w:szCs w:val="24"/>
        </w:rPr>
        <w:t xml:space="preserve"> </w:t>
      </w:r>
      <w:r w:rsidRPr="00A53C7D">
        <w:rPr>
          <w:rFonts w:ascii="Palatino Linotype" w:eastAsia="Times New Roman" w:hAnsi="Palatino Linotype" w:cs="Arial"/>
          <w:sz w:val="24"/>
          <w:szCs w:val="24"/>
          <w:lang w:val="es-ES"/>
        </w:rPr>
        <w:t xml:space="preserve">razones o motivos de inconformidad hechos valer </w:t>
      </w:r>
      <w:r w:rsidRPr="00A53C7D">
        <w:rPr>
          <w:rFonts w:ascii="Palatino Linotype" w:eastAsia="Calibri" w:hAnsi="Palatino Linotype" w:cs="Arial"/>
          <w:sz w:val="24"/>
          <w:szCs w:val="24"/>
          <w:lang w:val="es-ES"/>
        </w:rPr>
        <w:t xml:space="preserve">en el recurso de revisión </w:t>
      </w:r>
      <w:r w:rsidRPr="00A53C7D">
        <w:rPr>
          <w:rFonts w:ascii="Palatino Linotype" w:hAnsi="Palatino Linotype" w:cs="Arial"/>
          <w:b/>
          <w:bCs/>
          <w:sz w:val="24"/>
          <w:szCs w:val="24"/>
        </w:rPr>
        <w:t>0</w:t>
      </w:r>
      <w:r w:rsidR="00124B80" w:rsidRPr="00A53C7D">
        <w:rPr>
          <w:rFonts w:ascii="Palatino Linotype" w:hAnsi="Palatino Linotype" w:cs="Arial"/>
          <w:b/>
          <w:bCs/>
          <w:sz w:val="24"/>
          <w:szCs w:val="24"/>
        </w:rPr>
        <w:t>6758</w:t>
      </w:r>
      <w:r w:rsidRPr="00A53C7D">
        <w:rPr>
          <w:rFonts w:ascii="Palatino Linotype" w:hAnsi="Palatino Linotype" w:cs="Arial"/>
          <w:b/>
          <w:bCs/>
          <w:sz w:val="24"/>
          <w:szCs w:val="24"/>
        </w:rPr>
        <w:t xml:space="preserve">/INFOEM/IP/RR/2019, </w:t>
      </w:r>
      <w:r w:rsidRPr="00A53C7D">
        <w:rPr>
          <w:rFonts w:ascii="Palatino Linotype" w:hAnsi="Palatino Linotype" w:cs="Arial"/>
          <w:bCs/>
          <w:sz w:val="24"/>
          <w:szCs w:val="24"/>
        </w:rPr>
        <w:t xml:space="preserve">en términos del </w:t>
      </w:r>
      <w:r w:rsidRPr="00A53C7D">
        <w:rPr>
          <w:rFonts w:ascii="Palatino Linotype" w:hAnsi="Palatino Linotype" w:cs="Arial"/>
          <w:b/>
          <w:bCs/>
          <w:sz w:val="24"/>
          <w:szCs w:val="24"/>
        </w:rPr>
        <w:t>Considerando</w:t>
      </w:r>
      <w:r w:rsidRPr="00A53C7D">
        <w:rPr>
          <w:rFonts w:ascii="Palatino Linotype" w:hAnsi="Palatino Linotype" w:cs="Arial"/>
          <w:bCs/>
          <w:sz w:val="24"/>
          <w:szCs w:val="24"/>
        </w:rPr>
        <w:t xml:space="preserve"> </w:t>
      </w:r>
      <w:r w:rsidR="00124B80" w:rsidRPr="00A53C7D">
        <w:rPr>
          <w:rFonts w:ascii="Palatino Linotype" w:hAnsi="Palatino Linotype" w:cs="Arial"/>
          <w:b/>
          <w:bCs/>
          <w:sz w:val="24"/>
          <w:szCs w:val="24"/>
        </w:rPr>
        <w:t>CUARTO</w:t>
      </w:r>
      <w:r w:rsidRPr="00A53C7D">
        <w:rPr>
          <w:rFonts w:ascii="Palatino Linotype" w:hAnsi="Palatino Linotype" w:cs="Arial"/>
          <w:bCs/>
          <w:sz w:val="24"/>
          <w:szCs w:val="24"/>
        </w:rPr>
        <w:t xml:space="preserve"> de la presente resolución.</w:t>
      </w:r>
    </w:p>
    <w:p w:rsidR="00A12AE4" w:rsidRPr="00A53C7D" w:rsidRDefault="00A12AE4" w:rsidP="00A53C7D">
      <w:pPr>
        <w:spacing w:after="0" w:line="360" w:lineRule="auto"/>
        <w:jc w:val="both"/>
        <w:rPr>
          <w:rFonts w:ascii="Palatino Linotype" w:eastAsia="Times New Roman" w:hAnsi="Palatino Linotype" w:cs="Times New Roman"/>
          <w:sz w:val="24"/>
          <w:szCs w:val="24"/>
        </w:rPr>
      </w:pPr>
    </w:p>
    <w:p w:rsidR="00124B80" w:rsidRPr="00A53C7D" w:rsidRDefault="00A12AE4" w:rsidP="00A53C7D">
      <w:pPr>
        <w:spacing w:after="0" w:line="360" w:lineRule="auto"/>
        <w:jc w:val="both"/>
        <w:rPr>
          <w:rFonts w:ascii="Palatino Linotype" w:eastAsia="Calibri" w:hAnsi="Palatino Linotype" w:cs="Arial"/>
          <w:sz w:val="24"/>
          <w:szCs w:val="24"/>
          <w:lang w:val="es-ES" w:eastAsia="es-ES"/>
        </w:rPr>
      </w:pPr>
      <w:r w:rsidRPr="00A53C7D">
        <w:rPr>
          <w:rFonts w:ascii="Palatino Linotype" w:hAnsi="Palatino Linotype"/>
          <w:b/>
          <w:sz w:val="24"/>
          <w:szCs w:val="24"/>
        </w:rPr>
        <w:t>SEGUNDO.</w:t>
      </w:r>
      <w:r w:rsidRPr="00A53C7D">
        <w:rPr>
          <w:rStyle w:val="Ttulo2Car"/>
          <w:rFonts w:ascii="Palatino Linotype" w:hAnsi="Palatino Linotype"/>
          <w:sz w:val="24"/>
          <w:szCs w:val="24"/>
        </w:rPr>
        <w:t xml:space="preserve"> </w:t>
      </w:r>
      <w:r w:rsidRPr="00A53C7D">
        <w:rPr>
          <w:rFonts w:ascii="Palatino Linotype" w:eastAsia="Calibri" w:hAnsi="Palatino Linotype" w:cs="Arial"/>
          <w:sz w:val="24"/>
          <w:szCs w:val="24"/>
          <w:lang w:val="es-ES"/>
        </w:rPr>
        <w:t>Se</w:t>
      </w:r>
      <w:r w:rsidR="00124B80" w:rsidRPr="00A53C7D">
        <w:rPr>
          <w:rFonts w:ascii="Palatino Linotype" w:eastAsia="Calibri" w:hAnsi="Palatino Linotype" w:cs="Arial"/>
          <w:b/>
          <w:sz w:val="24"/>
          <w:szCs w:val="24"/>
          <w:lang w:val="es-ES"/>
        </w:rPr>
        <w:t xml:space="preserve"> MODIFICA</w:t>
      </w:r>
      <w:r w:rsidRPr="00A53C7D">
        <w:rPr>
          <w:rFonts w:ascii="Palatino Linotype" w:eastAsia="Calibri" w:hAnsi="Palatino Linotype" w:cs="Arial"/>
          <w:b/>
          <w:sz w:val="24"/>
          <w:szCs w:val="24"/>
          <w:lang w:val="es-ES"/>
        </w:rPr>
        <w:t xml:space="preserve"> </w:t>
      </w:r>
      <w:r w:rsidRPr="00A53C7D">
        <w:rPr>
          <w:rFonts w:ascii="Palatino Linotype" w:eastAsia="Calibri" w:hAnsi="Palatino Linotype" w:cs="Arial"/>
          <w:sz w:val="24"/>
          <w:szCs w:val="24"/>
          <w:lang w:val="es-ES"/>
        </w:rPr>
        <w:t>la respuesta</w:t>
      </w:r>
      <w:r w:rsidR="00124B80" w:rsidRPr="00A53C7D">
        <w:rPr>
          <w:rFonts w:ascii="Palatino Linotype" w:eastAsia="Calibri" w:hAnsi="Palatino Linotype" w:cs="Arial"/>
          <w:sz w:val="24"/>
          <w:szCs w:val="24"/>
          <w:lang w:val="es-ES"/>
        </w:rPr>
        <w:t xml:space="preserve"> y se </w:t>
      </w:r>
      <w:r w:rsidR="00124B80" w:rsidRPr="00A53C7D">
        <w:rPr>
          <w:rFonts w:ascii="Palatino Linotype" w:eastAsia="Calibri" w:hAnsi="Palatino Linotype" w:cs="Arial"/>
          <w:b/>
          <w:sz w:val="24"/>
          <w:szCs w:val="24"/>
          <w:lang w:val="es-ES"/>
        </w:rPr>
        <w:t xml:space="preserve">ORDENA </w:t>
      </w:r>
      <w:r w:rsidR="00124B80" w:rsidRPr="00A53C7D">
        <w:rPr>
          <w:rFonts w:ascii="Palatino Linotype" w:eastAsia="Calibri" w:hAnsi="Palatino Linotype" w:cs="Arial"/>
          <w:sz w:val="24"/>
          <w:szCs w:val="24"/>
          <w:lang w:val="es-ES"/>
        </w:rPr>
        <w:t>a</w:t>
      </w:r>
      <w:r w:rsidRPr="00A53C7D">
        <w:rPr>
          <w:rFonts w:ascii="Palatino Linotype" w:eastAsia="Calibri" w:hAnsi="Palatino Linotype" w:cs="Arial"/>
          <w:sz w:val="24"/>
          <w:szCs w:val="24"/>
          <w:lang w:val="es-ES"/>
        </w:rPr>
        <w:t xml:space="preserve">l </w:t>
      </w:r>
      <w:r w:rsidRPr="00A53C7D">
        <w:rPr>
          <w:rFonts w:ascii="Palatino Linotype" w:hAnsi="Palatino Linotype" w:cs="Arial"/>
          <w:b/>
          <w:sz w:val="24"/>
          <w:szCs w:val="24"/>
        </w:rPr>
        <w:t>Instituto Electoral del Estado de México</w:t>
      </w:r>
      <w:r w:rsidR="00124B80" w:rsidRPr="00A53C7D">
        <w:rPr>
          <w:rFonts w:ascii="Palatino Linotype" w:eastAsia="Calibri" w:hAnsi="Palatino Linotype" w:cs="Arial"/>
          <w:sz w:val="24"/>
          <w:szCs w:val="24"/>
          <w:lang w:val="es-ES" w:eastAsia="es-ES"/>
        </w:rPr>
        <w:t xml:space="preserve"> entregar vía Sistema de Acceso a la Información Mexiquense </w:t>
      </w:r>
      <w:r w:rsidR="00124B80" w:rsidRPr="00A53C7D">
        <w:rPr>
          <w:rFonts w:ascii="Palatino Linotype" w:eastAsia="Calibri" w:hAnsi="Palatino Linotype" w:cs="Arial"/>
          <w:b/>
          <w:sz w:val="24"/>
          <w:szCs w:val="24"/>
          <w:lang w:val="es-ES" w:eastAsia="es-ES"/>
        </w:rPr>
        <w:t>(SAIMEX)</w:t>
      </w:r>
      <w:r w:rsidR="00124B80" w:rsidRPr="00A53C7D">
        <w:rPr>
          <w:rFonts w:ascii="Palatino Linotype" w:eastAsia="Calibri" w:hAnsi="Palatino Linotype" w:cs="Arial"/>
          <w:sz w:val="24"/>
          <w:szCs w:val="24"/>
          <w:lang w:val="es-ES" w:eastAsia="es-ES"/>
        </w:rPr>
        <w:t xml:space="preserve"> la siguiente información: </w:t>
      </w:r>
    </w:p>
    <w:p w:rsidR="00124B80" w:rsidRPr="00A53C7D" w:rsidRDefault="00124B80" w:rsidP="00A53C7D">
      <w:pPr>
        <w:spacing w:after="0" w:line="360" w:lineRule="auto"/>
        <w:jc w:val="both"/>
        <w:rPr>
          <w:rFonts w:ascii="Palatino Linotype" w:eastAsia="Calibri" w:hAnsi="Palatino Linotype" w:cs="Arial"/>
          <w:sz w:val="24"/>
          <w:szCs w:val="24"/>
          <w:lang w:val="es-ES" w:eastAsia="es-ES"/>
        </w:rPr>
      </w:pPr>
    </w:p>
    <w:p w:rsidR="00124B80" w:rsidRPr="00A53C7D" w:rsidRDefault="00A12AE4" w:rsidP="00A53C7D">
      <w:pPr>
        <w:numPr>
          <w:ilvl w:val="0"/>
          <w:numId w:val="33"/>
        </w:numPr>
        <w:spacing w:after="0" w:line="360" w:lineRule="auto"/>
        <w:ind w:left="567"/>
        <w:contextualSpacing/>
        <w:jc w:val="both"/>
        <w:rPr>
          <w:rFonts w:ascii="Palatino Linotype" w:eastAsia="Calibri" w:hAnsi="Palatino Linotype" w:cs="Arial"/>
          <w:b/>
          <w:sz w:val="24"/>
          <w:szCs w:val="24"/>
          <w:lang w:val="es-ES_tradnl" w:eastAsia="es-ES"/>
        </w:rPr>
      </w:pPr>
      <w:r w:rsidRPr="00A53C7D">
        <w:rPr>
          <w:rFonts w:ascii="Palatino Linotype" w:eastAsia="Calibri" w:hAnsi="Palatino Linotype" w:cs="Arial"/>
          <w:sz w:val="24"/>
          <w:szCs w:val="24"/>
          <w:lang w:val="es-ES"/>
        </w:rPr>
        <w:t xml:space="preserve"> </w:t>
      </w:r>
      <w:r w:rsidR="00124B80" w:rsidRPr="00A53C7D">
        <w:rPr>
          <w:rFonts w:ascii="Palatino Linotype" w:eastAsia="Calibri" w:hAnsi="Palatino Linotype" w:cs="Arial"/>
          <w:b/>
          <w:sz w:val="24"/>
          <w:szCs w:val="24"/>
          <w:lang w:val="es-ES_tradnl" w:eastAsia="es-ES"/>
        </w:rPr>
        <w:t>El Acuerdo que emita el Comité de Transparencia en el que confirme la declaración de incompetencia del SUJETO OBLIGADO respecto de la información solicitada que no se posee</w:t>
      </w:r>
      <w:r w:rsidR="0035348B" w:rsidRPr="00A53C7D">
        <w:rPr>
          <w:rFonts w:ascii="Palatino Linotype" w:eastAsia="Calibri" w:hAnsi="Palatino Linotype" w:cs="Arial"/>
          <w:b/>
          <w:sz w:val="24"/>
          <w:szCs w:val="24"/>
          <w:lang w:val="es-ES_tradnl" w:eastAsia="es-ES"/>
        </w:rPr>
        <w:t xml:space="preserve">, correspondiente a los puntos identificados </w:t>
      </w:r>
      <w:r w:rsidR="00442DE0" w:rsidRPr="00A53C7D">
        <w:rPr>
          <w:rFonts w:ascii="Palatino Linotype" w:eastAsia="Calibri" w:hAnsi="Palatino Linotype" w:cs="Arial"/>
          <w:b/>
          <w:sz w:val="24"/>
          <w:szCs w:val="24"/>
          <w:lang w:val="es-ES_tradnl" w:eastAsia="es-ES"/>
        </w:rPr>
        <w:t xml:space="preserve">en el estudio de la presente con </w:t>
      </w:r>
      <w:r w:rsidR="0035348B" w:rsidRPr="00A53C7D">
        <w:rPr>
          <w:rFonts w:ascii="Palatino Linotype" w:eastAsia="Calibri" w:hAnsi="Palatino Linotype" w:cs="Arial"/>
          <w:b/>
          <w:sz w:val="24"/>
          <w:szCs w:val="24"/>
          <w:lang w:val="es-ES_tradnl" w:eastAsia="es-ES"/>
        </w:rPr>
        <w:t>los números</w:t>
      </w:r>
      <w:r w:rsidR="0035348B" w:rsidRPr="00A53C7D">
        <w:rPr>
          <w:rFonts w:ascii="Palatino Linotype" w:hAnsi="Palatino Linotype" w:cs="Arial"/>
          <w:sz w:val="24"/>
          <w:szCs w:val="24"/>
        </w:rPr>
        <w:t xml:space="preserve">, </w:t>
      </w:r>
      <w:r w:rsidR="0035348B" w:rsidRPr="00A53C7D">
        <w:rPr>
          <w:rFonts w:ascii="Palatino Linotype" w:hAnsi="Palatino Linotype" w:cs="Arial"/>
          <w:b/>
          <w:sz w:val="24"/>
          <w:szCs w:val="24"/>
        </w:rPr>
        <w:t>4, 5, 6, 8, 9, 14, 15, 17, 18, 19, 20, 22 y 23.</w:t>
      </w:r>
    </w:p>
    <w:p w:rsidR="00A12AE4" w:rsidRPr="00A53C7D" w:rsidRDefault="00A12AE4" w:rsidP="00A53C7D">
      <w:pPr>
        <w:spacing w:after="0" w:line="360" w:lineRule="auto"/>
        <w:jc w:val="both"/>
        <w:rPr>
          <w:rFonts w:ascii="Palatino Linotype" w:eastAsia="Calibri" w:hAnsi="Palatino Linotype" w:cs="Arial"/>
          <w:sz w:val="24"/>
          <w:szCs w:val="24"/>
          <w:lang w:val="es-ES"/>
        </w:rPr>
      </w:pPr>
    </w:p>
    <w:p w:rsidR="00124B80" w:rsidRPr="00A53C7D" w:rsidRDefault="00A12AE4" w:rsidP="00A53C7D">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A53C7D">
        <w:rPr>
          <w:rFonts w:ascii="Palatino Linotype" w:eastAsia="Palatino Linotype" w:hAnsi="Palatino Linotype" w:cs="Palatino Linotype"/>
          <w:b/>
          <w:sz w:val="24"/>
          <w:szCs w:val="24"/>
        </w:rPr>
        <w:t xml:space="preserve">TERCERO. </w:t>
      </w:r>
      <w:r w:rsidR="00124B80" w:rsidRPr="00A53C7D">
        <w:rPr>
          <w:rFonts w:ascii="Palatino Linotype" w:eastAsia="Palatino Linotype" w:hAnsi="Palatino Linotype" w:cs="Palatino Linotype"/>
          <w:b/>
          <w:sz w:val="24"/>
          <w:szCs w:val="24"/>
          <w:lang w:val="es-ES_tradnl" w:eastAsia="es-ES"/>
        </w:rPr>
        <w:t xml:space="preserve">Notifíquese </w:t>
      </w:r>
      <w:r w:rsidR="00124B80" w:rsidRPr="00A53C7D">
        <w:rPr>
          <w:rFonts w:ascii="Palatino Linotype" w:eastAsia="Palatino Linotype" w:hAnsi="Palatino Linotype" w:cs="Palatino Linotype"/>
          <w:sz w:val="24"/>
          <w:szCs w:val="24"/>
          <w:lang w:val="es-ES_tradnl" w:eastAsia="es-ES"/>
        </w:rPr>
        <w:t xml:space="preserve">al Titular de la Unidad de Transparencia del </w:t>
      </w:r>
      <w:r w:rsidR="00124B80" w:rsidRPr="00A53C7D">
        <w:rPr>
          <w:rFonts w:ascii="Palatino Linotype" w:eastAsia="Palatino Linotype" w:hAnsi="Palatino Linotype" w:cs="Palatino Linotype"/>
          <w:b/>
          <w:sz w:val="24"/>
          <w:szCs w:val="24"/>
          <w:lang w:val="es-ES_tradnl" w:eastAsia="es-ES"/>
        </w:rPr>
        <w:t>SUJETO OBLIGADO</w:t>
      </w:r>
      <w:r w:rsidR="00124B80" w:rsidRPr="00A53C7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00124B80" w:rsidRPr="00A53C7D">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A12AE4" w:rsidRPr="00A53C7D" w:rsidRDefault="00A12AE4" w:rsidP="00A53C7D">
      <w:pPr>
        <w:tabs>
          <w:tab w:val="left" w:pos="8080"/>
        </w:tabs>
        <w:spacing w:after="0" w:line="360" w:lineRule="auto"/>
        <w:ind w:right="49"/>
        <w:contextualSpacing/>
        <w:jc w:val="both"/>
        <w:rPr>
          <w:rFonts w:ascii="Palatino Linotype" w:eastAsia="Palatino Linotype" w:hAnsi="Palatino Linotype" w:cs="Palatino Linotype"/>
          <w:b/>
          <w:sz w:val="24"/>
          <w:szCs w:val="24"/>
        </w:rPr>
      </w:pPr>
    </w:p>
    <w:p w:rsidR="00A12AE4" w:rsidRPr="00A53C7D" w:rsidRDefault="00A12AE4" w:rsidP="00A53C7D">
      <w:pPr>
        <w:shd w:val="clear" w:color="auto" w:fill="FFFFFF"/>
        <w:spacing w:after="0" w:line="360" w:lineRule="auto"/>
        <w:jc w:val="both"/>
        <w:rPr>
          <w:rFonts w:ascii="Palatino Linotype" w:hAnsi="Palatino Linotype"/>
          <w:sz w:val="24"/>
          <w:szCs w:val="24"/>
        </w:rPr>
      </w:pPr>
      <w:r w:rsidRPr="00A53C7D">
        <w:rPr>
          <w:rFonts w:ascii="Palatino Linotype" w:eastAsia="Times New Roman" w:hAnsi="Palatino Linotype" w:cs="Arial"/>
          <w:b/>
          <w:sz w:val="24"/>
          <w:szCs w:val="24"/>
        </w:rPr>
        <w:t xml:space="preserve">CUARTO. </w:t>
      </w:r>
      <w:r w:rsidRPr="00A53C7D">
        <w:rPr>
          <w:rFonts w:ascii="Palatino Linotype" w:eastAsia="Times New Roman" w:hAnsi="Palatino Linotype" w:cs="Times New Roman"/>
          <w:b/>
          <w:bCs/>
          <w:color w:val="222222"/>
          <w:sz w:val="24"/>
          <w:szCs w:val="24"/>
          <w:lang w:val="es-ES"/>
        </w:rPr>
        <w:t>Notifíquese a</w:t>
      </w:r>
      <w:r w:rsidRPr="00A53C7D">
        <w:rPr>
          <w:rFonts w:ascii="Palatino Linotype" w:hAnsi="Palatino Linotype"/>
          <w:b/>
          <w:sz w:val="24"/>
          <w:szCs w:val="24"/>
        </w:rPr>
        <w:t xml:space="preserve"> </w:t>
      </w:r>
      <w:r w:rsidR="007B4C24" w:rsidRPr="007B4C24">
        <w:rPr>
          <w:rFonts w:ascii="Palatino Linotype" w:hAnsi="Palatino Linotype"/>
          <w:b/>
          <w:sz w:val="24"/>
          <w:szCs w:val="24"/>
          <w:highlight w:val="black"/>
        </w:rPr>
        <w:t>-----------------</w:t>
      </w:r>
      <w:r w:rsidR="00124B80" w:rsidRPr="00A53C7D">
        <w:rPr>
          <w:rFonts w:ascii="Palatino Linotype" w:hAnsi="Palatino Linotype"/>
          <w:b/>
          <w:sz w:val="24"/>
          <w:szCs w:val="24"/>
        </w:rPr>
        <w:t xml:space="preserve">, </w:t>
      </w:r>
      <w:r w:rsidRPr="00A53C7D">
        <w:rPr>
          <w:rFonts w:ascii="Palatino Linotype" w:hAnsi="Palatino Linotype"/>
          <w:sz w:val="24"/>
          <w:szCs w:val="24"/>
        </w:rPr>
        <w:t>la presente resolución</w:t>
      </w:r>
      <w:r w:rsidR="000E6AB1" w:rsidRPr="00A53C7D">
        <w:rPr>
          <w:rFonts w:ascii="Palatino Linotype" w:hAnsi="Palatino Linotype"/>
          <w:sz w:val="24"/>
          <w:szCs w:val="24"/>
        </w:rPr>
        <w:t xml:space="preserve">. </w:t>
      </w:r>
    </w:p>
    <w:p w:rsidR="00A12AE4" w:rsidRPr="00A53C7D" w:rsidRDefault="00A12AE4" w:rsidP="00A53C7D">
      <w:pPr>
        <w:shd w:val="clear" w:color="auto" w:fill="FFFFFF"/>
        <w:spacing w:after="0" w:line="360" w:lineRule="auto"/>
        <w:jc w:val="both"/>
        <w:rPr>
          <w:rFonts w:ascii="Palatino Linotype" w:hAnsi="Palatino Linotype"/>
          <w:sz w:val="24"/>
          <w:szCs w:val="24"/>
        </w:rPr>
      </w:pPr>
    </w:p>
    <w:p w:rsidR="00A12AE4" w:rsidRPr="00A53C7D" w:rsidRDefault="00A12AE4" w:rsidP="00A53C7D">
      <w:pPr>
        <w:spacing w:after="0" w:line="360" w:lineRule="auto"/>
        <w:jc w:val="both"/>
        <w:rPr>
          <w:rFonts w:ascii="Palatino Linotype" w:eastAsia="MS Mincho" w:hAnsi="Palatino Linotype" w:cs="Times New Roman"/>
          <w:sz w:val="24"/>
          <w:szCs w:val="24"/>
          <w:lang w:val="es-ES"/>
        </w:rPr>
      </w:pPr>
      <w:r w:rsidRPr="00A53C7D">
        <w:rPr>
          <w:rFonts w:ascii="Palatino Linotype" w:eastAsia="MS Mincho" w:hAnsi="Palatino Linotype" w:cs="Times New Roman"/>
          <w:b/>
          <w:sz w:val="24"/>
          <w:szCs w:val="24"/>
        </w:rPr>
        <w:t>QUINTO.</w:t>
      </w:r>
      <w:r w:rsidRPr="00A53C7D">
        <w:rPr>
          <w:rFonts w:ascii="Palatino Linotype" w:eastAsia="MS Mincho" w:hAnsi="Palatino Linotype" w:cs="Times New Roman"/>
          <w:sz w:val="24"/>
          <w:szCs w:val="24"/>
        </w:rPr>
        <w:t xml:space="preserve"> </w:t>
      </w:r>
      <w:r w:rsidRPr="00A53C7D">
        <w:rPr>
          <w:rFonts w:ascii="Palatino Linotype" w:eastAsia="MS Mincho" w:hAnsi="Palatino Linotype" w:cs="Times New Roman"/>
          <w:sz w:val="24"/>
          <w:szCs w:val="24"/>
          <w:lang w:val="es-ES"/>
        </w:rPr>
        <w:t xml:space="preserve">Se hace del conocimiento de </w:t>
      </w:r>
      <w:r w:rsidR="007B4C24" w:rsidRPr="007B4C24">
        <w:rPr>
          <w:rFonts w:ascii="Palatino Linotype" w:hAnsi="Palatino Linotype"/>
          <w:b/>
          <w:sz w:val="24"/>
          <w:szCs w:val="24"/>
          <w:highlight w:val="black"/>
        </w:rPr>
        <w:t>-----------------</w:t>
      </w:r>
      <w:r w:rsidR="00124B80" w:rsidRPr="00A53C7D">
        <w:rPr>
          <w:rFonts w:ascii="Palatino Linotype" w:hAnsi="Palatino Linotype"/>
          <w:b/>
          <w:sz w:val="24"/>
          <w:szCs w:val="24"/>
        </w:rPr>
        <w:t xml:space="preserve">, </w:t>
      </w:r>
      <w:r w:rsidRPr="00A53C7D">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53C7D">
        <w:rPr>
          <w:rFonts w:ascii="Palatino Linotype" w:eastAsia="MS Mincho" w:hAnsi="Palatino Linotype" w:cs="Times New Roman"/>
          <w:bCs/>
          <w:sz w:val="24"/>
          <w:szCs w:val="24"/>
          <w:lang w:val="es-ES"/>
        </w:rPr>
        <w:t>vía juicio de amparo</w:t>
      </w:r>
      <w:r w:rsidRPr="00A53C7D">
        <w:rPr>
          <w:rFonts w:ascii="Palatino Linotype" w:eastAsia="MS Mincho" w:hAnsi="Palatino Linotype" w:cs="Times New Roman"/>
          <w:sz w:val="24"/>
          <w:szCs w:val="24"/>
          <w:lang w:val="es-ES"/>
        </w:rPr>
        <w:t> en los términos de las leyes aplicables.</w:t>
      </w:r>
    </w:p>
    <w:p w:rsidR="004E77BB" w:rsidRPr="00A53C7D" w:rsidRDefault="004E77BB" w:rsidP="00A53C7D">
      <w:pPr>
        <w:spacing w:after="0" w:line="360" w:lineRule="auto"/>
        <w:jc w:val="both"/>
        <w:rPr>
          <w:rFonts w:ascii="Palatino Linotype" w:eastAsia="MS Mincho" w:hAnsi="Palatino Linotype" w:cs="Times New Roman"/>
          <w:sz w:val="24"/>
          <w:szCs w:val="24"/>
          <w:lang w:val="es-ES"/>
        </w:rPr>
      </w:pPr>
    </w:p>
    <w:p w:rsidR="00A12AE4" w:rsidRPr="00A53C7D" w:rsidRDefault="00A12AE4" w:rsidP="00A53C7D">
      <w:pPr>
        <w:pStyle w:val="Prrafodelista"/>
        <w:spacing w:after="0" w:line="360" w:lineRule="auto"/>
        <w:ind w:left="0" w:right="49"/>
        <w:jc w:val="both"/>
        <w:rPr>
          <w:rFonts w:ascii="Palatino Linotype" w:hAnsi="Palatino Linotype" w:cs="Arial"/>
          <w:sz w:val="24"/>
          <w:szCs w:val="24"/>
        </w:rPr>
      </w:pPr>
      <w:r w:rsidRPr="00A53C7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w:t>
      </w:r>
      <w:r w:rsidR="0072709D" w:rsidRPr="00A53C7D">
        <w:rPr>
          <w:rFonts w:ascii="Palatino Linotype" w:hAnsi="Palatino Linotype"/>
          <w:sz w:val="24"/>
          <w:szCs w:val="24"/>
        </w:rPr>
        <w:t xml:space="preserve"> ZULEMA MARTÍNEZ SÁNCHEZ</w:t>
      </w:r>
      <w:r w:rsidRPr="00A53C7D">
        <w:rPr>
          <w:rFonts w:ascii="Palatino Linotype" w:hAnsi="Palatino Linotype"/>
          <w:sz w:val="24"/>
          <w:szCs w:val="24"/>
        </w:rPr>
        <w:t>; EVA ABAID YAPUR; JOSÉ GUADALUPE LUNA HERNÁNDEZ; JAVIER MARTÍNEZ CRUZ</w:t>
      </w:r>
      <w:r w:rsidR="00A53C7D">
        <w:rPr>
          <w:rFonts w:ascii="Palatino Linotype" w:hAnsi="Palatino Linotype"/>
          <w:sz w:val="24"/>
          <w:szCs w:val="24"/>
        </w:rPr>
        <w:t xml:space="preserve"> CON AUSENCIA JUSTIFICADA Y LUIS GUSTAVO PARRA NORIEGA CON AUSENCIA JUSTIFICADA</w:t>
      </w:r>
      <w:r w:rsidRPr="00A53C7D">
        <w:rPr>
          <w:rFonts w:ascii="Palatino Linotype" w:hAnsi="Palatino Linotype"/>
          <w:sz w:val="24"/>
          <w:szCs w:val="24"/>
        </w:rPr>
        <w:t xml:space="preserve">; EN LA </w:t>
      </w:r>
      <w:r w:rsidR="00A53C7D" w:rsidRPr="00A53C7D">
        <w:rPr>
          <w:rFonts w:ascii="Palatino Linotype" w:hAnsi="Palatino Linotype"/>
          <w:sz w:val="24"/>
          <w:szCs w:val="24"/>
        </w:rPr>
        <w:t>TRIGÉSIMA</w:t>
      </w:r>
      <w:r w:rsidR="00A53C7D">
        <w:rPr>
          <w:rFonts w:ascii="Palatino Linotype" w:hAnsi="Palatino Linotype"/>
          <w:sz w:val="24"/>
          <w:szCs w:val="24"/>
        </w:rPr>
        <w:t xml:space="preserve"> NOVENA</w:t>
      </w:r>
      <w:r w:rsidR="0072709D" w:rsidRPr="00A53C7D">
        <w:rPr>
          <w:rFonts w:ascii="Palatino Linotype" w:hAnsi="Palatino Linotype"/>
          <w:sz w:val="24"/>
          <w:szCs w:val="24"/>
        </w:rPr>
        <w:t xml:space="preserve"> </w:t>
      </w:r>
      <w:r w:rsidRPr="00A53C7D">
        <w:rPr>
          <w:rFonts w:ascii="Palatino Linotype" w:hAnsi="Palatino Linotype"/>
          <w:sz w:val="24"/>
          <w:szCs w:val="24"/>
        </w:rPr>
        <w:t xml:space="preserve">SESIÓN ORDINARIA CELEBRADA EL </w:t>
      </w:r>
      <w:r w:rsidR="00A53C7D">
        <w:rPr>
          <w:rFonts w:ascii="Palatino Linotype" w:hAnsi="Palatino Linotype"/>
          <w:sz w:val="24"/>
          <w:szCs w:val="24"/>
        </w:rPr>
        <w:t>VEINTICUATRO</w:t>
      </w:r>
      <w:r w:rsidRPr="00A53C7D">
        <w:rPr>
          <w:rFonts w:ascii="Palatino Linotype" w:hAnsi="Palatino Linotype"/>
          <w:sz w:val="24"/>
          <w:szCs w:val="24"/>
        </w:rPr>
        <w:t xml:space="preserve"> (</w:t>
      </w:r>
      <w:r w:rsidR="00A53C7D">
        <w:rPr>
          <w:rFonts w:ascii="Palatino Linotype" w:hAnsi="Palatino Linotype"/>
          <w:sz w:val="24"/>
          <w:szCs w:val="24"/>
        </w:rPr>
        <w:t>24</w:t>
      </w:r>
      <w:r w:rsidRPr="00A53C7D">
        <w:rPr>
          <w:rFonts w:ascii="Palatino Linotype" w:hAnsi="Palatino Linotype"/>
          <w:sz w:val="24"/>
          <w:szCs w:val="24"/>
        </w:rPr>
        <w:t xml:space="preserve">) DE </w:t>
      </w:r>
      <w:r w:rsidR="0072709D" w:rsidRPr="00A53C7D">
        <w:rPr>
          <w:rFonts w:ascii="Palatino Linotype" w:hAnsi="Palatino Linotype"/>
          <w:sz w:val="24"/>
          <w:szCs w:val="24"/>
        </w:rPr>
        <w:t>OCTUBRE</w:t>
      </w:r>
      <w:r w:rsidRPr="00A53C7D">
        <w:rPr>
          <w:rFonts w:ascii="Palatino Linotype" w:hAnsi="Palatino Linotype"/>
          <w:sz w:val="24"/>
          <w:szCs w:val="24"/>
        </w:rPr>
        <w:t xml:space="preserve"> </w:t>
      </w:r>
      <w:r w:rsidR="00A53C7D">
        <w:rPr>
          <w:rFonts w:ascii="Palatino Linotype" w:hAnsi="Palatino Linotype"/>
          <w:sz w:val="24"/>
          <w:szCs w:val="24"/>
        </w:rPr>
        <w:t>DE DOS MIL DIECINUEVE</w:t>
      </w:r>
      <w:r w:rsidR="0072709D" w:rsidRPr="00A53C7D">
        <w:rPr>
          <w:rFonts w:ascii="Palatino Linotype" w:hAnsi="Palatino Linotype"/>
          <w:sz w:val="24"/>
          <w:szCs w:val="24"/>
        </w:rPr>
        <w:t>, ANTE EL SECRETARIO TÉCNICO</w:t>
      </w:r>
      <w:r w:rsidRPr="00A53C7D">
        <w:rPr>
          <w:rFonts w:ascii="Palatino Linotype" w:hAnsi="Palatino Linotype"/>
          <w:sz w:val="24"/>
          <w:szCs w:val="24"/>
        </w:rPr>
        <w:t xml:space="preserve"> DEL PLENO</w:t>
      </w:r>
      <w:r w:rsidR="00A53C7D">
        <w:rPr>
          <w:rFonts w:ascii="Palatino Linotype" w:hAnsi="Palatino Linotype"/>
          <w:sz w:val="24"/>
          <w:szCs w:val="24"/>
        </w:rPr>
        <w:t xml:space="preserve">, </w:t>
      </w:r>
      <w:r w:rsidR="0072709D" w:rsidRPr="00A53C7D">
        <w:rPr>
          <w:rFonts w:ascii="Palatino Linotype" w:hAnsi="Palatino Linotype"/>
          <w:sz w:val="24"/>
          <w:szCs w:val="24"/>
        </w:rPr>
        <w:t>ALEXIS TAPIA RAMÍREZ</w:t>
      </w:r>
      <w:r w:rsidRPr="00A53C7D">
        <w:rPr>
          <w:rFonts w:ascii="Palatino Linotype" w:hAnsi="Palatino Linotype"/>
          <w:sz w:val="24"/>
          <w:szCs w:val="24"/>
        </w:rPr>
        <w:t>.</w:t>
      </w:r>
      <w:r w:rsidRPr="00A53C7D">
        <w:rPr>
          <w:rFonts w:ascii="Palatino Linotype" w:hAnsi="Palatino Linotype" w:cs="Arial"/>
          <w:sz w:val="24"/>
          <w:szCs w:val="24"/>
        </w:rPr>
        <w:t xml:space="preserve"> </w:t>
      </w:r>
    </w:p>
    <w:p w:rsidR="0072709D" w:rsidRDefault="0072709D" w:rsidP="00A53C7D">
      <w:pPr>
        <w:pStyle w:val="Prrafodelista"/>
        <w:spacing w:after="0" w:line="360" w:lineRule="auto"/>
        <w:ind w:left="0" w:right="49"/>
        <w:jc w:val="both"/>
        <w:rPr>
          <w:rFonts w:ascii="Palatino Linotype" w:hAnsi="Palatino Linotype"/>
          <w:sz w:val="24"/>
          <w:szCs w:val="24"/>
        </w:rPr>
      </w:pPr>
    </w:p>
    <w:p w:rsidR="00A53C7D" w:rsidRDefault="00A53C7D" w:rsidP="00A53C7D">
      <w:pPr>
        <w:pStyle w:val="Prrafodelista"/>
        <w:spacing w:after="0" w:line="360" w:lineRule="auto"/>
        <w:ind w:left="0" w:right="49"/>
        <w:jc w:val="both"/>
        <w:rPr>
          <w:rFonts w:ascii="Palatino Linotype" w:hAnsi="Palatino Linotype"/>
          <w:sz w:val="24"/>
          <w:szCs w:val="24"/>
        </w:rPr>
      </w:pPr>
    </w:p>
    <w:p w:rsidR="00A53C7D" w:rsidRDefault="00A53C7D" w:rsidP="00A53C7D">
      <w:pPr>
        <w:pStyle w:val="Prrafodelista"/>
        <w:spacing w:after="0" w:line="360" w:lineRule="auto"/>
        <w:ind w:left="0" w:right="49"/>
        <w:jc w:val="both"/>
        <w:rPr>
          <w:rFonts w:ascii="Palatino Linotype" w:hAnsi="Palatino Linotype"/>
          <w:sz w:val="24"/>
          <w:szCs w:val="24"/>
        </w:rPr>
      </w:pPr>
    </w:p>
    <w:p w:rsidR="00A53C7D" w:rsidRPr="00A53C7D" w:rsidRDefault="00A53C7D" w:rsidP="00A53C7D">
      <w:pPr>
        <w:pStyle w:val="Prrafodelista"/>
        <w:spacing w:after="0" w:line="360" w:lineRule="auto"/>
        <w:ind w:left="0" w:right="49"/>
        <w:jc w:val="both"/>
        <w:rPr>
          <w:rFonts w:ascii="Palatino Linotype" w:hAnsi="Palatino Linotype"/>
          <w:sz w:val="24"/>
          <w:szCs w:val="24"/>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9"/>
      </w:tblGrid>
      <w:tr w:rsidR="00A12AE4" w:rsidRPr="00A53C7D" w:rsidTr="00636627">
        <w:trPr>
          <w:trHeight w:val="1606"/>
        </w:trPr>
        <w:tc>
          <w:tcPr>
            <w:tcW w:w="8758" w:type="dxa"/>
            <w:gridSpan w:val="2"/>
            <w:vAlign w:val="center"/>
          </w:tcPr>
          <w:p w:rsidR="0072709D" w:rsidRPr="00A53C7D" w:rsidRDefault="0072709D" w:rsidP="00A53C7D">
            <w:pPr>
              <w:spacing w:after="160" w:line="360" w:lineRule="auto"/>
              <w:ind w:right="49"/>
              <w:jc w:val="center"/>
              <w:rPr>
                <w:rFonts w:ascii="Palatino Linotype" w:hAnsi="Palatino Linotype" w:cs="Times New Roman"/>
                <w:b/>
                <w:sz w:val="24"/>
                <w:szCs w:val="24"/>
              </w:rPr>
            </w:pPr>
            <w:r w:rsidRPr="00A53C7D">
              <w:rPr>
                <w:rFonts w:ascii="Palatino Linotype" w:hAnsi="Palatino Linotype" w:cs="Times New Roman"/>
                <w:b/>
                <w:sz w:val="24"/>
                <w:szCs w:val="24"/>
              </w:rPr>
              <w:t>Zulema Martínez Sánchez</w:t>
            </w:r>
          </w:p>
          <w:p w:rsidR="00A12AE4" w:rsidRPr="00A53C7D" w:rsidRDefault="00A12AE4" w:rsidP="00A53C7D">
            <w:pPr>
              <w:spacing w:line="360" w:lineRule="auto"/>
              <w:jc w:val="center"/>
              <w:rPr>
                <w:rFonts w:ascii="Palatino Linotype" w:hAnsi="Palatino Linotype" w:cs="Times New Roman"/>
                <w:sz w:val="24"/>
                <w:szCs w:val="24"/>
              </w:rPr>
            </w:pPr>
            <w:r w:rsidRPr="00A53C7D">
              <w:rPr>
                <w:rFonts w:ascii="Palatino Linotype" w:hAnsi="Palatino Linotype" w:cs="Times New Roman"/>
                <w:sz w:val="24"/>
                <w:szCs w:val="24"/>
              </w:rPr>
              <w:t>Comisionada Presidenta</w:t>
            </w:r>
          </w:p>
          <w:p w:rsidR="00A12AE4" w:rsidRPr="00A53C7D" w:rsidRDefault="00A12AE4" w:rsidP="00A53C7D">
            <w:pPr>
              <w:spacing w:line="360" w:lineRule="auto"/>
              <w:jc w:val="center"/>
              <w:rPr>
                <w:rFonts w:ascii="Palatino Linotype" w:hAnsi="Palatino Linotype" w:cs="Times New Roman"/>
                <w:sz w:val="24"/>
                <w:szCs w:val="24"/>
              </w:rPr>
            </w:pPr>
            <w:r w:rsidRPr="00A53C7D">
              <w:rPr>
                <w:rFonts w:ascii="Palatino Linotype" w:hAnsi="Palatino Linotype" w:cs="Times New Roman"/>
                <w:sz w:val="24"/>
                <w:szCs w:val="24"/>
              </w:rPr>
              <w:t>(Rúbrica)</w:t>
            </w:r>
          </w:p>
        </w:tc>
      </w:tr>
      <w:tr w:rsidR="00A12AE4" w:rsidRPr="00A53C7D" w:rsidTr="00636627">
        <w:trPr>
          <w:trHeight w:val="1917"/>
        </w:trPr>
        <w:tc>
          <w:tcPr>
            <w:tcW w:w="4379" w:type="dxa"/>
            <w:vAlign w:val="center"/>
          </w:tcPr>
          <w:p w:rsidR="00A12AE4" w:rsidRPr="00A53C7D" w:rsidRDefault="00A12AE4" w:rsidP="00A53C7D">
            <w:pPr>
              <w:spacing w:line="360" w:lineRule="auto"/>
              <w:jc w:val="center"/>
              <w:rPr>
                <w:rFonts w:ascii="Palatino Linotype" w:hAnsi="Palatino Linotype" w:cs="Times New Roman"/>
                <w:b/>
                <w:sz w:val="24"/>
                <w:szCs w:val="24"/>
              </w:rPr>
            </w:pPr>
          </w:p>
          <w:p w:rsidR="00A12AE4" w:rsidRDefault="00A12AE4" w:rsidP="00A53C7D">
            <w:pPr>
              <w:spacing w:line="360" w:lineRule="auto"/>
              <w:jc w:val="center"/>
              <w:rPr>
                <w:rFonts w:ascii="Palatino Linotype" w:hAnsi="Palatino Linotype" w:cs="Times New Roman"/>
                <w:b/>
                <w:sz w:val="24"/>
                <w:szCs w:val="24"/>
              </w:rPr>
            </w:pPr>
          </w:p>
          <w:p w:rsidR="00A53C7D" w:rsidRDefault="00A53C7D" w:rsidP="00A53C7D">
            <w:pPr>
              <w:spacing w:line="360" w:lineRule="auto"/>
              <w:jc w:val="center"/>
              <w:rPr>
                <w:rFonts w:ascii="Palatino Linotype" w:hAnsi="Palatino Linotype" w:cs="Times New Roman"/>
                <w:b/>
                <w:sz w:val="24"/>
                <w:szCs w:val="24"/>
              </w:rPr>
            </w:pPr>
          </w:p>
          <w:p w:rsidR="00A53C7D" w:rsidRPr="00A53C7D" w:rsidRDefault="00A53C7D" w:rsidP="00A53C7D">
            <w:pPr>
              <w:spacing w:line="360" w:lineRule="auto"/>
              <w:jc w:val="center"/>
              <w:rPr>
                <w:rFonts w:ascii="Palatino Linotype" w:hAnsi="Palatino Linotype" w:cs="Times New Roman"/>
                <w:b/>
                <w:sz w:val="24"/>
                <w:szCs w:val="24"/>
              </w:rPr>
            </w:pPr>
          </w:p>
          <w:p w:rsidR="00A12AE4" w:rsidRPr="00A53C7D" w:rsidRDefault="00A12AE4" w:rsidP="00A53C7D">
            <w:pPr>
              <w:spacing w:line="360" w:lineRule="auto"/>
              <w:jc w:val="center"/>
              <w:rPr>
                <w:rFonts w:ascii="Palatino Linotype" w:hAnsi="Palatino Linotype" w:cs="Times New Roman"/>
                <w:b/>
                <w:sz w:val="24"/>
                <w:szCs w:val="24"/>
              </w:rPr>
            </w:pPr>
            <w:r w:rsidRPr="00A53C7D">
              <w:rPr>
                <w:rFonts w:ascii="Palatino Linotype" w:hAnsi="Palatino Linotype" w:cs="Times New Roman"/>
                <w:b/>
                <w:sz w:val="24"/>
                <w:szCs w:val="24"/>
              </w:rPr>
              <w:t xml:space="preserve">Eva </w:t>
            </w:r>
            <w:proofErr w:type="spellStart"/>
            <w:r w:rsidRPr="00A53C7D">
              <w:rPr>
                <w:rFonts w:ascii="Palatino Linotype" w:hAnsi="Palatino Linotype" w:cs="Times New Roman"/>
                <w:b/>
                <w:sz w:val="24"/>
                <w:szCs w:val="24"/>
              </w:rPr>
              <w:t>Abaid</w:t>
            </w:r>
            <w:proofErr w:type="spellEnd"/>
            <w:r w:rsidRPr="00A53C7D">
              <w:rPr>
                <w:rFonts w:ascii="Palatino Linotype" w:hAnsi="Palatino Linotype" w:cs="Times New Roman"/>
                <w:b/>
                <w:sz w:val="24"/>
                <w:szCs w:val="24"/>
              </w:rPr>
              <w:t xml:space="preserve"> </w:t>
            </w:r>
            <w:proofErr w:type="spellStart"/>
            <w:r w:rsidRPr="00A53C7D">
              <w:rPr>
                <w:rFonts w:ascii="Palatino Linotype" w:hAnsi="Palatino Linotype" w:cs="Times New Roman"/>
                <w:b/>
                <w:sz w:val="24"/>
                <w:szCs w:val="24"/>
              </w:rPr>
              <w:t>Yapur</w:t>
            </w:r>
            <w:proofErr w:type="spellEnd"/>
          </w:p>
          <w:p w:rsidR="00A12AE4" w:rsidRPr="00A53C7D" w:rsidRDefault="00A12AE4" w:rsidP="00A53C7D">
            <w:pPr>
              <w:spacing w:line="360" w:lineRule="auto"/>
              <w:jc w:val="center"/>
              <w:rPr>
                <w:rFonts w:ascii="Palatino Linotype" w:hAnsi="Palatino Linotype" w:cs="Times New Roman"/>
                <w:sz w:val="24"/>
                <w:szCs w:val="24"/>
              </w:rPr>
            </w:pPr>
            <w:r w:rsidRPr="00A53C7D">
              <w:rPr>
                <w:rFonts w:ascii="Palatino Linotype" w:hAnsi="Palatino Linotype" w:cs="Times New Roman"/>
                <w:sz w:val="24"/>
                <w:szCs w:val="24"/>
              </w:rPr>
              <w:t>Comisionada</w:t>
            </w:r>
          </w:p>
          <w:p w:rsidR="00A12AE4" w:rsidRPr="00A53C7D" w:rsidRDefault="00A12AE4" w:rsidP="00A53C7D">
            <w:pPr>
              <w:spacing w:line="360" w:lineRule="auto"/>
              <w:jc w:val="center"/>
              <w:rPr>
                <w:rFonts w:ascii="Palatino Linotype" w:hAnsi="Palatino Linotype" w:cs="Times New Roman"/>
                <w:sz w:val="24"/>
                <w:szCs w:val="24"/>
              </w:rPr>
            </w:pPr>
            <w:r w:rsidRPr="00A53C7D">
              <w:rPr>
                <w:rFonts w:ascii="Palatino Linotype" w:hAnsi="Palatino Linotype" w:cs="Times New Roman"/>
                <w:sz w:val="24"/>
                <w:szCs w:val="24"/>
              </w:rPr>
              <w:t>(Rúbrica)</w:t>
            </w:r>
          </w:p>
        </w:tc>
        <w:tc>
          <w:tcPr>
            <w:tcW w:w="4379" w:type="dxa"/>
            <w:vAlign w:val="center"/>
          </w:tcPr>
          <w:p w:rsidR="00A12AE4" w:rsidRPr="00A53C7D" w:rsidRDefault="00A12AE4" w:rsidP="00A53C7D">
            <w:pPr>
              <w:spacing w:line="360" w:lineRule="auto"/>
              <w:jc w:val="center"/>
              <w:rPr>
                <w:rFonts w:ascii="Palatino Linotype" w:hAnsi="Palatino Linotype" w:cs="Times New Roman"/>
                <w:b/>
                <w:sz w:val="24"/>
                <w:szCs w:val="24"/>
              </w:rPr>
            </w:pPr>
          </w:p>
          <w:p w:rsidR="00A12AE4" w:rsidRDefault="00A12AE4" w:rsidP="00A53C7D">
            <w:pPr>
              <w:spacing w:line="360" w:lineRule="auto"/>
              <w:jc w:val="center"/>
              <w:rPr>
                <w:rFonts w:ascii="Palatino Linotype" w:hAnsi="Palatino Linotype" w:cs="Times New Roman"/>
                <w:b/>
                <w:sz w:val="24"/>
                <w:szCs w:val="24"/>
              </w:rPr>
            </w:pPr>
          </w:p>
          <w:p w:rsidR="00A53C7D" w:rsidRDefault="00A53C7D" w:rsidP="00A53C7D">
            <w:pPr>
              <w:spacing w:line="360" w:lineRule="auto"/>
              <w:jc w:val="center"/>
              <w:rPr>
                <w:rFonts w:ascii="Palatino Linotype" w:hAnsi="Palatino Linotype" w:cs="Times New Roman"/>
                <w:b/>
                <w:sz w:val="24"/>
                <w:szCs w:val="24"/>
              </w:rPr>
            </w:pPr>
          </w:p>
          <w:p w:rsidR="00A53C7D" w:rsidRPr="00A53C7D" w:rsidRDefault="00A53C7D" w:rsidP="00A53C7D">
            <w:pPr>
              <w:spacing w:line="360" w:lineRule="auto"/>
              <w:jc w:val="center"/>
              <w:rPr>
                <w:rFonts w:ascii="Palatino Linotype" w:hAnsi="Palatino Linotype" w:cs="Times New Roman"/>
                <w:b/>
                <w:sz w:val="24"/>
                <w:szCs w:val="24"/>
              </w:rPr>
            </w:pPr>
          </w:p>
          <w:p w:rsidR="00A12AE4" w:rsidRPr="00A53C7D" w:rsidRDefault="00A12AE4" w:rsidP="00A53C7D">
            <w:pPr>
              <w:spacing w:line="360" w:lineRule="auto"/>
              <w:jc w:val="center"/>
              <w:rPr>
                <w:rFonts w:ascii="Palatino Linotype" w:hAnsi="Palatino Linotype" w:cs="Times New Roman"/>
                <w:b/>
                <w:sz w:val="24"/>
                <w:szCs w:val="24"/>
              </w:rPr>
            </w:pPr>
            <w:r w:rsidRPr="00A53C7D">
              <w:rPr>
                <w:rFonts w:ascii="Palatino Linotype" w:hAnsi="Palatino Linotype" w:cs="Times New Roman"/>
                <w:b/>
                <w:sz w:val="24"/>
                <w:szCs w:val="24"/>
              </w:rPr>
              <w:t>José Guadalupe Luna Hernández</w:t>
            </w:r>
          </w:p>
          <w:p w:rsidR="00A12AE4" w:rsidRPr="00A53C7D" w:rsidRDefault="00A12AE4" w:rsidP="00A53C7D">
            <w:pPr>
              <w:spacing w:line="360" w:lineRule="auto"/>
              <w:jc w:val="center"/>
              <w:rPr>
                <w:rFonts w:ascii="Palatino Linotype" w:hAnsi="Palatino Linotype" w:cs="Times New Roman"/>
                <w:sz w:val="24"/>
                <w:szCs w:val="24"/>
              </w:rPr>
            </w:pPr>
            <w:r w:rsidRPr="00A53C7D">
              <w:rPr>
                <w:rFonts w:ascii="Palatino Linotype" w:hAnsi="Palatino Linotype" w:cs="Times New Roman"/>
                <w:sz w:val="24"/>
                <w:szCs w:val="24"/>
              </w:rPr>
              <w:t>Comisionado</w:t>
            </w:r>
          </w:p>
          <w:p w:rsidR="00A12AE4" w:rsidRPr="00A53C7D" w:rsidRDefault="00A12AE4" w:rsidP="00A53C7D">
            <w:pPr>
              <w:spacing w:line="360" w:lineRule="auto"/>
              <w:jc w:val="center"/>
              <w:rPr>
                <w:rFonts w:ascii="Palatino Linotype" w:hAnsi="Palatino Linotype" w:cs="Times New Roman"/>
                <w:sz w:val="24"/>
                <w:szCs w:val="24"/>
              </w:rPr>
            </w:pPr>
            <w:r w:rsidRPr="00A53C7D">
              <w:rPr>
                <w:rFonts w:ascii="Palatino Linotype" w:hAnsi="Palatino Linotype" w:cs="Times New Roman"/>
                <w:sz w:val="24"/>
                <w:szCs w:val="24"/>
              </w:rPr>
              <w:t>(Rúbrica)</w:t>
            </w:r>
          </w:p>
        </w:tc>
      </w:tr>
      <w:tr w:rsidR="00A12AE4" w:rsidRPr="00A53C7D" w:rsidTr="00636627">
        <w:trPr>
          <w:trHeight w:val="1995"/>
        </w:trPr>
        <w:tc>
          <w:tcPr>
            <w:tcW w:w="4379" w:type="dxa"/>
            <w:vAlign w:val="center"/>
          </w:tcPr>
          <w:p w:rsidR="00A12AE4" w:rsidRDefault="00A12AE4" w:rsidP="00A53C7D">
            <w:pPr>
              <w:spacing w:line="360" w:lineRule="auto"/>
              <w:jc w:val="center"/>
              <w:rPr>
                <w:rFonts w:ascii="Palatino Linotype" w:hAnsi="Palatino Linotype" w:cs="Times New Roman"/>
                <w:b/>
                <w:sz w:val="24"/>
                <w:szCs w:val="24"/>
              </w:rPr>
            </w:pPr>
          </w:p>
          <w:p w:rsidR="00A53C7D" w:rsidRDefault="00A53C7D" w:rsidP="00A53C7D">
            <w:pPr>
              <w:spacing w:line="360" w:lineRule="auto"/>
              <w:jc w:val="center"/>
              <w:rPr>
                <w:rFonts w:ascii="Palatino Linotype" w:hAnsi="Palatino Linotype" w:cs="Times New Roman"/>
                <w:b/>
                <w:sz w:val="24"/>
                <w:szCs w:val="24"/>
              </w:rPr>
            </w:pPr>
          </w:p>
          <w:p w:rsidR="00A53C7D" w:rsidRPr="00A53C7D" w:rsidRDefault="00A53C7D" w:rsidP="00A53C7D">
            <w:pPr>
              <w:spacing w:line="360" w:lineRule="auto"/>
              <w:jc w:val="center"/>
              <w:rPr>
                <w:rFonts w:ascii="Palatino Linotype" w:hAnsi="Palatino Linotype" w:cs="Times New Roman"/>
                <w:b/>
                <w:sz w:val="24"/>
                <w:szCs w:val="24"/>
              </w:rPr>
            </w:pPr>
            <w:bookmarkStart w:id="44" w:name="_GoBack"/>
            <w:bookmarkEnd w:id="44"/>
          </w:p>
          <w:p w:rsidR="00A12AE4" w:rsidRPr="00A53C7D" w:rsidRDefault="00A12AE4" w:rsidP="00A53C7D">
            <w:pPr>
              <w:spacing w:line="360" w:lineRule="auto"/>
              <w:jc w:val="center"/>
              <w:rPr>
                <w:rFonts w:ascii="Palatino Linotype" w:hAnsi="Palatino Linotype" w:cs="Times New Roman"/>
                <w:b/>
                <w:sz w:val="24"/>
                <w:szCs w:val="24"/>
              </w:rPr>
            </w:pPr>
            <w:r w:rsidRPr="00A53C7D">
              <w:rPr>
                <w:rFonts w:ascii="Palatino Linotype" w:hAnsi="Palatino Linotype" w:cs="Times New Roman"/>
                <w:b/>
                <w:sz w:val="24"/>
                <w:szCs w:val="24"/>
              </w:rPr>
              <w:t>Javier Martínez Cruz</w:t>
            </w:r>
          </w:p>
          <w:p w:rsidR="00A12AE4" w:rsidRPr="00A53C7D" w:rsidRDefault="00A12AE4" w:rsidP="00A53C7D">
            <w:pPr>
              <w:spacing w:line="360" w:lineRule="auto"/>
              <w:jc w:val="center"/>
              <w:rPr>
                <w:rFonts w:ascii="Palatino Linotype" w:hAnsi="Palatino Linotype" w:cs="Times New Roman"/>
                <w:sz w:val="24"/>
                <w:szCs w:val="24"/>
              </w:rPr>
            </w:pPr>
            <w:r w:rsidRPr="00A53C7D">
              <w:rPr>
                <w:rFonts w:ascii="Palatino Linotype" w:hAnsi="Palatino Linotype" w:cs="Times New Roman"/>
                <w:sz w:val="24"/>
                <w:szCs w:val="24"/>
              </w:rPr>
              <w:t>Comisionado</w:t>
            </w:r>
          </w:p>
          <w:p w:rsidR="00A12AE4" w:rsidRPr="00A53C7D" w:rsidRDefault="00A53C7D" w:rsidP="00A53C7D">
            <w:pPr>
              <w:spacing w:line="360" w:lineRule="auto"/>
              <w:jc w:val="center"/>
              <w:rPr>
                <w:rFonts w:ascii="Palatino Linotype" w:hAnsi="Palatino Linotype" w:cs="Times New Roman"/>
                <w:sz w:val="24"/>
                <w:szCs w:val="24"/>
              </w:rPr>
            </w:pPr>
            <w:r>
              <w:rPr>
                <w:rFonts w:ascii="Palatino Linotype" w:hAnsi="Palatino Linotype" w:cs="Times New Roman"/>
                <w:sz w:val="24"/>
                <w:szCs w:val="24"/>
              </w:rPr>
              <w:t>(Ausencia Justificada</w:t>
            </w:r>
            <w:r w:rsidR="00A12AE4" w:rsidRPr="00A53C7D">
              <w:rPr>
                <w:rFonts w:ascii="Palatino Linotype" w:hAnsi="Palatino Linotype" w:cs="Times New Roman"/>
                <w:sz w:val="24"/>
                <w:szCs w:val="24"/>
              </w:rPr>
              <w:t>)</w:t>
            </w:r>
          </w:p>
        </w:tc>
        <w:tc>
          <w:tcPr>
            <w:tcW w:w="4379" w:type="dxa"/>
            <w:vAlign w:val="center"/>
          </w:tcPr>
          <w:p w:rsidR="00A12AE4" w:rsidRDefault="00A12AE4" w:rsidP="00A53C7D">
            <w:pPr>
              <w:spacing w:line="360" w:lineRule="auto"/>
              <w:jc w:val="center"/>
              <w:rPr>
                <w:rFonts w:ascii="Palatino Linotype" w:hAnsi="Palatino Linotype" w:cs="Times New Roman"/>
                <w:b/>
                <w:sz w:val="24"/>
                <w:szCs w:val="24"/>
              </w:rPr>
            </w:pPr>
          </w:p>
          <w:p w:rsidR="00A53C7D" w:rsidRDefault="00A53C7D" w:rsidP="00A53C7D">
            <w:pPr>
              <w:spacing w:line="360" w:lineRule="auto"/>
              <w:jc w:val="center"/>
              <w:rPr>
                <w:rFonts w:ascii="Palatino Linotype" w:hAnsi="Palatino Linotype" w:cs="Times New Roman"/>
                <w:b/>
                <w:sz w:val="24"/>
                <w:szCs w:val="24"/>
              </w:rPr>
            </w:pPr>
          </w:p>
          <w:p w:rsidR="00A53C7D" w:rsidRDefault="00A53C7D" w:rsidP="00A53C7D">
            <w:pPr>
              <w:spacing w:line="360" w:lineRule="auto"/>
              <w:jc w:val="center"/>
              <w:rPr>
                <w:rFonts w:ascii="Palatino Linotype" w:hAnsi="Palatino Linotype" w:cs="Times New Roman"/>
                <w:b/>
                <w:sz w:val="24"/>
                <w:szCs w:val="24"/>
              </w:rPr>
            </w:pPr>
          </w:p>
          <w:p w:rsidR="00A12AE4" w:rsidRPr="00A53C7D" w:rsidRDefault="00A53C7D" w:rsidP="00A53C7D">
            <w:pPr>
              <w:spacing w:line="360" w:lineRule="auto"/>
              <w:jc w:val="center"/>
              <w:rPr>
                <w:rFonts w:ascii="Palatino Linotype" w:hAnsi="Palatino Linotype" w:cs="Times New Roman"/>
                <w:b/>
                <w:sz w:val="24"/>
                <w:szCs w:val="24"/>
              </w:rPr>
            </w:pPr>
            <w:r>
              <w:rPr>
                <w:rFonts w:ascii="Palatino Linotype" w:hAnsi="Palatino Linotype" w:cs="Times New Roman"/>
                <w:b/>
                <w:sz w:val="24"/>
                <w:szCs w:val="24"/>
              </w:rPr>
              <w:t>Luis Gustavo Parra Noriega</w:t>
            </w:r>
          </w:p>
          <w:p w:rsidR="00A12AE4" w:rsidRPr="00A53C7D" w:rsidRDefault="00A53C7D" w:rsidP="00A53C7D">
            <w:pPr>
              <w:spacing w:line="360" w:lineRule="auto"/>
              <w:jc w:val="center"/>
              <w:rPr>
                <w:rFonts w:ascii="Palatino Linotype" w:hAnsi="Palatino Linotype" w:cs="Times New Roman"/>
                <w:sz w:val="24"/>
                <w:szCs w:val="24"/>
              </w:rPr>
            </w:pPr>
            <w:r>
              <w:rPr>
                <w:rFonts w:ascii="Palatino Linotype" w:hAnsi="Palatino Linotype" w:cs="Times New Roman"/>
                <w:sz w:val="24"/>
                <w:szCs w:val="24"/>
              </w:rPr>
              <w:t>Comisionado</w:t>
            </w:r>
          </w:p>
          <w:p w:rsidR="00A12AE4" w:rsidRPr="00A53C7D" w:rsidRDefault="00A53C7D" w:rsidP="00A53C7D">
            <w:pPr>
              <w:spacing w:line="360" w:lineRule="auto"/>
              <w:jc w:val="center"/>
              <w:rPr>
                <w:rFonts w:ascii="Palatino Linotype" w:hAnsi="Palatino Linotype" w:cs="Times New Roman"/>
                <w:sz w:val="24"/>
                <w:szCs w:val="24"/>
              </w:rPr>
            </w:pPr>
            <w:r>
              <w:rPr>
                <w:rFonts w:ascii="Palatino Linotype" w:hAnsi="Palatino Linotype" w:cs="Times New Roman"/>
                <w:sz w:val="24"/>
                <w:szCs w:val="24"/>
              </w:rPr>
              <w:t>(Ausencia Justificada</w:t>
            </w:r>
            <w:r w:rsidR="00A12AE4" w:rsidRPr="00A53C7D">
              <w:rPr>
                <w:rFonts w:ascii="Palatino Linotype" w:hAnsi="Palatino Linotype" w:cs="Times New Roman"/>
                <w:sz w:val="24"/>
                <w:szCs w:val="24"/>
              </w:rPr>
              <w:t>)</w:t>
            </w:r>
          </w:p>
        </w:tc>
      </w:tr>
      <w:tr w:rsidR="00A12AE4" w:rsidRPr="00A53C7D" w:rsidTr="00636627">
        <w:trPr>
          <w:trHeight w:val="1736"/>
        </w:trPr>
        <w:tc>
          <w:tcPr>
            <w:tcW w:w="8758" w:type="dxa"/>
            <w:gridSpan w:val="2"/>
            <w:vAlign w:val="center"/>
          </w:tcPr>
          <w:p w:rsidR="0072709D" w:rsidRDefault="0072709D" w:rsidP="00A53C7D">
            <w:pPr>
              <w:spacing w:after="160" w:line="360" w:lineRule="auto"/>
              <w:ind w:right="49"/>
              <w:jc w:val="center"/>
              <w:rPr>
                <w:rFonts w:ascii="Palatino Linotype" w:hAnsi="Palatino Linotype" w:cs="Times New Roman"/>
                <w:b/>
                <w:sz w:val="24"/>
                <w:szCs w:val="24"/>
              </w:rPr>
            </w:pPr>
          </w:p>
          <w:p w:rsidR="00A53C7D" w:rsidRDefault="00A53C7D" w:rsidP="00A53C7D">
            <w:pPr>
              <w:spacing w:after="160" w:line="360" w:lineRule="auto"/>
              <w:ind w:right="49"/>
              <w:jc w:val="center"/>
              <w:rPr>
                <w:rFonts w:ascii="Palatino Linotype" w:hAnsi="Palatino Linotype" w:cs="Times New Roman"/>
                <w:b/>
                <w:sz w:val="24"/>
                <w:szCs w:val="24"/>
              </w:rPr>
            </w:pPr>
          </w:p>
          <w:p w:rsidR="00A53C7D" w:rsidRPr="00A53C7D" w:rsidRDefault="00A53C7D" w:rsidP="00A53C7D">
            <w:pPr>
              <w:spacing w:after="160" w:line="360" w:lineRule="auto"/>
              <w:ind w:right="49"/>
              <w:jc w:val="center"/>
              <w:rPr>
                <w:rFonts w:ascii="Palatino Linotype" w:hAnsi="Palatino Linotype" w:cs="Times New Roman"/>
                <w:b/>
                <w:sz w:val="24"/>
                <w:szCs w:val="24"/>
              </w:rPr>
            </w:pPr>
          </w:p>
          <w:p w:rsidR="0072709D" w:rsidRPr="00A53C7D" w:rsidRDefault="0072709D" w:rsidP="00A53C7D">
            <w:pPr>
              <w:spacing w:after="160" w:line="360" w:lineRule="auto"/>
              <w:ind w:right="49"/>
              <w:jc w:val="center"/>
              <w:rPr>
                <w:rFonts w:ascii="Palatino Linotype" w:hAnsi="Palatino Linotype" w:cs="Times New Roman"/>
                <w:b/>
                <w:sz w:val="24"/>
                <w:szCs w:val="24"/>
              </w:rPr>
            </w:pPr>
            <w:r w:rsidRPr="00A53C7D">
              <w:rPr>
                <w:rFonts w:ascii="Palatino Linotype" w:hAnsi="Palatino Linotype" w:cs="Times New Roman"/>
                <w:b/>
                <w:sz w:val="24"/>
                <w:szCs w:val="24"/>
              </w:rPr>
              <w:t>Alexis Tapia Ramírez</w:t>
            </w:r>
          </w:p>
          <w:p w:rsidR="00A12AE4" w:rsidRPr="00A53C7D" w:rsidRDefault="0072709D" w:rsidP="00A53C7D">
            <w:pPr>
              <w:spacing w:line="360" w:lineRule="auto"/>
              <w:jc w:val="center"/>
              <w:rPr>
                <w:rFonts w:ascii="Palatino Linotype" w:hAnsi="Palatino Linotype" w:cs="Times New Roman"/>
                <w:sz w:val="24"/>
                <w:szCs w:val="24"/>
              </w:rPr>
            </w:pPr>
            <w:r w:rsidRPr="00A53C7D">
              <w:rPr>
                <w:rFonts w:ascii="Palatino Linotype" w:hAnsi="Palatino Linotype" w:cs="Times New Roman"/>
                <w:sz w:val="24"/>
                <w:szCs w:val="24"/>
              </w:rPr>
              <w:t>Secretario</w:t>
            </w:r>
            <w:r w:rsidR="00A12AE4" w:rsidRPr="00A53C7D">
              <w:rPr>
                <w:rFonts w:ascii="Palatino Linotype" w:hAnsi="Palatino Linotype" w:cs="Times New Roman"/>
                <w:sz w:val="24"/>
                <w:szCs w:val="24"/>
              </w:rPr>
              <w:t xml:space="preserve"> Técnic</w:t>
            </w:r>
            <w:r w:rsidRPr="00A53C7D">
              <w:rPr>
                <w:rFonts w:ascii="Palatino Linotype" w:hAnsi="Palatino Linotype" w:cs="Times New Roman"/>
                <w:sz w:val="24"/>
                <w:szCs w:val="24"/>
              </w:rPr>
              <w:t>o</w:t>
            </w:r>
            <w:r w:rsidR="00A12AE4" w:rsidRPr="00A53C7D">
              <w:rPr>
                <w:rFonts w:ascii="Palatino Linotype" w:hAnsi="Palatino Linotype" w:cs="Times New Roman"/>
                <w:sz w:val="24"/>
                <w:szCs w:val="24"/>
              </w:rPr>
              <w:t xml:space="preserve"> del Pleno</w:t>
            </w:r>
          </w:p>
          <w:p w:rsidR="00A12AE4" w:rsidRPr="00A53C7D" w:rsidRDefault="00A12AE4" w:rsidP="00A53C7D">
            <w:pPr>
              <w:spacing w:line="360" w:lineRule="auto"/>
              <w:jc w:val="center"/>
              <w:rPr>
                <w:rFonts w:ascii="Palatino Linotype" w:hAnsi="Palatino Linotype" w:cs="Times New Roman"/>
                <w:sz w:val="24"/>
                <w:szCs w:val="24"/>
              </w:rPr>
            </w:pPr>
            <w:r w:rsidRPr="00A53C7D">
              <w:rPr>
                <w:rFonts w:ascii="Palatino Linotype" w:hAnsi="Palatino Linotype" w:cs="Times New Roman"/>
                <w:sz w:val="24"/>
                <w:szCs w:val="24"/>
              </w:rPr>
              <w:t>(Rúbrica)</w:t>
            </w:r>
          </w:p>
        </w:tc>
      </w:tr>
    </w:tbl>
    <w:p w:rsidR="00A12AE4" w:rsidRPr="00A53C7D" w:rsidRDefault="00A12AE4" w:rsidP="00A53C7D">
      <w:pPr>
        <w:spacing w:after="0" w:line="360" w:lineRule="auto"/>
        <w:jc w:val="both"/>
        <w:rPr>
          <w:rFonts w:ascii="Palatino Linotype" w:eastAsia="Times New Roman" w:hAnsi="Palatino Linotype" w:cs="Arial"/>
          <w:sz w:val="24"/>
          <w:szCs w:val="24"/>
        </w:rPr>
      </w:pPr>
    </w:p>
    <w:p w:rsidR="00A12AE4" w:rsidRPr="00A53C7D" w:rsidRDefault="00A12AE4" w:rsidP="00A53C7D">
      <w:pPr>
        <w:spacing w:after="0" w:line="360" w:lineRule="auto"/>
        <w:jc w:val="both"/>
        <w:rPr>
          <w:rFonts w:ascii="Palatino Linotype" w:eastAsia="Calibri" w:hAnsi="Palatino Linotype" w:cs="Arial"/>
          <w:b/>
          <w:sz w:val="24"/>
          <w:szCs w:val="24"/>
        </w:rPr>
      </w:pPr>
      <w:r w:rsidRPr="00A53C7D">
        <w:rPr>
          <w:rFonts w:ascii="Palatino Linotype" w:eastAsia="Times New Roman" w:hAnsi="Palatino Linotype" w:cs="Arial"/>
          <w:sz w:val="24"/>
          <w:szCs w:val="24"/>
        </w:rPr>
        <w:t xml:space="preserve">Esta hoja corresponde a la resolución de  </w:t>
      </w:r>
      <w:r w:rsidR="00A53C7D">
        <w:rPr>
          <w:rFonts w:ascii="Palatino Linotype" w:eastAsia="Times New Roman" w:hAnsi="Palatino Linotype" w:cs="Arial"/>
          <w:sz w:val="24"/>
          <w:szCs w:val="24"/>
        </w:rPr>
        <w:t>veinticuatro</w:t>
      </w:r>
      <w:r w:rsidRPr="00A53C7D">
        <w:rPr>
          <w:rFonts w:ascii="Palatino Linotype" w:eastAsia="Times New Roman" w:hAnsi="Palatino Linotype" w:cs="Arial"/>
          <w:sz w:val="24"/>
          <w:szCs w:val="24"/>
        </w:rPr>
        <w:t xml:space="preserve"> (</w:t>
      </w:r>
      <w:r w:rsidR="00A53C7D">
        <w:rPr>
          <w:rFonts w:ascii="Palatino Linotype" w:eastAsia="Times New Roman" w:hAnsi="Palatino Linotype" w:cs="Arial"/>
          <w:sz w:val="24"/>
          <w:szCs w:val="24"/>
        </w:rPr>
        <w:t>24</w:t>
      </w:r>
      <w:r w:rsidRPr="00A53C7D">
        <w:rPr>
          <w:rFonts w:ascii="Palatino Linotype" w:eastAsia="Times New Roman" w:hAnsi="Palatino Linotype" w:cs="Arial"/>
          <w:sz w:val="24"/>
          <w:szCs w:val="24"/>
        </w:rPr>
        <w:t xml:space="preserve">) de </w:t>
      </w:r>
      <w:r w:rsidR="0072709D" w:rsidRPr="00A53C7D">
        <w:rPr>
          <w:rFonts w:ascii="Palatino Linotype" w:eastAsia="Times New Roman" w:hAnsi="Palatino Linotype" w:cs="Arial"/>
          <w:sz w:val="24"/>
          <w:szCs w:val="24"/>
        </w:rPr>
        <w:t>octubre de dos mil diecinueve</w:t>
      </w:r>
      <w:r w:rsidRPr="00A53C7D">
        <w:rPr>
          <w:rFonts w:ascii="Palatino Linotype" w:eastAsia="Times New Roman" w:hAnsi="Palatino Linotype" w:cs="Arial"/>
          <w:sz w:val="24"/>
          <w:szCs w:val="24"/>
        </w:rPr>
        <w:t xml:space="preserve">, emitida en el recurso de revisión </w:t>
      </w:r>
      <w:r w:rsidRPr="00A53C7D">
        <w:rPr>
          <w:rFonts w:ascii="Palatino Linotype" w:eastAsia="Times New Roman" w:hAnsi="Palatino Linotype" w:cs="Arial"/>
          <w:b/>
          <w:sz w:val="24"/>
          <w:szCs w:val="24"/>
        </w:rPr>
        <w:t>0</w:t>
      </w:r>
      <w:r w:rsidR="0072709D" w:rsidRPr="00A53C7D">
        <w:rPr>
          <w:rFonts w:ascii="Palatino Linotype" w:eastAsia="Times New Roman" w:hAnsi="Palatino Linotype" w:cs="Arial"/>
          <w:b/>
          <w:sz w:val="24"/>
          <w:szCs w:val="24"/>
        </w:rPr>
        <w:t>6758/INFOEM/IP/RR/2019</w:t>
      </w:r>
      <w:r w:rsidRPr="00A53C7D">
        <w:rPr>
          <w:rFonts w:ascii="Palatino Linotype" w:eastAsia="Times New Roman" w:hAnsi="Palatino Linotype" w:cs="Arial"/>
          <w:sz w:val="24"/>
          <w:szCs w:val="24"/>
        </w:rPr>
        <w:t xml:space="preserve">. </w:t>
      </w:r>
    </w:p>
    <w:p w:rsidR="004E77BB" w:rsidRPr="00A53C7D" w:rsidRDefault="004E77BB" w:rsidP="00A53C7D">
      <w:pPr>
        <w:spacing w:after="0" w:line="360" w:lineRule="auto"/>
        <w:ind w:right="49"/>
        <w:contextualSpacing/>
        <w:jc w:val="both"/>
        <w:rPr>
          <w:rFonts w:ascii="Palatino Linotype" w:hAnsi="Palatino Linotype"/>
          <w:sz w:val="24"/>
          <w:szCs w:val="24"/>
        </w:rPr>
      </w:pPr>
    </w:p>
    <w:sectPr w:rsidR="004E77BB" w:rsidRPr="00A53C7D" w:rsidSect="009A4582">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BAF" w:rsidRDefault="00D90BAF" w:rsidP="00792776">
      <w:pPr>
        <w:spacing w:after="0" w:line="240" w:lineRule="auto"/>
      </w:pPr>
      <w:r>
        <w:separator/>
      </w:r>
    </w:p>
  </w:endnote>
  <w:endnote w:type="continuationSeparator" w:id="0">
    <w:p w:rsidR="00D90BAF" w:rsidRDefault="00D90BAF"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51E1F" w:rsidRPr="00883450" w:rsidRDefault="00051E1F"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75233">
              <w:rPr>
                <w:rFonts w:ascii="Palatino Linotype" w:hAnsi="Palatino Linotype"/>
                <w:b/>
                <w:bCs/>
                <w:noProof/>
                <w:szCs w:val="20"/>
              </w:rPr>
              <w:t>54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75233">
              <w:rPr>
                <w:rFonts w:ascii="Palatino Linotype" w:hAnsi="Palatino Linotype"/>
                <w:b/>
                <w:bCs/>
                <w:noProof/>
                <w:szCs w:val="20"/>
              </w:rPr>
              <w:t>55</w:t>
            </w:r>
            <w:r w:rsidRPr="00883450">
              <w:rPr>
                <w:rFonts w:ascii="Palatino Linotype" w:hAnsi="Palatino Linotype"/>
                <w:b/>
                <w:bCs/>
                <w:szCs w:val="20"/>
              </w:rPr>
              <w:fldChar w:fldCharType="end"/>
            </w:r>
          </w:p>
        </w:sdtContent>
      </w:sdt>
    </w:sdtContent>
  </w:sdt>
  <w:p w:rsidR="00051E1F" w:rsidRDefault="00051E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1F" w:rsidRPr="00883450" w:rsidRDefault="00051E1F"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75233" w:rsidRPr="0097523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75233" w:rsidRPr="00975233">
      <w:rPr>
        <w:rFonts w:ascii="Palatino Linotype" w:hAnsi="Palatino Linotype"/>
        <w:noProof/>
        <w:lang w:val="es-ES"/>
      </w:rPr>
      <w:t>55</w:t>
    </w:r>
    <w:r w:rsidRPr="00883450">
      <w:rPr>
        <w:rFonts w:ascii="Palatino Linotype" w:hAnsi="Palatino Linotype"/>
      </w:rPr>
      <w:fldChar w:fldCharType="end"/>
    </w:r>
  </w:p>
  <w:p w:rsidR="00051E1F" w:rsidRPr="00883450" w:rsidRDefault="00051E1F">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BAF" w:rsidRDefault="00D90BAF" w:rsidP="00792776">
      <w:pPr>
        <w:spacing w:after="0" w:line="240" w:lineRule="auto"/>
      </w:pPr>
      <w:r>
        <w:separator/>
      </w:r>
    </w:p>
  </w:footnote>
  <w:footnote w:type="continuationSeparator" w:id="0">
    <w:p w:rsidR="00D90BAF" w:rsidRDefault="00D90BAF" w:rsidP="00792776">
      <w:pPr>
        <w:spacing w:after="0" w:line="240" w:lineRule="auto"/>
      </w:pPr>
      <w:r>
        <w:continuationSeparator/>
      </w:r>
    </w:p>
  </w:footnote>
  <w:footnote w:id="1">
    <w:p w:rsidR="00051E1F" w:rsidRDefault="00051E1F">
      <w:pPr>
        <w:pStyle w:val="Textonotapie"/>
      </w:pPr>
      <w:r>
        <w:rPr>
          <w:rStyle w:val="Refdenotaalpie"/>
        </w:rPr>
        <w:footnoteRef/>
      </w:r>
      <w:r>
        <w:t xml:space="preserve"> IEMM, Disponible para su consulta en: </w:t>
      </w:r>
      <w:hyperlink r:id="rId1" w:history="1">
        <w:r w:rsidRPr="00C35ECC">
          <w:rPr>
            <w:color w:val="0000FF"/>
            <w:sz w:val="22"/>
            <w:szCs w:val="22"/>
            <w:u w:val="single"/>
          </w:rPr>
          <w:t>http://www.ieem.org.mx/acerca/definicion.html</w:t>
        </w:r>
      </w:hyperlink>
    </w:p>
  </w:footnote>
  <w:footnote w:id="2">
    <w:p w:rsidR="00720F55" w:rsidRDefault="00720F55" w:rsidP="00720F55">
      <w:pPr>
        <w:pStyle w:val="Textonotapie"/>
      </w:pPr>
      <w:r>
        <w:rPr>
          <w:rStyle w:val="Refdenotaalpie"/>
        </w:rPr>
        <w:footnoteRef/>
      </w:r>
      <w:r>
        <w:t xml:space="preserve"> Convención Americana sobre Derechos Humanos. Artículo 13.</w:t>
      </w:r>
    </w:p>
  </w:footnote>
  <w:footnote w:id="3">
    <w:p w:rsidR="00720F55" w:rsidRDefault="00720F55" w:rsidP="00720F55">
      <w:pPr>
        <w:pStyle w:val="Textonotapie"/>
      </w:pPr>
      <w:r>
        <w:rPr>
          <w:rStyle w:val="Refdenotaalpie"/>
        </w:rPr>
        <w:footnoteRef/>
      </w:r>
      <w:r>
        <w:t xml:space="preserve"> Constitución Política de los Estados Unidos Mexicanos. Artículo sexto, sección A, Fracción I.</w:t>
      </w:r>
    </w:p>
  </w:footnote>
  <w:footnote w:id="4">
    <w:p w:rsidR="00720F55" w:rsidRDefault="00720F55" w:rsidP="00720F5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720F55" w:rsidRDefault="00720F55" w:rsidP="00720F55">
      <w:pPr>
        <w:pStyle w:val="Textonotapie"/>
      </w:pPr>
      <w:r>
        <w:rPr>
          <w:rStyle w:val="Refdenotaalpie"/>
        </w:rPr>
        <w:footnoteRef/>
      </w:r>
      <w:r>
        <w:t xml:space="preserve"> Ibídem. Párr. 87.</w:t>
      </w:r>
    </w:p>
  </w:footnote>
  <w:footnote w:id="6">
    <w:p w:rsidR="00720F55" w:rsidRDefault="00720F55" w:rsidP="00720F5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2" w:history="1">
        <w:r w:rsidRPr="0089286F">
          <w:rPr>
            <w:rStyle w:val="Hipervnculo"/>
          </w:rPr>
          <w:t>http://www.oas.org/es/cidh/expresion/documentos_basicos/declaraciones.asp</w:t>
        </w:r>
      </w:hyperlink>
      <w:r>
        <w:t>.</w:t>
      </w:r>
    </w:p>
  </w:footnote>
  <w:footnote w:id="7">
    <w:p w:rsidR="00720F55" w:rsidRDefault="00720F55" w:rsidP="00720F55">
      <w:pPr>
        <w:pStyle w:val="Textonotapie"/>
      </w:pPr>
      <w:r>
        <w:rPr>
          <w:rStyle w:val="Refdenotaalpie"/>
        </w:rPr>
        <w:footnoteRef/>
      </w:r>
      <w:r>
        <w:t xml:space="preserve"> Artículo 150. Ley de Transparencia y Acceso a la Información Pública del Estado de México y Municipios.</w:t>
      </w:r>
    </w:p>
    <w:p w:rsidR="00720F55" w:rsidRDefault="00720F55" w:rsidP="00720F55">
      <w:pPr>
        <w:pStyle w:val="Textonotapie"/>
      </w:pPr>
      <w:r>
        <w:t>Artículo 151. Ibídem.</w:t>
      </w:r>
    </w:p>
  </w:footnote>
  <w:footnote w:id="8">
    <w:p w:rsidR="00720F55" w:rsidRDefault="00720F55" w:rsidP="00720F55">
      <w:pPr>
        <w:pStyle w:val="Textonotapie"/>
      </w:pPr>
      <w:r>
        <w:rPr>
          <w:rStyle w:val="Refdenotaalpie"/>
        </w:rPr>
        <w:footnoteRef/>
      </w:r>
      <w:r>
        <w:t xml:space="preserve"> Fracción IV. Artículo 53. Ibídem.</w:t>
      </w:r>
    </w:p>
  </w:footnote>
  <w:footnote w:id="9">
    <w:p w:rsidR="004D66DE" w:rsidRPr="007E4F02" w:rsidRDefault="004D66DE" w:rsidP="004D66DE">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1F" w:rsidRDefault="00051E1F">
    <w:pPr>
      <w:pStyle w:val="Encabezado"/>
    </w:pPr>
  </w:p>
  <w:p w:rsidR="00051E1F" w:rsidRDefault="00051E1F" w:rsidP="009A4582">
    <w:pPr>
      <w:pStyle w:val="Encabezado"/>
      <w:tabs>
        <w:tab w:val="clear" w:pos="4419"/>
        <w:tab w:val="clear" w:pos="8838"/>
        <w:tab w:val="left" w:pos="7283"/>
      </w:tabs>
    </w:pPr>
    <w:r>
      <w:tab/>
    </w:r>
  </w:p>
  <w:tbl>
    <w:tblPr>
      <w:tblStyle w:val="Tablaconcuadrcula"/>
      <w:tblW w:w="6748" w:type="dxa"/>
      <w:tblInd w:w="2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196"/>
    </w:tblGrid>
    <w:tr w:rsidR="00051E1F" w:rsidRPr="007814F2" w:rsidTr="000E6AB1">
      <w:trPr>
        <w:trHeight w:val="138"/>
      </w:trPr>
      <w:tc>
        <w:tcPr>
          <w:tcW w:w="2552" w:type="dxa"/>
          <w:vAlign w:val="center"/>
        </w:tcPr>
        <w:p w:rsidR="00051E1F" w:rsidRPr="007814F2" w:rsidRDefault="00051E1F" w:rsidP="009A4582">
          <w:pPr>
            <w:rPr>
              <w:rFonts w:ascii="Palatino Linotype" w:hAnsi="Palatino Linotype"/>
              <w:b/>
              <w:sz w:val="22"/>
              <w:szCs w:val="22"/>
            </w:rPr>
          </w:pPr>
          <w:r w:rsidRPr="007814F2">
            <w:rPr>
              <w:rFonts w:ascii="Palatino Linotype" w:hAnsi="Palatino Linotype"/>
              <w:b/>
              <w:sz w:val="22"/>
              <w:szCs w:val="22"/>
            </w:rPr>
            <w:t>Recurso de revisión:</w:t>
          </w:r>
        </w:p>
      </w:tc>
      <w:tc>
        <w:tcPr>
          <w:tcW w:w="4196" w:type="dxa"/>
          <w:vAlign w:val="center"/>
        </w:tcPr>
        <w:p w:rsidR="00051E1F" w:rsidRPr="007814F2" w:rsidRDefault="00051E1F" w:rsidP="00D017B5">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06758</w:t>
          </w:r>
          <w:r w:rsidRPr="007814F2">
            <w:rPr>
              <w:rFonts w:ascii="Palatino Linotype" w:hAnsi="Palatino Linotype" w:cs="Arial"/>
              <w:b/>
              <w:bCs/>
              <w:sz w:val="22"/>
              <w:szCs w:val="22"/>
              <w:lang w:eastAsia="es-MX"/>
            </w:rPr>
            <w:t>/INFOEM/IP/RR/2019</w:t>
          </w:r>
        </w:p>
      </w:tc>
    </w:tr>
    <w:tr w:rsidR="00051E1F" w:rsidRPr="007814F2" w:rsidTr="000E6AB1">
      <w:trPr>
        <w:trHeight w:val="321"/>
      </w:trPr>
      <w:tc>
        <w:tcPr>
          <w:tcW w:w="2552" w:type="dxa"/>
          <w:vAlign w:val="center"/>
        </w:tcPr>
        <w:p w:rsidR="00051E1F" w:rsidRPr="007814F2" w:rsidRDefault="00051E1F" w:rsidP="009A4582">
          <w:pPr>
            <w:rPr>
              <w:rFonts w:ascii="Palatino Linotype" w:hAnsi="Palatino Linotype"/>
              <w:b/>
              <w:sz w:val="22"/>
              <w:szCs w:val="22"/>
            </w:rPr>
          </w:pPr>
          <w:r w:rsidRPr="007814F2">
            <w:rPr>
              <w:rFonts w:ascii="Palatino Linotype" w:hAnsi="Palatino Linotype"/>
              <w:b/>
              <w:sz w:val="22"/>
              <w:szCs w:val="22"/>
            </w:rPr>
            <w:t>Sujeto obligado:</w:t>
          </w:r>
        </w:p>
      </w:tc>
      <w:tc>
        <w:tcPr>
          <w:tcW w:w="4196" w:type="dxa"/>
          <w:vAlign w:val="center"/>
        </w:tcPr>
        <w:p w:rsidR="00051E1F" w:rsidRPr="007814F2" w:rsidRDefault="00051E1F" w:rsidP="00D017B5">
          <w:pPr>
            <w:pStyle w:val="Encabezado"/>
            <w:ind w:left="-19"/>
            <w:rPr>
              <w:rFonts w:ascii="Palatino Linotype" w:hAnsi="Palatino Linotype"/>
              <w:b/>
              <w:sz w:val="22"/>
              <w:szCs w:val="22"/>
            </w:rPr>
          </w:pPr>
          <w:r w:rsidRPr="007814F2">
            <w:rPr>
              <w:rFonts w:ascii="Palatino Linotype" w:hAnsi="Palatino Linotype"/>
              <w:b/>
              <w:sz w:val="22"/>
              <w:szCs w:val="22"/>
            </w:rPr>
            <w:t xml:space="preserve">Instituto Electoral del Estado de México </w:t>
          </w:r>
        </w:p>
      </w:tc>
    </w:tr>
    <w:tr w:rsidR="00051E1F" w:rsidRPr="007814F2" w:rsidTr="000E6AB1">
      <w:trPr>
        <w:trHeight w:val="321"/>
      </w:trPr>
      <w:tc>
        <w:tcPr>
          <w:tcW w:w="2552" w:type="dxa"/>
          <w:vAlign w:val="center"/>
        </w:tcPr>
        <w:p w:rsidR="00051E1F" w:rsidRPr="007814F2" w:rsidRDefault="00051E1F" w:rsidP="009A4582">
          <w:pPr>
            <w:rPr>
              <w:rFonts w:ascii="Palatino Linotype" w:hAnsi="Palatino Linotype"/>
              <w:b/>
              <w:sz w:val="22"/>
              <w:szCs w:val="22"/>
            </w:rPr>
          </w:pPr>
          <w:r w:rsidRPr="007814F2">
            <w:rPr>
              <w:rFonts w:ascii="Palatino Linotype" w:hAnsi="Palatino Linotype"/>
              <w:b/>
              <w:sz w:val="22"/>
              <w:szCs w:val="22"/>
            </w:rPr>
            <w:t>Comisionado ponente:</w:t>
          </w:r>
        </w:p>
      </w:tc>
      <w:tc>
        <w:tcPr>
          <w:tcW w:w="4196" w:type="dxa"/>
          <w:vAlign w:val="center"/>
        </w:tcPr>
        <w:p w:rsidR="00051E1F" w:rsidRPr="007814F2" w:rsidRDefault="00051E1F" w:rsidP="00D017B5">
          <w:pPr>
            <w:pStyle w:val="Encabezado"/>
            <w:rPr>
              <w:rFonts w:ascii="Palatino Linotype" w:hAnsi="Palatino Linotype"/>
              <w:b/>
              <w:sz w:val="22"/>
              <w:szCs w:val="22"/>
            </w:rPr>
          </w:pPr>
          <w:r w:rsidRPr="007814F2">
            <w:rPr>
              <w:rFonts w:ascii="Palatino Linotype" w:hAnsi="Palatino Linotype"/>
              <w:b/>
              <w:sz w:val="22"/>
              <w:szCs w:val="22"/>
            </w:rPr>
            <w:t>José Guadalupe Luna Hernández</w:t>
          </w:r>
        </w:p>
      </w:tc>
    </w:tr>
  </w:tbl>
  <w:p w:rsidR="00051E1F" w:rsidRDefault="00051E1F"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1F" w:rsidRDefault="00051E1F" w:rsidP="009A4582">
    <w:pPr>
      <w:pStyle w:val="Encabezado"/>
      <w:tabs>
        <w:tab w:val="left" w:pos="3103"/>
      </w:tabs>
    </w:pPr>
    <w:r>
      <w:tab/>
    </w:r>
  </w:p>
  <w:tbl>
    <w:tblPr>
      <w:tblStyle w:val="Tablaconcuadrcula1"/>
      <w:tblW w:w="6936"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9"/>
    </w:tblGrid>
    <w:tr w:rsidR="00051E1F" w:rsidRPr="005176BA" w:rsidTr="00D017B5">
      <w:trPr>
        <w:trHeight w:val="278"/>
      </w:trPr>
      <w:tc>
        <w:tcPr>
          <w:tcW w:w="2667" w:type="dxa"/>
          <w:shd w:val="clear" w:color="auto" w:fill="FFFFFF" w:themeFill="background1"/>
        </w:tcPr>
        <w:p w:rsidR="00051E1F" w:rsidRPr="005176BA" w:rsidRDefault="00051E1F" w:rsidP="00A91771">
          <w:pPr>
            <w:rPr>
              <w:rFonts w:ascii="Palatino Linotype" w:hAnsi="Palatino Linotype"/>
              <w:b/>
            </w:rPr>
          </w:pPr>
          <w:r w:rsidRPr="005176BA">
            <w:rPr>
              <w:rFonts w:ascii="Palatino Linotype" w:hAnsi="Palatino Linotype"/>
              <w:b/>
            </w:rPr>
            <w:t>Recurso de revisión:</w:t>
          </w:r>
        </w:p>
      </w:tc>
      <w:tc>
        <w:tcPr>
          <w:tcW w:w="4269" w:type="dxa"/>
          <w:shd w:val="clear" w:color="auto" w:fill="FFFFFF" w:themeFill="background1"/>
        </w:tcPr>
        <w:p w:rsidR="00051E1F" w:rsidRPr="005176BA" w:rsidRDefault="00051E1F" w:rsidP="00D017B5">
          <w:pPr>
            <w:ind w:right="-118"/>
            <w:rPr>
              <w:rFonts w:ascii="Palatino Linotype" w:hAnsi="Palatino Linotype"/>
              <w:b/>
            </w:rPr>
          </w:pPr>
          <w:r>
            <w:rPr>
              <w:rFonts w:ascii="Palatino Linotype" w:hAnsi="Palatino Linotype" w:cs="Arial"/>
              <w:b/>
              <w:bCs/>
              <w:lang w:eastAsia="es-MX"/>
            </w:rPr>
            <w:t>06758</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051E1F" w:rsidRPr="005176BA" w:rsidTr="00D017B5">
      <w:tc>
        <w:tcPr>
          <w:tcW w:w="2667" w:type="dxa"/>
          <w:shd w:val="clear" w:color="auto" w:fill="FFFFFF" w:themeFill="background1"/>
        </w:tcPr>
        <w:p w:rsidR="00051E1F" w:rsidRPr="005176BA" w:rsidRDefault="00051E1F" w:rsidP="00A91771">
          <w:pPr>
            <w:rPr>
              <w:rFonts w:ascii="Palatino Linotype" w:hAnsi="Palatino Linotype"/>
              <w:b/>
            </w:rPr>
          </w:pPr>
          <w:r w:rsidRPr="005176BA">
            <w:rPr>
              <w:rFonts w:ascii="Palatino Linotype" w:hAnsi="Palatino Linotype"/>
              <w:b/>
            </w:rPr>
            <w:t>Recurrente:</w:t>
          </w:r>
        </w:p>
      </w:tc>
      <w:tc>
        <w:tcPr>
          <w:tcW w:w="4269" w:type="dxa"/>
          <w:shd w:val="clear" w:color="auto" w:fill="FFFFFF" w:themeFill="background1"/>
        </w:tcPr>
        <w:p w:rsidR="00051E1F" w:rsidRPr="005176BA" w:rsidRDefault="007B4C24" w:rsidP="00D017B5">
          <w:pPr>
            <w:ind w:right="-118"/>
            <w:rPr>
              <w:rFonts w:ascii="Palatino Linotype" w:hAnsi="Palatino Linotype"/>
              <w:b/>
            </w:rPr>
          </w:pPr>
          <w:r w:rsidRPr="007B4C24">
            <w:rPr>
              <w:rFonts w:ascii="Palatino Linotype" w:hAnsi="Palatino Linotype"/>
              <w:b/>
              <w:highlight w:val="black"/>
            </w:rPr>
            <w:t>-----------------------</w:t>
          </w:r>
        </w:p>
      </w:tc>
    </w:tr>
    <w:tr w:rsidR="00051E1F" w:rsidRPr="005176BA" w:rsidTr="00D017B5">
      <w:tc>
        <w:tcPr>
          <w:tcW w:w="2667" w:type="dxa"/>
          <w:shd w:val="clear" w:color="auto" w:fill="FFFFFF" w:themeFill="background1"/>
        </w:tcPr>
        <w:p w:rsidR="00051E1F" w:rsidRPr="005176BA" w:rsidRDefault="00051E1F" w:rsidP="00A91771">
          <w:pPr>
            <w:rPr>
              <w:rFonts w:ascii="Palatino Linotype" w:hAnsi="Palatino Linotype"/>
              <w:b/>
            </w:rPr>
          </w:pPr>
          <w:r w:rsidRPr="005176BA">
            <w:rPr>
              <w:rFonts w:ascii="Palatino Linotype" w:hAnsi="Palatino Linotype"/>
              <w:b/>
            </w:rPr>
            <w:t>Sujeto Obligado:</w:t>
          </w:r>
        </w:p>
      </w:tc>
      <w:tc>
        <w:tcPr>
          <w:tcW w:w="4269" w:type="dxa"/>
          <w:shd w:val="clear" w:color="auto" w:fill="FFFFFF" w:themeFill="background1"/>
        </w:tcPr>
        <w:p w:rsidR="00051E1F" w:rsidRPr="005176BA" w:rsidRDefault="00051E1F" w:rsidP="00D017B5">
          <w:pPr>
            <w:ind w:right="-118"/>
            <w:rPr>
              <w:rFonts w:ascii="Palatino Linotype" w:hAnsi="Palatino Linotype"/>
              <w:b/>
            </w:rPr>
          </w:pPr>
          <w:r>
            <w:rPr>
              <w:rFonts w:ascii="Palatino Linotype" w:hAnsi="Palatino Linotype"/>
              <w:b/>
            </w:rPr>
            <w:t>Instituto Electoral del Estado de México.</w:t>
          </w:r>
        </w:p>
      </w:tc>
    </w:tr>
    <w:tr w:rsidR="00051E1F" w:rsidRPr="005176BA" w:rsidTr="00D017B5">
      <w:tc>
        <w:tcPr>
          <w:tcW w:w="2667" w:type="dxa"/>
          <w:shd w:val="clear" w:color="auto" w:fill="FFFFFF" w:themeFill="background1"/>
        </w:tcPr>
        <w:p w:rsidR="00051E1F" w:rsidRPr="005176BA" w:rsidRDefault="00051E1F" w:rsidP="00A91771">
          <w:pPr>
            <w:rPr>
              <w:rFonts w:ascii="Palatino Linotype" w:hAnsi="Palatino Linotype"/>
              <w:b/>
            </w:rPr>
          </w:pPr>
          <w:r w:rsidRPr="005176BA">
            <w:rPr>
              <w:rFonts w:ascii="Palatino Linotype" w:hAnsi="Palatino Linotype"/>
              <w:b/>
            </w:rPr>
            <w:t xml:space="preserve">Comisionado ponente: </w:t>
          </w:r>
        </w:p>
      </w:tc>
      <w:tc>
        <w:tcPr>
          <w:tcW w:w="4269" w:type="dxa"/>
          <w:shd w:val="clear" w:color="auto" w:fill="FFFFFF" w:themeFill="background1"/>
        </w:tcPr>
        <w:p w:rsidR="00051E1F" w:rsidRPr="005176BA" w:rsidRDefault="00051E1F" w:rsidP="00D017B5">
          <w:pPr>
            <w:ind w:right="-118"/>
            <w:rPr>
              <w:rFonts w:ascii="Palatino Linotype" w:hAnsi="Palatino Linotype"/>
              <w:b/>
            </w:rPr>
          </w:pPr>
          <w:r w:rsidRPr="005176BA">
            <w:rPr>
              <w:rFonts w:ascii="Palatino Linotype" w:hAnsi="Palatino Linotype"/>
              <w:b/>
            </w:rPr>
            <w:t xml:space="preserve">José Guadalupe Luna Hernández. </w:t>
          </w:r>
        </w:p>
      </w:tc>
    </w:tr>
  </w:tbl>
  <w:p w:rsidR="00051E1F" w:rsidRDefault="00051E1F"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21ED"/>
    <w:multiLevelType w:val="hybridMultilevel"/>
    <w:tmpl w:val="0F56D08A"/>
    <w:lvl w:ilvl="0" w:tplc="A7EA33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9E19F6"/>
    <w:multiLevelType w:val="hybridMultilevel"/>
    <w:tmpl w:val="CFF0AFD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7B1D37"/>
    <w:multiLevelType w:val="multilevel"/>
    <w:tmpl w:val="140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F41EE5"/>
    <w:multiLevelType w:val="hybridMultilevel"/>
    <w:tmpl w:val="4B18245A"/>
    <w:lvl w:ilvl="0" w:tplc="9EC42F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4317490"/>
    <w:multiLevelType w:val="hybridMultilevel"/>
    <w:tmpl w:val="76EA5E5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C23A82"/>
    <w:multiLevelType w:val="multilevel"/>
    <w:tmpl w:val="9E1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F37BF3"/>
    <w:multiLevelType w:val="hybridMultilevel"/>
    <w:tmpl w:val="B73647C2"/>
    <w:lvl w:ilvl="0" w:tplc="080A000F">
      <w:start w:val="1"/>
      <w:numFmt w:val="decimal"/>
      <w:lvlText w:val="%1."/>
      <w:lvlJc w:val="left"/>
      <w:pPr>
        <w:ind w:left="1288" w:hanging="360"/>
      </w:p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16">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F13378"/>
    <w:multiLevelType w:val="hybridMultilevel"/>
    <w:tmpl w:val="A238DDD4"/>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624F2AC5"/>
    <w:multiLevelType w:val="hybridMultilevel"/>
    <w:tmpl w:val="5A781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D60148"/>
    <w:multiLevelType w:val="hybridMultilevel"/>
    <w:tmpl w:val="49A830EE"/>
    <w:lvl w:ilvl="0" w:tplc="5E38E6E4">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F22780"/>
    <w:multiLevelType w:val="multilevel"/>
    <w:tmpl w:val="437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5">
    <w:nsid w:val="702471D1"/>
    <w:multiLevelType w:val="hybridMultilevel"/>
    <w:tmpl w:val="7B2A7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7833B4"/>
    <w:multiLevelType w:val="hybridMultilevel"/>
    <w:tmpl w:val="69C4FE4E"/>
    <w:lvl w:ilvl="0" w:tplc="080A000F">
      <w:start w:val="1"/>
      <w:numFmt w:val="decimal"/>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19"/>
  </w:num>
  <w:num w:numId="4">
    <w:abstractNumId w:val="11"/>
  </w:num>
  <w:num w:numId="5">
    <w:abstractNumId w:val="12"/>
  </w:num>
  <w:num w:numId="6">
    <w:abstractNumId w:val="1"/>
  </w:num>
  <w:num w:numId="7">
    <w:abstractNumId w:val="16"/>
  </w:num>
  <w:num w:numId="8">
    <w:abstractNumId w:val="3"/>
  </w:num>
  <w:num w:numId="9">
    <w:abstractNumId w:val="6"/>
  </w:num>
  <w:num w:numId="10">
    <w:abstractNumId w:val="26"/>
  </w:num>
  <w:num w:numId="11">
    <w:abstractNumId w:val="24"/>
  </w:num>
  <w:num w:numId="12">
    <w:abstractNumId w:val="24"/>
    <w:lvlOverride w:ilvl="0">
      <w:startOverride w:val="2"/>
    </w:lvlOverride>
  </w:num>
  <w:num w:numId="13">
    <w:abstractNumId w:val="24"/>
    <w:lvlOverride w:ilvl="0">
      <w:startOverride w:val="3"/>
    </w:lvlOverride>
  </w:num>
  <w:num w:numId="14">
    <w:abstractNumId w:val="24"/>
    <w:lvlOverride w:ilvl="0">
      <w:startOverride w:val="4"/>
    </w:lvlOverride>
  </w:num>
  <w:num w:numId="15">
    <w:abstractNumId w:val="24"/>
    <w:lvlOverride w:ilvl="0">
      <w:startOverride w:val="5"/>
    </w:lvlOverride>
  </w:num>
  <w:num w:numId="16">
    <w:abstractNumId w:val="17"/>
  </w:num>
  <w:num w:numId="17">
    <w:abstractNumId w:val="13"/>
  </w:num>
  <w:num w:numId="18">
    <w:abstractNumId w:val="10"/>
  </w:num>
  <w:num w:numId="19">
    <w:abstractNumId w:val="22"/>
  </w:num>
  <w:num w:numId="20">
    <w:abstractNumId w:val="5"/>
  </w:num>
  <w:num w:numId="21">
    <w:abstractNumId w:val="2"/>
  </w:num>
  <w:num w:numId="22">
    <w:abstractNumId w:val="28"/>
  </w:num>
  <w:num w:numId="23">
    <w:abstractNumId w:val="15"/>
  </w:num>
  <w:num w:numId="24">
    <w:abstractNumId w:val="25"/>
  </w:num>
  <w:num w:numId="25">
    <w:abstractNumId w:val="27"/>
  </w:num>
  <w:num w:numId="26">
    <w:abstractNumId w:val="18"/>
  </w:num>
  <w:num w:numId="27">
    <w:abstractNumId w:val="0"/>
  </w:num>
  <w:num w:numId="28">
    <w:abstractNumId w:val="21"/>
  </w:num>
  <w:num w:numId="29">
    <w:abstractNumId w:val="7"/>
    <w:lvlOverride w:ilvl="0">
      <w:lvl w:ilvl="0">
        <w:numFmt w:val="upperRoman"/>
        <w:lvlText w:val="%1."/>
        <w:lvlJc w:val="right"/>
      </w:lvl>
    </w:lvlOverride>
  </w:num>
  <w:num w:numId="30">
    <w:abstractNumId w:val="23"/>
    <w:lvlOverride w:ilvl="0">
      <w:lvl w:ilvl="0">
        <w:numFmt w:val="upperRoman"/>
        <w:lvlText w:val="%1."/>
        <w:lvlJc w:val="right"/>
      </w:lvl>
    </w:lvlOverride>
  </w:num>
  <w:num w:numId="31">
    <w:abstractNumId w:val="14"/>
    <w:lvlOverride w:ilvl="0">
      <w:lvl w:ilvl="0">
        <w:numFmt w:val="upperRoman"/>
        <w:lvlText w:val="%1."/>
        <w:lvlJc w:val="right"/>
      </w:lvl>
    </w:lvlOverride>
  </w:num>
  <w:num w:numId="32">
    <w:abstractNumId w:val="20"/>
  </w:num>
  <w:num w:numId="3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10318"/>
    <w:rsid w:val="00012608"/>
    <w:rsid w:val="00012F1E"/>
    <w:rsid w:val="00017C23"/>
    <w:rsid w:val="000200E0"/>
    <w:rsid w:val="000201D1"/>
    <w:rsid w:val="000208ED"/>
    <w:rsid w:val="00022852"/>
    <w:rsid w:val="00033641"/>
    <w:rsid w:val="00035380"/>
    <w:rsid w:val="000371C6"/>
    <w:rsid w:val="0003744D"/>
    <w:rsid w:val="0004167E"/>
    <w:rsid w:val="0004225F"/>
    <w:rsid w:val="00050177"/>
    <w:rsid w:val="00050285"/>
    <w:rsid w:val="0005130C"/>
    <w:rsid w:val="00051E1F"/>
    <w:rsid w:val="00054368"/>
    <w:rsid w:val="00056204"/>
    <w:rsid w:val="000571D7"/>
    <w:rsid w:val="00060857"/>
    <w:rsid w:val="000628ED"/>
    <w:rsid w:val="000631A9"/>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68BE"/>
    <w:rsid w:val="000A7D5D"/>
    <w:rsid w:val="000B2EAF"/>
    <w:rsid w:val="000B336A"/>
    <w:rsid w:val="000B5A4C"/>
    <w:rsid w:val="000B65D9"/>
    <w:rsid w:val="000C66EA"/>
    <w:rsid w:val="000C6868"/>
    <w:rsid w:val="000C7405"/>
    <w:rsid w:val="000D1D31"/>
    <w:rsid w:val="000D5059"/>
    <w:rsid w:val="000D5100"/>
    <w:rsid w:val="000E170C"/>
    <w:rsid w:val="000E210B"/>
    <w:rsid w:val="000E49B5"/>
    <w:rsid w:val="000E4A12"/>
    <w:rsid w:val="000E6AB1"/>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24B80"/>
    <w:rsid w:val="00134912"/>
    <w:rsid w:val="00135AAB"/>
    <w:rsid w:val="00140674"/>
    <w:rsid w:val="00141821"/>
    <w:rsid w:val="00141BDA"/>
    <w:rsid w:val="00143016"/>
    <w:rsid w:val="00145E3E"/>
    <w:rsid w:val="00146414"/>
    <w:rsid w:val="00147141"/>
    <w:rsid w:val="00152A54"/>
    <w:rsid w:val="00152B52"/>
    <w:rsid w:val="00153924"/>
    <w:rsid w:val="00163316"/>
    <w:rsid w:val="001655F5"/>
    <w:rsid w:val="001656F1"/>
    <w:rsid w:val="00167344"/>
    <w:rsid w:val="0017140F"/>
    <w:rsid w:val="0017151B"/>
    <w:rsid w:val="00174971"/>
    <w:rsid w:val="001753AB"/>
    <w:rsid w:val="001754B1"/>
    <w:rsid w:val="001777E6"/>
    <w:rsid w:val="00181E44"/>
    <w:rsid w:val="001838F0"/>
    <w:rsid w:val="001852A6"/>
    <w:rsid w:val="0019022A"/>
    <w:rsid w:val="00190B36"/>
    <w:rsid w:val="00196B6A"/>
    <w:rsid w:val="00196F52"/>
    <w:rsid w:val="0019761F"/>
    <w:rsid w:val="001B12E8"/>
    <w:rsid w:val="001B28F9"/>
    <w:rsid w:val="001B3A28"/>
    <w:rsid w:val="001B625E"/>
    <w:rsid w:val="001C18D2"/>
    <w:rsid w:val="001C263E"/>
    <w:rsid w:val="001C4776"/>
    <w:rsid w:val="001C487F"/>
    <w:rsid w:val="001C516D"/>
    <w:rsid w:val="001C6D03"/>
    <w:rsid w:val="001D1D31"/>
    <w:rsid w:val="001D6E38"/>
    <w:rsid w:val="001D6F26"/>
    <w:rsid w:val="001E2A62"/>
    <w:rsid w:val="001F2E00"/>
    <w:rsid w:val="001F3769"/>
    <w:rsid w:val="001F5DBD"/>
    <w:rsid w:val="001F6670"/>
    <w:rsid w:val="00200794"/>
    <w:rsid w:val="002018E8"/>
    <w:rsid w:val="00201BF3"/>
    <w:rsid w:val="00201CDE"/>
    <w:rsid w:val="00201EDF"/>
    <w:rsid w:val="00201F41"/>
    <w:rsid w:val="00202E6A"/>
    <w:rsid w:val="00205BAD"/>
    <w:rsid w:val="00210A6F"/>
    <w:rsid w:val="00211B1B"/>
    <w:rsid w:val="00213F0E"/>
    <w:rsid w:val="00216FB6"/>
    <w:rsid w:val="00220CA4"/>
    <w:rsid w:val="002228D8"/>
    <w:rsid w:val="00232FEC"/>
    <w:rsid w:val="00233A15"/>
    <w:rsid w:val="00234EBF"/>
    <w:rsid w:val="0023622E"/>
    <w:rsid w:val="0023760B"/>
    <w:rsid w:val="00240779"/>
    <w:rsid w:val="0024202C"/>
    <w:rsid w:val="00244765"/>
    <w:rsid w:val="0024486E"/>
    <w:rsid w:val="002640DE"/>
    <w:rsid w:val="0026441B"/>
    <w:rsid w:val="002704F5"/>
    <w:rsid w:val="0027056C"/>
    <w:rsid w:val="00273142"/>
    <w:rsid w:val="00273AAB"/>
    <w:rsid w:val="00274C4E"/>
    <w:rsid w:val="00275FB3"/>
    <w:rsid w:val="0027789C"/>
    <w:rsid w:val="002811EE"/>
    <w:rsid w:val="00285900"/>
    <w:rsid w:val="00291EC4"/>
    <w:rsid w:val="002921DD"/>
    <w:rsid w:val="002A1452"/>
    <w:rsid w:val="002A16FE"/>
    <w:rsid w:val="002A1943"/>
    <w:rsid w:val="002A38B7"/>
    <w:rsid w:val="002A5A66"/>
    <w:rsid w:val="002A6380"/>
    <w:rsid w:val="002B18B0"/>
    <w:rsid w:val="002B44C4"/>
    <w:rsid w:val="002B64FF"/>
    <w:rsid w:val="002B6FAB"/>
    <w:rsid w:val="002B7631"/>
    <w:rsid w:val="002B7F54"/>
    <w:rsid w:val="002C6556"/>
    <w:rsid w:val="002C6BBC"/>
    <w:rsid w:val="002D1047"/>
    <w:rsid w:val="002D16F1"/>
    <w:rsid w:val="002D77FB"/>
    <w:rsid w:val="002E0764"/>
    <w:rsid w:val="002E2087"/>
    <w:rsid w:val="002E4F1E"/>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13A9"/>
    <w:rsid w:val="003354FC"/>
    <w:rsid w:val="00336C1B"/>
    <w:rsid w:val="00351415"/>
    <w:rsid w:val="0035348B"/>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6E2F"/>
    <w:rsid w:val="003F7F26"/>
    <w:rsid w:val="0040114A"/>
    <w:rsid w:val="00402909"/>
    <w:rsid w:val="00404C2B"/>
    <w:rsid w:val="004068F4"/>
    <w:rsid w:val="00415B60"/>
    <w:rsid w:val="00417265"/>
    <w:rsid w:val="00417B79"/>
    <w:rsid w:val="0042167E"/>
    <w:rsid w:val="004277E6"/>
    <w:rsid w:val="0043504A"/>
    <w:rsid w:val="00440567"/>
    <w:rsid w:val="00442DE0"/>
    <w:rsid w:val="0044435F"/>
    <w:rsid w:val="00450D60"/>
    <w:rsid w:val="00452DD1"/>
    <w:rsid w:val="00453580"/>
    <w:rsid w:val="00454AFA"/>
    <w:rsid w:val="00456131"/>
    <w:rsid w:val="0045789A"/>
    <w:rsid w:val="004605D3"/>
    <w:rsid w:val="00463D43"/>
    <w:rsid w:val="004646D9"/>
    <w:rsid w:val="004653A7"/>
    <w:rsid w:val="00467C1C"/>
    <w:rsid w:val="00474E0F"/>
    <w:rsid w:val="004835DC"/>
    <w:rsid w:val="00483A73"/>
    <w:rsid w:val="00485E23"/>
    <w:rsid w:val="00493730"/>
    <w:rsid w:val="004937AB"/>
    <w:rsid w:val="00495F9A"/>
    <w:rsid w:val="004A04FC"/>
    <w:rsid w:val="004A1681"/>
    <w:rsid w:val="004A3422"/>
    <w:rsid w:val="004A3E96"/>
    <w:rsid w:val="004A56E3"/>
    <w:rsid w:val="004A70B0"/>
    <w:rsid w:val="004B0C02"/>
    <w:rsid w:val="004B7205"/>
    <w:rsid w:val="004B748F"/>
    <w:rsid w:val="004C07C4"/>
    <w:rsid w:val="004C1002"/>
    <w:rsid w:val="004C20EF"/>
    <w:rsid w:val="004C2D13"/>
    <w:rsid w:val="004C675B"/>
    <w:rsid w:val="004C69FF"/>
    <w:rsid w:val="004D3B01"/>
    <w:rsid w:val="004D4D48"/>
    <w:rsid w:val="004D66DE"/>
    <w:rsid w:val="004D7D6D"/>
    <w:rsid w:val="004E591E"/>
    <w:rsid w:val="004E6302"/>
    <w:rsid w:val="004E77BB"/>
    <w:rsid w:val="004F21E7"/>
    <w:rsid w:val="004F276A"/>
    <w:rsid w:val="004F4C05"/>
    <w:rsid w:val="004F6F41"/>
    <w:rsid w:val="004F6F42"/>
    <w:rsid w:val="00500259"/>
    <w:rsid w:val="0050327B"/>
    <w:rsid w:val="005053AB"/>
    <w:rsid w:val="00505C3A"/>
    <w:rsid w:val="00506BC4"/>
    <w:rsid w:val="00510198"/>
    <w:rsid w:val="0051337C"/>
    <w:rsid w:val="0051381B"/>
    <w:rsid w:val="005176BA"/>
    <w:rsid w:val="00517DB8"/>
    <w:rsid w:val="00523819"/>
    <w:rsid w:val="00524A7E"/>
    <w:rsid w:val="00525360"/>
    <w:rsid w:val="00534CBE"/>
    <w:rsid w:val="005377B9"/>
    <w:rsid w:val="00544BAE"/>
    <w:rsid w:val="00547A87"/>
    <w:rsid w:val="00553DD2"/>
    <w:rsid w:val="005541A3"/>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2D31"/>
    <w:rsid w:val="005C4663"/>
    <w:rsid w:val="005C4F60"/>
    <w:rsid w:val="005D0624"/>
    <w:rsid w:val="005D1CFC"/>
    <w:rsid w:val="005D35CA"/>
    <w:rsid w:val="005D3C6B"/>
    <w:rsid w:val="005D5465"/>
    <w:rsid w:val="005E01F7"/>
    <w:rsid w:val="005E355A"/>
    <w:rsid w:val="005E406F"/>
    <w:rsid w:val="005E47BB"/>
    <w:rsid w:val="005E5C8C"/>
    <w:rsid w:val="005E6787"/>
    <w:rsid w:val="005E6B8D"/>
    <w:rsid w:val="005E7BEE"/>
    <w:rsid w:val="005F3A27"/>
    <w:rsid w:val="005F5930"/>
    <w:rsid w:val="00600629"/>
    <w:rsid w:val="0060200F"/>
    <w:rsid w:val="006034DD"/>
    <w:rsid w:val="0061037B"/>
    <w:rsid w:val="00610965"/>
    <w:rsid w:val="00612344"/>
    <w:rsid w:val="006129A4"/>
    <w:rsid w:val="006158AA"/>
    <w:rsid w:val="00616052"/>
    <w:rsid w:val="00617410"/>
    <w:rsid w:val="00624E49"/>
    <w:rsid w:val="00625756"/>
    <w:rsid w:val="006303CF"/>
    <w:rsid w:val="006307B0"/>
    <w:rsid w:val="00630814"/>
    <w:rsid w:val="00632BCB"/>
    <w:rsid w:val="00635EC4"/>
    <w:rsid w:val="00636627"/>
    <w:rsid w:val="00637B54"/>
    <w:rsid w:val="00642A12"/>
    <w:rsid w:val="006434F0"/>
    <w:rsid w:val="006448B0"/>
    <w:rsid w:val="00647DA3"/>
    <w:rsid w:val="00647E4C"/>
    <w:rsid w:val="00655976"/>
    <w:rsid w:val="0065655F"/>
    <w:rsid w:val="00660330"/>
    <w:rsid w:val="006603C7"/>
    <w:rsid w:val="00661A81"/>
    <w:rsid w:val="00663FF0"/>
    <w:rsid w:val="00664B64"/>
    <w:rsid w:val="006660DF"/>
    <w:rsid w:val="006718DE"/>
    <w:rsid w:val="006721DB"/>
    <w:rsid w:val="00672CC2"/>
    <w:rsid w:val="00672EA1"/>
    <w:rsid w:val="00673DA0"/>
    <w:rsid w:val="006750F2"/>
    <w:rsid w:val="00684C83"/>
    <w:rsid w:val="006869D2"/>
    <w:rsid w:val="00686EF7"/>
    <w:rsid w:val="00687BDA"/>
    <w:rsid w:val="00693390"/>
    <w:rsid w:val="00694CC8"/>
    <w:rsid w:val="006A1DD3"/>
    <w:rsid w:val="006A1F3D"/>
    <w:rsid w:val="006B08E0"/>
    <w:rsid w:val="006B56C3"/>
    <w:rsid w:val="006C0DAA"/>
    <w:rsid w:val="006C393B"/>
    <w:rsid w:val="006C4663"/>
    <w:rsid w:val="006D00D3"/>
    <w:rsid w:val="006D0FB6"/>
    <w:rsid w:val="006D146D"/>
    <w:rsid w:val="006E77A3"/>
    <w:rsid w:val="006E7900"/>
    <w:rsid w:val="006F025F"/>
    <w:rsid w:val="006F2DF0"/>
    <w:rsid w:val="006F4AFE"/>
    <w:rsid w:val="006F5BB3"/>
    <w:rsid w:val="0070002D"/>
    <w:rsid w:val="00703547"/>
    <w:rsid w:val="00704A38"/>
    <w:rsid w:val="00704FC1"/>
    <w:rsid w:val="0070716A"/>
    <w:rsid w:val="00710CE2"/>
    <w:rsid w:val="00714C71"/>
    <w:rsid w:val="00720B31"/>
    <w:rsid w:val="00720F55"/>
    <w:rsid w:val="0072210C"/>
    <w:rsid w:val="007230A3"/>
    <w:rsid w:val="00723A8D"/>
    <w:rsid w:val="0072503B"/>
    <w:rsid w:val="0072709D"/>
    <w:rsid w:val="007303F8"/>
    <w:rsid w:val="00732D0D"/>
    <w:rsid w:val="00735D06"/>
    <w:rsid w:val="0074104F"/>
    <w:rsid w:val="0074131F"/>
    <w:rsid w:val="00742576"/>
    <w:rsid w:val="00742BE5"/>
    <w:rsid w:val="00744AB7"/>
    <w:rsid w:val="007466C9"/>
    <w:rsid w:val="007531F4"/>
    <w:rsid w:val="00754D45"/>
    <w:rsid w:val="00756441"/>
    <w:rsid w:val="007623BE"/>
    <w:rsid w:val="0076278C"/>
    <w:rsid w:val="00762E1E"/>
    <w:rsid w:val="007654C1"/>
    <w:rsid w:val="00766DF7"/>
    <w:rsid w:val="00770F1F"/>
    <w:rsid w:val="007737F5"/>
    <w:rsid w:val="00774451"/>
    <w:rsid w:val="0077560D"/>
    <w:rsid w:val="0077600E"/>
    <w:rsid w:val="007814F2"/>
    <w:rsid w:val="007819B2"/>
    <w:rsid w:val="00783D75"/>
    <w:rsid w:val="007841CA"/>
    <w:rsid w:val="00785952"/>
    <w:rsid w:val="00787AA6"/>
    <w:rsid w:val="00792776"/>
    <w:rsid w:val="00793656"/>
    <w:rsid w:val="00794A8E"/>
    <w:rsid w:val="00795270"/>
    <w:rsid w:val="007A3E4E"/>
    <w:rsid w:val="007B222D"/>
    <w:rsid w:val="007B4C24"/>
    <w:rsid w:val="007B5031"/>
    <w:rsid w:val="007B5FFC"/>
    <w:rsid w:val="007D0FF3"/>
    <w:rsid w:val="007D3AB1"/>
    <w:rsid w:val="007D5D25"/>
    <w:rsid w:val="007E0079"/>
    <w:rsid w:val="007E1D67"/>
    <w:rsid w:val="007E2668"/>
    <w:rsid w:val="007E362F"/>
    <w:rsid w:val="007E3B94"/>
    <w:rsid w:val="007E43DE"/>
    <w:rsid w:val="007E4D1C"/>
    <w:rsid w:val="007E4E22"/>
    <w:rsid w:val="007F05E8"/>
    <w:rsid w:val="007F0AC5"/>
    <w:rsid w:val="007F3526"/>
    <w:rsid w:val="007F387A"/>
    <w:rsid w:val="007F70A4"/>
    <w:rsid w:val="008138CE"/>
    <w:rsid w:val="00815846"/>
    <w:rsid w:val="008161A8"/>
    <w:rsid w:val="00820149"/>
    <w:rsid w:val="0082256E"/>
    <w:rsid w:val="0082320A"/>
    <w:rsid w:val="008238F5"/>
    <w:rsid w:val="00833E7D"/>
    <w:rsid w:val="0083440C"/>
    <w:rsid w:val="008346C9"/>
    <w:rsid w:val="0084003C"/>
    <w:rsid w:val="008409F6"/>
    <w:rsid w:val="00841094"/>
    <w:rsid w:val="008425DB"/>
    <w:rsid w:val="00842DE5"/>
    <w:rsid w:val="008438C6"/>
    <w:rsid w:val="008440CA"/>
    <w:rsid w:val="00845705"/>
    <w:rsid w:val="00845D19"/>
    <w:rsid w:val="00847FFC"/>
    <w:rsid w:val="00852890"/>
    <w:rsid w:val="00852EC1"/>
    <w:rsid w:val="00854C30"/>
    <w:rsid w:val="008653FD"/>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93643"/>
    <w:rsid w:val="008970FF"/>
    <w:rsid w:val="008B4C47"/>
    <w:rsid w:val="008B4F9C"/>
    <w:rsid w:val="008B7033"/>
    <w:rsid w:val="008C1879"/>
    <w:rsid w:val="008C18E6"/>
    <w:rsid w:val="008C2739"/>
    <w:rsid w:val="008C7FA2"/>
    <w:rsid w:val="008D3FD7"/>
    <w:rsid w:val="008D45C3"/>
    <w:rsid w:val="008D5551"/>
    <w:rsid w:val="008D65ED"/>
    <w:rsid w:val="008E05D2"/>
    <w:rsid w:val="008E2A6B"/>
    <w:rsid w:val="008E3BAC"/>
    <w:rsid w:val="008E40A7"/>
    <w:rsid w:val="008E49E0"/>
    <w:rsid w:val="008E4F33"/>
    <w:rsid w:val="008F0EEC"/>
    <w:rsid w:val="008F1134"/>
    <w:rsid w:val="008F520D"/>
    <w:rsid w:val="008F796D"/>
    <w:rsid w:val="009002CA"/>
    <w:rsid w:val="00902D42"/>
    <w:rsid w:val="00904A51"/>
    <w:rsid w:val="0090534F"/>
    <w:rsid w:val="0090539F"/>
    <w:rsid w:val="00913F26"/>
    <w:rsid w:val="0091537D"/>
    <w:rsid w:val="00916A11"/>
    <w:rsid w:val="009217A6"/>
    <w:rsid w:val="00921E87"/>
    <w:rsid w:val="00924969"/>
    <w:rsid w:val="0093024F"/>
    <w:rsid w:val="009309D1"/>
    <w:rsid w:val="009403B9"/>
    <w:rsid w:val="00941371"/>
    <w:rsid w:val="0094139E"/>
    <w:rsid w:val="0094240C"/>
    <w:rsid w:val="00943A89"/>
    <w:rsid w:val="00952C51"/>
    <w:rsid w:val="00954545"/>
    <w:rsid w:val="00955611"/>
    <w:rsid w:val="00957302"/>
    <w:rsid w:val="00960D99"/>
    <w:rsid w:val="00962EE4"/>
    <w:rsid w:val="00963CB7"/>
    <w:rsid w:val="00966090"/>
    <w:rsid w:val="00966497"/>
    <w:rsid w:val="00966F60"/>
    <w:rsid w:val="00967019"/>
    <w:rsid w:val="00971207"/>
    <w:rsid w:val="00971AFE"/>
    <w:rsid w:val="0097282D"/>
    <w:rsid w:val="00973681"/>
    <w:rsid w:val="00975233"/>
    <w:rsid w:val="0098143D"/>
    <w:rsid w:val="00982BCA"/>
    <w:rsid w:val="00984BF9"/>
    <w:rsid w:val="00987E5C"/>
    <w:rsid w:val="009910A2"/>
    <w:rsid w:val="0099139A"/>
    <w:rsid w:val="00991C4B"/>
    <w:rsid w:val="0099284A"/>
    <w:rsid w:val="0099464D"/>
    <w:rsid w:val="00994BB5"/>
    <w:rsid w:val="00994D80"/>
    <w:rsid w:val="00996155"/>
    <w:rsid w:val="009A3E98"/>
    <w:rsid w:val="009A4420"/>
    <w:rsid w:val="009A4582"/>
    <w:rsid w:val="009B04E8"/>
    <w:rsid w:val="009B2CD8"/>
    <w:rsid w:val="009B2CF1"/>
    <w:rsid w:val="009B5AC3"/>
    <w:rsid w:val="009B7600"/>
    <w:rsid w:val="009B7F08"/>
    <w:rsid w:val="009C339F"/>
    <w:rsid w:val="009C64C6"/>
    <w:rsid w:val="009C789B"/>
    <w:rsid w:val="009D31A7"/>
    <w:rsid w:val="009D4641"/>
    <w:rsid w:val="009D5A9A"/>
    <w:rsid w:val="009D6E07"/>
    <w:rsid w:val="009E113B"/>
    <w:rsid w:val="009E2D9D"/>
    <w:rsid w:val="009E689B"/>
    <w:rsid w:val="009E6F3D"/>
    <w:rsid w:val="009E7245"/>
    <w:rsid w:val="009E7AC9"/>
    <w:rsid w:val="009F1868"/>
    <w:rsid w:val="009F4560"/>
    <w:rsid w:val="009F52A7"/>
    <w:rsid w:val="009F5E1C"/>
    <w:rsid w:val="00A001B1"/>
    <w:rsid w:val="00A00A77"/>
    <w:rsid w:val="00A0112A"/>
    <w:rsid w:val="00A02337"/>
    <w:rsid w:val="00A02E49"/>
    <w:rsid w:val="00A06AAF"/>
    <w:rsid w:val="00A070E0"/>
    <w:rsid w:val="00A073E0"/>
    <w:rsid w:val="00A12AE4"/>
    <w:rsid w:val="00A16246"/>
    <w:rsid w:val="00A2340D"/>
    <w:rsid w:val="00A23CC3"/>
    <w:rsid w:val="00A25A75"/>
    <w:rsid w:val="00A311F0"/>
    <w:rsid w:val="00A32953"/>
    <w:rsid w:val="00A36A8E"/>
    <w:rsid w:val="00A42C29"/>
    <w:rsid w:val="00A456C6"/>
    <w:rsid w:val="00A474D9"/>
    <w:rsid w:val="00A5163B"/>
    <w:rsid w:val="00A53C7D"/>
    <w:rsid w:val="00A56228"/>
    <w:rsid w:val="00A57711"/>
    <w:rsid w:val="00A5792E"/>
    <w:rsid w:val="00A612C0"/>
    <w:rsid w:val="00A62DAF"/>
    <w:rsid w:val="00A63953"/>
    <w:rsid w:val="00A64D2E"/>
    <w:rsid w:val="00A65A4B"/>
    <w:rsid w:val="00A71726"/>
    <w:rsid w:val="00A744BF"/>
    <w:rsid w:val="00A7500A"/>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817"/>
    <w:rsid w:val="00AC69DD"/>
    <w:rsid w:val="00AC7339"/>
    <w:rsid w:val="00AD19AF"/>
    <w:rsid w:val="00AD48AE"/>
    <w:rsid w:val="00AD67BA"/>
    <w:rsid w:val="00AE0D08"/>
    <w:rsid w:val="00AE7F06"/>
    <w:rsid w:val="00AF0B5C"/>
    <w:rsid w:val="00AF2179"/>
    <w:rsid w:val="00AF2460"/>
    <w:rsid w:val="00AF2E2E"/>
    <w:rsid w:val="00AF3EF9"/>
    <w:rsid w:val="00AF428C"/>
    <w:rsid w:val="00AF7E01"/>
    <w:rsid w:val="00B07266"/>
    <w:rsid w:val="00B07AE6"/>
    <w:rsid w:val="00B07E95"/>
    <w:rsid w:val="00B17F1D"/>
    <w:rsid w:val="00B205DC"/>
    <w:rsid w:val="00B21ED7"/>
    <w:rsid w:val="00B310C4"/>
    <w:rsid w:val="00B31373"/>
    <w:rsid w:val="00B334C9"/>
    <w:rsid w:val="00B33678"/>
    <w:rsid w:val="00B35133"/>
    <w:rsid w:val="00B402DC"/>
    <w:rsid w:val="00B43D3A"/>
    <w:rsid w:val="00B456F0"/>
    <w:rsid w:val="00B47F08"/>
    <w:rsid w:val="00B54680"/>
    <w:rsid w:val="00B5525E"/>
    <w:rsid w:val="00B57AF9"/>
    <w:rsid w:val="00B6030C"/>
    <w:rsid w:val="00B63653"/>
    <w:rsid w:val="00B63C8A"/>
    <w:rsid w:val="00B6542A"/>
    <w:rsid w:val="00B76C22"/>
    <w:rsid w:val="00B776A4"/>
    <w:rsid w:val="00B7792E"/>
    <w:rsid w:val="00B809EB"/>
    <w:rsid w:val="00B85136"/>
    <w:rsid w:val="00B94310"/>
    <w:rsid w:val="00B95257"/>
    <w:rsid w:val="00B9573B"/>
    <w:rsid w:val="00B968F2"/>
    <w:rsid w:val="00B96A56"/>
    <w:rsid w:val="00BA3204"/>
    <w:rsid w:val="00BA3D39"/>
    <w:rsid w:val="00BA4C01"/>
    <w:rsid w:val="00BA52E2"/>
    <w:rsid w:val="00BA74BE"/>
    <w:rsid w:val="00BB0639"/>
    <w:rsid w:val="00BB1412"/>
    <w:rsid w:val="00BB198D"/>
    <w:rsid w:val="00BB3FA7"/>
    <w:rsid w:val="00BB45D8"/>
    <w:rsid w:val="00BB5FAF"/>
    <w:rsid w:val="00BC2536"/>
    <w:rsid w:val="00BC5810"/>
    <w:rsid w:val="00BC720C"/>
    <w:rsid w:val="00BD6780"/>
    <w:rsid w:val="00BE14D5"/>
    <w:rsid w:val="00BE1888"/>
    <w:rsid w:val="00BE18E4"/>
    <w:rsid w:val="00BE46DD"/>
    <w:rsid w:val="00BE69E6"/>
    <w:rsid w:val="00BE7BF7"/>
    <w:rsid w:val="00BF15FE"/>
    <w:rsid w:val="00C03E3D"/>
    <w:rsid w:val="00C07697"/>
    <w:rsid w:val="00C1097C"/>
    <w:rsid w:val="00C11312"/>
    <w:rsid w:val="00C13B8D"/>
    <w:rsid w:val="00C16223"/>
    <w:rsid w:val="00C179EE"/>
    <w:rsid w:val="00C22D71"/>
    <w:rsid w:val="00C23039"/>
    <w:rsid w:val="00C23A71"/>
    <w:rsid w:val="00C24986"/>
    <w:rsid w:val="00C25D6B"/>
    <w:rsid w:val="00C26336"/>
    <w:rsid w:val="00C26A49"/>
    <w:rsid w:val="00C30983"/>
    <w:rsid w:val="00C310A5"/>
    <w:rsid w:val="00C31D07"/>
    <w:rsid w:val="00C347E4"/>
    <w:rsid w:val="00C35ECC"/>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5F83"/>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CF355E"/>
    <w:rsid w:val="00D017B5"/>
    <w:rsid w:val="00D01849"/>
    <w:rsid w:val="00D020D3"/>
    <w:rsid w:val="00D04EF6"/>
    <w:rsid w:val="00D1104A"/>
    <w:rsid w:val="00D1161B"/>
    <w:rsid w:val="00D140CA"/>
    <w:rsid w:val="00D175DF"/>
    <w:rsid w:val="00D21751"/>
    <w:rsid w:val="00D240C9"/>
    <w:rsid w:val="00D279BC"/>
    <w:rsid w:val="00D317A8"/>
    <w:rsid w:val="00D32316"/>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74110"/>
    <w:rsid w:val="00D80A25"/>
    <w:rsid w:val="00D813AF"/>
    <w:rsid w:val="00D820A4"/>
    <w:rsid w:val="00D83B7F"/>
    <w:rsid w:val="00D83C6F"/>
    <w:rsid w:val="00D8617E"/>
    <w:rsid w:val="00D90182"/>
    <w:rsid w:val="00D90BAF"/>
    <w:rsid w:val="00D92794"/>
    <w:rsid w:val="00D933FE"/>
    <w:rsid w:val="00D95A22"/>
    <w:rsid w:val="00D96DE0"/>
    <w:rsid w:val="00DA6628"/>
    <w:rsid w:val="00DA6915"/>
    <w:rsid w:val="00DA6B3E"/>
    <w:rsid w:val="00DA6DFF"/>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5C8A"/>
    <w:rsid w:val="00E10778"/>
    <w:rsid w:val="00E107BA"/>
    <w:rsid w:val="00E122C9"/>
    <w:rsid w:val="00E1429E"/>
    <w:rsid w:val="00E15246"/>
    <w:rsid w:val="00E15532"/>
    <w:rsid w:val="00E165B2"/>
    <w:rsid w:val="00E204F9"/>
    <w:rsid w:val="00E24089"/>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598E"/>
    <w:rsid w:val="00E562CA"/>
    <w:rsid w:val="00E56826"/>
    <w:rsid w:val="00E5799E"/>
    <w:rsid w:val="00E610FD"/>
    <w:rsid w:val="00E64D75"/>
    <w:rsid w:val="00E659ED"/>
    <w:rsid w:val="00E66EC1"/>
    <w:rsid w:val="00E702A6"/>
    <w:rsid w:val="00E72CE4"/>
    <w:rsid w:val="00E75283"/>
    <w:rsid w:val="00E76AC7"/>
    <w:rsid w:val="00E834F6"/>
    <w:rsid w:val="00E85E6D"/>
    <w:rsid w:val="00E93981"/>
    <w:rsid w:val="00EA20FA"/>
    <w:rsid w:val="00EA26CC"/>
    <w:rsid w:val="00EA28A3"/>
    <w:rsid w:val="00EA33FA"/>
    <w:rsid w:val="00EA3962"/>
    <w:rsid w:val="00EA49F5"/>
    <w:rsid w:val="00EA5EED"/>
    <w:rsid w:val="00EA620F"/>
    <w:rsid w:val="00EA7FEC"/>
    <w:rsid w:val="00EB059F"/>
    <w:rsid w:val="00EB0758"/>
    <w:rsid w:val="00EB1EB5"/>
    <w:rsid w:val="00EB251D"/>
    <w:rsid w:val="00EB33AA"/>
    <w:rsid w:val="00EB3DB0"/>
    <w:rsid w:val="00EB676C"/>
    <w:rsid w:val="00EB6771"/>
    <w:rsid w:val="00EC549F"/>
    <w:rsid w:val="00ED1828"/>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4D54"/>
    <w:rsid w:val="00F4794D"/>
    <w:rsid w:val="00F47FB4"/>
    <w:rsid w:val="00F51BCA"/>
    <w:rsid w:val="00F54FB7"/>
    <w:rsid w:val="00F55249"/>
    <w:rsid w:val="00F573BB"/>
    <w:rsid w:val="00F57829"/>
    <w:rsid w:val="00F66740"/>
    <w:rsid w:val="00F67150"/>
    <w:rsid w:val="00F73B52"/>
    <w:rsid w:val="00F74B9B"/>
    <w:rsid w:val="00F801A8"/>
    <w:rsid w:val="00F80857"/>
    <w:rsid w:val="00F81482"/>
    <w:rsid w:val="00F81740"/>
    <w:rsid w:val="00F86624"/>
    <w:rsid w:val="00F96BE3"/>
    <w:rsid w:val="00FA070B"/>
    <w:rsid w:val="00FA0CD3"/>
    <w:rsid w:val="00FA151B"/>
    <w:rsid w:val="00FA2C16"/>
    <w:rsid w:val="00FA365F"/>
    <w:rsid w:val="00FA5D80"/>
    <w:rsid w:val="00FB14E1"/>
    <w:rsid w:val="00FB2D48"/>
    <w:rsid w:val="00FB3974"/>
    <w:rsid w:val="00FB3DED"/>
    <w:rsid w:val="00FB5BB0"/>
    <w:rsid w:val="00FB6FB2"/>
    <w:rsid w:val="00FC0A55"/>
    <w:rsid w:val="00FC2C22"/>
    <w:rsid w:val="00FC2E96"/>
    <w:rsid w:val="00FD2223"/>
    <w:rsid w:val="00FD701E"/>
    <w:rsid w:val="00FE19D4"/>
    <w:rsid w:val="00FE1F1F"/>
    <w:rsid w:val="00FE2BAB"/>
    <w:rsid w:val="00FE7731"/>
    <w:rsid w:val="00FF1477"/>
    <w:rsid w:val="00FF437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ECCCBB3-BD6F-4E09-8AC9-B67CFB81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6">
    <w:name w:val="Grid Table 5 Dark Accent 6"/>
    <w:basedOn w:val="Tablanormal"/>
    <w:uiPriority w:val="50"/>
    <w:rsid w:val="0063662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27056339">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34019597">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189100459">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21532796">
      <w:bodyDiv w:val="1"/>
      <w:marLeft w:val="0"/>
      <w:marRight w:val="0"/>
      <w:marTop w:val="0"/>
      <w:marBottom w:val="0"/>
      <w:divBdr>
        <w:top w:val="none" w:sz="0" w:space="0" w:color="auto"/>
        <w:left w:val="none" w:sz="0" w:space="0" w:color="auto"/>
        <w:bottom w:val="none" w:sz="0" w:space="0" w:color="auto"/>
        <w:right w:val="none" w:sz="0" w:space="0" w:color="auto"/>
      </w:divBdr>
      <w:divsChild>
        <w:div w:id="365838520">
          <w:marLeft w:val="0"/>
          <w:marRight w:val="0"/>
          <w:marTop w:val="0"/>
          <w:marBottom w:val="0"/>
          <w:divBdr>
            <w:top w:val="none" w:sz="0" w:space="0" w:color="auto"/>
            <w:left w:val="none" w:sz="0" w:space="0" w:color="auto"/>
            <w:bottom w:val="none" w:sz="0" w:space="0" w:color="auto"/>
            <w:right w:val="none" w:sz="0" w:space="0" w:color="auto"/>
          </w:divBdr>
        </w:div>
      </w:divsChild>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as.org/es/cidh/expresion/documentos_basicos/declaraciones.asp" TargetMode="External"/><Relationship Id="rId1" Type="http://schemas.openxmlformats.org/officeDocument/2006/relationships/hyperlink" Target="http://www.ieem.org.mx/acerca/definicio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EBFFA-2C4F-48D5-BBA1-8BB752E5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55</Pages>
  <Words>10710</Words>
  <Characters>58910</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2019-10-16T22:22:00Z</cp:lastPrinted>
  <dcterms:created xsi:type="dcterms:W3CDTF">2019-10-24T18:50:00Z</dcterms:created>
  <dcterms:modified xsi:type="dcterms:W3CDTF">2020-01-21T01:29:00Z</dcterms:modified>
</cp:coreProperties>
</file>