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C67DA" w:rsidRPr="00D92328" w:rsidRDefault="00AC67DA" w:rsidP="00AC67DA">
      <w:pPr>
        <w:shd w:val="clear" w:color="auto" w:fill="FFFFFF"/>
        <w:spacing w:after="0" w:line="360" w:lineRule="auto"/>
        <w:jc w:val="both"/>
        <w:rPr>
          <w:rFonts w:ascii="Palatino Linotype" w:eastAsia="Times New Roman" w:hAnsi="Palatino Linotype" w:cs="Arial"/>
          <w:color w:val="000000"/>
          <w:sz w:val="24"/>
          <w:szCs w:val="24"/>
          <w:lang w:eastAsia="es-MX"/>
        </w:rPr>
      </w:pPr>
      <w:r w:rsidRPr="00D92328">
        <w:rPr>
          <w:rFonts w:ascii="Palatino Linotype" w:eastAsia="Times New Roman" w:hAnsi="Palatino Linotype" w:cs="Arial"/>
          <w:color w:val="000000"/>
          <w:sz w:val="24"/>
          <w:szCs w:val="24"/>
          <w:lang w:eastAsia="es-MX"/>
        </w:rPr>
        <w:t xml:space="preserve">Resolución del Pleno del Instituto de Transparencia, Acceso a la Información Pública y Protección de Datos Personales del Estado de México y Municipios, en Metepec Estado de México, a </w:t>
      </w:r>
      <w:r w:rsidR="002B0923" w:rsidRPr="00D92328">
        <w:rPr>
          <w:rFonts w:ascii="Palatino Linotype" w:eastAsia="Times New Roman" w:hAnsi="Palatino Linotype" w:cs="Arial"/>
          <w:color w:val="000000"/>
          <w:sz w:val="24"/>
          <w:szCs w:val="24"/>
          <w:lang w:eastAsia="es-MX"/>
        </w:rPr>
        <w:t>veintiséis</w:t>
      </w:r>
      <w:r w:rsidRPr="00D92328">
        <w:rPr>
          <w:rFonts w:ascii="Palatino Linotype" w:eastAsia="Times New Roman" w:hAnsi="Palatino Linotype" w:cs="Arial"/>
          <w:color w:val="000000"/>
          <w:sz w:val="24"/>
          <w:szCs w:val="24"/>
          <w:lang w:eastAsia="es-MX"/>
        </w:rPr>
        <w:t xml:space="preserve"> de junio de dos mil diecinueve.</w:t>
      </w:r>
    </w:p>
    <w:p w:rsidR="00AC67DA" w:rsidRPr="00D92328" w:rsidRDefault="00AC67DA" w:rsidP="00AC67DA">
      <w:pPr>
        <w:shd w:val="clear" w:color="auto" w:fill="FFFFFF"/>
        <w:spacing w:after="0" w:line="360" w:lineRule="auto"/>
        <w:jc w:val="both"/>
        <w:rPr>
          <w:rFonts w:ascii="Palatino Linotype" w:eastAsia="Times New Roman" w:hAnsi="Palatino Linotype" w:cs="Arial"/>
          <w:color w:val="000000"/>
          <w:sz w:val="24"/>
          <w:szCs w:val="24"/>
          <w:lang w:eastAsia="es-MX"/>
        </w:rPr>
      </w:pPr>
    </w:p>
    <w:p w:rsidR="00AC67DA" w:rsidRPr="00D92328" w:rsidRDefault="00AC67DA" w:rsidP="00AC67DA">
      <w:pPr>
        <w:tabs>
          <w:tab w:val="left" w:pos="1701"/>
        </w:tabs>
        <w:spacing w:after="0" w:line="360" w:lineRule="auto"/>
        <w:jc w:val="both"/>
        <w:rPr>
          <w:rFonts w:ascii="Palatino Linotype" w:hAnsi="Palatino Linotype" w:cs="Arial"/>
          <w:sz w:val="24"/>
        </w:rPr>
      </w:pPr>
      <w:r w:rsidRPr="00D92328">
        <w:rPr>
          <w:rFonts w:ascii="Palatino Linotype" w:hAnsi="Palatino Linotype" w:cs="Arial"/>
          <w:b/>
          <w:sz w:val="24"/>
        </w:rPr>
        <w:t>VISTO</w:t>
      </w:r>
      <w:r w:rsidRPr="00D92328">
        <w:rPr>
          <w:rFonts w:ascii="Palatino Linotype" w:hAnsi="Palatino Linotype" w:cs="Arial"/>
          <w:sz w:val="24"/>
        </w:rPr>
        <w:t xml:space="preserve"> el expediente electrónico formado con motivo del recurso de revisión número </w:t>
      </w:r>
      <w:r w:rsidRPr="00D92328">
        <w:rPr>
          <w:rFonts w:ascii="Palatino Linotype" w:hAnsi="Palatino Linotype" w:cs="Arial"/>
          <w:b/>
          <w:bCs/>
          <w:sz w:val="24"/>
          <w:lang w:eastAsia="es-MX"/>
        </w:rPr>
        <w:t>02495/INFOEM/IP/RR/2019</w:t>
      </w:r>
      <w:r w:rsidRPr="00D92328">
        <w:rPr>
          <w:rFonts w:ascii="Palatino Linotype" w:hAnsi="Palatino Linotype" w:cs="Arial"/>
          <w:sz w:val="24"/>
        </w:rPr>
        <w:t>, interpuesto por el</w:t>
      </w:r>
      <w:r w:rsidRPr="00D92328">
        <w:rPr>
          <w:rFonts w:ascii="Palatino Linotype" w:hAnsi="Palatino Linotype" w:cs="Arial"/>
          <w:b/>
          <w:sz w:val="24"/>
        </w:rPr>
        <w:t xml:space="preserve"> </w:t>
      </w:r>
      <w:r w:rsidR="00232F10">
        <w:rPr>
          <w:rFonts w:ascii="Palatino Linotype" w:hAnsi="Palatino Linotype" w:cs="Arial"/>
          <w:b/>
          <w:sz w:val="24"/>
          <w:szCs w:val="24"/>
        </w:rPr>
        <w:t>C. xxxxxxx xxxxxxx xxxxx</w:t>
      </w:r>
      <w:r w:rsidRPr="00D92328">
        <w:rPr>
          <w:rFonts w:ascii="Palatino Linotype" w:hAnsi="Palatino Linotype" w:cs="Arial"/>
          <w:sz w:val="24"/>
          <w:szCs w:val="24"/>
        </w:rPr>
        <w:t>,</w:t>
      </w:r>
      <w:r w:rsidRPr="00D92328">
        <w:rPr>
          <w:rFonts w:ascii="Palatino Linotype" w:hAnsi="Palatino Linotype" w:cs="Arial"/>
          <w:b/>
          <w:sz w:val="24"/>
          <w:szCs w:val="24"/>
        </w:rPr>
        <w:t xml:space="preserve"> </w:t>
      </w:r>
      <w:r w:rsidRPr="00D92328">
        <w:rPr>
          <w:rFonts w:ascii="Palatino Linotype" w:hAnsi="Palatino Linotype" w:cs="Arial"/>
          <w:sz w:val="24"/>
        </w:rPr>
        <w:t xml:space="preserve">en lo sucesivo </w:t>
      </w:r>
      <w:r w:rsidRPr="00D92328">
        <w:rPr>
          <w:rFonts w:ascii="Palatino Linotype" w:hAnsi="Palatino Linotype" w:cs="Arial"/>
          <w:b/>
          <w:sz w:val="24"/>
        </w:rPr>
        <w:t>El Recurrente</w:t>
      </w:r>
      <w:r w:rsidRPr="00D92328">
        <w:rPr>
          <w:rFonts w:ascii="Palatino Linotype" w:hAnsi="Palatino Linotype" w:cs="Arial"/>
          <w:sz w:val="24"/>
        </w:rPr>
        <w:t>, en contra de la respuesta otorgada por el</w:t>
      </w:r>
      <w:r w:rsidRPr="00D92328">
        <w:rPr>
          <w:rFonts w:ascii="Palatino Linotype" w:hAnsi="Palatino Linotype" w:cs="Arial"/>
          <w:sz w:val="24"/>
          <w:szCs w:val="24"/>
        </w:rPr>
        <w:t xml:space="preserve"> </w:t>
      </w:r>
      <w:r w:rsidRPr="00D92328">
        <w:rPr>
          <w:rFonts w:ascii="Palatino Linotype" w:hAnsi="Palatino Linotype" w:cs="Arial"/>
          <w:b/>
          <w:sz w:val="24"/>
          <w:szCs w:val="24"/>
        </w:rPr>
        <w:t>Ayuntamiento de Ixtlahuaca</w:t>
      </w:r>
      <w:r w:rsidRPr="00D92328">
        <w:rPr>
          <w:rFonts w:ascii="Palatino Linotype" w:hAnsi="Palatino Linotype" w:cs="Arial"/>
          <w:sz w:val="24"/>
          <w:szCs w:val="24"/>
        </w:rPr>
        <w:t>,</w:t>
      </w:r>
      <w:r w:rsidRPr="00D92328">
        <w:rPr>
          <w:rFonts w:ascii="Palatino Linotype" w:hAnsi="Palatino Linotype" w:cs="Arial"/>
          <w:sz w:val="24"/>
        </w:rPr>
        <w:t xml:space="preserve"> </w:t>
      </w:r>
      <w:r w:rsidRPr="00D92328">
        <w:rPr>
          <w:rFonts w:ascii="Palatino Linotype" w:hAnsi="Palatino Linotype" w:cs="Arial"/>
          <w:sz w:val="24"/>
          <w:szCs w:val="24"/>
        </w:rPr>
        <w:t>en lo subsecuente</w:t>
      </w:r>
      <w:r w:rsidRPr="00D92328">
        <w:rPr>
          <w:rFonts w:ascii="Palatino Linotype" w:hAnsi="Palatino Linotype" w:cs="Arial"/>
          <w:b/>
          <w:sz w:val="24"/>
          <w:szCs w:val="24"/>
        </w:rPr>
        <w:t xml:space="preserve"> El Sujeto Obligado</w:t>
      </w:r>
      <w:r w:rsidRPr="00D92328">
        <w:rPr>
          <w:rFonts w:ascii="Palatino Linotype" w:hAnsi="Palatino Linotype" w:cs="Arial"/>
          <w:sz w:val="24"/>
          <w:szCs w:val="24"/>
        </w:rPr>
        <w:t>,</w:t>
      </w:r>
      <w:r w:rsidRPr="00D92328">
        <w:rPr>
          <w:rFonts w:ascii="Palatino Linotype" w:hAnsi="Palatino Linotype" w:cs="Arial"/>
          <w:b/>
          <w:sz w:val="24"/>
          <w:szCs w:val="24"/>
        </w:rPr>
        <w:t xml:space="preserve"> </w:t>
      </w:r>
      <w:r w:rsidRPr="00D92328">
        <w:rPr>
          <w:rFonts w:ascii="Palatino Linotype" w:hAnsi="Palatino Linotype" w:cs="Arial"/>
          <w:sz w:val="24"/>
          <w:szCs w:val="24"/>
        </w:rPr>
        <w:t>se procede a</w:t>
      </w:r>
      <w:r w:rsidRPr="00D92328">
        <w:rPr>
          <w:rFonts w:ascii="Palatino Linotype" w:hAnsi="Palatino Linotype" w:cs="Arial"/>
          <w:sz w:val="24"/>
        </w:rPr>
        <w:t xml:space="preserve"> dictar la presente resolución.</w:t>
      </w:r>
    </w:p>
    <w:p w:rsidR="00AC67DA" w:rsidRPr="00D92328" w:rsidRDefault="00AC67DA" w:rsidP="00AC67DA">
      <w:pPr>
        <w:tabs>
          <w:tab w:val="left" w:pos="1701"/>
        </w:tabs>
        <w:spacing w:after="0" w:line="360" w:lineRule="auto"/>
        <w:jc w:val="both"/>
        <w:rPr>
          <w:rFonts w:ascii="Palatino Linotype" w:hAnsi="Palatino Linotype" w:cs="Arial"/>
          <w:sz w:val="24"/>
        </w:rPr>
      </w:pPr>
    </w:p>
    <w:p w:rsidR="00AC67DA" w:rsidRPr="00D92328" w:rsidRDefault="00232F10" w:rsidP="00232F10">
      <w:pPr>
        <w:tabs>
          <w:tab w:val="center" w:pos="4536"/>
          <w:tab w:val="left" w:pos="7834"/>
        </w:tabs>
        <w:spacing w:after="0" w:line="360" w:lineRule="auto"/>
        <w:rPr>
          <w:rFonts w:ascii="Palatino Linotype" w:hAnsi="Palatino Linotype" w:cs="Arial"/>
          <w:b/>
          <w:sz w:val="28"/>
        </w:rPr>
      </w:pPr>
      <w:r>
        <w:rPr>
          <w:rFonts w:ascii="Palatino Linotype" w:hAnsi="Palatino Linotype" w:cs="Arial"/>
          <w:b/>
          <w:sz w:val="28"/>
        </w:rPr>
        <w:tab/>
      </w:r>
      <w:r w:rsidR="00AC67DA" w:rsidRPr="00D92328">
        <w:rPr>
          <w:rFonts w:ascii="Palatino Linotype" w:hAnsi="Palatino Linotype" w:cs="Arial"/>
          <w:b/>
          <w:sz w:val="28"/>
        </w:rPr>
        <w:t>A N T E C E D E N T E S</w:t>
      </w:r>
      <w:r>
        <w:rPr>
          <w:rFonts w:ascii="Palatino Linotype" w:hAnsi="Palatino Linotype" w:cs="Arial"/>
          <w:b/>
          <w:sz w:val="28"/>
        </w:rPr>
        <w:tab/>
      </w:r>
    </w:p>
    <w:p w:rsidR="00AC67DA" w:rsidRPr="00D92328" w:rsidRDefault="00AC67DA" w:rsidP="00AC67DA">
      <w:pPr>
        <w:tabs>
          <w:tab w:val="left" w:pos="1701"/>
        </w:tabs>
        <w:spacing w:after="0" w:line="360" w:lineRule="auto"/>
        <w:jc w:val="both"/>
        <w:rPr>
          <w:rFonts w:ascii="Palatino Linotype" w:hAnsi="Palatino Linotype" w:cs="Arial"/>
          <w:b/>
          <w:sz w:val="24"/>
          <w:szCs w:val="24"/>
        </w:rPr>
      </w:pPr>
    </w:p>
    <w:p w:rsidR="00AC67DA" w:rsidRPr="00D92328" w:rsidRDefault="00AC67DA" w:rsidP="00AC67DA">
      <w:pPr>
        <w:spacing w:after="0" w:line="360" w:lineRule="auto"/>
        <w:jc w:val="both"/>
        <w:rPr>
          <w:rFonts w:ascii="Palatino Linotype" w:hAnsi="Palatino Linotype" w:cs="Arial"/>
          <w:sz w:val="28"/>
          <w:szCs w:val="24"/>
        </w:rPr>
      </w:pPr>
      <w:r w:rsidRPr="00D92328">
        <w:rPr>
          <w:rFonts w:ascii="Palatino Linotype" w:hAnsi="Palatino Linotype"/>
          <w:b/>
          <w:sz w:val="28"/>
          <w:szCs w:val="24"/>
        </w:rPr>
        <w:t>PRIMERO. De la solicitud de información.</w:t>
      </w:r>
    </w:p>
    <w:p w:rsidR="00AC67DA" w:rsidRPr="00D92328" w:rsidRDefault="00AC67DA" w:rsidP="00AC67DA">
      <w:pPr>
        <w:spacing w:after="0" w:line="360" w:lineRule="auto"/>
        <w:jc w:val="both"/>
        <w:rPr>
          <w:rFonts w:ascii="Palatino Linotype" w:hAnsi="Palatino Linotype" w:cs="Arial"/>
          <w:sz w:val="24"/>
          <w:szCs w:val="24"/>
        </w:rPr>
      </w:pPr>
      <w:r w:rsidRPr="00D92328">
        <w:rPr>
          <w:rFonts w:ascii="Palatino Linotype" w:hAnsi="Palatino Linotype" w:cs="Arial"/>
          <w:sz w:val="24"/>
          <w:szCs w:val="24"/>
        </w:rPr>
        <w:t>Con fecha trece de febrero de dos mil diecinueve, el</w:t>
      </w:r>
      <w:r w:rsidRPr="00D92328">
        <w:rPr>
          <w:rFonts w:ascii="Palatino Linotype" w:hAnsi="Palatino Linotype" w:cs="Arial"/>
          <w:b/>
          <w:sz w:val="24"/>
          <w:szCs w:val="24"/>
        </w:rPr>
        <w:t xml:space="preserve"> Recurrente</w:t>
      </w:r>
      <w:r w:rsidRPr="00D92328">
        <w:rPr>
          <w:rFonts w:ascii="Palatino Linotype" w:hAnsi="Palatino Linotype" w:cs="Arial"/>
          <w:sz w:val="24"/>
          <w:szCs w:val="24"/>
        </w:rPr>
        <w:t xml:space="preserve">, presentó ante el </w:t>
      </w:r>
      <w:r w:rsidRPr="00D92328">
        <w:rPr>
          <w:rFonts w:ascii="Palatino Linotype" w:hAnsi="Palatino Linotype" w:cs="Arial"/>
          <w:b/>
          <w:sz w:val="24"/>
          <w:szCs w:val="24"/>
        </w:rPr>
        <w:t>Sujeto Obligado</w:t>
      </w:r>
      <w:r w:rsidRPr="00D92328">
        <w:rPr>
          <w:rFonts w:ascii="Palatino Linotype" w:hAnsi="Palatino Linotype" w:cs="Arial"/>
          <w:sz w:val="24"/>
          <w:szCs w:val="24"/>
        </w:rPr>
        <w:t xml:space="preserve">, la solicitud de acceso a la información pública, registrada bajo el número de expediente </w:t>
      </w:r>
      <w:r w:rsidRPr="00D92328">
        <w:rPr>
          <w:rFonts w:ascii="Palatino Linotype" w:hAnsi="Palatino Linotype" w:cs="Arial"/>
          <w:b/>
          <w:sz w:val="24"/>
          <w:szCs w:val="24"/>
        </w:rPr>
        <w:t>00017/IXTLAHUA/IP/2019</w:t>
      </w:r>
      <w:r w:rsidRPr="00D92328">
        <w:rPr>
          <w:rFonts w:ascii="Palatino Linotype" w:hAnsi="Palatino Linotype" w:cs="Arial"/>
          <w:sz w:val="24"/>
          <w:szCs w:val="24"/>
        </w:rPr>
        <w:t>, mediante la cual peticionó lo siguiente:</w:t>
      </w:r>
    </w:p>
    <w:p w:rsidR="00AC67DA" w:rsidRPr="00D92328" w:rsidRDefault="00AC67DA" w:rsidP="00AC67DA">
      <w:pPr>
        <w:spacing w:before="240" w:line="360" w:lineRule="auto"/>
        <w:ind w:left="567" w:right="567"/>
        <w:jc w:val="both"/>
        <w:rPr>
          <w:rFonts w:ascii="Palatino Linotype" w:eastAsia="Times New Roman" w:hAnsi="Palatino Linotype" w:cs="Times New Roman"/>
          <w:b/>
          <w:i/>
          <w:lang w:val="es-ES_tradnl" w:eastAsia="es-ES"/>
        </w:rPr>
      </w:pPr>
      <w:r w:rsidRPr="00D92328">
        <w:rPr>
          <w:rFonts w:ascii="Palatino Linotype" w:eastAsia="Times New Roman" w:hAnsi="Palatino Linotype" w:cs="Times New Roman"/>
          <w:i/>
          <w:lang w:val="es-ES_tradnl" w:eastAsia="es-ES"/>
        </w:rPr>
        <w:t>“</w:t>
      </w:r>
      <w:r w:rsidRPr="00D92328">
        <w:rPr>
          <w:rFonts w:ascii="Palatino Linotype" w:hAnsi="Palatino Linotype"/>
          <w:i/>
          <w:color w:val="000000"/>
        </w:rPr>
        <w:t xml:space="preserve">Que através del presente escrito y con fundamento el artículo 8 constitucional ,Solicito por escrito y medio magnetico el monto de la deuda pública del H.AYUNTAMIENTO DE IXTLAHUACA Estado de México, solicito por escrito y medio magnetico las siguiente información: Las observaciones de cuenta pública de entrega recepción del h. Ayuntamiento 2019-2021. -Todas y cada una de las obervaciones de las areas de administración, tesoreria, obras públicas, secretaria del ayuntamiento, presidencia en la entrega recepción del Ayuntamiento 2019-2021. -Lista, concentrado de nombre, cargos, percepciones ordinarias </w:t>
      </w:r>
      <w:r w:rsidRPr="00D92328">
        <w:rPr>
          <w:rFonts w:ascii="Palatino Linotype" w:hAnsi="Palatino Linotype"/>
          <w:i/>
          <w:color w:val="000000"/>
        </w:rPr>
        <w:lastRenderedPageBreak/>
        <w:t xml:space="preserve">y extra ordinarias de todo el personal en lista de nomina y raya de la administración municipal del ayuntamiento de ixtlahuaca 2019-2021. -El monto ,nombre y cargo de las liquidaciones laborales del personal que laboroen el ayuntamiento de ixtlahuaca antes del periodo 2019-2021. -Solicito por escrito y medio magnetico todos y cada uno de los convenios donde figure como parte el ayuntamiento de ixtlahuaca México DESDE FECHA 2016 AL 2019. -Solicito por escrito y medio magnetico el convenio celebrado por el ayuntamiento de ixtlahuaca méxico y el ayuntamiento de jocotitlan respecto al relleno sanitario celebrado entre la administración 2015-2018, asi como el convenio celebrado por el mismo objeto y partes de la admnistración municipal 2019-2021. -Solicito por escrito y medio magnetico el convenio de comodato celebrado entre la administración municipal a cargo del D. C. E. Juan Luis Solalinde Trejo. Presidente Municipal de Ixtlahuaca relacionado a la terminal de autobuces de ixtlahuaca méxico. solicito por escrito y medio magnetico el acuerdo de cabildo donde se autoriza al D. C. E. Juan Luis Solalinde Trejo.Presidente Municipal de Ixtlahuaca, para la celebración de convenios, tratados, asignación de obra directa, y representar al municipio de ixtlahuaca méxico. -solicito por escrito y medio magnetico todos y cada uno de los documentos soporte y copias de expedientes de contratación de personal que ingresaron desde fecha 1 de nero del 2019 al 13 de febrero del 2019 en el ayuntamiento de ixtlahuaca méxico. Solicito por escrito y medio magnetico el resultado de auditorias llevadas a cabo en la administración municipal 2015-2018. solicito por escrito y medio magneticos las fichas curriculares de los responsables y directores de las áreas de administración, área jurídica, tesorería, obras publicas, desarrollo social, presidencia, secretaria del ayuntamiento, secretaria particular, desarrollo economico, servicios generales, servicios públicos, dirección de seguridad pública, de la administración municipal del periodo 2019-2021. solicito por escrito y medio magnético la lista de nomina de la administración municipal 2019-2021. Solicito por escrito y medio magnético todos y cada uno de los inmuebles propiedad del municipio de ixtlahuaca Estado de México. solicito por escrito y medio magnético las observaciones de entrega recepción </w:t>
      </w:r>
      <w:r w:rsidRPr="00D92328">
        <w:rPr>
          <w:rFonts w:ascii="Palatino Linotype" w:hAnsi="Palatino Linotype"/>
          <w:i/>
          <w:color w:val="000000"/>
        </w:rPr>
        <w:lastRenderedPageBreak/>
        <w:t>2018-2019 de las areas de presidencia, tesorería, administración . Solicito por escrito yo/ copias de la lista de nomina y lista de raya del Dif. Municipal de Ixtlahuaca México de la administración municipal del periodo 2019-2021.</w:t>
      </w:r>
      <w:r w:rsidRPr="00D92328">
        <w:rPr>
          <w:rFonts w:ascii="Palatino Linotype" w:eastAsia="Times New Roman" w:hAnsi="Palatino Linotype" w:cs="Times New Roman"/>
          <w:i/>
          <w:lang w:val="es-ES_tradnl" w:eastAsia="es-ES"/>
        </w:rPr>
        <w:t xml:space="preserve">” </w:t>
      </w:r>
      <w:r w:rsidRPr="00D92328">
        <w:rPr>
          <w:rFonts w:ascii="Palatino Linotype" w:eastAsia="Times New Roman" w:hAnsi="Palatino Linotype" w:cs="Times New Roman"/>
          <w:b/>
          <w:i/>
          <w:lang w:val="es-ES_tradnl" w:eastAsia="es-ES"/>
        </w:rPr>
        <w:t>[Sic]</w:t>
      </w:r>
    </w:p>
    <w:p w:rsidR="00AC67DA" w:rsidRPr="00D92328" w:rsidRDefault="00AC67DA" w:rsidP="00AC67DA">
      <w:pPr>
        <w:spacing w:before="240" w:line="360" w:lineRule="auto"/>
        <w:ind w:right="850"/>
        <w:jc w:val="both"/>
        <w:rPr>
          <w:rFonts w:ascii="Palatino Linotype" w:eastAsia="Times New Roman" w:hAnsi="Palatino Linotype" w:cs="Times New Roman"/>
          <w:sz w:val="24"/>
          <w:szCs w:val="24"/>
          <w:lang w:val="es-ES_tradnl" w:eastAsia="es-ES"/>
        </w:rPr>
      </w:pPr>
      <w:r w:rsidRPr="00D92328">
        <w:rPr>
          <w:rFonts w:ascii="Palatino Linotype" w:eastAsia="Times New Roman" w:hAnsi="Palatino Linotype" w:cs="Times New Roman"/>
          <w:b/>
          <w:sz w:val="24"/>
          <w:szCs w:val="24"/>
          <w:lang w:val="es-ES_tradnl" w:eastAsia="es-ES"/>
        </w:rPr>
        <w:t>MODALIDAD DE ENTREGA:</w:t>
      </w:r>
      <w:r w:rsidRPr="00D92328">
        <w:rPr>
          <w:rFonts w:ascii="Palatino Linotype" w:eastAsia="Times New Roman" w:hAnsi="Palatino Linotype" w:cs="Times New Roman"/>
          <w:sz w:val="24"/>
          <w:szCs w:val="24"/>
          <w:lang w:val="es-ES_tradnl" w:eastAsia="es-ES"/>
        </w:rPr>
        <w:t xml:space="preserve"> A través del </w:t>
      </w:r>
      <w:r w:rsidRPr="00D92328">
        <w:rPr>
          <w:rFonts w:ascii="Palatino Linotype" w:eastAsia="Times New Roman" w:hAnsi="Palatino Linotype" w:cs="Times New Roman"/>
          <w:b/>
          <w:sz w:val="24"/>
          <w:szCs w:val="24"/>
          <w:lang w:val="es-ES_tradnl" w:eastAsia="es-ES"/>
        </w:rPr>
        <w:t>SAIMEX</w:t>
      </w:r>
      <w:r w:rsidRPr="00D92328">
        <w:rPr>
          <w:rFonts w:ascii="Palatino Linotype" w:eastAsia="Times New Roman" w:hAnsi="Palatino Linotype" w:cs="Times New Roman"/>
          <w:sz w:val="24"/>
          <w:szCs w:val="24"/>
          <w:lang w:val="es-ES_tradnl" w:eastAsia="es-ES"/>
        </w:rPr>
        <w:t xml:space="preserve">. </w:t>
      </w:r>
    </w:p>
    <w:p w:rsidR="00AC67DA" w:rsidRPr="00D92328" w:rsidRDefault="00AC67DA" w:rsidP="00AC67DA">
      <w:pPr>
        <w:spacing w:after="0" w:line="360" w:lineRule="auto"/>
        <w:jc w:val="both"/>
        <w:rPr>
          <w:rFonts w:ascii="Palatino Linotype" w:hAnsi="Palatino Linotype"/>
          <w:b/>
          <w:sz w:val="24"/>
          <w:szCs w:val="24"/>
        </w:rPr>
      </w:pPr>
    </w:p>
    <w:p w:rsidR="00AC67DA" w:rsidRPr="00D92328" w:rsidRDefault="00AC67DA" w:rsidP="00AC67DA">
      <w:pPr>
        <w:spacing w:after="0" w:line="360" w:lineRule="auto"/>
        <w:jc w:val="both"/>
        <w:rPr>
          <w:rFonts w:ascii="Palatino Linotype" w:hAnsi="Palatino Linotype" w:cs="Arial"/>
          <w:b/>
          <w:sz w:val="28"/>
          <w:szCs w:val="24"/>
        </w:rPr>
      </w:pPr>
      <w:r w:rsidRPr="00D92328">
        <w:rPr>
          <w:rFonts w:ascii="Palatino Linotype" w:hAnsi="Palatino Linotype" w:cs="Arial"/>
          <w:b/>
          <w:sz w:val="28"/>
          <w:szCs w:val="24"/>
        </w:rPr>
        <w:t>SEGUNDO. De la Prórroga por parte del Sujeto Obligado.</w:t>
      </w:r>
    </w:p>
    <w:p w:rsidR="00AC67DA" w:rsidRPr="00D92328" w:rsidRDefault="00AC67DA" w:rsidP="00AC67DA">
      <w:pPr>
        <w:spacing w:after="0" w:line="360" w:lineRule="auto"/>
        <w:jc w:val="both"/>
        <w:rPr>
          <w:rFonts w:ascii="Palatino Linotype" w:hAnsi="Palatino Linotype" w:cs="Arial"/>
          <w:b/>
          <w:sz w:val="28"/>
          <w:szCs w:val="24"/>
        </w:rPr>
      </w:pPr>
      <w:r w:rsidRPr="00D92328">
        <w:rPr>
          <w:rFonts w:ascii="Palatino Linotype" w:hAnsi="Palatino Linotype" w:cs="Arial"/>
          <w:sz w:val="24"/>
          <w:szCs w:val="20"/>
        </w:rPr>
        <w:t>De las actuaciones que obran en el expediente electrónico, se advierte que el</w:t>
      </w:r>
      <w:r w:rsidRPr="00D92328">
        <w:rPr>
          <w:rFonts w:ascii="Palatino Linotype" w:hAnsi="Palatino Linotype" w:cs="Arial"/>
          <w:b/>
          <w:sz w:val="24"/>
          <w:szCs w:val="20"/>
        </w:rPr>
        <w:t xml:space="preserve"> Sujeto Obligado </w:t>
      </w:r>
      <w:r w:rsidRPr="00D92328">
        <w:rPr>
          <w:rFonts w:ascii="Palatino Linotype" w:hAnsi="Palatino Linotype" w:cs="Arial"/>
          <w:sz w:val="24"/>
          <w:szCs w:val="20"/>
        </w:rPr>
        <w:t xml:space="preserve">en fecha seis de marzo de dos mil diecinueve, </w:t>
      </w:r>
      <w:r w:rsidRPr="00D92328">
        <w:rPr>
          <w:rFonts w:ascii="Palatino Linotype" w:hAnsi="Palatino Linotype" w:cs="Arial"/>
          <w:sz w:val="24"/>
          <w:szCs w:val="24"/>
        </w:rPr>
        <w:t xml:space="preserve">notificó la prórroga al </w:t>
      </w:r>
      <w:r w:rsidRPr="00D92328">
        <w:rPr>
          <w:rFonts w:ascii="Palatino Linotype" w:hAnsi="Palatino Linotype" w:cs="Arial"/>
          <w:b/>
          <w:sz w:val="24"/>
          <w:szCs w:val="24"/>
        </w:rPr>
        <w:t>Recurrente</w:t>
      </w:r>
      <w:r w:rsidRPr="00D92328">
        <w:rPr>
          <w:rFonts w:ascii="Palatino Linotype" w:hAnsi="Palatino Linotype" w:cs="Arial"/>
          <w:sz w:val="24"/>
          <w:szCs w:val="24"/>
        </w:rPr>
        <w:t>, a fin de extender por siete días el plazo para atender la solicitud de información.</w:t>
      </w:r>
    </w:p>
    <w:p w:rsidR="00AC67DA" w:rsidRPr="00D92328" w:rsidRDefault="00AC67DA" w:rsidP="00AC67DA">
      <w:pPr>
        <w:spacing w:after="0" w:line="360" w:lineRule="auto"/>
        <w:jc w:val="both"/>
        <w:rPr>
          <w:rFonts w:ascii="Palatino Linotype" w:hAnsi="Palatino Linotype"/>
          <w:b/>
          <w:sz w:val="28"/>
          <w:szCs w:val="24"/>
        </w:rPr>
      </w:pPr>
    </w:p>
    <w:p w:rsidR="00AC67DA" w:rsidRPr="00D92328" w:rsidRDefault="00AC67DA" w:rsidP="00AC67DA">
      <w:pPr>
        <w:spacing w:after="0" w:line="360" w:lineRule="auto"/>
        <w:jc w:val="both"/>
        <w:rPr>
          <w:rFonts w:ascii="Palatino Linotype" w:hAnsi="Palatino Linotype" w:cs="Arial"/>
          <w:sz w:val="28"/>
          <w:szCs w:val="24"/>
        </w:rPr>
      </w:pPr>
      <w:r w:rsidRPr="00D92328">
        <w:rPr>
          <w:rFonts w:ascii="Palatino Linotype" w:hAnsi="Palatino Linotype"/>
          <w:b/>
          <w:sz w:val="28"/>
          <w:szCs w:val="24"/>
        </w:rPr>
        <w:t>TERCERO. De la respuesta del Sujeto Obligado.</w:t>
      </w:r>
    </w:p>
    <w:p w:rsidR="00AC67DA" w:rsidRPr="00D92328" w:rsidRDefault="00AC67DA" w:rsidP="00AC67DA">
      <w:pPr>
        <w:spacing w:after="0" w:line="360" w:lineRule="auto"/>
        <w:jc w:val="both"/>
        <w:rPr>
          <w:rFonts w:ascii="Palatino Linotype" w:hAnsi="Palatino Linotype" w:cs="Arial"/>
          <w:sz w:val="24"/>
          <w:szCs w:val="24"/>
        </w:rPr>
      </w:pPr>
      <w:r w:rsidRPr="00D92328">
        <w:rPr>
          <w:rFonts w:ascii="Palatino Linotype" w:hAnsi="Palatino Linotype" w:cs="Arial"/>
          <w:sz w:val="24"/>
          <w:szCs w:val="24"/>
        </w:rPr>
        <w:t xml:space="preserve">En el expediente electrónico formado en el sistema </w:t>
      </w:r>
      <w:r w:rsidRPr="00D92328">
        <w:rPr>
          <w:rFonts w:ascii="Palatino Linotype" w:hAnsi="Palatino Linotype" w:cs="Arial"/>
          <w:b/>
          <w:sz w:val="24"/>
          <w:szCs w:val="24"/>
        </w:rPr>
        <w:t>SAIMEX</w:t>
      </w:r>
      <w:r w:rsidRPr="00D92328">
        <w:rPr>
          <w:rFonts w:ascii="Palatino Linotype" w:hAnsi="Palatino Linotype" w:cs="Arial"/>
          <w:sz w:val="24"/>
          <w:szCs w:val="24"/>
        </w:rPr>
        <w:t xml:space="preserve">, se aprecia que en fecha diecinueve de marzo de dos mil diecinueve, el </w:t>
      </w:r>
      <w:r w:rsidRPr="00D92328">
        <w:rPr>
          <w:rFonts w:ascii="Palatino Linotype" w:hAnsi="Palatino Linotype" w:cs="Arial"/>
          <w:b/>
          <w:sz w:val="24"/>
          <w:szCs w:val="24"/>
        </w:rPr>
        <w:t>Sujeto Obligado</w:t>
      </w:r>
      <w:r w:rsidRPr="00D92328">
        <w:rPr>
          <w:rFonts w:ascii="Palatino Linotype" w:hAnsi="Palatino Linotype" w:cs="Arial"/>
          <w:sz w:val="24"/>
          <w:szCs w:val="24"/>
        </w:rPr>
        <w:t xml:space="preserve"> emitió su respuesta en los términos siguientes:</w:t>
      </w:r>
    </w:p>
    <w:p w:rsidR="00AC67DA" w:rsidRPr="00D92328" w:rsidRDefault="00AC67DA" w:rsidP="00AC67DA">
      <w:pPr>
        <w:pStyle w:val="Sinespaciado"/>
      </w:pPr>
    </w:p>
    <w:p w:rsidR="00AC67DA" w:rsidRPr="00D92328" w:rsidRDefault="00AC67DA" w:rsidP="00AC67DA">
      <w:pPr>
        <w:pStyle w:val="Prrafodelista"/>
        <w:ind w:left="567" w:right="567"/>
        <w:jc w:val="both"/>
        <w:rPr>
          <w:rFonts w:ascii="Palatino Linotype" w:hAnsi="Palatino Linotype"/>
          <w:i/>
          <w:color w:val="000000"/>
          <w:sz w:val="22"/>
        </w:rPr>
      </w:pPr>
      <w:r w:rsidRPr="00D92328">
        <w:rPr>
          <w:rFonts w:ascii="Palatino Linotype" w:hAnsi="Palatino Linotype"/>
          <w:i/>
          <w:color w:val="000000"/>
          <w:sz w:val="22"/>
        </w:rPr>
        <w:t>“En respuesta a la solicitud recibida, nos permitimos hacer de su conocimiento que con fundamento en el artículo 53, Fracciones: II, V y VI de la Ley de Transparencia y Acceso a la Información Pública del Estado de México y Municipios, le contestamos que:</w:t>
      </w:r>
    </w:p>
    <w:p w:rsidR="00AC67DA" w:rsidRPr="00D92328" w:rsidRDefault="00AC67DA" w:rsidP="00AC67DA">
      <w:pPr>
        <w:pStyle w:val="Prrafodelista"/>
        <w:ind w:left="567" w:right="567"/>
        <w:jc w:val="both"/>
        <w:rPr>
          <w:rFonts w:ascii="Palatino Linotype" w:hAnsi="Palatino Linotype"/>
          <w:i/>
          <w:color w:val="000000"/>
          <w:sz w:val="22"/>
        </w:rPr>
      </w:pPr>
    </w:p>
    <w:p w:rsidR="00AC67DA" w:rsidRPr="00D92328" w:rsidRDefault="00AC67DA" w:rsidP="00AC67DA">
      <w:pPr>
        <w:pStyle w:val="Prrafodelista"/>
        <w:ind w:left="567" w:right="567"/>
        <w:jc w:val="both"/>
        <w:rPr>
          <w:rFonts w:ascii="Palatino Linotype" w:hAnsi="Palatino Linotype"/>
          <w:i/>
          <w:color w:val="000000"/>
          <w:sz w:val="22"/>
        </w:rPr>
      </w:pPr>
      <w:r w:rsidRPr="00D92328">
        <w:rPr>
          <w:rFonts w:ascii="Palatino Linotype" w:hAnsi="Palatino Linotype"/>
          <w:i/>
          <w:color w:val="000000"/>
          <w:sz w:val="22"/>
        </w:rPr>
        <w:t xml:space="preserve">Ixtlahuaca de Rayón; México, </w:t>
      </w:r>
      <w:r w:rsidR="00232F10">
        <w:rPr>
          <w:rFonts w:ascii="Palatino Linotype" w:hAnsi="Palatino Linotype"/>
          <w:i/>
          <w:color w:val="000000"/>
          <w:sz w:val="22"/>
        </w:rPr>
        <w:t>a 19 de Marzo de 2019 C. XXXXXX</w:t>
      </w:r>
      <w:bookmarkStart w:id="0" w:name="_GoBack"/>
      <w:bookmarkEnd w:id="0"/>
      <w:r w:rsidR="00232F10">
        <w:rPr>
          <w:rFonts w:ascii="Palatino Linotype" w:hAnsi="Palatino Linotype"/>
          <w:i/>
          <w:color w:val="000000"/>
          <w:sz w:val="22"/>
        </w:rPr>
        <w:t xml:space="preserve"> XXXXX XXXXXXX</w:t>
      </w:r>
      <w:r w:rsidRPr="00D92328">
        <w:rPr>
          <w:rFonts w:ascii="Palatino Linotype" w:hAnsi="Palatino Linotype"/>
          <w:i/>
          <w:color w:val="000000"/>
          <w:sz w:val="22"/>
        </w:rPr>
        <w:t xml:space="preserve"> P R E S E N T E Por medio del presente me permito enviarle un cordial y afectuoso saludo, al mismo tiempo y en atención a su solicitud 00017/IXTLAHUA/IP/2019 de fecha trece de febrero de dos mil diecinueve; donde solicita lo siguiente: “…Que através del presente escrito y con fundamento el artículo 8 constitucional ,Solicito por escrito y medio magnetico el monto de la deuda pública del H.AYUNTAMIENTO DE IXTLAHUACA Estado de México, solicito por escrito y medio magnetico las siguiente información: Las observaciones de cuenta pública de entrega recepción del h. Ayuntamiento 2019-2021. -Todas y cada una </w:t>
      </w:r>
      <w:r w:rsidRPr="00D92328">
        <w:rPr>
          <w:rFonts w:ascii="Palatino Linotype" w:hAnsi="Palatino Linotype"/>
          <w:i/>
          <w:color w:val="000000"/>
          <w:sz w:val="22"/>
        </w:rPr>
        <w:lastRenderedPageBreak/>
        <w:t xml:space="preserve">de las obervaciones de las areas de administración, tesoreria, obras públicas, secretaria del ayuntamiento, presidencia en la entrega recepción del Ayuntamiento 2019-2021. -Lista, concentrado de nombre, cargos, percepciones ordinarias y extra ordinarias de todo el personal en lista de nomina y raya de la administración municipal del ayuntamiento de ixtlahuaca 2019-2021. -El monto ,nombre y cargo de las liquidaciones laborales del personal que laboroen el ayuntamiento de ixtlahuaca antes del periodo 2019-2021. -Solicito por escrito y medio magnetico todos y cada uno de los convenios donde figure como parte el ayuntamiento de ixtlahuaca México DESDE FECHA 2016 AL 2019. -Solicito por escrito y medio magnetico el convenio celebrado por el ayuntamiento de ixtlahuaca méxico y el ayuntamiento de jocotitlan respecto al relleno sanitario celebrado entre la administración 2015-2018, asi como el convenio celebrado por el mismo objeto y partes de la admnistración municipal 2019-2021. -Solicito por escrito y medio magnetico el convenio de comodato celebrado entre la administración municipal a cargo del D. C. E. Juan Luis Solalinde Trejo. Presidente Municipal de Ixtlahuaca relacionado a la terminal de autobuces de ixtlahuaca méxico. solicito por escrito y medio magnetico el acuerdo de cabildo donde se autoriza al D. C. E. Juan Luis Solalinde Trejo.Presidente Municipal de Ixtlahuaca, para la celebración de convenios, tratados, asignación de obra directa, y representar al municipio de ixtlahuaca méxico. -solicito por escrito y medio magnetico todos y cada uno de los documentos soporte y copias de expedientes de contratación de personal que ingresaron desde fecha 1 de nero del 2019 al 13 de febrero del 2019 en el ayuntamiento de ixtlahuaca méxico. Solicito por escrito y medio magnetico el resultado de auditorias llevadas a cabo en la administración municipal 2015-2018. solicito por escrito y medio magneticos las fichas curriculares de los responsables y directores de las áreas de administración, área jurídica, tesorería, obras publicas, desarrollo social, presidencia, secretaria del ayuntamiento, secretaria particular, desarrollo economico, servicios generales, servicios públicos, dirección de seguridad pública, de la administración municipal del periodo 2019-2021. solicito por escrito y medio magnético la lista de nomina de la administración municipal 2019-2021. Solicito por escrito y medio magnético todos y cada uno de los inmuebles propiedad del municipio de ixtlahuaca Estado de México. solicito por escrito y medio magnético las observaciones de entrega recepción 2018-2019 de las areas de presidencia, tesorería, administración . Solicito por escrito yo/ copias de la lista de nomina y lista de raya del Dif. Municipal de Ixtlahuaca México de la administración municipal del periodo 2019-2021.…”; al respecto refiero que de acuerdo al artículo 12 de la Ley de Transparencia y Acceso a la Información Pública del Estado de México y Municipios, que a la letra dice: “…Los Sujetos Obligados sólo proporcionarán la información pública que se les requiera y que obre en sus archivos y en el estado en que ésta se encuentre. Lo obligación de proporcionar información no comprende el procesamiento de la misma, ni el presentarla conforme al interés del solicitante; no estarán obligados a generarla, resumirla, efectuar cálculos o practicar investigaciones…”; al respecto envió a Usted la información siguiente: Al respecto envió en formato PDF (ANEXO 1.0, 2.0, 3.0, 3.1) Sin otro particular por el momento quedo de Usted; para </w:t>
      </w:r>
      <w:r w:rsidRPr="00D92328">
        <w:rPr>
          <w:rFonts w:ascii="Palatino Linotype" w:hAnsi="Palatino Linotype"/>
          <w:i/>
          <w:color w:val="000000"/>
          <w:sz w:val="22"/>
        </w:rPr>
        <w:lastRenderedPageBreak/>
        <w:t>cualquier duda y/o aclaración al respecto. A T E N T A M E N T E LIC. LUDIVINA ERIKA VIEYRA URBINA TITULAR DE LA UNIDAD DE TRANSPARENCIA Y ACCESO A LA INFORMACIÓN PÚBLICA MUNICIPAL</w:t>
      </w:r>
    </w:p>
    <w:p w:rsidR="00AC67DA" w:rsidRPr="00D92328" w:rsidRDefault="00AC67DA" w:rsidP="00AC67DA">
      <w:pPr>
        <w:pStyle w:val="Prrafodelista"/>
        <w:ind w:left="567" w:right="567"/>
        <w:jc w:val="both"/>
        <w:rPr>
          <w:rFonts w:ascii="Palatino Linotype" w:hAnsi="Palatino Linotype"/>
          <w:i/>
          <w:color w:val="000000"/>
          <w:sz w:val="22"/>
        </w:rPr>
      </w:pPr>
      <w:r w:rsidRPr="00D92328">
        <w:rPr>
          <w:rFonts w:ascii="Palatino Linotype" w:hAnsi="Palatino Linotype"/>
          <w:i/>
          <w:color w:val="000000"/>
          <w:sz w:val="22"/>
        </w:rPr>
        <w:t>ATENTAMENTE</w:t>
      </w:r>
    </w:p>
    <w:p w:rsidR="00AC67DA" w:rsidRPr="00D92328" w:rsidRDefault="00AC67DA" w:rsidP="00AC67DA">
      <w:pPr>
        <w:pStyle w:val="Prrafodelista"/>
        <w:ind w:left="567" w:right="567"/>
        <w:jc w:val="both"/>
        <w:rPr>
          <w:rFonts w:ascii="Palatino Linotype" w:hAnsi="Palatino Linotype"/>
          <w:i/>
          <w:color w:val="000000"/>
          <w:sz w:val="22"/>
        </w:rPr>
      </w:pPr>
      <w:r w:rsidRPr="00D92328">
        <w:rPr>
          <w:rFonts w:ascii="Palatino Linotype" w:hAnsi="Palatino Linotype"/>
          <w:i/>
          <w:color w:val="000000"/>
          <w:sz w:val="22"/>
        </w:rPr>
        <w:t>LIC. LUDIVINA ERIKA VIEYRA URBINA” (Sic).</w:t>
      </w:r>
    </w:p>
    <w:p w:rsidR="00AC67DA" w:rsidRPr="00D92328" w:rsidRDefault="00AC67DA" w:rsidP="00AC67DA">
      <w:pPr>
        <w:ind w:right="567"/>
        <w:jc w:val="both"/>
        <w:rPr>
          <w:rFonts w:ascii="Palatino Linotype" w:hAnsi="Palatino Linotype"/>
          <w:i/>
          <w:color w:val="000000"/>
        </w:rPr>
      </w:pPr>
    </w:p>
    <w:p w:rsidR="00AC67DA" w:rsidRPr="00D92328" w:rsidRDefault="00AC67DA" w:rsidP="00AC67DA">
      <w:pPr>
        <w:pStyle w:val="Prrafodelista"/>
        <w:numPr>
          <w:ilvl w:val="0"/>
          <w:numId w:val="23"/>
        </w:numPr>
        <w:spacing w:line="360" w:lineRule="auto"/>
        <w:ind w:right="567"/>
        <w:jc w:val="both"/>
        <w:rPr>
          <w:rFonts w:ascii="Palatino Linotype" w:hAnsi="Palatino Linotype"/>
          <w:color w:val="000000"/>
        </w:rPr>
      </w:pPr>
      <w:r w:rsidRPr="00D92328">
        <w:rPr>
          <w:rFonts w:ascii="Palatino Linotype" w:hAnsi="Palatino Linotype"/>
          <w:color w:val="000000"/>
        </w:rPr>
        <w:t xml:space="preserve">Adjuntando a dicha respuesta los archivos denominados </w:t>
      </w:r>
      <w:r w:rsidRPr="00D92328">
        <w:rPr>
          <w:rFonts w:ascii="Palatino Linotype" w:hAnsi="Palatino Linotype"/>
          <w:b/>
          <w:color w:val="000000"/>
        </w:rPr>
        <w:t>“ANEXO 1.0.pdf”</w:t>
      </w:r>
      <w:r w:rsidRPr="00D92328">
        <w:rPr>
          <w:rFonts w:ascii="Palatino Linotype" w:hAnsi="Palatino Linotype"/>
          <w:color w:val="000000"/>
        </w:rPr>
        <w:t xml:space="preserve">, </w:t>
      </w:r>
      <w:r w:rsidRPr="00D92328">
        <w:rPr>
          <w:rFonts w:ascii="Palatino Linotype" w:hAnsi="Palatino Linotype"/>
          <w:b/>
          <w:color w:val="000000"/>
        </w:rPr>
        <w:t>“ANEXO 2.0.pdf”</w:t>
      </w:r>
      <w:r w:rsidRPr="00D92328">
        <w:rPr>
          <w:rFonts w:ascii="Palatino Linotype" w:hAnsi="Palatino Linotype"/>
          <w:color w:val="000000"/>
        </w:rPr>
        <w:t>,</w:t>
      </w:r>
      <w:r w:rsidRPr="00D92328">
        <w:rPr>
          <w:rFonts w:ascii="Palatino Linotype" w:hAnsi="Palatino Linotype"/>
          <w:b/>
          <w:color w:val="000000"/>
        </w:rPr>
        <w:t xml:space="preserve"> “ANEXO 3.0.pdf”</w:t>
      </w:r>
      <w:r w:rsidRPr="00D92328">
        <w:rPr>
          <w:rFonts w:ascii="Palatino Linotype" w:hAnsi="Palatino Linotype"/>
          <w:color w:val="000000"/>
        </w:rPr>
        <w:t xml:space="preserve"> y </w:t>
      </w:r>
      <w:r w:rsidRPr="00D92328">
        <w:rPr>
          <w:rFonts w:ascii="Palatino Linotype" w:hAnsi="Palatino Linotype"/>
          <w:b/>
          <w:color w:val="000000"/>
        </w:rPr>
        <w:t>“ANEXO 3.1.pdf”</w:t>
      </w:r>
      <w:r w:rsidRPr="00D92328">
        <w:rPr>
          <w:rFonts w:ascii="Palatino Linotype" w:hAnsi="Palatino Linotype"/>
          <w:color w:val="000000"/>
        </w:rPr>
        <w:t>, mismo que se no se reproduce por ser del conocimiento de las partes; no obstante, se hará mérito de ellos al momento de realizar el estudio correspondiente.</w:t>
      </w:r>
    </w:p>
    <w:p w:rsidR="00AC67DA" w:rsidRPr="00D92328" w:rsidRDefault="00AC67DA" w:rsidP="00AC67DA">
      <w:pPr>
        <w:spacing w:after="0" w:line="360" w:lineRule="auto"/>
        <w:jc w:val="both"/>
        <w:rPr>
          <w:rFonts w:ascii="Palatino Linotype" w:hAnsi="Palatino Linotype" w:cs="Arial"/>
          <w:sz w:val="24"/>
          <w:szCs w:val="24"/>
        </w:rPr>
      </w:pPr>
    </w:p>
    <w:p w:rsidR="00AC67DA" w:rsidRPr="00D92328" w:rsidRDefault="00AC67DA" w:rsidP="00AC67DA">
      <w:pPr>
        <w:spacing w:after="0" w:line="360" w:lineRule="auto"/>
        <w:jc w:val="both"/>
        <w:rPr>
          <w:rFonts w:ascii="Palatino Linotype" w:hAnsi="Palatino Linotype" w:cs="Arial"/>
          <w:sz w:val="28"/>
          <w:szCs w:val="24"/>
        </w:rPr>
      </w:pPr>
      <w:r w:rsidRPr="00D92328">
        <w:rPr>
          <w:rFonts w:ascii="Palatino Linotype" w:hAnsi="Palatino Linotype"/>
          <w:b/>
          <w:sz w:val="28"/>
          <w:szCs w:val="24"/>
        </w:rPr>
        <w:t>C</w:t>
      </w:r>
      <w:r w:rsidR="001869A6">
        <w:rPr>
          <w:rFonts w:ascii="Palatino Linotype" w:hAnsi="Palatino Linotype"/>
          <w:b/>
          <w:sz w:val="28"/>
          <w:szCs w:val="24"/>
        </w:rPr>
        <w:t>UARTO. Del recurso de revisión.</w:t>
      </w:r>
    </w:p>
    <w:p w:rsidR="00AC67DA" w:rsidRPr="00D92328" w:rsidRDefault="00AC67DA" w:rsidP="00AC67DA">
      <w:pPr>
        <w:spacing w:after="0" w:line="360" w:lineRule="auto"/>
        <w:jc w:val="both"/>
        <w:rPr>
          <w:rFonts w:ascii="Palatino Linotype" w:hAnsi="Palatino Linotype" w:cs="Arial"/>
          <w:sz w:val="24"/>
          <w:szCs w:val="24"/>
        </w:rPr>
      </w:pPr>
      <w:r w:rsidRPr="00D92328">
        <w:rPr>
          <w:rFonts w:ascii="Palatino Linotype" w:hAnsi="Palatino Linotype" w:cs="Arial"/>
          <w:sz w:val="24"/>
          <w:szCs w:val="24"/>
        </w:rPr>
        <w:t xml:space="preserve">No conforme con la respuesta notificada por el </w:t>
      </w:r>
      <w:r w:rsidRPr="00D92328">
        <w:rPr>
          <w:rFonts w:ascii="Palatino Linotype" w:hAnsi="Palatino Linotype" w:cs="Arial"/>
          <w:b/>
          <w:sz w:val="24"/>
          <w:szCs w:val="24"/>
        </w:rPr>
        <w:t>Sujeto Obligado</w:t>
      </w:r>
      <w:r w:rsidRPr="00D92328">
        <w:rPr>
          <w:rFonts w:ascii="Palatino Linotype" w:hAnsi="Palatino Linotype" w:cs="Arial"/>
          <w:sz w:val="24"/>
          <w:szCs w:val="24"/>
        </w:rPr>
        <w:t xml:space="preserve">, el </w:t>
      </w:r>
      <w:r w:rsidRPr="00D92328">
        <w:rPr>
          <w:rFonts w:ascii="Palatino Linotype" w:hAnsi="Palatino Linotype" w:cs="Arial"/>
          <w:b/>
          <w:sz w:val="24"/>
          <w:szCs w:val="24"/>
        </w:rPr>
        <w:t>Recurrente</w:t>
      </w:r>
      <w:r w:rsidRPr="00D92328">
        <w:rPr>
          <w:rFonts w:ascii="Palatino Linotype" w:hAnsi="Palatino Linotype" w:cs="Arial"/>
          <w:sz w:val="24"/>
          <w:szCs w:val="24"/>
        </w:rPr>
        <w:t xml:space="preserve"> en fecha nueve de abril de dos mil diecinueve, interpuso el recurso de revisión, el cual, fue registrado</w:t>
      </w:r>
      <w:r w:rsidRPr="00D92328">
        <w:rPr>
          <w:rFonts w:ascii="Palatino Linotype" w:hAnsi="Palatino Linotype" w:cs="Arial"/>
          <w:b/>
          <w:sz w:val="24"/>
          <w:szCs w:val="24"/>
        </w:rPr>
        <w:t xml:space="preserve"> </w:t>
      </w:r>
      <w:r w:rsidRPr="00D92328">
        <w:rPr>
          <w:rFonts w:ascii="Palatino Linotype" w:hAnsi="Palatino Linotype" w:cs="Arial"/>
          <w:sz w:val="24"/>
          <w:szCs w:val="24"/>
        </w:rPr>
        <w:t xml:space="preserve">en el sistema electrónico </w:t>
      </w:r>
      <w:r w:rsidRPr="00D92328">
        <w:rPr>
          <w:rFonts w:ascii="Palatino Linotype" w:hAnsi="Palatino Linotype" w:cs="Arial"/>
          <w:b/>
          <w:sz w:val="24"/>
          <w:szCs w:val="24"/>
        </w:rPr>
        <w:t>SAIMEX</w:t>
      </w:r>
      <w:r w:rsidRPr="00D92328">
        <w:rPr>
          <w:rFonts w:ascii="Palatino Linotype" w:hAnsi="Palatino Linotype" w:cs="Arial"/>
          <w:sz w:val="24"/>
          <w:szCs w:val="24"/>
        </w:rPr>
        <w:t xml:space="preserve"> con el expediente número </w:t>
      </w:r>
      <w:r w:rsidRPr="00D92328">
        <w:rPr>
          <w:rFonts w:ascii="Palatino Linotype" w:hAnsi="Palatino Linotype" w:cs="Arial"/>
          <w:b/>
          <w:bCs/>
          <w:sz w:val="24"/>
          <w:szCs w:val="24"/>
          <w:lang w:eastAsia="es-MX"/>
        </w:rPr>
        <w:t>02495/INFOEM/IP/RR/201</w:t>
      </w:r>
      <w:r w:rsidR="001869A6">
        <w:rPr>
          <w:rFonts w:ascii="Palatino Linotype" w:hAnsi="Palatino Linotype" w:cs="Arial"/>
          <w:b/>
          <w:bCs/>
          <w:sz w:val="24"/>
          <w:szCs w:val="24"/>
          <w:lang w:eastAsia="es-MX"/>
        </w:rPr>
        <w:t>9</w:t>
      </w:r>
      <w:r w:rsidRPr="00D92328">
        <w:rPr>
          <w:rFonts w:ascii="Palatino Linotype" w:hAnsi="Palatino Linotype" w:cs="Arial"/>
          <w:sz w:val="24"/>
          <w:szCs w:val="24"/>
        </w:rPr>
        <w:t>, en el que se aducen las siguientes manifestaciones:</w:t>
      </w:r>
    </w:p>
    <w:p w:rsidR="00AC67DA" w:rsidRPr="00D92328" w:rsidRDefault="00AC67DA" w:rsidP="00AC67DA">
      <w:pPr>
        <w:pStyle w:val="Sinespaciado"/>
      </w:pPr>
    </w:p>
    <w:p w:rsidR="00AC67DA" w:rsidRPr="00D92328" w:rsidRDefault="00AC67DA" w:rsidP="00AC67DA">
      <w:pPr>
        <w:pStyle w:val="Prrafodelista"/>
        <w:numPr>
          <w:ilvl w:val="0"/>
          <w:numId w:val="6"/>
        </w:numPr>
        <w:spacing w:line="360" w:lineRule="auto"/>
        <w:jc w:val="both"/>
        <w:rPr>
          <w:rFonts w:ascii="Palatino Linotype" w:hAnsi="Palatino Linotype" w:cs="Arial"/>
          <w:b/>
        </w:rPr>
      </w:pPr>
      <w:r w:rsidRPr="00D92328">
        <w:rPr>
          <w:rFonts w:ascii="Palatino Linotype" w:hAnsi="Palatino Linotype" w:cs="Arial"/>
          <w:b/>
        </w:rPr>
        <w:t>Acto Impugnado:</w:t>
      </w:r>
    </w:p>
    <w:p w:rsidR="00AC67DA" w:rsidRPr="00D92328" w:rsidRDefault="00AC67DA" w:rsidP="00AC67DA">
      <w:pPr>
        <w:pStyle w:val="Prrafodelista"/>
        <w:ind w:left="851" w:right="567"/>
        <w:jc w:val="both"/>
        <w:rPr>
          <w:rFonts w:ascii="Palatino Linotype" w:hAnsi="Palatino Linotype"/>
          <w:i/>
          <w:color w:val="000000"/>
          <w:sz w:val="22"/>
        </w:rPr>
      </w:pPr>
      <w:r w:rsidRPr="00D92328">
        <w:rPr>
          <w:rFonts w:ascii="Palatino Linotype" w:hAnsi="Palatino Linotype"/>
          <w:i/>
          <w:color w:val="000000"/>
          <w:sz w:val="22"/>
        </w:rPr>
        <w:t>“La respuesta que da el obligado bajo el Número de Folio de la Solicitud: 00017/IXTLAHUA/IP/2019” (Sic)</w:t>
      </w:r>
    </w:p>
    <w:p w:rsidR="00AC67DA" w:rsidRPr="00D92328" w:rsidRDefault="00AC67DA" w:rsidP="00AC67DA">
      <w:pPr>
        <w:spacing w:after="0" w:line="360" w:lineRule="auto"/>
        <w:jc w:val="both"/>
        <w:rPr>
          <w:rFonts w:ascii="Palatino Linotype" w:hAnsi="Palatino Linotype" w:cs="Arial"/>
          <w:sz w:val="24"/>
          <w:szCs w:val="24"/>
        </w:rPr>
      </w:pPr>
    </w:p>
    <w:p w:rsidR="00AC67DA" w:rsidRPr="00D92328" w:rsidRDefault="00AC67DA" w:rsidP="00AC67DA">
      <w:pPr>
        <w:pStyle w:val="Prrafodelista"/>
        <w:numPr>
          <w:ilvl w:val="0"/>
          <w:numId w:val="6"/>
        </w:numPr>
        <w:spacing w:line="360" w:lineRule="auto"/>
        <w:jc w:val="both"/>
        <w:rPr>
          <w:rFonts w:ascii="Palatino Linotype" w:hAnsi="Palatino Linotype" w:cs="Arial"/>
        </w:rPr>
      </w:pPr>
      <w:r w:rsidRPr="00D92328">
        <w:rPr>
          <w:rFonts w:ascii="Palatino Linotype" w:hAnsi="Palatino Linotype" w:cs="Arial"/>
          <w:b/>
        </w:rPr>
        <w:t>Razones o Motivos de Inconformidad:</w:t>
      </w:r>
    </w:p>
    <w:p w:rsidR="00AC67DA" w:rsidRPr="00D92328" w:rsidRDefault="00AC67DA" w:rsidP="00AC67DA">
      <w:pPr>
        <w:pStyle w:val="Prrafodelista"/>
        <w:ind w:left="567" w:right="567"/>
        <w:jc w:val="both"/>
        <w:rPr>
          <w:rFonts w:ascii="Palatino Linotype" w:hAnsi="Palatino Linotype"/>
          <w:i/>
          <w:color w:val="000000"/>
          <w:sz w:val="22"/>
          <w:szCs w:val="22"/>
        </w:rPr>
      </w:pPr>
      <w:r w:rsidRPr="00D92328">
        <w:rPr>
          <w:rFonts w:ascii="Palatino Linotype" w:hAnsi="Palatino Linotype"/>
          <w:i/>
          <w:color w:val="000000"/>
          <w:sz w:val="22"/>
          <w:szCs w:val="22"/>
        </w:rPr>
        <w:t>“El obligado no entrega la información solicitada solamente una parte y de manera sistematizada, cortada e incompleta.” (Sic)</w:t>
      </w:r>
    </w:p>
    <w:p w:rsidR="00AC67DA" w:rsidRPr="00D92328" w:rsidRDefault="00AC67DA" w:rsidP="00AC67DA">
      <w:pPr>
        <w:ind w:right="567"/>
        <w:jc w:val="both"/>
        <w:rPr>
          <w:rFonts w:ascii="Palatino Linotype" w:hAnsi="Palatino Linotype"/>
          <w:i/>
          <w:color w:val="000000"/>
        </w:rPr>
      </w:pPr>
    </w:p>
    <w:p w:rsidR="00AC67DA" w:rsidRPr="00D92328" w:rsidRDefault="00AC67DA" w:rsidP="00AC67DA">
      <w:pPr>
        <w:pStyle w:val="Prrafodelista"/>
        <w:numPr>
          <w:ilvl w:val="0"/>
          <w:numId w:val="23"/>
        </w:numPr>
        <w:spacing w:line="360" w:lineRule="auto"/>
        <w:ind w:right="567"/>
        <w:jc w:val="both"/>
        <w:rPr>
          <w:rFonts w:ascii="Palatino Linotype" w:hAnsi="Palatino Linotype"/>
          <w:color w:val="000000"/>
        </w:rPr>
      </w:pPr>
      <w:r w:rsidRPr="00D92328">
        <w:rPr>
          <w:rFonts w:ascii="Palatino Linotype" w:hAnsi="Palatino Linotype"/>
          <w:color w:val="000000"/>
        </w:rPr>
        <w:t xml:space="preserve">Asimismo, el </w:t>
      </w:r>
      <w:r w:rsidRPr="00D92328">
        <w:rPr>
          <w:rFonts w:ascii="Palatino Linotype" w:hAnsi="Palatino Linotype"/>
          <w:b/>
          <w:color w:val="000000"/>
        </w:rPr>
        <w:t>Recurrente</w:t>
      </w:r>
      <w:r w:rsidRPr="00D92328">
        <w:rPr>
          <w:rFonts w:ascii="Palatino Linotype" w:hAnsi="Palatino Linotype"/>
          <w:color w:val="000000"/>
        </w:rPr>
        <w:t xml:space="preserve"> adjunto en la interposición del Recurso de Revisión, el archivo electrónico denominado </w:t>
      </w:r>
      <w:r w:rsidRPr="00D92328">
        <w:rPr>
          <w:rFonts w:ascii="Palatino Linotype" w:hAnsi="Palatino Linotype"/>
          <w:b/>
          <w:color w:val="000000"/>
        </w:rPr>
        <w:t>“Ixtlahuacarr.docx”</w:t>
      </w:r>
      <w:r w:rsidRPr="00D92328">
        <w:rPr>
          <w:rFonts w:ascii="Palatino Linotype" w:hAnsi="Palatino Linotype"/>
          <w:color w:val="000000"/>
        </w:rPr>
        <w:t>.</w:t>
      </w:r>
    </w:p>
    <w:p w:rsidR="00AC67DA" w:rsidRPr="00D92328" w:rsidRDefault="00AC67DA" w:rsidP="00AC67DA">
      <w:pPr>
        <w:spacing w:after="0" w:line="360" w:lineRule="auto"/>
        <w:jc w:val="both"/>
        <w:rPr>
          <w:rFonts w:ascii="Palatino Linotype" w:hAnsi="Palatino Linotype" w:cs="Arial"/>
          <w:sz w:val="28"/>
          <w:szCs w:val="24"/>
        </w:rPr>
      </w:pPr>
      <w:r w:rsidRPr="00D92328">
        <w:rPr>
          <w:rFonts w:ascii="Palatino Linotype" w:hAnsi="Palatino Linotype"/>
          <w:b/>
          <w:sz w:val="28"/>
          <w:szCs w:val="24"/>
        </w:rPr>
        <w:lastRenderedPageBreak/>
        <w:t>QUINTO. Del turno y admisión del recurso de revisión.</w:t>
      </w:r>
    </w:p>
    <w:p w:rsidR="00AC67DA" w:rsidRPr="00D92328" w:rsidRDefault="00AC67DA" w:rsidP="00AC67DA">
      <w:pPr>
        <w:spacing w:after="0" w:line="360" w:lineRule="auto"/>
        <w:jc w:val="both"/>
        <w:rPr>
          <w:rFonts w:ascii="Palatino Linotype" w:hAnsi="Palatino Linotype" w:cs="Arial"/>
          <w:sz w:val="24"/>
          <w:szCs w:val="24"/>
        </w:rPr>
      </w:pPr>
      <w:r w:rsidRPr="00D92328">
        <w:rPr>
          <w:rFonts w:ascii="Palatino Linotype" w:hAnsi="Palatino Linotype" w:cs="Arial"/>
          <w:sz w:val="24"/>
          <w:szCs w:val="24"/>
        </w:rPr>
        <w:t xml:space="preserve">En fecha nueve de abril de dos mil diecinueve, el medio de impugnación le fue turnado a la Comisionada Presidenta </w:t>
      </w:r>
      <w:r w:rsidRPr="00D92328">
        <w:rPr>
          <w:rFonts w:ascii="Palatino Linotype" w:hAnsi="Palatino Linotype" w:cs="Arial"/>
          <w:b/>
          <w:sz w:val="24"/>
          <w:szCs w:val="24"/>
        </w:rPr>
        <w:t>Zulema Martínez Sánchez</w:t>
      </w:r>
      <w:r w:rsidRPr="00D92328">
        <w:rPr>
          <w:rFonts w:ascii="Palatino Linotype" w:hAnsi="Palatino Linotype" w:cs="Arial"/>
          <w:sz w:val="24"/>
          <w:szCs w:val="24"/>
        </w:rPr>
        <w:t xml:space="preserve">, por medio del sistema electrónico </w:t>
      </w:r>
      <w:r w:rsidRPr="00D92328">
        <w:rPr>
          <w:rFonts w:ascii="Palatino Linotype" w:hAnsi="Palatino Linotype" w:cs="Arial"/>
          <w:b/>
          <w:sz w:val="24"/>
          <w:szCs w:val="24"/>
        </w:rPr>
        <w:t>SAIMEX</w:t>
      </w:r>
      <w:r w:rsidRPr="00D92328">
        <w:rPr>
          <w:rFonts w:ascii="Palatino Linotype" w:hAnsi="Palatino Linotype" w:cs="Arial"/>
          <w:sz w:val="24"/>
          <w:szCs w:val="24"/>
        </w:rPr>
        <w:t>. Por lo que en términos del artículo 185, fracción I, de la Ley de Transparencia y Acceso a la información Pública del Estado de México y Municipios, el veintidós de abril de dos mil diecinueve, se dictó acuerdo por medio del cual, se admitió el recurso de mérito al considerarse que es procedente, al cumplirse con los requisitos de procedencia y de procedibilidad establecidos en los artículos 179 y 180, de la ley en la materia, los cuales si están contenidos en la impugnación, determinándose en él, un plazo de siete días para que las partes manifestaran lo que a su derecho corresponda en términos del numeral arriba citado.</w:t>
      </w:r>
    </w:p>
    <w:p w:rsidR="00AC67DA" w:rsidRPr="00D92328" w:rsidRDefault="00AC67DA" w:rsidP="00AC67DA">
      <w:pPr>
        <w:spacing w:after="0" w:line="360" w:lineRule="auto"/>
        <w:jc w:val="both"/>
        <w:rPr>
          <w:rFonts w:ascii="Palatino Linotype" w:hAnsi="Palatino Linotype"/>
          <w:b/>
          <w:sz w:val="24"/>
          <w:szCs w:val="24"/>
        </w:rPr>
      </w:pPr>
    </w:p>
    <w:p w:rsidR="00AC67DA" w:rsidRPr="00D92328" w:rsidRDefault="00AC67DA" w:rsidP="00AC67DA">
      <w:pPr>
        <w:spacing w:after="0" w:line="360" w:lineRule="auto"/>
        <w:jc w:val="both"/>
        <w:rPr>
          <w:rFonts w:ascii="Palatino Linotype" w:hAnsi="Palatino Linotype"/>
          <w:b/>
          <w:sz w:val="28"/>
          <w:szCs w:val="24"/>
        </w:rPr>
      </w:pPr>
      <w:r w:rsidRPr="00D92328">
        <w:rPr>
          <w:rFonts w:ascii="Palatino Linotype" w:hAnsi="Palatino Linotype"/>
          <w:b/>
          <w:sz w:val="28"/>
          <w:szCs w:val="24"/>
        </w:rPr>
        <w:t>SEXTO. De la instrucción del Recurso de Revisión.</w:t>
      </w:r>
    </w:p>
    <w:p w:rsidR="00AC67DA" w:rsidRPr="00D92328" w:rsidRDefault="00AC67DA" w:rsidP="00AC67DA">
      <w:pPr>
        <w:spacing w:after="0" w:line="360" w:lineRule="auto"/>
        <w:jc w:val="both"/>
        <w:rPr>
          <w:rFonts w:ascii="Palatino Linotype" w:hAnsi="Palatino Linotype" w:cs="Arial"/>
          <w:sz w:val="24"/>
          <w:szCs w:val="24"/>
        </w:rPr>
      </w:pPr>
      <w:r w:rsidRPr="00D92328">
        <w:rPr>
          <w:rFonts w:ascii="Palatino Linotype" w:hAnsi="Palatino Linotype" w:cs="Arial"/>
          <w:sz w:val="24"/>
          <w:szCs w:val="24"/>
        </w:rPr>
        <w:t xml:space="preserve">Así, una vez abierta la etapa de instrucción, en el sumario se observa que </w:t>
      </w:r>
      <w:r w:rsidRPr="00D92328">
        <w:rPr>
          <w:rFonts w:ascii="Palatino Linotype" w:hAnsi="Palatino Linotype" w:cs="Arial"/>
          <w:b/>
          <w:sz w:val="24"/>
          <w:szCs w:val="24"/>
        </w:rPr>
        <w:t xml:space="preserve">El Sujeto Obligado </w:t>
      </w:r>
      <w:r w:rsidRPr="00D92328">
        <w:rPr>
          <w:rFonts w:ascii="Palatino Linotype" w:hAnsi="Palatino Linotype" w:cs="Arial"/>
          <w:sz w:val="24"/>
          <w:szCs w:val="24"/>
        </w:rPr>
        <w:t>rindió su informe justificado en fecha dos de mayo del dos mil diecinueve, mediante los archivos electrónicos denominados “</w:t>
      </w:r>
      <w:r w:rsidRPr="00D92328">
        <w:rPr>
          <w:rFonts w:ascii="Palatino Linotype" w:hAnsi="Palatino Linotype" w:cs="Arial"/>
          <w:b/>
          <w:sz w:val="24"/>
          <w:szCs w:val="24"/>
        </w:rPr>
        <w:t>INFORME JUSTIFICADO.pdf”</w:t>
      </w:r>
      <w:r w:rsidRPr="00D92328">
        <w:rPr>
          <w:rFonts w:ascii="Palatino Linotype" w:hAnsi="Palatino Linotype" w:cs="Arial"/>
          <w:sz w:val="24"/>
          <w:szCs w:val="24"/>
        </w:rPr>
        <w:t>,</w:t>
      </w:r>
      <w:r w:rsidRPr="00D92328">
        <w:rPr>
          <w:rFonts w:ascii="Palatino Linotype" w:hAnsi="Palatino Linotype" w:cs="Arial"/>
          <w:b/>
          <w:sz w:val="24"/>
          <w:szCs w:val="24"/>
        </w:rPr>
        <w:t xml:space="preserve"> “ANEXO 1.0.pdf”</w:t>
      </w:r>
      <w:r w:rsidRPr="00D92328">
        <w:rPr>
          <w:rFonts w:ascii="Palatino Linotype" w:hAnsi="Palatino Linotype" w:cs="Arial"/>
          <w:sz w:val="24"/>
          <w:szCs w:val="24"/>
        </w:rPr>
        <w:t xml:space="preserve">, </w:t>
      </w:r>
      <w:r w:rsidRPr="00D92328">
        <w:rPr>
          <w:rFonts w:ascii="Palatino Linotype" w:hAnsi="Palatino Linotype" w:cs="Arial"/>
          <w:b/>
          <w:sz w:val="24"/>
          <w:szCs w:val="24"/>
        </w:rPr>
        <w:t>“ANEXO 2.0.pdf”</w:t>
      </w:r>
      <w:r w:rsidRPr="00D92328">
        <w:rPr>
          <w:rFonts w:ascii="Palatino Linotype" w:hAnsi="Palatino Linotype" w:cs="Arial"/>
          <w:sz w:val="24"/>
          <w:szCs w:val="24"/>
        </w:rPr>
        <w:t xml:space="preserve">, </w:t>
      </w:r>
      <w:r w:rsidRPr="00D92328">
        <w:rPr>
          <w:rFonts w:ascii="Palatino Linotype" w:hAnsi="Palatino Linotype" w:cs="Arial"/>
          <w:b/>
          <w:sz w:val="24"/>
          <w:szCs w:val="24"/>
        </w:rPr>
        <w:t>“ANEXO 3.0.pdf”</w:t>
      </w:r>
      <w:r w:rsidRPr="00D92328">
        <w:rPr>
          <w:rFonts w:ascii="Palatino Linotype" w:hAnsi="Palatino Linotype" w:cs="Arial"/>
          <w:sz w:val="24"/>
          <w:szCs w:val="24"/>
        </w:rPr>
        <w:t xml:space="preserve">, </w:t>
      </w:r>
      <w:r w:rsidRPr="00D92328">
        <w:rPr>
          <w:rFonts w:ascii="Palatino Linotype" w:hAnsi="Palatino Linotype" w:cs="Arial"/>
          <w:b/>
          <w:sz w:val="24"/>
          <w:szCs w:val="24"/>
        </w:rPr>
        <w:t>“ANEXO 4.0.pdf”</w:t>
      </w:r>
      <w:r w:rsidRPr="00D92328">
        <w:rPr>
          <w:rFonts w:ascii="Palatino Linotype" w:hAnsi="Palatino Linotype" w:cs="Arial"/>
          <w:sz w:val="24"/>
          <w:szCs w:val="24"/>
        </w:rPr>
        <w:t xml:space="preserve"> y </w:t>
      </w:r>
      <w:r w:rsidRPr="00D92328">
        <w:rPr>
          <w:rFonts w:ascii="Palatino Linotype" w:hAnsi="Palatino Linotype" w:cs="Arial"/>
          <w:b/>
          <w:sz w:val="24"/>
          <w:szCs w:val="24"/>
        </w:rPr>
        <w:t>“ANEXO 5.0.pdf”</w:t>
      </w:r>
      <w:r w:rsidRPr="00D92328">
        <w:rPr>
          <w:rFonts w:ascii="Palatino Linotype" w:hAnsi="Palatino Linotype" w:cs="Arial"/>
          <w:sz w:val="24"/>
          <w:szCs w:val="24"/>
        </w:rPr>
        <w:t>; al revisar el contenido, se precisa que existe relación entre la información solicitada y la información remitida, sin embargo, se advierten datos personales e información que se considera susceptible de testar, razón por la cual no se puso a la vista del particular algunos archivos.</w:t>
      </w:r>
    </w:p>
    <w:p w:rsidR="00AC67DA" w:rsidRPr="00D92328" w:rsidRDefault="00AC67DA" w:rsidP="00AC67DA">
      <w:pPr>
        <w:spacing w:after="0" w:line="360" w:lineRule="auto"/>
        <w:jc w:val="both"/>
        <w:rPr>
          <w:rFonts w:ascii="Palatino Linotype" w:hAnsi="Palatino Linotype" w:cs="Arial"/>
          <w:sz w:val="24"/>
          <w:szCs w:val="24"/>
        </w:rPr>
      </w:pPr>
    </w:p>
    <w:p w:rsidR="00AC67DA" w:rsidRPr="00D92328" w:rsidRDefault="00AC67DA" w:rsidP="00AC67DA">
      <w:pPr>
        <w:spacing w:after="0" w:line="360" w:lineRule="auto"/>
        <w:jc w:val="both"/>
        <w:rPr>
          <w:rFonts w:ascii="Palatino Linotype" w:hAnsi="Palatino Linotype" w:cs="Arial"/>
          <w:sz w:val="24"/>
          <w:szCs w:val="24"/>
        </w:rPr>
      </w:pPr>
      <w:r w:rsidRPr="00D92328">
        <w:rPr>
          <w:rFonts w:ascii="Palatino Linotype" w:hAnsi="Palatino Linotype" w:cs="Arial"/>
          <w:sz w:val="24"/>
          <w:szCs w:val="24"/>
        </w:rPr>
        <w:lastRenderedPageBreak/>
        <w:t xml:space="preserve">De la misma forma, en fecha ocho de mayo del año en curso, el </w:t>
      </w:r>
      <w:r w:rsidRPr="00D92328">
        <w:rPr>
          <w:rFonts w:ascii="Palatino Linotype" w:hAnsi="Palatino Linotype" w:cs="Arial"/>
          <w:b/>
          <w:sz w:val="24"/>
          <w:szCs w:val="24"/>
        </w:rPr>
        <w:t>Recurrente</w:t>
      </w:r>
      <w:r w:rsidRPr="00D92328">
        <w:rPr>
          <w:rFonts w:ascii="Palatino Linotype" w:hAnsi="Palatino Linotype" w:cs="Arial"/>
          <w:sz w:val="24"/>
          <w:szCs w:val="24"/>
        </w:rPr>
        <w:t xml:space="preserve"> adujo manifestaciones a dicho informe, mediante el archivo electrónico denominado </w:t>
      </w:r>
      <w:r w:rsidRPr="00D92328">
        <w:rPr>
          <w:rFonts w:ascii="Palatino Linotype" w:hAnsi="Palatino Linotype" w:cs="Arial"/>
          <w:b/>
          <w:sz w:val="24"/>
          <w:szCs w:val="24"/>
        </w:rPr>
        <w:t>“INFORME JUSTIFICADO.pdf”</w:t>
      </w:r>
      <w:r w:rsidRPr="00D92328">
        <w:rPr>
          <w:rFonts w:ascii="Palatino Linotype" w:hAnsi="Palatino Linotype" w:cs="Arial"/>
          <w:sz w:val="24"/>
          <w:szCs w:val="24"/>
        </w:rPr>
        <w:t>, de conformidad con la siguiente imagen:</w:t>
      </w:r>
    </w:p>
    <w:p w:rsidR="00AC67DA" w:rsidRPr="00D92328" w:rsidRDefault="00AC67DA" w:rsidP="00AC67DA">
      <w:pPr>
        <w:pStyle w:val="Sinespaciado"/>
        <w:rPr>
          <w:noProof/>
          <w:lang w:eastAsia="es-MX"/>
        </w:rPr>
      </w:pPr>
    </w:p>
    <w:p w:rsidR="00AC67DA" w:rsidRPr="00D92328" w:rsidRDefault="00AC67DA" w:rsidP="00AC67DA">
      <w:pPr>
        <w:spacing w:after="0" w:line="360" w:lineRule="auto"/>
        <w:jc w:val="both"/>
        <w:rPr>
          <w:rFonts w:ascii="Palatino Linotype" w:hAnsi="Palatino Linotype"/>
          <w:noProof/>
          <w:sz w:val="24"/>
          <w:szCs w:val="24"/>
          <w:lang w:eastAsia="es-MX"/>
        </w:rPr>
      </w:pPr>
      <w:r w:rsidRPr="00D92328">
        <w:rPr>
          <w:rFonts w:ascii="Palatino Linotype" w:hAnsi="Palatino Linotype"/>
          <w:noProof/>
          <w:sz w:val="24"/>
          <w:szCs w:val="24"/>
          <w:lang w:eastAsia="es-MX"/>
        </w:rPr>
        <w:drawing>
          <wp:inline distT="0" distB="0" distL="0" distR="0" wp14:anchorId="30BCD0E9" wp14:editId="56A74353">
            <wp:extent cx="5756910" cy="6130290"/>
            <wp:effectExtent l="0" t="0" r="0" b="381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56910" cy="6130290"/>
                    </a:xfrm>
                    <a:prstGeom prst="rect">
                      <a:avLst/>
                    </a:prstGeom>
                    <a:noFill/>
                    <a:ln>
                      <a:noFill/>
                    </a:ln>
                  </pic:spPr>
                </pic:pic>
              </a:graphicData>
            </a:graphic>
          </wp:inline>
        </w:drawing>
      </w:r>
    </w:p>
    <w:p w:rsidR="00AC67DA" w:rsidRPr="00D92328" w:rsidRDefault="00AC67DA" w:rsidP="00AC67DA">
      <w:pPr>
        <w:spacing w:after="0" w:line="360" w:lineRule="auto"/>
        <w:jc w:val="both"/>
        <w:rPr>
          <w:rFonts w:ascii="Palatino Linotype" w:hAnsi="Palatino Linotype"/>
          <w:sz w:val="24"/>
          <w:szCs w:val="24"/>
        </w:rPr>
      </w:pPr>
    </w:p>
    <w:p w:rsidR="00AC67DA" w:rsidRPr="00D92328" w:rsidRDefault="00AC67DA" w:rsidP="00AC67DA">
      <w:pPr>
        <w:spacing w:after="0" w:line="360" w:lineRule="auto"/>
        <w:jc w:val="both"/>
        <w:rPr>
          <w:rFonts w:ascii="Palatino Linotype" w:hAnsi="Palatino Linotype"/>
          <w:b/>
          <w:sz w:val="28"/>
          <w:szCs w:val="24"/>
        </w:rPr>
      </w:pPr>
      <w:r w:rsidRPr="00D92328">
        <w:rPr>
          <w:rFonts w:ascii="Palatino Linotype" w:hAnsi="Palatino Linotype"/>
          <w:b/>
          <w:sz w:val="28"/>
          <w:szCs w:val="24"/>
        </w:rPr>
        <w:lastRenderedPageBreak/>
        <w:t>SÉPTIMO. Cierre de instrucción</w:t>
      </w:r>
    </w:p>
    <w:p w:rsidR="00AC67DA" w:rsidRPr="00D92328" w:rsidRDefault="00AC67DA" w:rsidP="00AC67DA">
      <w:pPr>
        <w:spacing w:after="0" w:line="360" w:lineRule="auto"/>
        <w:jc w:val="both"/>
        <w:rPr>
          <w:rFonts w:ascii="Palatino Linotype" w:hAnsi="Palatino Linotype"/>
          <w:sz w:val="24"/>
          <w:szCs w:val="24"/>
        </w:rPr>
      </w:pPr>
      <w:r w:rsidRPr="00D92328">
        <w:rPr>
          <w:rFonts w:ascii="Palatino Linotype" w:hAnsi="Palatino Linotype"/>
          <w:sz w:val="24"/>
          <w:szCs w:val="24"/>
        </w:rPr>
        <w:t>Por lo que una vez transcurrido el periodo otorgado a las partes de siete días hábiles para realizar sus manifestaciones en el acuerdo de admisión, y no habiendo prueba pendiente por desahogar, ni que documentos que integrar al expediente electrónico, se decretó el cierre de instrucción con fecha diez de mayo de dos mil diecinueve, en términos del artículo 185, fracción VI, de la Ley de Transparencia y Acceso a la Información Pública del Estado de México y Municipios, ordenándose turnar el expediente a la resolución que en derecho proceda.</w:t>
      </w:r>
    </w:p>
    <w:p w:rsidR="00AC67DA" w:rsidRPr="00D92328" w:rsidRDefault="00AC67DA" w:rsidP="00AC67DA">
      <w:pPr>
        <w:pStyle w:val="Sinespaciado"/>
      </w:pPr>
    </w:p>
    <w:p w:rsidR="00AC67DA" w:rsidRPr="00D92328" w:rsidRDefault="00AC67DA" w:rsidP="00AC67DA">
      <w:pPr>
        <w:spacing w:before="240" w:line="360" w:lineRule="auto"/>
        <w:jc w:val="both"/>
        <w:rPr>
          <w:rFonts w:ascii="Palatino Linotype" w:hAnsi="Palatino Linotype" w:cs="Arial"/>
          <w:sz w:val="24"/>
          <w:szCs w:val="24"/>
        </w:rPr>
      </w:pPr>
      <w:r w:rsidRPr="00D92328">
        <w:rPr>
          <w:rFonts w:ascii="Palatino Linotype" w:hAnsi="Palatino Linotype" w:cs="Arial"/>
          <w:sz w:val="24"/>
          <w:szCs w:val="24"/>
        </w:rPr>
        <w:t>Cabe señalar que en fecha cinco de junio del año en curso, se amplió el término para resolver los recursos de revisión en términos del artículo 180, párrafo tercero, de la Ley de Transparencia y Acceso a la Información Pública del Estado de México y Municipios por un plazo de quince días hábiles.</w:t>
      </w:r>
    </w:p>
    <w:p w:rsidR="00AC67DA" w:rsidRPr="00D92328" w:rsidRDefault="00AC67DA" w:rsidP="00AC67DA">
      <w:pPr>
        <w:spacing w:after="0" w:line="360" w:lineRule="auto"/>
        <w:jc w:val="both"/>
        <w:rPr>
          <w:rFonts w:ascii="Palatino Linotype" w:hAnsi="Palatino Linotype" w:cs="Arial"/>
          <w:sz w:val="24"/>
          <w:szCs w:val="24"/>
        </w:rPr>
      </w:pPr>
    </w:p>
    <w:p w:rsidR="00AC67DA" w:rsidRPr="00D92328" w:rsidRDefault="00AC67DA" w:rsidP="00AC67DA">
      <w:pPr>
        <w:pStyle w:val="Prrafodelista"/>
        <w:spacing w:line="360" w:lineRule="auto"/>
        <w:ind w:left="720"/>
        <w:jc w:val="center"/>
        <w:rPr>
          <w:rFonts w:ascii="Palatino Linotype" w:hAnsi="Palatino Linotype" w:cs="Arial"/>
          <w:b/>
          <w:sz w:val="28"/>
        </w:rPr>
      </w:pPr>
      <w:r w:rsidRPr="00D92328">
        <w:rPr>
          <w:rFonts w:ascii="Palatino Linotype" w:hAnsi="Palatino Linotype" w:cs="Arial"/>
          <w:b/>
          <w:sz w:val="28"/>
        </w:rPr>
        <w:t>C O N S I D E R A N D O</w:t>
      </w:r>
    </w:p>
    <w:p w:rsidR="00AC67DA" w:rsidRPr="00D92328" w:rsidRDefault="00AC67DA" w:rsidP="00AC67DA">
      <w:pPr>
        <w:pStyle w:val="Sinespaciado"/>
      </w:pPr>
    </w:p>
    <w:p w:rsidR="00AC67DA" w:rsidRPr="00D92328" w:rsidRDefault="00AC67DA" w:rsidP="00AC67DA">
      <w:pPr>
        <w:spacing w:after="0" w:line="360" w:lineRule="auto"/>
        <w:jc w:val="both"/>
        <w:rPr>
          <w:rFonts w:ascii="Palatino Linotype" w:hAnsi="Palatino Linotype" w:cs="Arial"/>
          <w:sz w:val="28"/>
          <w:szCs w:val="28"/>
        </w:rPr>
      </w:pPr>
      <w:r w:rsidRPr="00D92328">
        <w:rPr>
          <w:rFonts w:ascii="Palatino Linotype" w:hAnsi="Palatino Linotype" w:cs="Arial"/>
          <w:b/>
          <w:sz w:val="28"/>
          <w:szCs w:val="28"/>
        </w:rPr>
        <w:t>PRIMERO. Competencia</w:t>
      </w:r>
      <w:r w:rsidRPr="00D92328">
        <w:rPr>
          <w:rFonts w:ascii="Palatino Linotype" w:hAnsi="Palatino Linotype" w:cs="Arial"/>
          <w:sz w:val="28"/>
          <w:szCs w:val="28"/>
        </w:rPr>
        <w:t xml:space="preserve">. </w:t>
      </w:r>
    </w:p>
    <w:p w:rsidR="00AC67DA" w:rsidRPr="00D92328" w:rsidRDefault="00AC67DA" w:rsidP="00AC67DA">
      <w:pPr>
        <w:spacing w:after="0" w:line="360" w:lineRule="auto"/>
        <w:jc w:val="both"/>
        <w:rPr>
          <w:rFonts w:ascii="Palatino Linotype" w:hAnsi="Palatino Linotype" w:cs="Arial"/>
          <w:sz w:val="24"/>
          <w:szCs w:val="24"/>
        </w:rPr>
      </w:pPr>
      <w:r w:rsidRPr="00D92328">
        <w:rPr>
          <w:rFonts w:ascii="Palatino Linotype" w:hAnsi="Palatino Linotype" w:cs="Arial"/>
          <w:sz w:val="24"/>
          <w:szCs w:val="24"/>
        </w:rPr>
        <w:t xml:space="preserve">Este Instituto de Transparencia, Acceso a la Información Pública y Protección de Datos Personales del Estado de México y Municipios, es competente para conocer y resolver el presente recurso de revisión conforme a lo dispuesto en los artículos 6, apartado A, fracción IV de la Constitución Política de los Estados Unidos Mexicanos, 5 párrafos vigésimo, vigésimo primero y vigésimo segundo, fracción IV de la Constitución Política del Estado Libre y Soberano de México, 1, 2 fracción II, 13, 29, 36 fracciones II y III, 176, 178, 179 fracciones I y VI, 181 párrafo tercero, 182, 185, 188 y 194, de la Ley </w:t>
      </w:r>
      <w:r w:rsidRPr="00D92328">
        <w:rPr>
          <w:rFonts w:ascii="Palatino Linotype" w:hAnsi="Palatino Linotype" w:cs="Arial"/>
          <w:sz w:val="24"/>
          <w:szCs w:val="24"/>
        </w:rPr>
        <w:lastRenderedPageBreak/>
        <w:t>de Transparencia y Acceso a la Información Pública del Estado de México y Municipios, 9, fracciones I, XXIV del Reglamento Interior del Instituto de Transparencia, Acceso a la Información Pública y Protección de Datos Personales del Estado de México y Municipios.</w:t>
      </w:r>
    </w:p>
    <w:p w:rsidR="00AC67DA" w:rsidRPr="00D92328" w:rsidRDefault="00AC67DA" w:rsidP="00AC67DA">
      <w:pPr>
        <w:spacing w:after="0" w:line="360" w:lineRule="auto"/>
        <w:ind w:left="426" w:hanging="426"/>
        <w:jc w:val="both"/>
        <w:rPr>
          <w:rFonts w:ascii="Palatino Linotype" w:hAnsi="Palatino Linotype" w:cs="Arial"/>
          <w:sz w:val="24"/>
          <w:szCs w:val="24"/>
        </w:rPr>
      </w:pPr>
    </w:p>
    <w:p w:rsidR="00AC67DA" w:rsidRPr="00D92328" w:rsidRDefault="00AC67DA" w:rsidP="00AC67DA">
      <w:pPr>
        <w:autoSpaceDE w:val="0"/>
        <w:autoSpaceDN w:val="0"/>
        <w:adjustRightInd w:val="0"/>
        <w:spacing w:after="0" w:line="360" w:lineRule="auto"/>
        <w:jc w:val="both"/>
        <w:rPr>
          <w:rFonts w:ascii="Palatino Linotype" w:hAnsi="Palatino Linotype" w:cs="Arial"/>
          <w:b/>
          <w:sz w:val="28"/>
          <w:szCs w:val="28"/>
        </w:rPr>
      </w:pPr>
      <w:r w:rsidRPr="00D92328">
        <w:rPr>
          <w:rFonts w:ascii="Palatino Linotype" w:hAnsi="Palatino Linotype" w:cs="Arial"/>
          <w:b/>
          <w:sz w:val="28"/>
          <w:szCs w:val="28"/>
        </w:rPr>
        <w:t xml:space="preserve">SEGUNDO. Alcances del Recurso de Revisión. </w:t>
      </w:r>
    </w:p>
    <w:p w:rsidR="00AC67DA" w:rsidRPr="00D92328" w:rsidRDefault="00AC67DA" w:rsidP="00AC67DA">
      <w:pPr>
        <w:pStyle w:val="Prrafodelista"/>
        <w:autoSpaceDE w:val="0"/>
        <w:autoSpaceDN w:val="0"/>
        <w:adjustRightInd w:val="0"/>
        <w:spacing w:line="360" w:lineRule="auto"/>
        <w:ind w:left="0"/>
        <w:jc w:val="both"/>
        <w:rPr>
          <w:rFonts w:ascii="Palatino Linotype" w:eastAsiaTheme="minorHAnsi" w:hAnsi="Palatino Linotype" w:cs="Arial"/>
          <w:lang w:val="es-MX" w:eastAsia="en-US"/>
        </w:rPr>
      </w:pPr>
      <w:r w:rsidRPr="00D92328">
        <w:rPr>
          <w:rFonts w:ascii="Palatino Linotype" w:eastAsiaTheme="minorHAnsi" w:hAnsi="Palatino Linotype" w:cs="Arial"/>
          <w:lang w:val="es-MX" w:eastAsia="en-US"/>
        </w:rPr>
        <w:t>Anterior a todo debe destacarse que el recurso de revisión tiene el fin y alcance que señalan los numerales 176, 179, 181 párrafo cuarto, 194 y 195, y demás aplicables de la Ley de Transparencia y Acceso a la Información Pública del Estado de México y Municipios vigente y será analizado conforme a las actuaciones que obren en el expediente electrónico con la finalidad de reparar cualquier posible afectación al derecho de acceso a la información pública y garantizando el principio rector de máxima publicidad.</w:t>
      </w:r>
    </w:p>
    <w:p w:rsidR="00AC67DA" w:rsidRPr="00D92328" w:rsidRDefault="00AC67DA" w:rsidP="00AC67DA">
      <w:pPr>
        <w:pStyle w:val="Prrafodelista"/>
        <w:autoSpaceDE w:val="0"/>
        <w:autoSpaceDN w:val="0"/>
        <w:adjustRightInd w:val="0"/>
        <w:spacing w:line="360" w:lineRule="auto"/>
        <w:ind w:left="0"/>
        <w:jc w:val="both"/>
        <w:rPr>
          <w:rFonts w:ascii="Palatino Linotype" w:eastAsiaTheme="minorHAnsi" w:hAnsi="Palatino Linotype" w:cs="Arial"/>
          <w:lang w:val="es-MX" w:eastAsia="en-US"/>
        </w:rPr>
      </w:pPr>
    </w:p>
    <w:p w:rsidR="00AC67DA" w:rsidRPr="00D92328" w:rsidRDefault="00AC67DA" w:rsidP="00AC67DA">
      <w:pPr>
        <w:spacing w:after="0" w:line="360" w:lineRule="auto"/>
        <w:ind w:right="49"/>
        <w:jc w:val="both"/>
        <w:rPr>
          <w:rFonts w:ascii="Palatino Linotype" w:hAnsi="Palatino Linotype" w:cs="Arial"/>
          <w:b/>
          <w:sz w:val="28"/>
          <w:szCs w:val="28"/>
        </w:rPr>
      </w:pPr>
      <w:r w:rsidRPr="00D92328">
        <w:rPr>
          <w:rFonts w:ascii="Palatino Linotype" w:hAnsi="Palatino Linotype" w:cs="Arial"/>
          <w:b/>
          <w:sz w:val="28"/>
          <w:szCs w:val="28"/>
        </w:rPr>
        <w:t>TERCERO.</w:t>
      </w:r>
      <w:r w:rsidRPr="00D92328">
        <w:rPr>
          <w:rFonts w:ascii="Palatino Linotype" w:hAnsi="Palatino Linotype" w:cs="Arial"/>
          <w:sz w:val="28"/>
          <w:szCs w:val="28"/>
        </w:rPr>
        <w:t xml:space="preserve"> </w:t>
      </w:r>
      <w:r w:rsidRPr="00D92328">
        <w:rPr>
          <w:rFonts w:ascii="Palatino Linotype" w:hAnsi="Palatino Linotype" w:cs="Arial"/>
          <w:b/>
          <w:sz w:val="28"/>
          <w:szCs w:val="28"/>
        </w:rPr>
        <w:t xml:space="preserve">De las causas de improcedencia. </w:t>
      </w:r>
    </w:p>
    <w:p w:rsidR="00AC67DA" w:rsidRPr="00D92328" w:rsidRDefault="00AC67DA" w:rsidP="00AC67DA">
      <w:pPr>
        <w:spacing w:after="0" w:line="360" w:lineRule="auto"/>
        <w:ind w:right="49"/>
        <w:jc w:val="both"/>
        <w:rPr>
          <w:rFonts w:ascii="Palatino Linotype" w:hAnsi="Palatino Linotype" w:cs="Arial"/>
          <w:sz w:val="24"/>
          <w:szCs w:val="24"/>
        </w:rPr>
      </w:pPr>
      <w:r w:rsidRPr="00D92328">
        <w:rPr>
          <w:rFonts w:ascii="Palatino Linotype" w:hAnsi="Palatino Linotype" w:cs="Arial"/>
          <w:sz w:val="24"/>
          <w:szCs w:val="24"/>
        </w:rPr>
        <w:t xml:space="preserve">El estudio de las causas de improcedencia que se hagan valer por las partes o que se advierta de oficio por este Resolutor debe ser objeto de análisis previo al estudio de fondo del asunto, ya que el estudio de los presupuestos procesales sobre el inicio o trámite de un proceso genera eficacia jurídica de las resoluciones, más aún que se trata de una figura procesal adoptada en la ley de la materia la cual impide su estudio y resolución cuando una vez admitido el recurso de revisión se advierta una causa de improcedencia que permita sobreseer el recurso de revisión sin estudiar el fondo del asunto; las circunstancias anteriores que no son incompatibles con el derecho de </w:t>
      </w:r>
      <w:r w:rsidRPr="00D92328">
        <w:rPr>
          <w:rFonts w:ascii="Palatino Linotype" w:hAnsi="Palatino Linotype" w:cs="Arial"/>
          <w:sz w:val="24"/>
          <w:szCs w:val="24"/>
        </w:rPr>
        <w:lastRenderedPageBreak/>
        <w:t>acceso a la justicia, ya que éste no se coarta por regular causas de improcedencia y sobreseimiento con tales fines</w:t>
      </w:r>
      <w:r w:rsidRPr="00D92328">
        <w:rPr>
          <w:rStyle w:val="Refdenotaalpie"/>
          <w:rFonts w:ascii="Palatino Linotype" w:hAnsi="Palatino Linotype" w:cs="Arial"/>
          <w:sz w:val="24"/>
          <w:szCs w:val="24"/>
        </w:rPr>
        <w:footnoteReference w:id="1"/>
      </w:r>
      <w:r w:rsidRPr="00D92328">
        <w:rPr>
          <w:rFonts w:ascii="Palatino Linotype" w:hAnsi="Palatino Linotype" w:cs="Arial"/>
          <w:sz w:val="24"/>
          <w:szCs w:val="24"/>
        </w:rPr>
        <w:t>.</w:t>
      </w:r>
    </w:p>
    <w:p w:rsidR="00AC67DA" w:rsidRPr="00D92328" w:rsidRDefault="00AC67DA" w:rsidP="00AC67DA">
      <w:pPr>
        <w:spacing w:after="0" w:line="360" w:lineRule="auto"/>
        <w:ind w:right="49"/>
        <w:jc w:val="both"/>
        <w:rPr>
          <w:rFonts w:ascii="Palatino Linotype" w:hAnsi="Palatino Linotype" w:cs="Arial"/>
          <w:sz w:val="24"/>
          <w:szCs w:val="24"/>
        </w:rPr>
      </w:pPr>
    </w:p>
    <w:p w:rsidR="00AC67DA" w:rsidRPr="00D92328" w:rsidRDefault="00AC67DA" w:rsidP="00AC67DA">
      <w:pPr>
        <w:pStyle w:val="Prrafodelista"/>
        <w:autoSpaceDE w:val="0"/>
        <w:autoSpaceDN w:val="0"/>
        <w:adjustRightInd w:val="0"/>
        <w:spacing w:line="360" w:lineRule="auto"/>
        <w:ind w:left="0"/>
        <w:jc w:val="both"/>
        <w:rPr>
          <w:rFonts w:ascii="Palatino Linotype" w:eastAsiaTheme="minorHAnsi" w:hAnsi="Palatino Linotype" w:cs="Arial"/>
          <w:lang w:val="es-MX" w:eastAsia="en-US"/>
        </w:rPr>
      </w:pPr>
      <w:r w:rsidRPr="00D92328">
        <w:rPr>
          <w:rFonts w:ascii="Palatino Linotype" w:hAnsi="Palatino Linotype" w:cs="Arial"/>
        </w:rPr>
        <w:t>Así las cosas, del análisis del expediente electrónico no se actualiza ninguna causa de improcedencia de las referidas en el artículo 191, de la Ley de Transparencia y Acceso a la Información Pública del Estado de México y Municipios, ni mucho menos se hizo valer causa de improcedencia alguna por las partes, que resulte dable abordar, encontrándose actualizados todos los presupuestos procesales para atender el fondo del asunto, en los términos del considerando posterior.</w:t>
      </w:r>
    </w:p>
    <w:p w:rsidR="00AC67DA" w:rsidRPr="00D92328" w:rsidRDefault="00AC67DA" w:rsidP="00AC67DA">
      <w:pPr>
        <w:pStyle w:val="Prrafodelista"/>
        <w:autoSpaceDE w:val="0"/>
        <w:autoSpaceDN w:val="0"/>
        <w:adjustRightInd w:val="0"/>
        <w:spacing w:line="360" w:lineRule="auto"/>
        <w:ind w:left="0"/>
        <w:jc w:val="both"/>
        <w:rPr>
          <w:rFonts w:ascii="Palatino Linotype" w:eastAsiaTheme="minorHAnsi" w:hAnsi="Palatino Linotype" w:cs="Arial"/>
          <w:lang w:val="es-MX" w:eastAsia="en-US"/>
        </w:rPr>
      </w:pPr>
    </w:p>
    <w:p w:rsidR="00AC67DA" w:rsidRPr="00D92328" w:rsidRDefault="00AC67DA" w:rsidP="00AC67DA">
      <w:pPr>
        <w:autoSpaceDE w:val="0"/>
        <w:autoSpaceDN w:val="0"/>
        <w:adjustRightInd w:val="0"/>
        <w:spacing w:after="0" w:line="360" w:lineRule="auto"/>
        <w:jc w:val="both"/>
        <w:rPr>
          <w:rFonts w:ascii="Palatino Linotype" w:hAnsi="Palatino Linotype" w:cs="Arial"/>
          <w:b/>
          <w:sz w:val="28"/>
          <w:szCs w:val="28"/>
        </w:rPr>
      </w:pPr>
      <w:r w:rsidRPr="00D92328">
        <w:rPr>
          <w:rFonts w:ascii="Palatino Linotype" w:eastAsia="Times New Roman" w:hAnsi="Palatino Linotype" w:cs="Arial"/>
          <w:b/>
          <w:sz w:val="28"/>
          <w:szCs w:val="28"/>
          <w:lang w:val="es-ES" w:eastAsia="es-ES"/>
        </w:rPr>
        <w:t xml:space="preserve">CUARTO. </w:t>
      </w:r>
      <w:r w:rsidRPr="00D92328">
        <w:rPr>
          <w:rFonts w:ascii="Palatino Linotype" w:hAnsi="Palatino Linotype" w:cs="Arial"/>
          <w:b/>
          <w:sz w:val="28"/>
          <w:szCs w:val="28"/>
        </w:rPr>
        <w:t>Del estudio y resolución del asunto</w:t>
      </w:r>
      <w:r w:rsidRPr="00D92328">
        <w:rPr>
          <w:rFonts w:ascii="Palatino Linotype" w:eastAsia="Times New Roman" w:hAnsi="Palatino Linotype" w:cs="Arial"/>
          <w:b/>
          <w:sz w:val="28"/>
          <w:szCs w:val="28"/>
          <w:lang w:val="es-ES" w:eastAsia="es-ES"/>
        </w:rPr>
        <w:t>.</w:t>
      </w:r>
    </w:p>
    <w:p w:rsidR="00AC67DA" w:rsidRPr="00D92328" w:rsidRDefault="00AC67DA" w:rsidP="00AC67DA">
      <w:pPr>
        <w:autoSpaceDE w:val="0"/>
        <w:autoSpaceDN w:val="0"/>
        <w:adjustRightInd w:val="0"/>
        <w:spacing w:after="0" w:line="360" w:lineRule="auto"/>
        <w:jc w:val="both"/>
        <w:rPr>
          <w:rFonts w:ascii="Palatino Linotype" w:hAnsi="Palatino Linotype" w:cs="Arial"/>
          <w:sz w:val="24"/>
          <w:szCs w:val="24"/>
        </w:rPr>
      </w:pPr>
      <w:r w:rsidRPr="00D92328">
        <w:rPr>
          <w:rFonts w:ascii="Palatino Linotype" w:hAnsi="Palatino Linotype" w:cs="Arial"/>
          <w:sz w:val="24"/>
          <w:szCs w:val="24"/>
        </w:rPr>
        <w:t xml:space="preserve">Ahora bien, se procede al análisis del presente recurso, así como al contenido íntegro de las actuaciones que obran en el expediente electrónico, para así estar en posibilidad </w:t>
      </w:r>
      <w:r w:rsidRPr="00D92328">
        <w:rPr>
          <w:rFonts w:ascii="Palatino Linotype" w:hAnsi="Palatino Linotype" w:cs="Arial"/>
          <w:sz w:val="24"/>
          <w:szCs w:val="24"/>
        </w:rPr>
        <w:lastRenderedPageBreak/>
        <w:t>este Órgano Colegiado de dictar el fallo correspondiente conforme a derecho, tomando en consideración los elementos aportados por las partes y apegándose en todo momento al principio de máxima publicidad consagrado en nuestra Constitución Federal, Local y demás leyes aplicables en la materia, así como en los tratados internacionales en los que el Estado Mexicano sea parte, en concordancia con los artículos 8 y 9, de la Ley de Transparencia local.</w:t>
      </w:r>
    </w:p>
    <w:p w:rsidR="00AC67DA" w:rsidRPr="00D92328" w:rsidRDefault="00AC67DA" w:rsidP="00AC67DA">
      <w:pPr>
        <w:autoSpaceDE w:val="0"/>
        <w:autoSpaceDN w:val="0"/>
        <w:adjustRightInd w:val="0"/>
        <w:spacing w:after="0" w:line="360" w:lineRule="auto"/>
        <w:jc w:val="both"/>
        <w:rPr>
          <w:rFonts w:ascii="Palatino Linotype" w:hAnsi="Palatino Linotype" w:cs="Arial"/>
          <w:sz w:val="24"/>
          <w:szCs w:val="24"/>
        </w:rPr>
      </w:pPr>
    </w:p>
    <w:p w:rsidR="00AC67DA" w:rsidRPr="00D92328" w:rsidRDefault="00AC67DA" w:rsidP="00AC67DA">
      <w:pPr>
        <w:spacing w:after="0" w:line="360" w:lineRule="auto"/>
        <w:jc w:val="both"/>
        <w:rPr>
          <w:rFonts w:ascii="Palatino Linotype" w:hAnsi="Palatino Linotype" w:cs="Arial"/>
          <w:sz w:val="24"/>
          <w:szCs w:val="24"/>
        </w:rPr>
      </w:pPr>
      <w:r w:rsidRPr="00D92328">
        <w:rPr>
          <w:rFonts w:ascii="Palatino Linotype" w:hAnsi="Palatino Linotype" w:cs="Arial"/>
          <w:sz w:val="24"/>
          <w:szCs w:val="24"/>
        </w:rPr>
        <w:t xml:space="preserve">Considerando la información requerida por el </w:t>
      </w:r>
      <w:r w:rsidRPr="00D92328">
        <w:rPr>
          <w:rFonts w:ascii="Palatino Linotype" w:hAnsi="Palatino Linotype" w:cs="Arial"/>
          <w:b/>
          <w:sz w:val="24"/>
          <w:szCs w:val="24"/>
        </w:rPr>
        <w:t>Recurrente</w:t>
      </w:r>
      <w:r w:rsidRPr="00D92328">
        <w:rPr>
          <w:rFonts w:ascii="Palatino Linotype" w:hAnsi="Palatino Linotype" w:cs="Arial"/>
          <w:sz w:val="24"/>
          <w:szCs w:val="24"/>
        </w:rPr>
        <w:t xml:space="preserve"> en su solicitud de información, así como la respuesta a la misma, se establece que la materia de estudio se centrará en determinar si el </w:t>
      </w:r>
      <w:r w:rsidRPr="00D92328">
        <w:rPr>
          <w:rFonts w:ascii="Palatino Linotype" w:hAnsi="Palatino Linotype" w:cs="Arial"/>
          <w:b/>
          <w:sz w:val="24"/>
          <w:szCs w:val="24"/>
        </w:rPr>
        <w:t>Sujeto Obligado</w:t>
      </w:r>
      <w:r w:rsidRPr="00D92328">
        <w:rPr>
          <w:rFonts w:ascii="Palatino Linotype" w:hAnsi="Palatino Linotype" w:cs="Arial"/>
          <w:sz w:val="24"/>
          <w:szCs w:val="24"/>
        </w:rPr>
        <w:t>, colma</w:t>
      </w:r>
      <w:r w:rsidRPr="00D92328">
        <w:rPr>
          <w:rFonts w:ascii="Palatino Linotype" w:hAnsi="Palatino Linotype" w:cs="Arial"/>
          <w:b/>
          <w:sz w:val="24"/>
          <w:szCs w:val="24"/>
        </w:rPr>
        <w:t xml:space="preserve"> </w:t>
      </w:r>
      <w:r w:rsidRPr="00D92328">
        <w:rPr>
          <w:rFonts w:ascii="Palatino Linotype" w:hAnsi="Palatino Linotype" w:cs="Arial"/>
          <w:sz w:val="24"/>
          <w:szCs w:val="24"/>
        </w:rPr>
        <w:t>el derecho de acceso a la información del hoy quejoso, por lo que es procedente establecer y delimitar la materia de la solicitud, consistente en los siguientes puntos:</w:t>
      </w:r>
    </w:p>
    <w:p w:rsidR="00AC67DA" w:rsidRPr="00D92328" w:rsidRDefault="00AC67DA" w:rsidP="00AC67DA">
      <w:pPr>
        <w:spacing w:after="0" w:line="360" w:lineRule="auto"/>
        <w:jc w:val="both"/>
        <w:rPr>
          <w:rFonts w:ascii="Palatino Linotype" w:hAnsi="Palatino Linotype" w:cs="Arial"/>
          <w:sz w:val="24"/>
          <w:szCs w:val="24"/>
        </w:rPr>
      </w:pPr>
    </w:p>
    <w:p w:rsidR="00AC67DA" w:rsidRPr="00D92328" w:rsidRDefault="00AC67DA" w:rsidP="00AC67DA">
      <w:pPr>
        <w:pStyle w:val="Prrafodelista"/>
        <w:numPr>
          <w:ilvl w:val="0"/>
          <w:numId w:val="23"/>
        </w:numPr>
        <w:spacing w:line="360" w:lineRule="auto"/>
        <w:jc w:val="both"/>
        <w:rPr>
          <w:rFonts w:ascii="Palatino Linotype" w:hAnsi="Palatino Linotype"/>
          <w:color w:val="000000"/>
        </w:rPr>
      </w:pPr>
      <w:r w:rsidRPr="00D92328">
        <w:rPr>
          <w:rFonts w:ascii="Palatino Linotype" w:hAnsi="Palatino Linotype"/>
          <w:color w:val="000000"/>
        </w:rPr>
        <w:t>Solicito por escrito y medio magnético, lo siguiente:</w:t>
      </w:r>
    </w:p>
    <w:p w:rsidR="00AC67DA" w:rsidRPr="00D92328" w:rsidRDefault="00AC67DA" w:rsidP="00AC67DA">
      <w:pPr>
        <w:spacing w:after="0" w:line="360" w:lineRule="auto"/>
        <w:jc w:val="both"/>
        <w:rPr>
          <w:rFonts w:ascii="Palatino Linotype" w:hAnsi="Palatino Linotype"/>
          <w:color w:val="000000"/>
          <w:sz w:val="24"/>
          <w:szCs w:val="24"/>
        </w:rPr>
      </w:pPr>
    </w:p>
    <w:p w:rsidR="00AC67DA" w:rsidRPr="00D92328" w:rsidRDefault="00AC67DA" w:rsidP="00AC67DA">
      <w:pPr>
        <w:pStyle w:val="Prrafodelista"/>
        <w:numPr>
          <w:ilvl w:val="0"/>
          <w:numId w:val="24"/>
        </w:numPr>
        <w:spacing w:line="360" w:lineRule="auto"/>
        <w:jc w:val="both"/>
        <w:rPr>
          <w:rFonts w:ascii="Palatino Linotype" w:hAnsi="Palatino Linotype"/>
          <w:color w:val="000000"/>
        </w:rPr>
      </w:pPr>
      <w:r w:rsidRPr="00D92328">
        <w:rPr>
          <w:rFonts w:ascii="Palatino Linotype" w:hAnsi="Palatino Linotype"/>
          <w:color w:val="000000"/>
        </w:rPr>
        <w:t>El monto de la deuda pública del H.AYUNTAMIENTO DE IXTLAHUACA Estado de México.</w:t>
      </w:r>
    </w:p>
    <w:p w:rsidR="00AC67DA" w:rsidRPr="00D92328" w:rsidRDefault="00AC67DA" w:rsidP="00AC67DA">
      <w:pPr>
        <w:pStyle w:val="Prrafodelista"/>
        <w:numPr>
          <w:ilvl w:val="0"/>
          <w:numId w:val="24"/>
        </w:numPr>
        <w:spacing w:line="360" w:lineRule="auto"/>
        <w:jc w:val="both"/>
        <w:rPr>
          <w:rFonts w:ascii="Palatino Linotype" w:hAnsi="Palatino Linotype" w:cstheme="minorBidi"/>
          <w:color w:val="000000"/>
        </w:rPr>
      </w:pPr>
      <w:r w:rsidRPr="00D92328">
        <w:rPr>
          <w:rFonts w:ascii="Palatino Linotype" w:hAnsi="Palatino Linotype"/>
          <w:color w:val="000000"/>
        </w:rPr>
        <w:t>Las observaciones de cuenta pública de entrega recepción del h. Ayuntamiento 2019-2021.</w:t>
      </w:r>
    </w:p>
    <w:p w:rsidR="00AC67DA" w:rsidRPr="00D92328" w:rsidRDefault="00AC67DA" w:rsidP="00AC67DA">
      <w:pPr>
        <w:pStyle w:val="Prrafodelista"/>
        <w:numPr>
          <w:ilvl w:val="0"/>
          <w:numId w:val="24"/>
        </w:numPr>
        <w:spacing w:line="360" w:lineRule="auto"/>
        <w:jc w:val="both"/>
        <w:rPr>
          <w:rFonts w:ascii="Palatino Linotype" w:hAnsi="Palatino Linotype" w:cstheme="minorBidi"/>
          <w:color w:val="000000"/>
        </w:rPr>
      </w:pPr>
      <w:r w:rsidRPr="00D92328">
        <w:rPr>
          <w:rFonts w:ascii="Palatino Linotype" w:hAnsi="Palatino Linotype"/>
          <w:color w:val="000000"/>
        </w:rPr>
        <w:t>Todas y cada una de las observaciones de las áreas de administración, tesorería, obras públicas, secretaria del ayuntamiento, presidencia en la entrega recepción del Ayuntamiento 2019-2021.</w:t>
      </w:r>
    </w:p>
    <w:p w:rsidR="00AC67DA" w:rsidRPr="00D92328" w:rsidRDefault="00AC67DA" w:rsidP="00AC67DA">
      <w:pPr>
        <w:pStyle w:val="Prrafodelista"/>
        <w:numPr>
          <w:ilvl w:val="0"/>
          <w:numId w:val="24"/>
        </w:numPr>
        <w:spacing w:line="360" w:lineRule="auto"/>
        <w:jc w:val="both"/>
        <w:rPr>
          <w:rFonts w:ascii="Palatino Linotype" w:hAnsi="Palatino Linotype" w:cstheme="minorBidi"/>
          <w:color w:val="000000"/>
        </w:rPr>
      </w:pPr>
      <w:r w:rsidRPr="00D92328">
        <w:rPr>
          <w:rFonts w:ascii="Palatino Linotype" w:hAnsi="Palatino Linotype"/>
          <w:color w:val="000000"/>
        </w:rPr>
        <w:lastRenderedPageBreak/>
        <w:t>Lista, concentrado de nombre, cargos, percepciones ordinarias y extra ordinarias de todo el personal en lista de nómina y raya de la administración municipal del ayuntamiento de Ixtlahuaca 2019-2021.</w:t>
      </w:r>
    </w:p>
    <w:p w:rsidR="00AC67DA" w:rsidRPr="00D92328" w:rsidRDefault="00AC67DA" w:rsidP="00AC67DA">
      <w:pPr>
        <w:pStyle w:val="Prrafodelista"/>
        <w:numPr>
          <w:ilvl w:val="0"/>
          <w:numId w:val="24"/>
        </w:numPr>
        <w:spacing w:line="360" w:lineRule="auto"/>
        <w:jc w:val="both"/>
        <w:rPr>
          <w:rFonts w:ascii="Palatino Linotype" w:hAnsi="Palatino Linotype" w:cstheme="minorBidi"/>
          <w:color w:val="000000"/>
        </w:rPr>
      </w:pPr>
      <w:r w:rsidRPr="00D92328">
        <w:rPr>
          <w:rFonts w:ascii="Palatino Linotype" w:hAnsi="Palatino Linotype"/>
          <w:color w:val="000000"/>
        </w:rPr>
        <w:t>El monto, nombre y cargo de las liquidaciones laborales del personal que laboren el ayuntamiento de Ixtlahuaca antes del periodo 2019-2021.</w:t>
      </w:r>
    </w:p>
    <w:p w:rsidR="00AC67DA" w:rsidRPr="00D92328" w:rsidRDefault="00AC67DA" w:rsidP="00AC67DA">
      <w:pPr>
        <w:pStyle w:val="Prrafodelista"/>
        <w:numPr>
          <w:ilvl w:val="0"/>
          <w:numId w:val="24"/>
        </w:numPr>
        <w:spacing w:line="360" w:lineRule="auto"/>
        <w:jc w:val="both"/>
        <w:rPr>
          <w:rFonts w:ascii="Palatino Linotype" w:hAnsi="Palatino Linotype" w:cstheme="minorBidi"/>
          <w:color w:val="000000"/>
        </w:rPr>
      </w:pPr>
      <w:r w:rsidRPr="00D92328">
        <w:rPr>
          <w:rFonts w:ascii="Palatino Linotype" w:hAnsi="Palatino Linotype"/>
          <w:color w:val="000000"/>
        </w:rPr>
        <w:t>Todos y cada uno de los convenios donde figure como parte el ayuntamiento de Ixtlahuaca México DESDE FECHA 2016 AL 2019.</w:t>
      </w:r>
    </w:p>
    <w:p w:rsidR="00AC67DA" w:rsidRPr="00D92328" w:rsidRDefault="00AC67DA" w:rsidP="00AC67DA">
      <w:pPr>
        <w:pStyle w:val="Prrafodelista"/>
        <w:numPr>
          <w:ilvl w:val="0"/>
          <w:numId w:val="24"/>
        </w:numPr>
        <w:spacing w:line="360" w:lineRule="auto"/>
        <w:jc w:val="both"/>
        <w:rPr>
          <w:rFonts w:ascii="Palatino Linotype" w:hAnsi="Palatino Linotype" w:cstheme="minorBidi"/>
          <w:color w:val="000000"/>
        </w:rPr>
      </w:pPr>
      <w:r w:rsidRPr="00D92328">
        <w:rPr>
          <w:rFonts w:ascii="Palatino Linotype" w:hAnsi="Palatino Linotype"/>
          <w:color w:val="000000"/>
        </w:rPr>
        <w:t>El convenio celebrado por el ayuntamiento de Ixtlahuaca México y el ayuntamiento de Jocotitlán respecto al relleno sanitario celebrado entre la administración 2015-2018 y del período comprendido del 2019-2021.</w:t>
      </w:r>
    </w:p>
    <w:p w:rsidR="00AC67DA" w:rsidRPr="00D92328" w:rsidRDefault="00AC67DA" w:rsidP="00AC67DA">
      <w:pPr>
        <w:pStyle w:val="Prrafodelista"/>
        <w:numPr>
          <w:ilvl w:val="0"/>
          <w:numId w:val="24"/>
        </w:numPr>
        <w:spacing w:line="360" w:lineRule="auto"/>
        <w:jc w:val="both"/>
        <w:rPr>
          <w:rFonts w:ascii="Palatino Linotype" w:hAnsi="Palatino Linotype" w:cstheme="minorBidi"/>
          <w:color w:val="000000"/>
        </w:rPr>
      </w:pPr>
      <w:r w:rsidRPr="00D92328">
        <w:rPr>
          <w:rFonts w:ascii="Palatino Linotype" w:hAnsi="Palatino Linotype"/>
          <w:color w:val="000000"/>
        </w:rPr>
        <w:t xml:space="preserve">El convenio de comodato celebrado entre la administración municipal a cargo del D. C. E. Juan Luis Solalinde Trejo. Presidente Municipal de Ixtlahuaca relacionado a la terminal de autobuses de Ixtlahuaca México. </w:t>
      </w:r>
    </w:p>
    <w:p w:rsidR="00AC67DA" w:rsidRPr="00D92328" w:rsidRDefault="00AC67DA" w:rsidP="00AC67DA">
      <w:pPr>
        <w:pStyle w:val="Prrafodelista"/>
        <w:numPr>
          <w:ilvl w:val="0"/>
          <w:numId w:val="24"/>
        </w:numPr>
        <w:spacing w:line="360" w:lineRule="auto"/>
        <w:jc w:val="both"/>
        <w:rPr>
          <w:rFonts w:ascii="Palatino Linotype" w:hAnsi="Palatino Linotype" w:cstheme="minorBidi"/>
          <w:color w:val="000000"/>
        </w:rPr>
      </w:pPr>
      <w:r w:rsidRPr="00D92328">
        <w:rPr>
          <w:rFonts w:ascii="Palatino Linotype" w:hAnsi="Palatino Linotype"/>
          <w:color w:val="000000"/>
        </w:rPr>
        <w:t>El acuerdo de cabildo donde se autoriza al D. C. E. Juan Luis Solalinde Trejo. Presidente Municipal de Ixtlahuaca, para la celebración de convenios, tratados, asignación de obra directa, y representar al municipio de Ixtlahuaca México.</w:t>
      </w:r>
    </w:p>
    <w:p w:rsidR="00AC67DA" w:rsidRPr="00D92328" w:rsidRDefault="00AC67DA" w:rsidP="00AC67DA">
      <w:pPr>
        <w:pStyle w:val="Prrafodelista"/>
        <w:numPr>
          <w:ilvl w:val="0"/>
          <w:numId w:val="24"/>
        </w:numPr>
        <w:spacing w:line="360" w:lineRule="auto"/>
        <w:jc w:val="both"/>
        <w:rPr>
          <w:rFonts w:ascii="Palatino Linotype" w:hAnsi="Palatino Linotype" w:cstheme="minorBidi"/>
          <w:color w:val="000000"/>
        </w:rPr>
      </w:pPr>
      <w:r w:rsidRPr="00D92328">
        <w:rPr>
          <w:rFonts w:ascii="Palatino Linotype" w:hAnsi="Palatino Linotype"/>
          <w:color w:val="000000"/>
        </w:rPr>
        <w:t>Todos y cada uno de los documentos soporte y copias de expedientes de contratación de personal que ingresaron desde fecha 1 de enero del 2019 al 13 de febrero del 2019 en el ayuntamiento de Ixtlahuaca México.</w:t>
      </w:r>
    </w:p>
    <w:p w:rsidR="00AC67DA" w:rsidRPr="00D92328" w:rsidRDefault="00AC67DA" w:rsidP="00AC67DA">
      <w:pPr>
        <w:pStyle w:val="Prrafodelista"/>
        <w:numPr>
          <w:ilvl w:val="0"/>
          <w:numId w:val="24"/>
        </w:numPr>
        <w:spacing w:line="360" w:lineRule="auto"/>
        <w:jc w:val="both"/>
        <w:rPr>
          <w:rFonts w:ascii="Palatino Linotype" w:hAnsi="Palatino Linotype" w:cstheme="minorBidi"/>
          <w:color w:val="000000"/>
        </w:rPr>
      </w:pPr>
      <w:r w:rsidRPr="00D92328">
        <w:rPr>
          <w:rFonts w:ascii="Palatino Linotype" w:hAnsi="Palatino Linotype"/>
          <w:color w:val="000000"/>
        </w:rPr>
        <w:t xml:space="preserve"> El resultado de auditorías llevadas a cabo en la administración municipal 2015-2018. </w:t>
      </w:r>
    </w:p>
    <w:p w:rsidR="00AC67DA" w:rsidRPr="00D92328" w:rsidRDefault="00AC67DA" w:rsidP="00AC67DA">
      <w:pPr>
        <w:pStyle w:val="Prrafodelista"/>
        <w:numPr>
          <w:ilvl w:val="0"/>
          <w:numId w:val="24"/>
        </w:numPr>
        <w:spacing w:line="360" w:lineRule="auto"/>
        <w:jc w:val="both"/>
        <w:rPr>
          <w:rFonts w:ascii="Palatino Linotype" w:hAnsi="Palatino Linotype" w:cstheme="minorBidi"/>
          <w:color w:val="000000"/>
        </w:rPr>
      </w:pPr>
      <w:r w:rsidRPr="00D92328">
        <w:rPr>
          <w:rFonts w:ascii="Palatino Linotype" w:hAnsi="Palatino Linotype"/>
          <w:color w:val="000000"/>
        </w:rPr>
        <w:t xml:space="preserve">Las fichas curriculares de los responsables y directores de las áreas de administración, área jurídica, tesorería, obras públicas, desarrollo social, presidencia, secretaria del ayuntamiento, secretaria particular, desarrollo </w:t>
      </w:r>
      <w:r w:rsidRPr="00D92328">
        <w:rPr>
          <w:rFonts w:ascii="Palatino Linotype" w:hAnsi="Palatino Linotype"/>
          <w:color w:val="000000"/>
        </w:rPr>
        <w:lastRenderedPageBreak/>
        <w:t xml:space="preserve">económico, servicios generales, servicios públicos, dirección de seguridad pública, de la administración municipal del periodo 2019-2021. </w:t>
      </w:r>
    </w:p>
    <w:p w:rsidR="00AC67DA" w:rsidRPr="00D92328" w:rsidRDefault="00AC67DA" w:rsidP="00AC67DA">
      <w:pPr>
        <w:pStyle w:val="Prrafodelista"/>
        <w:numPr>
          <w:ilvl w:val="0"/>
          <w:numId w:val="24"/>
        </w:numPr>
        <w:spacing w:line="360" w:lineRule="auto"/>
        <w:jc w:val="both"/>
        <w:rPr>
          <w:rFonts w:ascii="Palatino Linotype" w:hAnsi="Palatino Linotype" w:cstheme="minorBidi"/>
          <w:color w:val="000000"/>
        </w:rPr>
      </w:pPr>
      <w:r w:rsidRPr="00D92328">
        <w:rPr>
          <w:rFonts w:ascii="Palatino Linotype" w:hAnsi="Palatino Linotype"/>
          <w:color w:val="000000"/>
        </w:rPr>
        <w:t xml:space="preserve">Lista de nómina de la administración municipal 2019-2021. </w:t>
      </w:r>
    </w:p>
    <w:p w:rsidR="00AC67DA" w:rsidRPr="00D92328" w:rsidRDefault="00AC67DA" w:rsidP="00AC67DA">
      <w:pPr>
        <w:pStyle w:val="Prrafodelista"/>
        <w:numPr>
          <w:ilvl w:val="0"/>
          <w:numId w:val="24"/>
        </w:numPr>
        <w:spacing w:line="360" w:lineRule="auto"/>
        <w:jc w:val="both"/>
        <w:rPr>
          <w:rFonts w:ascii="Palatino Linotype" w:hAnsi="Palatino Linotype" w:cstheme="minorBidi"/>
          <w:color w:val="000000"/>
        </w:rPr>
      </w:pPr>
      <w:r w:rsidRPr="00D92328">
        <w:rPr>
          <w:rFonts w:ascii="Palatino Linotype" w:hAnsi="Palatino Linotype"/>
          <w:color w:val="000000"/>
        </w:rPr>
        <w:t>Todos y cada uno de los inmuebles propiedad del municipio de Ixtlahuaca Estado de México.</w:t>
      </w:r>
    </w:p>
    <w:p w:rsidR="00AC67DA" w:rsidRPr="00D92328" w:rsidRDefault="00AC67DA" w:rsidP="00AC67DA">
      <w:pPr>
        <w:pStyle w:val="Prrafodelista"/>
        <w:numPr>
          <w:ilvl w:val="0"/>
          <w:numId w:val="24"/>
        </w:numPr>
        <w:spacing w:line="360" w:lineRule="auto"/>
        <w:jc w:val="both"/>
        <w:rPr>
          <w:rFonts w:ascii="Palatino Linotype" w:hAnsi="Palatino Linotype" w:cstheme="minorBidi"/>
          <w:color w:val="000000"/>
        </w:rPr>
      </w:pPr>
      <w:r w:rsidRPr="00D92328">
        <w:rPr>
          <w:rFonts w:ascii="Palatino Linotype" w:hAnsi="Palatino Linotype"/>
          <w:color w:val="000000"/>
        </w:rPr>
        <w:t>Por escrito y/o copias, de la lista de nómina y lista de raya del DIF. Municipal de Ixtlahuaca México de la administración municipal del periodo 2019-2021.</w:t>
      </w:r>
    </w:p>
    <w:p w:rsidR="00AC67DA" w:rsidRPr="00D92328" w:rsidRDefault="00AC67DA" w:rsidP="00AC67DA">
      <w:pPr>
        <w:spacing w:after="0" w:line="360" w:lineRule="auto"/>
        <w:jc w:val="both"/>
        <w:rPr>
          <w:rFonts w:ascii="Palatino Linotype" w:hAnsi="Palatino Linotype" w:cs="Arial"/>
          <w:sz w:val="24"/>
          <w:szCs w:val="24"/>
        </w:rPr>
      </w:pPr>
    </w:p>
    <w:p w:rsidR="00AC67DA" w:rsidRPr="00D92328" w:rsidRDefault="00AC67DA" w:rsidP="00AC67DA">
      <w:pPr>
        <w:spacing w:after="0" w:line="360" w:lineRule="auto"/>
        <w:jc w:val="both"/>
        <w:rPr>
          <w:rFonts w:ascii="Palatino Linotype" w:hAnsi="Palatino Linotype" w:cs="Arial"/>
          <w:sz w:val="24"/>
          <w:szCs w:val="24"/>
        </w:rPr>
      </w:pPr>
      <w:r w:rsidRPr="00D92328">
        <w:rPr>
          <w:rFonts w:ascii="Palatino Linotype" w:hAnsi="Palatino Linotype" w:cs="Arial"/>
          <w:sz w:val="24"/>
          <w:szCs w:val="24"/>
        </w:rPr>
        <w:t xml:space="preserve">Consecuentemente el </w:t>
      </w:r>
      <w:r w:rsidRPr="00D92328">
        <w:rPr>
          <w:rFonts w:ascii="Palatino Linotype" w:hAnsi="Palatino Linotype" w:cs="Arial"/>
          <w:b/>
          <w:sz w:val="24"/>
          <w:szCs w:val="24"/>
        </w:rPr>
        <w:t>Sujeto Obligado</w:t>
      </w:r>
      <w:r w:rsidRPr="00D92328">
        <w:rPr>
          <w:rFonts w:ascii="Palatino Linotype" w:hAnsi="Palatino Linotype" w:cs="Arial"/>
          <w:sz w:val="24"/>
          <w:szCs w:val="24"/>
        </w:rPr>
        <w:t xml:space="preserve">, emitió su respuesta mediante los archivos electrónicos denominados </w:t>
      </w:r>
      <w:r w:rsidRPr="00D92328">
        <w:rPr>
          <w:rFonts w:ascii="Palatino Linotype" w:hAnsi="Palatino Linotype"/>
          <w:b/>
          <w:color w:val="000000"/>
        </w:rPr>
        <w:t>“ANEXO 1.0.pdf”</w:t>
      </w:r>
      <w:r w:rsidRPr="00D92328">
        <w:rPr>
          <w:rFonts w:ascii="Palatino Linotype" w:hAnsi="Palatino Linotype"/>
          <w:color w:val="000000"/>
        </w:rPr>
        <w:t xml:space="preserve">, </w:t>
      </w:r>
      <w:r w:rsidRPr="00D92328">
        <w:rPr>
          <w:rFonts w:ascii="Palatino Linotype" w:hAnsi="Palatino Linotype"/>
          <w:b/>
          <w:color w:val="000000"/>
        </w:rPr>
        <w:t>“ANEXO 2.0.pdf”</w:t>
      </w:r>
      <w:r w:rsidRPr="00D92328">
        <w:rPr>
          <w:rFonts w:ascii="Palatino Linotype" w:hAnsi="Palatino Linotype"/>
          <w:color w:val="000000"/>
        </w:rPr>
        <w:t>,</w:t>
      </w:r>
      <w:r w:rsidRPr="00D92328">
        <w:rPr>
          <w:rFonts w:ascii="Palatino Linotype" w:hAnsi="Palatino Linotype"/>
          <w:b/>
          <w:color w:val="000000"/>
        </w:rPr>
        <w:t xml:space="preserve"> “ANEXO 3.0.pdf”</w:t>
      </w:r>
      <w:r w:rsidRPr="00D92328">
        <w:rPr>
          <w:rFonts w:ascii="Palatino Linotype" w:hAnsi="Palatino Linotype"/>
          <w:color w:val="000000"/>
        </w:rPr>
        <w:t xml:space="preserve"> y </w:t>
      </w:r>
      <w:r w:rsidRPr="00D92328">
        <w:rPr>
          <w:rFonts w:ascii="Palatino Linotype" w:hAnsi="Palatino Linotype"/>
          <w:b/>
          <w:color w:val="000000"/>
        </w:rPr>
        <w:t>“ANEXO 3.1.pdf”</w:t>
      </w:r>
      <w:r w:rsidRPr="00D92328">
        <w:rPr>
          <w:rFonts w:ascii="Palatino Linotype" w:hAnsi="Palatino Linotype" w:cs="Arial"/>
          <w:sz w:val="24"/>
          <w:szCs w:val="24"/>
        </w:rPr>
        <w:t xml:space="preserve">, desglosando cada una de los puntos requeridos por el </w:t>
      </w:r>
      <w:r w:rsidRPr="00D92328">
        <w:rPr>
          <w:rFonts w:ascii="Palatino Linotype" w:hAnsi="Palatino Linotype" w:cs="Arial"/>
          <w:b/>
          <w:sz w:val="24"/>
          <w:szCs w:val="24"/>
        </w:rPr>
        <w:t>Recurrente</w:t>
      </w:r>
      <w:r w:rsidRPr="00D92328">
        <w:rPr>
          <w:rFonts w:ascii="Palatino Linotype" w:hAnsi="Palatino Linotype" w:cs="Arial"/>
          <w:sz w:val="24"/>
          <w:szCs w:val="24"/>
        </w:rPr>
        <w:t xml:space="preserve"> en su solicitud de información.</w:t>
      </w:r>
    </w:p>
    <w:p w:rsidR="00AC67DA" w:rsidRPr="00D92328" w:rsidRDefault="00AC67DA" w:rsidP="00AC67DA">
      <w:pPr>
        <w:spacing w:after="0" w:line="360" w:lineRule="auto"/>
        <w:jc w:val="both"/>
        <w:rPr>
          <w:rFonts w:ascii="Palatino Linotype" w:hAnsi="Palatino Linotype" w:cs="Arial"/>
          <w:sz w:val="24"/>
          <w:szCs w:val="24"/>
        </w:rPr>
      </w:pPr>
    </w:p>
    <w:p w:rsidR="00AC67DA" w:rsidRPr="00D92328" w:rsidRDefault="00AC67DA" w:rsidP="00AC67DA">
      <w:pPr>
        <w:tabs>
          <w:tab w:val="left" w:pos="709"/>
        </w:tabs>
        <w:spacing w:line="360" w:lineRule="auto"/>
        <w:jc w:val="both"/>
        <w:rPr>
          <w:rFonts w:ascii="Palatino Linotype" w:hAnsi="Palatino Linotype"/>
          <w:color w:val="000000"/>
          <w:sz w:val="24"/>
        </w:rPr>
      </w:pPr>
      <w:r w:rsidRPr="00D92328">
        <w:rPr>
          <w:rFonts w:ascii="Palatino Linotype" w:hAnsi="Palatino Linotype"/>
          <w:color w:val="000000"/>
          <w:sz w:val="24"/>
        </w:rPr>
        <w:t xml:space="preserve">De lo anterior, resulta indiscutible que el </w:t>
      </w:r>
      <w:r w:rsidRPr="00D92328">
        <w:rPr>
          <w:rFonts w:ascii="Palatino Linotype" w:hAnsi="Palatino Linotype"/>
          <w:b/>
          <w:color w:val="000000"/>
          <w:sz w:val="24"/>
        </w:rPr>
        <w:t>Sujeto Obligado</w:t>
      </w:r>
      <w:r w:rsidRPr="00D92328">
        <w:rPr>
          <w:rFonts w:ascii="Palatino Linotype" w:hAnsi="Palatino Linotype"/>
          <w:color w:val="000000"/>
          <w:sz w:val="24"/>
        </w:rPr>
        <w:t xml:space="preserve"> cuenta con la información solicitada, ello al haber hecho entrega de los documentos solicitados por el </w:t>
      </w:r>
      <w:r w:rsidRPr="00D92328">
        <w:rPr>
          <w:rFonts w:ascii="Palatino Linotype" w:hAnsi="Palatino Linotype"/>
          <w:b/>
          <w:color w:val="000000"/>
          <w:sz w:val="24"/>
        </w:rPr>
        <w:t>Recurrente</w:t>
      </w:r>
      <w:r w:rsidRPr="00D92328">
        <w:rPr>
          <w:rFonts w:ascii="Palatino Linotype" w:hAnsi="Palatino Linotype"/>
          <w:color w:val="000000"/>
          <w:sz w:val="24"/>
        </w:rPr>
        <w:t>; no obstante, el análisis consistirá en demostrar la insuficiencia de la respuesta para colmar el derecho de acceso a la información pública.</w:t>
      </w:r>
    </w:p>
    <w:p w:rsidR="00AC67DA" w:rsidRPr="00D92328" w:rsidRDefault="00AC67DA" w:rsidP="00AC67DA">
      <w:pPr>
        <w:pStyle w:val="Sinespaciado"/>
      </w:pPr>
    </w:p>
    <w:p w:rsidR="00AC67DA" w:rsidRPr="00D92328" w:rsidRDefault="00AC67DA" w:rsidP="00AC67DA">
      <w:pPr>
        <w:pStyle w:val="Textoindependiente"/>
        <w:spacing w:line="360" w:lineRule="auto"/>
        <w:jc w:val="both"/>
        <w:rPr>
          <w:rFonts w:ascii="Palatino Linotype" w:hAnsi="Palatino Linotype"/>
          <w:sz w:val="24"/>
          <w:szCs w:val="24"/>
          <w:lang w:val="es-MX"/>
        </w:rPr>
      </w:pPr>
      <w:r w:rsidRPr="00D92328">
        <w:rPr>
          <w:rFonts w:ascii="Palatino Linotype" w:hAnsi="Palatino Linotype"/>
          <w:sz w:val="24"/>
          <w:szCs w:val="24"/>
          <w:lang w:val="es-MX"/>
        </w:rPr>
        <w:t xml:space="preserve">Ante dicha respuesta, el </w:t>
      </w:r>
      <w:r w:rsidRPr="00D92328">
        <w:rPr>
          <w:rFonts w:ascii="Palatino Linotype" w:hAnsi="Palatino Linotype"/>
          <w:b/>
          <w:sz w:val="24"/>
          <w:szCs w:val="24"/>
          <w:lang w:val="es-MX"/>
        </w:rPr>
        <w:t>Recurrente</w:t>
      </w:r>
      <w:r w:rsidRPr="00D92328">
        <w:rPr>
          <w:rFonts w:ascii="Palatino Linotype" w:hAnsi="Palatino Linotype"/>
          <w:sz w:val="24"/>
          <w:szCs w:val="24"/>
          <w:lang w:val="es-MX"/>
        </w:rPr>
        <w:t xml:space="preserve"> interpuso el presente medio de impugnación, argumentando como razones o motivos de inconformidad, que la respuesta a su solicitud de información, es incompleta.</w:t>
      </w:r>
    </w:p>
    <w:p w:rsidR="00AC67DA" w:rsidRPr="00D92328" w:rsidRDefault="00AC67DA" w:rsidP="00AC67DA">
      <w:pPr>
        <w:pStyle w:val="Textoindependiente"/>
        <w:spacing w:line="360" w:lineRule="auto"/>
        <w:jc w:val="both"/>
        <w:rPr>
          <w:rFonts w:ascii="Palatino Linotype" w:hAnsi="Palatino Linotype"/>
          <w:sz w:val="24"/>
          <w:szCs w:val="24"/>
          <w:lang w:val="es-MX"/>
        </w:rPr>
      </w:pPr>
    </w:p>
    <w:p w:rsidR="00AC67DA" w:rsidRPr="00D92328" w:rsidRDefault="00AC67DA" w:rsidP="00AC67DA">
      <w:pPr>
        <w:pStyle w:val="Sinespaciado"/>
        <w:spacing w:line="360" w:lineRule="auto"/>
        <w:jc w:val="both"/>
        <w:rPr>
          <w:rFonts w:ascii="Palatino Linotype" w:hAnsi="Palatino Linotype"/>
          <w:sz w:val="24"/>
          <w:szCs w:val="24"/>
        </w:rPr>
      </w:pPr>
      <w:r w:rsidRPr="00D92328">
        <w:rPr>
          <w:rFonts w:ascii="Palatino Linotype" w:hAnsi="Palatino Linotype"/>
          <w:sz w:val="24"/>
          <w:szCs w:val="24"/>
        </w:rPr>
        <w:t xml:space="preserve">En primer lugar, es de precisar que se obvia el análisis de la competencia por parte del </w:t>
      </w:r>
      <w:r w:rsidRPr="00D92328">
        <w:rPr>
          <w:rFonts w:ascii="Palatino Linotype" w:hAnsi="Palatino Linotype"/>
          <w:b/>
          <w:sz w:val="24"/>
          <w:szCs w:val="24"/>
        </w:rPr>
        <w:t>Sujeto Obligado</w:t>
      </w:r>
      <w:r w:rsidRPr="00D92328">
        <w:rPr>
          <w:rFonts w:ascii="Palatino Linotype" w:hAnsi="Palatino Linotype"/>
          <w:sz w:val="24"/>
          <w:szCs w:val="24"/>
        </w:rPr>
        <w:t xml:space="preserve">, para generar, administrar o poseer la información solicitada, dado </w:t>
      </w:r>
      <w:r w:rsidRPr="00D92328">
        <w:rPr>
          <w:rFonts w:ascii="Palatino Linotype" w:hAnsi="Palatino Linotype"/>
          <w:sz w:val="24"/>
          <w:szCs w:val="24"/>
        </w:rPr>
        <w:lastRenderedPageBreak/>
        <w:t xml:space="preserve">que éste ha asumido la misma, en razón de que en su respuesta se pronunció entorno al cuestionario remitido por el </w:t>
      </w:r>
      <w:r w:rsidRPr="00D92328">
        <w:rPr>
          <w:rFonts w:ascii="Palatino Linotype" w:hAnsi="Palatino Linotype"/>
          <w:b/>
          <w:sz w:val="24"/>
          <w:szCs w:val="24"/>
        </w:rPr>
        <w:t>Recurrente</w:t>
      </w:r>
      <w:r w:rsidRPr="00D92328">
        <w:rPr>
          <w:rFonts w:ascii="Palatino Linotype" w:hAnsi="Palatino Linotype"/>
          <w:sz w:val="24"/>
          <w:szCs w:val="24"/>
        </w:rPr>
        <w:t xml:space="preserve"> en la solicitud de información  </w:t>
      </w:r>
      <w:r w:rsidRPr="00D92328">
        <w:rPr>
          <w:rFonts w:ascii="Palatino Linotype" w:hAnsi="Palatino Linotype"/>
          <w:b/>
          <w:sz w:val="24"/>
          <w:szCs w:val="24"/>
        </w:rPr>
        <w:t>00017/IXTLAHUA/IP/2019</w:t>
      </w:r>
      <w:r w:rsidRPr="00D92328">
        <w:rPr>
          <w:rFonts w:ascii="Palatino Linotype" w:hAnsi="Palatino Linotype"/>
          <w:sz w:val="24"/>
          <w:szCs w:val="24"/>
        </w:rPr>
        <w:t xml:space="preserve">; así que de hecho, el estudio de la naturaleza jurídica de la información pública solicitada tiene por objeto determinar si </w:t>
      </w:r>
      <w:r w:rsidRPr="00D92328">
        <w:rPr>
          <w:rFonts w:ascii="Palatino Linotype" w:hAnsi="Palatino Linotype"/>
          <w:b/>
          <w:sz w:val="24"/>
          <w:szCs w:val="24"/>
        </w:rPr>
        <w:t>El Sujeto Obligado</w:t>
      </w:r>
      <w:r w:rsidRPr="00D92328">
        <w:rPr>
          <w:rFonts w:ascii="Palatino Linotype" w:hAnsi="Palatino Linotype"/>
          <w:sz w:val="24"/>
          <w:szCs w:val="24"/>
        </w:rPr>
        <w:t xml:space="preserve"> la genera, posee o administra; sin embargo, en aquellos casos en que éste la asume, implica en automático que la genera, posee o administra; por consiguiente, a nada práctico nos conduciría su estudio, ya que se insiste la información pública solicitada, fue asumida por el </w:t>
      </w:r>
      <w:r w:rsidRPr="00D92328">
        <w:rPr>
          <w:rFonts w:ascii="Palatino Linotype" w:hAnsi="Palatino Linotype"/>
          <w:b/>
          <w:sz w:val="24"/>
          <w:szCs w:val="24"/>
        </w:rPr>
        <w:t>Sujeto Obligado</w:t>
      </w:r>
      <w:r w:rsidRPr="00D92328">
        <w:rPr>
          <w:rFonts w:ascii="Palatino Linotype" w:hAnsi="Palatino Linotype"/>
          <w:sz w:val="24"/>
          <w:szCs w:val="24"/>
        </w:rPr>
        <w:t xml:space="preserve">, </w:t>
      </w:r>
      <w:r w:rsidRPr="00D92328">
        <w:rPr>
          <w:rFonts w:ascii="Palatino Linotype" w:eastAsia="Arial Unicode MS" w:hAnsi="Palatino Linotype"/>
          <w:sz w:val="24"/>
          <w:szCs w:val="24"/>
        </w:rPr>
        <w:t xml:space="preserve">razón suficiente para proceder al estudio de los motivos de inconformidad vertidos, sin analizar previamente la naturaleza jurídica de aquélla. </w:t>
      </w:r>
    </w:p>
    <w:p w:rsidR="00AC67DA" w:rsidRPr="00D92328" w:rsidRDefault="00AC67DA" w:rsidP="00AC67DA">
      <w:pPr>
        <w:pStyle w:val="Sinespaciado"/>
        <w:spacing w:line="360" w:lineRule="auto"/>
        <w:jc w:val="both"/>
        <w:rPr>
          <w:rFonts w:ascii="Palatino Linotype" w:hAnsi="Palatino Linotype"/>
          <w:sz w:val="24"/>
          <w:szCs w:val="24"/>
        </w:rPr>
      </w:pPr>
    </w:p>
    <w:p w:rsidR="00AC67DA" w:rsidRPr="00D92328" w:rsidRDefault="00AC67DA" w:rsidP="00AC67DA">
      <w:pPr>
        <w:tabs>
          <w:tab w:val="left" w:pos="709"/>
        </w:tabs>
        <w:spacing w:line="360" w:lineRule="auto"/>
        <w:contextualSpacing/>
        <w:jc w:val="both"/>
        <w:rPr>
          <w:rFonts w:ascii="Palatino Linotype" w:hAnsi="Palatino Linotype" w:cs="Arial"/>
          <w:sz w:val="24"/>
        </w:rPr>
      </w:pPr>
      <w:r w:rsidRPr="00D92328">
        <w:rPr>
          <w:rFonts w:ascii="Palatino Linotype" w:hAnsi="Palatino Linotype" w:cs="Arial"/>
          <w:sz w:val="24"/>
          <w:lang w:val="es-ES_tradnl"/>
        </w:rPr>
        <w:t xml:space="preserve">Es así que, primeramente es de </w:t>
      </w:r>
      <w:r w:rsidRPr="00D92328">
        <w:rPr>
          <w:rFonts w:ascii="Palatino Linotype" w:hAnsi="Palatino Linotype" w:cs="Arial"/>
          <w:sz w:val="24"/>
        </w:rPr>
        <w:t>señalar que el artículo 4, párrafo segundo de la Ley de Transparencia y Acceso a la Información Pública del Estado de México y Municipios, dispone:</w:t>
      </w:r>
    </w:p>
    <w:p w:rsidR="00AC67DA" w:rsidRPr="00D92328" w:rsidRDefault="00AC67DA" w:rsidP="00AC67DA">
      <w:pPr>
        <w:pStyle w:val="Sinespaciado"/>
      </w:pPr>
    </w:p>
    <w:p w:rsidR="00AC67DA" w:rsidRPr="00D92328" w:rsidRDefault="00AC67DA" w:rsidP="00AC67DA">
      <w:pPr>
        <w:spacing w:after="0"/>
        <w:ind w:left="851" w:right="901"/>
        <w:jc w:val="both"/>
        <w:rPr>
          <w:rFonts w:ascii="Palatino Linotype" w:hAnsi="Palatino Linotype" w:cs="Arial"/>
          <w:i/>
        </w:rPr>
      </w:pPr>
      <w:r w:rsidRPr="00D92328">
        <w:rPr>
          <w:rFonts w:ascii="Palatino Linotype" w:hAnsi="Palatino Linotype" w:cs="Arial"/>
          <w:i/>
        </w:rPr>
        <w:t>“</w:t>
      </w:r>
      <w:r w:rsidRPr="00D92328">
        <w:rPr>
          <w:rFonts w:ascii="Palatino Linotype" w:hAnsi="Palatino Linotype" w:cs="Arial"/>
          <w:b/>
          <w:i/>
        </w:rPr>
        <w:t xml:space="preserve">Artículo 4. </w:t>
      </w:r>
      <w:r w:rsidRPr="00D92328">
        <w:rPr>
          <w:rFonts w:ascii="Palatino Linotype" w:hAnsi="Palatino Linotype" w:cs="Arial"/>
          <w:i/>
        </w:rPr>
        <w:t xml:space="preserve">… </w:t>
      </w:r>
    </w:p>
    <w:p w:rsidR="00AC67DA" w:rsidRPr="00D92328" w:rsidRDefault="00AC67DA" w:rsidP="00AC67DA">
      <w:pPr>
        <w:spacing w:after="0"/>
        <w:ind w:left="851" w:right="901"/>
        <w:jc w:val="both"/>
        <w:rPr>
          <w:rFonts w:ascii="Palatino Linotype" w:hAnsi="Palatino Linotype" w:cs="Arial"/>
          <w:i/>
        </w:rPr>
      </w:pPr>
      <w:r w:rsidRPr="00D92328">
        <w:rPr>
          <w:rFonts w:ascii="Palatino Linotype" w:hAnsi="Palatino Linotype" w:cs="Arial"/>
          <w:i/>
        </w:rPr>
        <w:t xml:space="preserve"> Toda la información generada, obtenida, adquirida, transformada, administrada o en posesión de los sujetos obligados es pública y accesible de manera permanente a cualquier persona,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como reservada temporalmente por razones de interés público, en los términos de las causas legítimas y estrictamente necesarias previstas por esta Ley.  </w:t>
      </w:r>
    </w:p>
    <w:p w:rsidR="00AC67DA" w:rsidRPr="00D92328" w:rsidRDefault="00AC67DA" w:rsidP="00AC67DA">
      <w:pPr>
        <w:ind w:left="851" w:right="901"/>
        <w:jc w:val="both"/>
        <w:rPr>
          <w:rFonts w:ascii="Palatino Linotype" w:hAnsi="Palatino Linotype" w:cs="Arial"/>
          <w:i/>
        </w:rPr>
      </w:pPr>
      <w:r w:rsidRPr="00D92328">
        <w:rPr>
          <w:rFonts w:ascii="Palatino Linotype" w:hAnsi="Palatino Linotype" w:cs="Arial"/>
          <w:i/>
        </w:rPr>
        <w:t>(...)”</w:t>
      </w:r>
    </w:p>
    <w:p w:rsidR="00AC67DA" w:rsidRPr="00D92328" w:rsidRDefault="00AC67DA" w:rsidP="00AC67DA">
      <w:pPr>
        <w:pStyle w:val="Sinespaciado"/>
        <w:rPr>
          <w:lang w:val="es-ES_tradnl"/>
        </w:rPr>
      </w:pPr>
    </w:p>
    <w:p w:rsidR="00AC67DA" w:rsidRPr="00D92328" w:rsidRDefault="00AC67DA" w:rsidP="00AC67DA">
      <w:pPr>
        <w:tabs>
          <w:tab w:val="left" w:pos="709"/>
        </w:tabs>
        <w:spacing w:line="360" w:lineRule="auto"/>
        <w:contextualSpacing/>
        <w:jc w:val="both"/>
        <w:rPr>
          <w:rFonts w:ascii="Palatino Linotype" w:hAnsi="Palatino Linotype" w:cs="Arial"/>
          <w:sz w:val="24"/>
          <w:lang w:val="es-ES_tradnl"/>
        </w:rPr>
      </w:pPr>
      <w:r w:rsidRPr="00D92328">
        <w:rPr>
          <w:rFonts w:ascii="Palatino Linotype" w:hAnsi="Palatino Linotype" w:cs="Arial"/>
          <w:sz w:val="24"/>
          <w:lang w:val="es-ES_tradnl"/>
        </w:rPr>
        <w:t xml:space="preserve">Del precepto legal invocado, se desprende, que la información generada, obtenida, adquirida, transmitida, administrada o en posesión de los Sujetos Obligados, será </w:t>
      </w:r>
      <w:r w:rsidRPr="00D92328">
        <w:rPr>
          <w:rFonts w:ascii="Palatino Linotype" w:hAnsi="Palatino Linotype" w:cs="Arial"/>
          <w:sz w:val="24"/>
          <w:lang w:val="es-ES_tradnl"/>
        </w:rPr>
        <w:lastRenderedPageBreak/>
        <w:t>accesible de manera permanente a cualquier persona, privilegiando el principio de máxima publicidad de la información.</w:t>
      </w:r>
    </w:p>
    <w:p w:rsidR="00AC67DA" w:rsidRPr="00D92328" w:rsidRDefault="00AC67DA" w:rsidP="00AC67DA">
      <w:pPr>
        <w:pStyle w:val="Sinespaciado"/>
        <w:rPr>
          <w:sz w:val="16"/>
          <w:lang w:val="es-ES_tradnl"/>
        </w:rPr>
      </w:pPr>
    </w:p>
    <w:p w:rsidR="00AC67DA" w:rsidRPr="00D92328" w:rsidRDefault="00AC67DA" w:rsidP="00AC67DA">
      <w:pPr>
        <w:tabs>
          <w:tab w:val="left" w:pos="709"/>
        </w:tabs>
        <w:spacing w:line="360" w:lineRule="auto"/>
        <w:contextualSpacing/>
        <w:jc w:val="both"/>
        <w:rPr>
          <w:rFonts w:ascii="Palatino Linotype" w:hAnsi="Palatino Linotype" w:cs="Arial"/>
          <w:sz w:val="24"/>
          <w:lang w:val="es-ES_tradnl"/>
        </w:rPr>
      </w:pPr>
      <w:r w:rsidRPr="00D92328">
        <w:rPr>
          <w:rFonts w:ascii="Palatino Linotype" w:hAnsi="Palatino Linotype" w:cs="Arial"/>
          <w:sz w:val="24"/>
        </w:rPr>
        <w:t xml:space="preserve">Por su parte, el artículo 12, de la Ley de la materia establece que los Sujetos Obligados sólo proporcionarán la información que generen, recopilen, administren, manejen, procesen, archiven o conserven, y sólo facilitarán las que se les requiera y obre en sus archivos, en el estado en el que se encuentre, sin la obligación de generarla, resumirla, efectuar cálculos o practicar investigaciones; tal y como se señala a continuación: </w:t>
      </w:r>
    </w:p>
    <w:p w:rsidR="00AC67DA" w:rsidRPr="00D92328" w:rsidRDefault="00AC67DA" w:rsidP="00AC67DA">
      <w:pPr>
        <w:pStyle w:val="Sinespaciado"/>
        <w:rPr>
          <w:sz w:val="16"/>
          <w:lang w:val="es-ES_tradnl"/>
        </w:rPr>
      </w:pPr>
    </w:p>
    <w:p w:rsidR="00AC67DA" w:rsidRPr="00D92328" w:rsidRDefault="00AC67DA" w:rsidP="00AC67DA">
      <w:pPr>
        <w:ind w:left="851" w:right="901"/>
        <w:jc w:val="both"/>
        <w:rPr>
          <w:rFonts w:ascii="Palatino Linotype" w:hAnsi="Palatino Linotype" w:cs="Arial"/>
          <w:i/>
        </w:rPr>
      </w:pPr>
      <w:r w:rsidRPr="00D92328">
        <w:rPr>
          <w:rFonts w:ascii="Palatino Linotype" w:hAnsi="Palatino Linotype" w:cs="Arial"/>
          <w:i/>
        </w:rPr>
        <w:t>“</w:t>
      </w:r>
      <w:r w:rsidRPr="00D92328">
        <w:rPr>
          <w:rFonts w:ascii="Palatino Linotype" w:hAnsi="Palatino Linotype" w:cs="Arial"/>
          <w:b/>
          <w:i/>
        </w:rPr>
        <w:t>Artículo 12.</w:t>
      </w:r>
      <w:r w:rsidRPr="00D92328">
        <w:rPr>
          <w:rFonts w:ascii="Palatino Linotype" w:hAnsi="Palatino Linotype" w:cs="Arial"/>
          <w:i/>
        </w:rPr>
        <w:t xml:space="preserve"> Quienes generen, recopilen, administren, manejen, procesen, archiven o conserven información pública serán responsables de la misma en los términos de las disposiciones jurídicas aplicables. </w:t>
      </w:r>
    </w:p>
    <w:p w:rsidR="00AC67DA" w:rsidRPr="00D92328" w:rsidRDefault="00AC67DA" w:rsidP="00AC67DA">
      <w:pPr>
        <w:ind w:left="851" w:right="901"/>
        <w:jc w:val="both"/>
        <w:rPr>
          <w:rFonts w:ascii="Palatino Linotype" w:hAnsi="Palatino Linotype" w:cs="Arial"/>
          <w:i/>
        </w:rPr>
      </w:pPr>
      <w:r w:rsidRPr="00D92328">
        <w:rPr>
          <w:rFonts w:ascii="Palatino Linotype" w:hAnsi="Palatino Linotype" w:cs="Arial"/>
          <w:i/>
        </w:rPr>
        <w:t xml:space="preserve"> 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w:t>
      </w:r>
    </w:p>
    <w:p w:rsidR="00AC67DA" w:rsidRPr="00D92328" w:rsidRDefault="00AC67DA" w:rsidP="00AC67DA">
      <w:pPr>
        <w:tabs>
          <w:tab w:val="left" w:pos="709"/>
        </w:tabs>
        <w:spacing w:line="360" w:lineRule="auto"/>
        <w:contextualSpacing/>
        <w:jc w:val="both"/>
        <w:rPr>
          <w:rFonts w:ascii="Palatino Linotype" w:hAnsi="Palatino Linotype" w:cs="Arial"/>
          <w:sz w:val="24"/>
        </w:rPr>
      </w:pPr>
    </w:p>
    <w:p w:rsidR="00AC67DA" w:rsidRPr="00D92328" w:rsidRDefault="00AC67DA" w:rsidP="00AC67DA">
      <w:pPr>
        <w:tabs>
          <w:tab w:val="left" w:pos="709"/>
        </w:tabs>
        <w:spacing w:line="360" w:lineRule="auto"/>
        <w:contextualSpacing/>
        <w:jc w:val="both"/>
        <w:rPr>
          <w:rFonts w:ascii="Palatino Linotype" w:hAnsi="Palatino Linotype" w:cs="Arial"/>
          <w:sz w:val="24"/>
        </w:rPr>
      </w:pPr>
      <w:r w:rsidRPr="00D92328">
        <w:rPr>
          <w:rFonts w:ascii="Palatino Linotype" w:hAnsi="Palatino Linotype" w:cs="Arial"/>
          <w:sz w:val="24"/>
        </w:rPr>
        <w:t>En síntesis, el derecho de acceso a la información pública se satisface en aquellos casos en que se entregue el soporte documental en que conste la información pública, asimismo, el artículo 24, de la Ley de la materia, dispone que los Sujetos Obligados sólo proporcionarán la información pública que generen, administren o posean en el ejercicio de sus atribuciones; por consiguiente, la información pública se encuentra a disposición de cualquier persona, lo que implica que es deber de los Sujetos Obligados, garantizar el derecho de acceso a la información pública.</w:t>
      </w:r>
    </w:p>
    <w:p w:rsidR="00AC67DA" w:rsidRPr="00D92328" w:rsidRDefault="00AC67DA" w:rsidP="00AC67DA">
      <w:pPr>
        <w:tabs>
          <w:tab w:val="left" w:pos="709"/>
        </w:tabs>
        <w:spacing w:line="360" w:lineRule="auto"/>
        <w:contextualSpacing/>
        <w:jc w:val="both"/>
        <w:rPr>
          <w:rFonts w:ascii="Palatino Linotype" w:hAnsi="Palatino Linotype" w:cs="Arial"/>
          <w:sz w:val="24"/>
        </w:rPr>
      </w:pPr>
      <w:r w:rsidRPr="00D92328">
        <w:rPr>
          <w:rFonts w:ascii="Palatino Linotype" w:hAnsi="Palatino Linotype" w:cs="Arial"/>
          <w:sz w:val="24"/>
        </w:rPr>
        <w:t xml:space="preserve">En esta misma tesitura, el derecho de acceso a la información pública, consiste en que la información solicitada conste en un soporte documental en cualquiera de sus </w:t>
      </w:r>
      <w:r w:rsidRPr="00D92328">
        <w:rPr>
          <w:rFonts w:ascii="Palatino Linotype" w:hAnsi="Palatino Linotype" w:cs="Arial"/>
          <w:sz w:val="24"/>
        </w:rPr>
        <w:lastRenderedPageBreak/>
        <w:t xml:space="preserve">formas, a saber: </w:t>
      </w:r>
      <w:r w:rsidRPr="00D92328">
        <w:rPr>
          <w:rFonts w:ascii="Palatino Linotype" w:hAnsi="Palatino Linotype" w:cs="Arial"/>
          <w:b/>
          <w:sz w:val="24"/>
          <w:u w:val="single"/>
        </w:rPr>
        <w:t>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w:t>
      </w:r>
      <w:r w:rsidRPr="00D92328">
        <w:rPr>
          <w:rFonts w:ascii="Palatino Linotype" w:hAnsi="Palatino Linotype" w:cs="Arial"/>
          <w:sz w:val="24"/>
        </w:rPr>
        <w:t xml:space="preserve"> de los Sujetos Obligados; los que, podrán estar en cualquier medio, sea escrito, impreso, sonoro, visual, electrónico, informático u holográfico, de conformidad con el artículo 3, fracción XI, de la Ley de la materia, el cual dispone lo siguiente: </w:t>
      </w:r>
    </w:p>
    <w:p w:rsidR="00AC67DA" w:rsidRPr="00D92328" w:rsidRDefault="00AC67DA" w:rsidP="00AC67DA">
      <w:pPr>
        <w:pStyle w:val="Sinespaciado"/>
      </w:pPr>
    </w:p>
    <w:p w:rsidR="00AC67DA" w:rsidRPr="00D92328" w:rsidRDefault="00AC67DA" w:rsidP="00AC67DA">
      <w:pPr>
        <w:ind w:left="851" w:right="901"/>
        <w:jc w:val="both"/>
        <w:rPr>
          <w:rFonts w:ascii="Palatino Linotype" w:hAnsi="Palatino Linotype" w:cs="Arial"/>
          <w:i/>
        </w:rPr>
      </w:pPr>
      <w:r w:rsidRPr="00D92328">
        <w:rPr>
          <w:rFonts w:ascii="Palatino Linotype" w:hAnsi="Palatino Linotype" w:cs="Arial"/>
          <w:i/>
        </w:rPr>
        <w:t>“</w:t>
      </w:r>
      <w:r w:rsidRPr="00D92328">
        <w:rPr>
          <w:rFonts w:ascii="Palatino Linotype" w:hAnsi="Palatino Linotype" w:cs="Arial"/>
          <w:b/>
          <w:i/>
        </w:rPr>
        <w:t xml:space="preserve">Artículo 3. </w:t>
      </w:r>
      <w:r w:rsidRPr="00D92328">
        <w:rPr>
          <w:rFonts w:ascii="Palatino Linotype" w:hAnsi="Palatino Linotype" w:cs="Arial"/>
          <w:i/>
        </w:rPr>
        <w:t>Para los efectos de la presente Ley se entenderá por:</w:t>
      </w:r>
    </w:p>
    <w:p w:rsidR="00AC67DA" w:rsidRPr="00D92328" w:rsidRDefault="00AC67DA" w:rsidP="00AC67DA">
      <w:pPr>
        <w:ind w:left="851" w:right="850"/>
        <w:jc w:val="both"/>
        <w:rPr>
          <w:rFonts w:ascii="Palatino Linotype" w:hAnsi="Palatino Linotype" w:cs="Arial"/>
          <w:i/>
        </w:rPr>
      </w:pPr>
      <w:r w:rsidRPr="00D92328">
        <w:rPr>
          <w:rFonts w:ascii="Palatino Linotype" w:hAnsi="Palatino Linotype" w:cs="Arial"/>
          <w:i/>
        </w:rPr>
        <w:t>(…)</w:t>
      </w:r>
    </w:p>
    <w:p w:rsidR="00AC67DA" w:rsidRPr="00D92328" w:rsidRDefault="00AC67DA" w:rsidP="00AC67DA">
      <w:pPr>
        <w:ind w:left="851" w:right="901"/>
        <w:jc w:val="both"/>
        <w:rPr>
          <w:rFonts w:ascii="Palatino Linotype" w:hAnsi="Palatino Linotype" w:cs="Arial"/>
          <w:i/>
        </w:rPr>
      </w:pPr>
      <w:r w:rsidRPr="00D92328">
        <w:rPr>
          <w:rFonts w:ascii="Palatino Linotype" w:hAnsi="Palatino Linotype" w:cs="Arial"/>
          <w:b/>
          <w:i/>
        </w:rPr>
        <w:t>XI. Documento:</w:t>
      </w:r>
      <w:r w:rsidRPr="00D92328">
        <w:rPr>
          <w:rFonts w:ascii="Palatino Linotype" w:hAnsi="Palatino Linotype" w:cs="Arial"/>
          <w:i/>
        </w:rPr>
        <w:t xml:space="preserve"> Los expedientes, reportes, estudios, actas, resoluciones, </w:t>
      </w:r>
      <w:r w:rsidRPr="00D92328">
        <w:rPr>
          <w:rFonts w:ascii="Palatino Linotype" w:hAnsi="Palatino Linotype" w:cs="Arial"/>
          <w:i/>
          <w:u w:val="single"/>
        </w:rPr>
        <w:t>oficios</w:t>
      </w:r>
      <w:r w:rsidRPr="00D92328">
        <w:rPr>
          <w:rFonts w:ascii="Palatino Linotype" w:hAnsi="Palatino Linotype" w:cs="Arial"/>
          <w:i/>
        </w:rPr>
        <w:t xml:space="preserve">, correspondencia, acuerdos, directivas, directrices, circulares, contratos, convenios, instructivos, notas, memorandos, estadísticas o bien, cualquier otro </w:t>
      </w:r>
      <w:r w:rsidRPr="00D92328">
        <w:rPr>
          <w:rFonts w:ascii="Palatino Linotype" w:hAnsi="Palatino Linotype" w:cs="Arial"/>
          <w:i/>
          <w:u w:val="single"/>
        </w:rPr>
        <w:t>registro que documente el ejercicio de las facultades, funciones y competencias de los sujetos obligados,</w:t>
      </w:r>
      <w:r w:rsidRPr="00D92328">
        <w:rPr>
          <w:rFonts w:ascii="Palatino Linotype" w:hAnsi="Palatino Linotype" w:cs="Arial"/>
          <w:i/>
        </w:rPr>
        <w:t xml:space="preserve"> sus servidores públicos e integrantes, </w:t>
      </w:r>
      <w:r w:rsidRPr="00D92328">
        <w:rPr>
          <w:rFonts w:ascii="Palatino Linotype" w:hAnsi="Palatino Linotype" w:cs="Arial"/>
          <w:i/>
          <w:u w:val="single"/>
        </w:rPr>
        <w:t>sin importar su fuente o fecha de elaboración.</w:t>
      </w:r>
      <w:r w:rsidRPr="00D92328">
        <w:rPr>
          <w:rFonts w:ascii="Palatino Linotype" w:hAnsi="Palatino Linotype" w:cs="Arial"/>
          <w:i/>
        </w:rPr>
        <w:t xml:space="preserve"> Los documentos podrán estar en cualquier medio, sea escrito, impreso, sonoro, visual, electrónico, informático u holográfico;</w:t>
      </w:r>
    </w:p>
    <w:p w:rsidR="00AC67DA" w:rsidRPr="00D92328" w:rsidRDefault="00AC67DA" w:rsidP="00AC67DA">
      <w:pPr>
        <w:ind w:left="851" w:right="901"/>
        <w:jc w:val="both"/>
        <w:rPr>
          <w:rFonts w:ascii="Palatino Linotype" w:hAnsi="Palatino Linotype" w:cs="Arial"/>
          <w:i/>
        </w:rPr>
      </w:pPr>
      <w:r w:rsidRPr="00D92328">
        <w:rPr>
          <w:rFonts w:ascii="Palatino Linotype" w:hAnsi="Palatino Linotype" w:cs="Arial"/>
          <w:i/>
        </w:rPr>
        <w:t>(…)”</w:t>
      </w:r>
    </w:p>
    <w:p w:rsidR="00AC67DA" w:rsidRPr="00D92328" w:rsidRDefault="00AC67DA" w:rsidP="00AC67DA">
      <w:pPr>
        <w:rPr>
          <w:sz w:val="14"/>
        </w:rPr>
      </w:pPr>
    </w:p>
    <w:p w:rsidR="00AC67DA" w:rsidRPr="00D92328" w:rsidRDefault="00AC67DA" w:rsidP="00AC67DA">
      <w:pPr>
        <w:spacing w:before="240" w:after="240" w:line="360" w:lineRule="auto"/>
        <w:ind w:right="49"/>
        <w:contextualSpacing/>
        <w:jc w:val="both"/>
        <w:rPr>
          <w:rFonts w:ascii="Palatino Linotype" w:eastAsia="Times New Roman" w:hAnsi="Palatino Linotype" w:cs="Arial"/>
          <w:sz w:val="24"/>
          <w:lang w:eastAsia="es-MX"/>
        </w:rPr>
      </w:pPr>
      <w:r w:rsidRPr="00D92328">
        <w:rPr>
          <w:rFonts w:ascii="Palatino Linotype" w:hAnsi="Palatino Linotype" w:cs="Arial"/>
          <w:sz w:val="24"/>
        </w:rPr>
        <w:t xml:space="preserve">Además, </w:t>
      </w:r>
      <w:r w:rsidRPr="00D92328">
        <w:rPr>
          <w:rFonts w:ascii="Palatino Linotype" w:eastAsia="MS Mincho" w:hAnsi="Palatino Linotype"/>
          <w:sz w:val="24"/>
        </w:rPr>
        <w:t xml:space="preserve">es importante señalar que el artículo 18, de la Ley en la materia, los Sujetos Obligados cuenta con la obligación de documentar todos los actos que derive de sus atribuciones, funciones y competencia desde su origen la eventual y reutilización de la información que generen, por lo tanto toda la información que sea generada, posea y administre, es pública y accesible de manera permanente a cualquier persona, privilegiando el principio de máxima publicidad de la misma, por lo tanto esta debe ser proporcionada siempre y cuando se halle en los archivos  documentales de los Sujeto Obligados y en las condiciones que se encuentre, la cual no podrá sufrir </w:t>
      </w:r>
      <w:r w:rsidRPr="00D92328">
        <w:rPr>
          <w:rFonts w:ascii="Palatino Linotype" w:eastAsia="MS Mincho" w:hAnsi="Palatino Linotype"/>
          <w:sz w:val="24"/>
        </w:rPr>
        <w:lastRenderedPageBreak/>
        <w:t>modificaciones o procesamiento, no presentarla conforme a los interés de los particulares, como de igual forma los Sujeto Obligados no deberán de generar, resumir o efectuar cálculos o practicar investigaciones.</w:t>
      </w:r>
    </w:p>
    <w:p w:rsidR="00AC67DA" w:rsidRPr="00D92328" w:rsidRDefault="00AC67DA" w:rsidP="00AC67DA">
      <w:pPr>
        <w:spacing w:before="240" w:after="240" w:line="360" w:lineRule="auto"/>
        <w:ind w:right="49"/>
        <w:contextualSpacing/>
        <w:jc w:val="both"/>
        <w:rPr>
          <w:rFonts w:ascii="Palatino Linotype" w:eastAsia="Times New Roman" w:hAnsi="Palatino Linotype" w:cs="Arial"/>
          <w:sz w:val="24"/>
          <w:szCs w:val="24"/>
          <w:lang w:val="es-ES" w:eastAsia="es-MX"/>
        </w:rPr>
      </w:pPr>
    </w:p>
    <w:p w:rsidR="00AC67DA" w:rsidRPr="00D92328" w:rsidRDefault="00AC67DA" w:rsidP="00AC67DA">
      <w:pPr>
        <w:spacing w:before="240" w:after="240" w:line="360" w:lineRule="auto"/>
        <w:ind w:right="49"/>
        <w:contextualSpacing/>
        <w:jc w:val="both"/>
        <w:rPr>
          <w:rFonts w:ascii="Palatino Linotype" w:eastAsia="MS Mincho" w:hAnsi="Palatino Linotype" w:cs="Tahoma"/>
          <w:sz w:val="24"/>
        </w:rPr>
      </w:pPr>
      <w:r w:rsidRPr="00D92328">
        <w:rPr>
          <w:rFonts w:ascii="Palatino Linotype" w:eastAsia="Times New Roman" w:hAnsi="Palatino Linotype" w:cs="Arial"/>
          <w:sz w:val="24"/>
          <w:lang w:eastAsia="es-MX"/>
        </w:rPr>
        <w:t xml:space="preserve">De la misma forma, </w:t>
      </w:r>
      <w:r w:rsidRPr="00D92328">
        <w:rPr>
          <w:rFonts w:ascii="Palatino Linotype" w:eastAsia="MS Mincho" w:hAnsi="Palatino Linotype" w:cs="Times New Roman"/>
          <w:sz w:val="24"/>
        </w:rPr>
        <w:t>de acuerdo al contenido del artículo 160,</w:t>
      </w:r>
      <w:r w:rsidRPr="00D92328">
        <w:rPr>
          <w:rFonts w:ascii="Palatino Linotype" w:eastAsia="Times New Roman" w:hAnsi="Palatino Linotype" w:cs="Arial"/>
          <w:sz w:val="24"/>
        </w:rPr>
        <w:t xml:space="preserve"> de la Ley </w:t>
      </w:r>
      <w:r w:rsidRPr="00D92328">
        <w:rPr>
          <w:rFonts w:ascii="Palatino Linotype" w:eastAsia="MS Mincho" w:hAnsi="Palatino Linotype" w:cs="Tahoma"/>
          <w:sz w:val="24"/>
        </w:rPr>
        <w:t>General de Transparencia y Acceso a la Información Pública que a la letra dispone:</w:t>
      </w:r>
    </w:p>
    <w:p w:rsidR="00AC67DA" w:rsidRPr="00D92328" w:rsidRDefault="00AC67DA" w:rsidP="00AC67DA"/>
    <w:p w:rsidR="00AC67DA" w:rsidRPr="00D92328" w:rsidRDefault="00AC67DA" w:rsidP="00AC67DA">
      <w:pPr>
        <w:spacing w:line="240" w:lineRule="auto"/>
        <w:ind w:left="851" w:right="616"/>
        <w:contextualSpacing/>
        <w:jc w:val="both"/>
        <w:rPr>
          <w:rFonts w:ascii="Palatino Linotype" w:eastAsia="Times New Roman" w:hAnsi="Palatino Linotype" w:cs="Arial"/>
          <w:i/>
          <w:lang w:eastAsia="gl-ES"/>
        </w:rPr>
      </w:pPr>
      <w:r w:rsidRPr="00D92328">
        <w:rPr>
          <w:rFonts w:ascii="Palatino Linotype" w:eastAsia="Times New Roman" w:hAnsi="Palatino Linotype" w:cs="Arial"/>
          <w:b/>
          <w:i/>
          <w:lang w:eastAsia="gl-ES"/>
        </w:rPr>
        <w:t>Artículo 160</w:t>
      </w:r>
      <w:r w:rsidRPr="00D92328">
        <w:rPr>
          <w:rFonts w:ascii="Palatino Linotype" w:eastAsia="Times New Roman" w:hAnsi="Palatino Linotype" w:cs="Arial"/>
          <w:i/>
          <w:lang w:eastAsia="gl-ES"/>
        </w:rPr>
        <w:t>. Los sujetos obligados deberán otorgar acceso a los documentos que se encuentren en sus archivos o que estén obligados a documentar de acuerdo con sus facultades, competencias o funciones en el formato que el solicitante manifieste, de entre aquellos formatos existentes, conforme a las características físicas de la información o del lugar donde se encuentre así lo permita.</w:t>
      </w:r>
    </w:p>
    <w:p w:rsidR="00AC67DA" w:rsidRPr="00D92328" w:rsidRDefault="00AC67DA" w:rsidP="00AC67DA">
      <w:pPr>
        <w:pStyle w:val="Sinespaciado"/>
      </w:pPr>
    </w:p>
    <w:p w:rsidR="00AC67DA" w:rsidRPr="00D92328" w:rsidRDefault="00AC67DA" w:rsidP="00AC67DA">
      <w:pPr>
        <w:spacing w:line="360" w:lineRule="auto"/>
        <w:contextualSpacing/>
        <w:jc w:val="both"/>
        <w:rPr>
          <w:rFonts w:ascii="Palatino Linotype" w:eastAsia="MS Mincho" w:hAnsi="Palatino Linotype" w:cs="Times New Roman"/>
          <w:sz w:val="24"/>
          <w:lang w:val="es-ES_tradnl"/>
        </w:rPr>
      </w:pPr>
      <w:r w:rsidRPr="00D92328">
        <w:rPr>
          <w:rFonts w:ascii="Palatino Linotype" w:hAnsi="Palatino Linotype" w:cs="Arial"/>
          <w:bCs/>
          <w:sz w:val="24"/>
        </w:rPr>
        <w:t xml:space="preserve">Además, </w:t>
      </w:r>
      <w:r w:rsidRPr="00D92328">
        <w:rPr>
          <w:rFonts w:ascii="Palatino Linotype" w:hAnsi="Palatino Linotype" w:cs="Arial"/>
          <w:sz w:val="24"/>
        </w:rPr>
        <w:t>a Ley de Transparencia y Acceso a la Información Pública del Estado de México y Municipios, prevé en su artículo 23, fracción IV, que son Sujetos Obligados a Transparentar y permitir el acceso a su información y proteger los datos que obren en su poder:</w:t>
      </w:r>
    </w:p>
    <w:p w:rsidR="00AC67DA" w:rsidRPr="00D92328" w:rsidRDefault="00AC67DA" w:rsidP="00AC67DA">
      <w:pPr>
        <w:pStyle w:val="Prrafodelista"/>
        <w:ind w:left="426" w:right="567"/>
        <w:jc w:val="both"/>
        <w:rPr>
          <w:rFonts w:ascii="Palatino Linotype" w:hAnsi="Palatino Linotype" w:cs="Arial"/>
          <w:i/>
          <w:sz w:val="22"/>
        </w:rPr>
      </w:pPr>
      <w:r w:rsidRPr="00D92328">
        <w:rPr>
          <w:rFonts w:ascii="Palatino Linotype" w:hAnsi="Palatino Linotype" w:cs="Arial"/>
          <w:b/>
          <w:i/>
          <w:sz w:val="22"/>
        </w:rPr>
        <w:t xml:space="preserve">IV.- </w:t>
      </w:r>
      <w:r w:rsidRPr="00D92328">
        <w:rPr>
          <w:rFonts w:ascii="Palatino Linotype" w:hAnsi="Palatino Linotype" w:cs="Arial"/>
          <w:i/>
          <w:sz w:val="22"/>
        </w:rPr>
        <w:t>Los ayuntamientos y las dependencias, organismos, órganos y entidades de la administración municipal;</w:t>
      </w:r>
    </w:p>
    <w:p w:rsidR="00AC67DA" w:rsidRPr="00D92328" w:rsidRDefault="00AC67DA" w:rsidP="00AC67DA">
      <w:pPr>
        <w:pStyle w:val="Sinespaciado"/>
        <w:spacing w:line="360" w:lineRule="auto"/>
        <w:jc w:val="both"/>
        <w:rPr>
          <w:rFonts w:ascii="Palatino Linotype" w:hAnsi="Palatino Linotype" w:cs="Arial"/>
        </w:rPr>
      </w:pPr>
    </w:p>
    <w:p w:rsidR="00AC67DA" w:rsidRPr="00D92328" w:rsidRDefault="00AC67DA" w:rsidP="00AC67DA">
      <w:pPr>
        <w:spacing w:line="360" w:lineRule="auto"/>
        <w:jc w:val="both"/>
        <w:rPr>
          <w:rFonts w:ascii="Palatino Linotype" w:hAnsi="Palatino Linotype" w:cs="Arial"/>
          <w:sz w:val="24"/>
        </w:rPr>
      </w:pPr>
      <w:r w:rsidRPr="00D92328">
        <w:rPr>
          <w:rFonts w:ascii="Palatino Linotype" w:hAnsi="Palatino Linotype" w:cs="Arial"/>
          <w:sz w:val="24"/>
        </w:rPr>
        <w:t xml:space="preserve">Expuesto lo anterior, se procede al análisis de la totalidad de las constancias que integran el expediente electrónico del </w:t>
      </w:r>
      <w:r w:rsidRPr="00D92328">
        <w:rPr>
          <w:rFonts w:ascii="Palatino Linotype" w:hAnsi="Palatino Linotype" w:cs="Arial"/>
          <w:b/>
          <w:sz w:val="24"/>
        </w:rPr>
        <w:t>SAIMEX</w:t>
      </w:r>
      <w:r w:rsidRPr="00D92328">
        <w:rPr>
          <w:rFonts w:ascii="Palatino Linotype" w:hAnsi="Palatino Linotype" w:cs="Arial"/>
          <w:sz w:val="24"/>
        </w:rPr>
        <w:t xml:space="preserve">, a efecto de determinar si con la información remitida por el </w:t>
      </w:r>
      <w:r w:rsidRPr="00D92328">
        <w:rPr>
          <w:rFonts w:ascii="Palatino Linotype" w:hAnsi="Palatino Linotype" w:cs="Arial"/>
          <w:b/>
          <w:sz w:val="24"/>
        </w:rPr>
        <w:t>Sujeto Obligado</w:t>
      </w:r>
      <w:r w:rsidRPr="00D92328">
        <w:rPr>
          <w:rFonts w:ascii="Palatino Linotype" w:hAnsi="Palatino Linotype" w:cs="Arial"/>
          <w:sz w:val="24"/>
        </w:rPr>
        <w:t xml:space="preserve"> a través de su respuesta se colma lo requerido en dicha solicitud; por lo que con el afán de dar cumplimiento con lo solicitado, el</w:t>
      </w:r>
      <w:r w:rsidRPr="00D92328">
        <w:rPr>
          <w:rFonts w:ascii="Palatino Linotype" w:hAnsi="Palatino Linotype" w:cs="Arial"/>
          <w:b/>
          <w:sz w:val="24"/>
        </w:rPr>
        <w:t xml:space="preserve"> Sujeto Obligado</w:t>
      </w:r>
      <w:r w:rsidRPr="00D92328">
        <w:rPr>
          <w:rFonts w:ascii="Palatino Linotype" w:hAnsi="Palatino Linotype" w:cs="Arial"/>
          <w:sz w:val="24"/>
        </w:rPr>
        <w:t xml:space="preserve"> proporcionó información relativa a los diversos puntos solicitados por el Recurrente descritos en la solicitud de información que nos ocupa, por lo que de </w:t>
      </w:r>
      <w:r w:rsidRPr="00D92328">
        <w:rPr>
          <w:rFonts w:ascii="Palatino Linotype" w:hAnsi="Palatino Linotype" w:cs="Arial"/>
          <w:sz w:val="24"/>
          <w:szCs w:val="24"/>
        </w:rPr>
        <w:t xml:space="preserve">la respuesta que el Responsable de la Unidad de Transparencia del </w:t>
      </w:r>
      <w:r w:rsidRPr="00D92328">
        <w:rPr>
          <w:rFonts w:ascii="Palatino Linotype" w:hAnsi="Palatino Linotype" w:cs="Arial"/>
          <w:b/>
          <w:sz w:val="24"/>
          <w:szCs w:val="24"/>
        </w:rPr>
        <w:lastRenderedPageBreak/>
        <w:t>Sujeto Obligado</w:t>
      </w:r>
      <w:r w:rsidRPr="00D92328">
        <w:rPr>
          <w:rFonts w:ascii="Palatino Linotype" w:hAnsi="Palatino Linotype" w:cs="Arial"/>
          <w:sz w:val="24"/>
          <w:szCs w:val="24"/>
        </w:rPr>
        <w:t xml:space="preserve"> generó, se ilustra el siguiente cuadro comparativo con la finalidad de saber si se da cumplimiento a todos los requerimientos y si lo motivos de inconformidad resultan procedentes:</w:t>
      </w:r>
    </w:p>
    <w:tbl>
      <w:tblPr>
        <w:tblStyle w:val="Tablaconcuadrcula"/>
        <w:tblW w:w="10627" w:type="dxa"/>
        <w:jc w:val="center"/>
        <w:tblLayout w:type="fixed"/>
        <w:tblLook w:val="04A0" w:firstRow="1" w:lastRow="0" w:firstColumn="1" w:lastColumn="0" w:noHBand="0" w:noVBand="1"/>
      </w:tblPr>
      <w:tblGrid>
        <w:gridCol w:w="1828"/>
        <w:gridCol w:w="7027"/>
        <w:gridCol w:w="1772"/>
      </w:tblGrid>
      <w:tr w:rsidR="00AC67DA" w:rsidRPr="00D92328" w:rsidTr="002B0923">
        <w:trPr>
          <w:jc w:val="center"/>
        </w:trPr>
        <w:tc>
          <w:tcPr>
            <w:tcW w:w="1828" w:type="dxa"/>
            <w:shd w:val="clear" w:color="auto" w:fill="D9D9D9" w:themeFill="background1" w:themeFillShade="D9"/>
            <w:vAlign w:val="center"/>
          </w:tcPr>
          <w:p w:rsidR="00AC67DA" w:rsidRPr="00D92328" w:rsidRDefault="00AC67DA" w:rsidP="002B0923">
            <w:pPr>
              <w:pStyle w:val="Prrafodelista"/>
              <w:autoSpaceDE w:val="0"/>
              <w:autoSpaceDN w:val="0"/>
              <w:adjustRightInd w:val="0"/>
              <w:ind w:left="0"/>
              <w:jc w:val="center"/>
              <w:rPr>
                <w:rFonts w:ascii="Palatino Linotype" w:hAnsi="Palatino Linotype" w:cs="Arial"/>
                <w:b/>
                <w:sz w:val="22"/>
              </w:rPr>
            </w:pPr>
            <w:r w:rsidRPr="00D92328">
              <w:rPr>
                <w:rFonts w:ascii="Palatino Linotype" w:hAnsi="Palatino Linotype" w:cs="Arial"/>
                <w:b/>
                <w:sz w:val="22"/>
              </w:rPr>
              <w:t>Requerimientos del Solicitante</w:t>
            </w:r>
          </w:p>
        </w:tc>
        <w:tc>
          <w:tcPr>
            <w:tcW w:w="7027" w:type="dxa"/>
            <w:shd w:val="clear" w:color="auto" w:fill="D9D9D9" w:themeFill="background1" w:themeFillShade="D9"/>
            <w:vAlign w:val="center"/>
          </w:tcPr>
          <w:p w:rsidR="00AC67DA" w:rsidRPr="00D92328" w:rsidRDefault="00AC67DA" w:rsidP="002B0923">
            <w:pPr>
              <w:pStyle w:val="Prrafodelista"/>
              <w:autoSpaceDE w:val="0"/>
              <w:autoSpaceDN w:val="0"/>
              <w:adjustRightInd w:val="0"/>
              <w:ind w:left="0"/>
              <w:jc w:val="center"/>
              <w:rPr>
                <w:rFonts w:ascii="Palatino Linotype" w:hAnsi="Palatino Linotype" w:cs="Arial"/>
                <w:b/>
                <w:sz w:val="22"/>
              </w:rPr>
            </w:pPr>
            <w:r w:rsidRPr="00D92328">
              <w:rPr>
                <w:rFonts w:ascii="Palatino Linotype" w:hAnsi="Palatino Linotype" w:cs="Arial"/>
                <w:b/>
                <w:sz w:val="22"/>
              </w:rPr>
              <w:t xml:space="preserve">Respuesta del </w:t>
            </w:r>
          </w:p>
          <w:p w:rsidR="00AC67DA" w:rsidRPr="00D92328" w:rsidRDefault="00AC67DA" w:rsidP="002B0923">
            <w:pPr>
              <w:pStyle w:val="Prrafodelista"/>
              <w:autoSpaceDE w:val="0"/>
              <w:autoSpaceDN w:val="0"/>
              <w:adjustRightInd w:val="0"/>
              <w:ind w:left="0"/>
              <w:jc w:val="center"/>
              <w:rPr>
                <w:rFonts w:ascii="Palatino Linotype" w:hAnsi="Palatino Linotype" w:cs="Arial"/>
                <w:b/>
                <w:sz w:val="22"/>
              </w:rPr>
            </w:pPr>
            <w:r w:rsidRPr="00D92328">
              <w:rPr>
                <w:rFonts w:ascii="Palatino Linotype" w:hAnsi="Palatino Linotype" w:cs="Arial"/>
                <w:b/>
                <w:sz w:val="22"/>
              </w:rPr>
              <w:t>Sujeto Obligado</w:t>
            </w:r>
          </w:p>
        </w:tc>
        <w:tc>
          <w:tcPr>
            <w:tcW w:w="1772" w:type="dxa"/>
            <w:shd w:val="clear" w:color="auto" w:fill="D9D9D9" w:themeFill="background1" w:themeFillShade="D9"/>
            <w:vAlign w:val="center"/>
          </w:tcPr>
          <w:p w:rsidR="00AC67DA" w:rsidRPr="00D92328" w:rsidRDefault="00AC67DA" w:rsidP="002B0923">
            <w:pPr>
              <w:pStyle w:val="Prrafodelista"/>
              <w:autoSpaceDE w:val="0"/>
              <w:autoSpaceDN w:val="0"/>
              <w:adjustRightInd w:val="0"/>
              <w:ind w:left="0"/>
              <w:jc w:val="center"/>
              <w:rPr>
                <w:rFonts w:ascii="Palatino Linotype" w:hAnsi="Palatino Linotype" w:cs="Arial"/>
                <w:b/>
                <w:sz w:val="22"/>
              </w:rPr>
            </w:pPr>
            <w:r w:rsidRPr="00D92328">
              <w:rPr>
                <w:rFonts w:ascii="Palatino Linotype" w:hAnsi="Palatino Linotype" w:cs="Arial"/>
                <w:b/>
                <w:sz w:val="22"/>
              </w:rPr>
              <w:t>Cumplimiento</w:t>
            </w:r>
          </w:p>
        </w:tc>
      </w:tr>
      <w:tr w:rsidR="00AC67DA" w:rsidRPr="00D92328" w:rsidTr="002B0923">
        <w:trPr>
          <w:jc w:val="center"/>
        </w:trPr>
        <w:tc>
          <w:tcPr>
            <w:tcW w:w="1828" w:type="dxa"/>
            <w:vAlign w:val="center"/>
          </w:tcPr>
          <w:p w:rsidR="00AC67DA" w:rsidRPr="00D92328" w:rsidRDefault="00AC67DA" w:rsidP="002B0923">
            <w:pPr>
              <w:jc w:val="both"/>
              <w:rPr>
                <w:rFonts w:ascii="Palatino Linotype" w:hAnsi="Palatino Linotype"/>
                <w:color w:val="000000"/>
                <w:sz w:val="22"/>
                <w:szCs w:val="22"/>
              </w:rPr>
            </w:pPr>
            <w:r w:rsidRPr="00D92328">
              <w:rPr>
                <w:rFonts w:ascii="Palatino Linotype" w:hAnsi="Palatino Linotype"/>
                <w:color w:val="000000"/>
                <w:sz w:val="22"/>
                <w:szCs w:val="22"/>
              </w:rPr>
              <w:t>El monto de la deuda pública del H. Ayuntamiento de Ixtlahuaca Estado de México.</w:t>
            </w:r>
          </w:p>
        </w:tc>
        <w:tc>
          <w:tcPr>
            <w:tcW w:w="7027" w:type="dxa"/>
            <w:vAlign w:val="center"/>
          </w:tcPr>
          <w:p w:rsidR="00AC67DA" w:rsidRPr="00D92328" w:rsidRDefault="00AC67DA" w:rsidP="002B0923">
            <w:pPr>
              <w:autoSpaceDE w:val="0"/>
              <w:autoSpaceDN w:val="0"/>
              <w:adjustRightInd w:val="0"/>
              <w:jc w:val="both"/>
              <w:rPr>
                <w:rFonts w:ascii="Palatino Linotype" w:hAnsi="Palatino Linotype" w:cs="Arial"/>
                <w:i/>
              </w:rPr>
            </w:pPr>
            <w:r w:rsidRPr="00D92328">
              <w:rPr>
                <w:rFonts w:ascii="Palatino Linotype" w:hAnsi="Palatino Linotype" w:cs="Arial"/>
                <w:i/>
                <w:noProof/>
                <w:lang w:eastAsia="es-MX"/>
              </w:rPr>
              <w:drawing>
                <wp:inline distT="0" distB="0" distL="0" distR="0" wp14:anchorId="69CEA855" wp14:editId="381CB546">
                  <wp:extent cx="4269851" cy="897890"/>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27312" cy="909973"/>
                          </a:xfrm>
                          <a:prstGeom prst="rect">
                            <a:avLst/>
                          </a:prstGeom>
                          <a:noFill/>
                          <a:ln>
                            <a:noFill/>
                          </a:ln>
                        </pic:spPr>
                      </pic:pic>
                    </a:graphicData>
                  </a:graphic>
                </wp:inline>
              </w:drawing>
            </w:r>
          </w:p>
        </w:tc>
        <w:tc>
          <w:tcPr>
            <w:tcW w:w="1772" w:type="dxa"/>
            <w:vAlign w:val="center"/>
          </w:tcPr>
          <w:p w:rsidR="00AC67DA" w:rsidRPr="00D92328" w:rsidRDefault="00AC67DA" w:rsidP="002B0923">
            <w:pPr>
              <w:pStyle w:val="Prrafodelista"/>
              <w:autoSpaceDE w:val="0"/>
              <w:autoSpaceDN w:val="0"/>
              <w:adjustRightInd w:val="0"/>
              <w:ind w:left="0"/>
              <w:jc w:val="center"/>
              <w:rPr>
                <w:rFonts w:ascii="Palatino Linotype" w:hAnsi="Palatino Linotype" w:cs="Arial"/>
              </w:rPr>
            </w:pPr>
            <w:r w:rsidRPr="00D92328">
              <w:rPr>
                <w:rFonts w:ascii="Palatino Linotype" w:hAnsi="Palatino Linotype" w:cs="Arial"/>
              </w:rPr>
              <w:t>SI</w:t>
            </w:r>
          </w:p>
        </w:tc>
      </w:tr>
      <w:tr w:rsidR="00AC67DA" w:rsidRPr="00D92328" w:rsidTr="002B0923">
        <w:trPr>
          <w:jc w:val="center"/>
        </w:trPr>
        <w:tc>
          <w:tcPr>
            <w:tcW w:w="1828" w:type="dxa"/>
            <w:vAlign w:val="center"/>
          </w:tcPr>
          <w:p w:rsidR="00AC67DA" w:rsidRPr="00D92328" w:rsidRDefault="00AC67DA" w:rsidP="002B0923">
            <w:pPr>
              <w:jc w:val="both"/>
              <w:rPr>
                <w:rFonts w:ascii="Palatino Linotype" w:hAnsi="Palatino Linotype"/>
                <w:color w:val="000000"/>
                <w:sz w:val="22"/>
                <w:szCs w:val="22"/>
              </w:rPr>
            </w:pPr>
            <w:r w:rsidRPr="00D92328">
              <w:rPr>
                <w:rFonts w:ascii="Palatino Linotype" w:hAnsi="Palatino Linotype"/>
                <w:color w:val="000000"/>
                <w:sz w:val="22"/>
                <w:szCs w:val="22"/>
              </w:rPr>
              <w:t>Las observaciones de cuenta pública de entrega recepción del H. Ayuntamiento 2019-2021.</w:t>
            </w:r>
          </w:p>
        </w:tc>
        <w:tc>
          <w:tcPr>
            <w:tcW w:w="7027" w:type="dxa"/>
            <w:vAlign w:val="center"/>
          </w:tcPr>
          <w:p w:rsidR="00AC67DA" w:rsidRPr="00D92328" w:rsidRDefault="00AC67DA" w:rsidP="002B0923">
            <w:pPr>
              <w:autoSpaceDE w:val="0"/>
              <w:autoSpaceDN w:val="0"/>
              <w:adjustRightInd w:val="0"/>
              <w:jc w:val="center"/>
              <w:rPr>
                <w:rFonts w:ascii="Palatino Linotype" w:hAnsi="Palatino Linotype" w:cs="Arial"/>
                <w:color w:val="3333FF"/>
              </w:rPr>
            </w:pPr>
            <w:r w:rsidRPr="00D92328">
              <w:rPr>
                <w:rFonts w:ascii="Palatino Linotype" w:hAnsi="Palatino Linotype" w:cs="Arial"/>
              </w:rPr>
              <w:t xml:space="preserve">El </w:t>
            </w:r>
            <w:r w:rsidRPr="00D92328">
              <w:rPr>
                <w:rFonts w:ascii="Palatino Linotype" w:hAnsi="Palatino Linotype" w:cs="Arial"/>
                <w:b/>
              </w:rPr>
              <w:t>Sujeto Obligado</w:t>
            </w:r>
            <w:r w:rsidRPr="00D92328">
              <w:rPr>
                <w:rFonts w:ascii="Palatino Linotype" w:hAnsi="Palatino Linotype" w:cs="Arial"/>
              </w:rPr>
              <w:t xml:space="preserve"> no se pronunció respecto de este punto.</w:t>
            </w:r>
          </w:p>
        </w:tc>
        <w:tc>
          <w:tcPr>
            <w:tcW w:w="1772" w:type="dxa"/>
            <w:vAlign w:val="center"/>
          </w:tcPr>
          <w:p w:rsidR="00AC67DA" w:rsidRPr="00D92328" w:rsidRDefault="00AC67DA" w:rsidP="002B0923">
            <w:pPr>
              <w:pStyle w:val="Prrafodelista"/>
              <w:autoSpaceDE w:val="0"/>
              <w:autoSpaceDN w:val="0"/>
              <w:adjustRightInd w:val="0"/>
              <w:ind w:left="0"/>
              <w:jc w:val="center"/>
              <w:rPr>
                <w:rFonts w:ascii="Palatino Linotype" w:hAnsi="Palatino Linotype" w:cs="Arial"/>
              </w:rPr>
            </w:pPr>
            <w:r w:rsidRPr="00D92328">
              <w:rPr>
                <w:rFonts w:ascii="Palatino Linotype" w:hAnsi="Palatino Linotype" w:cs="Arial"/>
              </w:rPr>
              <w:t>NO</w:t>
            </w:r>
          </w:p>
        </w:tc>
      </w:tr>
      <w:tr w:rsidR="00AC67DA" w:rsidRPr="00D92328" w:rsidTr="002B0923">
        <w:trPr>
          <w:jc w:val="center"/>
        </w:trPr>
        <w:tc>
          <w:tcPr>
            <w:tcW w:w="1828" w:type="dxa"/>
            <w:vAlign w:val="center"/>
          </w:tcPr>
          <w:p w:rsidR="00AC67DA" w:rsidRPr="00D92328" w:rsidRDefault="00AC67DA" w:rsidP="002B0923">
            <w:pPr>
              <w:jc w:val="both"/>
              <w:rPr>
                <w:rFonts w:ascii="Palatino Linotype" w:hAnsi="Palatino Linotype"/>
                <w:color w:val="000000"/>
                <w:sz w:val="22"/>
                <w:szCs w:val="22"/>
              </w:rPr>
            </w:pPr>
            <w:r w:rsidRPr="00D92328">
              <w:rPr>
                <w:rFonts w:ascii="Palatino Linotype" w:hAnsi="Palatino Linotype"/>
                <w:color w:val="000000"/>
                <w:sz w:val="22"/>
                <w:szCs w:val="22"/>
              </w:rPr>
              <w:t>Todas y cada una de las observaciones de las áreas de administración, tesorería, obras públicas, secretaria del ayuntamiento, presidencia en la entrega recepción del Ayuntamiento 2019-2021.</w:t>
            </w:r>
          </w:p>
        </w:tc>
        <w:tc>
          <w:tcPr>
            <w:tcW w:w="7027" w:type="dxa"/>
            <w:vAlign w:val="center"/>
          </w:tcPr>
          <w:p w:rsidR="00AC67DA" w:rsidRPr="00D92328" w:rsidRDefault="00AC67DA" w:rsidP="002B0923">
            <w:pPr>
              <w:pStyle w:val="Prrafodelista"/>
              <w:autoSpaceDE w:val="0"/>
              <w:autoSpaceDN w:val="0"/>
              <w:adjustRightInd w:val="0"/>
              <w:ind w:left="0"/>
              <w:jc w:val="center"/>
              <w:rPr>
                <w:rFonts w:ascii="Palatino Linotype" w:hAnsi="Palatino Linotype" w:cs="Arial"/>
              </w:rPr>
            </w:pPr>
            <w:r w:rsidRPr="00D92328">
              <w:rPr>
                <w:rFonts w:ascii="Palatino Linotype" w:hAnsi="Palatino Linotype" w:cs="Arial"/>
              </w:rPr>
              <w:t xml:space="preserve">El </w:t>
            </w:r>
            <w:r w:rsidRPr="00D92328">
              <w:rPr>
                <w:rFonts w:ascii="Palatino Linotype" w:hAnsi="Palatino Linotype" w:cs="Arial"/>
                <w:b/>
              </w:rPr>
              <w:t>Sujeto Obligado</w:t>
            </w:r>
            <w:r w:rsidRPr="00D92328">
              <w:rPr>
                <w:rFonts w:ascii="Palatino Linotype" w:hAnsi="Palatino Linotype" w:cs="Arial"/>
              </w:rPr>
              <w:t xml:space="preserve"> no se pronunció respecto de este punto.</w:t>
            </w:r>
          </w:p>
        </w:tc>
        <w:tc>
          <w:tcPr>
            <w:tcW w:w="1772" w:type="dxa"/>
            <w:vAlign w:val="center"/>
          </w:tcPr>
          <w:p w:rsidR="00AC67DA" w:rsidRPr="00D92328" w:rsidRDefault="00AC67DA" w:rsidP="002B0923">
            <w:pPr>
              <w:pStyle w:val="Prrafodelista"/>
              <w:autoSpaceDE w:val="0"/>
              <w:autoSpaceDN w:val="0"/>
              <w:adjustRightInd w:val="0"/>
              <w:ind w:left="0"/>
              <w:jc w:val="center"/>
              <w:rPr>
                <w:rFonts w:ascii="Palatino Linotype" w:hAnsi="Palatino Linotype" w:cs="Arial"/>
              </w:rPr>
            </w:pPr>
            <w:r w:rsidRPr="00D92328">
              <w:rPr>
                <w:rFonts w:ascii="Palatino Linotype" w:hAnsi="Palatino Linotype" w:cs="Arial"/>
              </w:rPr>
              <w:t>NO</w:t>
            </w:r>
          </w:p>
        </w:tc>
      </w:tr>
      <w:tr w:rsidR="00AC67DA" w:rsidRPr="00D92328" w:rsidTr="002B0923">
        <w:trPr>
          <w:jc w:val="center"/>
        </w:trPr>
        <w:tc>
          <w:tcPr>
            <w:tcW w:w="1828" w:type="dxa"/>
            <w:vAlign w:val="center"/>
          </w:tcPr>
          <w:p w:rsidR="00AC67DA" w:rsidRPr="00D92328" w:rsidRDefault="00AC67DA" w:rsidP="002B0923">
            <w:pPr>
              <w:jc w:val="both"/>
              <w:rPr>
                <w:rFonts w:ascii="Palatino Linotype" w:hAnsi="Palatino Linotype"/>
                <w:color w:val="000000"/>
                <w:sz w:val="22"/>
                <w:szCs w:val="22"/>
              </w:rPr>
            </w:pPr>
            <w:r w:rsidRPr="00D92328">
              <w:rPr>
                <w:rFonts w:ascii="Palatino Linotype" w:hAnsi="Palatino Linotype"/>
                <w:color w:val="000000"/>
                <w:sz w:val="22"/>
                <w:szCs w:val="22"/>
              </w:rPr>
              <w:t xml:space="preserve">Lista, concentrado de nombre, cargos, </w:t>
            </w:r>
            <w:r w:rsidRPr="00D92328">
              <w:rPr>
                <w:rFonts w:ascii="Palatino Linotype" w:hAnsi="Palatino Linotype"/>
                <w:color w:val="000000"/>
                <w:sz w:val="22"/>
                <w:szCs w:val="22"/>
              </w:rPr>
              <w:lastRenderedPageBreak/>
              <w:t>percepciones ordinarias y extra ordinarias de todo el personal en lista de nómina y raya de la administración municipal del ayuntamiento de Ixtlahuaca 2019-2021.</w:t>
            </w:r>
          </w:p>
        </w:tc>
        <w:tc>
          <w:tcPr>
            <w:tcW w:w="7027" w:type="dxa"/>
            <w:vAlign w:val="center"/>
          </w:tcPr>
          <w:p w:rsidR="00AC67DA" w:rsidRPr="00D92328" w:rsidRDefault="00AC67DA" w:rsidP="002B0923">
            <w:pPr>
              <w:pStyle w:val="Prrafodelista"/>
              <w:autoSpaceDE w:val="0"/>
              <w:autoSpaceDN w:val="0"/>
              <w:adjustRightInd w:val="0"/>
              <w:ind w:left="0"/>
              <w:jc w:val="both"/>
              <w:rPr>
                <w:rFonts w:ascii="Palatino Linotype" w:hAnsi="Palatino Linotype" w:cs="Arial"/>
              </w:rPr>
            </w:pPr>
            <w:r w:rsidRPr="00D92328">
              <w:rPr>
                <w:rFonts w:ascii="Palatino Linotype" w:hAnsi="Palatino Linotype" w:cs="Arial"/>
                <w:noProof/>
                <w:lang w:val="es-MX" w:eastAsia="es-MX"/>
              </w:rPr>
              <w:lastRenderedPageBreak/>
              <w:drawing>
                <wp:inline distT="0" distB="0" distL="0" distR="0" wp14:anchorId="40630397" wp14:editId="318D846F">
                  <wp:extent cx="4317365" cy="612140"/>
                  <wp:effectExtent l="0" t="0" r="6985"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317365" cy="612140"/>
                          </a:xfrm>
                          <a:prstGeom prst="rect">
                            <a:avLst/>
                          </a:prstGeom>
                          <a:noFill/>
                          <a:ln>
                            <a:noFill/>
                          </a:ln>
                        </pic:spPr>
                      </pic:pic>
                    </a:graphicData>
                  </a:graphic>
                </wp:inline>
              </w:drawing>
            </w:r>
          </w:p>
          <w:p w:rsidR="00AC67DA" w:rsidRPr="00D92328" w:rsidRDefault="00AC67DA" w:rsidP="002B0923">
            <w:pPr>
              <w:pStyle w:val="Prrafodelista"/>
              <w:autoSpaceDE w:val="0"/>
              <w:autoSpaceDN w:val="0"/>
              <w:adjustRightInd w:val="0"/>
              <w:ind w:left="0"/>
              <w:jc w:val="both"/>
              <w:rPr>
                <w:rFonts w:ascii="Palatino Linotype" w:hAnsi="Palatino Linotype" w:cs="Arial"/>
              </w:rPr>
            </w:pPr>
            <w:r w:rsidRPr="00D92328">
              <w:rPr>
                <w:rFonts w:ascii="Palatino Linotype" w:hAnsi="Palatino Linotype" w:cs="Arial"/>
                <w:noProof/>
                <w:lang w:val="es-MX" w:eastAsia="es-MX"/>
              </w:rPr>
              <w:lastRenderedPageBreak/>
              <w:drawing>
                <wp:inline distT="0" distB="0" distL="0" distR="0" wp14:anchorId="1D1E623B" wp14:editId="31AB24FC">
                  <wp:extent cx="4317365" cy="4548147"/>
                  <wp:effectExtent l="0" t="0" r="6985" b="508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317865" cy="4548674"/>
                          </a:xfrm>
                          <a:prstGeom prst="rect">
                            <a:avLst/>
                          </a:prstGeom>
                          <a:noFill/>
                          <a:ln>
                            <a:noFill/>
                          </a:ln>
                        </pic:spPr>
                      </pic:pic>
                    </a:graphicData>
                  </a:graphic>
                </wp:inline>
              </w:drawing>
            </w:r>
          </w:p>
          <w:p w:rsidR="00AC67DA" w:rsidRPr="00D92328" w:rsidRDefault="00AC67DA" w:rsidP="002B0923">
            <w:pPr>
              <w:pStyle w:val="Prrafodelista"/>
              <w:autoSpaceDE w:val="0"/>
              <w:autoSpaceDN w:val="0"/>
              <w:adjustRightInd w:val="0"/>
              <w:ind w:left="0"/>
              <w:jc w:val="both"/>
              <w:rPr>
                <w:rFonts w:ascii="Palatino Linotype" w:hAnsi="Palatino Linotype" w:cs="Arial"/>
              </w:rPr>
            </w:pPr>
            <w:r w:rsidRPr="00D92328">
              <w:rPr>
                <w:rFonts w:ascii="Palatino Linotype" w:hAnsi="Palatino Linotype" w:cs="Arial"/>
                <w:noProof/>
                <w:lang w:val="es-MX" w:eastAsia="es-MX"/>
              </w:rPr>
              <w:lastRenderedPageBreak/>
              <w:drawing>
                <wp:inline distT="0" distB="0" distL="0" distR="0" wp14:anchorId="0DB6B031" wp14:editId="3491F6B5">
                  <wp:extent cx="4325620" cy="6114415"/>
                  <wp:effectExtent l="0" t="0" r="0" b="635"/>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325620" cy="6114415"/>
                          </a:xfrm>
                          <a:prstGeom prst="rect">
                            <a:avLst/>
                          </a:prstGeom>
                          <a:noFill/>
                          <a:ln>
                            <a:noFill/>
                          </a:ln>
                        </pic:spPr>
                      </pic:pic>
                    </a:graphicData>
                  </a:graphic>
                </wp:inline>
              </w:drawing>
            </w:r>
          </w:p>
          <w:p w:rsidR="00AC67DA" w:rsidRPr="00D92328" w:rsidRDefault="00AC67DA" w:rsidP="002B0923">
            <w:pPr>
              <w:pStyle w:val="Prrafodelista"/>
              <w:autoSpaceDE w:val="0"/>
              <w:autoSpaceDN w:val="0"/>
              <w:adjustRightInd w:val="0"/>
              <w:ind w:left="0"/>
              <w:jc w:val="both"/>
              <w:rPr>
                <w:rFonts w:ascii="Palatino Linotype" w:hAnsi="Palatino Linotype" w:cs="Arial"/>
              </w:rPr>
            </w:pPr>
          </w:p>
          <w:p w:rsidR="00AC67DA" w:rsidRPr="00D92328" w:rsidRDefault="00AC67DA" w:rsidP="002B0923">
            <w:pPr>
              <w:pStyle w:val="Prrafodelista"/>
              <w:autoSpaceDE w:val="0"/>
              <w:autoSpaceDN w:val="0"/>
              <w:adjustRightInd w:val="0"/>
              <w:ind w:left="0"/>
              <w:jc w:val="both"/>
              <w:rPr>
                <w:rFonts w:ascii="Palatino Linotype" w:hAnsi="Palatino Linotype" w:cs="Arial"/>
              </w:rPr>
            </w:pPr>
            <w:r w:rsidRPr="00D92328">
              <w:rPr>
                <w:rFonts w:ascii="Palatino Linotype" w:hAnsi="Palatino Linotype" w:cs="Arial"/>
              </w:rPr>
              <w:t xml:space="preserve">No se aprecian las percepciones extraordinarias de los servidores públicos adscritos al Ayuntamiento de Ixtlahuaca. </w:t>
            </w:r>
          </w:p>
        </w:tc>
        <w:tc>
          <w:tcPr>
            <w:tcW w:w="1772" w:type="dxa"/>
            <w:vAlign w:val="center"/>
          </w:tcPr>
          <w:p w:rsidR="00AC67DA" w:rsidRPr="00D92328" w:rsidRDefault="00AC67DA" w:rsidP="002B0923">
            <w:pPr>
              <w:pStyle w:val="Prrafodelista"/>
              <w:autoSpaceDE w:val="0"/>
              <w:autoSpaceDN w:val="0"/>
              <w:adjustRightInd w:val="0"/>
              <w:ind w:left="0"/>
              <w:jc w:val="center"/>
              <w:rPr>
                <w:rFonts w:ascii="Palatino Linotype" w:hAnsi="Palatino Linotype" w:cs="Arial"/>
              </w:rPr>
            </w:pPr>
            <w:r w:rsidRPr="00D92328">
              <w:rPr>
                <w:rFonts w:ascii="Palatino Linotype" w:hAnsi="Palatino Linotype" w:cs="Arial"/>
              </w:rPr>
              <w:lastRenderedPageBreak/>
              <w:t>Parcialmente</w:t>
            </w:r>
          </w:p>
        </w:tc>
      </w:tr>
      <w:tr w:rsidR="00AC67DA" w:rsidRPr="00D92328" w:rsidTr="002B0923">
        <w:trPr>
          <w:jc w:val="center"/>
        </w:trPr>
        <w:tc>
          <w:tcPr>
            <w:tcW w:w="1828" w:type="dxa"/>
            <w:vAlign w:val="center"/>
          </w:tcPr>
          <w:p w:rsidR="00AC67DA" w:rsidRPr="00D92328" w:rsidRDefault="00AC67DA" w:rsidP="002B0923">
            <w:pPr>
              <w:jc w:val="both"/>
              <w:rPr>
                <w:rFonts w:ascii="Palatino Linotype" w:hAnsi="Palatino Linotype"/>
                <w:color w:val="000000"/>
                <w:sz w:val="22"/>
                <w:szCs w:val="22"/>
              </w:rPr>
            </w:pPr>
            <w:r w:rsidRPr="00D92328">
              <w:rPr>
                <w:rFonts w:ascii="Palatino Linotype" w:hAnsi="Palatino Linotype"/>
                <w:color w:val="000000"/>
                <w:sz w:val="22"/>
                <w:szCs w:val="22"/>
              </w:rPr>
              <w:lastRenderedPageBreak/>
              <w:t xml:space="preserve">El monto, nombre y cargo de las liquidaciones </w:t>
            </w:r>
            <w:r w:rsidRPr="00D92328">
              <w:rPr>
                <w:rFonts w:ascii="Palatino Linotype" w:hAnsi="Palatino Linotype"/>
                <w:color w:val="000000"/>
                <w:sz w:val="22"/>
                <w:szCs w:val="22"/>
              </w:rPr>
              <w:lastRenderedPageBreak/>
              <w:t>laborales del personal que laboren el ayuntamiento de Ixtlahuaca antes del periodo 2019-2021.</w:t>
            </w:r>
          </w:p>
        </w:tc>
        <w:tc>
          <w:tcPr>
            <w:tcW w:w="7027" w:type="dxa"/>
            <w:vAlign w:val="center"/>
          </w:tcPr>
          <w:p w:rsidR="00AC67DA" w:rsidRPr="00D92328" w:rsidRDefault="00AC67DA" w:rsidP="002B0923">
            <w:pPr>
              <w:pStyle w:val="Prrafodelista"/>
              <w:autoSpaceDE w:val="0"/>
              <w:autoSpaceDN w:val="0"/>
              <w:adjustRightInd w:val="0"/>
              <w:ind w:left="0"/>
              <w:jc w:val="both"/>
              <w:rPr>
                <w:rFonts w:ascii="Palatino Linotype" w:hAnsi="Palatino Linotype" w:cs="Arial"/>
              </w:rPr>
            </w:pPr>
            <w:r w:rsidRPr="00D92328">
              <w:rPr>
                <w:rFonts w:ascii="Palatino Linotype" w:hAnsi="Palatino Linotype" w:cs="Arial"/>
                <w:noProof/>
                <w:lang w:val="es-MX" w:eastAsia="es-MX"/>
              </w:rPr>
              <w:lastRenderedPageBreak/>
              <w:drawing>
                <wp:inline distT="0" distB="0" distL="0" distR="0" wp14:anchorId="5EB24C5A" wp14:editId="79280749">
                  <wp:extent cx="4142629" cy="588635"/>
                  <wp:effectExtent l="0" t="0" r="0" b="254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190557" cy="595445"/>
                          </a:xfrm>
                          <a:prstGeom prst="rect">
                            <a:avLst/>
                          </a:prstGeom>
                          <a:noFill/>
                          <a:ln>
                            <a:noFill/>
                          </a:ln>
                        </pic:spPr>
                      </pic:pic>
                    </a:graphicData>
                  </a:graphic>
                </wp:inline>
              </w:drawing>
            </w:r>
          </w:p>
          <w:p w:rsidR="00AC67DA" w:rsidRPr="00D92328" w:rsidRDefault="00AC67DA" w:rsidP="002B0923">
            <w:pPr>
              <w:pStyle w:val="Prrafodelista"/>
              <w:autoSpaceDE w:val="0"/>
              <w:autoSpaceDN w:val="0"/>
              <w:adjustRightInd w:val="0"/>
              <w:ind w:left="0"/>
              <w:jc w:val="both"/>
              <w:rPr>
                <w:rFonts w:ascii="Palatino Linotype" w:hAnsi="Palatino Linotype" w:cs="Arial"/>
              </w:rPr>
            </w:pPr>
          </w:p>
          <w:p w:rsidR="00AC67DA" w:rsidRPr="00D92328" w:rsidRDefault="00AC67DA" w:rsidP="002B0923">
            <w:pPr>
              <w:autoSpaceDE w:val="0"/>
              <w:autoSpaceDN w:val="0"/>
              <w:adjustRightInd w:val="0"/>
              <w:jc w:val="both"/>
              <w:rPr>
                <w:rFonts w:ascii="Palatino Linotype" w:eastAsia="Times New Roman" w:hAnsi="Palatino Linotype" w:cs="Arial"/>
                <w:sz w:val="22"/>
                <w:szCs w:val="22"/>
                <w:lang w:val="es-MX"/>
              </w:rPr>
            </w:pPr>
            <w:r w:rsidRPr="00D92328">
              <w:rPr>
                <w:rFonts w:ascii="Palatino Linotype" w:hAnsi="Palatino Linotype" w:cs="Arial"/>
                <w:sz w:val="22"/>
                <w:szCs w:val="22"/>
              </w:rPr>
              <w:lastRenderedPageBreak/>
              <w:t xml:space="preserve">Estos hechos lo están haciéndolo en sentido negativo, </w:t>
            </w:r>
            <w:r w:rsidRPr="00D92328">
              <w:rPr>
                <w:rFonts w:ascii="Palatino Linotype" w:eastAsia="Times New Roman" w:hAnsi="Palatino Linotype" w:cs="Arial"/>
                <w:sz w:val="22"/>
                <w:szCs w:val="22"/>
                <w:lang w:val="es-MX"/>
              </w:rPr>
              <w:t>es conveniente, invocar la tesis con número de registro 267287, de la Sexta Época, Instancia: Segunda Sala, publicada en el Semanario Judicial de la Federación, Volumen LII, Tercera Parte, Materia Común, que indica lo siguiente:</w:t>
            </w:r>
          </w:p>
          <w:p w:rsidR="00AC67DA" w:rsidRPr="00D92328" w:rsidRDefault="00AC67DA" w:rsidP="002B0923">
            <w:pPr>
              <w:autoSpaceDE w:val="0"/>
              <w:autoSpaceDN w:val="0"/>
              <w:adjustRightInd w:val="0"/>
              <w:jc w:val="both"/>
              <w:rPr>
                <w:rFonts w:ascii="Palatino Linotype" w:eastAsia="Times New Roman" w:hAnsi="Palatino Linotype" w:cs="Arial"/>
                <w:sz w:val="22"/>
                <w:szCs w:val="22"/>
                <w:lang w:val="es-MX"/>
              </w:rPr>
            </w:pPr>
          </w:p>
          <w:p w:rsidR="00AC67DA" w:rsidRPr="00D92328" w:rsidRDefault="00AC67DA" w:rsidP="002B0923">
            <w:pPr>
              <w:pStyle w:val="Prrafodelista"/>
              <w:autoSpaceDE w:val="0"/>
              <w:autoSpaceDN w:val="0"/>
              <w:adjustRightInd w:val="0"/>
              <w:ind w:left="0"/>
              <w:jc w:val="both"/>
              <w:rPr>
                <w:rFonts w:ascii="Palatino Linotype" w:hAnsi="Palatino Linotype" w:cs="Arial"/>
              </w:rPr>
            </w:pPr>
            <w:r w:rsidRPr="00D92328">
              <w:rPr>
                <w:rFonts w:ascii="Palatino Linotype" w:hAnsi="Palatino Linotype" w:cs="Arial"/>
                <w:i/>
                <w:sz w:val="22"/>
                <w:szCs w:val="22"/>
                <w:lang w:val="es-MX"/>
              </w:rPr>
              <w:t>“</w:t>
            </w:r>
            <w:r w:rsidRPr="00D92328">
              <w:rPr>
                <w:rFonts w:ascii="Palatino Linotype" w:hAnsi="Palatino Linotype" w:cs="Arial"/>
                <w:b/>
                <w:i/>
                <w:sz w:val="22"/>
                <w:szCs w:val="22"/>
                <w:lang w:val="es-MX"/>
              </w:rPr>
              <w:t>HECHOS NEGATIVOS, NO SON SUSCEPTIBLES DE DEMOSTRACION</w:t>
            </w:r>
            <w:r w:rsidRPr="00D92328">
              <w:rPr>
                <w:rFonts w:ascii="Palatino Linotype" w:hAnsi="Palatino Linotype" w:cs="Arial"/>
                <w:i/>
                <w:sz w:val="22"/>
                <w:szCs w:val="22"/>
                <w:lang w:val="es-MX"/>
              </w:rPr>
              <w:t>. Tratándose de un hecho negativo, el Juez no tiene por qué invocar prueba alguna de la que se desprenda, ya que es bien sabido que esta clase de hechos no son susceptibles de demostración.” (Sic)</w:t>
            </w:r>
          </w:p>
        </w:tc>
        <w:tc>
          <w:tcPr>
            <w:tcW w:w="1772" w:type="dxa"/>
            <w:vAlign w:val="center"/>
          </w:tcPr>
          <w:p w:rsidR="00AC67DA" w:rsidRPr="00D92328" w:rsidRDefault="00AC67DA" w:rsidP="002B0923">
            <w:pPr>
              <w:pStyle w:val="Prrafodelista"/>
              <w:autoSpaceDE w:val="0"/>
              <w:autoSpaceDN w:val="0"/>
              <w:adjustRightInd w:val="0"/>
              <w:ind w:left="0"/>
              <w:jc w:val="center"/>
              <w:rPr>
                <w:rFonts w:ascii="Palatino Linotype" w:hAnsi="Palatino Linotype" w:cs="Arial"/>
              </w:rPr>
            </w:pPr>
            <w:r w:rsidRPr="00D92328">
              <w:rPr>
                <w:rFonts w:ascii="Palatino Linotype" w:hAnsi="Palatino Linotype" w:cs="Arial"/>
              </w:rPr>
              <w:lastRenderedPageBreak/>
              <w:t>SI</w:t>
            </w:r>
          </w:p>
        </w:tc>
      </w:tr>
      <w:tr w:rsidR="00AC67DA" w:rsidRPr="00D92328" w:rsidTr="002B0923">
        <w:trPr>
          <w:jc w:val="center"/>
        </w:trPr>
        <w:tc>
          <w:tcPr>
            <w:tcW w:w="1828" w:type="dxa"/>
            <w:vAlign w:val="center"/>
          </w:tcPr>
          <w:p w:rsidR="00AC67DA" w:rsidRPr="00D92328" w:rsidRDefault="00AC67DA" w:rsidP="002B0923">
            <w:pPr>
              <w:jc w:val="both"/>
              <w:rPr>
                <w:rFonts w:ascii="Palatino Linotype" w:hAnsi="Palatino Linotype"/>
                <w:color w:val="000000"/>
                <w:sz w:val="22"/>
                <w:szCs w:val="22"/>
              </w:rPr>
            </w:pPr>
            <w:r w:rsidRPr="00D92328">
              <w:rPr>
                <w:rFonts w:ascii="Palatino Linotype" w:hAnsi="Palatino Linotype"/>
                <w:color w:val="000000"/>
                <w:sz w:val="22"/>
                <w:szCs w:val="22"/>
              </w:rPr>
              <w:t>Todos y cada uno de los convenios donde figure como parte el ayuntamiento de Ixtlahuaca México DESDE FECHA 2016 AL 2019.</w:t>
            </w:r>
          </w:p>
        </w:tc>
        <w:tc>
          <w:tcPr>
            <w:tcW w:w="7027" w:type="dxa"/>
            <w:vAlign w:val="center"/>
          </w:tcPr>
          <w:p w:rsidR="00AC67DA" w:rsidRPr="00D92328" w:rsidRDefault="00AC67DA" w:rsidP="002B0923">
            <w:pPr>
              <w:pStyle w:val="Prrafodelista"/>
              <w:autoSpaceDE w:val="0"/>
              <w:autoSpaceDN w:val="0"/>
              <w:adjustRightInd w:val="0"/>
              <w:ind w:left="0"/>
              <w:jc w:val="both"/>
              <w:rPr>
                <w:rFonts w:ascii="Palatino Linotype" w:hAnsi="Palatino Linotype" w:cs="Arial"/>
              </w:rPr>
            </w:pPr>
            <w:r w:rsidRPr="00D92328">
              <w:rPr>
                <w:rFonts w:ascii="Palatino Linotype" w:hAnsi="Palatino Linotype" w:cs="Arial"/>
                <w:noProof/>
                <w:lang w:val="es-MX" w:eastAsia="es-MX"/>
              </w:rPr>
              <w:drawing>
                <wp:inline distT="0" distB="0" distL="0" distR="0" wp14:anchorId="0FAC7F9F" wp14:editId="67A8B33A">
                  <wp:extent cx="4317365" cy="739775"/>
                  <wp:effectExtent l="0" t="0" r="6985" b="317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317365" cy="739775"/>
                          </a:xfrm>
                          <a:prstGeom prst="rect">
                            <a:avLst/>
                          </a:prstGeom>
                          <a:noFill/>
                          <a:ln>
                            <a:noFill/>
                          </a:ln>
                        </pic:spPr>
                      </pic:pic>
                    </a:graphicData>
                  </a:graphic>
                </wp:inline>
              </w:drawing>
            </w:r>
          </w:p>
          <w:p w:rsidR="00AC67DA" w:rsidRPr="00D92328" w:rsidRDefault="00AC67DA" w:rsidP="002B0923">
            <w:pPr>
              <w:pStyle w:val="Prrafodelista"/>
              <w:autoSpaceDE w:val="0"/>
              <w:autoSpaceDN w:val="0"/>
              <w:adjustRightInd w:val="0"/>
              <w:ind w:left="0"/>
              <w:jc w:val="both"/>
              <w:rPr>
                <w:rFonts w:ascii="Palatino Linotype" w:hAnsi="Palatino Linotype" w:cs="Arial"/>
              </w:rPr>
            </w:pPr>
            <w:r w:rsidRPr="00D92328">
              <w:rPr>
                <w:rFonts w:ascii="Palatino Linotype" w:hAnsi="Palatino Linotype" w:cs="Arial"/>
                <w:noProof/>
                <w:lang w:val="es-MX" w:eastAsia="es-MX"/>
              </w:rPr>
              <w:drawing>
                <wp:inline distT="0" distB="0" distL="0" distR="0" wp14:anchorId="4DF0A850" wp14:editId="2475E2A6">
                  <wp:extent cx="4317365" cy="1057275"/>
                  <wp:effectExtent l="0" t="0" r="6985" b="95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317365" cy="1057275"/>
                          </a:xfrm>
                          <a:prstGeom prst="rect">
                            <a:avLst/>
                          </a:prstGeom>
                          <a:noFill/>
                          <a:ln>
                            <a:noFill/>
                          </a:ln>
                        </pic:spPr>
                      </pic:pic>
                    </a:graphicData>
                  </a:graphic>
                </wp:inline>
              </w:drawing>
            </w:r>
          </w:p>
          <w:p w:rsidR="00AC67DA" w:rsidRPr="00D92328" w:rsidRDefault="00AC67DA" w:rsidP="002B0923">
            <w:pPr>
              <w:pStyle w:val="Prrafodelista"/>
              <w:autoSpaceDE w:val="0"/>
              <w:autoSpaceDN w:val="0"/>
              <w:adjustRightInd w:val="0"/>
              <w:ind w:left="0"/>
              <w:jc w:val="both"/>
              <w:rPr>
                <w:rFonts w:ascii="Palatino Linotype" w:hAnsi="Palatino Linotype" w:cs="Arial"/>
              </w:rPr>
            </w:pPr>
            <w:r w:rsidRPr="00D92328">
              <w:rPr>
                <w:rFonts w:ascii="Palatino Linotype" w:hAnsi="Palatino Linotype" w:cs="Arial"/>
                <w:noProof/>
                <w:lang w:val="es-MX" w:eastAsia="es-MX"/>
              </w:rPr>
              <w:drawing>
                <wp:inline distT="0" distB="0" distL="0" distR="0" wp14:anchorId="5984CF1F" wp14:editId="570AC9C7">
                  <wp:extent cx="4317365" cy="1630045"/>
                  <wp:effectExtent l="0" t="0" r="6985" b="825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317365" cy="1630045"/>
                          </a:xfrm>
                          <a:prstGeom prst="rect">
                            <a:avLst/>
                          </a:prstGeom>
                          <a:noFill/>
                          <a:ln>
                            <a:noFill/>
                          </a:ln>
                        </pic:spPr>
                      </pic:pic>
                    </a:graphicData>
                  </a:graphic>
                </wp:inline>
              </w:drawing>
            </w:r>
          </w:p>
          <w:p w:rsidR="00AC67DA" w:rsidRPr="00D92328" w:rsidRDefault="00AC67DA" w:rsidP="002B0923">
            <w:pPr>
              <w:pStyle w:val="Prrafodelista"/>
              <w:autoSpaceDE w:val="0"/>
              <w:autoSpaceDN w:val="0"/>
              <w:adjustRightInd w:val="0"/>
              <w:ind w:left="0"/>
              <w:jc w:val="both"/>
              <w:rPr>
                <w:rFonts w:ascii="Palatino Linotype" w:hAnsi="Palatino Linotype" w:cs="Arial"/>
              </w:rPr>
            </w:pPr>
            <w:r w:rsidRPr="00D92328">
              <w:rPr>
                <w:rFonts w:ascii="Palatino Linotype" w:hAnsi="Palatino Linotype" w:cs="Arial"/>
                <w:noProof/>
                <w:lang w:val="es-MX" w:eastAsia="es-MX"/>
              </w:rPr>
              <w:lastRenderedPageBreak/>
              <w:drawing>
                <wp:inline distT="0" distB="0" distL="0" distR="0" wp14:anchorId="53EBB840" wp14:editId="15084ABE">
                  <wp:extent cx="4325620" cy="2632075"/>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25620" cy="2632075"/>
                          </a:xfrm>
                          <a:prstGeom prst="rect">
                            <a:avLst/>
                          </a:prstGeom>
                          <a:noFill/>
                          <a:ln>
                            <a:noFill/>
                          </a:ln>
                        </pic:spPr>
                      </pic:pic>
                    </a:graphicData>
                  </a:graphic>
                </wp:inline>
              </w:drawing>
            </w:r>
          </w:p>
          <w:p w:rsidR="00AC67DA" w:rsidRPr="00D92328" w:rsidRDefault="00AC67DA" w:rsidP="002B0923">
            <w:pPr>
              <w:pStyle w:val="Prrafodelista"/>
              <w:autoSpaceDE w:val="0"/>
              <w:autoSpaceDN w:val="0"/>
              <w:adjustRightInd w:val="0"/>
              <w:ind w:left="0"/>
              <w:jc w:val="both"/>
              <w:rPr>
                <w:rFonts w:ascii="Palatino Linotype" w:hAnsi="Palatino Linotype" w:cs="Arial"/>
              </w:rPr>
            </w:pPr>
            <w:r w:rsidRPr="00D92328">
              <w:rPr>
                <w:rFonts w:ascii="Palatino Linotype" w:hAnsi="Palatino Linotype" w:cs="Arial"/>
                <w:noProof/>
                <w:lang w:val="es-MX" w:eastAsia="es-MX"/>
              </w:rPr>
              <w:drawing>
                <wp:inline distT="0" distB="0" distL="0" distR="0" wp14:anchorId="7A28062E" wp14:editId="6C820486">
                  <wp:extent cx="4317365" cy="3220085"/>
                  <wp:effectExtent l="0" t="0" r="698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317365" cy="3220085"/>
                          </a:xfrm>
                          <a:prstGeom prst="rect">
                            <a:avLst/>
                          </a:prstGeom>
                          <a:noFill/>
                          <a:ln>
                            <a:noFill/>
                          </a:ln>
                        </pic:spPr>
                      </pic:pic>
                    </a:graphicData>
                  </a:graphic>
                </wp:inline>
              </w:drawing>
            </w:r>
          </w:p>
          <w:p w:rsidR="00AC67DA" w:rsidRPr="00D92328" w:rsidRDefault="00AC67DA" w:rsidP="002B0923">
            <w:pPr>
              <w:pStyle w:val="Prrafodelista"/>
              <w:autoSpaceDE w:val="0"/>
              <w:autoSpaceDN w:val="0"/>
              <w:adjustRightInd w:val="0"/>
              <w:ind w:left="0"/>
              <w:jc w:val="both"/>
              <w:rPr>
                <w:rFonts w:ascii="Palatino Linotype" w:hAnsi="Palatino Linotype" w:cs="Arial"/>
              </w:rPr>
            </w:pPr>
            <w:r w:rsidRPr="00D92328">
              <w:rPr>
                <w:rFonts w:ascii="Palatino Linotype" w:hAnsi="Palatino Linotype" w:cs="Arial"/>
                <w:noProof/>
                <w:lang w:val="es-MX" w:eastAsia="es-MX"/>
              </w:rPr>
              <w:lastRenderedPageBreak/>
              <w:drawing>
                <wp:inline distT="0" distB="0" distL="0" distR="0" wp14:anchorId="52F48596" wp14:editId="09B59D8B">
                  <wp:extent cx="4317365" cy="2623820"/>
                  <wp:effectExtent l="0" t="0" r="6985" b="508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317365" cy="2623820"/>
                          </a:xfrm>
                          <a:prstGeom prst="rect">
                            <a:avLst/>
                          </a:prstGeom>
                          <a:noFill/>
                          <a:ln>
                            <a:noFill/>
                          </a:ln>
                        </pic:spPr>
                      </pic:pic>
                    </a:graphicData>
                  </a:graphic>
                </wp:inline>
              </w:drawing>
            </w:r>
          </w:p>
          <w:p w:rsidR="00AC67DA" w:rsidRPr="00D92328" w:rsidRDefault="00AC67DA" w:rsidP="002B0923">
            <w:pPr>
              <w:pStyle w:val="Prrafodelista"/>
              <w:autoSpaceDE w:val="0"/>
              <w:autoSpaceDN w:val="0"/>
              <w:adjustRightInd w:val="0"/>
              <w:ind w:left="0"/>
              <w:jc w:val="both"/>
              <w:rPr>
                <w:rFonts w:ascii="Palatino Linotype" w:hAnsi="Palatino Linotype" w:cs="Arial"/>
              </w:rPr>
            </w:pPr>
          </w:p>
          <w:p w:rsidR="00AC67DA" w:rsidRPr="00D92328" w:rsidRDefault="00AC67DA" w:rsidP="002B0923">
            <w:pPr>
              <w:pStyle w:val="Prrafodelista"/>
              <w:numPr>
                <w:ilvl w:val="0"/>
                <w:numId w:val="23"/>
              </w:numPr>
              <w:autoSpaceDE w:val="0"/>
              <w:autoSpaceDN w:val="0"/>
              <w:adjustRightInd w:val="0"/>
              <w:jc w:val="both"/>
              <w:rPr>
                <w:rFonts w:ascii="Palatino Linotype" w:hAnsi="Palatino Linotype" w:cs="Arial"/>
              </w:rPr>
            </w:pPr>
            <w:r w:rsidRPr="00D92328">
              <w:rPr>
                <w:rFonts w:ascii="Palatino Linotype" w:hAnsi="Palatino Linotype" w:cs="Arial"/>
              </w:rPr>
              <w:t>Remitió en respuesta, el archivo electrónico denominado “ANEXO 3.0.pdf”, en el cual, consta de 318 fojas en las que constan diversos instrumentos contractuales en donde interviene el Ayuntamiento de Ixtlahuaca.</w:t>
            </w:r>
          </w:p>
        </w:tc>
        <w:tc>
          <w:tcPr>
            <w:tcW w:w="1772" w:type="dxa"/>
            <w:vAlign w:val="center"/>
          </w:tcPr>
          <w:p w:rsidR="00AC67DA" w:rsidRPr="00D92328" w:rsidRDefault="00AC67DA" w:rsidP="002B0923">
            <w:pPr>
              <w:pStyle w:val="Prrafodelista"/>
              <w:autoSpaceDE w:val="0"/>
              <w:autoSpaceDN w:val="0"/>
              <w:adjustRightInd w:val="0"/>
              <w:ind w:left="0"/>
              <w:jc w:val="center"/>
              <w:rPr>
                <w:rFonts w:ascii="Palatino Linotype" w:hAnsi="Palatino Linotype" w:cs="Arial"/>
              </w:rPr>
            </w:pPr>
            <w:r w:rsidRPr="00D92328">
              <w:rPr>
                <w:rFonts w:ascii="Palatino Linotype" w:hAnsi="Palatino Linotype" w:cs="Arial"/>
              </w:rPr>
              <w:lastRenderedPageBreak/>
              <w:t>SI</w:t>
            </w:r>
          </w:p>
        </w:tc>
      </w:tr>
      <w:tr w:rsidR="00AC67DA" w:rsidRPr="00D92328" w:rsidTr="002B0923">
        <w:trPr>
          <w:jc w:val="center"/>
        </w:trPr>
        <w:tc>
          <w:tcPr>
            <w:tcW w:w="1828" w:type="dxa"/>
            <w:vAlign w:val="center"/>
          </w:tcPr>
          <w:p w:rsidR="00AC67DA" w:rsidRPr="00D92328" w:rsidRDefault="00AC67DA" w:rsidP="002B0923">
            <w:pPr>
              <w:jc w:val="both"/>
              <w:rPr>
                <w:rFonts w:ascii="Palatino Linotype" w:hAnsi="Palatino Linotype"/>
                <w:color w:val="000000"/>
                <w:sz w:val="22"/>
                <w:szCs w:val="22"/>
              </w:rPr>
            </w:pPr>
            <w:r w:rsidRPr="00D92328">
              <w:rPr>
                <w:rFonts w:ascii="Palatino Linotype" w:hAnsi="Palatino Linotype"/>
                <w:color w:val="000000"/>
                <w:sz w:val="22"/>
                <w:szCs w:val="22"/>
              </w:rPr>
              <w:lastRenderedPageBreak/>
              <w:t>El convenio celebrado por el ayuntamiento de Ixtlahuaca México y el ayuntamiento de Jocotitlán respecto al relleno sanitario celebrado entre la administración 2015-2018 y del período comprendido del 2019-2021.</w:t>
            </w:r>
          </w:p>
        </w:tc>
        <w:tc>
          <w:tcPr>
            <w:tcW w:w="7027" w:type="dxa"/>
            <w:vAlign w:val="center"/>
          </w:tcPr>
          <w:p w:rsidR="00AC67DA" w:rsidRPr="00D92328" w:rsidRDefault="00AC67DA" w:rsidP="002B0923">
            <w:pPr>
              <w:pStyle w:val="Prrafodelista"/>
              <w:autoSpaceDE w:val="0"/>
              <w:autoSpaceDN w:val="0"/>
              <w:adjustRightInd w:val="0"/>
              <w:ind w:left="0"/>
              <w:jc w:val="both"/>
              <w:rPr>
                <w:rFonts w:ascii="Palatino Linotype" w:hAnsi="Palatino Linotype" w:cs="Arial"/>
              </w:rPr>
            </w:pPr>
            <w:r w:rsidRPr="00D92328">
              <w:rPr>
                <w:rFonts w:ascii="Palatino Linotype" w:hAnsi="Palatino Linotype" w:cs="Arial"/>
                <w:noProof/>
                <w:lang w:val="es-MX" w:eastAsia="es-MX"/>
              </w:rPr>
              <mc:AlternateContent>
                <mc:Choice Requires="wps">
                  <w:drawing>
                    <wp:anchor distT="0" distB="0" distL="114300" distR="114300" simplePos="0" relativeHeight="251665408" behindDoc="0" locked="0" layoutInCell="1" allowOverlap="1" wp14:anchorId="17698D01" wp14:editId="475318FC">
                      <wp:simplePos x="0" y="0"/>
                      <wp:positionH relativeFrom="column">
                        <wp:posOffset>-39370</wp:posOffset>
                      </wp:positionH>
                      <wp:positionV relativeFrom="paragraph">
                        <wp:posOffset>18415</wp:posOffset>
                      </wp:positionV>
                      <wp:extent cx="4356735" cy="1048385"/>
                      <wp:effectExtent l="19050" t="19050" r="24765" b="18415"/>
                      <wp:wrapNone/>
                      <wp:docPr id="75" name="Rectángulo 75"/>
                      <wp:cNvGraphicFramePr/>
                      <a:graphic xmlns:a="http://schemas.openxmlformats.org/drawingml/2006/main">
                        <a:graphicData uri="http://schemas.microsoft.com/office/word/2010/wordprocessingShape">
                          <wps:wsp>
                            <wps:cNvSpPr/>
                            <wps:spPr>
                              <a:xfrm>
                                <a:off x="0" y="0"/>
                                <a:ext cx="4356735" cy="104838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670C73" id="Rectángulo 75" o:spid="_x0000_s1026" style="position:absolute;margin-left:-3.1pt;margin-top:1.45pt;width:343.05pt;height:82.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jOJpQIAAJQFAAAOAAAAZHJzL2Uyb0RvYy54bWysVMFu2zAMvQ/YPwi6r3bSpM2COkXQIsOA&#10;og3aDj0rshQbkEVNUuJkf7Nv2Y+Nkmw36IodhuXgiCL5SD6RvLo+NIrshXU16IKOznJKhOZQ1npb&#10;0G/Pq08zSpxnumQKtCjoUTh6vfj44ao1czGGClQpLEEQ7eatKWjlvZlnmeOVaJg7AyM0KiXYhnkU&#10;7TYrLWsRvVHZOM8vshZsaSxw4Rze3iYlXUR8KQX3D1I64YkqKObm49fG7yZ8s8UVm28tM1XNuzTY&#10;P2TRsFpj0AHqlnlGdrb+A6qpuQUH0p9xaDKQsuYi1oDVjPI31TxVzIhYC5LjzECT+3+w/H6/tqQu&#10;C3o5pUSzBt/oEVn79VNvdwoI3iJFrXFztHwya9tJDo+h3oO0TfjHSsgh0nocaBUHTzheTs6nF5fn&#10;CM9RN8ons/NZRM1e3Y11/ouAhoRDQS1mEOlk+zvnMSSa9iYhmoZVrVR8O6VJW9DxbIqZBpUDVZdB&#10;GwW73dwoS/YMn3+1yvEXykG0EzOUlMbLUGQqK578UYmAofSjkMgQFjJOEUJvigGWcS60HyVVxUqR&#10;ok1Pg/UeMXQEDMgSsxywO4DeMoH02Cnnzj64itjag3P+t8SS8+ARI4P2g3NTa7DvASisqouc7HuS&#10;EjWBpQ2UR+wfC2mwnOGrGl/wjjm/ZhYnCWcOt4N/wI9UgC8F3YmSCuyP9+6DPTY4ailpcTIL6r7v&#10;mBWUqK8aW//zaDIJoxyFyfRyjII91WxONXrX3AC+/gj3kOHxGOy96o/SQvOCS2QZoqKKaY6xC8q9&#10;7YUbnzYGriEulstohuNrmL/TT4YH8MBq6NDnwwuzpmtjjxNwD/0Us/mbbk62wVPDcudB1rHVX3nt&#10;+MbRj43TramwW07laPW6TBe/AQAA//8DAFBLAwQUAAYACAAAACEAkTWzrd0AAAAIAQAADwAAAGRy&#10;cy9kb3ducmV2LnhtbEyPwU7DMAyG70i8Q2QkLmhL6SFspemEmBC3SXRoXN0maysSp2qyrfD0mBPc&#10;bP2ffn8uN7N34mynOATScL/MQFhqgxmo0/C+f1msQMSEZNAFshq+bIRNdX1VYmHChd7suU6d4BKK&#10;BWroUxoLKWPbW49xGUZLnB3D5DHxOnXSTHjhcu9knmVKehyIL/Q42ufetp/1yWtoDqP7Pm79x3yo&#10;FeHudYe0vdP69mZ+egSR7Jz+YPjVZ3Wo2KkJJzJROA0LlTOpIV+D4Fg9rHlomFOrDGRVyv8PVD8A&#10;AAD//wMAUEsBAi0AFAAGAAgAAAAhALaDOJL+AAAA4QEAABMAAAAAAAAAAAAAAAAAAAAAAFtDb250&#10;ZW50X1R5cGVzXS54bWxQSwECLQAUAAYACAAAACEAOP0h/9YAAACUAQAACwAAAAAAAAAAAAAAAAAv&#10;AQAAX3JlbHMvLnJlbHNQSwECLQAUAAYACAAAACEAta4ziaUCAACUBQAADgAAAAAAAAAAAAAAAAAu&#10;AgAAZHJzL2Uyb0RvYy54bWxQSwECLQAUAAYACAAAACEAkTWzrd0AAAAIAQAADwAAAAAAAAAAAAAA&#10;AAD/BAAAZHJzL2Rvd25yZXYueG1sUEsFBgAAAAAEAAQA8wAAAAkGAAAAAA==&#10;" filled="f" strokecolor="red" strokeweight="2.25pt"/>
                  </w:pict>
                </mc:Fallback>
              </mc:AlternateContent>
            </w:r>
            <w:r w:rsidRPr="00D92328">
              <w:rPr>
                <w:rFonts w:ascii="Palatino Linotype" w:hAnsi="Palatino Linotype" w:cs="Arial"/>
                <w:noProof/>
                <w:lang w:val="es-MX" w:eastAsia="es-MX"/>
              </w:rPr>
              <w:drawing>
                <wp:inline distT="0" distB="0" distL="0" distR="0" wp14:anchorId="59F2492C" wp14:editId="3EEDFDB8">
                  <wp:extent cx="4309607" cy="1088390"/>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31498" cy="1093918"/>
                          </a:xfrm>
                          <a:prstGeom prst="rect">
                            <a:avLst/>
                          </a:prstGeom>
                          <a:noFill/>
                          <a:ln>
                            <a:noFill/>
                          </a:ln>
                        </pic:spPr>
                      </pic:pic>
                    </a:graphicData>
                  </a:graphic>
                </wp:inline>
              </w:drawing>
            </w:r>
          </w:p>
          <w:p w:rsidR="00AC67DA" w:rsidRPr="00D92328" w:rsidRDefault="00AC67DA" w:rsidP="002B0923">
            <w:pPr>
              <w:pStyle w:val="Prrafodelista"/>
              <w:autoSpaceDE w:val="0"/>
              <w:autoSpaceDN w:val="0"/>
              <w:adjustRightInd w:val="0"/>
              <w:ind w:left="0"/>
              <w:jc w:val="both"/>
              <w:rPr>
                <w:rFonts w:ascii="Palatino Linotype" w:hAnsi="Palatino Linotype" w:cs="Arial"/>
              </w:rPr>
            </w:pPr>
            <w:r w:rsidRPr="00D92328">
              <w:rPr>
                <w:rFonts w:ascii="Palatino Linotype" w:hAnsi="Palatino Linotype" w:cs="Arial"/>
                <w:noProof/>
                <w:lang w:val="es-MX" w:eastAsia="es-MX"/>
              </w:rPr>
              <w:drawing>
                <wp:inline distT="0" distB="0" distL="0" distR="0" wp14:anchorId="4B2B426D" wp14:editId="55A02D7B">
                  <wp:extent cx="4325620" cy="548640"/>
                  <wp:effectExtent l="0" t="0" r="0" b="381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325620" cy="548640"/>
                          </a:xfrm>
                          <a:prstGeom prst="rect">
                            <a:avLst/>
                          </a:prstGeom>
                          <a:noFill/>
                          <a:ln>
                            <a:noFill/>
                          </a:ln>
                        </pic:spPr>
                      </pic:pic>
                    </a:graphicData>
                  </a:graphic>
                </wp:inline>
              </w:drawing>
            </w:r>
          </w:p>
          <w:p w:rsidR="00AC67DA" w:rsidRPr="00D92328" w:rsidRDefault="00AC67DA" w:rsidP="002B0923">
            <w:pPr>
              <w:pStyle w:val="Prrafodelista"/>
              <w:autoSpaceDE w:val="0"/>
              <w:autoSpaceDN w:val="0"/>
              <w:adjustRightInd w:val="0"/>
              <w:ind w:left="0"/>
              <w:jc w:val="both"/>
              <w:rPr>
                <w:rFonts w:ascii="Palatino Linotype" w:hAnsi="Palatino Linotype" w:cs="Arial"/>
              </w:rPr>
            </w:pPr>
            <w:r w:rsidRPr="00D92328">
              <w:rPr>
                <w:rFonts w:ascii="Palatino Linotype" w:hAnsi="Palatino Linotype" w:cs="Arial"/>
                <w:noProof/>
                <w:lang w:val="es-MX" w:eastAsia="es-MX"/>
              </w:rPr>
              <w:drawing>
                <wp:inline distT="0" distB="0" distL="0" distR="0" wp14:anchorId="7CFDB85F" wp14:editId="2C971BE9">
                  <wp:extent cx="4317365" cy="1971675"/>
                  <wp:effectExtent l="0" t="0" r="6985" b="952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317365" cy="1971675"/>
                          </a:xfrm>
                          <a:prstGeom prst="rect">
                            <a:avLst/>
                          </a:prstGeom>
                          <a:noFill/>
                          <a:ln>
                            <a:noFill/>
                          </a:ln>
                        </pic:spPr>
                      </pic:pic>
                    </a:graphicData>
                  </a:graphic>
                </wp:inline>
              </w:drawing>
            </w:r>
          </w:p>
          <w:p w:rsidR="00AC67DA" w:rsidRPr="00D92328" w:rsidRDefault="00AC67DA" w:rsidP="002B0923">
            <w:pPr>
              <w:pStyle w:val="Prrafodelista"/>
              <w:autoSpaceDE w:val="0"/>
              <w:autoSpaceDN w:val="0"/>
              <w:adjustRightInd w:val="0"/>
              <w:ind w:left="0"/>
              <w:jc w:val="both"/>
              <w:rPr>
                <w:rFonts w:ascii="Palatino Linotype" w:hAnsi="Palatino Linotype" w:cs="Arial"/>
                <w:sz w:val="2"/>
              </w:rPr>
            </w:pPr>
            <w:r w:rsidRPr="00D92328">
              <w:rPr>
                <w:rFonts w:ascii="Palatino Linotype" w:hAnsi="Palatino Linotype" w:cs="Arial"/>
                <w:noProof/>
                <w:lang w:val="es-MX" w:eastAsia="es-MX"/>
              </w:rPr>
              <w:lastRenderedPageBreak/>
              <w:drawing>
                <wp:inline distT="0" distB="0" distL="0" distR="0" wp14:anchorId="3C1675D0" wp14:editId="44B280EF">
                  <wp:extent cx="4317365" cy="810895"/>
                  <wp:effectExtent l="0" t="0" r="6985" b="8255"/>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317365" cy="810895"/>
                          </a:xfrm>
                          <a:prstGeom prst="rect">
                            <a:avLst/>
                          </a:prstGeom>
                          <a:noFill/>
                          <a:ln>
                            <a:noFill/>
                          </a:ln>
                        </pic:spPr>
                      </pic:pic>
                    </a:graphicData>
                  </a:graphic>
                </wp:inline>
              </w:drawing>
            </w:r>
          </w:p>
          <w:p w:rsidR="00AC67DA" w:rsidRPr="00D92328" w:rsidRDefault="00AC67DA" w:rsidP="002B0923">
            <w:pPr>
              <w:pStyle w:val="Prrafodelista"/>
              <w:autoSpaceDE w:val="0"/>
              <w:autoSpaceDN w:val="0"/>
              <w:adjustRightInd w:val="0"/>
              <w:ind w:left="0"/>
              <w:jc w:val="both"/>
              <w:rPr>
                <w:rFonts w:ascii="Palatino Linotype" w:hAnsi="Palatino Linotype" w:cs="Arial"/>
              </w:rPr>
            </w:pPr>
            <w:r w:rsidRPr="00D92328">
              <w:rPr>
                <w:rFonts w:ascii="Palatino Linotype" w:hAnsi="Palatino Linotype" w:cs="Arial"/>
                <w:noProof/>
                <w:lang w:val="es-MX" w:eastAsia="es-MX"/>
              </w:rPr>
              <w:drawing>
                <wp:inline distT="0" distB="0" distL="0" distR="0" wp14:anchorId="0F091889" wp14:editId="6AFEECB9">
                  <wp:extent cx="4317365" cy="389890"/>
                  <wp:effectExtent l="0" t="0" r="6985"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317365" cy="389890"/>
                          </a:xfrm>
                          <a:prstGeom prst="rect">
                            <a:avLst/>
                          </a:prstGeom>
                          <a:noFill/>
                          <a:ln>
                            <a:noFill/>
                          </a:ln>
                        </pic:spPr>
                      </pic:pic>
                    </a:graphicData>
                  </a:graphic>
                </wp:inline>
              </w:drawing>
            </w:r>
          </w:p>
          <w:p w:rsidR="00AC67DA" w:rsidRPr="00D92328" w:rsidRDefault="00AC67DA" w:rsidP="002B0923">
            <w:pPr>
              <w:pStyle w:val="Prrafodelista"/>
              <w:autoSpaceDE w:val="0"/>
              <w:autoSpaceDN w:val="0"/>
              <w:adjustRightInd w:val="0"/>
              <w:ind w:left="0"/>
              <w:jc w:val="both"/>
              <w:rPr>
                <w:rFonts w:ascii="Palatino Linotype" w:hAnsi="Palatino Linotype" w:cs="Arial"/>
              </w:rPr>
            </w:pPr>
            <w:r w:rsidRPr="00D92328">
              <w:rPr>
                <w:rFonts w:ascii="Palatino Linotype" w:hAnsi="Palatino Linotype" w:cs="Arial"/>
                <w:noProof/>
                <w:lang w:val="es-MX" w:eastAsia="es-MX"/>
              </w:rPr>
              <w:drawing>
                <wp:inline distT="0" distB="0" distL="0" distR="0" wp14:anchorId="50CC74CF" wp14:editId="4EAA0FED">
                  <wp:extent cx="4317365" cy="4587875"/>
                  <wp:effectExtent l="0" t="0" r="6985" b="3175"/>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317365" cy="4587875"/>
                          </a:xfrm>
                          <a:prstGeom prst="rect">
                            <a:avLst/>
                          </a:prstGeom>
                          <a:noFill/>
                          <a:ln>
                            <a:noFill/>
                          </a:ln>
                        </pic:spPr>
                      </pic:pic>
                    </a:graphicData>
                  </a:graphic>
                </wp:inline>
              </w:drawing>
            </w:r>
          </w:p>
          <w:p w:rsidR="00AC67DA" w:rsidRPr="00D92328" w:rsidRDefault="00AC67DA" w:rsidP="002B0923">
            <w:pPr>
              <w:pStyle w:val="Prrafodelista"/>
              <w:autoSpaceDE w:val="0"/>
              <w:autoSpaceDN w:val="0"/>
              <w:adjustRightInd w:val="0"/>
              <w:ind w:left="0"/>
              <w:jc w:val="both"/>
              <w:rPr>
                <w:rFonts w:ascii="Palatino Linotype" w:hAnsi="Palatino Linotype" w:cs="Arial"/>
              </w:rPr>
            </w:pPr>
          </w:p>
          <w:p w:rsidR="00AC67DA" w:rsidRPr="00D92328" w:rsidRDefault="00AC67DA" w:rsidP="002B0923">
            <w:pPr>
              <w:pStyle w:val="Prrafodelista"/>
              <w:numPr>
                <w:ilvl w:val="0"/>
                <w:numId w:val="23"/>
              </w:numPr>
              <w:autoSpaceDE w:val="0"/>
              <w:autoSpaceDN w:val="0"/>
              <w:adjustRightInd w:val="0"/>
              <w:jc w:val="both"/>
              <w:rPr>
                <w:rFonts w:ascii="Palatino Linotype" w:hAnsi="Palatino Linotype" w:cs="Arial"/>
              </w:rPr>
            </w:pPr>
            <w:r w:rsidRPr="00D92328">
              <w:rPr>
                <w:rFonts w:ascii="Palatino Linotype" w:hAnsi="Palatino Linotype" w:cs="Arial"/>
              </w:rPr>
              <w:t>No se remitió el Convenio de la Administración 2015-2018, por lo que deberá remitir su Acuerdo de Inexistencia.</w:t>
            </w:r>
          </w:p>
        </w:tc>
        <w:tc>
          <w:tcPr>
            <w:tcW w:w="1772" w:type="dxa"/>
            <w:vAlign w:val="center"/>
          </w:tcPr>
          <w:p w:rsidR="00AC67DA" w:rsidRPr="00D92328" w:rsidRDefault="00AC67DA" w:rsidP="002B0923">
            <w:pPr>
              <w:pStyle w:val="Prrafodelista"/>
              <w:autoSpaceDE w:val="0"/>
              <w:autoSpaceDN w:val="0"/>
              <w:adjustRightInd w:val="0"/>
              <w:ind w:left="0"/>
              <w:jc w:val="center"/>
              <w:rPr>
                <w:rFonts w:ascii="Palatino Linotype" w:hAnsi="Palatino Linotype" w:cs="Arial"/>
              </w:rPr>
            </w:pPr>
            <w:r w:rsidRPr="00D92328">
              <w:rPr>
                <w:rFonts w:ascii="Palatino Linotype" w:hAnsi="Palatino Linotype" w:cs="Arial"/>
              </w:rPr>
              <w:lastRenderedPageBreak/>
              <w:t>Parcialmente</w:t>
            </w:r>
          </w:p>
        </w:tc>
      </w:tr>
      <w:tr w:rsidR="00AC67DA" w:rsidRPr="00D92328" w:rsidTr="002B0923">
        <w:trPr>
          <w:jc w:val="center"/>
        </w:trPr>
        <w:tc>
          <w:tcPr>
            <w:tcW w:w="1828" w:type="dxa"/>
            <w:vAlign w:val="center"/>
          </w:tcPr>
          <w:p w:rsidR="00AC67DA" w:rsidRPr="00D92328" w:rsidRDefault="00AC67DA" w:rsidP="002B0923">
            <w:pPr>
              <w:jc w:val="both"/>
              <w:rPr>
                <w:rFonts w:ascii="Palatino Linotype" w:hAnsi="Palatino Linotype"/>
                <w:color w:val="000000"/>
                <w:sz w:val="22"/>
                <w:szCs w:val="22"/>
              </w:rPr>
            </w:pPr>
            <w:r w:rsidRPr="00D92328">
              <w:rPr>
                <w:rFonts w:ascii="Palatino Linotype" w:hAnsi="Palatino Linotype"/>
                <w:color w:val="000000"/>
                <w:sz w:val="22"/>
                <w:szCs w:val="22"/>
              </w:rPr>
              <w:t xml:space="preserve">El convenio de comodato celebrado entre la </w:t>
            </w:r>
            <w:r w:rsidRPr="00D92328">
              <w:rPr>
                <w:rFonts w:ascii="Palatino Linotype" w:hAnsi="Palatino Linotype"/>
                <w:color w:val="000000"/>
                <w:sz w:val="22"/>
                <w:szCs w:val="22"/>
              </w:rPr>
              <w:lastRenderedPageBreak/>
              <w:t xml:space="preserve">administración municipal a cargo del D. C. E. Juan Luis Solalinde Trejo. Presidente Municipal de Ixtlahuaca relacionado a la terminal de autobuses de Ixtlahuaca México. </w:t>
            </w:r>
          </w:p>
        </w:tc>
        <w:tc>
          <w:tcPr>
            <w:tcW w:w="7027" w:type="dxa"/>
            <w:vAlign w:val="center"/>
          </w:tcPr>
          <w:p w:rsidR="00AC67DA" w:rsidRPr="00D92328" w:rsidRDefault="00AC67DA" w:rsidP="002B0923">
            <w:pPr>
              <w:pStyle w:val="Prrafodelista"/>
              <w:autoSpaceDE w:val="0"/>
              <w:autoSpaceDN w:val="0"/>
              <w:adjustRightInd w:val="0"/>
              <w:ind w:left="0"/>
              <w:jc w:val="both"/>
              <w:rPr>
                <w:rFonts w:ascii="Palatino Linotype" w:hAnsi="Palatino Linotype" w:cs="Arial"/>
                <w:sz w:val="22"/>
                <w:szCs w:val="22"/>
              </w:rPr>
            </w:pPr>
            <w:r w:rsidRPr="00D92328">
              <w:rPr>
                <w:rFonts w:ascii="Palatino Linotype" w:hAnsi="Palatino Linotype" w:cs="Arial"/>
                <w:noProof/>
                <w:sz w:val="22"/>
                <w:szCs w:val="22"/>
                <w:lang w:val="es-MX" w:eastAsia="es-MX"/>
              </w:rPr>
              <w:lastRenderedPageBreak/>
              <w:drawing>
                <wp:inline distT="0" distB="0" distL="0" distR="0" wp14:anchorId="6D31D20F" wp14:editId="2B5476EC">
                  <wp:extent cx="4325620" cy="707390"/>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325620" cy="707390"/>
                          </a:xfrm>
                          <a:prstGeom prst="rect">
                            <a:avLst/>
                          </a:prstGeom>
                          <a:noFill/>
                          <a:ln>
                            <a:noFill/>
                          </a:ln>
                        </pic:spPr>
                      </pic:pic>
                    </a:graphicData>
                  </a:graphic>
                </wp:inline>
              </w:drawing>
            </w:r>
          </w:p>
          <w:p w:rsidR="00AC67DA" w:rsidRPr="00D92328" w:rsidRDefault="00AC67DA" w:rsidP="002B0923">
            <w:pPr>
              <w:pStyle w:val="Prrafodelista"/>
              <w:autoSpaceDE w:val="0"/>
              <w:autoSpaceDN w:val="0"/>
              <w:adjustRightInd w:val="0"/>
              <w:ind w:left="0"/>
              <w:jc w:val="both"/>
              <w:rPr>
                <w:rFonts w:ascii="Palatino Linotype" w:hAnsi="Palatino Linotype" w:cs="Arial"/>
                <w:sz w:val="22"/>
                <w:szCs w:val="22"/>
              </w:rPr>
            </w:pPr>
          </w:p>
          <w:p w:rsidR="00AC67DA" w:rsidRPr="00D92328" w:rsidRDefault="00AC67DA" w:rsidP="002B0923">
            <w:pPr>
              <w:autoSpaceDE w:val="0"/>
              <w:autoSpaceDN w:val="0"/>
              <w:adjustRightInd w:val="0"/>
              <w:jc w:val="both"/>
              <w:rPr>
                <w:rFonts w:ascii="Palatino Linotype" w:eastAsia="Times New Roman" w:hAnsi="Palatino Linotype" w:cs="Arial"/>
                <w:sz w:val="22"/>
                <w:szCs w:val="22"/>
                <w:lang w:val="es-MX"/>
              </w:rPr>
            </w:pPr>
            <w:r w:rsidRPr="00D92328">
              <w:rPr>
                <w:rFonts w:ascii="Palatino Linotype" w:hAnsi="Palatino Linotype" w:cs="Arial"/>
                <w:sz w:val="22"/>
                <w:szCs w:val="22"/>
              </w:rPr>
              <w:lastRenderedPageBreak/>
              <w:t xml:space="preserve">Estos hechos lo están haciéndolo en sentido negativo, </w:t>
            </w:r>
            <w:r w:rsidRPr="00D92328">
              <w:rPr>
                <w:rFonts w:ascii="Palatino Linotype" w:eastAsia="Times New Roman" w:hAnsi="Palatino Linotype" w:cs="Arial"/>
                <w:sz w:val="22"/>
                <w:szCs w:val="22"/>
                <w:lang w:val="es-MX"/>
              </w:rPr>
              <w:t>es conveniente, invocar la tesis con número de registro 267287, de la Sexta Época, Instancia: Segunda Sala, publicada en el Semanario Judicial de la Federación, Volumen LII, Tercera Parte, Materia Común, que indica lo siguiente:</w:t>
            </w:r>
          </w:p>
          <w:p w:rsidR="00AC67DA" w:rsidRPr="00D92328" w:rsidRDefault="00AC67DA" w:rsidP="002B0923">
            <w:pPr>
              <w:pStyle w:val="Prrafodelista"/>
              <w:ind w:left="0"/>
              <w:jc w:val="both"/>
              <w:rPr>
                <w:rFonts w:ascii="Palatino Linotype" w:hAnsi="Palatino Linotype" w:cs="Arial"/>
                <w:i/>
                <w:sz w:val="22"/>
                <w:szCs w:val="22"/>
                <w:lang w:val="es-MX"/>
              </w:rPr>
            </w:pPr>
          </w:p>
          <w:p w:rsidR="00AC67DA" w:rsidRPr="00D92328" w:rsidRDefault="00AC67DA" w:rsidP="002B0923">
            <w:pPr>
              <w:pStyle w:val="Prrafodelista"/>
              <w:ind w:left="0"/>
              <w:jc w:val="both"/>
              <w:rPr>
                <w:rFonts w:ascii="Palatino Linotype" w:hAnsi="Palatino Linotype" w:cs="Arial"/>
                <w:i/>
                <w:sz w:val="22"/>
                <w:szCs w:val="22"/>
                <w:lang w:val="es-MX"/>
              </w:rPr>
            </w:pPr>
            <w:r w:rsidRPr="00D92328">
              <w:rPr>
                <w:rFonts w:ascii="Palatino Linotype" w:hAnsi="Palatino Linotype" w:cs="Arial"/>
                <w:i/>
                <w:sz w:val="22"/>
                <w:szCs w:val="22"/>
                <w:lang w:val="es-MX"/>
              </w:rPr>
              <w:t>“</w:t>
            </w:r>
            <w:r w:rsidRPr="00D92328">
              <w:rPr>
                <w:rFonts w:ascii="Palatino Linotype" w:hAnsi="Palatino Linotype" w:cs="Arial"/>
                <w:b/>
                <w:i/>
                <w:sz w:val="22"/>
                <w:szCs w:val="22"/>
                <w:lang w:val="es-MX"/>
              </w:rPr>
              <w:t>HECHOS NEGATIVOS, NO SON SUSCEPTIBLES DE DEMOSTRACION</w:t>
            </w:r>
            <w:r w:rsidRPr="00D92328">
              <w:rPr>
                <w:rFonts w:ascii="Palatino Linotype" w:hAnsi="Palatino Linotype" w:cs="Arial"/>
                <w:i/>
                <w:sz w:val="22"/>
                <w:szCs w:val="22"/>
                <w:lang w:val="es-MX"/>
              </w:rPr>
              <w:t>. Tratándose de un hecho negativo, el Juez no tiene por qué invocar prueba alguna de la que se desprenda, ya que es bien sabido que esta clase de hechos no son susceptibles de demostración.” (Sic)</w:t>
            </w:r>
          </w:p>
        </w:tc>
        <w:tc>
          <w:tcPr>
            <w:tcW w:w="1772" w:type="dxa"/>
            <w:vAlign w:val="center"/>
          </w:tcPr>
          <w:p w:rsidR="00AC67DA" w:rsidRPr="00D92328" w:rsidRDefault="00AC67DA" w:rsidP="002B0923">
            <w:pPr>
              <w:pStyle w:val="Prrafodelista"/>
              <w:autoSpaceDE w:val="0"/>
              <w:autoSpaceDN w:val="0"/>
              <w:adjustRightInd w:val="0"/>
              <w:ind w:left="0"/>
              <w:jc w:val="center"/>
              <w:rPr>
                <w:rFonts w:ascii="Palatino Linotype" w:hAnsi="Palatino Linotype" w:cs="Arial"/>
              </w:rPr>
            </w:pPr>
            <w:r w:rsidRPr="00D92328">
              <w:rPr>
                <w:rFonts w:ascii="Palatino Linotype" w:hAnsi="Palatino Linotype" w:cs="Arial"/>
              </w:rPr>
              <w:lastRenderedPageBreak/>
              <w:t>SI</w:t>
            </w:r>
          </w:p>
        </w:tc>
      </w:tr>
      <w:tr w:rsidR="00AC67DA" w:rsidRPr="00D92328" w:rsidTr="002B0923">
        <w:trPr>
          <w:jc w:val="center"/>
        </w:trPr>
        <w:tc>
          <w:tcPr>
            <w:tcW w:w="1828" w:type="dxa"/>
            <w:vAlign w:val="center"/>
          </w:tcPr>
          <w:p w:rsidR="00AC67DA" w:rsidRPr="00D92328" w:rsidRDefault="00AC67DA" w:rsidP="002B0923">
            <w:pPr>
              <w:jc w:val="both"/>
              <w:rPr>
                <w:rFonts w:ascii="Palatino Linotype" w:hAnsi="Palatino Linotype"/>
                <w:color w:val="000000"/>
                <w:sz w:val="22"/>
                <w:szCs w:val="22"/>
              </w:rPr>
            </w:pPr>
            <w:r w:rsidRPr="00D92328">
              <w:rPr>
                <w:rFonts w:ascii="Palatino Linotype" w:hAnsi="Palatino Linotype"/>
                <w:color w:val="000000"/>
                <w:sz w:val="22"/>
                <w:szCs w:val="22"/>
              </w:rPr>
              <w:t>El acuerdo de cabildo donde se autoriza al D. C. E. Juan Luis Solalinde Trejo. Presidente Municipal de Ixtlahuaca, para la celebración de convenios, tratados, asignación de obra directa, y representar al municipio de Ixtlahuaca México.</w:t>
            </w:r>
          </w:p>
        </w:tc>
        <w:tc>
          <w:tcPr>
            <w:tcW w:w="7027" w:type="dxa"/>
            <w:vAlign w:val="center"/>
          </w:tcPr>
          <w:p w:rsidR="00AC67DA" w:rsidRPr="00D92328" w:rsidRDefault="00AC67DA" w:rsidP="002B0923">
            <w:pPr>
              <w:pStyle w:val="Prrafodelista"/>
              <w:autoSpaceDE w:val="0"/>
              <w:autoSpaceDN w:val="0"/>
              <w:adjustRightInd w:val="0"/>
              <w:ind w:left="0"/>
              <w:jc w:val="both"/>
              <w:rPr>
                <w:rFonts w:ascii="Palatino Linotype" w:hAnsi="Palatino Linotype" w:cs="Arial"/>
              </w:rPr>
            </w:pPr>
            <w:r w:rsidRPr="00D92328">
              <w:rPr>
                <w:rFonts w:ascii="Palatino Linotype" w:hAnsi="Palatino Linotype" w:cs="Arial"/>
                <w:noProof/>
                <w:lang w:val="es-MX" w:eastAsia="es-MX"/>
              </w:rPr>
              <mc:AlternateContent>
                <mc:Choice Requires="wps">
                  <w:drawing>
                    <wp:anchor distT="0" distB="0" distL="114300" distR="114300" simplePos="0" relativeHeight="251668480" behindDoc="0" locked="0" layoutInCell="1" allowOverlap="1" wp14:anchorId="6262FDBF" wp14:editId="0AAD6334">
                      <wp:simplePos x="0" y="0"/>
                      <wp:positionH relativeFrom="column">
                        <wp:posOffset>1299210</wp:posOffset>
                      </wp:positionH>
                      <wp:positionV relativeFrom="paragraph">
                        <wp:posOffset>214630</wp:posOffset>
                      </wp:positionV>
                      <wp:extent cx="1780540" cy="222250"/>
                      <wp:effectExtent l="19050" t="19050" r="10160" b="25400"/>
                      <wp:wrapNone/>
                      <wp:docPr id="9" name="Rectángulo 9"/>
                      <wp:cNvGraphicFramePr/>
                      <a:graphic xmlns:a="http://schemas.openxmlformats.org/drawingml/2006/main">
                        <a:graphicData uri="http://schemas.microsoft.com/office/word/2010/wordprocessingShape">
                          <wps:wsp>
                            <wps:cNvSpPr/>
                            <wps:spPr>
                              <a:xfrm>
                                <a:off x="0" y="0"/>
                                <a:ext cx="1780540" cy="222388"/>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E8D433" id="Rectángulo 9" o:spid="_x0000_s1026" style="position:absolute;margin-left:102.3pt;margin-top:16.9pt;width:140.2pt;height:1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ev6ogIAAJEFAAAOAAAAZHJzL2Uyb0RvYy54bWysVMFu2zAMvQ/YPwi6r3a8Zk2NOkXQIsOA&#10;oi3aDj0rspQYkEVNUuJkf7Nv2Y+Vkmw36IodhvkgSyL5SD6RvLjct4rshHUN6IpOTnJKhOZQN3pd&#10;0e9Py08zSpxnumYKtKjoQTh6Of/44aIzpShgA6oWliCIdmVnKrrx3pRZ5vhGtMydgBEahRJsyzwe&#10;7TqrLesQvVVZkedfsg5sbSxw4RzeXichnUd8KQX3d1I64YmqKMbm42rjugprNr9g5doys2l4Hwb7&#10;hyha1mh0OkJdM8/I1jZ/QLUNt+BA+hMObQZSNlzEHDCbSf4mm8cNMyLmguQ4M9Lk/h8sv93dW9LU&#10;FT2nRLMWn+gBSfv9S6+3Csh5IKgzrkS9R3Nv+5PDbch2L20b/pgH2UdSDyOpYu8Jx8vJ2SyfniL3&#10;HGVFUXyezQJo9mptrPNfBbQkbCpq0X/kku1unE+qg0pwpmHZKIX3rFSadAg6m55No4UD1dRBGoTO&#10;rldXypIdw7dfLnP8esdHahiG0hhNyDFlFXf+oERy8CAk0oN5FMlDKEwxwjLOhfaTJNqwWiRv02Nn&#10;g0XMWWkEDMgSoxyxe4BBM4EM2ImBXj+YiljXo3H+t8CS8WgRPYP2o3HbaLDvASjMqvec9AeSEjWB&#10;pRXUByweC6mrnOHLBl/whjl/zyy2ET46jgZ/h4tUgC8F/Y6SDdif790HfaxulFLSYVtW1P3YMiso&#10;Ud801v355DTUko+H0+lZgQd7LFkdS/S2vQJ8/QkOIcPjNuh7NWylhfYZJ8gieEUR0xx9V5R7Oxyu&#10;fBoXOIO4WCyiGvauYf5GPxoewAOroUKf9s/Mmr6MPTbALQwtzMo31Zx0g6WGxdaDbGKpv/La8419&#10;Hwunn1FhsByfo9brJJ2/AAAA//8DAFBLAwQUAAYACAAAACEAgHPz2N4AAAAJAQAADwAAAGRycy9k&#10;b3ducmV2LnhtbEyPQUvDQBCF74L/YRnBi9iNbQ0hZlLEIt4KRqnXSXabBLOzIbtto7/e8aTHYR7v&#10;fV+xmd2gTnYKvWeEu0UCynLjTc8twvvb820GKkRiQ4Nni/BlA2zKy4uCcuPP/GpPVWyVlHDICaGL&#10;ccy1Dk1nHYWFHy3L7+AnR1HOqdVmorOUu0EvkyTVjnqWhY5G+9TZ5rM6OoR6Pw7fh637mPdVyrR7&#10;2RFvbxCvr+bHB1DRzvEvDL/4gg6lMNX+yCaoAWGZrFOJIqxWoiCBdXYvcjVCmmWgy0L/Nyh/AAAA&#10;//8DAFBLAQItABQABgAIAAAAIQC2gziS/gAAAOEBAAATAAAAAAAAAAAAAAAAAAAAAABbQ29udGVu&#10;dF9UeXBlc10ueG1sUEsBAi0AFAAGAAgAAAAhADj9If/WAAAAlAEAAAsAAAAAAAAAAAAAAAAALwEA&#10;AF9yZWxzLy5yZWxzUEsBAi0AFAAGAAgAAAAhAGSV6/qiAgAAkQUAAA4AAAAAAAAAAAAAAAAALgIA&#10;AGRycy9lMm9Eb2MueG1sUEsBAi0AFAAGAAgAAAAhAIBz89jeAAAACQEAAA8AAAAAAAAAAAAAAAAA&#10;/AQAAGRycy9kb3ducmV2LnhtbFBLBQYAAAAABAAEAPMAAAAHBgAAAAA=&#10;" filled="f" strokecolor="red" strokeweight="2.25pt"/>
                  </w:pict>
                </mc:Fallback>
              </mc:AlternateContent>
            </w:r>
            <w:r w:rsidRPr="00D92328">
              <w:rPr>
                <w:rFonts w:ascii="Palatino Linotype" w:hAnsi="Palatino Linotype" w:cs="Arial"/>
                <w:noProof/>
                <w:lang w:val="es-MX" w:eastAsia="es-MX"/>
              </w:rPr>
              <w:drawing>
                <wp:inline distT="0" distB="0" distL="0" distR="0" wp14:anchorId="38C37B10" wp14:editId="3E54DEFE">
                  <wp:extent cx="4317365" cy="4063365"/>
                  <wp:effectExtent l="0" t="0" r="698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317365" cy="4063365"/>
                          </a:xfrm>
                          <a:prstGeom prst="rect">
                            <a:avLst/>
                          </a:prstGeom>
                          <a:noFill/>
                          <a:ln>
                            <a:noFill/>
                          </a:ln>
                        </pic:spPr>
                      </pic:pic>
                    </a:graphicData>
                  </a:graphic>
                </wp:inline>
              </w:drawing>
            </w:r>
          </w:p>
          <w:p w:rsidR="00AC67DA" w:rsidRPr="00D92328" w:rsidRDefault="00AC67DA" w:rsidP="002B0923">
            <w:pPr>
              <w:pStyle w:val="Prrafodelista"/>
              <w:autoSpaceDE w:val="0"/>
              <w:autoSpaceDN w:val="0"/>
              <w:adjustRightInd w:val="0"/>
              <w:ind w:left="0"/>
              <w:jc w:val="both"/>
              <w:rPr>
                <w:rFonts w:ascii="Palatino Linotype" w:hAnsi="Palatino Linotype" w:cs="Arial"/>
              </w:rPr>
            </w:pPr>
            <w:r w:rsidRPr="00D92328">
              <w:rPr>
                <w:rFonts w:ascii="Palatino Linotype" w:hAnsi="Palatino Linotype" w:cs="Arial"/>
                <w:noProof/>
                <w:lang w:val="es-MX" w:eastAsia="es-MX"/>
              </w:rPr>
              <w:lastRenderedPageBreak/>
              <mc:AlternateContent>
                <mc:Choice Requires="wps">
                  <w:drawing>
                    <wp:anchor distT="0" distB="0" distL="114300" distR="114300" simplePos="0" relativeHeight="251667456" behindDoc="0" locked="0" layoutInCell="1" allowOverlap="1" wp14:anchorId="58FB895E" wp14:editId="44D1C5D9">
                      <wp:simplePos x="0" y="0"/>
                      <wp:positionH relativeFrom="column">
                        <wp:posOffset>1182177</wp:posOffset>
                      </wp:positionH>
                      <wp:positionV relativeFrom="paragraph">
                        <wp:posOffset>44781</wp:posOffset>
                      </wp:positionV>
                      <wp:extent cx="1804753" cy="246491"/>
                      <wp:effectExtent l="19050" t="19050" r="24130" b="20320"/>
                      <wp:wrapNone/>
                      <wp:docPr id="8" name="Rectángulo 8"/>
                      <wp:cNvGraphicFramePr/>
                      <a:graphic xmlns:a="http://schemas.openxmlformats.org/drawingml/2006/main">
                        <a:graphicData uri="http://schemas.microsoft.com/office/word/2010/wordprocessingShape">
                          <wps:wsp>
                            <wps:cNvSpPr/>
                            <wps:spPr>
                              <a:xfrm>
                                <a:off x="0" y="0"/>
                                <a:ext cx="1804753" cy="246491"/>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C1A449" id="Rectángulo 8" o:spid="_x0000_s1026" style="position:absolute;margin-left:93.1pt;margin-top:3.55pt;width:142.1pt;height:19.4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djtowIAAJEFAAAOAAAAZHJzL2Uyb0RvYy54bWysVMFu2zAMvQ/YPwi6r7azpE2NOkXQIsOA&#10;og3aDj0rshwbkEVNUuJkf7Nv2Y+Nkmw36IodhvkgSyL5SD6RvLo+tJLshbENqIJmZyklQnEoG7Ut&#10;6Lfn1ac5JdYxVTIJShT0KCy9Xnz8cNXpXEygBlkKQxBE2bzTBa2d03mSWF6Lltkz0EKhsALTModH&#10;s01KwzpEb2UySdPzpANTagNcWIu3t1FIFwG/qgR3D1VlhSOyoBibC6sJ68avyeKK5VvDdN3wPgz2&#10;D1G0rFHodIS6ZY6RnWn+gGobbsBC5c44tAlUVcNFyAGzydI32TzVTIuQC5Jj9UiT/X+w/H6/NqQp&#10;C4oPpViLT/SIpP36qbY7CWTuCeq0zVHvSa9Nf7K49dkeKtP6P+ZBDoHU40iqODjC8TKbp9OL2WdK&#10;OMom0/PpZeZBk1drbaz7IqAlflNQg/4Dl2x/Z11UHVS8MwWrRkq8Z7lUpEPQ+exiFiwsyKb0Ui+0&#10;Zru5kYbsGb79apXi1zs+UcMwpMJofI4xq7BzRymig0dRIT2YxyR68IUpRljGuVAui6KalSJ6m506&#10;GyxCzlIhoEeuMMoRuwcYNCPIgB0Z6PW9qQh1PRqnfwssGo8WwTMoNxq3jQLzHoDErHrPUX8gKVLj&#10;WdpAecTiMRC7ymq+avAF75h1a2awjbDhcDS4B1wqCfhS0O8oqcH8eO/e62N1o5SSDtuyoPb7jhlB&#10;ifyqsO4vs+nU93E4TGcXEzyYU8nmVKJ27Q3g62c4hDQPW6/v5LCtDLQvOEGW3iuKmOLou6DcmeFw&#10;4+K4wBnExXIZ1LB3NXN36klzD+5Z9RX6fHhhRvdl7LAB7mFoYZa/qeao6y0VLHcOqiaU+iuvPd/Y&#10;96Fw+hnlB8vpOWi9TtLFbwAAAP//AwBQSwMEFAAGAAgAAAAhALEI8s7eAAAACAEAAA8AAABkcnMv&#10;ZG93bnJldi54bWxMj0FLw0AQhe+C/2EZwYvYTUtNa8ymiEW8FYxSr5NkmgR3Z0N220Z/veNJb/N4&#10;jzffyzeTs+pEY+g9G5jPElDEtW96bg28vz3frkGFiNyg9UwGvijApri8yDFr/Jlf6VTGVkkJhwwN&#10;dDEOmdah7shhmPmBWLyDHx1GkWOrmxHPUu6sXiRJqh32LB86HOipo/qzPDoD1X6w34et+5j2Zcq4&#10;e9khb2+Mub6aHh9ARZriXxh+8QUdCmGq/JGboKzodbqQqIHVHJT4y1WyBFXJcXcPusj1/wHFDwAA&#10;AP//AwBQSwECLQAUAAYACAAAACEAtoM4kv4AAADhAQAAEwAAAAAAAAAAAAAAAAAAAAAAW0NvbnRl&#10;bnRfVHlwZXNdLnhtbFBLAQItABQABgAIAAAAIQA4/SH/1gAAAJQBAAALAAAAAAAAAAAAAAAAAC8B&#10;AABfcmVscy8ucmVsc1BLAQItABQABgAIAAAAIQBs5djtowIAAJEFAAAOAAAAAAAAAAAAAAAAAC4C&#10;AABkcnMvZTJvRG9jLnhtbFBLAQItABQABgAIAAAAIQCxCPLO3gAAAAgBAAAPAAAAAAAAAAAAAAAA&#10;AP0EAABkcnMvZG93bnJldi54bWxQSwUGAAAAAAQABADzAAAACAYAAAAA&#10;" filled="f" strokecolor="red" strokeweight="2.25pt"/>
                  </w:pict>
                </mc:Fallback>
              </mc:AlternateContent>
            </w:r>
            <w:r w:rsidRPr="00D92328">
              <w:rPr>
                <w:rFonts w:ascii="Palatino Linotype" w:hAnsi="Palatino Linotype" w:cs="Arial"/>
                <w:noProof/>
                <w:lang w:val="es-MX" w:eastAsia="es-MX"/>
              </w:rPr>
              <mc:AlternateContent>
                <mc:Choice Requires="wps">
                  <w:drawing>
                    <wp:anchor distT="0" distB="0" distL="114300" distR="114300" simplePos="0" relativeHeight="251666432" behindDoc="0" locked="0" layoutInCell="1" allowOverlap="1" wp14:anchorId="3E9FE27C" wp14:editId="16C081EC">
                      <wp:simplePos x="0" y="0"/>
                      <wp:positionH relativeFrom="column">
                        <wp:posOffset>1235075</wp:posOffset>
                      </wp:positionH>
                      <wp:positionV relativeFrom="paragraph">
                        <wp:posOffset>4269740</wp:posOffset>
                      </wp:positionV>
                      <wp:extent cx="1757045" cy="278130"/>
                      <wp:effectExtent l="19050" t="19050" r="14605" b="26670"/>
                      <wp:wrapNone/>
                      <wp:docPr id="6" name="Rectángulo 6"/>
                      <wp:cNvGraphicFramePr/>
                      <a:graphic xmlns:a="http://schemas.openxmlformats.org/drawingml/2006/main">
                        <a:graphicData uri="http://schemas.microsoft.com/office/word/2010/wordprocessingShape">
                          <wps:wsp>
                            <wps:cNvSpPr/>
                            <wps:spPr>
                              <a:xfrm>
                                <a:off x="0" y="0"/>
                                <a:ext cx="1757045" cy="278296"/>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58FC1B" id="Rectángulo 6" o:spid="_x0000_s1026" style="position:absolute;margin-left:97.25pt;margin-top:336.2pt;width:138.35pt;height:21.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my8owIAAJEFAAAOAAAAZHJzL2Uyb0RvYy54bWysVM1u2zAMvg/YOwi6r3aCpGmDOkXQIsOA&#10;oivaDj0rspQYkEWNUuJkb7Nn2YuNkn8adMUOw3yQRZH8KH4ieXV9qA3bK/QV2IKPznLOlJVQVnZT&#10;8G/Pq08XnPkgbCkMWFXwo/L8evHxw1Xj5moMWzClQkYg1s8bV/BtCG6eZV5uVS38GThlSakBaxFI&#10;xE1WomgIvTbZOM/PswawdAhSeU+nt62SLxK+1kqGr1p7FZgpON0tpBXTuo5rtrgS8w0Kt61kdw3x&#10;D7eoRWUp6AB1K4JgO6z+gKorieBBhzMJdQZaV1KlHCibUf4mm6etcCrlQuR4N9Dk/x+svN8/IKvK&#10;gp9zZkVNT/RIpP36aTc7A+w8EtQ4Pye7J/eAneRpG7M9aKzjn/Jgh0TqcSBVHQKTdDiaTWf5ZMqZ&#10;JN14djG+TKDZq7dDHz4rqFncFBwpfuJS7O98oIhk2pvEYBZWlTHp4YxlDYFeTGfT5OHBVGXURjuP&#10;m/WNQbYX9ParVU5fzIbQTsxIMpYOY45tVmkXjkZFDGMflSZ6KI9xGyEWphpghZTKhlGr2opStdGm&#10;p8F6jxQ6AUZkTbccsDuA3rIF6bHbO3f20VWluh6c879drHUePFJksGFwrisL+B6Aoay6yK19T1JL&#10;TWRpDeWRigeh7Srv5KqiF7wTPjwIpDaihqPREL7Sog3QS0G342wL+OO982hP1U1azhpqy4L77zuB&#10;ijPzxVLdX44mk9jHSZhMZ2MS8FSzPtXYXX0D9PojGkJOpm20D6bfaoT6hSbIMkYllbCSYhdcBuyF&#10;m9COC5pBUi2XyYx614lwZ5+cjOCR1Vihz4cXga4r40ANcA99C4v5m2pubaOnheUugK5Sqb/y2vFN&#10;fZ8Kp5tRcbCcysnqdZIufgMAAP//AwBQSwMEFAAGAAgAAAAhACOeVrTgAAAACwEAAA8AAABkcnMv&#10;ZG93bnJldi54bWxMj0FPg0AQhe8m/ofNmHgxdoEgKLI0xsZ4a1I09TqwWyCys4Tdtuivdzzp8WW+&#10;vPdNuV7sKE5m9oMjBfEqAmGodXqgTsH728vtPQgfkDSOjoyCL+NhXV1elFhod6adOdWhE1xCvkAF&#10;fQhTIaVve2PRr9xkiG8HN1sMHOdO6hnPXG5HmURRJi0OxAs9Tua5N+1nfbQKmv00fh829mPZ1xnh&#10;9nWLtLlR6vpqeXoEEcwS/mD41Wd1qNipcUfSXoycH9I7RhVkeZKCYCLN4wREoyCPswRkVcr/P1Q/&#10;AAAA//8DAFBLAQItABQABgAIAAAAIQC2gziS/gAAAOEBAAATAAAAAAAAAAAAAAAAAAAAAABbQ29u&#10;dGVudF9UeXBlc10ueG1sUEsBAi0AFAAGAAgAAAAhADj9If/WAAAAlAEAAAsAAAAAAAAAAAAAAAAA&#10;LwEAAF9yZWxzLy5yZWxzUEsBAi0AFAAGAAgAAAAhAAcCbLyjAgAAkQUAAA4AAAAAAAAAAAAAAAAA&#10;LgIAAGRycy9lMm9Eb2MueG1sUEsBAi0AFAAGAAgAAAAhACOeVrTgAAAACwEAAA8AAAAAAAAAAAAA&#10;AAAA/QQAAGRycy9kb3ducmV2LnhtbFBLBQYAAAAABAAEAPMAAAAKBgAAAAA=&#10;" filled="f" strokecolor="red" strokeweight="2.25pt"/>
                  </w:pict>
                </mc:Fallback>
              </mc:AlternateContent>
            </w:r>
            <w:r w:rsidRPr="00D92328">
              <w:rPr>
                <w:rFonts w:ascii="Palatino Linotype" w:hAnsi="Palatino Linotype" w:cs="Arial"/>
                <w:noProof/>
                <w:lang w:val="es-MX" w:eastAsia="es-MX"/>
              </w:rPr>
              <w:drawing>
                <wp:inline distT="0" distB="0" distL="0" distR="0" wp14:anchorId="7244EA29" wp14:editId="58D82645">
                  <wp:extent cx="4317365" cy="4285615"/>
                  <wp:effectExtent l="0" t="0" r="6985" b="63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317365" cy="4285615"/>
                          </a:xfrm>
                          <a:prstGeom prst="rect">
                            <a:avLst/>
                          </a:prstGeom>
                          <a:noFill/>
                          <a:ln>
                            <a:noFill/>
                          </a:ln>
                        </pic:spPr>
                      </pic:pic>
                    </a:graphicData>
                  </a:graphic>
                </wp:inline>
              </w:drawing>
            </w:r>
          </w:p>
          <w:p w:rsidR="00AC67DA" w:rsidRPr="00D92328" w:rsidRDefault="00AC67DA" w:rsidP="002B0923">
            <w:pPr>
              <w:pStyle w:val="Prrafodelista"/>
              <w:autoSpaceDE w:val="0"/>
              <w:autoSpaceDN w:val="0"/>
              <w:adjustRightInd w:val="0"/>
              <w:ind w:left="0"/>
              <w:jc w:val="both"/>
              <w:rPr>
                <w:rFonts w:ascii="Palatino Linotype" w:hAnsi="Palatino Linotype" w:cs="Arial"/>
              </w:rPr>
            </w:pPr>
            <w:r w:rsidRPr="00D92328">
              <w:rPr>
                <w:rFonts w:ascii="Palatino Linotype" w:hAnsi="Palatino Linotype" w:cs="Arial"/>
                <w:noProof/>
                <w:lang w:val="es-MX" w:eastAsia="es-MX"/>
              </w:rPr>
              <w:drawing>
                <wp:inline distT="0" distB="0" distL="0" distR="0" wp14:anchorId="77411D2C" wp14:editId="180927B5">
                  <wp:extent cx="4325620" cy="1693545"/>
                  <wp:effectExtent l="0" t="0" r="0" b="190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325620" cy="1693545"/>
                          </a:xfrm>
                          <a:prstGeom prst="rect">
                            <a:avLst/>
                          </a:prstGeom>
                          <a:noFill/>
                          <a:ln>
                            <a:noFill/>
                          </a:ln>
                        </pic:spPr>
                      </pic:pic>
                    </a:graphicData>
                  </a:graphic>
                </wp:inline>
              </w:drawing>
            </w:r>
          </w:p>
        </w:tc>
        <w:tc>
          <w:tcPr>
            <w:tcW w:w="1772" w:type="dxa"/>
            <w:vAlign w:val="center"/>
          </w:tcPr>
          <w:p w:rsidR="00AC67DA" w:rsidRPr="00D92328" w:rsidRDefault="00AC67DA" w:rsidP="002B0923">
            <w:pPr>
              <w:pStyle w:val="Prrafodelista"/>
              <w:autoSpaceDE w:val="0"/>
              <w:autoSpaceDN w:val="0"/>
              <w:adjustRightInd w:val="0"/>
              <w:ind w:left="0"/>
              <w:jc w:val="center"/>
              <w:rPr>
                <w:rFonts w:ascii="Palatino Linotype" w:hAnsi="Palatino Linotype" w:cs="Arial"/>
              </w:rPr>
            </w:pPr>
            <w:r w:rsidRPr="00D92328">
              <w:rPr>
                <w:rFonts w:ascii="Palatino Linotype" w:hAnsi="Palatino Linotype" w:cs="Arial"/>
              </w:rPr>
              <w:lastRenderedPageBreak/>
              <w:t>Parcialmente</w:t>
            </w:r>
          </w:p>
        </w:tc>
      </w:tr>
      <w:tr w:rsidR="00AC67DA" w:rsidRPr="00D92328" w:rsidTr="002B0923">
        <w:trPr>
          <w:jc w:val="center"/>
        </w:trPr>
        <w:tc>
          <w:tcPr>
            <w:tcW w:w="1828" w:type="dxa"/>
            <w:vAlign w:val="center"/>
          </w:tcPr>
          <w:p w:rsidR="00AC67DA" w:rsidRPr="00D92328" w:rsidRDefault="00AC67DA" w:rsidP="002B0923">
            <w:pPr>
              <w:jc w:val="both"/>
              <w:rPr>
                <w:rFonts w:ascii="Palatino Linotype" w:hAnsi="Palatino Linotype"/>
                <w:color w:val="000000"/>
                <w:sz w:val="22"/>
                <w:szCs w:val="22"/>
              </w:rPr>
            </w:pPr>
            <w:r w:rsidRPr="00D92328">
              <w:rPr>
                <w:rFonts w:ascii="Palatino Linotype" w:hAnsi="Palatino Linotype"/>
                <w:color w:val="000000"/>
                <w:sz w:val="22"/>
                <w:szCs w:val="22"/>
              </w:rPr>
              <w:lastRenderedPageBreak/>
              <w:t>Todos y cada uno de los documentos soporte y copias de expedientes de contratación de personal que ingresaron desde fecha 1 de enero del 2019 al 13 de febrero del 2019 en el ayuntamiento de Ixtlahuaca México.</w:t>
            </w:r>
          </w:p>
        </w:tc>
        <w:tc>
          <w:tcPr>
            <w:tcW w:w="7027" w:type="dxa"/>
            <w:vAlign w:val="center"/>
          </w:tcPr>
          <w:p w:rsidR="00AC67DA" w:rsidRPr="00D92328" w:rsidRDefault="00AC67DA" w:rsidP="002B0923">
            <w:pPr>
              <w:pStyle w:val="Prrafodelista"/>
              <w:autoSpaceDE w:val="0"/>
              <w:autoSpaceDN w:val="0"/>
              <w:adjustRightInd w:val="0"/>
              <w:ind w:left="0"/>
              <w:jc w:val="center"/>
              <w:rPr>
                <w:rFonts w:ascii="Palatino Linotype" w:hAnsi="Palatino Linotype" w:cs="Arial"/>
              </w:rPr>
            </w:pPr>
            <w:r w:rsidRPr="00D92328">
              <w:rPr>
                <w:rFonts w:ascii="Palatino Linotype" w:hAnsi="Palatino Linotype" w:cs="Arial"/>
                <w:noProof/>
                <w:lang w:val="es-MX" w:eastAsia="es-MX"/>
              </w:rPr>
              <w:drawing>
                <wp:inline distT="0" distB="0" distL="0" distR="0" wp14:anchorId="32451502" wp14:editId="1F43C7CB">
                  <wp:extent cx="4317365" cy="2655735"/>
                  <wp:effectExtent l="0" t="0" r="698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24395" cy="2660059"/>
                          </a:xfrm>
                          <a:prstGeom prst="rect">
                            <a:avLst/>
                          </a:prstGeom>
                          <a:noFill/>
                          <a:ln>
                            <a:noFill/>
                          </a:ln>
                        </pic:spPr>
                      </pic:pic>
                    </a:graphicData>
                  </a:graphic>
                </wp:inline>
              </w:drawing>
            </w:r>
          </w:p>
        </w:tc>
        <w:tc>
          <w:tcPr>
            <w:tcW w:w="1772" w:type="dxa"/>
            <w:vAlign w:val="center"/>
          </w:tcPr>
          <w:p w:rsidR="00AC67DA" w:rsidRPr="00D92328" w:rsidRDefault="00AC67DA" w:rsidP="002B0923">
            <w:pPr>
              <w:pStyle w:val="Prrafodelista"/>
              <w:autoSpaceDE w:val="0"/>
              <w:autoSpaceDN w:val="0"/>
              <w:adjustRightInd w:val="0"/>
              <w:ind w:left="0"/>
              <w:jc w:val="center"/>
              <w:rPr>
                <w:rFonts w:ascii="Palatino Linotype" w:hAnsi="Palatino Linotype" w:cs="Arial"/>
              </w:rPr>
            </w:pPr>
            <w:r w:rsidRPr="00D92328">
              <w:rPr>
                <w:rFonts w:ascii="Palatino Linotype" w:hAnsi="Palatino Linotype" w:cs="Arial"/>
              </w:rPr>
              <w:t>NO</w:t>
            </w:r>
          </w:p>
        </w:tc>
      </w:tr>
      <w:tr w:rsidR="00AC67DA" w:rsidRPr="00D92328" w:rsidTr="002B0923">
        <w:trPr>
          <w:jc w:val="center"/>
        </w:trPr>
        <w:tc>
          <w:tcPr>
            <w:tcW w:w="1828" w:type="dxa"/>
            <w:vAlign w:val="center"/>
          </w:tcPr>
          <w:p w:rsidR="00AC67DA" w:rsidRPr="00D92328" w:rsidRDefault="00AC67DA" w:rsidP="002B0923">
            <w:pPr>
              <w:jc w:val="both"/>
              <w:rPr>
                <w:rFonts w:ascii="Palatino Linotype" w:hAnsi="Palatino Linotype"/>
                <w:color w:val="000000"/>
                <w:sz w:val="22"/>
                <w:szCs w:val="22"/>
              </w:rPr>
            </w:pPr>
            <w:r w:rsidRPr="00D92328">
              <w:rPr>
                <w:rFonts w:ascii="Palatino Linotype" w:hAnsi="Palatino Linotype"/>
                <w:color w:val="000000"/>
                <w:sz w:val="22"/>
                <w:szCs w:val="22"/>
              </w:rPr>
              <w:t xml:space="preserve">El resultado de auditorías llevadas a cabo en la administración municipal 2015-2018. </w:t>
            </w:r>
          </w:p>
        </w:tc>
        <w:tc>
          <w:tcPr>
            <w:tcW w:w="7027" w:type="dxa"/>
            <w:vAlign w:val="center"/>
          </w:tcPr>
          <w:p w:rsidR="00AC67DA" w:rsidRPr="00D92328" w:rsidRDefault="00AC67DA" w:rsidP="002B0923">
            <w:pPr>
              <w:pStyle w:val="Prrafodelista"/>
              <w:autoSpaceDE w:val="0"/>
              <w:autoSpaceDN w:val="0"/>
              <w:adjustRightInd w:val="0"/>
              <w:ind w:left="0"/>
              <w:jc w:val="both"/>
              <w:rPr>
                <w:rFonts w:ascii="Palatino Linotype" w:hAnsi="Palatino Linotype" w:cs="Arial"/>
              </w:rPr>
            </w:pPr>
            <w:r w:rsidRPr="00D92328">
              <w:rPr>
                <w:rFonts w:ascii="Palatino Linotype" w:hAnsi="Palatino Linotype" w:cs="Arial"/>
                <w:noProof/>
                <w:lang w:val="es-MX" w:eastAsia="es-MX"/>
              </w:rPr>
              <w:drawing>
                <wp:inline distT="0" distB="0" distL="0" distR="0" wp14:anchorId="065476F7" wp14:editId="71648864">
                  <wp:extent cx="4324992" cy="2926080"/>
                  <wp:effectExtent l="0" t="0" r="0" b="762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327400" cy="2927709"/>
                          </a:xfrm>
                          <a:prstGeom prst="rect">
                            <a:avLst/>
                          </a:prstGeom>
                          <a:noFill/>
                          <a:ln>
                            <a:noFill/>
                          </a:ln>
                        </pic:spPr>
                      </pic:pic>
                    </a:graphicData>
                  </a:graphic>
                </wp:inline>
              </w:drawing>
            </w:r>
          </w:p>
          <w:p w:rsidR="00AC67DA" w:rsidRPr="00D92328" w:rsidRDefault="00AC67DA" w:rsidP="002B0923">
            <w:pPr>
              <w:pStyle w:val="Prrafodelista"/>
              <w:autoSpaceDE w:val="0"/>
              <w:autoSpaceDN w:val="0"/>
              <w:adjustRightInd w:val="0"/>
              <w:ind w:left="0"/>
              <w:jc w:val="both"/>
              <w:rPr>
                <w:rFonts w:ascii="Palatino Linotype" w:hAnsi="Palatino Linotype" w:cs="Arial"/>
              </w:rPr>
            </w:pPr>
          </w:p>
          <w:p w:rsidR="00AC67DA" w:rsidRPr="00D92328" w:rsidRDefault="00AC67DA" w:rsidP="002B0923">
            <w:pPr>
              <w:pStyle w:val="Prrafodelista"/>
              <w:autoSpaceDE w:val="0"/>
              <w:autoSpaceDN w:val="0"/>
              <w:adjustRightInd w:val="0"/>
              <w:ind w:left="0"/>
              <w:jc w:val="both"/>
              <w:rPr>
                <w:rFonts w:ascii="Palatino Linotype" w:hAnsi="Palatino Linotype" w:cs="Arial"/>
              </w:rPr>
            </w:pPr>
            <w:r w:rsidRPr="00D92328">
              <w:rPr>
                <w:rFonts w:ascii="Palatino Linotype" w:hAnsi="Palatino Linotype" w:cs="Arial"/>
              </w:rPr>
              <w:t>Remitió en respuesta, diversos cuadros y oficios de “RESULTADOS” de las Auditorías realizadas en los ejercicios fiscales 2015-2018, realizadas por la Contraloría Municipal.</w:t>
            </w:r>
          </w:p>
        </w:tc>
        <w:tc>
          <w:tcPr>
            <w:tcW w:w="1772" w:type="dxa"/>
            <w:vAlign w:val="center"/>
          </w:tcPr>
          <w:p w:rsidR="00AC67DA" w:rsidRPr="00D92328" w:rsidRDefault="00AC67DA" w:rsidP="002B0923">
            <w:pPr>
              <w:pStyle w:val="Prrafodelista"/>
              <w:autoSpaceDE w:val="0"/>
              <w:autoSpaceDN w:val="0"/>
              <w:adjustRightInd w:val="0"/>
              <w:ind w:left="0"/>
              <w:jc w:val="center"/>
              <w:rPr>
                <w:rFonts w:ascii="Palatino Linotype" w:hAnsi="Palatino Linotype" w:cs="Arial"/>
              </w:rPr>
            </w:pPr>
            <w:r w:rsidRPr="00D92328">
              <w:rPr>
                <w:rFonts w:ascii="Palatino Linotype" w:hAnsi="Palatino Linotype" w:cs="Arial"/>
              </w:rPr>
              <w:t>SI</w:t>
            </w:r>
          </w:p>
        </w:tc>
      </w:tr>
      <w:tr w:rsidR="00AC67DA" w:rsidRPr="00D92328" w:rsidTr="002B0923">
        <w:trPr>
          <w:jc w:val="center"/>
        </w:trPr>
        <w:tc>
          <w:tcPr>
            <w:tcW w:w="1828" w:type="dxa"/>
            <w:vAlign w:val="center"/>
          </w:tcPr>
          <w:p w:rsidR="00AC67DA" w:rsidRPr="00D92328" w:rsidRDefault="00AC67DA" w:rsidP="002B0923">
            <w:pPr>
              <w:autoSpaceDE w:val="0"/>
              <w:autoSpaceDN w:val="0"/>
              <w:adjustRightInd w:val="0"/>
              <w:spacing w:line="360" w:lineRule="auto"/>
              <w:jc w:val="both"/>
              <w:rPr>
                <w:rFonts w:ascii="Palatino Linotype" w:eastAsia="Arial Unicode MS" w:hAnsi="Palatino Linotype" w:cs="Arial"/>
                <w:b/>
                <w:sz w:val="22"/>
                <w:szCs w:val="22"/>
              </w:rPr>
            </w:pPr>
            <w:r w:rsidRPr="00D92328">
              <w:rPr>
                <w:rFonts w:ascii="Palatino Linotype" w:hAnsi="Palatino Linotype"/>
                <w:color w:val="000000"/>
                <w:sz w:val="22"/>
                <w:szCs w:val="22"/>
              </w:rPr>
              <w:t xml:space="preserve">Las fichas curriculares de los responsables </w:t>
            </w:r>
            <w:r w:rsidRPr="00D92328">
              <w:rPr>
                <w:rFonts w:ascii="Palatino Linotype" w:hAnsi="Palatino Linotype"/>
                <w:color w:val="000000"/>
                <w:sz w:val="22"/>
                <w:szCs w:val="22"/>
              </w:rPr>
              <w:lastRenderedPageBreak/>
              <w:t>y directores de las áreas de administración, área jurídica, tesorería, obras públicas, desarrollo social, presidencia, secretaria del ayuntamiento, secretaria particular, desarrollo económico, servicios generales, servicios públicos, dirección de seguridad pública, de la administración municipal del periodo 2019-2021.</w:t>
            </w:r>
          </w:p>
        </w:tc>
        <w:tc>
          <w:tcPr>
            <w:tcW w:w="7027" w:type="dxa"/>
            <w:vAlign w:val="center"/>
          </w:tcPr>
          <w:p w:rsidR="00AC67DA" w:rsidRPr="00D92328" w:rsidRDefault="00AC67DA" w:rsidP="002B0923">
            <w:pPr>
              <w:pStyle w:val="Prrafodelista"/>
              <w:autoSpaceDE w:val="0"/>
              <w:autoSpaceDN w:val="0"/>
              <w:adjustRightInd w:val="0"/>
              <w:ind w:left="0"/>
              <w:jc w:val="both"/>
              <w:rPr>
                <w:rFonts w:ascii="Palatino Linotype" w:hAnsi="Palatino Linotype" w:cs="Arial"/>
              </w:rPr>
            </w:pPr>
            <w:r w:rsidRPr="00D92328">
              <w:rPr>
                <w:rFonts w:ascii="Palatino Linotype" w:hAnsi="Palatino Linotype" w:cs="Arial"/>
              </w:rPr>
              <w:lastRenderedPageBreak/>
              <w:t xml:space="preserve">Remitió Fichas Curriculares y Currículums Vitae de los siguientes servidores públicos: a) Edgar Arriaga Álvarez; b) Luis Oswaldo Peralta Rivera; c) Ángel Silva Nolasco; d) Ricardo Alcaraz Ballesteros; e) Florencio Cruz Martínez; f) Juan Luis </w:t>
            </w:r>
            <w:r w:rsidRPr="00D92328">
              <w:rPr>
                <w:rFonts w:ascii="Palatino Linotype" w:hAnsi="Palatino Linotype" w:cs="Arial"/>
              </w:rPr>
              <w:lastRenderedPageBreak/>
              <w:t xml:space="preserve">Solalinde Trejo; g) Miguel Alejandro Sánchez Díaz; h) Miguel Alejandro Sánchez Díaz; i) Heladio Plata Carmona; j) Gabriel Ángeles Isidro; k) Marco Antonio López Rodríguez; l) Cirenio Albino Fortino y; m) Claudia Pérez Palacios; que ostenta los cargos descritos en la solicitud de información </w:t>
            </w:r>
            <w:r w:rsidRPr="00D92328">
              <w:rPr>
                <w:rFonts w:ascii="Palatino Linotype" w:hAnsi="Palatino Linotype" w:cs="Arial"/>
                <w:b/>
              </w:rPr>
              <w:t>00017/IXTLAHUA/IP/2019</w:t>
            </w:r>
            <w:r w:rsidRPr="00D92328">
              <w:rPr>
                <w:rFonts w:ascii="Palatino Linotype" w:hAnsi="Palatino Linotype" w:cs="Arial"/>
              </w:rPr>
              <w:t xml:space="preserve">; y a manera de ejemplo, se insertan las siguientes imágenes: </w:t>
            </w:r>
          </w:p>
          <w:p w:rsidR="00AC67DA" w:rsidRPr="00D92328" w:rsidRDefault="00AC67DA" w:rsidP="002B0923">
            <w:pPr>
              <w:pStyle w:val="Prrafodelista"/>
              <w:autoSpaceDE w:val="0"/>
              <w:autoSpaceDN w:val="0"/>
              <w:adjustRightInd w:val="0"/>
              <w:ind w:left="0"/>
              <w:jc w:val="both"/>
              <w:rPr>
                <w:rFonts w:ascii="Palatino Linotype" w:hAnsi="Palatino Linotype" w:cs="Arial"/>
              </w:rPr>
            </w:pPr>
          </w:p>
          <w:p w:rsidR="00AC67DA" w:rsidRPr="00D92328" w:rsidRDefault="00AC67DA" w:rsidP="002B0923">
            <w:pPr>
              <w:pStyle w:val="Prrafodelista"/>
              <w:autoSpaceDE w:val="0"/>
              <w:autoSpaceDN w:val="0"/>
              <w:adjustRightInd w:val="0"/>
              <w:ind w:left="0"/>
              <w:jc w:val="both"/>
              <w:rPr>
                <w:rFonts w:ascii="Palatino Linotype" w:hAnsi="Palatino Linotype" w:cs="Arial"/>
              </w:rPr>
            </w:pPr>
            <w:r w:rsidRPr="00D92328">
              <w:object w:dxaOrig="10815" w:dyaOrig="82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0.3pt;height:259.7pt" o:ole="">
                  <v:imagedata r:id="rId31" o:title=""/>
                </v:shape>
                <o:OLEObject Type="Embed" ProgID="PBrush" ShapeID="_x0000_i1025" DrawAspect="Content" ObjectID="_1627837981" r:id="rId32"/>
              </w:object>
            </w:r>
          </w:p>
          <w:p w:rsidR="00AC67DA" w:rsidRPr="00D92328" w:rsidRDefault="00AC67DA" w:rsidP="002B0923">
            <w:pPr>
              <w:pStyle w:val="Prrafodelista"/>
              <w:autoSpaceDE w:val="0"/>
              <w:autoSpaceDN w:val="0"/>
              <w:adjustRightInd w:val="0"/>
              <w:ind w:left="0"/>
              <w:jc w:val="center"/>
              <w:rPr>
                <w:rFonts w:ascii="Palatino Linotype" w:hAnsi="Palatino Linotype" w:cs="Arial"/>
              </w:rPr>
            </w:pPr>
            <w:r w:rsidRPr="00D92328">
              <w:object w:dxaOrig="3735" w:dyaOrig="5805">
                <v:shape id="_x0000_i1026" type="#_x0000_t75" style="width:186.85pt;height:191.15pt" o:ole="">
                  <v:imagedata r:id="rId33" o:title=""/>
                </v:shape>
                <o:OLEObject Type="Embed" ProgID="PBrush" ShapeID="_x0000_i1026" DrawAspect="Content" ObjectID="_1627837982" r:id="rId34"/>
              </w:object>
            </w:r>
          </w:p>
          <w:p w:rsidR="00AC67DA" w:rsidRPr="00D92328" w:rsidRDefault="00AC67DA" w:rsidP="002B0923">
            <w:pPr>
              <w:pStyle w:val="Prrafodelista"/>
              <w:autoSpaceDE w:val="0"/>
              <w:autoSpaceDN w:val="0"/>
              <w:adjustRightInd w:val="0"/>
              <w:ind w:left="0"/>
              <w:jc w:val="both"/>
              <w:rPr>
                <w:rFonts w:ascii="Palatino Linotype" w:hAnsi="Palatino Linotype" w:cs="Arial"/>
              </w:rPr>
            </w:pPr>
            <w:r w:rsidRPr="00D92328">
              <w:object w:dxaOrig="11490" w:dyaOrig="6045">
                <v:shape id="_x0000_i1027" type="#_x0000_t75" style="width:339.45pt;height:179.15pt" o:ole="">
                  <v:imagedata r:id="rId35" o:title=""/>
                </v:shape>
                <o:OLEObject Type="Embed" ProgID="PBrush" ShapeID="_x0000_i1027" DrawAspect="Content" ObjectID="_1627837983" r:id="rId36"/>
              </w:object>
            </w:r>
          </w:p>
          <w:p w:rsidR="00AC67DA" w:rsidRPr="00D92328" w:rsidRDefault="00AC67DA" w:rsidP="002B0923">
            <w:pPr>
              <w:pStyle w:val="Prrafodelista"/>
              <w:autoSpaceDE w:val="0"/>
              <w:autoSpaceDN w:val="0"/>
              <w:adjustRightInd w:val="0"/>
              <w:ind w:left="0"/>
              <w:jc w:val="both"/>
              <w:rPr>
                <w:rFonts w:ascii="Palatino Linotype" w:hAnsi="Palatino Linotype" w:cs="Arial"/>
              </w:rPr>
            </w:pPr>
            <w:r w:rsidRPr="00D92328">
              <w:object w:dxaOrig="11535" w:dyaOrig="6045">
                <v:shape id="_x0000_i1028" type="#_x0000_t75" style="width:341.15pt;height:178.3pt" o:ole="">
                  <v:imagedata r:id="rId37" o:title=""/>
                </v:shape>
                <o:OLEObject Type="Embed" ProgID="PBrush" ShapeID="_x0000_i1028" DrawAspect="Content" ObjectID="_1627837984" r:id="rId38"/>
              </w:object>
            </w:r>
          </w:p>
          <w:p w:rsidR="00AC67DA" w:rsidRPr="00D92328" w:rsidRDefault="00AC67DA" w:rsidP="002B0923">
            <w:pPr>
              <w:pStyle w:val="Prrafodelista"/>
              <w:autoSpaceDE w:val="0"/>
              <w:autoSpaceDN w:val="0"/>
              <w:adjustRightInd w:val="0"/>
              <w:ind w:left="0"/>
              <w:jc w:val="both"/>
              <w:rPr>
                <w:rFonts w:ascii="Palatino Linotype" w:hAnsi="Palatino Linotype" w:cs="Arial"/>
              </w:rPr>
            </w:pPr>
          </w:p>
          <w:p w:rsidR="00AC67DA" w:rsidRPr="00D92328" w:rsidRDefault="00AC67DA" w:rsidP="002B0923">
            <w:pPr>
              <w:pStyle w:val="Prrafodelista"/>
              <w:autoSpaceDE w:val="0"/>
              <w:autoSpaceDN w:val="0"/>
              <w:adjustRightInd w:val="0"/>
              <w:ind w:left="0"/>
              <w:jc w:val="both"/>
              <w:rPr>
                <w:rFonts w:ascii="Palatino Linotype" w:hAnsi="Palatino Linotype" w:cs="Arial"/>
              </w:rPr>
            </w:pPr>
            <w:r w:rsidRPr="00D92328">
              <w:rPr>
                <w:rFonts w:ascii="Palatino Linotype" w:hAnsi="Palatino Linotype" w:cs="Arial"/>
              </w:rPr>
              <w:lastRenderedPageBreak/>
              <w:t xml:space="preserve">Sin embargo, es de destacar que al momento de  remitir las </w:t>
            </w:r>
            <w:r w:rsidRPr="00D92328">
              <w:rPr>
                <w:rFonts w:ascii="Palatino Linotype" w:hAnsi="Palatino Linotype" w:cs="Arial"/>
                <w:i/>
              </w:rPr>
              <w:t>Fichas curriculares</w:t>
            </w:r>
            <w:r w:rsidRPr="00D92328">
              <w:rPr>
                <w:rFonts w:ascii="Palatino Linotype" w:hAnsi="Palatino Linotype" w:cs="Arial"/>
              </w:rPr>
              <w:t xml:space="preserve"> y el </w:t>
            </w:r>
            <w:r w:rsidRPr="00D92328">
              <w:rPr>
                <w:rFonts w:ascii="Palatino Linotype" w:hAnsi="Palatino Linotype" w:cs="Arial"/>
                <w:i/>
              </w:rPr>
              <w:t>curriculum vitae</w:t>
            </w:r>
            <w:r w:rsidRPr="00D92328">
              <w:rPr>
                <w:rFonts w:ascii="Palatino Linotype" w:hAnsi="Palatino Linotype" w:cs="Arial"/>
              </w:rPr>
              <w:t xml:space="preserve"> de los servidores públicos que nos ocupan, el </w:t>
            </w:r>
            <w:r w:rsidRPr="00D92328">
              <w:rPr>
                <w:rFonts w:ascii="Palatino Linotype" w:hAnsi="Palatino Linotype" w:cs="Arial"/>
                <w:b/>
              </w:rPr>
              <w:t>Sujeto Obligado</w:t>
            </w:r>
            <w:r w:rsidRPr="00D92328">
              <w:rPr>
                <w:rFonts w:ascii="Palatino Linotype" w:hAnsi="Palatino Linotype" w:cs="Arial"/>
              </w:rPr>
              <w:t xml:space="preserve"> dejó datos considerados como confidenciales, susceptibles de testar.</w:t>
            </w:r>
          </w:p>
          <w:p w:rsidR="00AC67DA" w:rsidRPr="00D92328" w:rsidRDefault="00AC67DA" w:rsidP="002B0923">
            <w:pPr>
              <w:pStyle w:val="Prrafodelista"/>
              <w:autoSpaceDE w:val="0"/>
              <w:autoSpaceDN w:val="0"/>
              <w:adjustRightInd w:val="0"/>
              <w:ind w:left="0"/>
              <w:jc w:val="both"/>
              <w:rPr>
                <w:rFonts w:ascii="Palatino Linotype" w:hAnsi="Palatino Linotype" w:cs="Arial"/>
              </w:rPr>
            </w:pPr>
          </w:p>
          <w:p w:rsidR="00AC67DA" w:rsidRPr="00D92328" w:rsidRDefault="00AC67DA" w:rsidP="002B0923">
            <w:pPr>
              <w:pStyle w:val="Sinespaciado"/>
              <w:jc w:val="both"/>
              <w:rPr>
                <w:rFonts w:ascii="Palatino Linotype" w:hAnsi="Palatino Linotype"/>
              </w:rPr>
            </w:pPr>
            <w:r w:rsidRPr="00D92328">
              <w:rPr>
                <w:rFonts w:ascii="Palatino Linotype" w:hAnsi="Palatino Linotype"/>
              </w:rPr>
              <w:t xml:space="preserve">Lo que, en estricto sentido, podría ser considerado como infracciones a la </w:t>
            </w:r>
            <w:r w:rsidRPr="00D92328">
              <w:rPr>
                <w:rFonts w:ascii="Palatino Linotype" w:hAnsi="Palatino Linotype"/>
                <w:lang w:eastAsia="es-ES_tradnl"/>
              </w:rPr>
              <w:t xml:space="preserve">Ley de Transparencia y Acceso a la </w:t>
            </w:r>
            <w:r w:rsidRPr="00D92328">
              <w:rPr>
                <w:rFonts w:ascii="Palatino Linotype" w:hAnsi="Palatino Linotype"/>
              </w:rPr>
              <w:t>Información</w:t>
            </w:r>
            <w:r w:rsidRPr="00D92328">
              <w:rPr>
                <w:rFonts w:ascii="Palatino Linotype" w:hAnsi="Palatino Linotype"/>
                <w:lang w:eastAsia="es-ES_tradnl"/>
              </w:rPr>
              <w:t xml:space="preserve"> Pública del Estado de México y Municipios y a la Ley de Protección de Datos Personales en Posesión de Sujetos Obligados del Estado de México y Municipios; sin embargo, si bien es cierto que </w:t>
            </w:r>
            <w:r w:rsidRPr="00D92328">
              <w:rPr>
                <w:rFonts w:ascii="Palatino Linotype" w:eastAsia="Arial Unicode MS" w:hAnsi="Palatino Linotype"/>
              </w:rPr>
              <w:t xml:space="preserve">la imposición de medidas de apremio al Sujeto Obligado no es materia del presente medio de impugnación, también lo es que, de conformidad con lo establecido en el artículo 36, fracción X, de la Ley de la materia, </w:t>
            </w:r>
            <w:r w:rsidRPr="00D92328">
              <w:rPr>
                <w:rFonts w:ascii="Palatino Linotype" w:hAnsi="Palatino Linotype"/>
                <w:b/>
              </w:rPr>
              <w:t xml:space="preserve">se ordena dar vista al </w:t>
            </w:r>
            <w:r w:rsidRPr="00D92328">
              <w:rPr>
                <w:rFonts w:ascii="Palatino Linotype" w:hAnsi="Palatino Linotype"/>
                <w:b/>
                <w:lang w:eastAsia="es-ES_tradnl"/>
              </w:rPr>
              <w:t>Titular de la Contraloría Interna y Órgano de Control y Vigilancia de este Instituto</w:t>
            </w:r>
            <w:r w:rsidRPr="00D92328">
              <w:rPr>
                <w:rFonts w:ascii="Palatino Linotype" w:hAnsi="Palatino Linotype"/>
                <w:lang w:eastAsia="es-ES_tradnl"/>
              </w:rPr>
              <w:t>, de conformidad con el artículo 190, de la Ley de Transparencia y Acceso a la Información Pública del Estado de México y Municipios, a efecto de que determine lo conducente</w:t>
            </w:r>
            <w:r w:rsidRPr="00D92328">
              <w:rPr>
                <w:rFonts w:ascii="Palatino Linotype" w:hAnsi="Palatino Linotype"/>
              </w:rPr>
              <w:t>.</w:t>
            </w:r>
          </w:p>
        </w:tc>
        <w:tc>
          <w:tcPr>
            <w:tcW w:w="1772" w:type="dxa"/>
            <w:vAlign w:val="center"/>
          </w:tcPr>
          <w:p w:rsidR="00AC67DA" w:rsidRPr="00D92328" w:rsidRDefault="00AC67DA" w:rsidP="002B0923">
            <w:pPr>
              <w:pStyle w:val="Prrafodelista"/>
              <w:autoSpaceDE w:val="0"/>
              <w:autoSpaceDN w:val="0"/>
              <w:adjustRightInd w:val="0"/>
              <w:ind w:left="0"/>
              <w:jc w:val="center"/>
              <w:rPr>
                <w:rFonts w:ascii="Palatino Linotype" w:hAnsi="Palatino Linotype" w:cs="Arial"/>
              </w:rPr>
            </w:pPr>
            <w:r w:rsidRPr="00D92328">
              <w:rPr>
                <w:rFonts w:ascii="Palatino Linotype" w:hAnsi="Palatino Linotype" w:cs="Arial"/>
              </w:rPr>
              <w:lastRenderedPageBreak/>
              <w:t>SI</w:t>
            </w:r>
          </w:p>
        </w:tc>
      </w:tr>
      <w:tr w:rsidR="00AC67DA" w:rsidRPr="00D92328" w:rsidTr="002B0923">
        <w:trPr>
          <w:jc w:val="center"/>
        </w:trPr>
        <w:tc>
          <w:tcPr>
            <w:tcW w:w="1828" w:type="dxa"/>
            <w:vAlign w:val="center"/>
          </w:tcPr>
          <w:p w:rsidR="00AC67DA" w:rsidRPr="00D92328" w:rsidRDefault="00AC67DA" w:rsidP="002B0923">
            <w:pPr>
              <w:jc w:val="both"/>
              <w:rPr>
                <w:rFonts w:ascii="Palatino Linotype" w:hAnsi="Palatino Linotype"/>
                <w:color w:val="000000"/>
                <w:sz w:val="22"/>
                <w:szCs w:val="22"/>
              </w:rPr>
            </w:pPr>
            <w:r w:rsidRPr="00D92328">
              <w:rPr>
                <w:rFonts w:ascii="Palatino Linotype" w:hAnsi="Palatino Linotype"/>
                <w:color w:val="000000"/>
                <w:sz w:val="22"/>
                <w:szCs w:val="22"/>
              </w:rPr>
              <w:lastRenderedPageBreak/>
              <w:t xml:space="preserve">Lista de nómina de la administración municipal 2019-2021. </w:t>
            </w:r>
          </w:p>
        </w:tc>
        <w:tc>
          <w:tcPr>
            <w:tcW w:w="7027" w:type="dxa"/>
            <w:vAlign w:val="center"/>
          </w:tcPr>
          <w:p w:rsidR="00AC67DA" w:rsidRPr="00D92328" w:rsidRDefault="00AC67DA" w:rsidP="002B0923">
            <w:pPr>
              <w:pStyle w:val="Prrafodelista"/>
              <w:autoSpaceDE w:val="0"/>
              <w:autoSpaceDN w:val="0"/>
              <w:adjustRightInd w:val="0"/>
              <w:ind w:left="0"/>
              <w:jc w:val="both"/>
              <w:rPr>
                <w:rFonts w:ascii="Palatino Linotype" w:hAnsi="Palatino Linotype" w:cs="Arial"/>
              </w:rPr>
            </w:pPr>
            <w:r w:rsidRPr="00D92328">
              <w:rPr>
                <w:rFonts w:ascii="Palatino Linotype" w:hAnsi="Palatino Linotype" w:cs="Arial"/>
                <w:noProof/>
                <w:lang w:val="es-MX" w:eastAsia="es-MX"/>
              </w:rPr>
              <w:drawing>
                <wp:inline distT="0" distB="0" distL="0" distR="0" wp14:anchorId="38D15A0B" wp14:editId="52781942">
                  <wp:extent cx="4317365" cy="453390"/>
                  <wp:effectExtent l="0" t="0" r="6985" b="381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317365" cy="453390"/>
                          </a:xfrm>
                          <a:prstGeom prst="rect">
                            <a:avLst/>
                          </a:prstGeom>
                          <a:noFill/>
                          <a:ln>
                            <a:noFill/>
                          </a:ln>
                        </pic:spPr>
                      </pic:pic>
                    </a:graphicData>
                  </a:graphic>
                </wp:inline>
              </w:drawing>
            </w:r>
          </w:p>
          <w:p w:rsidR="00AC67DA" w:rsidRPr="00D92328" w:rsidRDefault="00AC67DA" w:rsidP="002B0923">
            <w:pPr>
              <w:pStyle w:val="Prrafodelista"/>
              <w:autoSpaceDE w:val="0"/>
              <w:autoSpaceDN w:val="0"/>
              <w:adjustRightInd w:val="0"/>
              <w:ind w:left="0"/>
              <w:jc w:val="both"/>
              <w:rPr>
                <w:rFonts w:ascii="Palatino Linotype" w:hAnsi="Palatino Linotype" w:cs="Arial"/>
              </w:rPr>
            </w:pPr>
            <w:r w:rsidRPr="00D92328">
              <w:rPr>
                <w:rFonts w:ascii="Palatino Linotype" w:hAnsi="Palatino Linotype" w:cs="Arial"/>
                <w:noProof/>
                <w:lang w:val="es-MX" w:eastAsia="es-MX"/>
              </w:rPr>
              <w:lastRenderedPageBreak/>
              <w:drawing>
                <wp:inline distT="0" distB="0" distL="0" distR="0" wp14:anchorId="646DDAD5" wp14:editId="6570FFC2">
                  <wp:extent cx="4315385" cy="5955527"/>
                  <wp:effectExtent l="0" t="0" r="9525" b="762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332503" cy="5979151"/>
                          </a:xfrm>
                          <a:prstGeom prst="rect">
                            <a:avLst/>
                          </a:prstGeom>
                          <a:noFill/>
                          <a:ln>
                            <a:noFill/>
                          </a:ln>
                        </pic:spPr>
                      </pic:pic>
                    </a:graphicData>
                  </a:graphic>
                </wp:inline>
              </w:drawing>
            </w:r>
          </w:p>
          <w:p w:rsidR="00AC67DA" w:rsidRPr="00D92328" w:rsidRDefault="00AC67DA" w:rsidP="002B0923">
            <w:pPr>
              <w:pStyle w:val="Prrafodelista"/>
              <w:autoSpaceDE w:val="0"/>
              <w:autoSpaceDN w:val="0"/>
              <w:adjustRightInd w:val="0"/>
              <w:ind w:left="0"/>
              <w:jc w:val="both"/>
              <w:rPr>
                <w:rFonts w:ascii="Palatino Linotype" w:hAnsi="Palatino Linotype" w:cs="Arial"/>
              </w:rPr>
            </w:pPr>
          </w:p>
          <w:p w:rsidR="00AC67DA" w:rsidRPr="00D92328" w:rsidRDefault="00AC67DA" w:rsidP="002B0923">
            <w:pPr>
              <w:pStyle w:val="Prrafodelista"/>
              <w:autoSpaceDE w:val="0"/>
              <w:autoSpaceDN w:val="0"/>
              <w:adjustRightInd w:val="0"/>
              <w:ind w:left="0"/>
              <w:jc w:val="both"/>
              <w:rPr>
                <w:rFonts w:ascii="Palatino Linotype" w:hAnsi="Palatino Linotype" w:cs="Arial"/>
              </w:rPr>
            </w:pPr>
            <w:r w:rsidRPr="00D92328">
              <w:rPr>
                <w:rFonts w:ascii="Palatino Linotype" w:hAnsi="Palatino Linotype" w:cs="Arial"/>
                <w:noProof/>
                <w:lang w:val="es-MX" w:eastAsia="es-MX"/>
              </w:rPr>
              <w:lastRenderedPageBreak/>
              <w:drawing>
                <wp:inline distT="0" distB="0" distL="0" distR="0" wp14:anchorId="3B10A246" wp14:editId="082E2762">
                  <wp:extent cx="4325620" cy="6114415"/>
                  <wp:effectExtent l="0" t="0" r="0" b="635"/>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325620" cy="6114415"/>
                          </a:xfrm>
                          <a:prstGeom prst="rect">
                            <a:avLst/>
                          </a:prstGeom>
                          <a:noFill/>
                          <a:ln>
                            <a:noFill/>
                          </a:ln>
                        </pic:spPr>
                      </pic:pic>
                    </a:graphicData>
                  </a:graphic>
                </wp:inline>
              </w:drawing>
            </w:r>
          </w:p>
        </w:tc>
        <w:tc>
          <w:tcPr>
            <w:tcW w:w="1772" w:type="dxa"/>
            <w:vAlign w:val="center"/>
          </w:tcPr>
          <w:p w:rsidR="00AC67DA" w:rsidRPr="00D92328" w:rsidRDefault="00AC67DA" w:rsidP="002B0923">
            <w:pPr>
              <w:pStyle w:val="Prrafodelista"/>
              <w:autoSpaceDE w:val="0"/>
              <w:autoSpaceDN w:val="0"/>
              <w:adjustRightInd w:val="0"/>
              <w:ind w:left="0"/>
              <w:jc w:val="center"/>
              <w:rPr>
                <w:rFonts w:ascii="Palatino Linotype" w:hAnsi="Palatino Linotype" w:cs="Arial"/>
              </w:rPr>
            </w:pPr>
            <w:r w:rsidRPr="00D92328">
              <w:rPr>
                <w:rFonts w:ascii="Palatino Linotype" w:hAnsi="Palatino Linotype" w:cs="Arial"/>
              </w:rPr>
              <w:lastRenderedPageBreak/>
              <w:t>SI</w:t>
            </w:r>
          </w:p>
        </w:tc>
      </w:tr>
      <w:tr w:rsidR="00AC67DA" w:rsidRPr="00D92328" w:rsidTr="002B0923">
        <w:trPr>
          <w:jc w:val="center"/>
        </w:trPr>
        <w:tc>
          <w:tcPr>
            <w:tcW w:w="1828" w:type="dxa"/>
            <w:vAlign w:val="center"/>
          </w:tcPr>
          <w:p w:rsidR="00AC67DA" w:rsidRPr="00D92328" w:rsidRDefault="00AC67DA" w:rsidP="002B0923">
            <w:pPr>
              <w:jc w:val="both"/>
              <w:rPr>
                <w:rFonts w:ascii="Palatino Linotype" w:hAnsi="Palatino Linotype"/>
                <w:color w:val="000000"/>
                <w:sz w:val="22"/>
                <w:szCs w:val="22"/>
              </w:rPr>
            </w:pPr>
            <w:r w:rsidRPr="00D92328">
              <w:rPr>
                <w:rFonts w:ascii="Palatino Linotype" w:hAnsi="Palatino Linotype"/>
                <w:color w:val="000000"/>
                <w:sz w:val="22"/>
                <w:szCs w:val="22"/>
              </w:rPr>
              <w:lastRenderedPageBreak/>
              <w:t xml:space="preserve">Todos y cada uno de los inmuebles propiedad del municipio de Ixtlahuaca </w:t>
            </w:r>
            <w:r w:rsidRPr="00D92328">
              <w:rPr>
                <w:rFonts w:ascii="Palatino Linotype" w:hAnsi="Palatino Linotype"/>
                <w:color w:val="000000"/>
                <w:sz w:val="22"/>
                <w:szCs w:val="22"/>
              </w:rPr>
              <w:lastRenderedPageBreak/>
              <w:t>Estado de México.</w:t>
            </w:r>
          </w:p>
        </w:tc>
        <w:tc>
          <w:tcPr>
            <w:tcW w:w="7027" w:type="dxa"/>
            <w:vAlign w:val="center"/>
          </w:tcPr>
          <w:p w:rsidR="00AC67DA" w:rsidRPr="00D92328" w:rsidRDefault="00AC67DA" w:rsidP="002B0923">
            <w:pPr>
              <w:pStyle w:val="Prrafodelista"/>
              <w:autoSpaceDE w:val="0"/>
              <w:autoSpaceDN w:val="0"/>
              <w:adjustRightInd w:val="0"/>
              <w:ind w:left="0"/>
              <w:jc w:val="both"/>
              <w:rPr>
                <w:rFonts w:ascii="Palatino Linotype" w:hAnsi="Palatino Linotype" w:cs="Arial"/>
              </w:rPr>
            </w:pPr>
            <w:r w:rsidRPr="00D92328">
              <w:rPr>
                <w:rFonts w:ascii="Palatino Linotype" w:hAnsi="Palatino Linotype" w:cs="Arial"/>
                <w:noProof/>
                <w:lang w:val="es-MX" w:eastAsia="es-MX"/>
              </w:rPr>
              <w:lastRenderedPageBreak/>
              <w:drawing>
                <wp:inline distT="0" distB="0" distL="0" distR="0" wp14:anchorId="6DA986CF" wp14:editId="1BA5937C">
                  <wp:extent cx="4325509" cy="922655"/>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328484" cy="923290"/>
                          </a:xfrm>
                          <a:prstGeom prst="rect">
                            <a:avLst/>
                          </a:prstGeom>
                          <a:noFill/>
                          <a:ln>
                            <a:noFill/>
                          </a:ln>
                        </pic:spPr>
                      </pic:pic>
                    </a:graphicData>
                  </a:graphic>
                </wp:inline>
              </w:drawing>
            </w:r>
          </w:p>
          <w:p w:rsidR="00AC67DA" w:rsidRPr="00D92328" w:rsidRDefault="00AC67DA" w:rsidP="002B0923">
            <w:pPr>
              <w:pStyle w:val="Prrafodelista"/>
              <w:autoSpaceDE w:val="0"/>
              <w:autoSpaceDN w:val="0"/>
              <w:adjustRightInd w:val="0"/>
              <w:ind w:left="0"/>
              <w:jc w:val="both"/>
              <w:rPr>
                <w:rFonts w:ascii="Palatino Linotype" w:hAnsi="Palatino Linotype" w:cs="Arial"/>
              </w:rPr>
            </w:pPr>
          </w:p>
          <w:p w:rsidR="00AC67DA" w:rsidRPr="00D92328" w:rsidRDefault="00AC67DA" w:rsidP="002B0923">
            <w:pPr>
              <w:pStyle w:val="Prrafodelista"/>
              <w:autoSpaceDE w:val="0"/>
              <w:autoSpaceDN w:val="0"/>
              <w:adjustRightInd w:val="0"/>
              <w:ind w:left="0"/>
              <w:jc w:val="both"/>
              <w:rPr>
                <w:rFonts w:ascii="Palatino Linotype" w:hAnsi="Palatino Linotype" w:cs="Arial"/>
              </w:rPr>
            </w:pPr>
            <w:r w:rsidRPr="00D92328">
              <w:rPr>
                <w:rFonts w:ascii="Palatino Linotype" w:hAnsi="Palatino Linotype" w:cs="Arial"/>
                <w:noProof/>
                <w:lang w:val="es-MX" w:eastAsia="es-MX"/>
              </w:rPr>
              <w:lastRenderedPageBreak/>
              <w:drawing>
                <wp:inline distT="0" distB="0" distL="0" distR="0" wp14:anchorId="3A17BF42" wp14:editId="3C111E32">
                  <wp:extent cx="4204887" cy="2250220"/>
                  <wp:effectExtent l="0" t="0" r="5715"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212415" cy="2254249"/>
                          </a:xfrm>
                          <a:prstGeom prst="rect">
                            <a:avLst/>
                          </a:prstGeom>
                          <a:noFill/>
                          <a:ln>
                            <a:noFill/>
                          </a:ln>
                        </pic:spPr>
                      </pic:pic>
                    </a:graphicData>
                  </a:graphic>
                </wp:inline>
              </w:drawing>
            </w:r>
          </w:p>
        </w:tc>
        <w:tc>
          <w:tcPr>
            <w:tcW w:w="1772" w:type="dxa"/>
            <w:vAlign w:val="center"/>
          </w:tcPr>
          <w:p w:rsidR="00AC67DA" w:rsidRPr="00D92328" w:rsidRDefault="00AC67DA" w:rsidP="002B0923">
            <w:pPr>
              <w:pStyle w:val="Prrafodelista"/>
              <w:autoSpaceDE w:val="0"/>
              <w:autoSpaceDN w:val="0"/>
              <w:adjustRightInd w:val="0"/>
              <w:ind w:left="0"/>
              <w:jc w:val="center"/>
              <w:rPr>
                <w:rFonts w:ascii="Palatino Linotype" w:hAnsi="Palatino Linotype" w:cs="Arial"/>
              </w:rPr>
            </w:pPr>
            <w:r w:rsidRPr="00D92328">
              <w:rPr>
                <w:rFonts w:ascii="Palatino Linotype" w:hAnsi="Palatino Linotype" w:cs="Arial"/>
              </w:rPr>
              <w:lastRenderedPageBreak/>
              <w:t>SI</w:t>
            </w:r>
          </w:p>
        </w:tc>
      </w:tr>
      <w:tr w:rsidR="00AC67DA" w:rsidRPr="00D92328" w:rsidTr="002B0923">
        <w:trPr>
          <w:jc w:val="center"/>
        </w:trPr>
        <w:tc>
          <w:tcPr>
            <w:tcW w:w="1828" w:type="dxa"/>
            <w:vAlign w:val="center"/>
          </w:tcPr>
          <w:p w:rsidR="00AC67DA" w:rsidRPr="00D92328" w:rsidRDefault="00AC67DA" w:rsidP="002B0923">
            <w:pPr>
              <w:jc w:val="both"/>
              <w:rPr>
                <w:rFonts w:ascii="Palatino Linotype" w:hAnsi="Palatino Linotype"/>
                <w:color w:val="000000"/>
                <w:sz w:val="22"/>
                <w:szCs w:val="22"/>
              </w:rPr>
            </w:pPr>
            <w:r w:rsidRPr="00D92328">
              <w:rPr>
                <w:rFonts w:ascii="Palatino Linotype" w:hAnsi="Palatino Linotype"/>
                <w:color w:val="000000"/>
                <w:sz w:val="22"/>
                <w:szCs w:val="22"/>
              </w:rPr>
              <w:t>Por escrito y/o copias, de la lista de nómina y lista de raya del DIF. Municipal de Ixtlahuaca México de la administración municipal del periodo 2019-2021.</w:t>
            </w:r>
          </w:p>
        </w:tc>
        <w:tc>
          <w:tcPr>
            <w:tcW w:w="7027" w:type="dxa"/>
            <w:vAlign w:val="center"/>
          </w:tcPr>
          <w:p w:rsidR="00AC67DA" w:rsidRPr="00D92328" w:rsidRDefault="00AC67DA" w:rsidP="002B0923">
            <w:pPr>
              <w:pStyle w:val="Prrafodelista"/>
              <w:autoSpaceDE w:val="0"/>
              <w:autoSpaceDN w:val="0"/>
              <w:adjustRightInd w:val="0"/>
              <w:ind w:left="0"/>
              <w:jc w:val="center"/>
              <w:rPr>
                <w:rFonts w:ascii="Palatino Linotype" w:hAnsi="Palatino Linotype" w:cs="Arial"/>
              </w:rPr>
            </w:pPr>
            <w:r w:rsidRPr="00D92328">
              <w:rPr>
                <w:rFonts w:ascii="Palatino Linotype" w:hAnsi="Palatino Linotype" w:cs="Arial"/>
                <w:noProof/>
                <w:lang w:val="es-MX" w:eastAsia="es-MX"/>
              </w:rPr>
              <w:drawing>
                <wp:inline distT="0" distB="0" distL="0" distR="0" wp14:anchorId="77C0281F" wp14:editId="21D023CD">
                  <wp:extent cx="3722304" cy="978011"/>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850645" cy="1011732"/>
                          </a:xfrm>
                          <a:prstGeom prst="rect">
                            <a:avLst/>
                          </a:prstGeom>
                          <a:noFill/>
                          <a:ln>
                            <a:noFill/>
                          </a:ln>
                        </pic:spPr>
                      </pic:pic>
                    </a:graphicData>
                  </a:graphic>
                </wp:inline>
              </w:drawing>
            </w:r>
          </w:p>
        </w:tc>
        <w:tc>
          <w:tcPr>
            <w:tcW w:w="1772" w:type="dxa"/>
            <w:vAlign w:val="center"/>
          </w:tcPr>
          <w:p w:rsidR="00AC67DA" w:rsidRPr="00D92328" w:rsidRDefault="00AC67DA" w:rsidP="002B0923">
            <w:pPr>
              <w:pStyle w:val="Prrafodelista"/>
              <w:autoSpaceDE w:val="0"/>
              <w:autoSpaceDN w:val="0"/>
              <w:adjustRightInd w:val="0"/>
              <w:ind w:left="0"/>
              <w:jc w:val="center"/>
              <w:rPr>
                <w:rFonts w:ascii="Palatino Linotype" w:hAnsi="Palatino Linotype" w:cs="Arial"/>
              </w:rPr>
            </w:pPr>
            <w:r w:rsidRPr="00D92328">
              <w:rPr>
                <w:rFonts w:ascii="Palatino Linotype" w:hAnsi="Palatino Linotype" w:cs="Arial"/>
              </w:rPr>
              <w:t>Parcialmente</w:t>
            </w:r>
          </w:p>
        </w:tc>
      </w:tr>
    </w:tbl>
    <w:p w:rsidR="00AC67DA" w:rsidRPr="00D92328" w:rsidRDefault="00AC67DA" w:rsidP="00AC67DA">
      <w:pPr>
        <w:tabs>
          <w:tab w:val="left" w:pos="709"/>
        </w:tabs>
        <w:spacing w:line="360" w:lineRule="auto"/>
        <w:jc w:val="both"/>
        <w:rPr>
          <w:rFonts w:ascii="Palatino Linotype" w:hAnsi="Palatino Linotype"/>
          <w:color w:val="000000"/>
          <w:sz w:val="24"/>
        </w:rPr>
      </w:pPr>
    </w:p>
    <w:p w:rsidR="00AC67DA" w:rsidRPr="00D92328" w:rsidRDefault="00AC67DA" w:rsidP="00AC67DA">
      <w:pPr>
        <w:shd w:val="clear" w:color="auto" w:fill="FFFFFF"/>
        <w:spacing w:after="0" w:line="360" w:lineRule="auto"/>
        <w:jc w:val="both"/>
        <w:rPr>
          <w:rFonts w:ascii="Palatino Linotype" w:hAnsi="Palatino Linotype"/>
          <w:color w:val="222222"/>
          <w:sz w:val="24"/>
        </w:rPr>
      </w:pPr>
      <w:r w:rsidRPr="00D92328">
        <w:rPr>
          <w:rFonts w:ascii="Palatino Linotype" w:hAnsi="Palatino Linotype"/>
          <w:color w:val="222222"/>
          <w:sz w:val="24"/>
        </w:rPr>
        <w:t>En este sentido, debe dejarse claro que al haber existido un pronunciamiento por parte del </w:t>
      </w:r>
      <w:r w:rsidRPr="00D92328">
        <w:rPr>
          <w:rFonts w:ascii="Palatino Linotype" w:hAnsi="Palatino Linotype"/>
          <w:b/>
          <w:bCs/>
          <w:color w:val="222222"/>
          <w:sz w:val="24"/>
        </w:rPr>
        <w:t>Sujeto Obligado</w:t>
      </w:r>
      <w:r w:rsidRPr="00D92328">
        <w:rPr>
          <w:rFonts w:ascii="Palatino Linotype" w:hAnsi="Palatino Linotype"/>
          <w:color w:val="222222"/>
          <w:sz w:val="24"/>
        </w:rPr>
        <w:t>, este Instituto no está facultado para manifestarse sobre la veracidad del mismo, pues no existe precepto legal alguno en la Ley de la materia que lo faculte para, vía recurso de revisión, pronunciarse al respecto. Sirve de apoyo a lo anterior, por analogía, el criterio 31-10 emitido por el entonces Instituto Federal de Acceso a la Información que a la letra dice:</w:t>
      </w:r>
    </w:p>
    <w:p w:rsidR="00AC67DA" w:rsidRPr="00D92328" w:rsidRDefault="00AC67DA" w:rsidP="00AC67DA">
      <w:pPr>
        <w:pStyle w:val="Sinespaciado"/>
        <w:rPr>
          <w:sz w:val="12"/>
        </w:rPr>
      </w:pPr>
    </w:p>
    <w:p w:rsidR="00AC67DA" w:rsidRPr="00D92328" w:rsidRDefault="00AC67DA" w:rsidP="00AC67DA">
      <w:pPr>
        <w:shd w:val="clear" w:color="auto" w:fill="FFFFFF"/>
        <w:spacing w:after="0" w:line="221" w:lineRule="atLeast"/>
        <w:ind w:left="851" w:right="1276"/>
        <w:jc w:val="both"/>
        <w:rPr>
          <w:color w:val="222222"/>
        </w:rPr>
      </w:pPr>
      <w:r w:rsidRPr="00D92328">
        <w:rPr>
          <w:rFonts w:ascii="Palatino Linotype" w:hAnsi="Palatino Linotype"/>
          <w:i/>
          <w:iCs/>
          <w:color w:val="222222"/>
        </w:rPr>
        <w:t>“</w:t>
      </w:r>
      <w:r w:rsidRPr="00D92328">
        <w:rPr>
          <w:rFonts w:ascii="Palatino Linotype" w:hAnsi="Palatino Linotype"/>
          <w:b/>
          <w:i/>
          <w:iCs/>
          <w:color w:val="222222"/>
        </w:rPr>
        <w:t>El Instituto Federal de Acceso a la Información y Protección de Datos no cuenta con facultades para pronunciarse respecto de la veracidad de los documentos proporcionados por los sujetos obligados.</w:t>
      </w:r>
      <w:r w:rsidRPr="00D92328">
        <w:rPr>
          <w:rFonts w:ascii="Palatino Linotype" w:hAnsi="Palatino Linotype"/>
          <w:i/>
          <w:iCs/>
          <w:color w:val="222222"/>
        </w:rPr>
        <w:t xml:space="preserve"> El Instituto </w:t>
      </w:r>
      <w:r w:rsidRPr="00D92328">
        <w:rPr>
          <w:rFonts w:ascii="Palatino Linotype" w:hAnsi="Palatino Linotype"/>
          <w:i/>
          <w:iCs/>
          <w:color w:val="222222"/>
        </w:rPr>
        <w:lastRenderedPageBreak/>
        <w:t>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w:t>
      </w:r>
    </w:p>
    <w:p w:rsidR="00AC67DA" w:rsidRPr="00D92328" w:rsidRDefault="00AC67DA" w:rsidP="00AC67DA">
      <w:pPr>
        <w:tabs>
          <w:tab w:val="left" w:pos="709"/>
        </w:tabs>
        <w:spacing w:line="360" w:lineRule="auto"/>
        <w:jc w:val="both"/>
        <w:rPr>
          <w:rFonts w:ascii="Palatino Linotype" w:hAnsi="Palatino Linotype"/>
          <w:color w:val="000000"/>
          <w:sz w:val="24"/>
        </w:rPr>
      </w:pPr>
    </w:p>
    <w:p w:rsidR="00AC67DA" w:rsidRPr="00D92328" w:rsidRDefault="00AC67DA" w:rsidP="00AC67DA">
      <w:pPr>
        <w:tabs>
          <w:tab w:val="left" w:pos="709"/>
        </w:tabs>
        <w:spacing w:line="360" w:lineRule="auto"/>
        <w:jc w:val="both"/>
        <w:rPr>
          <w:rFonts w:ascii="Palatino Linotype" w:hAnsi="Palatino Linotype"/>
          <w:color w:val="000000"/>
          <w:sz w:val="24"/>
        </w:rPr>
      </w:pPr>
      <w:r w:rsidRPr="00D92328">
        <w:rPr>
          <w:rFonts w:ascii="Palatino Linotype" w:hAnsi="Palatino Linotype"/>
          <w:color w:val="000000"/>
          <w:sz w:val="24"/>
        </w:rPr>
        <w:t xml:space="preserve">Sin embargo, del cuadro comparativo anteriormente expuesto, podemos señalar que colmó parcialmente los requerimientos hechos por el ahora </w:t>
      </w:r>
      <w:r w:rsidRPr="00D92328">
        <w:rPr>
          <w:rFonts w:ascii="Palatino Linotype" w:hAnsi="Palatino Linotype"/>
          <w:b/>
          <w:color w:val="000000"/>
          <w:sz w:val="24"/>
        </w:rPr>
        <w:t>Recurrente</w:t>
      </w:r>
      <w:r w:rsidRPr="00D92328">
        <w:rPr>
          <w:rFonts w:ascii="Palatino Linotype" w:hAnsi="Palatino Linotype"/>
          <w:color w:val="000000"/>
          <w:sz w:val="24"/>
        </w:rPr>
        <w:t xml:space="preserve"> y en otros, el </w:t>
      </w:r>
      <w:r w:rsidRPr="00D92328">
        <w:rPr>
          <w:rFonts w:ascii="Palatino Linotype" w:hAnsi="Palatino Linotype"/>
          <w:b/>
          <w:color w:val="000000"/>
          <w:sz w:val="24"/>
        </w:rPr>
        <w:t>Sujeto Obligado</w:t>
      </w:r>
      <w:r w:rsidRPr="00D92328">
        <w:rPr>
          <w:rFonts w:ascii="Palatino Linotype" w:hAnsi="Palatino Linotype"/>
          <w:color w:val="000000"/>
          <w:sz w:val="24"/>
        </w:rPr>
        <w:t xml:space="preserve"> no realizó ningún pronunciamiento de los siguientes reactivos citados en el cuestionario:</w:t>
      </w:r>
    </w:p>
    <w:p w:rsidR="00AC67DA" w:rsidRPr="00D92328" w:rsidRDefault="00AC67DA" w:rsidP="00AC67DA">
      <w:pPr>
        <w:pStyle w:val="Sinespaciado"/>
      </w:pPr>
    </w:p>
    <w:p w:rsidR="00AC67DA" w:rsidRPr="00D92328" w:rsidRDefault="00AC67DA" w:rsidP="00AC67DA">
      <w:pPr>
        <w:pStyle w:val="Prrafodelista"/>
        <w:numPr>
          <w:ilvl w:val="0"/>
          <w:numId w:val="26"/>
        </w:numPr>
        <w:spacing w:line="360" w:lineRule="auto"/>
        <w:jc w:val="both"/>
        <w:rPr>
          <w:rFonts w:ascii="Palatino Linotype" w:hAnsi="Palatino Linotype" w:cstheme="minorBidi"/>
          <w:color w:val="000000"/>
        </w:rPr>
      </w:pPr>
      <w:r w:rsidRPr="00D92328">
        <w:rPr>
          <w:rFonts w:ascii="Palatino Linotype" w:hAnsi="Palatino Linotype"/>
          <w:color w:val="000000"/>
        </w:rPr>
        <w:t>Las observaciones de cuenta pública de entrega recepción del h. Ayuntamiento 2019-2021.</w:t>
      </w:r>
    </w:p>
    <w:p w:rsidR="00AC67DA" w:rsidRPr="00D92328" w:rsidRDefault="00AC67DA" w:rsidP="00AC67DA">
      <w:pPr>
        <w:pStyle w:val="Prrafodelista"/>
        <w:numPr>
          <w:ilvl w:val="0"/>
          <w:numId w:val="26"/>
        </w:numPr>
        <w:spacing w:line="360" w:lineRule="auto"/>
        <w:jc w:val="both"/>
        <w:rPr>
          <w:rFonts w:ascii="Palatino Linotype" w:hAnsi="Palatino Linotype" w:cstheme="minorBidi"/>
          <w:color w:val="000000"/>
        </w:rPr>
      </w:pPr>
      <w:r w:rsidRPr="00D92328">
        <w:rPr>
          <w:rFonts w:ascii="Palatino Linotype" w:hAnsi="Palatino Linotype"/>
          <w:color w:val="000000"/>
        </w:rPr>
        <w:t>Todas y cada una de las observaciones de las áreas de administración, tesorería, obras públicas, secretaria del ayuntamiento, presidencia en la entrega recepción del Ayuntamiento 2019-2021.</w:t>
      </w:r>
    </w:p>
    <w:p w:rsidR="00AC67DA" w:rsidRPr="00D92328" w:rsidRDefault="00AC67DA" w:rsidP="00AC67DA">
      <w:pPr>
        <w:pStyle w:val="Prrafodelista"/>
        <w:numPr>
          <w:ilvl w:val="0"/>
          <w:numId w:val="26"/>
        </w:numPr>
        <w:spacing w:line="360" w:lineRule="auto"/>
        <w:jc w:val="both"/>
        <w:rPr>
          <w:rFonts w:ascii="Palatino Linotype" w:hAnsi="Palatino Linotype" w:cstheme="minorBidi"/>
          <w:color w:val="000000"/>
        </w:rPr>
      </w:pPr>
      <w:r w:rsidRPr="00D92328">
        <w:rPr>
          <w:rFonts w:ascii="Palatino Linotype" w:hAnsi="Palatino Linotype"/>
          <w:color w:val="000000"/>
        </w:rPr>
        <w:t>Lista, concentrado de nombre, cargos, percepciones ordinarias y extra ordinarias de todo el personal en lista de nómina y raya de la administración municipal del ayuntamiento de Ixtlahuaca 2019-2021.</w:t>
      </w:r>
    </w:p>
    <w:p w:rsidR="00AC67DA" w:rsidRPr="00D92328" w:rsidRDefault="00AC67DA" w:rsidP="00AC67DA">
      <w:pPr>
        <w:pStyle w:val="Prrafodelista"/>
        <w:numPr>
          <w:ilvl w:val="0"/>
          <w:numId w:val="26"/>
        </w:numPr>
        <w:spacing w:line="360" w:lineRule="auto"/>
        <w:jc w:val="both"/>
        <w:rPr>
          <w:rFonts w:ascii="Palatino Linotype" w:hAnsi="Palatino Linotype" w:cstheme="minorBidi"/>
          <w:color w:val="000000"/>
        </w:rPr>
      </w:pPr>
      <w:r w:rsidRPr="00D92328">
        <w:rPr>
          <w:rFonts w:ascii="Palatino Linotype" w:hAnsi="Palatino Linotype"/>
          <w:color w:val="000000"/>
        </w:rPr>
        <w:t>El convenio celebrado por el ayuntamiento de Ixtlahuaca México y el ayuntamiento de Jocotitlán respecto al relleno sanitario celebrado entre la administración 2015-2018.</w:t>
      </w:r>
    </w:p>
    <w:p w:rsidR="00AC67DA" w:rsidRPr="00D92328" w:rsidRDefault="00AC67DA" w:rsidP="00AC67DA">
      <w:pPr>
        <w:pStyle w:val="Prrafodelista"/>
        <w:numPr>
          <w:ilvl w:val="0"/>
          <w:numId w:val="26"/>
        </w:numPr>
        <w:spacing w:line="360" w:lineRule="auto"/>
        <w:jc w:val="both"/>
        <w:rPr>
          <w:rFonts w:ascii="Palatino Linotype" w:hAnsi="Palatino Linotype" w:cstheme="minorBidi"/>
          <w:color w:val="000000"/>
        </w:rPr>
      </w:pPr>
      <w:r w:rsidRPr="00D92328">
        <w:rPr>
          <w:rFonts w:ascii="Palatino Linotype" w:hAnsi="Palatino Linotype"/>
          <w:color w:val="000000"/>
        </w:rPr>
        <w:lastRenderedPageBreak/>
        <w:t>El acuerdo de cabildo donde se autoriza al D. C. E. Juan Luis Solalinde Trejo. Presidente Municipal de Ixtlahuaca, para la celebración de convenios, tratados, asignación de obra directa, y representar al municipio de Ixtlahuaca México.</w:t>
      </w:r>
    </w:p>
    <w:p w:rsidR="00AC67DA" w:rsidRPr="00D92328" w:rsidRDefault="00AC67DA" w:rsidP="00AC67DA">
      <w:pPr>
        <w:pStyle w:val="Prrafodelista"/>
        <w:numPr>
          <w:ilvl w:val="0"/>
          <w:numId w:val="26"/>
        </w:numPr>
        <w:spacing w:line="360" w:lineRule="auto"/>
        <w:jc w:val="both"/>
        <w:rPr>
          <w:rFonts w:ascii="Palatino Linotype" w:hAnsi="Palatino Linotype" w:cstheme="minorBidi"/>
          <w:color w:val="000000"/>
        </w:rPr>
      </w:pPr>
      <w:r w:rsidRPr="00D92328">
        <w:rPr>
          <w:rFonts w:ascii="Palatino Linotype" w:hAnsi="Palatino Linotype"/>
          <w:color w:val="000000"/>
        </w:rPr>
        <w:t>Todos y cada uno de los documentos soporte y copias de expedientes de contratación de personal que ingresaron desde fecha 1 de enero del 2019 al 13 de febrero del 2019 en el ayuntamiento de Ixtlahuaca México.</w:t>
      </w:r>
    </w:p>
    <w:p w:rsidR="00AC67DA" w:rsidRPr="00D92328" w:rsidRDefault="00AC67DA" w:rsidP="00AC67DA">
      <w:pPr>
        <w:pStyle w:val="Prrafodelista"/>
        <w:numPr>
          <w:ilvl w:val="0"/>
          <w:numId w:val="26"/>
        </w:numPr>
        <w:spacing w:line="360" w:lineRule="auto"/>
        <w:jc w:val="both"/>
        <w:rPr>
          <w:rFonts w:ascii="Palatino Linotype" w:hAnsi="Palatino Linotype" w:cstheme="minorBidi"/>
          <w:color w:val="000000"/>
        </w:rPr>
      </w:pPr>
      <w:r w:rsidRPr="00D92328">
        <w:rPr>
          <w:rFonts w:ascii="Palatino Linotype" w:hAnsi="Palatino Linotype"/>
          <w:color w:val="000000"/>
        </w:rPr>
        <w:t>Por escrito y/o copias, de la lista de nómina y lista de raya del DIF. Municipal de Ixtlahuaca México de la administración municipal del periodo 2019-2021.</w:t>
      </w:r>
    </w:p>
    <w:p w:rsidR="00AC67DA" w:rsidRPr="00D92328" w:rsidRDefault="00AC67DA" w:rsidP="00AC67DA">
      <w:pPr>
        <w:tabs>
          <w:tab w:val="left" w:pos="709"/>
        </w:tabs>
        <w:spacing w:line="360" w:lineRule="auto"/>
        <w:jc w:val="both"/>
        <w:rPr>
          <w:rFonts w:ascii="Palatino Linotype" w:hAnsi="Palatino Linotype"/>
          <w:color w:val="000000"/>
          <w:sz w:val="24"/>
        </w:rPr>
      </w:pPr>
    </w:p>
    <w:p w:rsidR="00AC67DA" w:rsidRPr="00D92328" w:rsidRDefault="00AC67DA" w:rsidP="00AC67DA">
      <w:pPr>
        <w:tabs>
          <w:tab w:val="left" w:pos="709"/>
        </w:tabs>
        <w:spacing w:line="360" w:lineRule="auto"/>
        <w:jc w:val="both"/>
        <w:rPr>
          <w:rFonts w:ascii="Palatino Linotype" w:hAnsi="Palatino Linotype"/>
          <w:color w:val="000000"/>
          <w:sz w:val="24"/>
        </w:rPr>
      </w:pPr>
      <w:r w:rsidRPr="00D92328">
        <w:rPr>
          <w:rFonts w:ascii="Palatino Linotype" w:hAnsi="Palatino Linotype"/>
          <w:color w:val="000000"/>
          <w:sz w:val="24"/>
        </w:rPr>
        <w:t xml:space="preserve">Los anteriores conceptos se esclarecerán, de conformidad con lo siguiente: En cuanto a las observaciones de </w:t>
      </w:r>
      <w:r w:rsidRPr="00D92328">
        <w:rPr>
          <w:rFonts w:ascii="Palatino Linotype" w:hAnsi="Palatino Linotype"/>
          <w:b/>
          <w:i/>
          <w:color w:val="000000"/>
          <w:sz w:val="24"/>
        </w:rPr>
        <w:t>CUENTA PÚBLICA</w:t>
      </w:r>
      <w:r w:rsidRPr="00D92328">
        <w:rPr>
          <w:rFonts w:ascii="Palatino Linotype" w:hAnsi="Palatino Linotype"/>
          <w:color w:val="000000"/>
          <w:sz w:val="24"/>
        </w:rPr>
        <w:t xml:space="preserve"> y de las áreas de Administración, Tesorería, Obras Públicas, Secretaria del Ayuntamiento, Presidencia, correspondiente a la Entrega - Recepción del H. Ayuntamiento de Ixtlahuaca para el periodo comprendido 2019-2021.</w:t>
      </w:r>
    </w:p>
    <w:p w:rsidR="00AC67DA" w:rsidRPr="00D92328" w:rsidRDefault="00AC67DA" w:rsidP="00AC67DA">
      <w:pPr>
        <w:pStyle w:val="Sinespaciado"/>
      </w:pPr>
    </w:p>
    <w:p w:rsidR="00AC67DA" w:rsidRPr="00D92328" w:rsidRDefault="00AC67DA" w:rsidP="00AC67DA">
      <w:pPr>
        <w:tabs>
          <w:tab w:val="left" w:pos="709"/>
        </w:tabs>
        <w:spacing w:line="360" w:lineRule="auto"/>
        <w:jc w:val="both"/>
        <w:rPr>
          <w:rFonts w:ascii="Palatino Linotype" w:hAnsi="Palatino Linotype"/>
          <w:color w:val="000000"/>
          <w:sz w:val="24"/>
        </w:rPr>
      </w:pPr>
      <w:r w:rsidRPr="00D92328">
        <w:rPr>
          <w:rFonts w:ascii="Palatino Linotype" w:hAnsi="Palatino Linotype"/>
          <w:sz w:val="24"/>
        </w:rPr>
        <w:t>Por lo que es pertinente referir que, el artículo 341, del Código Financiero del Estado de México y Municipios establece que por cuenta pública se entenderá al el informe que rinda anualmente el Gobernador a la Legislatura, respecto de los resultados y la situación financiera del ejercicio fiscal inmediato anterior, y tratándose de los Municipios el informe que rinda el presidente municipal, resaltando que dichos documentos contarán de la máxima publicidad y será información pública de oficio que deberá difundirse en la página electrónica oficial del Gobierno del Estado y de los Municipios, respectivamente, una vez que se haya entregado a la Legislatura.</w:t>
      </w:r>
    </w:p>
    <w:p w:rsidR="00AC67DA" w:rsidRPr="00D92328" w:rsidRDefault="00AC67DA" w:rsidP="00AC67DA">
      <w:pPr>
        <w:spacing w:after="0" w:line="360" w:lineRule="auto"/>
        <w:jc w:val="both"/>
        <w:rPr>
          <w:rFonts w:ascii="Palatino Linotype" w:eastAsia="Calibri" w:hAnsi="Palatino Linotype" w:cs="Tahoma"/>
          <w:sz w:val="24"/>
          <w:szCs w:val="24"/>
          <w:lang w:eastAsia="es-ES_tradnl"/>
        </w:rPr>
      </w:pPr>
      <w:r w:rsidRPr="00D92328">
        <w:rPr>
          <w:rFonts w:ascii="Palatino Linotype" w:eastAsia="Calibri" w:hAnsi="Palatino Linotype" w:cs="Tahoma"/>
          <w:sz w:val="24"/>
          <w:szCs w:val="24"/>
          <w:lang w:eastAsia="es-ES_tradnl"/>
        </w:rPr>
        <w:lastRenderedPageBreak/>
        <w:t>Asimismo, el artículo 61, fracción XXXIII, de la Constitución Política del Estado Libre y Soberano de México, establece lo siguiente:</w:t>
      </w:r>
    </w:p>
    <w:p w:rsidR="00AC67DA" w:rsidRPr="00D92328" w:rsidRDefault="00AC67DA" w:rsidP="00AC67DA">
      <w:pPr>
        <w:spacing w:after="0" w:line="360" w:lineRule="auto"/>
        <w:jc w:val="both"/>
        <w:rPr>
          <w:rFonts w:ascii="Palatino Linotype" w:eastAsia="Calibri" w:hAnsi="Palatino Linotype" w:cs="Tahoma"/>
          <w:sz w:val="24"/>
          <w:szCs w:val="24"/>
          <w:lang w:eastAsia="es-ES_tradnl"/>
        </w:rPr>
      </w:pPr>
    </w:p>
    <w:p w:rsidR="00AC67DA" w:rsidRPr="00D92328" w:rsidRDefault="00AC67DA" w:rsidP="00AC67DA">
      <w:pPr>
        <w:spacing w:after="0" w:line="240" w:lineRule="auto"/>
        <w:ind w:left="567" w:right="567"/>
        <w:jc w:val="both"/>
        <w:rPr>
          <w:rFonts w:ascii="Palatino Linotype" w:eastAsia="Calibri" w:hAnsi="Palatino Linotype" w:cs="Tahoma"/>
          <w:i/>
          <w:szCs w:val="24"/>
          <w:lang w:eastAsia="es-ES_tradnl"/>
        </w:rPr>
      </w:pPr>
      <w:r w:rsidRPr="00D92328">
        <w:rPr>
          <w:rFonts w:ascii="Palatino Linotype" w:eastAsia="Calibri" w:hAnsi="Palatino Linotype" w:cs="Tahoma"/>
          <w:b/>
          <w:i/>
          <w:szCs w:val="24"/>
          <w:lang w:eastAsia="es-ES_tradnl"/>
        </w:rPr>
        <w:t>Artículo 61.-</w:t>
      </w:r>
      <w:r w:rsidRPr="00D92328">
        <w:rPr>
          <w:rFonts w:ascii="Palatino Linotype" w:eastAsia="Calibri" w:hAnsi="Palatino Linotype" w:cs="Tahoma"/>
          <w:i/>
          <w:szCs w:val="24"/>
          <w:lang w:eastAsia="es-ES_tradnl"/>
        </w:rPr>
        <w:t xml:space="preserve"> Son facultades y obligaciones de la Legislatura:</w:t>
      </w:r>
    </w:p>
    <w:p w:rsidR="00AC67DA" w:rsidRPr="00D92328" w:rsidRDefault="00AC67DA" w:rsidP="00AC67DA">
      <w:pPr>
        <w:spacing w:after="0" w:line="240" w:lineRule="auto"/>
        <w:ind w:left="567" w:right="567"/>
        <w:jc w:val="both"/>
        <w:rPr>
          <w:rFonts w:ascii="Palatino Linotype" w:eastAsia="Calibri" w:hAnsi="Palatino Linotype" w:cs="Tahoma"/>
          <w:i/>
          <w:szCs w:val="24"/>
          <w:lang w:eastAsia="es-ES_tradnl"/>
        </w:rPr>
      </w:pPr>
      <w:r w:rsidRPr="00D92328">
        <w:rPr>
          <w:rFonts w:ascii="Palatino Linotype" w:eastAsia="Calibri" w:hAnsi="Palatino Linotype" w:cs="Tahoma"/>
          <w:i/>
          <w:szCs w:val="24"/>
          <w:lang w:eastAsia="es-ES_tradnl"/>
        </w:rPr>
        <w:t>(…)</w:t>
      </w:r>
    </w:p>
    <w:p w:rsidR="00AC67DA" w:rsidRPr="00D92328" w:rsidRDefault="00AC67DA" w:rsidP="00AC67DA">
      <w:pPr>
        <w:spacing w:after="0" w:line="240" w:lineRule="auto"/>
        <w:ind w:left="567" w:right="567"/>
        <w:jc w:val="both"/>
        <w:rPr>
          <w:rFonts w:ascii="Palatino Linotype" w:eastAsia="Calibri" w:hAnsi="Palatino Linotype" w:cs="Tahoma"/>
          <w:i/>
          <w:szCs w:val="24"/>
          <w:lang w:eastAsia="es-ES_tradnl"/>
        </w:rPr>
      </w:pPr>
      <w:r w:rsidRPr="00D92328">
        <w:rPr>
          <w:rFonts w:ascii="Palatino Linotype" w:eastAsia="Calibri" w:hAnsi="Palatino Linotype" w:cs="Tahoma"/>
          <w:b/>
          <w:i/>
          <w:szCs w:val="24"/>
          <w:lang w:eastAsia="es-ES_tradnl"/>
        </w:rPr>
        <w:t>XXXIII.</w:t>
      </w:r>
      <w:r w:rsidRPr="00D92328">
        <w:rPr>
          <w:rFonts w:ascii="Palatino Linotype" w:eastAsia="Calibri" w:hAnsi="Palatino Linotype" w:cs="Tahoma"/>
          <w:i/>
          <w:szCs w:val="24"/>
          <w:lang w:eastAsia="es-ES_tradnl"/>
        </w:rPr>
        <w:t xml:space="preserve"> </w:t>
      </w:r>
      <w:r w:rsidRPr="00D92328">
        <w:rPr>
          <w:rFonts w:ascii="Palatino Linotype" w:eastAsia="Calibri" w:hAnsi="Palatino Linotype" w:cs="Tahoma"/>
          <w:b/>
          <w:i/>
          <w:szCs w:val="24"/>
          <w:lang w:eastAsia="es-ES_tradnl"/>
        </w:rPr>
        <w:t>Revisar</w:t>
      </w:r>
      <w:r w:rsidRPr="00D92328">
        <w:rPr>
          <w:rFonts w:ascii="Palatino Linotype" w:eastAsia="Calibri" w:hAnsi="Palatino Linotype" w:cs="Tahoma"/>
          <w:i/>
          <w:szCs w:val="24"/>
          <w:lang w:eastAsia="es-ES_tradnl"/>
        </w:rPr>
        <w:t xml:space="preserve">, por conducto del Órgano Superior de Fiscalización del Estado de México, </w:t>
      </w:r>
      <w:r w:rsidRPr="00D92328">
        <w:rPr>
          <w:rFonts w:ascii="Palatino Linotype" w:eastAsia="Calibri" w:hAnsi="Palatino Linotype" w:cs="Tahoma"/>
          <w:b/>
          <w:i/>
          <w:szCs w:val="24"/>
          <w:lang w:eastAsia="es-ES_tradnl"/>
        </w:rPr>
        <w:t>las cuentas</w:t>
      </w:r>
      <w:r w:rsidRPr="00D92328">
        <w:rPr>
          <w:rFonts w:ascii="Palatino Linotype" w:eastAsia="Calibri" w:hAnsi="Palatino Linotype" w:cs="Tahoma"/>
          <w:i/>
          <w:szCs w:val="24"/>
          <w:lang w:eastAsia="es-ES_tradnl"/>
        </w:rPr>
        <w:t xml:space="preserve"> y actos relativos a la aplicación de los fondos públicos del Estado y </w:t>
      </w:r>
      <w:r w:rsidRPr="00D92328">
        <w:rPr>
          <w:rFonts w:ascii="Palatino Linotype" w:eastAsia="Calibri" w:hAnsi="Palatino Linotype" w:cs="Tahoma"/>
          <w:b/>
          <w:i/>
          <w:szCs w:val="24"/>
          <w:lang w:eastAsia="es-ES_tradnl"/>
        </w:rPr>
        <w:t>de los Municipios</w:t>
      </w:r>
      <w:r w:rsidRPr="00D92328">
        <w:rPr>
          <w:rFonts w:ascii="Palatino Linotype" w:eastAsia="Calibri" w:hAnsi="Palatino Linotype" w:cs="Tahoma"/>
          <w:i/>
          <w:szCs w:val="24"/>
          <w:lang w:eastAsia="es-ES_tradnl"/>
        </w:rPr>
        <w:t>, así como fondos públicos federales en los términos convenidos con dicho ámbito que incluirán la información correspondiente a los Poderes Públicos, organismos autónomos, organismos auxiliares, fideicomisos públicos o privados y demás entes que manejen recursos del Estado y Municipios.</w:t>
      </w:r>
    </w:p>
    <w:p w:rsidR="00AC67DA" w:rsidRPr="00D92328" w:rsidRDefault="00AC67DA" w:rsidP="00AC67DA">
      <w:pPr>
        <w:spacing w:after="0" w:line="240" w:lineRule="auto"/>
        <w:ind w:left="567" w:right="567"/>
        <w:jc w:val="both"/>
        <w:rPr>
          <w:rFonts w:ascii="Palatino Linotype" w:eastAsia="Calibri" w:hAnsi="Palatino Linotype" w:cs="Tahoma"/>
          <w:b/>
          <w:i/>
          <w:szCs w:val="24"/>
          <w:lang w:eastAsia="es-ES_tradnl"/>
        </w:rPr>
      </w:pPr>
    </w:p>
    <w:p w:rsidR="00AC67DA" w:rsidRPr="00D92328" w:rsidRDefault="00AC67DA" w:rsidP="00AC67DA">
      <w:pPr>
        <w:spacing w:after="0" w:line="240" w:lineRule="auto"/>
        <w:ind w:left="567" w:right="567"/>
        <w:jc w:val="both"/>
        <w:rPr>
          <w:rFonts w:ascii="Palatino Linotype" w:eastAsia="Calibri" w:hAnsi="Palatino Linotype" w:cs="Tahoma"/>
          <w:i/>
          <w:szCs w:val="24"/>
          <w:lang w:eastAsia="es-ES_tradnl"/>
        </w:rPr>
      </w:pPr>
      <w:r w:rsidRPr="00D92328">
        <w:rPr>
          <w:rFonts w:ascii="Palatino Linotype" w:eastAsia="Calibri" w:hAnsi="Palatino Linotype" w:cs="Tahoma"/>
          <w:b/>
          <w:i/>
          <w:szCs w:val="24"/>
          <w:lang w:eastAsia="es-ES_tradnl"/>
        </w:rPr>
        <w:t>El Órgano Superior de Fiscalización del Estado de México</w:t>
      </w:r>
      <w:r w:rsidRPr="00D92328">
        <w:rPr>
          <w:rFonts w:ascii="Palatino Linotype" w:eastAsia="Calibri" w:hAnsi="Palatino Linotype" w:cs="Tahoma"/>
          <w:i/>
          <w:szCs w:val="24"/>
          <w:lang w:eastAsia="es-ES_tradnl"/>
        </w:rPr>
        <w:t xml:space="preserve"> </w:t>
      </w:r>
      <w:r w:rsidRPr="00D92328">
        <w:rPr>
          <w:rFonts w:ascii="Palatino Linotype" w:eastAsia="Calibri" w:hAnsi="Palatino Linotype" w:cs="Tahoma"/>
          <w:b/>
          <w:i/>
          <w:szCs w:val="24"/>
          <w:lang w:eastAsia="es-ES_tradnl"/>
        </w:rPr>
        <w:t>podrá solicitar y revisar</w:t>
      </w:r>
      <w:r w:rsidRPr="00D92328">
        <w:rPr>
          <w:rFonts w:ascii="Palatino Linotype" w:eastAsia="Calibri" w:hAnsi="Palatino Linotype" w:cs="Tahoma"/>
          <w:i/>
          <w:szCs w:val="24"/>
          <w:lang w:eastAsia="es-ES_tradnl"/>
        </w:rPr>
        <w:t xml:space="preserve">, de manera casuística y concreta, información de ejercicios anteriores al de </w:t>
      </w:r>
      <w:r w:rsidRPr="00D92328">
        <w:rPr>
          <w:rFonts w:ascii="Palatino Linotype" w:eastAsia="Calibri" w:hAnsi="Palatino Linotype" w:cs="Tahoma"/>
          <w:b/>
          <w:i/>
          <w:szCs w:val="24"/>
          <w:lang w:eastAsia="es-ES_tradnl"/>
        </w:rPr>
        <w:t>la Cuenta Pública</w:t>
      </w:r>
      <w:r w:rsidRPr="00D92328">
        <w:rPr>
          <w:rFonts w:ascii="Palatino Linotype" w:eastAsia="Calibri" w:hAnsi="Palatino Linotype" w:cs="Tahoma"/>
          <w:i/>
          <w:szCs w:val="24"/>
          <w:lang w:eastAsia="es-ES_tradnl"/>
        </w:rPr>
        <w:t xml:space="preserve"> en revisión, sin que por este motivo se entienda, para todos los efectos legales, abierta nuevamente la Cuenta Pública del ejercicio al que pertenece la información solicitada, exclusivamente cuando el programa, proyecto o la erogación, contenidos en el presupuesto en revisión abarque para su ejecución y pago diversos ejercicios fiscales o se trate de revisiones sobre el cumplimiento de los objetivos de los programas estatales y municipales. Las observaciones y recomendaciones que, respectivamente, el Órgano Superior de Fiscalización del Estado de México emita, sólo podrán referirse al ejercicio de los recursos públicos de la Cuenta Pública en revisión.</w:t>
      </w:r>
    </w:p>
    <w:p w:rsidR="00AC67DA" w:rsidRPr="00D92328" w:rsidRDefault="00AC67DA" w:rsidP="00AC67DA">
      <w:pPr>
        <w:pStyle w:val="Prrafodelista"/>
        <w:spacing w:line="360" w:lineRule="auto"/>
        <w:ind w:left="0"/>
        <w:jc w:val="both"/>
        <w:rPr>
          <w:rFonts w:ascii="Palatino Linotype" w:hAnsi="Palatino Linotype" w:cs="Tahoma"/>
          <w:bCs/>
        </w:rPr>
      </w:pPr>
    </w:p>
    <w:p w:rsidR="00AC67DA" w:rsidRPr="00D92328" w:rsidRDefault="00AC67DA" w:rsidP="00AC67DA">
      <w:pPr>
        <w:pStyle w:val="Prrafodelista"/>
        <w:spacing w:line="360" w:lineRule="auto"/>
        <w:ind w:left="0"/>
        <w:jc w:val="both"/>
        <w:rPr>
          <w:rFonts w:ascii="Palatino Linotype" w:hAnsi="Palatino Linotype" w:cs="Tahoma"/>
          <w:bCs/>
        </w:rPr>
      </w:pPr>
      <w:r w:rsidRPr="00D92328">
        <w:rPr>
          <w:rFonts w:ascii="Palatino Linotype" w:hAnsi="Palatino Linotype" w:cs="Tahoma"/>
          <w:bCs/>
        </w:rPr>
        <w:t xml:space="preserve">Por su parte, el artículo 2, fracción VIII, de la Ley de Fiscalización Superior del Estado de México, señala que se entiende por </w:t>
      </w:r>
      <w:r w:rsidRPr="00D92328">
        <w:rPr>
          <w:rFonts w:ascii="Palatino Linotype" w:hAnsi="Palatino Linotype" w:cs="Tahoma"/>
          <w:b/>
          <w:bCs/>
        </w:rPr>
        <w:t>Cuenta Pública</w:t>
      </w:r>
      <w:r w:rsidRPr="00D92328">
        <w:rPr>
          <w:rFonts w:ascii="Palatino Linotype" w:hAnsi="Palatino Linotype" w:cs="Tahoma"/>
          <w:bCs/>
        </w:rPr>
        <w:t xml:space="preserve"> a los </w:t>
      </w:r>
      <w:r w:rsidRPr="00D92328">
        <w:rPr>
          <w:rFonts w:ascii="Palatino Linotype" w:hAnsi="Palatino Linotype" w:cs="Tahoma"/>
          <w:b/>
          <w:bCs/>
        </w:rPr>
        <w:t>informes que rinden anualmente</w:t>
      </w:r>
      <w:r w:rsidRPr="00D92328">
        <w:rPr>
          <w:rFonts w:ascii="Palatino Linotype" w:hAnsi="Palatino Linotype" w:cs="Tahoma"/>
          <w:bCs/>
        </w:rPr>
        <w:t xml:space="preserve"> a la Legislatura, el Gobernador y </w:t>
      </w:r>
      <w:r w:rsidRPr="00D92328">
        <w:rPr>
          <w:rFonts w:ascii="Palatino Linotype" w:hAnsi="Palatino Linotype" w:cs="Tahoma"/>
          <w:b/>
          <w:bCs/>
        </w:rPr>
        <w:t>los Presidentes Municipales</w:t>
      </w:r>
      <w:r w:rsidRPr="00D92328">
        <w:rPr>
          <w:rFonts w:ascii="Palatino Linotype" w:hAnsi="Palatino Linotype" w:cs="Tahoma"/>
          <w:bCs/>
        </w:rPr>
        <w:t xml:space="preserve">, </w:t>
      </w:r>
      <w:r w:rsidRPr="00D92328">
        <w:rPr>
          <w:rFonts w:ascii="Palatino Linotype" w:hAnsi="Palatino Linotype" w:cs="Tahoma"/>
          <w:b/>
          <w:bCs/>
        </w:rPr>
        <w:t>respecto de los resultados y la situación financiera</w:t>
      </w:r>
      <w:r w:rsidRPr="00D92328">
        <w:rPr>
          <w:rFonts w:ascii="Palatino Linotype" w:hAnsi="Palatino Linotype" w:cs="Tahoma"/>
          <w:bCs/>
        </w:rPr>
        <w:t xml:space="preserve"> del ejercicio fiscal inmediato anterior.</w:t>
      </w:r>
    </w:p>
    <w:p w:rsidR="00AC67DA" w:rsidRPr="00D92328" w:rsidRDefault="00AC67DA" w:rsidP="00AC67DA">
      <w:pPr>
        <w:spacing w:after="0" w:line="360" w:lineRule="auto"/>
        <w:jc w:val="both"/>
        <w:rPr>
          <w:rFonts w:ascii="Palatino Linotype" w:hAnsi="Palatino Linotype" w:cs="Tahoma"/>
          <w:sz w:val="24"/>
          <w:szCs w:val="24"/>
          <w:lang w:val="es-ES"/>
        </w:rPr>
      </w:pPr>
      <w:r w:rsidRPr="00D92328">
        <w:rPr>
          <w:rFonts w:ascii="Palatino Linotype" w:hAnsi="Palatino Linotype" w:cs="Tahoma"/>
          <w:sz w:val="24"/>
          <w:szCs w:val="24"/>
          <w:lang w:val="es-ES"/>
        </w:rPr>
        <w:t xml:space="preserve">Además, el artículo 32, del ordenamiento jurídico en cita, determina la </w:t>
      </w:r>
      <w:r w:rsidRPr="00D92328">
        <w:rPr>
          <w:rFonts w:ascii="Palatino Linotype" w:hAnsi="Palatino Linotype" w:cs="Tahoma"/>
          <w:b/>
          <w:sz w:val="24"/>
          <w:szCs w:val="24"/>
          <w:lang w:val="es-ES"/>
        </w:rPr>
        <w:t>obligación para los Presidentes Municipales de presentar a la Legislatura las cuentas públicas anuales</w:t>
      </w:r>
      <w:r w:rsidRPr="00D92328">
        <w:rPr>
          <w:rFonts w:ascii="Palatino Linotype" w:hAnsi="Palatino Linotype" w:cs="Tahoma"/>
          <w:sz w:val="24"/>
          <w:szCs w:val="24"/>
          <w:lang w:val="es-ES"/>
        </w:rPr>
        <w:t xml:space="preserve"> de sus respectivos municipios.</w:t>
      </w:r>
    </w:p>
    <w:p w:rsidR="00AC67DA" w:rsidRPr="00D92328" w:rsidRDefault="00AC67DA" w:rsidP="00AC67DA">
      <w:pPr>
        <w:spacing w:after="0" w:line="360" w:lineRule="auto"/>
        <w:jc w:val="both"/>
        <w:rPr>
          <w:rFonts w:ascii="Palatino Linotype" w:hAnsi="Palatino Linotype" w:cs="Tahoma"/>
          <w:sz w:val="24"/>
          <w:szCs w:val="24"/>
          <w:lang w:val="es-ES"/>
        </w:rPr>
      </w:pPr>
    </w:p>
    <w:p w:rsidR="00AC67DA" w:rsidRPr="00D92328" w:rsidRDefault="00AC67DA" w:rsidP="00AC67DA">
      <w:pPr>
        <w:spacing w:after="0" w:line="360" w:lineRule="auto"/>
        <w:jc w:val="both"/>
        <w:rPr>
          <w:rFonts w:ascii="Palatino Linotype" w:hAnsi="Palatino Linotype" w:cs="Tahoma"/>
          <w:sz w:val="24"/>
          <w:szCs w:val="24"/>
          <w:lang w:val="es-ES"/>
        </w:rPr>
      </w:pPr>
      <w:r w:rsidRPr="00D92328">
        <w:rPr>
          <w:rFonts w:ascii="Palatino Linotype" w:hAnsi="Palatino Linotype" w:cs="Tahoma"/>
          <w:sz w:val="24"/>
          <w:szCs w:val="24"/>
          <w:lang w:val="es-ES"/>
        </w:rPr>
        <w:lastRenderedPageBreak/>
        <w:t xml:space="preserve">De igual manera, el artículo 48, de la ley en cita, señala que </w:t>
      </w:r>
      <w:r w:rsidRPr="00D92328">
        <w:rPr>
          <w:rFonts w:ascii="Palatino Linotype" w:hAnsi="Palatino Linotype" w:cs="Tahoma"/>
          <w:sz w:val="24"/>
          <w:szCs w:val="24"/>
        </w:rPr>
        <w:t xml:space="preserve">la </w:t>
      </w:r>
      <w:r w:rsidRPr="00D92328">
        <w:rPr>
          <w:rFonts w:ascii="Palatino Linotype" w:hAnsi="Palatino Linotype" w:cs="Tahoma"/>
          <w:b/>
          <w:sz w:val="24"/>
          <w:szCs w:val="24"/>
        </w:rPr>
        <w:t>cuenta pública</w:t>
      </w:r>
      <w:r w:rsidRPr="00D92328">
        <w:rPr>
          <w:rFonts w:ascii="Palatino Linotype" w:hAnsi="Palatino Linotype" w:cs="Tahoma"/>
          <w:sz w:val="24"/>
          <w:szCs w:val="24"/>
        </w:rPr>
        <w:t xml:space="preserve"> de los municipios, </w:t>
      </w:r>
      <w:r w:rsidRPr="00D92328">
        <w:rPr>
          <w:rFonts w:ascii="Palatino Linotype" w:hAnsi="Palatino Linotype" w:cs="Tahoma"/>
          <w:b/>
          <w:sz w:val="24"/>
          <w:szCs w:val="24"/>
        </w:rPr>
        <w:t>deberá firmarse por el Presidente Municipal</w:t>
      </w:r>
      <w:r w:rsidRPr="00D92328">
        <w:rPr>
          <w:rFonts w:ascii="Palatino Linotype" w:hAnsi="Palatino Linotype" w:cs="Tahoma"/>
          <w:sz w:val="24"/>
          <w:szCs w:val="24"/>
        </w:rPr>
        <w:t xml:space="preserve">, él o los </w:t>
      </w:r>
      <w:r w:rsidRPr="00D92328">
        <w:rPr>
          <w:rFonts w:ascii="Palatino Linotype" w:hAnsi="Palatino Linotype" w:cs="Tahoma"/>
          <w:b/>
          <w:sz w:val="24"/>
          <w:szCs w:val="24"/>
        </w:rPr>
        <w:t>Síndicos</w:t>
      </w:r>
      <w:r w:rsidRPr="00D92328">
        <w:rPr>
          <w:rFonts w:ascii="Palatino Linotype" w:hAnsi="Palatino Linotype" w:cs="Tahoma"/>
          <w:sz w:val="24"/>
          <w:szCs w:val="24"/>
        </w:rPr>
        <w:t xml:space="preserve"> según corresponda; el </w:t>
      </w:r>
      <w:r w:rsidRPr="00D92328">
        <w:rPr>
          <w:rFonts w:ascii="Palatino Linotype" w:hAnsi="Palatino Linotype" w:cs="Tahoma"/>
          <w:b/>
          <w:sz w:val="24"/>
          <w:szCs w:val="24"/>
        </w:rPr>
        <w:t xml:space="preserve">Tesorero y </w:t>
      </w:r>
      <w:r w:rsidRPr="00D92328">
        <w:rPr>
          <w:rFonts w:ascii="Palatino Linotype" w:hAnsi="Palatino Linotype" w:cs="Tahoma"/>
          <w:sz w:val="24"/>
          <w:szCs w:val="24"/>
        </w:rPr>
        <w:t xml:space="preserve">el </w:t>
      </w:r>
      <w:r w:rsidRPr="00D92328">
        <w:rPr>
          <w:rFonts w:ascii="Palatino Linotype" w:hAnsi="Palatino Linotype" w:cs="Tahoma"/>
          <w:b/>
          <w:sz w:val="24"/>
          <w:szCs w:val="24"/>
        </w:rPr>
        <w:t>Secretario del Ayuntamiento</w:t>
      </w:r>
      <w:r w:rsidRPr="00D92328">
        <w:rPr>
          <w:rFonts w:ascii="Palatino Linotype" w:hAnsi="Palatino Linotype" w:cs="Tahoma"/>
          <w:sz w:val="24"/>
          <w:szCs w:val="24"/>
        </w:rPr>
        <w:t>.</w:t>
      </w:r>
    </w:p>
    <w:p w:rsidR="00AC67DA" w:rsidRPr="00D92328" w:rsidRDefault="00AC67DA" w:rsidP="00AC67DA">
      <w:pPr>
        <w:spacing w:after="0" w:line="360" w:lineRule="auto"/>
        <w:jc w:val="both"/>
        <w:rPr>
          <w:rFonts w:ascii="Palatino Linotype" w:hAnsi="Palatino Linotype" w:cs="Tahoma"/>
          <w:sz w:val="24"/>
          <w:szCs w:val="24"/>
          <w:lang w:val="es-ES"/>
        </w:rPr>
      </w:pPr>
    </w:p>
    <w:p w:rsidR="00AC67DA" w:rsidRPr="00D92328" w:rsidRDefault="00AC67DA" w:rsidP="00AC67DA">
      <w:pPr>
        <w:spacing w:after="0" w:line="360" w:lineRule="auto"/>
        <w:jc w:val="both"/>
        <w:rPr>
          <w:rFonts w:ascii="Palatino Linotype" w:eastAsia="Calibri" w:hAnsi="Palatino Linotype" w:cs="Tahoma"/>
          <w:sz w:val="24"/>
          <w:szCs w:val="24"/>
          <w:lang w:eastAsia="es-ES_tradnl"/>
        </w:rPr>
      </w:pPr>
      <w:r w:rsidRPr="00D92328">
        <w:rPr>
          <w:rFonts w:ascii="Palatino Linotype" w:eastAsia="Calibri" w:hAnsi="Palatino Linotype" w:cs="Tahoma"/>
          <w:sz w:val="24"/>
          <w:szCs w:val="24"/>
          <w:lang w:eastAsia="es-ES_tradnl"/>
        </w:rPr>
        <w:t>De lo anterior se advierte la obligación que tienen los Presidentes Municipales para generar la Cuenta Pública anual y remitirla al Órgano Superior de Fiscalización del Estado de México.</w:t>
      </w:r>
    </w:p>
    <w:p w:rsidR="00AC67DA" w:rsidRPr="00D92328" w:rsidRDefault="00AC67DA" w:rsidP="00AC67DA">
      <w:pPr>
        <w:spacing w:after="0" w:line="360" w:lineRule="auto"/>
        <w:jc w:val="both"/>
        <w:rPr>
          <w:rFonts w:ascii="Palatino Linotype" w:eastAsia="Calibri" w:hAnsi="Palatino Linotype" w:cs="Tahoma"/>
          <w:sz w:val="24"/>
          <w:szCs w:val="24"/>
          <w:lang w:eastAsia="es-ES_tradnl"/>
        </w:rPr>
      </w:pPr>
    </w:p>
    <w:p w:rsidR="00AC67DA" w:rsidRPr="00D92328" w:rsidRDefault="00AC67DA" w:rsidP="00AC67DA">
      <w:pPr>
        <w:spacing w:after="0" w:line="360" w:lineRule="auto"/>
        <w:ind w:right="-93"/>
        <w:jc w:val="both"/>
        <w:rPr>
          <w:rFonts w:ascii="Palatino Linotype" w:eastAsia="Calibri" w:hAnsi="Palatino Linotype" w:cs="Tahoma"/>
          <w:bCs/>
          <w:sz w:val="24"/>
          <w:szCs w:val="24"/>
        </w:rPr>
      </w:pPr>
      <w:r w:rsidRPr="00D92328">
        <w:rPr>
          <w:rFonts w:ascii="Palatino Linotype" w:eastAsia="Calibri" w:hAnsi="Palatino Linotype" w:cs="Tahoma"/>
          <w:bCs/>
          <w:sz w:val="24"/>
          <w:szCs w:val="24"/>
        </w:rPr>
        <w:t>En este sentido, los Lineamientos para Para la elaboración y presentación de la Cuenta Pública Municipal, determinan los documentos y formatos que cada Ayuntamiento deberá generar e integrar a la Cuenta Pública anual, tal como se muestra a continuación:</w:t>
      </w:r>
    </w:p>
    <w:p w:rsidR="00AC67DA" w:rsidRPr="00D92328" w:rsidRDefault="00AC67DA" w:rsidP="00AC67DA">
      <w:pPr>
        <w:tabs>
          <w:tab w:val="left" w:pos="709"/>
        </w:tabs>
        <w:spacing w:after="0" w:line="360" w:lineRule="auto"/>
        <w:jc w:val="both"/>
        <w:rPr>
          <w:rFonts w:ascii="Palatino Linotype" w:hAnsi="Palatino Linotype"/>
          <w:color w:val="000000"/>
          <w:sz w:val="24"/>
          <w:szCs w:val="24"/>
        </w:rPr>
      </w:pPr>
    </w:p>
    <w:p w:rsidR="00AC67DA" w:rsidRPr="00D92328" w:rsidRDefault="00AC67DA" w:rsidP="00AC67DA">
      <w:pPr>
        <w:tabs>
          <w:tab w:val="left" w:pos="709"/>
        </w:tabs>
        <w:spacing w:line="360" w:lineRule="auto"/>
        <w:jc w:val="center"/>
        <w:rPr>
          <w:rFonts w:ascii="Palatino Linotype" w:hAnsi="Palatino Linotype"/>
          <w:color w:val="000000"/>
          <w:sz w:val="24"/>
        </w:rPr>
      </w:pPr>
      <w:r w:rsidRPr="00D92328">
        <w:rPr>
          <w:noProof/>
          <w:lang w:eastAsia="es-MX"/>
        </w:rPr>
        <w:drawing>
          <wp:inline distT="0" distB="0" distL="0" distR="0" wp14:anchorId="48FA30BC" wp14:editId="412C7E27">
            <wp:extent cx="4219575" cy="3572679"/>
            <wp:effectExtent l="0" t="0" r="0" b="889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30517" t="25897" r="32165" b="12130"/>
                    <a:stretch/>
                  </pic:blipFill>
                  <pic:spPr bwMode="auto">
                    <a:xfrm>
                      <a:off x="0" y="0"/>
                      <a:ext cx="4234874" cy="3585633"/>
                    </a:xfrm>
                    <a:prstGeom prst="rect">
                      <a:avLst/>
                    </a:prstGeom>
                    <a:ln>
                      <a:noFill/>
                    </a:ln>
                    <a:extLst>
                      <a:ext uri="{53640926-AAD7-44D8-BBD7-CCE9431645EC}">
                        <a14:shadowObscured xmlns:a14="http://schemas.microsoft.com/office/drawing/2010/main"/>
                      </a:ext>
                    </a:extLst>
                  </pic:spPr>
                </pic:pic>
              </a:graphicData>
            </a:graphic>
          </wp:inline>
        </w:drawing>
      </w:r>
    </w:p>
    <w:p w:rsidR="00AC67DA" w:rsidRPr="00D92328" w:rsidRDefault="00AC67DA" w:rsidP="00AC67DA">
      <w:pPr>
        <w:tabs>
          <w:tab w:val="left" w:pos="709"/>
        </w:tabs>
        <w:spacing w:line="360" w:lineRule="auto"/>
        <w:jc w:val="center"/>
        <w:rPr>
          <w:rFonts w:ascii="Palatino Linotype" w:hAnsi="Palatino Linotype"/>
          <w:color w:val="000000"/>
          <w:sz w:val="24"/>
        </w:rPr>
      </w:pPr>
      <w:r w:rsidRPr="00D92328">
        <w:rPr>
          <w:noProof/>
          <w:lang w:eastAsia="es-MX"/>
        </w:rPr>
        <w:lastRenderedPageBreak/>
        <w:drawing>
          <wp:inline distT="0" distB="0" distL="0" distR="0" wp14:anchorId="62F0808C" wp14:editId="3F8067A8">
            <wp:extent cx="4351380" cy="3173764"/>
            <wp:effectExtent l="0" t="0" r="0" b="762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31684" t="48665" r="32741" b="5203"/>
                    <a:stretch/>
                  </pic:blipFill>
                  <pic:spPr bwMode="auto">
                    <a:xfrm>
                      <a:off x="0" y="0"/>
                      <a:ext cx="4373401" cy="3189825"/>
                    </a:xfrm>
                    <a:prstGeom prst="rect">
                      <a:avLst/>
                    </a:prstGeom>
                    <a:ln>
                      <a:noFill/>
                    </a:ln>
                    <a:extLst>
                      <a:ext uri="{53640926-AAD7-44D8-BBD7-CCE9431645EC}">
                        <a14:shadowObscured xmlns:a14="http://schemas.microsoft.com/office/drawing/2010/main"/>
                      </a:ext>
                    </a:extLst>
                  </pic:spPr>
                </pic:pic>
              </a:graphicData>
            </a:graphic>
          </wp:inline>
        </w:drawing>
      </w:r>
    </w:p>
    <w:p w:rsidR="00AC67DA" w:rsidRPr="00D92328" w:rsidRDefault="00AC67DA" w:rsidP="00AC67DA">
      <w:pPr>
        <w:spacing w:line="360" w:lineRule="auto"/>
        <w:jc w:val="both"/>
        <w:rPr>
          <w:rFonts w:ascii="Palatino Linotype" w:hAnsi="Palatino Linotype" w:cs="Tahoma"/>
          <w:sz w:val="24"/>
        </w:rPr>
      </w:pPr>
      <w:r w:rsidRPr="00D92328">
        <w:rPr>
          <w:rFonts w:ascii="Palatino Linotype" w:hAnsi="Palatino Linotype" w:cs="Tahoma"/>
          <w:sz w:val="24"/>
        </w:rPr>
        <w:t xml:space="preserve">Como se observa de lo anteriormente descrito, el </w:t>
      </w:r>
      <w:r w:rsidRPr="00D92328">
        <w:rPr>
          <w:rFonts w:ascii="Palatino Linotype" w:hAnsi="Palatino Linotype" w:cs="Tahoma"/>
          <w:b/>
          <w:sz w:val="24"/>
        </w:rPr>
        <w:t>Ayuntamiento de Ixtlahuaca</w:t>
      </w:r>
      <w:r w:rsidRPr="00D92328">
        <w:rPr>
          <w:rFonts w:ascii="Palatino Linotype" w:hAnsi="Palatino Linotype" w:cs="Tahoma"/>
          <w:sz w:val="24"/>
        </w:rPr>
        <w:t xml:space="preserve"> tiene atribuciones para generar documentos oficiales específicos en los que se detalla la </w:t>
      </w:r>
      <w:r w:rsidRPr="00D92328">
        <w:rPr>
          <w:rFonts w:ascii="Palatino Linotype" w:hAnsi="Palatino Linotype" w:cs="Tahoma"/>
          <w:b/>
          <w:i/>
          <w:sz w:val="24"/>
        </w:rPr>
        <w:t xml:space="preserve">Cuenta Pública anual </w:t>
      </w:r>
      <w:r w:rsidRPr="00D92328">
        <w:rPr>
          <w:rFonts w:ascii="Palatino Linotype" w:hAnsi="Palatino Linotype" w:cs="Tahoma"/>
          <w:sz w:val="24"/>
        </w:rPr>
        <w:t>de dicho Municipio, incluso son documentos que debe entregar periódicamente al Órgano Superior de Fiscalización del Estado de México.</w:t>
      </w:r>
    </w:p>
    <w:p w:rsidR="00AC67DA" w:rsidRPr="00D92328" w:rsidRDefault="00AC67DA" w:rsidP="00AC67DA">
      <w:pPr>
        <w:pStyle w:val="Sinespaciado"/>
      </w:pPr>
    </w:p>
    <w:p w:rsidR="00AC67DA" w:rsidRPr="00D92328" w:rsidRDefault="00AC67DA" w:rsidP="00AC67DA">
      <w:pPr>
        <w:spacing w:line="360" w:lineRule="auto"/>
        <w:jc w:val="both"/>
        <w:rPr>
          <w:rFonts w:ascii="Palatino Linotype" w:eastAsia="Calibri" w:hAnsi="Palatino Linotype" w:cs="Tahoma"/>
          <w:bCs/>
          <w:sz w:val="24"/>
        </w:rPr>
      </w:pPr>
      <w:r w:rsidRPr="00D92328">
        <w:rPr>
          <w:rFonts w:ascii="Palatino Linotype" w:hAnsi="Palatino Linotype" w:cs="Tahoma"/>
          <w:sz w:val="24"/>
        </w:rPr>
        <w:t xml:space="preserve">Fortalece lo expuesto, el hecho de que la información sobre la Cuenta Pública forma parte de las Obligaciones de Transparencia Comunes determinadas en el artículo 92, de </w:t>
      </w:r>
      <w:r w:rsidRPr="00D92328">
        <w:rPr>
          <w:rFonts w:ascii="Palatino Linotype" w:eastAsia="Calibri" w:hAnsi="Palatino Linotype" w:cs="Tahoma"/>
          <w:bCs/>
          <w:sz w:val="24"/>
        </w:rPr>
        <w:t>la Ley de Transparencia y Acceso a la Información Pública del Estado de México y Municipios, es decir, se trata de información que los sujetos obligados deben poner a disposición del público de manera permanente y actualizada de forma sencilla, precisa y entendible, en los respectivos medios electrónicos, de acuerdo con sus facultades, atribuciones, funciones u objeto social. Al efecto, la fracción XXV, del precepto jurídico en cita, determina lo siguiente:</w:t>
      </w:r>
    </w:p>
    <w:p w:rsidR="00AC67DA" w:rsidRPr="00D92328" w:rsidRDefault="00AC67DA" w:rsidP="00AC67DA">
      <w:pPr>
        <w:spacing w:line="240" w:lineRule="auto"/>
        <w:ind w:left="567" w:right="567"/>
        <w:jc w:val="both"/>
        <w:rPr>
          <w:rFonts w:ascii="Palatino Linotype" w:hAnsi="Palatino Linotype" w:cs="Tahoma"/>
          <w:i/>
          <w:szCs w:val="24"/>
        </w:rPr>
      </w:pPr>
      <w:r w:rsidRPr="00D92328">
        <w:rPr>
          <w:rFonts w:ascii="Palatino Linotype" w:hAnsi="Palatino Linotype" w:cs="Tahoma"/>
          <w:b/>
          <w:i/>
          <w:szCs w:val="24"/>
        </w:rPr>
        <w:lastRenderedPageBreak/>
        <w:t>XXV.</w:t>
      </w:r>
      <w:r w:rsidRPr="00D92328">
        <w:rPr>
          <w:rFonts w:ascii="Palatino Linotype" w:hAnsi="Palatino Linotype" w:cs="Tahoma"/>
          <w:i/>
          <w:szCs w:val="24"/>
        </w:rPr>
        <w:t xml:space="preserve"> La información financiera sobre el presupuesto asignado, así como los informes del ejercicio trimestral del gasto, en términos de la Ley General de Contabilidad Gubernamental y demás disposiciones jurídicas aplicables;</w:t>
      </w:r>
    </w:p>
    <w:p w:rsidR="00AC67DA" w:rsidRPr="00D92328" w:rsidRDefault="00AC67DA" w:rsidP="00AC67DA">
      <w:pPr>
        <w:spacing w:line="360" w:lineRule="auto"/>
        <w:ind w:left="567" w:right="567"/>
        <w:jc w:val="both"/>
        <w:rPr>
          <w:rFonts w:ascii="Palatino Linotype" w:hAnsi="Palatino Linotype" w:cs="Tahoma"/>
          <w:szCs w:val="24"/>
        </w:rPr>
      </w:pPr>
    </w:p>
    <w:p w:rsidR="00AC67DA" w:rsidRPr="00D92328" w:rsidRDefault="00AC67DA" w:rsidP="00AC67DA">
      <w:pPr>
        <w:spacing w:line="360" w:lineRule="auto"/>
        <w:jc w:val="both"/>
        <w:rPr>
          <w:rFonts w:ascii="Palatino Linotype" w:eastAsia="Calibri" w:hAnsi="Palatino Linotype" w:cs="Tahoma"/>
          <w:sz w:val="24"/>
          <w:lang w:eastAsia="es-ES_tradnl"/>
        </w:rPr>
      </w:pPr>
      <w:r w:rsidRPr="00D92328">
        <w:rPr>
          <w:rFonts w:ascii="Palatino Linotype" w:eastAsia="Calibri" w:hAnsi="Palatino Linotype" w:cs="Tahoma"/>
          <w:sz w:val="24"/>
          <w:lang w:eastAsia="es-ES_tradnl"/>
        </w:rPr>
        <w:t xml:space="preserve">Al respecto, los Lineamientos técnicos generales </w:t>
      </w:r>
      <w:r w:rsidRPr="00D92328">
        <w:rPr>
          <w:rFonts w:ascii="Palatino Linotype" w:eastAsia="Calibri" w:hAnsi="Palatino Linotype" w:cs="Tahoma"/>
          <w:bCs/>
          <w:sz w:val="24"/>
          <w:lang w:eastAsia="es-ES_tradnl"/>
        </w:rPr>
        <w:t>para la publicación, homologación y estandarización de la información de las obligaciones establecidas en el Título Quinto y en la fracción IV del artículo 31 de la Ley General de Transparencia y Acceso a la Información Pública, que deben de difundir los sujetos obligados en los portales de internet y en la Plataforma Nacional de Transparencia, establecen lo siguiente:</w:t>
      </w:r>
    </w:p>
    <w:p w:rsidR="00AC67DA" w:rsidRPr="00D92328" w:rsidRDefault="00AC67DA" w:rsidP="00AC67DA">
      <w:pPr>
        <w:pStyle w:val="Sinespaciado"/>
        <w:rPr>
          <w:lang w:eastAsia="es-ES_tradnl"/>
        </w:rPr>
      </w:pPr>
    </w:p>
    <w:p w:rsidR="00AC67DA" w:rsidRPr="00D92328" w:rsidRDefault="00AC67DA" w:rsidP="00AC67DA">
      <w:pPr>
        <w:spacing w:line="240" w:lineRule="auto"/>
        <w:ind w:left="567" w:right="567"/>
        <w:jc w:val="both"/>
        <w:rPr>
          <w:rFonts w:ascii="Palatino Linotype" w:eastAsia="Calibri" w:hAnsi="Palatino Linotype" w:cs="Tahoma"/>
          <w:i/>
          <w:lang w:eastAsia="es-ES_tradnl"/>
        </w:rPr>
      </w:pPr>
      <w:r w:rsidRPr="00D92328">
        <w:rPr>
          <w:rFonts w:ascii="Palatino Linotype" w:eastAsia="Calibri" w:hAnsi="Palatino Linotype" w:cs="Tahoma"/>
          <w:b/>
          <w:i/>
          <w:lang w:eastAsia="es-ES_tradnl"/>
        </w:rPr>
        <w:t>La información que publicarán</w:t>
      </w:r>
      <w:r w:rsidRPr="00D92328">
        <w:rPr>
          <w:rFonts w:ascii="Palatino Linotype" w:eastAsia="Calibri" w:hAnsi="Palatino Linotype" w:cs="Tahoma"/>
          <w:i/>
          <w:lang w:eastAsia="es-ES_tradnl"/>
        </w:rPr>
        <w:t xml:space="preserve"> los sujetos obligados </w:t>
      </w:r>
      <w:r w:rsidRPr="00D92328">
        <w:rPr>
          <w:rFonts w:ascii="Palatino Linotype" w:eastAsia="Calibri" w:hAnsi="Palatino Linotype" w:cs="Tahoma"/>
          <w:b/>
          <w:i/>
          <w:lang w:eastAsia="es-ES_tradnl"/>
        </w:rPr>
        <w:t>en cumplimiento de esta fracción</w:t>
      </w:r>
      <w:r w:rsidRPr="00D92328">
        <w:rPr>
          <w:rFonts w:ascii="Palatino Linotype" w:eastAsia="Calibri" w:hAnsi="Palatino Linotype" w:cs="Tahoma"/>
          <w:i/>
          <w:lang w:eastAsia="es-ES_tradnl"/>
        </w:rPr>
        <w:t xml:space="preserve"> se organizará de conformidad con los siguientes rubros:</w:t>
      </w:r>
    </w:p>
    <w:p w:rsidR="00AC67DA" w:rsidRPr="00D92328" w:rsidRDefault="00AC67DA" w:rsidP="00AC67DA">
      <w:pPr>
        <w:pStyle w:val="Prrafodelista"/>
        <w:numPr>
          <w:ilvl w:val="0"/>
          <w:numId w:val="27"/>
        </w:numPr>
        <w:ind w:left="993" w:right="567"/>
        <w:contextualSpacing/>
        <w:jc w:val="both"/>
        <w:rPr>
          <w:rFonts w:ascii="Palatino Linotype" w:eastAsia="Calibri" w:hAnsi="Palatino Linotype" w:cs="Tahoma"/>
          <w:i/>
          <w:sz w:val="22"/>
          <w:szCs w:val="22"/>
          <w:lang w:eastAsia="es-ES_tradnl"/>
        </w:rPr>
      </w:pPr>
      <w:r w:rsidRPr="00D92328">
        <w:rPr>
          <w:rFonts w:ascii="Palatino Linotype" w:eastAsia="Calibri" w:hAnsi="Palatino Linotype" w:cs="Tahoma"/>
          <w:i/>
          <w:sz w:val="22"/>
          <w:szCs w:val="22"/>
          <w:lang w:eastAsia="es-ES_tradnl"/>
        </w:rPr>
        <w:t>Presupuesto asignado anual</w:t>
      </w:r>
    </w:p>
    <w:p w:rsidR="00AC67DA" w:rsidRPr="00D92328" w:rsidRDefault="00AC67DA" w:rsidP="00AC67DA">
      <w:pPr>
        <w:pStyle w:val="Prrafodelista"/>
        <w:numPr>
          <w:ilvl w:val="0"/>
          <w:numId w:val="27"/>
        </w:numPr>
        <w:ind w:left="993" w:right="567"/>
        <w:contextualSpacing/>
        <w:jc w:val="both"/>
        <w:rPr>
          <w:rFonts w:ascii="Palatino Linotype" w:eastAsia="Calibri" w:hAnsi="Palatino Linotype" w:cs="Tahoma"/>
          <w:i/>
          <w:sz w:val="22"/>
          <w:szCs w:val="22"/>
          <w:lang w:eastAsia="es-ES_tradnl"/>
        </w:rPr>
      </w:pPr>
      <w:r w:rsidRPr="00D92328">
        <w:rPr>
          <w:rFonts w:ascii="Palatino Linotype" w:eastAsia="Calibri" w:hAnsi="Palatino Linotype" w:cs="Tahoma"/>
          <w:i/>
          <w:sz w:val="22"/>
          <w:szCs w:val="22"/>
          <w:lang w:eastAsia="es-ES_tradnl"/>
        </w:rPr>
        <w:t>Ejercicio de los egresos presupuestarios</w:t>
      </w:r>
    </w:p>
    <w:p w:rsidR="00AC67DA" w:rsidRPr="00D92328" w:rsidRDefault="00AC67DA" w:rsidP="00AC67DA">
      <w:pPr>
        <w:pStyle w:val="Prrafodelista"/>
        <w:numPr>
          <w:ilvl w:val="0"/>
          <w:numId w:val="27"/>
        </w:numPr>
        <w:ind w:left="993" w:right="567"/>
        <w:contextualSpacing/>
        <w:jc w:val="both"/>
        <w:rPr>
          <w:rFonts w:ascii="Palatino Linotype" w:eastAsia="Calibri" w:hAnsi="Palatino Linotype" w:cs="Tahoma"/>
          <w:b/>
          <w:i/>
          <w:sz w:val="22"/>
          <w:szCs w:val="22"/>
          <w:lang w:eastAsia="es-ES_tradnl"/>
        </w:rPr>
      </w:pPr>
      <w:r w:rsidRPr="00D92328">
        <w:rPr>
          <w:rFonts w:ascii="Palatino Linotype" w:eastAsia="Calibri" w:hAnsi="Palatino Linotype" w:cs="Tahoma"/>
          <w:b/>
          <w:i/>
          <w:sz w:val="22"/>
          <w:szCs w:val="22"/>
          <w:lang w:eastAsia="es-ES_tradnl"/>
        </w:rPr>
        <w:t>Cuenta Pública</w:t>
      </w:r>
    </w:p>
    <w:p w:rsidR="00AC67DA" w:rsidRPr="00D92328" w:rsidRDefault="00AC67DA" w:rsidP="00AC67DA">
      <w:pPr>
        <w:spacing w:after="0" w:line="360" w:lineRule="auto"/>
        <w:jc w:val="both"/>
        <w:rPr>
          <w:rFonts w:ascii="Palatino Linotype" w:eastAsia="Calibri" w:hAnsi="Palatino Linotype" w:cs="Tahoma"/>
          <w:lang w:eastAsia="es-ES_tradnl"/>
        </w:rPr>
      </w:pPr>
    </w:p>
    <w:p w:rsidR="00AC67DA" w:rsidRPr="00D92328" w:rsidRDefault="00AC67DA" w:rsidP="00AC67DA">
      <w:pPr>
        <w:spacing w:after="0" w:line="360" w:lineRule="auto"/>
        <w:jc w:val="both"/>
        <w:rPr>
          <w:rFonts w:ascii="Palatino Linotype" w:eastAsia="Calibri" w:hAnsi="Palatino Linotype" w:cs="Tahoma"/>
          <w:sz w:val="24"/>
          <w:lang w:eastAsia="es-ES_tradnl"/>
        </w:rPr>
      </w:pPr>
      <w:r w:rsidRPr="00D92328">
        <w:rPr>
          <w:rFonts w:ascii="Palatino Linotype" w:eastAsia="Calibri" w:hAnsi="Palatino Linotype" w:cs="Tahoma"/>
          <w:sz w:val="24"/>
          <w:lang w:eastAsia="es-ES_tradnl"/>
        </w:rPr>
        <w:t>Lo anterior con fundamento en la Ley General de Contabilidad Gubernamental, en donde se define la información financiera como “… la información presupuestaria y contable expresada en unidades monetarias, sobre las transacciones que realiza un ente público y los eventos económicos identificables y cuantificables que lo afectan, la cual puede representarse por reportes, informes, estados y notas que expresan su situación financiera, los resultados de su operación y los cambios en su patrimonio.”</w:t>
      </w:r>
    </w:p>
    <w:p w:rsidR="00AC67DA" w:rsidRPr="00D92328" w:rsidRDefault="00AC67DA" w:rsidP="00AC67DA">
      <w:pPr>
        <w:spacing w:after="0" w:line="360" w:lineRule="auto"/>
        <w:jc w:val="both"/>
        <w:rPr>
          <w:rFonts w:ascii="Palatino Linotype" w:eastAsia="Calibri" w:hAnsi="Palatino Linotype" w:cs="Tahoma"/>
          <w:b/>
          <w:i/>
          <w:sz w:val="24"/>
          <w:lang w:eastAsia="es-ES_tradnl"/>
        </w:rPr>
      </w:pPr>
    </w:p>
    <w:p w:rsidR="00AC67DA" w:rsidRPr="00D92328" w:rsidRDefault="00AC67DA" w:rsidP="00AC67DA">
      <w:pPr>
        <w:spacing w:after="0" w:line="360" w:lineRule="auto"/>
        <w:jc w:val="both"/>
        <w:rPr>
          <w:rFonts w:ascii="Palatino Linotype" w:eastAsia="Calibri" w:hAnsi="Palatino Linotype" w:cs="Tahoma"/>
          <w:sz w:val="24"/>
          <w:lang w:eastAsia="es-ES_tradnl"/>
        </w:rPr>
      </w:pPr>
      <w:r w:rsidRPr="00D92328">
        <w:rPr>
          <w:rFonts w:ascii="Palatino Linotype" w:eastAsia="Calibri" w:hAnsi="Palatino Linotype" w:cs="Tahoma"/>
          <w:b/>
          <w:i/>
          <w:sz w:val="24"/>
          <w:lang w:eastAsia="es-ES_tradnl"/>
        </w:rPr>
        <w:t>Dicha información financiera que es generada por los sujetos obligados deberá estar organizada, sistematizada y difundida</w:t>
      </w:r>
      <w:r w:rsidRPr="00D92328">
        <w:rPr>
          <w:rFonts w:ascii="Palatino Linotype" w:eastAsia="Calibri" w:hAnsi="Palatino Linotype" w:cs="Tahoma"/>
          <w:sz w:val="24"/>
          <w:lang w:eastAsia="es-ES_tradnl"/>
        </w:rPr>
        <w:t xml:space="preserve"> </w:t>
      </w:r>
      <w:r w:rsidRPr="00D92328">
        <w:rPr>
          <w:rFonts w:ascii="Palatino Linotype" w:eastAsia="Calibri" w:hAnsi="Palatino Linotype" w:cs="Tahoma"/>
          <w:i/>
          <w:sz w:val="24"/>
          <w:lang w:eastAsia="es-ES_tradnl"/>
        </w:rPr>
        <w:t xml:space="preserve">(…) </w:t>
      </w:r>
      <w:r w:rsidRPr="00D92328">
        <w:rPr>
          <w:rFonts w:ascii="Palatino Linotype" w:eastAsia="Calibri" w:hAnsi="Palatino Linotype" w:cs="Tahoma"/>
          <w:sz w:val="24"/>
          <w:lang w:eastAsia="es-ES_tradnl"/>
        </w:rPr>
        <w:t xml:space="preserve">al menos, trimestralmente </w:t>
      </w:r>
      <w:r w:rsidRPr="00D92328">
        <w:rPr>
          <w:rFonts w:ascii="Palatino Linotype" w:eastAsia="Calibri" w:hAnsi="Palatino Linotype" w:cs="Tahoma"/>
          <w:i/>
          <w:sz w:val="24"/>
          <w:lang w:eastAsia="es-ES_tradnl"/>
        </w:rPr>
        <w:t xml:space="preserve">(a excepción de los informes y documentos de naturaleza anual y otros que por virtud de la Ley General de Contabilidad Gubernamental o disposición legal aplicable tengan un plazo y periodicidad </w:t>
      </w:r>
      <w:r w:rsidRPr="00D92328">
        <w:rPr>
          <w:rFonts w:ascii="Palatino Linotype" w:eastAsia="Calibri" w:hAnsi="Palatino Linotype" w:cs="Tahoma"/>
          <w:i/>
          <w:sz w:val="24"/>
          <w:lang w:eastAsia="es-ES_tradnl"/>
        </w:rPr>
        <w:lastRenderedPageBreak/>
        <w:t>determinada)</w:t>
      </w:r>
      <w:r w:rsidRPr="00D92328">
        <w:rPr>
          <w:rFonts w:ascii="Palatino Linotype" w:eastAsia="Calibri" w:hAnsi="Palatino Linotype" w:cs="Tahoma"/>
          <w:sz w:val="24"/>
          <w:lang w:eastAsia="es-ES_tradnl"/>
        </w:rPr>
        <w:t xml:space="preserve"> en sus respectivas páginas electrónicas de internet, a más tardar 30 días después del cierre del período que corresponda, en términos de las disposiciones en materia de transparencia que les sean aplicables y, en su caso, de los criterios que emita el consejo.</w:t>
      </w:r>
    </w:p>
    <w:p w:rsidR="00AC67DA" w:rsidRPr="00D92328" w:rsidRDefault="00AC67DA" w:rsidP="00AC67DA">
      <w:pPr>
        <w:spacing w:after="0" w:line="360" w:lineRule="auto"/>
        <w:jc w:val="both"/>
        <w:rPr>
          <w:rFonts w:ascii="Palatino Linotype" w:hAnsi="Palatino Linotype" w:cs="Arial"/>
          <w:bCs/>
          <w:sz w:val="24"/>
          <w:szCs w:val="24"/>
        </w:rPr>
      </w:pPr>
    </w:p>
    <w:p w:rsidR="00AC67DA" w:rsidRPr="00D92328" w:rsidRDefault="00AC67DA" w:rsidP="00AC67DA">
      <w:pPr>
        <w:spacing w:line="360" w:lineRule="auto"/>
        <w:jc w:val="both"/>
        <w:rPr>
          <w:rFonts w:ascii="Palatino Linotype" w:eastAsia="Calibri" w:hAnsi="Palatino Linotype" w:cs="Tahoma"/>
          <w:sz w:val="24"/>
          <w:lang w:eastAsia="es-ES_tradnl"/>
        </w:rPr>
      </w:pPr>
      <w:r w:rsidRPr="00D92328">
        <w:rPr>
          <w:rFonts w:ascii="Palatino Linotype" w:eastAsia="Calibri" w:hAnsi="Palatino Linotype" w:cs="Tahoma"/>
          <w:sz w:val="24"/>
          <w:lang w:eastAsia="es-ES_tradnl"/>
        </w:rPr>
        <w:t>Respecto al</w:t>
      </w:r>
      <w:r w:rsidRPr="00D92328">
        <w:rPr>
          <w:rFonts w:ascii="Palatino Linotype" w:eastAsia="Calibri" w:hAnsi="Palatino Linotype" w:cs="Tahoma"/>
          <w:b/>
          <w:sz w:val="24"/>
          <w:lang w:eastAsia="es-ES_tradnl"/>
        </w:rPr>
        <w:t xml:space="preserve"> </w:t>
      </w:r>
      <w:r w:rsidRPr="00D92328">
        <w:rPr>
          <w:rFonts w:ascii="Palatino Linotype" w:eastAsia="Calibri" w:hAnsi="Palatino Linotype" w:cs="Tahoma"/>
          <w:sz w:val="24"/>
          <w:lang w:eastAsia="es-ES_tradnl"/>
        </w:rPr>
        <w:t>contenido de la Cuenta Pública, se deberán “</w:t>
      </w:r>
      <w:r w:rsidRPr="00D92328">
        <w:rPr>
          <w:rFonts w:ascii="Palatino Linotype" w:eastAsia="Calibri" w:hAnsi="Palatino Linotype" w:cs="Tahoma"/>
          <w:i/>
          <w:iCs/>
          <w:sz w:val="24"/>
          <w:lang w:eastAsia="es-ES_tradnl"/>
        </w:rPr>
        <w:t>incluir los estados financieros y demás información presupuestaria, programática y contable que emanen de los registros de los entes públicos, serán la base para la emisión de informes periódicos y para la formulación de la cuenta pública anual”</w:t>
      </w:r>
      <w:r w:rsidRPr="00D92328">
        <w:rPr>
          <w:rFonts w:ascii="Palatino Linotype" w:eastAsia="Calibri" w:hAnsi="Palatino Linotype" w:cs="Tahoma"/>
          <w:sz w:val="24"/>
          <w:lang w:eastAsia="es-ES_tradnl"/>
        </w:rPr>
        <w:t xml:space="preserve">. Dichos estados deberán ser realizados por los sujetos obligados y estar ordenados de conformidad con los criterios, lineamientos y disposiciones normativas correspondientes que emita el Consejo Nacional de Armonización Contable, por ejemplo, el </w:t>
      </w:r>
      <w:r w:rsidRPr="00D92328">
        <w:rPr>
          <w:rFonts w:ascii="Palatino Linotype" w:eastAsia="Calibri" w:hAnsi="Palatino Linotype" w:cs="Tahoma"/>
          <w:i/>
          <w:iCs/>
          <w:sz w:val="24"/>
          <w:lang w:eastAsia="es-ES_tradnl"/>
        </w:rPr>
        <w:t>Acuerdo por el que se armoniza la estructura de las Cuentas Públicas</w:t>
      </w:r>
    </w:p>
    <w:p w:rsidR="00AC67DA" w:rsidRPr="00D92328" w:rsidRDefault="00AC67DA" w:rsidP="00AC67DA">
      <w:pPr>
        <w:pStyle w:val="Sinespaciado"/>
        <w:rPr>
          <w:lang w:eastAsia="es-ES_tradnl"/>
        </w:rPr>
      </w:pPr>
    </w:p>
    <w:p w:rsidR="00AC67DA" w:rsidRPr="00D92328" w:rsidRDefault="00AC67DA" w:rsidP="00AC67DA">
      <w:pPr>
        <w:spacing w:line="360" w:lineRule="auto"/>
        <w:jc w:val="both"/>
        <w:rPr>
          <w:rFonts w:ascii="Palatino Linotype" w:hAnsi="Palatino Linotype" w:cs="Tahoma"/>
          <w:sz w:val="24"/>
        </w:rPr>
      </w:pPr>
      <w:r w:rsidRPr="00D92328">
        <w:rPr>
          <w:rFonts w:ascii="Palatino Linotype" w:hAnsi="Palatino Linotype" w:cs="Tahoma"/>
          <w:sz w:val="24"/>
        </w:rPr>
        <w:t xml:space="preserve">De lo anterior, se observa la obligación que tiene el </w:t>
      </w:r>
      <w:r w:rsidRPr="00D92328">
        <w:rPr>
          <w:rFonts w:ascii="Palatino Linotype" w:hAnsi="Palatino Linotype" w:cs="Tahoma"/>
          <w:b/>
          <w:sz w:val="24"/>
        </w:rPr>
        <w:t>Ayuntamiento de Ixtlahuaca</w:t>
      </w:r>
      <w:r w:rsidRPr="00D92328">
        <w:rPr>
          <w:rFonts w:ascii="Palatino Linotype" w:hAnsi="Palatino Linotype" w:cs="Tahoma"/>
          <w:sz w:val="24"/>
        </w:rPr>
        <w:t>, de hacer pública la información relacionada con la cuenta pública, información que invariablemente corresponde a lo solicitado por el particular.</w:t>
      </w:r>
    </w:p>
    <w:p w:rsidR="00AC67DA" w:rsidRPr="00D92328" w:rsidRDefault="00AC67DA" w:rsidP="00AC67DA">
      <w:pPr>
        <w:pStyle w:val="Sinespaciado"/>
      </w:pPr>
    </w:p>
    <w:p w:rsidR="00AC67DA" w:rsidRPr="00D92328" w:rsidRDefault="00AC67DA" w:rsidP="00AC67DA">
      <w:pPr>
        <w:spacing w:after="0" w:line="360" w:lineRule="auto"/>
        <w:jc w:val="both"/>
        <w:rPr>
          <w:rFonts w:ascii="Palatino Linotype" w:hAnsi="Palatino Linotype" w:cs="Arial"/>
          <w:bCs/>
          <w:sz w:val="24"/>
          <w:szCs w:val="24"/>
        </w:rPr>
      </w:pPr>
      <w:r w:rsidRPr="00D92328">
        <w:rPr>
          <w:rFonts w:ascii="Palatino Linotype" w:hAnsi="Palatino Linotype" w:cs="Arial"/>
          <w:bCs/>
          <w:sz w:val="24"/>
          <w:szCs w:val="24"/>
        </w:rPr>
        <w:t xml:space="preserve">Por otro lado, se debe agregar en el mismo punto solicitado por el Recurrente, que hizo mención de las observaciones de dicha Cuenta Pública, referente a la </w:t>
      </w:r>
      <w:r w:rsidRPr="00D92328">
        <w:rPr>
          <w:rFonts w:ascii="Palatino Linotype" w:hAnsi="Palatino Linotype" w:cs="Arial"/>
          <w:b/>
          <w:bCs/>
          <w:i/>
          <w:sz w:val="24"/>
          <w:szCs w:val="24"/>
        </w:rPr>
        <w:t xml:space="preserve">Entrega – Recepción </w:t>
      </w:r>
      <w:r w:rsidRPr="00D92328">
        <w:rPr>
          <w:rFonts w:ascii="Palatino Linotype" w:hAnsi="Palatino Linotype" w:cs="Arial"/>
          <w:bCs/>
          <w:sz w:val="24"/>
          <w:szCs w:val="24"/>
        </w:rPr>
        <w:t xml:space="preserve">del </w:t>
      </w:r>
      <w:r w:rsidRPr="00D92328">
        <w:rPr>
          <w:rFonts w:ascii="Palatino Linotype" w:hAnsi="Palatino Linotype" w:cs="Arial"/>
          <w:b/>
          <w:bCs/>
          <w:sz w:val="24"/>
          <w:szCs w:val="24"/>
        </w:rPr>
        <w:t>Ayuntamiento de Ixtlahuaca</w:t>
      </w:r>
      <w:r w:rsidRPr="00D92328">
        <w:rPr>
          <w:rFonts w:ascii="Palatino Linotype" w:hAnsi="Palatino Linotype" w:cs="Arial"/>
          <w:bCs/>
          <w:sz w:val="24"/>
          <w:szCs w:val="24"/>
        </w:rPr>
        <w:t xml:space="preserve"> para el periodo comprendido del 2019 – 2021, por lo que debemos traer a contexto, lo establecido en el artículo 19, de la Ley Orgánica Municipal del Estado de México, que a la letra indica:</w:t>
      </w:r>
    </w:p>
    <w:p w:rsidR="00AC67DA" w:rsidRPr="00D92328" w:rsidRDefault="00AC67DA" w:rsidP="00AC67DA">
      <w:pPr>
        <w:spacing w:after="0" w:line="360" w:lineRule="auto"/>
        <w:jc w:val="both"/>
        <w:rPr>
          <w:rFonts w:ascii="Palatino Linotype" w:hAnsi="Palatino Linotype" w:cs="Arial"/>
          <w:bCs/>
          <w:sz w:val="24"/>
          <w:szCs w:val="24"/>
        </w:rPr>
      </w:pPr>
    </w:p>
    <w:p w:rsidR="00AC67DA" w:rsidRPr="00D92328" w:rsidRDefault="00AC67DA" w:rsidP="00AC67DA">
      <w:pPr>
        <w:spacing w:after="0" w:line="240" w:lineRule="auto"/>
        <w:ind w:left="567" w:right="616"/>
        <w:jc w:val="both"/>
        <w:rPr>
          <w:rFonts w:ascii="Palatino Linotype" w:hAnsi="Palatino Linotype"/>
          <w:i/>
        </w:rPr>
      </w:pPr>
      <w:r w:rsidRPr="00D92328">
        <w:rPr>
          <w:rFonts w:ascii="Palatino Linotype" w:hAnsi="Palatino Linotype" w:cs="Arial"/>
          <w:i/>
        </w:rPr>
        <w:lastRenderedPageBreak/>
        <w:t>“</w:t>
      </w:r>
      <w:r w:rsidRPr="00D92328">
        <w:rPr>
          <w:rFonts w:ascii="Palatino Linotype" w:hAnsi="Palatino Linotype" w:cs="Arial"/>
          <w:b/>
          <w:i/>
        </w:rPr>
        <w:t xml:space="preserve">Artículo </w:t>
      </w:r>
      <w:r w:rsidRPr="00D92328">
        <w:rPr>
          <w:rFonts w:ascii="Palatino Linotype" w:hAnsi="Palatino Linotype"/>
          <w:b/>
          <w:i/>
        </w:rPr>
        <w:t>19</w:t>
      </w:r>
      <w:r w:rsidRPr="00D92328">
        <w:rPr>
          <w:rFonts w:ascii="Palatino Linotype" w:hAnsi="Palatino Linotype"/>
          <w:i/>
        </w:rPr>
        <w:t>.-</w:t>
      </w:r>
      <w:r w:rsidRPr="00D92328">
        <w:rPr>
          <w:rFonts w:ascii="Palatino Linotype" w:hAnsi="Palatino Linotype"/>
        </w:rPr>
        <w:t xml:space="preserve"> </w:t>
      </w:r>
      <w:r w:rsidRPr="00D92328">
        <w:rPr>
          <w:rFonts w:ascii="Palatino Linotype" w:hAnsi="Palatino Linotype"/>
          <w:i/>
        </w:rPr>
        <w:t>A las nueve horas del día 1 de enero del año inmediato siguiente a aquel en que se hayan efectuado las elecciones municipales, el ayuntamiento saliente dará posesión de las oficinas municipales a los miembros del ayuntamiento entrante, que hubieren rendido la protesta de ley, cuyo presidente municipal hará la siguiente declaratoria formal y solemne: “Queda legítimamente instalado el ayuntamiento del municipio de…, que deberá funcionar durante los años de…”.</w:t>
      </w:r>
    </w:p>
    <w:p w:rsidR="00AC67DA" w:rsidRPr="00D92328" w:rsidRDefault="00AC67DA" w:rsidP="00AC67DA">
      <w:pPr>
        <w:spacing w:after="0" w:line="240" w:lineRule="auto"/>
        <w:ind w:left="567" w:right="616"/>
        <w:jc w:val="both"/>
        <w:rPr>
          <w:rFonts w:ascii="Palatino Linotype" w:hAnsi="Palatino Linotype"/>
          <w:i/>
        </w:rPr>
      </w:pPr>
    </w:p>
    <w:p w:rsidR="00AC67DA" w:rsidRPr="00D92328" w:rsidRDefault="00AC67DA" w:rsidP="00AC67DA">
      <w:pPr>
        <w:spacing w:after="0" w:line="240" w:lineRule="auto"/>
        <w:ind w:left="567" w:right="616"/>
        <w:jc w:val="both"/>
        <w:rPr>
          <w:rFonts w:ascii="Palatino Linotype" w:hAnsi="Palatino Linotype"/>
          <w:i/>
        </w:rPr>
      </w:pPr>
      <w:r w:rsidRPr="00D92328">
        <w:rPr>
          <w:rFonts w:ascii="Palatino Linotype" w:hAnsi="Palatino Linotype"/>
          <w:i/>
        </w:rPr>
        <w:t>La inasistencia de los integrantes del ayuntamiento saliente no será obstáculo para que se dé por instalado el entrante, sin perjuicio de las sanciones que establezcan las disposiciones jurídicas aplicables.</w:t>
      </w:r>
    </w:p>
    <w:p w:rsidR="00AC67DA" w:rsidRPr="00D92328" w:rsidRDefault="00AC67DA" w:rsidP="00AC67DA">
      <w:pPr>
        <w:spacing w:after="0" w:line="240" w:lineRule="auto"/>
        <w:ind w:left="567" w:right="616"/>
        <w:jc w:val="both"/>
        <w:rPr>
          <w:rFonts w:ascii="Palatino Linotype" w:hAnsi="Palatino Linotype"/>
          <w:i/>
        </w:rPr>
      </w:pPr>
    </w:p>
    <w:p w:rsidR="00AC67DA" w:rsidRPr="00D92328" w:rsidRDefault="00AC67DA" w:rsidP="00AC67DA">
      <w:pPr>
        <w:spacing w:after="0" w:line="240" w:lineRule="auto"/>
        <w:ind w:left="567" w:right="616"/>
        <w:jc w:val="both"/>
        <w:rPr>
          <w:rFonts w:ascii="Palatino Linotype" w:hAnsi="Palatino Linotype"/>
          <w:i/>
        </w:rPr>
      </w:pPr>
      <w:r w:rsidRPr="00D92328">
        <w:rPr>
          <w:rFonts w:ascii="Palatino Linotype" w:hAnsi="Palatino Linotype"/>
          <w:i/>
        </w:rPr>
        <w:t xml:space="preserve">A continuación se procederá a la </w:t>
      </w:r>
      <w:r w:rsidRPr="00D92328">
        <w:rPr>
          <w:rFonts w:ascii="Palatino Linotype" w:hAnsi="Palatino Linotype"/>
          <w:b/>
          <w:i/>
          <w:u w:val="single"/>
        </w:rPr>
        <w:t>suscripción de las actas y demás documentos relativos a la entrega-recepción de la administración municipal</w:t>
      </w:r>
      <w:r w:rsidRPr="00D92328">
        <w:rPr>
          <w:rFonts w:ascii="Palatino Linotype" w:hAnsi="Palatino Linotype"/>
          <w:i/>
        </w:rPr>
        <w:t xml:space="preserve">, con la participación de los miembros de los ayuntamientos y los titulares de sus dependencias administrativas salientes y entrantes, designados al efecto; la cual se realizará siguiendo los lineamientos, términos, instructivos, formatos, cédulas y demás documentación que disponga el Órgano Superior de Fiscalización del Estado de México, para el caso, misma que tendrá en ese acto, la intervención que establezcan las leyes. </w:t>
      </w:r>
    </w:p>
    <w:p w:rsidR="00AC67DA" w:rsidRPr="00D92328" w:rsidRDefault="00AC67DA" w:rsidP="00AC67DA">
      <w:pPr>
        <w:spacing w:after="0" w:line="240" w:lineRule="auto"/>
        <w:ind w:left="567" w:right="616"/>
        <w:jc w:val="both"/>
        <w:rPr>
          <w:rFonts w:ascii="Palatino Linotype" w:hAnsi="Palatino Linotype"/>
          <w:i/>
        </w:rPr>
      </w:pPr>
    </w:p>
    <w:p w:rsidR="00AC67DA" w:rsidRPr="00D92328" w:rsidRDefault="00AC67DA" w:rsidP="00AC67DA">
      <w:pPr>
        <w:spacing w:after="0" w:line="240" w:lineRule="auto"/>
        <w:ind w:left="567" w:right="616"/>
        <w:jc w:val="both"/>
        <w:rPr>
          <w:rFonts w:ascii="Palatino Linotype" w:hAnsi="Palatino Linotype"/>
          <w:i/>
        </w:rPr>
      </w:pPr>
      <w:r w:rsidRPr="00D92328">
        <w:rPr>
          <w:rFonts w:ascii="Palatino Linotype" w:hAnsi="Palatino Linotype"/>
          <w:i/>
        </w:rPr>
        <w:t xml:space="preserve">La documentación que se señala anteriormente deberá ser conocida en la primera sesión de Cabildo por los integrantes del Ayuntamiento a los cuales se les entregará copia de la misma. </w:t>
      </w:r>
      <w:r w:rsidRPr="00D92328">
        <w:rPr>
          <w:rFonts w:ascii="Palatino Linotype" w:hAnsi="Palatino Linotype"/>
          <w:b/>
          <w:i/>
          <w:u w:val="single"/>
        </w:rPr>
        <w:t>El ayuntamiento saliente, a través del presidente municipal, presentará al ayuntamiento entrante, con una copia para la Legislatura, un documento que contenga sus observaciones, sugerencias y recomendaciones en relación a la administración y gobierno municipal.</w:t>
      </w:r>
      <w:r w:rsidRPr="00D92328">
        <w:rPr>
          <w:rFonts w:ascii="Palatino Linotype" w:hAnsi="Palatino Linotype"/>
          <w:i/>
        </w:rPr>
        <w:t xml:space="preserve"> </w:t>
      </w:r>
    </w:p>
    <w:p w:rsidR="00AC67DA" w:rsidRPr="00D92328" w:rsidRDefault="00AC67DA" w:rsidP="00AC67DA">
      <w:pPr>
        <w:spacing w:after="0" w:line="240" w:lineRule="auto"/>
        <w:ind w:left="567" w:right="616"/>
        <w:jc w:val="both"/>
        <w:rPr>
          <w:rFonts w:ascii="Palatino Linotype" w:hAnsi="Palatino Linotype"/>
          <w:i/>
        </w:rPr>
      </w:pPr>
    </w:p>
    <w:p w:rsidR="00AC67DA" w:rsidRPr="00D92328" w:rsidRDefault="00AC67DA" w:rsidP="00AC67DA">
      <w:pPr>
        <w:spacing w:after="0" w:line="240" w:lineRule="auto"/>
        <w:ind w:left="567" w:right="616"/>
        <w:jc w:val="both"/>
        <w:rPr>
          <w:rFonts w:ascii="Palatino Linotype" w:hAnsi="Palatino Linotype"/>
          <w:i/>
        </w:rPr>
      </w:pPr>
      <w:r w:rsidRPr="00D92328">
        <w:rPr>
          <w:rFonts w:ascii="Palatino Linotype" w:hAnsi="Palatino Linotype"/>
          <w:i/>
        </w:rPr>
        <w:t xml:space="preserve">La inasistencia de alguno de los integrantes del ayuntamiento saliente o entrante, no será obstáculo para que se lleve a cabo el acto de entrega-recepción, para lo cual, el síndico o primer síndico saliente será responsable de entregar; y el síndico o primer síndico entrante, el responsable de recibir; en ausencia de éstos, cualquier servidor público que designe el titular de la Contraloría Municipal para el caso de la administración saliente y un representante de la administración que recibe designado por el Presidente Municipal entrante; sin otra responsabilidad administrativa relacionada con el acto. </w:t>
      </w:r>
    </w:p>
    <w:p w:rsidR="00AC67DA" w:rsidRPr="00D92328" w:rsidRDefault="00AC67DA" w:rsidP="00AC67DA">
      <w:pPr>
        <w:spacing w:after="0" w:line="240" w:lineRule="auto"/>
        <w:ind w:left="567" w:right="616"/>
        <w:jc w:val="both"/>
        <w:rPr>
          <w:rFonts w:ascii="Palatino Linotype" w:hAnsi="Palatino Linotype"/>
          <w:i/>
        </w:rPr>
      </w:pPr>
    </w:p>
    <w:p w:rsidR="00AC67DA" w:rsidRPr="00D92328" w:rsidRDefault="00AC67DA" w:rsidP="00AC67DA">
      <w:pPr>
        <w:spacing w:after="0" w:line="240" w:lineRule="auto"/>
        <w:ind w:left="567" w:right="616"/>
        <w:jc w:val="both"/>
        <w:rPr>
          <w:rFonts w:ascii="Palatino Linotype" w:hAnsi="Palatino Linotype"/>
          <w:i/>
        </w:rPr>
      </w:pPr>
      <w:r w:rsidRPr="00D92328">
        <w:rPr>
          <w:rFonts w:ascii="Palatino Linotype" w:hAnsi="Palatino Linotype"/>
          <w:i/>
        </w:rPr>
        <w:t>El ayuntamiento saliente realizará las acciones necesarias para dar cumplimiento a lo dispuesto en los artículos 18 y 19 de la presente ley, en caso de incumplimiento, se hará del conocimiento de la Contraloría del Poder Legislativo y de las autoridades competentes del Estado, quienes determinarán si existe o no responsabilidad administrativa disciplinaria</w:t>
      </w:r>
      <w:r w:rsidRPr="00D92328">
        <w:rPr>
          <w:rFonts w:ascii="Palatino Linotype" w:hAnsi="Palatino Linotype"/>
        </w:rPr>
        <w:t>.</w:t>
      </w:r>
    </w:p>
    <w:p w:rsidR="00AC67DA" w:rsidRPr="00D92328" w:rsidRDefault="00AC67DA" w:rsidP="00AC67DA">
      <w:pPr>
        <w:pStyle w:val="Prrafodelista"/>
        <w:spacing w:line="360" w:lineRule="auto"/>
        <w:ind w:left="0"/>
        <w:contextualSpacing/>
        <w:jc w:val="both"/>
        <w:rPr>
          <w:rFonts w:ascii="Palatino Linotype" w:eastAsia="Calibri" w:hAnsi="Palatino Linotype" w:cs="Arial"/>
          <w:lang w:eastAsia="es-MX"/>
        </w:rPr>
      </w:pPr>
      <w:r w:rsidRPr="00D92328">
        <w:rPr>
          <w:rFonts w:ascii="Palatino Linotype" w:eastAsia="Calibri" w:hAnsi="Palatino Linotype" w:cs="Arial"/>
          <w:lang w:eastAsia="es-MX"/>
        </w:rPr>
        <w:lastRenderedPageBreak/>
        <w:t>Asimismo, debe, a su vez, observarse lo establecido por análoga en los artículos 3, 4, 10, 11,15 y 16 del Reglamento para la Entrega y Recepción de las Unidades Administrativas de la Administración Pública del Estado de México los cuales se transcriben a continuación:</w:t>
      </w:r>
    </w:p>
    <w:p w:rsidR="00AC67DA" w:rsidRPr="00D92328" w:rsidRDefault="00AC67DA" w:rsidP="00AC67DA">
      <w:pPr>
        <w:spacing w:after="0" w:line="240" w:lineRule="auto"/>
        <w:ind w:left="567" w:right="616"/>
        <w:jc w:val="both"/>
        <w:rPr>
          <w:rFonts w:ascii="Palatino Linotype" w:hAnsi="Palatino Linotype"/>
          <w:b/>
          <w:i/>
        </w:rPr>
      </w:pPr>
    </w:p>
    <w:p w:rsidR="00AC67DA" w:rsidRPr="00D92328" w:rsidRDefault="00AC67DA" w:rsidP="00AC67DA">
      <w:pPr>
        <w:spacing w:after="0" w:line="240" w:lineRule="auto"/>
        <w:ind w:left="567" w:right="616"/>
        <w:jc w:val="both"/>
        <w:rPr>
          <w:rFonts w:ascii="Palatino Linotype" w:hAnsi="Palatino Linotype"/>
          <w:i/>
        </w:rPr>
      </w:pPr>
      <w:r w:rsidRPr="00D92328">
        <w:rPr>
          <w:rFonts w:ascii="Palatino Linotype" w:hAnsi="Palatino Linotype"/>
          <w:b/>
          <w:i/>
        </w:rPr>
        <w:t>“Artículo 3.-</w:t>
      </w:r>
      <w:r w:rsidRPr="00D92328">
        <w:rPr>
          <w:rFonts w:ascii="Palatino Linotype" w:hAnsi="Palatino Linotype"/>
          <w:i/>
        </w:rPr>
        <w:t xml:space="preserve"> </w:t>
      </w:r>
      <w:r w:rsidRPr="00D92328">
        <w:rPr>
          <w:rFonts w:ascii="Palatino Linotype" w:hAnsi="Palatino Linotype"/>
          <w:i/>
          <w:u w:val="single"/>
        </w:rPr>
        <w:t>La Entrega y Recepción se realizará cuando un servidor público se separe de su empleo, cargo o comisión, por cualquier motivo, incluyendo licencias, suplencias, encargos o Término del Periodo Constitucional</w:t>
      </w:r>
      <w:r w:rsidRPr="00D92328">
        <w:rPr>
          <w:rFonts w:ascii="Palatino Linotype" w:hAnsi="Palatino Linotype"/>
          <w:i/>
        </w:rPr>
        <w:t xml:space="preserve">. </w:t>
      </w:r>
    </w:p>
    <w:p w:rsidR="00AC67DA" w:rsidRPr="00D92328" w:rsidRDefault="00AC67DA" w:rsidP="00AC67DA">
      <w:pPr>
        <w:spacing w:after="0" w:line="240" w:lineRule="auto"/>
        <w:ind w:left="567" w:right="616"/>
        <w:jc w:val="both"/>
        <w:rPr>
          <w:rFonts w:ascii="Palatino Linotype" w:hAnsi="Palatino Linotype"/>
          <w:i/>
        </w:rPr>
      </w:pPr>
    </w:p>
    <w:p w:rsidR="00AC67DA" w:rsidRPr="00D92328" w:rsidRDefault="00AC67DA" w:rsidP="00AC67DA">
      <w:pPr>
        <w:spacing w:after="0" w:line="240" w:lineRule="auto"/>
        <w:ind w:left="567" w:right="616"/>
        <w:jc w:val="both"/>
        <w:rPr>
          <w:rFonts w:ascii="Palatino Linotype" w:hAnsi="Palatino Linotype"/>
          <w:i/>
        </w:rPr>
      </w:pPr>
      <w:r w:rsidRPr="00D92328">
        <w:rPr>
          <w:rFonts w:ascii="Palatino Linotype" w:hAnsi="Palatino Linotype"/>
          <w:i/>
        </w:rPr>
        <w:t>La Entrega y Recepción también deberá de llevarse a cabo en los casos de escisión, eliminación, readscripción, descentralización, desconcentración, extinción, liquidación o fusión, de Unidades Administrativas, Dependencias u Organismos Auxiliares, según corresponda, que impliquen la transferencia total o parcial de Unidades Administrativas o funciones, independientemente de que haya continuidad de servidores públicos.</w:t>
      </w:r>
    </w:p>
    <w:p w:rsidR="00AC67DA" w:rsidRPr="00D92328" w:rsidRDefault="00AC67DA" w:rsidP="00AC67DA">
      <w:pPr>
        <w:spacing w:after="0" w:line="240" w:lineRule="auto"/>
        <w:ind w:left="567" w:right="616"/>
        <w:jc w:val="both"/>
        <w:rPr>
          <w:rFonts w:ascii="Palatino Linotype" w:hAnsi="Palatino Linotype"/>
          <w:i/>
        </w:rPr>
      </w:pPr>
    </w:p>
    <w:p w:rsidR="00AC67DA" w:rsidRPr="00D92328" w:rsidRDefault="00AC67DA" w:rsidP="00AC67DA">
      <w:pPr>
        <w:spacing w:after="0" w:line="240" w:lineRule="auto"/>
        <w:ind w:left="567" w:right="616"/>
        <w:jc w:val="right"/>
        <w:rPr>
          <w:rFonts w:ascii="Palatino Linotype" w:hAnsi="Palatino Linotype" w:cs="Arial"/>
          <w:b/>
          <w:i/>
          <w:sz w:val="18"/>
        </w:rPr>
      </w:pPr>
      <w:r w:rsidRPr="00D92328">
        <w:rPr>
          <w:rFonts w:ascii="Palatino Linotype" w:hAnsi="Palatino Linotype" w:cs="Arial"/>
          <w:b/>
          <w:i/>
          <w:sz w:val="18"/>
        </w:rPr>
        <w:t>(Énfasis añadido)</w:t>
      </w:r>
    </w:p>
    <w:p w:rsidR="00AC67DA" w:rsidRPr="00D92328" w:rsidRDefault="00AC67DA" w:rsidP="00AC67DA">
      <w:pPr>
        <w:spacing w:after="0" w:line="240" w:lineRule="auto"/>
        <w:ind w:left="567" w:right="616"/>
        <w:jc w:val="both"/>
        <w:rPr>
          <w:rFonts w:ascii="Palatino Linotype" w:hAnsi="Palatino Linotype" w:cs="Arial"/>
          <w:b/>
          <w:i/>
        </w:rPr>
      </w:pPr>
    </w:p>
    <w:p w:rsidR="00AC67DA" w:rsidRPr="00D92328" w:rsidRDefault="00AC67DA" w:rsidP="00AC67DA">
      <w:pPr>
        <w:spacing w:after="0" w:line="240" w:lineRule="auto"/>
        <w:ind w:left="567" w:right="616"/>
        <w:jc w:val="both"/>
        <w:rPr>
          <w:rFonts w:ascii="Palatino Linotype" w:hAnsi="Palatino Linotype" w:cs="Arial"/>
          <w:i/>
          <w:u w:val="single"/>
        </w:rPr>
      </w:pPr>
      <w:r w:rsidRPr="00D92328">
        <w:rPr>
          <w:rFonts w:ascii="Palatino Linotype" w:hAnsi="Palatino Linotype" w:cs="Arial"/>
          <w:b/>
          <w:i/>
        </w:rPr>
        <w:t>Artículo 4.</w:t>
      </w:r>
      <w:r w:rsidRPr="00D92328">
        <w:rPr>
          <w:rFonts w:ascii="Palatino Linotype" w:hAnsi="Palatino Linotype" w:cs="Arial"/>
          <w:i/>
        </w:rPr>
        <w:t xml:space="preserve"> </w:t>
      </w:r>
      <w:r w:rsidRPr="00D92328">
        <w:rPr>
          <w:rFonts w:ascii="Palatino Linotype" w:hAnsi="Palatino Linotype" w:cs="Arial"/>
          <w:i/>
          <w:u w:val="single"/>
        </w:rPr>
        <w:t>Son sujetos obligados a la Entrega y Recepción, los servidores públicos desde el Gobernador del Estado hasta Jefes de Departamento, así como sus equivalentes en los Organismos Auxiliares.</w:t>
      </w:r>
    </w:p>
    <w:p w:rsidR="00AC67DA" w:rsidRPr="00D92328" w:rsidRDefault="00AC67DA" w:rsidP="00AC67DA">
      <w:pPr>
        <w:spacing w:after="0" w:line="240" w:lineRule="auto"/>
        <w:ind w:left="567" w:right="616"/>
        <w:jc w:val="both"/>
        <w:rPr>
          <w:rFonts w:ascii="Palatino Linotype" w:hAnsi="Palatino Linotype"/>
          <w:i/>
        </w:rPr>
      </w:pPr>
    </w:p>
    <w:p w:rsidR="00AC67DA" w:rsidRPr="00D92328" w:rsidRDefault="00AC67DA" w:rsidP="00AC67DA">
      <w:pPr>
        <w:spacing w:after="0" w:line="240" w:lineRule="auto"/>
        <w:ind w:left="567" w:right="616"/>
        <w:jc w:val="both"/>
        <w:rPr>
          <w:rFonts w:ascii="Palatino Linotype" w:hAnsi="Palatino Linotype"/>
          <w:i/>
        </w:rPr>
      </w:pPr>
      <w:r w:rsidRPr="00D92328">
        <w:rPr>
          <w:rFonts w:ascii="Palatino Linotype" w:hAnsi="Palatino Linotype"/>
          <w:i/>
        </w:rPr>
        <w:t xml:space="preserve">Los titulares, suplentes o encargados de las Unidades Administrativas, desde el Gobernador hasta Jefes de Departamento, así como sus equivalentes en los Organismos Auxiliares, deberán entregar su oficina y las Unidades Administrativas a su cargo, conforme a lo establecido en el Manual. </w:t>
      </w:r>
    </w:p>
    <w:p w:rsidR="00AC67DA" w:rsidRPr="00D92328" w:rsidRDefault="00AC67DA" w:rsidP="00AC67DA">
      <w:pPr>
        <w:spacing w:after="0" w:line="240" w:lineRule="auto"/>
        <w:ind w:left="567" w:right="616"/>
        <w:jc w:val="both"/>
        <w:rPr>
          <w:rFonts w:ascii="Palatino Linotype" w:hAnsi="Palatino Linotype"/>
          <w:i/>
        </w:rPr>
      </w:pPr>
    </w:p>
    <w:p w:rsidR="00AC67DA" w:rsidRPr="00D92328" w:rsidRDefault="00AC67DA" w:rsidP="00AC67DA">
      <w:pPr>
        <w:spacing w:after="0" w:line="240" w:lineRule="auto"/>
        <w:ind w:left="567" w:right="616"/>
        <w:jc w:val="both"/>
        <w:rPr>
          <w:rFonts w:ascii="Palatino Linotype" w:hAnsi="Palatino Linotype" w:cs="Arial"/>
          <w:i/>
        </w:rPr>
      </w:pPr>
      <w:r w:rsidRPr="00D92328">
        <w:rPr>
          <w:rFonts w:ascii="Palatino Linotype" w:hAnsi="Palatino Linotype"/>
          <w:i/>
        </w:rPr>
        <w:t>El titular de la Dependencia u Organismo Auxiliar determinará, mediante acuerdo publicado en la “Gaceta del Gobierno”, a los servidores públicos de puestos distintos a los señalados en este artículo, que sean responsables de fondos, valores, almacenes, bienes, documentos, funciones, actividades o asuntos que considere de importancia, como sujetos obligados a la Entrega y Recepción, informando de ello, mediante oficio, a la Contraloría.</w:t>
      </w:r>
    </w:p>
    <w:p w:rsidR="00AC67DA" w:rsidRPr="00D92328" w:rsidRDefault="00AC67DA" w:rsidP="00AC67DA">
      <w:pPr>
        <w:spacing w:after="0" w:line="240" w:lineRule="auto"/>
        <w:ind w:left="567" w:right="616"/>
        <w:jc w:val="both"/>
        <w:rPr>
          <w:rFonts w:ascii="Palatino Linotype" w:hAnsi="Palatino Linotype" w:cs="Arial"/>
          <w:i/>
        </w:rPr>
      </w:pPr>
    </w:p>
    <w:p w:rsidR="00AC67DA" w:rsidRPr="00D92328" w:rsidRDefault="00AC67DA" w:rsidP="00AC67DA">
      <w:pPr>
        <w:spacing w:after="0" w:line="240" w:lineRule="auto"/>
        <w:ind w:left="567" w:right="616"/>
        <w:jc w:val="both"/>
        <w:rPr>
          <w:rFonts w:ascii="Palatino Linotype" w:hAnsi="Palatino Linotype"/>
          <w:i/>
        </w:rPr>
      </w:pPr>
      <w:r w:rsidRPr="00D92328">
        <w:rPr>
          <w:rFonts w:ascii="Palatino Linotype" w:hAnsi="Palatino Linotype"/>
          <w:b/>
          <w:i/>
        </w:rPr>
        <w:t>Artículo 10</w:t>
      </w:r>
      <w:r w:rsidRPr="00D92328">
        <w:rPr>
          <w:rFonts w:ascii="Palatino Linotype" w:hAnsi="Palatino Linotype"/>
          <w:i/>
        </w:rPr>
        <w:t xml:space="preserve">. La Entrega y Recepción deberá documentarse en un acta administrativa y sus anexos, en la que intervendrán los sujetos obligados, los testigos correspondientes, el representante del Órgano de Control Interno y, a falta de éste, el de la Contraloría. </w:t>
      </w:r>
    </w:p>
    <w:p w:rsidR="00AC67DA" w:rsidRPr="00D92328" w:rsidRDefault="00AC67DA" w:rsidP="00AC67DA">
      <w:pPr>
        <w:spacing w:after="0" w:line="240" w:lineRule="auto"/>
        <w:ind w:left="567" w:right="616"/>
        <w:jc w:val="both"/>
        <w:rPr>
          <w:rFonts w:ascii="Palatino Linotype" w:hAnsi="Palatino Linotype"/>
          <w:i/>
        </w:rPr>
      </w:pPr>
    </w:p>
    <w:p w:rsidR="00AC67DA" w:rsidRPr="00D92328" w:rsidRDefault="00AC67DA" w:rsidP="00AC67DA">
      <w:pPr>
        <w:spacing w:after="0" w:line="240" w:lineRule="auto"/>
        <w:ind w:left="567" w:right="616"/>
        <w:jc w:val="both"/>
        <w:rPr>
          <w:rFonts w:ascii="Palatino Linotype" w:hAnsi="Palatino Linotype"/>
          <w:i/>
        </w:rPr>
      </w:pPr>
      <w:r w:rsidRPr="00D92328">
        <w:rPr>
          <w:rFonts w:ascii="Palatino Linotype" w:hAnsi="Palatino Linotype"/>
          <w:i/>
        </w:rPr>
        <w:lastRenderedPageBreak/>
        <w:t xml:space="preserve">El acta se firmará de manera autógrafa dentro de los cinco días hábiles siguientes, al día en que se presentó el supuesto conforme al artículo 3 del presente Reglamento. </w:t>
      </w:r>
    </w:p>
    <w:p w:rsidR="00AC67DA" w:rsidRPr="00D92328" w:rsidRDefault="00AC67DA" w:rsidP="00AC67DA">
      <w:pPr>
        <w:spacing w:after="0" w:line="240" w:lineRule="auto"/>
        <w:ind w:left="567" w:right="616"/>
        <w:jc w:val="both"/>
        <w:rPr>
          <w:rFonts w:ascii="Palatino Linotype" w:hAnsi="Palatino Linotype"/>
          <w:i/>
        </w:rPr>
      </w:pPr>
      <w:r w:rsidRPr="00D92328">
        <w:rPr>
          <w:rFonts w:ascii="Palatino Linotype" w:hAnsi="Palatino Linotype"/>
          <w:i/>
        </w:rPr>
        <w:t>Los anexos del acta serán firmados por quienes los elaboren y por el servidor público que entregue la Unidad Administrativa correspondiente.</w:t>
      </w:r>
    </w:p>
    <w:p w:rsidR="00AC67DA" w:rsidRPr="00D92328" w:rsidRDefault="00AC67DA" w:rsidP="00AC67DA">
      <w:pPr>
        <w:spacing w:after="0" w:line="240" w:lineRule="auto"/>
        <w:ind w:left="567" w:right="616"/>
        <w:jc w:val="both"/>
        <w:rPr>
          <w:rFonts w:ascii="Palatino Linotype" w:hAnsi="Palatino Linotype"/>
          <w:i/>
        </w:rPr>
      </w:pPr>
    </w:p>
    <w:p w:rsidR="00AC67DA" w:rsidRPr="00D92328" w:rsidRDefault="00AC67DA" w:rsidP="00AC67DA">
      <w:pPr>
        <w:spacing w:after="0" w:line="240" w:lineRule="auto"/>
        <w:ind w:left="567" w:right="616"/>
        <w:jc w:val="both"/>
        <w:rPr>
          <w:rFonts w:ascii="Palatino Linotype" w:hAnsi="Palatino Linotype"/>
          <w:i/>
        </w:rPr>
      </w:pPr>
      <w:r w:rsidRPr="00D92328">
        <w:rPr>
          <w:rFonts w:ascii="Palatino Linotype" w:hAnsi="Palatino Linotype"/>
          <w:b/>
          <w:i/>
        </w:rPr>
        <w:t>Artículo 11.</w:t>
      </w:r>
      <w:r w:rsidRPr="00D92328">
        <w:rPr>
          <w:rFonts w:ascii="Palatino Linotype" w:hAnsi="Palatino Linotype"/>
          <w:i/>
        </w:rPr>
        <w:t xml:space="preserve"> El acta y sus anexos se elaborarán en original y dos copias; el original quedará bajo resguardo del servidor público que recibe; una copia será para quien entrega; y otra para el Órgano de Control Interno, y a falta de éste a la Contraloría. </w:t>
      </w:r>
    </w:p>
    <w:p w:rsidR="00AC67DA" w:rsidRPr="00D92328" w:rsidRDefault="00AC67DA" w:rsidP="00AC67DA">
      <w:pPr>
        <w:spacing w:after="0" w:line="240" w:lineRule="auto"/>
        <w:ind w:left="567" w:right="616"/>
        <w:jc w:val="both"/>
        <w:rPr>
          <w:rFonts w:ascii="Palatino Linotype" w:hAnsi="Palatino Linotype"/>
          <w:i/>
        </w:rPr>
      </w:pPr>
    </w:p>
    <w:p w:rsidR="00AC67DA" w:rsidRPr="00D92328" w:rsidRDefault="00AC67DA" w:rsidP="00AC67DA">
      <w:pPr>
        <w:spacing w:after="0" w:line="240" w:lineRule="auto"/>
        <w:ind w:left="567" w:right="616"/>
        <w:jc w:val="both"/>
        <w:rPr>
          <w:rFonts w:ascii="Palatino Linotype" w:hAnsi="Palatino Linotype"/>
          <w:i/>
        </w:rPr>
      </w:pPr>
      <w:r w:rsidRPr="00D92328">
        <w:rPr>
          <w:rFonts w:ascii="Palatino Linotype" w:hAnsi="Palatino Linotype"/>
          <w:i/>
        </w:rPr>
        <w:t>Cuando el Órgano de Control Interno o la Contraloría no hubieren intervenido, la copia respectiva le será enviada por el servidor público que recibe, dentro de los cinco días hábiles siguientes al acto de Entrega y Recepción.</w:t>
      </w:r>
    </w:p>
    <w:p w:rsidR="00AC67DA" w:rsidRPr="00D92328" w:rsidRDefault="00AC67DA" w:rsidP="00AC67DA">
      <w:pPr>
        <w:spacing w:after="0" w:line="240" w:lineRule="auto"/>
        <w:ind w:left="567" w:right="616"/>
        <w:jc w:val="both"/>
        <w:rPr>
          <w:rFonts w:ascii="Palatino Linotype" w:hAnsi="Palatino Linotype"/>
          <w:b/>
          <w:i/>
        </w:rPr>
      </w:pPr>
    </w:p>
    <w:p w:rsidR="00AC67DA" w:rsidRPr="00D92328" w:rsidRDefault="00AC67DA" w:rsidP="00AC67DA">
      <w:pPr>
        <w:spacing w:after="0" w:line="240" w:lineRule="auto"/>
        <w:ind w:left="567" w:right="616"/>
        <w:jc w:val="both"/>
        <w:rPr>
          <w:rFonts w:ascii="Palatino Linotype" w:hAnsi="Palatino Linotype"/>
          <w:i/>
        </w:rPr>
      </w:pPr>
      <w:r w:rsidRPr="00D92328">
        <w:rPr>
          <w:rFonts w:ascii="Palatino Linotype" w:hAnsi="Palatino Linotype"/>
          <w:b/>
          <w:i/>
        </w:rPr>
        <w:t>Artículo 15</w:t>
      </w:r>
      <w:r w:rsidRPr="00D92328">
        <w:rPr>
          <w:rFonts w:ascii="Palatino Linotype" w:hAnsi="Palatino Linotype"/>
          <w:i/>
        </w:rPr>
        <w:t xml:space="preserve">. El servidor público que recibe podrá solicitar por escrito aclaraciones o precisiones a quien le entregó, dentro de los treinta días hábiles siguientes al de la firma del acta. El servidor público que entregó tendrá la obligación de dar respuesta a las mismas en un plazo igual, contado a partir del requerimiento. </w:t>
      </w:r>
    </w:p>
    <w:p w:rsidR="00AC67DA" w:rsidRPr="00D92328" w:rsidRDefault="00AC67DA" w:rsidP="00AC67DA">
      <w:pPr>
        <w:spacing w:after="0" w:line="240" w:lineRule="auto"/>
        <w:ind w:left="567" w:right="616"/>
        <w:jc w:val="both"/>
        <w:rPr>
          <w:rFonts w:ascii="Palatino Linotype" w:hAnsi="Palatino Linotype"/>
          <w:i/>
        </w:rPr>
      </w:pPr>
    </w:p>
    <w:p w:rsidR="00AC67DA" w:rsidRPr="00D92328" w:rsidRDefault="00AC67DA" w:rsidP="00AC67DA">
      <w:pPr>
        <w:spacing w:after="0" w:line="240" w:lineRule="auto"/>
        <w:ind w:left="567" w:right="616"/>
        <w:jc w:val="both"/>
        <w:rPr>
          <w:rFonts w:ascii="Palatino Linotype" w:hAnsi="Palatino Linotype"/>
          <w:i/>
        </w:rPr>
      </w:pPr>
      <w:r w:rsidRPr="00D92328">
        <w:rPr>
          <w:rFonts w:ascii="Palatino Linotype" w:hAnsi="Palatino Linotype"/>
          <w:i/>
        </w:rPr>
        <w:t xml:space="preserve">El servidor público que recibe debe proporcionar y permitir el acceso al servidor público que entregó, a los archivos que estuvieron a su cargo, cuando se le requiera alguna aclaración o precisión sobre el contenido del acta, informes, anexos o demás Documentos de la Entrega y Recepción. </w:t>
      </w:r>
    </w:p>
    <w:p w:rsidR="00AC67DA" w:rsidRPr="00D92328" w:rsidRDefault="00AC67DA" w:rsidP="00AC67DA">
      <w:pPr>
        <w:spacing w:after="0" w:line="240" w:lineRule="auto"/>
        <w:ind w:left="567" w:right="616"/>
        <w:jc w:val="both"/>
        <w:rPr>
          <w:rFonts w:ascii="Palatino Linotype" w:hAnsi="Palatino Linotype"/>
          <w:i/>
        </w:rPr>
      </w:pPr>
    </w:p>
    <w:p w:rsidR="00AC67DA" w:rsidRPr="00D92328" w:rsidRDefault="00AC67DA" w:rsidP="00AC67DA">
      <w:pPr>
        <w:spacing w:after="0" w:line="240" w:lineRule="auto"/>
        <w:ind w:left="567" w:right="616"/>
        <w:jc w:val="both"/>
        <w:rPr>
          <w:rFonts w:ascii="Palatino Linotype" w:hAnsi="Palatino Linotype"/>
          <w:i/>
        </w:rPr>
      </w:pPr>
      <w:r w:rsidRPr="00D92328">
        <w:rPr>
          <w:rFonts w:ascii="Palatino Linotype" w:hAnsi="Palatino Linotype"/>
          <w:i/>
        </w:rPr>
        <w:t>Lo dispuesto en este artículo, es sin perjuicio de la responsabilidad administrativa en que pudieron haber incurrido los servidores públicos.</w:t>
      </w:r>
    </w:p>
    <w:p w:rsidR="00AC67DA" w:rsidRPr="00D92328" w:rsidRDefault="00AC67DA" w:rsidP="00AC67DA">
      <w:pPr>
        <w:spacing w:after="0" w:line="240" w:lineRule="auto"/>
        <w:ind w:left="567" w:right="616"/>
        <w:jc w:val="both"/>
        <w:rPr>
          <w:rFonts w:ascii="Palatino Linotype" w:hAnsi="Palatino Linotype"/>
          <w:b/>
          <w:i/>
        </w:rPr>
      </w:pPr>
    </w:p>
    <w:p w:rsidR="00AC67DA" w:rsidRPr="00D92328" w:rsidRDefault="00AC67DA" w:rsidP="00AC67DA">
      <w:pPr>
        <w:spacing w:after="0" w:line="240" w:lineRule="auto"/>
        <w:ind w:left="567" w:right="616"/>
        <w:jc w:val="both"/>
        <w:rPr>
          <w:rFonts w:ascii="Palatino Linotype" w:hAnsi="Palatino Linotype"/>
          <w:i/>
        </w:rPr>
      </w:pPr>
      <w:r w:rsidRPr="00D92328">
        <w:rPr>
          <w:rFonts w:ascii="Palatino Linotype" w:hAnsi="Palatino Linotype"/>
          <w:b/>
          <w:i/>
        </w:rPr>
        <w:t>Artículo 16.</w:t>
      </w:r>
      <w:r w:rsidRPr="00D92328">
        <w:rPr>
          <w:rFonts w:ascii="Palatino Linotype" w:hAnsi="Palatino Linotype"/>
          <w:i/>
        </w:rPr>
        <w:t xml:space="preserve"> El acta de Entrega y Recepción, y sus anexos, deberán elaborarse utilizando los criterios y formatos establecidos en el Manual y en el Sistema, en los cuales se requerirán los Documentos vinculados con la actuación de la Unidad Administrativa que corresponda, cuando menos, a los apartados siguientes:</w:t>
      </w:r>
    </w:p>
    <w:p w:rsidR="00AC67DA" w:rsidRPr="00D92328" w:rsidRDefault="00AC67DA" w:rsidP="00AC67DA">
      <w:pPr>
        <w:spacing w:after="0" w:line="240" w:lineRule="auto"/>
        <w:ind w:left="567" w:right="616"/>
        <w:jc w:val="both"/>
        <w:rPr>
          <w:rFonts w:ascii="Palatino Linotype" w:hAnsi="Palatino Linotype"/>
          <w:i/>
        </w:rPr>
      </w:pPr>
    </w:p>
    <w:p w:rsidR="00AC67DA" w:rsidRPr="00D92328" w:rsidRDefault="00AC67DA" w:rsidP="00AC67DA">
      <w:pPr>
        <w:spacing w:after="0" w:line="240" w:lineRule="auto"/>
        <w:ind w:left="567" w:right="616"/>
        <w:jc w:val="both"/>
        <w:rPr>
          <w:rFonts w:ascii="Palatino Linotype" w:hAnsi="Palatino Linotype"/>
          <w:i/>
        </w:rPr>
      </w:pPr>
      <w:r w:rsidRPr="00D92328">
        <w:rPr>
          <w:rFonts w:ascii="Palatino Linotype" w:hAnsi="Palatino Linotype"/>
          <w:i/>
        </w:rPr>
        <w:t xml:space="preserve">I. Marco Jurídico: Relación de leyes, reglamentos, decretos, acuerdos y demás disposiciones vigentes. </w:t>
      </w:r>
    </w:p>
    <w:p w:rsidR="00AC67DA" w:rsidRPr="00D92328" w:rsidRDefault="00AC67DA" w:rsidP="00AC67DA">
      <w:pPr>
        <w:spacing w:after="0" w:line="240" w:lineRule="auto"/>
        <w:ind w:left="567" w:right="616"/>
        <w:jc w:val="both"/>
        <w:rPr>
          <w:rFonts w:ascii="Palatino Linotype" w:hAnsi="Palatino Linotype"/>
          <w:i/>
        </w:rPr>
      </w:pPr>
    </w:p>
    <w:p w:rsidR="00AC67DA" w:rsidRPr="00D92328" w:rsidRDefault="00AC67DA" w:rsidP="00AC67DA">
      <w:pPr>
        <w:spacing w:after="0" w:line="240" w:lineRule="auto"/>
        <w:ind w:left="567" w:right="616"/>
        <w:jc w:val="both"/>
        <w:rPr>
          <w:rFonts w:ascii="Palatino Linotype" w:hAnsi="Palatino Linotype"/>
          <w:i/>
        </w:rPr>
      </w:pPr>
      <w:r w:rsidRPr="00D92328">
        <w:rPr>
          <w:rFonts w:ascii="Palatino Linotype" w:hAnsi="Palatino Linotype"/>
          <w:i/>
        </w:rPr>
        <w:t xml:space="preserve">II. Planeación: Plan de Desarrollo del Estado de México, programas sectoriales, regionales, especiales, y anual de metas por proyecto y unidad ejecutora. </w:t>
      </w:r>
    </w:p>
    <w:p w:rsidR="00AC67DA" w:rsidRPr="00D92328" w:rsidRDefault="00AC67DA" w:rsidP="00AC67DA">
      <w:pPr>
        <w:spacing w:after="0" w:line="240" w:lineRule="auto"/>
        <w:ind w:left="567" w:right="616"/>
        <w:jc w:val="both"/>
        <w:rPr>
          <w:rFonts w:ascii="Palatino Linotype" w:hAnsi="Palatino Linotype"/>
          <w:i/>
        </w:rPr>
      </w:pPr>
    </w:p>
    <w:p w:rsidR="00AC67DA" w:rsidRPr="00D92328" w:rsidRDefault="00AC67DA" w:rsidP="00AC67DA">
      <w:pPr>
        <w:spacing w:after="0" w:line="240" w:lineRule="auto"/>
        <w:ind w:left="567" w:right="616"/>
        <w:jc w:val="both"/>
        <w:rPr>
          <w:rFonts w:ascii="Palatino Linotype" w:hAnsi="Palatino Linotype"/>
          <w:i/>
        </w:rPr>
      </w:pPr>
      <w:r w:rsidRPr="00D92328">
        <w:rPr>
          <w:rFonts w:ascii="Palatino Linotype" w:hAnsi="Palatino Linotype"/>
          <w:i/>
        </w:rPr>
        <w:t xml:space="preserve">III. Derechos y Obligaciones: Relación de instrumentos jurídicos que generen derechos u obligaciones que deba cumplir o exigir la Unidad Administrativa, como contratos, convenios, acuerdos, y anexos, suscritos por los Titulares del Ejecutivo Estatal, de las </w:t>
      </w:r>
      <w:r w:rsidRPr="00D92328">
        <w:rPr>
          <w:rFonts w:ascii="Palatino Linotype" w:hAnsi="Palatino Linotype"/>
          <w:i/>
        </w:rPr>
        <w:lastRenderedPageBreak/>
        <w:t xml:space="preserve">Dependencias, Organismos Auxiliares o de las Unidades Administrativas, con la federación, entidades federativas, municipios, sindicatos o sectores social o privado; concesiones; fideicomisos; condiciones generales de trabajo; seguros; fianzas; procesos jurisdiccionales, entre otros. </w:t>
      </w:r>
    </w:p>
    <w:p w:rsidR="00AC67DA" w:rsidRPr="00D92328" w:rsidRDefault="00AC67DA" w:rsidP="00AC67DA">
      <w:pPr>
        <w:spacing w:after="0" w:line="240" w:lineRule="auto"/>
        <w:ind w:left="567" w:right="616"/>
        <w:jc w:val="both"/>
        <w:rPr>
          <w:rFonts w:ascii="Palatino Linotype" w:hAnsi="Palatino Linotype"/>
          <w:i/>
        </w:rPr>
      </w:pPr>
    </w:p>
    <w:p w:rsidR="00AC67DA" w:rsidRPr="00D92328" w:rsidRDefault="00AC67DA" w:rsidP="00AC67DA">
      <w:pPr>
        <w:spacing w:after="0" w:line="240" w:lineRule="auto"/>
        <w:ind w:left="567" w:right="616"/>
        <w:jc w:val="both"/>
        <w:rPr>
          <w:rFonts w:ascii="Palatino Linotype" w:hAnsi="Palatino Linotype"/>
          <w:i/>
        </w:rPr>
      </w:pPr>
      <w:r w:rsidRPr="00D92328">
        <w:rPr>
          <w:rFonts w:ascii="Palatino Linotype" w:hAnsi="Palatino Linotype"/>
          <w:i/>
        </w:rPr>
        <w:t xml:space="preserve">IV. Organización: Reglamento Interior; estructura orgánica autorizada; manuales generales de organización, de procedimientos, y de trámites y servicios. </w:t>
      </w:r>
    </w:p>
    <w:p w:rsidR="00AC67DA" w:rsidRPr="00D92328" w:rsidRDefault="00AC67DA" w:rsidP="00AC67DA">
      <w:pPr>
        <w:spacing w:after="0" w:line="240" w:lineRule="auto"/>
        <w:ind w:left="567" w:right="616"/>
        <w:jc w:val="both"/>
        <w:rPr>
          <w:rFonts w:ascii="Palatino Linotype" w:hAnsi="Palatino Linotype"/>
          <w:i/>
        </w:rPr>
      </w:pPr>
    </w:p>
    <w:p w:rsidR="00AC67DA" w:rsidRPr="00D92328" w:rsidRDefault="00AC67DA" w:rsidP="00AC67DA">
      <w:pPr>
        <w:spacing w:after="0" w:line="240" w:lineRule="auto"/>
        <w:ind w:left="567" w:right="616"/>
        <w:jc w:val="both"/>
        <w:rPr>
          <w:rFonts w:ascii="Palatino Linotype" w:hAnsi="Palatino Linotype"/>
          <w:i/>
        </w:rPr>
      </w:pPr>
      <w:r w:rsidRPr="00D92328">
        <w:rPr>
          <w:rFonts w:ascii="Palatino Linotype" w:hAnsi="Palatino Linotype"/>
          <w:i/>
        </w:rPr>
        <w:t xml:space="preserve">V. Recursos Humanos: Plantilla de personal actualizada y, en su caso, la relación de personal contratado por honorarios asimilables al salario, por tiempo u obra determinada, comisionado, por lista de raya; y tabuladores de sueldos. </w:t>
      </w:r>
    </w:p>
    <w:p w:rsidR="00AC67DA" w:rsidRPr="00D92328" w:rsidRDefault="00AC67DA" w:rsidP="00AC67DA">
      <w:pPr>
        <w:spacing w:after="0" w:line="240" w:lineRule="auto"/>
        <w:ind w:left="567" w:right="616"/>
        <w:jc w:val="both"/>
        <w:rPr>
          <w:rFonts w:ascii="Palatino Linotype" w:hAnsi="Palatino Linotype"/>
          <w:i/>
        </w:rPr>
      </w:pPr>
    </w:p>
    <w:p w:rsidR="00AC67DA" w:rsidRPr="00D92328" w:rsidRDefault="00AC67DA" w:rsidP="00AC67DA">
      <w:pPr>
        <w:spacing w:after="0" w:line="240" w:lineRule="auto"/>
        <w:ind w:left="567" w:right="616"/>
        <w:jc w:val="both"/>
        <w:rPr>
          <w:rFonts w:ascii="Palatino Linotype" w:hAnsi="Palatino Linotype"/>
          <w:i/>
        </w:rPr>
      </w:pPr>
      <w:r w:rsidRPr="00D92328">
        <w:rPr>
          <w:rFonts w:ascii="Palatino Linotype" w:hAnsi="Palatino Linotype"/>
          <w:i/>
        </w:rPr>
        <w:t xml:space="preserve">VI. Recursos Materiales: Inventarios de bienes muebles, inmuebles, semovientes, bienes incautados y existencias en almacenes; resguardo de bienes bajo custodia del titular. También se incluyen los sistemas de información, software, adquisiciones pendientes y en proceso; así como el programa anual de adquisiciones. </w:t>
      </w:r>
    </w:p>
    <w:p w:rsidR="00AC67DA" w:rsidRPr="00D92328" w:rsidRDefault="00AC67DA" w:rsidP="00AC67DA">
      <w:pPr>
        <w:spacing w:after="0" w:line="240" w:lineRule="auto"/>
        <w:ind w:left="567" w:right="616"/>
        <w:jc w:val="both"/>
        <w:rPr>
          <w:rFonts w:ascii="Palatino Linotype" w:hAnsi="Palatino Linotype"/>
          <w:i/>
        </w:rPr>
      </w:pPr>
    </w:p>
    <w:p w:rsidR="00AC67DA" w:rsidRPr="00D92328" w:rsidRDefault="00AC67DA" w:rsidP="00AC67DA">
      <w:pPr>
        <w:spacing w:after="0" w:line="240" w:lineRule="auto"/>
        <w:ind w:left="567" w:right="616"/>
        <w:jc w:val="both"/>
        <w:rPr>
          <w:rFonts w:ascii="Palatino Linotype" w:hAnsi="Palatino Linotype"/>
          <w:i/>
        </w:rPr>
      </w:pPr>
      <w:r w:rsidRPr="00D92328">
        <w:rPr>
          <w:rFonts w:ascii="Palatino Linotype" w:hAnsi="Palatino Linotype"/>
          <w:i/>
        </w:rPr>
        <w:t xml:space="preserve">VII. Recursos Presupuestales y Financieros: Documentos relativos al presupuesto autorizado, ejercido, comprometido, disponible y metas relacionadas; ingresos estimados y reales; recursos federales; estados financieros; cuenta pública; deuda pública; cartera vencida; cuentas bancarias y de inversión; fondos; valores en custodia; contenido de cajas fuertes y listado de pagos pendientes, corte de formas valoradas, conciliaciones bancarias, arqueos de caja, entre otros. </w:t>
      </w:r>
    </w:p>
    <w:p w:rsidR="00AC67DA" w:rsidRPr="00D92328" w:rsidRDefault="00AC67DA" w:rsidP="00AC67DA">
      <w:pPr>
        <w:spacing w:after="0" w:line="240" w:lineRule="auto"/>
        <w:ind w:left="567" w:right="616"/>
        <w:jc w:val="both"/>
        <w:rPr>
          <w:rFonts w:ascii="Palatino Linotype" w:hAnsi="Palatino Linotype"/>
          <w:i/>
        </w:rPr>
      </w:pPr>
    </w:p>
    <w:p w:rsidR="00AC67DA" w:rsidRPr="00D92328" w:rsidRDefault="00AC67DA" w:rsidP="00AC67DA">
      <w:pPr>
        <w:spacing w:after="0" w:line="240" w:lineRule="auto"/>
        <w:ind w:left="567" w:right="616"/>
        <w:jc w:val="both"/>
        <w:rPr>
          <w:rFonts w:ascii="Palatino Linotype" w:hAnsi="Palatino Linotype"/>
          <w:i/>
        </w:rPr>
      </w:pPr>
      <w:r w:rsidRPr="00D92328">
        <w:rPr>
          <w:rFonts w:ascii="Palatino Linotype" w:hAnsi="Palatino Linotype"/>
          <w:i/>
        </w:rPr>
        <w:t>VIII. Obra Pública: Programa anual; relación de obra pública y servicios relacionados con la misma, por fuente de recursos, y documentos de adjudicación.</w:t>
      </w:r>
    </w:p>
    <w:p w:rsidR="00AC67DA" w:rsidRPr="00D92328" w:rsidRDefault="00AC67DA" w:rsidP="00AC67DA">
      <w:pPr>
        <w:spacing w:after="0" w:line="240" w:lineRule="auto"/>
        <w:ind w:left="567" w:right="616"/>
        <w:jc w:val="both"/>
        <w:rPr>
          <w:rFonts w:ascii="Palatino Linotype" w:hAnsi="Palatino Linotype"/>
          <w:i/>
        </w:rPr>
      </w:pPr>
    </w:p>
    <w:p w:rsidR="00AC67DA" w:rsidRPr="00D92328" w:rsidRDefault="00AC67DA" w:rsidP="00AC67DA">
      <w:pPr>
        <w:spacing w:after="0" w:line="240" w:lineRule="auto"/>
        <w:ind w:left="567" w:right="616"/>
        <w:jc w:val="both"/>
        <w:rPr>
          <w:rFonts w:ascii="Palatino Linotype" w:hAnsi="Palatino Linotype"/>
          <w:i/>
        </w:rPr>
      </w:pPr>
      <w:r w:rsidRPr="00D92328">
        <w:rPr>
          <w:rFonts w:ascii="Palatino Linotype" w:hAnsi="Palatino Linotype"/>
          <w:i/>
        </w:rPr>
        <w:t xml:space="preserve">IX. Archivos: Relación de documentos no convencionales, históricos, de trámite, de concentración, biblio-hemerográficos, así como el listado de información reservada y confidencial. </w:t>
      </w:r>
    </w:p>
    <w:p w:rsidR="00AC67DA" w:rsidRPr="00D92328" w:rsidRDefault="00AC67DA" w:rsidP="00AC67DA">
      <w:pPr>
        <w:spacing w:after="0" w:line="240" w:lineRule="auto"/>
        <w:ind w:left="567" w:right="616"/>
        <w:jc w:val="both"/>
        <w:rPr>
          <w:rFonts w:ascii="Palatino Linotype" w:hAnsi="Palatino Linotype"/>
          <w:i/>
        </w:rPr>
      </w:pPr>
    </w:p>
    <w:p w:rsidR="00AC67DA" w:rsidRPr="00D92328" w:rsidRDefault="00AC67DA" w:rsidP="00AC67DA">
      <w:pPr>
        <w:spacing w:after="0" w:line="240" w:lineRule="auto"/>
        <w:ind w:left="567" w:right="616"/>
        <w:jc w:val="both"/>
        <w:rPr>
          <w:rFonts w:ascii="Palatino Linotype" w:hAnsi="Palatino Linotype"/>
          <w:i/>
        </w:rPr>
      </w:pPr>
      <w:r w:rsidRPr="00D92328">
        <w:rPr>
          <w:rFonts w:ascii="Palatino Linotype" w:hAnsi="Palatino Linotype"/>
          <w:i/>
        </w:rPr>
        <w:t xml:space="preserve">X. Control y Fiscalización: Relación de observaciones o salvedades en proceso de atención, determinadas por las autoridades federales o estatales competentes, y por los auditores externos; así como de procedimientos administrativos de responsabilidades. </w:t>
      </w:r>
    </w:p>
    <w:p w:rsidR="00AC67DA" w:rsidRPr="00D92328" w:rsidRDefault="00AC67DA" w:rsidP="00AC67DA">
      <w:pPr>
        <w:spacing w:after="0" w:line="240" w:lineRule="auto"/>
        <w:ind w:left="567" w:right="616"/>
        <w:jc w:val="both"/>
        <w:rPr>
          <w:rFonts w:ascii="Palatino Linotype" w:hAnsi="Palatino Linotype"/>
          <w:i/>
        </w:rPr>
      </w:pPr>
    </w:p>
    <w:p w:rsidR="00AC67DA" w:rsidRPr="00D92328" w:rsidRDefault="00AC67DA" w:rsidP="00AC67DA">
      <w:pPr>
        <w:spacing w:after="0" w:line="240" w:lineRule="auto"/>
        <w:ind w:left="567" w:right="616"/>
        <w:jc w:val="both"/>
        <w:rPr>
          <w:rFonts w:ascii="Palatino Linotype" w:hAnsi="Palatino Linotype"/>
          <w:i/>
        </w:rPr>
      </w:pPr>
      <w:r w:rsidRPr="00D92328">
        <w:rPr>
          <w:rFonts w:ascii="Palatino Linotype" w:hAnsi="Palatino Linotype"/>
          <w:i/>
        </w:rPr>
        <w:t xml:space="preserve">XI. Informe de Gestión: Reportes sobre el cumplimiento de obligaciones derivadas de los instrumentos jurídicos referidos en el apartado de derechos y obligaciones; sobre el avance del presupuesto, programas y proyectos a su cargo; y uno ejecutivo que describa el estado en que se recibió y en el que se entrega la Unidad Administrativa. </w:t>
      </w:r>
    </w:p>
    <w:p w:rsidR="00AC67DA" w:rsidRPr="00D92328" w:rsidRDefault="00AC67DA" w:rsidP="00AC67DA">
      <w:pPr>
        <w:spacing w:after="0" w:line="240" w:lineRule="auto"/>
        <w:ind w:left="567" w:right="616"/>
        <w:jc w:val="both"/>
        <w:rPr>
          <w:rFonts w:ascii="Palatino Linotype" w:hAnsi="Palatino Linotype"/>
          <w:i/>
        </w:rPr>
      </w:pPr>
    </w:p>
    <w:p w:rsidR="00AC67DA" w:rsidRPr="00D92328" w:rsidRDefault="00AC67DA" w:rsidP="00AC67DA">
      <w:pPr>
        <w:spacing w:after="0" w:line="240" w:lineRule="auto"/>
        <w:ind w:left="567" w:right="616"/>
        <w:jc w:val="both"/>
        <w:rPr>
          <w:rFonts w:ascii="Palatino Linotype" w:hAnsi="Palatino Linotype"/>
          <w:i/>
        </w:rPr>
      </w:pPr>
      <w:r w:rsidRPr="00D92328">
        <w:rPr>
          <w:rFonts w:ascii="Palatino Linotype" w:hAnsi="Palatino Linotype"/>
          <w:i/>
        </w:rPr>
        <w:lastRenderedPageBreak/>
        <w:t xml:space="preserve">Asimismo, los resultados alcanzados; la relación de compromisos y actividades prioritarios dentro de los noventa días naturales siguientes, a cargo de la Unidad Administrativa, así como de aquellas que dependan de ésta; y, en su caso, las recomendaciones que se consideren pertinentes. </w:t>
      </w:r>
    </w:p>
    <w:p w:rsidR="00AC67DA" w:rsidRPr="00D92328" w:rsidRDefault="00AC67DA" w:rsidP="00AC67DA">
      <w:pPr>
        <w:spacing w:after="0" w:line="240" w:lineRule="auto"/>
        <w:ind w:left="567" w:right="616"/>
        <w:jc w:val="both"/>
        <w:rPr>
          <w:rFonts w:ascii="Palatino Linotype" w:hAnsi="Palatino Linotype"/>
          <w:i/>
        </w:rPr>
      </w:pPr>
    </w:p>
    <w:p w:rsidR="00AC67DA" w:rsidRPr="00D92328" w:rsidRDefault="00AC67DA" w:rsidP="00AC67DA">
      <w:pPr>
        <w:spacing w:after="0" w:line="240" w:lineRule="auto"/>
        <w:ind w:left="567" w:right="616"/>
        <w:jc w:val="both"/>
        <w:rPr>
          <w:rFonts w:ascii="Palatino Linotype" w:hAnsi="Palatino Linotype"/>
          <w:i/>
        </w:rPr>
      </w:pPr>
      <w:r w:rsidRPr="00D92328">
        <w:rPr>
          <w:rFonts w:ascii="Palatino Linotype" w:hAnsi="Palatino Linotype"/>
          <w:i/>
        </w:rPr>
        <w:t>En materia de transparencia las solicitudes de información en proceso de atención y, en su caso, los recursos de revisión pendientes de resolver.</w:t>
      </w:r>
    </w:p>
    <w:p w:rsidR="00AC67DA" w:rsidRPr="00D92328" w:rsidRDefault="00AC67DA" w:rsidP="00AC67DA">
      <w:pPr>
        <w:spacing w:after="0" w:line="240" w:lineRule="auto"/>
        <w:ind w:left="567" w:right="616"/>
        <w:jc w:val="both"/>
        <w:rPr>
          <w:rFonts w:ascii="Palatino Linotype" w:hAnsi="Palatino Linotype"/>
          <w:i/>
        </w:rPr>
      </w:pPr>
    </w:p>
    <w:p w:rsidR="00AC67DA" w:rsidRPr="00D92328" w:rsidRDefault="00AC67DA" w:rsidP="00AC67DA">
      <w:pPr>
        <w:spacing w:after="0" w:line="240" w:lineRule="auto"/>
        <w:ind w:left="567" w:right="616"/>
        <w:jc w:val="both"/>
        <w:rPr>
          <w:rFonts w:ascii="Palatino Linotype" w:hAnsi="Palatino Linotype"/>
          <w:i/>
        </w:rPr>
      </w:pPr>
      <w:r w:rsidRPr="00D92328">
        <w:rPr>
          <w:rFonts w:ascii="Palatino Linotype" w:hAnsi="Palatino Linotype"/>
          <w:i/>
        </w:rPr>
        <w:t xml:space="preserve">El servidor público que entrega, deberá presentar los Certificados de No Adeudo expedidos por la Secretaría, tratándose de Dependencias; y por el área competente en el caso de Organismos Auxiliares. </w:t>
      </w:r>
    </w:p>
    <w:p w:rsidR="00AC67DA" w:rsidRPr="00D92328" w:rsidRDefault="00AC67DA" w:rsidP="00AC67DA">
      <w:pPr>
        <w:spacing w:after="0" w:line="240" w:lineRule="auto"/>
        <w:ind w:left="567" w:right="616"/>
        <w:jc w:val="both"/>
        <w:rPr>
          <w:rFonts w:ascii="Palatino Linotype" w:hAnsi="Palatino Linotype"/>
          <w:i/>
        </w:rPr>
      </w:pPr>
    </w:p>
    <w:p w:rsidR="00AC67DA" w:rsidRPr="00D92328" w:rsidRDefault="00AC67DA" w:rsidP="00AC67DA">
      <w:pPr>
        <w:spacing w:after="0" w:line="240" w:lineRule="auto"/>
        <w:ind w:left="567" w:right="616"/>
        <w:jc w:val="both"/>
        <w:rPr>
          <w:rFonts w:ascii="Palatino Linotype" w:hAnsi="Palatino Linotype"/>
          <w:i/>
        </w:rPr>
      </w:pPr>
      <w:r w:rsidRPr="00D92328">
        <w:rPr>
          <w:rFonts w:ascii="Palatino Linotype" w:hAnsi="Palatino Linotype"/>
          <w:i/>
        </w:rPr>
        <w:t xml:space="preserve">XII. Generales: Los bienes muebles que se encuentren bajo custodia del servidor público que no cuenten con el respectivo resguardo. </w:t>
      </w:r>
    </w:p>
    <w:p w:rsidR="00AC67DA" w:rsidRPr="00D92328" w:rsidRDefault="00AC67DA" w:rsidP="00AC67DA">
      <w:pPr>
        <w:spacing w:after="0" w:line="240" w:lineRule="auto"/>
        <w:ind w:left="567" w:right="616"/>
        <w:jc w:val="both"/>
        <w:rPr>
          <w:rFonts w:ascii="Palatino Linotype" w:hAnsi="Palatino Linotype"/>
          <w:i/>
        </w:rPr>
      </w:pPr>
      <w:r w:rsidRPr="00D92328">
        <w:rPr>
          <w:rFonts w:ascii="Palatino Linotype" w:hAnsi="Palatino Linotype"/>
          <w:i/>
        </w:rPr>
        <w:t xml:space="preserve">También se deberán entregar, en su caso, credenciales, gafetes, claves de acceso, combinaciones de cajas fuertes y llaves, entre otros. </w:t>
      </w:r>
    </w:p>
    <w:p w:rsidR="00AC67DA" w:rsidRPr="00D92328" w:rsidRDefault="00AC67DA" w:rsidP="00AC67DA">
      <w:pPr>
        <w:spacing w:after="0" w:line="240" w:lineRule="auto"/>
        <w:ind w:left="567" w:right="616"/>
        <w:jc w:val="both"/>
        <w:rPr>
          <w:rFonts w:ascii="Palatino Linotype" w:hAnsi="Palatino Linotype"/>
          <w:i/>
        </w:rPr>
      </w:pPr>
    </w:p>
    <w:p w:rsidR="00AC67DA" w:rsidRPr="00D92328" w:rsidRDefault="00AC67DA" w:rsidP="00AC67DA">
      <w:pPr>
        <w:spacing w:after="0" w:line="240" w:lineRule="auto"/>
        <w:ind w:left="567" w:right="616"/>
        <w:jc w:val="both"/>
        <w:rPr>
          <w:rFonts w:ascii="Palatino Linotype" w:hAnsi="Palatino Linotype"/>
          <w:i/>
        </w:rPr>
      </w:pPr>
      <w:r w:rsidRPr="00D92328">
        <w:rPr>
          <w:rFonts w:ascii="Palatino Linotype" w:hAnsi="Palatino Linotype"/>
          <w:i/>
        </w:rPr>
        <w:t xml:space="preserve">El servidor público que entrega debe llenar los formatos e incorporar los Documentos de acuerdo a los apartados que le resulten aplicables. </w:t>
      </w:r>
    </w:p>
    <w:p w:rsidR="00AC67DA" w:rsidRPr="00D92328" w:rsidRDefault="00AC67DA" w:rsidP="00AC67DA">
      <w:pPr>
        <w:spacing w:after="0" w:line="240" w:lineRule="auto"/>
        <w:ind w:left="567" w:right="616"/>
        <w:jc w:val="both"/>
        <w:rPr>
          <w:rFonts w:ascii="Palatino Linotype" w:hAnsi="Palatino Linotype"/>
          <w:i/>
        </w:rPr>
      </w:pPr>
      <w:r w:rsidRPr="00D92328">
        <w:rPr>
          <w:rFonts w:ascii="Palatino Linotype" w:hAnsi="Palatino Linotype"/>
          <w:i/>
        </w:rPr>
        <w:t xml:space="preserve">Además, debe manifestar en el acta que conoce su contenido y el de sus anexos; y, cuando corresponda adjuntará copia del acuse de recibo de su renuncia. </w:t>
      </w:r>
    </w:p>
    <w:p w:rsidR="00AC67DA" w:rsidRPr="00D92328" w:rsidRDefault="00AC67DA" w:rsidP="00AC67DA">
      <w:pPr>
        <w:spacing w:after="0" w:line="240" w:lineRule="auto"/>
        <w:ind w:left="567" w:right="616"/>
        <w:jc w:val="both"/>
        <w:rPr>
          <w:rFonts w:ascii="Palatino Linotype" w:hAnsi="Palatino Linotype"/>
          <w:i/>
        </w:rPr>
      </w:pPr>
    </w:p>
    <w:p w:rsidR="00AC67DA" w:rsidRPr="00D92328" w:rsidRDefault="00AC67DA" w:rsidP="00AC67DA">
      <w:pPr>
        <w:spacing w:after="0" w:line="240" w:lineRule="auto"/>
        <w:ind w:left="567" w:right="616"/>
        <w:jc w:val="both"/>
        <w:rPr>
          <w:rFonts w:ascii="Palatino Linotype" w:hAnsi="Palatino Linotype"/>
          <w:i/>
        </w:rPr>
      </w:pPr>
      <w:r w:rsidRPr="00D92328">
        <w:rPr>
          <w:rFonts w:ascii="Palatino Linotype" w:hAnsi="Palatino Linotype"/>
          <w:i/>
        </w:rPr>
        <w:t>Los documentos publicados en la página oficial del Gobierno del Estado de México, podrán entregarse señalando su dirección electrónica, siempre y cuando no se contravenga lo dispuesto en el Manual.</w:t>
      </w:r>
    </w:p>
    <w:p w:rsidR="00AC67DA" w:rsidRPr="00D92328" w:rsidRDefault="00AC67DA" w:rsidP="00AC67DA">
      <w:pPr>
        <w:pStyle w:val="Prrafodelista"/>
        <w:spacing w:line="360" w:lineRule="auto"/>
        <w:ind w:left="0"/>
        <w:contextualSpacing/>
        <w:jc w:val="both"/>
        <w:rPr>
          <w:rFonts w:ascii="Palatino Linotype" w:eastAsiaTheme="minorHAnsi" w:hAnsi="Palatino Linotype" w:cs="Arial"/>
          <w:i/>
          <w:sz w:val="22"/>
          <w:szCs w:val="22"/>
          <w:lang w:val="es-MX" w:eastAsia="en-US"/>
        </w:rPr>
      </w:pPr>
    </w:p>
    <w:p w:rsidR="00AC67DA" w:rsidRPr="00D92328" w:rsidRDefault="00AC67DA" w:rsidP="00AC67DA">
      <w:pPr>
        <w:pStyle w:val="Prrafodelista"/>
        <w:spacing w:line="360" w:lineRule="auto"/>
        <w:ind w:left="0"/>
        <w:contextualSpacing/>
        <w:jc w:val="both"/>
        <w:rPr>
          <w:rFonts w:ascii="Palatino Linotype" w:hAnsi="Palatino Linotype" w:cs="Arial"/>
        </w:rPr>
      </w:pPr>
      <w:r w:rsidRPr="00D92328">
        <w:rPr>
          <w:rFonts w:ascii="Palatino Linotype" w:hAnsi="Palatino Linotype" w:cs="Arial"/>
        </w:rPr>
        <w:t xml:space="preserve">En ese orden de ideas, los Lineamientos que regulan la </w:t>
      </w:r>
      <w:r w:rsidRPr="00D92328">
        <w:rPr>
          <w:rFonts w:ascii="Palatino Linotype" w:hAnsi="Palatino Linotype" w:cs="Arial"/>
          <w:b/>
          <w:i/>
        </w:rPr>
        <w:t>Entrega - Recepción</w:t>
      </w:r>
      <w:r w:rsidRPr="00D92328">
        <w:rPr>
          <w:rFonts w:ascii="Palatino Linotype" w:hAnsi="Palatino Linotype" w:cs="Arial"/>
        </w:rPr>
        <w:t xml:space="preserve"> de la </w:t>
      </w:r>
      <w:r w:rsidRPr="00D92328">
        <w:rPr>
          <w:rFonts w:ascii="Palatino Linotype" w:hAnsi="Palatino Linotype" w:cs="Arial"/>
          <w:b/>
          <w:i/>
        </w:rPr>
        <w:t>Administración Pública Municipal del Estado de México</w:t>
      </w:r>
      <w:r w:rsidRPr="00D92328">
        <w:rPr>
          <w:rFonts w:ascii="Palatino Linotype" w:hAnsi="Palatino Linotype" w:cs="Arial"/>
        </w:rPr>
        <w:t xml:space="preserve">, prevé en su artículo 7 fracción I, así como en los artículos 16, 29 y 37, lo siguiente: </w:t>
      </w:r>
    </w:p>
    <w:p w:rsidR="00AC67DA" w:rsidRPr="00D92328" w:rsidRDefault="00AC67DA" w:rsidP="00AC67DA">
      <w:pPr>
        <w:pStyle w:val="Sinespaciado"/>
      </w:pPr>
    </w:p>
    <w:p w:rsidR="00AC67DA" w:rsidRPr="00D92328" w:rsidRDefault="00AC67DA" w:rsidP="00AC67DA">
      <w:pPr>
        <w:spacing w:after="0" w:line="240" w:lineRule="auto"/>
        <w:ind w:left="567" w:right="616"/>
        <w:jc w:val="both"/>
        <w:rPr>
          <w:rFonts w:ascii="Palatino Linotype" w:hAnsi="Palatino Linotype"/>
          <w:i/>
        </w:rPr>
      </w:pPr>
      <w:r w:rsidRPr="00D92328">
        <w:rPr>
          <w:rFonts w:ascii="Palatino Linotype" w:hAnsi="Palatino Linotype"/>
          <w:i/>
        </w:rPr>
        <w:t>“</w:t>
      </w:r>
      <w:r w:rsidRPr="00D92328">
        <w:rPr>
          <w:rFonts w:ascii="Palatino Linotype" w:hAnsi="Palatino Linotype"/>
          <w:b/>
          <w:i/>
        </w:rPr>
        <w:t>Artículo 7</w:t>
      </w:r>
      <w:r w:rsidRPr="00D92328">
        <w:rPr>
          <w:rFonts w:ascii="Palatino Linotype" w:hAnsi="Palatino Linotype"/>
          <w:i/>
        </w:rPr>
        <w:t>. Son sujetos a entrega-recepción:</w:t>
      </w:r>
    </w:p>
    <w:p w:rsidR="00AC67DA" w:rsidRPr="00D92328" w:rsidRDefault="00AC67DA" w:rsidP="00AC67DA">
      <w:pPr>
        <w:spacing w:after="0" w:line="240" w:lineRule="auto"/>
        <w:ind w:left="567" w:right="616"/>
        <w:jc w:val="both"/>
        <w:rPr>
          <w:rFonts w:ascii="Palatino Linotype" w:hAnsi="Palatino Linotype"/>
          <w:b/>
          <w:i/>
          <w:u w:val="single"/>
        </w:rPr>
      </w:pPr>
      <w:r w:rsidRPr="00D92328">
        <w:rPr>
          <w:rFonts w:ascii="Palatino Linotype" w:hAnsi="Palatino Linotype"/>
          <w:b/>
          <w:i/>
          <w:u w:val="single"/>
        </w:rPr>
        <w:t xml:space="preserve">1. En los municipios: </w:t>
      </w:r>
    </w:p>
    <w:p w:rsidR="00AC67DA" w:rsidRPr="00D92328" w:rsidRDefault="00AC67DA" w:rsidP="00AC67DA">
      <w:pPr>
        <w:spacing w:after="0" w:line="240" w:lineRule="auto"/>
        <w:ind w:left="567" w:right="616"/>
        <w:jc w:val="both"/>
        <w:rPr>
          <w:rFonts w:ascii="Palatino Linotype" w:hAnsi="Palatino Linotype"/>
          <w:i/>
        </w:rPr>
      </w:pPr>
      <w:r w:rsidRPr="00D92328">
        <w:rPr>
          <w:rFonts w:ascii="Palatino Linotype" w:hAnsi="Palatino Linotype"/>
          <w:i/>
        </w:rPr>
        <w:t xml:space="preserve">a) Presidente </w:t>
      </w:r>
    </w:p>
    <w:p w:rsidR="00AC67DA" w:rsidRPr="00D92328" w:rsidRDefault="00AC67DA" w:rsidP="00AC67DA">
      <w:pPr>
        <w:spacing w:after="0" w:line="240" w:lineRule="auto"/>
        <w:ind w:left="567" w:right="616"/>
        <w:jc w:val="both"/>
        <w:rPr>
          <w:rFonts w:ascii="Palatino Linotype" w:hAnsi="Palatino Linotype"/>
          <w:i/>
        </w:rPr>
      </w:pPr>
      <w:r w:rsidRPr="00D92328">
        <w:rPr>
          <w:rFonts w:ascii="Palatino Linotype" w:hAnsi="Palatino Linotype"/>
          <w:i/>
        </w:rPr>
        <w:t xml:space="preserve">b) Síndico(s) </w:t>
      </w:r>
    </w:p>
    <w:p w:rsidR="00AC67DA" w:rsidRPr="00D92328" w:rsidRDefault="00AC67DA" w:rsidP="00AC67DA">
      <w:pPr>
        <w:spacing w:after="0" w:line="240" w:lineRule="auto"/>
        <w:ind w:left="567" w:right="616"/>
        <w:jc w:val="both"/>
        <w:rPr>
          <w:rFonts w:ascii="Palatino Linotype" w:hAnsi="Palatino Linotype"/>
          <w:i/>
        </w:rPr>
      </w:pPr>
      <w:r w:rsidRPr="00D92328">
        <w:rPr>
          <w:rFonts w:ascii="Palatino Linotype" w:hAnsi="Palatino Linotype"/>
          <w:i/>
        </w:rPr>
        <w:t xml:space="preserve">c) Regidores </w:t>
      </w:r>
    </w:p>
    <w:p w:rsidR="00AC67DA" w:rsidRPr="00D92328" w:rsidRDefault="00AC67DA" w:rsidP="00AC67DA">
      <w:pPr>
        <w:spacing w:after="0" w:line="240" w:lineRule="auto"/>
        <w:ind w:left="567" w:right="616"/>
        <w:jc w:val="both"/>
        <w:rPr>
          <w:rFonts w:ascii="Palatino Linotype" w:hAnsi="Palatino Linotype"/>
          <w:i/>
        </w:rPr>
      </w:pPr>
      <w:r w:rsidRPr="00D92328">
        <w:rPr>
          <w:rFonts w:ascii="Palatino Linotype" w:hAnsi="Palatino Linotype"/>
          <w:i/>
        </w:rPr>
        <w:t xml:space="preserve">d) Secretario del ayuntamiento </w:t>
      </w:r>
    </w:p>
    <w:p w:rsidR="00AC67DA" w:rsidRPr="00D92328" w:rsidRDefault="00AC67DA" w:rsidP="00AC67DA">
      <w:pPr>
        <w:spacing w:after="0" w:line="240" w:lineRule="auto"/>
        <w:ind w:left="567" w:right="616"/>
        <w:jc w:val="both"/>
        <w:rPr>
          <w:rFonts w:ascii="Palatino Linotype" w:hAnsi="Palatino Linotype"/>
          <w:i/>
        </w:rPr>
      </w:pPr>
      <w:r w:rsidRPr="00D92328">
        <w:rPr>
          <w:rFonts w:ascii="Palatino Linotype" w:hAnsi="Palatino Linotype"/>
          <w:i/>
        </w:rPr>
        <w:t xml:space="preserve">e) Tesorero </w:t>
      </w:r>
    </w:p>
    <w:p w:rsidR="00AC67DA" w:rsidRPr="00D92328" w:rsidRDefault="00AC67DA" w:rsidP="00AC67DA">
      <w:pPr>
        <w:spacing w:after="0" w:line="240" w:lineRule="auto"/>
        <w:ind w:left="567" w:right="616"/>
        <w:jc w:val="both"/>
        <w:rPr>
          <w:rFonts w:ascii="Palatino Linotype" w:hAnsi="Palatino Linotype"/>
          <w:i/>
        </w:rPr>
      </w:pPr>
      <w:r w:rsidRPr="00D92328">
        <w:rPr>
          <w:rFonts w:ascii="Palatino Linotype" w:hAnsi="Palatino Linotype"/>
          <w:i/>
        </w:rPr>
        <w:lastRenderedPageBreak/>
        <w:t xml:space="preserve">f) Director de administración o su equivalente </w:t>
      </w:r>
    </w:p>
    <w:p w:rsidR="00AC67DA" w:rsidRPr="00D92328" w:rsidRDefault="00AC67DA" w:rsidP="00AC67DA">
      <w:pPr>
        <w:spacing w:after="0" w:line="240" w:lineRule="auto"/>
        <w:ind w:left="567" w:right="616"/>
        <w:jc w:val="both"/>
        <w:rPr>
          <w:rFonts w:ascii="Palatino Linotype" w:hAnsi="Palatino Linotype"/>
          <w:i/>
        </w:rPr>
      </w:pPr>
      <w:r w:rsidRPr="00D92328">
        <w:rPr>
          <w:rFonts w:ascii="Palatino Linotype" w:hAnsi="Palatino Linotype"/>
          <w:i/>
        </w:rPr>
        <w:t xml:space="preserve">g) Director de obras públicas o su equivalente </w:t>
      </w:r>
    </w:p>
    <w:p w:rsidR="00AC67DA" w:rsidRPr="00D92328" w:rsidRDefault="00AC67DA" w:rsidP="00AC67DA">
      <w:pPr>
        <w:spacing w:after="0" w:line="240" w:lineRule="auto"/>
        <w:ind w:left="567" w:right="616"/>
        <w:jc w:val="both"/>
        <w:rPr>
          <w:rFonts w:ascii="Palatino Linotype" w:hAnsi="Palatino Linotype"/>
          <w:i/>
        </w:rPr>
      </w:pPr>
      <w:r w:rsidRPr="00D92328">
        <w:rPr>
          <w:rFonts w:ascii="Palatino Linotype" w:hAnsi="Palatino Linotype"/>
          <w:i/>
        </w:rPr>
        <w:t xml:space="preserve">h) Titular del órgano de control interno </w:t>
      </w:r>
    </w:p>
    <w:p w:rsidR="00AC67DA" w:rsidRPr="00D92328" w:rsidRDefault="00AC67DA" w:rsidP="00AC67DA">
      <w:pPr>
        <w:spacing w:after="0" w:line="240" w:lineRule="auto"/>
        <w:ind w:left="567" w:right="616"/>
        <w:jc w:val="both"/>
        <w:rPr>
          <w:rFonts w:ascii="Palatino Linotype" w:hAnsi="Palatino Linotype"/>
          <w:i/>
        </w:rPr>
      </w:pPr>
      <w:r w:rsidRPr="00D92328">
        <w:rPr>
          <w:rFonts w:ascii="Palatino Linotype" w:hAnsi="Palatino Linotype"/>
          <w:i/>
        </w:rPr>
        <w:t xml:space="preserve">i) Titular de la unidad de información </w:t>
      </w:r>
    </w:p>
    <w:p w:rsidR="00AC67DA" w:rsidRPr="00D92328" w:rsidRDefault="00AC67DA" w:rsidP="00AC67DA">
      <w:pPr>
        <w:spacing w:after="0" w:line="240" w:lineRule="auto"/>
        <w:ind w:left="567" w:right="616"/>
        <w:jc w:val="both"/>
        <w:rPr>
          <w:rFonts w:ascii="Palatino Linotype" w:hAnsi="Palatino Linotype"/>
          <w:i/>
        </w:rPr>
      </w:pPr>
      <w:r w:rsidRPr="00D92328">
        <w:rPr>
          <w:rFonts w:ascii="Palatino Linotype" w:hAnsi="Palatino Linotype"/>
          <w:i/>
        </w:rPr>
        <w:t>j) Titulares de áreas a nivel dirección que se encuentren determinadas en la entidad.</w:t>
      </w:r>
    </w:p>
    <w:p w:rsidR="00AC67DA" w:rsidRPr="00D92328" w:rsidRDefault="00AC67DA" w:rsidP="00AC67DA">
      <w:pPr>
        <w:spacing w:after="0" w:line="240" w:lineRule="auto"/>
        <w:ind w:left="567" w:right="616"/>
        <w:jc w:val="both"/>
        <w:rPr>
          <w:rFonts w:ascii="Palatino Linotype" w:hAnsi="Palatino Linotype"/>
          <w:i/>
        </w:rPr>
      </w:pPr>
    </w:p>
    <w:p w:rsidR="00AC67DA" w:rsidRPr="00D92328" w:rsidRDefault="00AC67DA" w:rsidP="00AC67DA">
      <w:pPr>
        <w:spacing w:after="0" w:line="240" w:lineRule="auto"/>
        <w:ind w:left="567" w:right="616"/>
        <w:jc w:val="both"/>
        <w:rPr>
          <w:rFonts w:ascii="Palatino Linotype" w:hAnsi="Palatino Linotype"/>
          <w:i/>
        </w:rPr>
      </w:pPr>
      <w:r w:rsidRPr="00D92328">
        <w:rPr>
          <w:rFonts w:ascii="Palatino Linotype" w:hAnsi="Palatino Linotype"/>
          <w:b/>
          <w:i/>
        </w:rPr>
        <w:t>Artículo 16</w:t>
      </w:r>
      <w:r w:rsidRPr="00D92328">
        <w:rPr>
          <w:rFonts w:ascii="Palatino Linotype" w:hAnsi="Palatino Linotype"/>
          <w:i/>
        </w:rPr>
        <w:t>. El acto de entrega-recepción será público, con excepción del que a consideración del Órgano Superior, convenga que sea privado; éste se llevará a cabo en las oficinas de los integrantes del ayuntamiento; de los titulares de las dependencias y entidades de la administración pública municipal.</w:t>
      </w:r>
    </w:p>
    <w:p w:rsidR="00AC67DA" w:rsidRPr="00D92328" w:rsidRDefault="00AC67DA" w:rsidP="00AC67DA">
      <w:pPr>
        <w:spacing w:after="0" w:line="240" w:lineRule="auto"/>
        <w:ind w:left="567" w:right="616"/>
        <w:jc w:val="both"/>
        <w:rPr>
          <w:rFonts w:ascii="Palatino Linotype" w:hAnsi="Palatino Linotype"/>
          <w:b/>
          <w:i/>
        </w:rPr>
      </w:pPr>
    </w:p>
    <w:p w:rsidR="00AC67DA" w:rsidRPr="00D92328" w:rsidRDefault="00AC67DA" w:rsidP="00AC67DA">
      <w:pPr>
        <w:spacing w:after="0" w:line="240" w:lineRule="auto"/>
        <w:ind w:left="567" w:right="616"/>
        <w:jc w:val="both"/>
        <w:rPr>
          <w:rFonts w:ascii="Palatino Linotype" w:hAnsi="Palatino Linotype"/>
          <w:i/>
        </w:rPr>
      </w:pPr>
      <w:r w:rsidRPr="00D92328">
        <w:rPr>
          <w:rFonts w:ascii="Palatino Linotype" w:hAnsi="Palatino Linotype"/>
          <w:b/>
          <w:i/>
        </w:rPr>
        <w:t>Artículo 29</w:t>
      </w:r>
      <w:r w:rsidRPr="00D92328">
        <w:rPr>
          <w:rFonts w:ascii="Palatino Linotype" w:hAnsi="Palatino Linotype"/>
          <w:i/>
        </w:rPr>
        <w:t xml:space="preserve">. El acta y la información derivada del acto de entrega-recepción se deberán generar obligatoriamente en el sistema implementado para tal efecto. </w:t>
      </w:r>
    </w:p>
    <w:p w:rsidR="00AC67DA" w:rsidRPr="00D92328" w:rsidRDefault="00AC67DA" w:rsidP="00AC67DA">
      <w:pPr>
        <w:spacing w:after="0" w:line="240" w:lineRule="auto"/>
        <w:ind w:left="567" w:right="616"/>
        <w:jc w:val="both"/>
        <w:rPr>
          <w:rFonts w:ascii="Palatino Linotype" w:hAnsi="Palatino Linotype"/>
          <w:i/>
        </w:rPr>
      </w:pPr>
      <w:r w:rsidRPr="00D92328">
        <w:rPr>
          <w:rFonts w:ascii="Palatino Linotype" w:hAnsi="Palatino Linotype"/>
          <w:i/>
        </w:rPr>
        <w:t xml:space="preserve">En el acto intervendrán: </w:t>
      </w:r>
    </w:p>
    <w:p w:rsidR="00AC67DA" w:rsidRPr="00D92328" w:rsidRDefault="00AC67DA" w:rsidP="00AC67DA">
      <w:pPr>
        <w:spacing w:after="0" w:line="240" w:lineRule="auto"/>
        <w:ind w:left="567" w:right="616"/>
        <w:jc w:val="both"/>
        <w:rPr>
          <w:rFonts w:ascii="Palatino Linotype" w:hAnsi="Palatino Linotype"/>
          <w:i/>
        </w:rPr>
      </w:pPr>
      <w:r w:rsidRPr="00D92328">
        <w:rPr>
          <w:rFonts w:ascii="Palatino Linotype" w:hAnsi="Palatino Linotype"/>
          <w:i/>
        </w:rPr>
        <w:t xml:space="preserve">a) El servidor público entrante </w:t>
      </w:r>
    </w:p>
    <w:p w:rsidR="00AC67DA" w:rsidRPr="00D92328" w:rsidRDefault="00AC67DA" w:rsidP="00AC67DA">
      <w:pPr>
        <w:spacing w:after="0" w:line="240" w:lineRule="auto"/>
        <w:ind w:left="567" w:right="616"/>
        <w:jc w:val="both"/>
        <w:rPr>
          <w:rFonts w:ascii="Palatino Linotype" w:hAnsi="Palatino Linotype"/>
          <w:i/>
        </w:rPr>
      </w:pPr>
      <w:r w:rsidRPr="00D92328">
        <w:rPr>
          <w:rFonts w:ascii="Palatino Linotype" w:hAnsi="Palatino Linotype"/>
          <w:i/>
        </w:rPr>
        <w:t xml:space="preserve">b) El servidor público saliente o servidor público que presenta la información para la entrega-recepción </w:t>
      </w:r>
    </w:p>
    <w:p w:rsidR="00AC67DA" w:rsidRPr="00D92328" w:rsidRDefault="00AC67DA" w:rsidP="00AC67DA">
      <w:pPr>
        <w:spacing w:after="0" w:line="240" w:lineRule="auto"/>
        <w:ind w:left="567" w:right="616"/>
        <w:jc w:val="both"/>
        <w:rPr>
          <w:rFonts w:ascii="Palatino Linotype" w:hAnsi="Palatino Linotype"/>
          <w:i/>
        </w:rPr>
      </w:pPr>
      <w:r w:rsidRPr="00D92328">
        <w:rPr>
          <w:rFonts w:ascii="Palatino Linotype" w:hAnsi="Palatino Linotype"/>
          <w:i/>
        </w:rPr>
        <w:t xml:space="preserve">c) El testigo del servidor público entrante </w:t>
      </w:r>
    </w:p>
    <w:p w:rsidR="00AC67DA" w:rsidRPr="00D92328" w:rsidRDefault="00AC67DA" w:rsidP="00AC67DA">
      <w:pPr>
        <w:spacing w:after="0" w:line="240" w:lineRule="auto"/>
        <w:ind w:left="567" w:right="616"/>
        <w:jc w:val="both"/>
        <w:rPr>
          <w:rFonts w:ascii="Palatino Linotype" w:hAnsi="Palatino Linotype"/>
          <w:i/>
        </w:rPr>
      </w:pPr>
      <w:r w:rsidRPr="00D92328">
        <w:rPr>
          <w:rFonts w:ascii="Palatino Linotype" w:hAnsi="Palatino Linotype"/>
          <w:i/>
        </w:rPr>
        <w:t xml:space="preserve">d) El testigo del servidor público saliente o testigo del servidor público que presenta la información para la entrega-recepción </w:t>
      </w:r>
    </w:p>
    <w:p w:rsidR="00AC67DA" w:rsidRPr="00D92328" w:rsidRDefault="00AC67DA" w:rsidP="00AC67DA">
      <w:pPr>
        <w:spacing w:after="0" w:line="240" w:lineRule="auto"/>
        <w:ind w:left="567" w:right="616"/>
        <w:jc w:val="both"/>
        <w:rPr>
          <w:rFonts w:ascii="Palatino Linotype" w:hAnsi="Palatino Linotype"/>
          <w:i/>
        </w:rPr>
      </w:pPr>
      <w:r w:rsidRPr="00D92328">
        <w:rPr>
          <w:rFonts w:ascii="Palatino Linotype" w:hAnsi="Palatino Linotype"/>
          <w:i/>
        </w:rPr>
        <w:t xml:space="preserve">e) El titular del órgano de control interno o el síndico en su caso </w:t>
      </w:r>
    </w:p>
    <w:p w:rsidR="00AC67DA" w:rsidRPr="00D92328" w:rsidRDefault="00AC67DA" w:rsidP="00AC67DA">
      <w:pPr>
        <w:spacing w:after="0" w:line="240" w:lineRule="auto"/>
        <w:ind w:left="567" w:right="616"/>
        <w:jc w:val="both"/>
        <w:rPr>
          <w:rFonts w:ascii="Palatino Linotype" w:hAnsi="Palatino Linotype"/>
          <w:i/>
        </w:rPr>
      </w:pPr>
      <w:r w:rsidRPr="00D92328">
        <w:rPr>
          <w:rFonts w:ascii="Palatino Linotype" w:hAnsi="Palatino Linotype"/>
          <w:i/>
        </w:rPr>
        <w:t>f) El representante del Órgano Superior, cuando corresponda.</w:t>
      </w:r>
    </w:p>
    <w:p w:rsidR="00AC67DA" w:rsidRPr="00D92328" w:rsidRDefault="00AC67DA" w:rsidP="00AC67DA">
      <w:pPr>
        <w:spacing w:after="0" w:line="240" w:lineRule="auto"/>
        <w:ind w:left="567" w:right="616"/>
        <w:jc w:val="both"/>
        <w:rPr>
          <w:rFonts w:ascii="Palatino Linotype" w:hAnsi="Palatino Linotype"/>
          <w:i/>
        </w:rPr>
      </w:pPr>
    </w:p>
    <w:p w:rsidR="00AC67DA" w:rsidRPr="00D92328" w:rsidRDefault="00AC67DA" w:rsidP="00AC67DA">
      <w:pPr>
        <w:spacing w:after="0" w:line="240" w:lineRule="auto"/>
        <w:ind w:left="567" w:right="616"/>
        <w:jc w:val="both"/>
        <w:rPr>
          <w:rFonts w:ascii="Palatino Linotype" w:hAnsi="Palatino Linotype"/>
          <w:i/>
        </w:rPr>
      </w:pPr>
      <w:r w:rsidRPr="00D92328">
        <w:rPr>
          <w:rFonts w:ascii="Palatino Linotype" w:hAnsi="Palatino Linotype"/>
          <w:b/>
          <w:i/>
        </w:rPr>
        <w:t>Artículo 37</w:t>
      </w:r>
      <w:r w:rsidRPr="00D92328">
        <w:rPr>
          <w:rFonts w:ascii="Palatino Linotype" w:hAnsi="Palatino Linotype"/>
          <w:i/>
        </w:rPr>
        <w:t>. El acta original de la entrega-recepción y el paquete generado por el sistema se distribuirán, según el caso de la manera siguiente:</w:t>
      </w:r>
    </w:p>
    <w:p w:rsidR="00AC67DA" w:rsidRPr="00D92328" w:rsidRDefault="00AC67DA" w:rsidP="00AC67DA">
      <w:pPr>
        <w:spacing w:after="0" w:line="240" w:lineRule="auto"/>
        <w:ind w:left="567" w:right="616"/>
        <w:jc w:val="both"/>
        <w:rPr>
          <w:rFonts w:ascii="Palatino Linotype" w:hAnsi="Palatino Linotype"/>
          <w:i/>
        </w:rPr>
      </w:pPr>
      <w:r w:rsidRPr="00D92328">
        <w:rPr>
          <w:rFonts w:ascii="Palatino Linotype" w:hAnsi="Palatino Linotype"/>
          <w:i/>
        </w:rPr>
        <w:t xml:space="preserve">a) Al servidor público entrante: Acta original y el paquete generado por el sistema en disco versátil digital (DVD) o disco compacto (CD). </w:t>
      </w:r>
    </w:p>
    <w:p w:rsidR="00AC67DA" w:rsidRPr="00D92328" w:rsidRDefault="00AC67DA" w:rsidP="00AC67DA">
      <w:pPr>
        <w:spacing w:after="0" w:line="240" w:lineRule="auto"/>
        <w:ind w:left="567" w:right="616"/>
        <w:jc w:val="both"/>
        <w:rPr>
          <w:rFonts w:ascii="Palatino Linotype" w:hAnsi="Palatino Linotype"/>
          <w:i/>
        </w:rPr>
      </w:pPr>
      <w:r w:rsidRPr="00D92328">
        <w:rPr>
          <w:rFonts w:ascii="Palatino Linotype" w:hAnsi="Palatino Linotype"/>
          <w:i/>
        </w:rPr>
        <w:t xml:space="preserve">b) Al servidor público saliente o servidor público que presenta la información para la entrega-recepción: Acta original y el paquete generado por el sistema en disco versátil digital (DVD) o disco compacto (CD). </w:t>
      </w:r>
    </w:p>
    <w:p w:rsidR="00AC67DA" w:rsidRPr="00D92328" w:rsidRDefault="00AC67DA" w:rsidP="00AC67DA">
      <w:pPr>
        <w:spacing w:after="0" w:line="240" w:lineRule="auto"/>
        <w:ind w:left="567" w:right="616"/>
        <w:jc w:val="both"/>
        <w:rPr>
          <w:rFonts w:ascii="Palatino Linotype" w:hAnsi="Palatino Linotype"/>
          <w:i/>
        </w:rPr>
      </w:pPr>
      <w:r w:rsidRPr="00D92328">
        <w:rPr>
          <w:rFonts w:ascii="Palatino Linotype" w:hAnsi="Palatino Linotype"/>
          <w:i/>
        </w:rPr>
        <w:t xml:space="preserve">c) Al titular del órgano de control interno o al síndico en su caso: Acta original y el paquete generado por el sistema en disco versátil digital (DVD) o disco compacto (CD). </w:t>
      </w:r>
    </w:p>
    <w:p w:rsidR="00AC67DA" w:rsidRPr="00D92328" w:rsidRDefault="00AC67DA" w:rsidP="00AC67DA">
      <w:pPr>
        <w:spacing w:after="0" w:line="240" w:lineRule="auto"/>
        <w:ind w:left="567" w:right="616"/>
        <w:jc w:val="both"/>
        <w:rPr>
          <w:rFonts w:ascii="Palatino Linotype" w:hAnsi="Palatino Linotype" w:cs="Arial"/>
          <w:i/>
        </w:rPr>
      </w:pPr>
      <w:r w:rsidRPr="00D92328">
        <w:rPr>
          <w:rFonts w:ascii="Palatino Linotype" w:hAnsi="Palatino Linotype"/>
          <w:i/>
        </w:rPr>
        <w:t>d) Al Órgano Superior: Acta original y el paquete generado por el sistema en disco versátil digital (DVD) o disco compacto (CD</w:t>
      </w:r>
      <w:r w:rsidRPr="00D92328">
        <w:rPr>
          <w:rFonts w:ascii="Palatino Linotype" w:hAnsi="Palatino Linotype"/>
        </w:rPr>
        <w:t>).</w:t>
      </w:r>
    </w:p>
    <w:p w:rsidR="00AC67DA" w:rsidRPr="00D92328" w:rsidRDefault="00AC67DA" w:rsidP="00AC67DA">
      <w:pPr>
        <w:spacing w:before="140" w:after="140" w:line="360" w:lineRule="auto"/>
        <w:ind w:right="616"/>
        <w:jc w:val="both"/>
        <w:rPr>
          <w:rFonts w:ascii="Palatino Linotype" w:hAnsi="Palatino Linotype" w:cs="Arial"/>
          <w:lang w:eastAsia="es-MX"/>
        </w:rPr>
      </w:pPr>
    </w:p>
    <w:p w:rsidR="00AC67DA" w:rsidRPr="00D92328" w:rsidRDefault="00AC67DA" w:rsidP="00AC67DA">
      <w:pPr>
        <w:pStyle w:val="Prrafodelista"/>
        <w:spacing w:line="360" w:lineRule="auto"/>
        <w:ind w:left="0"/>
        <w:contextualSpacing/>
        <w:jc w:val="both"/>
        <w:rPr>
          <w:rFonts w:ascii="Palatino Linotype" w:hAnsi="Palatino Linotype" w:cs="Arial"/>
        </w:rPr>
      </w:pPr>
      <w:r w:rsidRPr="00D92328">
        <w:rPr>
          <w:rFonts w:ascii="Palatino Linotype" w:hAnsi="Palatino Linotype" w:cs="Arial"/>
        </w:rPr>
        <w:t xml:space="preserve">Por lo que tratándose se servidores públicos del Municipio resulta aplicable el formato establecido en los Lineamientos que regulan la Entrega Recepción de la </w:t>
      </w:r>
      <w:r w:rsidRPr="00D92328">
        <w:rPr>
          <w:rFonts w:ascii="Palatino Linotype" w:hAnsi="Palatino Linotype" w:cs="Arial"/>
        </w:rPr>
        <w:lastRenderedPageBreak/>
        <w:t>Administración Pública Municipal del Estado de México</w:t>
      </w:r>
      <w:r w:rsidRPr="00D92328">
        <w:rPr>
          <w:rStyle w:val="Refdenotaalpie"/>
          <w:rFonts w:ascii="Palatino Linotype" w:hAnsi="Palatino Linotype" w:cs="Arial"/>
        </w:rPr>
        <w:footnoteReference w:id="2"/>
      </w:r>
      <w:r w:rsidRPr="00D92328">
        <w:rPr>
          <w:rFonts w:ascii="Palatino Linotype" w:hAnsi="Palatino Linotype" w:cs="Arial"/>
        </w:rPr>
        <w:t xml:space="preserve">, tal y como se puede apreciar a continuación: </w:t>
      </w:r>
    </w:p>
    <w:p w:rsidR="00AC67DA" w:rsidRPr="00D92328" w:rsidRDefault="00AC67DA" w:rsidP="00AC67DA">
      <w:pPr>
        <w:spacing w:after="0" w:line="360" w:lineRule="auto"/>
        <w:jc w:val="both"/>
        <w:rPr>
          <w:rFonts w:ascii="Palatino Linotype" w:hAnsi="Palatino Linotype" w:cs="Arial"/>
          <w:bCs/>
          <w:sz w:val="24"/>
          <w:szCs w:val="24"/>
        </w:rPr>
      </w:pPr>
    </w:p>
    <w:p w:rsidR="00AC67DA" w:rsidRPr="00D92328" w:rsidRDefault="00AC67DA" w:rsidP="00AC67DA">
      <w:pPr>
        <w:spacing w:after="0" w:line="360" w:lineRule="auto"/>
        <w:jc w:val="center"/>
        <w:rPr>
          <w:rFonts w:ascii="Palatino Linotype" w:hAnsi="Palatino Linotype" w:cs="Arial"/>
          <w:bCs/>
          <w:sz w:val="24"/>
          <w:szCs w:val="24"/>
        </w:rPr>
      </w:pPr>
      <w:r w:rsidRPr="00D92328">
        <w:rPr>
          <w:noProof/>
          <w:lang w:eastAsia="es-MX"/>
        </w:rPr>
        <w:drawing>
          <wp:inline distT="0" distB="0" distL="0" distR="0" wp14:anchorId="3C1567FB" wp14:editId="1C42DAC2">
            <wp:extent cx="5486400" cy="5301013"/>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27938" t="15049" r="28691" b="10446"/>
                    <a:stretch/>
                  </pic:blipFill>
                  <pic:spPr bwMode="auto">
                    <a:xfrm>
                      <a:off x="0" y="0"/>
                      <a:ext cx="5497720" cy="5311950"/>
                    </a:xfrm>
                    <a:prstGeom prst="rect">
                      <a:avLst/>
                    </a:prstGeom>
                    <a:ln>
                      <a:noFill/>
                    </a:ln>
                    <a:extLst>
                      <a:ext uri="{53640926-AAD7-44D8-BBD7-CCE9431645EC}">
                        <a14:shadowObscured xmlns:a14="http://schemas.microsoft.com/office/drawing/2010/main"/>
                      </a:ext>
                    </a:extLst>
                  </pic:spPr>
                </pic:pic>
              </a:graphicData>
            </a:graphic>
          </wp:inline>
        </w:drawing>
      </w:r>
    </w:p>
    <w:p w:rsidR="00AC67DA" w:rsidRPr="00D92328" w:rsidRDefault="00AC67DA" w:rsidP="00AC67DA">
      <w:pPr>
        <w:spacing w:after="0" w:line="360" w:lineRule="auto"/>
        <w:jc w:val="both"/>
        <w:rPr>
          <w:rFonts w:ascii="Palatino Linotype" w:hAnsi="Palatino Linotype" w:cs="Arial"/>
          <w:bCs/>
          <w:sz w:val="24"/>
          <w:szCs w:val="24"/>
        </w:rPr>
      </w:pPr>
    </w:p>
    <w:p w:rsidR="00AC67DA" w:rsidRPr="00D92328" w:rsidRDefault="00AC67DA" w:rsidP="00AC67DA">
      <w:pPr>
        <w:spacing w:after="0" w:line="360" w:lineRule="auto"/>
        <w:jc w:val="center"/>
        <w:rPr>
          <w:rFonts w:ascii="Palatino Linotype" w:hAnsi="Palatino Linotype" w:cs="Arial"/>
          <w:bCs/>
          <w:sz w:val="24"/>
          <w:szCs w:val="24"/>
        </w:rPr>
      </w:pPr>
      <w:r w:rsidRPr="00D92328">
        <w:rPr>
          <w:noProof/>
          <w:lang w:eastAsia="es-MX"/>
        </w:rPr>
        <w:lastRenderedPageBreak/>
        <w:drawing>
          <wp:inline distT="0" distB="0" distL="0" distR="0" wp14:anchorId="4BCEFE65" wp14:editId="5F025230">
            <wp:extent cx="5474524" cy="7311198"/>
            <wp:effectExtent l="0" t="0" r="0" b="444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32168" t="11288" r="33134" b="6325"/>
                    <a:stretch/>
                  </pic:blipFill>
                  <pic:spPr bwMode="auto">
                    <a:xfrm>
                      <a:off x="0" y="0"/>
                      <a:ext cx="5497574" cy="7341981"/>
                    </a:xfrm>
                    <a:prstGeom prst="rect">
                      <a:avLst/>
                    </a:prstGeom>
                    <a:ln>
                      <a:noFill/>
                    </a:ln>
                    <a:extLst>
                      <a:ext uri="{53640926-AAD7-44D8-BBD7-CCE9431645EC}">
                        <a14:shadowObscured xmlns:a14="http://schemas.microsoft.com/office/drawing/2010/main"/>
                      </a:ext>
                    </a:extLst>
                  </pic:spPr>
                </pic:pic>
              </a:graphicData>
            </a:graphic>
          </wp:inline>
        </w:drawing>
      </w:r>
    </w:p>
    <w:p w:rsidR="00AC67DA" w:rsidRPr="00D92328" w:rsidRDefault="00AC67DA" w:rsidP="00AC67DA">
      <w:pPr>
        <w:spacing w:after="0" w:line="360" w:lineRule="auto"/>
        <w:jc w:val="center"/>
        <w:rPr>
          <w:rFonts w:ascii="Palatino Linotype" w:hAnsi="Palatino Linotype" w:cs="Arial"/>
          <w:bCs/>
          <w:sz w:val="24"/>
          <w:szCs w:val="24"/>
        </w:rPr>
      </w:pPr>
      <w:r w:rsidRPr="00D92328">
        <w:rPr>
          <w:noProof/>
          <w:lang w:eastAsia="es-MX"/>
        </w:rPr>
        <w:lastRenderedPageBreak/>
        <w:drawing>
          <wp:inline distT="0" distB="0" distL="0" distR="0" wp14:anchorId="7717F20C" wp14:editId="6CADA4CD">
            <wp:extent cx="5545776" cy="7395125"/>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2800" t="10157" r="32923" b="8578"/>
                    <a:stretch/>
                  </pic:blipFill>
                  <pic:spPr bwMode="auto">
                    <a:xfrm>
                      <a:off x="0" y="0"/>
                      <a:ext cx="5575231" cy="7434403"/>
                    </a:xfrm>
                    <a:prstGeom prst="rect">
                      <a:avLst/>
                    </a:prstGeom>
                    <a:ln>
                      <a:noFill/>
                    </a:ln>
                    <a:extLst>
                      <a:ext uri="{53640926-AAD7-44D8-BBD7-CCE9431645EC}">
                        <a14:shadowObscured xmlns:a14="http://schemas.microsoft.com/office/drawing/2010/main"/>
                      </a:ext>
                    </a:extLst>
                  </pic:spPr>
                </pic:pic>
              </a:graphicData>
            </a:graphic>
          </wp:inline>
        </w:drawing>
      </w:r>
    </w:p>
    <w:p w:rsidR="00AC67DA" w:rsidRPr="00D92328" w:rsidRDefault="00AC67DA" w:rsidP="00AC67DA">
      <w:pPr>
        <w:spacing w:after="0" w:line="360" w:lineRule="auto"/>
        <w:jc w:val="center"/>
        <w:rPr>
          <w:rFonts w:ascii="Palatino Linotype" w:hAnsi="Palatino Linotype" w:cs="Arial"/>
          <w:bCs/>
          <w:sz w:val="24"/>
          <w:szCs w:val="24"/>
        </w:rPr>
      </w:pPr>
      <w:r w:rsidRPr="00D92328">
        <w:rPr>
          <w:noProof/>
          <w:lang w:eastAsia="es-MX"/>
        </w:rPr>
        <w:lastRenderedPageBreak/>
        <w:drawing>
          <wp:inline distT="0" distB="0" distL="0" distR="0" wp14:anchorId="5C9842C8" wp14:editId="5846EBAA">
            <wp:extent cx="5545776" cy="7667461"/>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2803" t="10910" r="33980" b="7440"/>
                    <a:stretch/>
                  </pic:blipFill>
                  <pic:spPr bwMode="auto">
                    <a:xfrm>
                      <a:off x="0" y="0"/>
                      <a:ext cx="5553337" cy="7677915"/>
                    </a:xfrm>
                    <a:prstGeom prst="rect">
                      <a:avLst/>
                    </a:prstGeom>
                    <a:ln>
                      <a:noFill/>
                    </a:ln>
                    <a:extLst>
                      <a:ext uri="{53640926-AAD7-44D8-BBD7-CCE9431645EC}">
                        <a14:shadowObscured xmlns:a14="http://schemas.microsoft.com/office/drawing/2010/main"/>
                      </a:ext>
                    </a:extLst>
                  </pic:spPr>
                </pic:pic>
              </a:graphicData>
            </a:graphic>
          </wp:inline>
        </w:drawing>
      </w:r>
    </w:p>
    <w:p w:rsidR="00AC67DA" w:rsidRPr="00D92328" w:rsidRDefault="00AC67DA" w:rsidP="00AC67DA">
      <w:pPr>
        <w:spacing w:after="0" w:line="360" w:lineRule="auto"/>
        <w:jc w:val="center"/>
        <w:rPr>
          <w:rFonts w:ascii="Palatino Linotype" w:hAnsi="Palatino Linotype" w:cs="Arial"/>
          <w:bCs/>
          <w:sz w:val="24"/>
          <w:szCs w:val="24"/>
        </w:rPr>
      </w:pPr>
      <w:r w:rsidRPr="00D92328">
        <w:rPr>
          <w:noProof/>
          <w:lang w:eastAsia="es-MX"/>
        </w:rPr>
        <w:lastRenderedPageBreak/>
        <w:drawing>
          <wp:inline distT="0" distB="0" distL="0" distR="0" wp14:anchorId="33CBC003" wp14:editId="2A91F21B">
            <wp:extent cx="5545776" cy="7395575"/>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32801" t="14296" r="33557" b="5942"/>
                    <a:stretch/>
                  </pic:blipFill>
                  <pic:spPr bwMode="auto">
                    <a:xfrm>
                      <a:off x="0" y="0"/>
                      <a:ext cx="5568003" cy="7425216"/>
                    </a:xfrm>
                    <a:prstGeom prst="rect">
                      <a:avLst/>
                    </a:prstGeom>
                    <a:ln>
                      <a:noFill/>
                    </a:ln>
                    <a:extLst>
                      <a:ext uri="{53640926-AAD7-44D8-BBD7-CCE9431645EC}">
                        <a14:shadowObscured xmlns:a14="http://schemas.microsoft.com/office/drawing/2010/main"/>
                      </a:ext>
                    </a:extLst>
                  </pic:spPr>
                </pic:pic>
              </a:graphicData>
            </a:graphic>
          </wp:inline>
        </w:drawing>
      </w:r>
    </w:p>
    <w:p w:rsidR="00AC67DA" w:rsidRPr="00D92328" w:rsidRDefault="00AC67DA" w:rsidP="00AC67DA">
      <w:pPr>
        <w:spacing w:after="0" w:line="360" w:lineRule="auto"/>
        <w:jc w:val="center"/>
        <w:rPr>
          <w:rFonts w:ascii="Palatino Linotype" w:hAnsi="Palatino Linotype" w:cs="Arial"/>
          <w:bCs/>
          <w:sz w:val="24"/>
          <w:szCs w:val="24"/>
        </w:rPr>
      </w:pPr>
      <w:r w:rsidRPr="00D92328">
        <w:rPr>
          <w:noProof/>
          <w:lang w:eastAsia="es-MX"/>
        </w:rPr>
        <w:lastRenderedPageBreak/>
        <w:drawing>
          <wp:inline distT="0" distB="0" distL="0" distR="0" wp14:anchorId="3C01C66F" wp14:editId="2B2654E3">
            <wp:extent cx="5545776" cy="6900122"/>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32166" t="9029" r="32288" b="12338"/>
                    <a:stretch/>
                  </pic:blipFill>
                  <pic:spPr bwMode="auto">
                    <a:xfrm>
                      <a:off x="0" y="0"/>
                      <a:ext cx="5569734" cy="6929931"/>
                    </a:xfrm>
                    <a:prstGeom prst="rect">
                      <a:avLst/>
                    </a:prstGeom>
                    <a:ln>
                      <a:noFill/>
                    </a:ln>
                    <a:extLst>
                      <a:ext uri="{53640926-AAD7-44D8-BBD7-CCE9431645EC}">
                        <a14:shadowObscured xmlns:a14="http://schemas.microsoft.com/office/drawing/2010/main"/>
                      </a:ext>
                    </a:extLst>
                  </pic:spPr>
                </pic:pic>
              </a:graphicData>
            </a:graphic>
          </wp:inline>
        </w:drawing>
      </w:r>
    </w:p>
    <w:p w:rsidR="00AC67DA" w:rsidRPr="00D92328" w:rsidRDefault="00AC67DA" w:rsidP="00AC67DA">
      <w:pPr>
        <w:spacing w:after="0" w:line="360" w:lineRule="auto"/>
        <w:jc w:val="both"/>
        <w:rPr>
          <w:rFonts w:ascii="Palatino Linotype" w:hAnsi="Palatino Linotype" w:cs="Arial"/>
          <w:bCs/>
          <w:sz w:val="24"/>
          <w:szCs w:val="24"/>
        </w:rPr>
      </w:pPr>
    </w:p>
    <w:p w:rsidR="00AC67DA" w:rsidRPr="00D92328" w:rsidRDefault="00AC67DA" w:rsidP="00AC67DA">
      <w:pPr>
        <w:pStyle w:val="Prrafodelista"/>
        <w:spacing w:line="360" w:lineRule="auto"/>
        <w:ind w:left="0"/>
        <w:contextualSpacing/>
        <w:jc w:val="both"/>
        <w:rPr>
          <w:rFonts w:ascii="Palatino Linotype" w:hAnsi="Palatino Linotype" w:cs="Arial"/>
          <w:b/>
        </w:rPr>
      </w:pPr>
      <w:r w:rsidRPr="00D92328">
        <w:rPr>
          <w:rFonts w:ascii="Palatino Linotype" w:hAnsi="Palatino Linotype" w:cs="Arial"/>
        </w:rPr>
        <w:lastRenderedPageBreak/>
        <w:t xml:space="preserve">En ese sentido, de los preceptos en cita se advierte que, los servidores públicos tienen la obligación de hacer la entrega del área de la que son Titulares cuando se separen de su empleo, cargo o comisión, por cualquier motivo, incluyendo las licencias, suplencias, encargos o término del periodo constitucional, en los términos de la legislación aplicable; asimismo, los documentos de entrega-recepción deberán constar en un acta administrativa y sus anexos en </w:t>
      </w:r>
      <w:r w:rsidRPr="00D92328">
        <w:rPr>
          <w:rFonts w:ascii="Palatino Linotype" w:hAnsi="Palatino Linotype" w:cs="Arial"/>
          <w:b/>
        </w:rPr>
        <w:t xml:space="preserve">la que intervendrán los sujetos obligados entrante y saliente, los testigos correspondientes, el representante del Órgano de Control Interno y a falta de éste un representante de la Secretaría de la Contraloría. </w:t>
      </w:r>
    </w:p>
    <w:p w:rsidR="00AC67DA" w:rsidRPr="00D92328" w:rsidRDefault="00AC67DA" w:rsidP="00AC67DA">
      <w:pPr>
        <w:spacing w:after="0" w:line="360" w:lineRule="auto"/>
        <w:jc w:val="both"/>
        <w:rPr>
          <w:rFonts w:ascii="Palatino Linotype" w:hAnsi="Palatino Linotype" w:cs="Arial"/>
          <w:bCs/>
          <w:sz w:val="24"/>
          <w:szCs w:val="24"/>
        </w:rPr>
      </w:pPr>
    </w:p>
    <w:p w:rsidR="00AC67DA" w:rsidRPr="00D92328" w:rsidRDefault="00AC67DA" w:rsidP="00AC67DA">
      <w:pPr>
        <w:spacing w:after="0" w:line="360" w:lineRule="auto"/>
        <w:jc w:val="both"/>
        <w:rPr>
          <w:rFonts w:ascii="Palatino Linotype" w:hAnsi="Palatino Linotype" w:cs="Arial"/>
          <w:bCs/>
          <w:sz w:val="24"/>
          <w:szCs w:val="24"/>
        </w:rPr>
      </w:pPr>
      <w:r w:rsidRPr="00D92328">
        <w:rPr>
          <w:rFonts w:ascii="Palatino Linotype" w:hAnsi="Palatino Linotype" w:cs="Arial"/>
          <w:bCs/>
          <w:sz w:val="24"/>
          <w:szCs w:val="24"/>
        </w:rPr>
        <w:t>Cambiando de contexto, referente a la lista, concentrado de nombre, cargos, percepciones ordinarias y extraordinarias de todo el personal en lista de nómina y raya de la administración municipal del Ayuntamiento de Ixtlahuaca 2019-2021.</w:t>
      </w:r>
    </w:p>
    <w:p w:rsidR="00AC67DA" w:rsidRPr="00D92328" w:rsidRDefault="00AC67DA" w:rsidP="00AC67DA">
      <w:pPr>
        <w:spacing w:after="0" w:line="360" w:lineRule="auto"/>
        <w:jc w:val="both"/>
        <w:rPr>
          <w:rFonts w:ascii="Palatino Linotype" w:hAnsi="Palatino Linotype" w:cs="Arial"/>
          <w:bCs/>
          <w:sz w:val="24"/>
          <w:szCs w:val="24"/>
        </w:rPr>
      </w:pPr>
    </w:p>
    <w:p w:rsidR="00AC67DA" w:rsidRPr="00D92328" w:rsidRDefault="00AC67DA" w:rsidP="00AC67DA">
      <w:pPr>
        <w:spacing w:after="0" w:line="360" w:lineRule="auto"/>
        <w:jc w:val="both"/>
        <w:rPr>
          <w:rFonts w:ascii="Palatino Linotype" w:hAnsi="Palatino Linotype" w:cs="Arial"/>
          <w:bCs/>
          <w:sz w:val="24"/>
          <w:szCs w:val="24"/>
        </w:rPr>
      </w:pPr>
      <w:r w:rsidRPr="00D92328">
        <w:rPr>
          <w:rFonts w:ascii="Palatino Linotype" w:hAnsi="Palatino Linotype" w:cs="Arial"/>
          <w:bCs/>
          <w:sz w:val="24"/>
          <w:szCs w:val="24"/>
        </w:rPr>
        <w:t xml:space="preserve">El </w:t>
      </w:r>
      <w:r w:rsidRPr="00D92328">
        <w:rPr>
          <w:rFonts w:ascii="Palatino Linotype" w:hAnsi="Palatino Linotype" w:cs="Arial"/>
          <w:b/>
          <w:bCs/>
          <w:sz w:val="24"/>
          <w:szCs w:val="24"/>
        </w:rPr>
        <w:t>Sujeto Obligado</w:t>
      </w:r>
      <w:r w:rsidRPr="00D92328">
        <w:rPr>
          <w:rFonts w:ascii="Palatino Linotype" w:hAnsi="Palatino Linotype" w:cs="Arial"/>
          <w:bCs/>
          <w:sz w:val="24"/>
          <w:szCs w:val="24"/>
        </w:rPr>
        <w:t xml:space="preserve"> remitió una lista en el que reunía la mayoría de los conceptos solicitados por el </w:t>
      </w:r>
      <w:r w:rsidRPr="00D92328">
        <w:rPr>
          <w:rFonts w:ascii="Palatino Linotype" w:hAnsi="Palatino Linotype" w:cs="Arial"/>
          <w:b/>
          <w:bCs/>
          <w:sz w:val="24"/>
          <w:szCs w:val="24"/>
        </w:rPr>
        <w:t>Recurrente</w:t>
      </w:r>
      <w:r w:rsidRPr="00D92328">
        <w:rPr>
          <w:rFonts w:ascii="Palatino Linotype" w:hAnsi="Palatino Linotype" w:cs="Arial"/>
          <w:bCs/>
          <w:sz w:val="24"/>
          <w:szCs w:val="24"/>
        </w:rPr>
        <w:t xml:space="preserve">, por lo que colmó de manera parcial este punto; sin embargo, no hizo ningún pronunciamiento respecto a las percepciones </w:t>
      </w:r>
      <w:r w:rsidRPr="00D92328">
        <w:rPr>
          <w:rFonts w:ascii="Palatino Linotype" w:hAnsi="Palatino Linotype" w:cs="Arial"/>
          <w:bCs/>
          <w:i/>
          <w:sz w:val="24"/>
          <w:szCs w:val="24"/>
        </w:rPr>
        <w:t>ordinarias</w:t>
      </w:r>
      <w:r w:rsidRPr="00D92328">
        <w:rPr>
          <w:rFonts w:ascii="Palatino Linotype" w:hAnsi="Palatino Linotype" w:cs="Arial"/>
          <w:bCs/>
          <w:sz w:val="24"/>
          <w:szCs w:val="24"/>
        </w:rPr>
        <w:t xml:space="preserve"> y </w:t>
      </w:r>
      <w:r w:rsidRPr="00D92328">
        <w:rPr>
          <w:rFonts w:ascii="Palatino Linotype" w:hAnsi="Palatino Linotype" w:cs="Arial"/>
          <w:bCs/>
          <w:i/>
          <w:sz w:val="24"/>
          <w:szCs w:val="24"/>
        </w:rPr>
        <w:t xml:space="preserve">extraordinarias </w:t>
      </w:r>
      <w:r w:rsidRPr="00D92328">
        <w:rPr>
          <w:rFonts w:ascii="Palatino Linotype" w:hAnsi="Palatino Linotype" w:cs="Arial"/>
          <w:bCs/>
          <w:sz w:val="24"/>
          <w:szCs w:val="24"/>
        </w:rPr>
        <w:t>del personal de la Administración Municipal.</w:t>
      </w:r>
    </w:p>
    <w:p w:rsidR="00AC67DA" w:rsidRPr="00D92328" w:rsidRDefault="00AC67DA" w:rsidP="00AC67DA">
      <w:pPr>
        <w:spacing w:after="0" w:line="360" w:lineRule="auto"/>
        <w:jc w:val="both"/>
        <w:rPr>
          <w:rFonts w:ascii="Palatino Linotype" w:hAnsi="Palatino Linotype" w:cs="Arial"/>
          <w:bCs/>
          <w:sz w:val="24"/>
          <w:szCs w:val="24"/>
        </w:rPr>
      </w:pPr>
    </w:p>
    <w:p w:rsidR="00AC67DA" w:rsidRPr="00D92328" w:rsidRDefault="00AC67DA" w:rsidP="00AC67DA">
      <w:pPr>
        <w:pStyle w:val="Sinespaciado"/>
        <w:spacing w:line="360" w:lineRule="auto"/>
        <w:jc w:val="both"/>
        <w:rPr>
          <w:rFonts w:ascii="Palatino Linotype" w:hAnsi="Palatino Linotype" w:cs="Arial"/>
          <w:sz w:val="24"/>
        </w:rPr>
      </w:pPr>
      <w:r w:rsidRPr="00D92328">
        <w:rPr>
          <w:rFonts w:ascii="Palatino Linotype" w:hAnsi="Palatino Linotype" w:cs="Arial"/>
          <w:sz w:val="24"/>
        </w:rPr>
        <w:t>Ahora bien, el artículo 350 del Código Financiero del Estado de México dispone lo que se transcribe a continuación:</w:t>
      </w:r>
    </w:p>
    <w:p w:rsidR="00AC67DA" w:rsidRPr="00D92328" w:rsidRDefault="00AC67DA" w:rsidP="00AC67DA">
      <w:pPr>
        <w:pStyle w:val="Sinespaciado"/>
        <w:spacing w:line="360" w:lineRule="auto"/>
        <w:jc w:val="both"/>
        <w:rPr>
          <w:rFonts w:ascii="Palatino Linotype" w:hAnsi="Palatino Linotype" w:cs="Arial"/>
        </w:rPr>
      </w:pPr>
    </w:p>
    <w:p w:rsidR="00AC67DA" w:rsidRPr="00D92328" w:rsidRDefault="00AC67DA" w:rsidP="00AC67DA">
      <w:pPr>
        <w:pStyle w:val="Sinespaciado"/>
        <w:ind w:left="567" w:right="567"/>
        <w:jc w:val="both"/>
        <w:rPr>
          <w:rFonts w:ascii="Palatino Linotype" w:hAnsi="Palatino Linotype" w:cs="Arial"/>
          <w:bCs/>
          <w:i/>
        </w:rPr>
      </w:pPr>
      <w:r w:rsidRPr="00D92328">
        <w:rPr>
          <w:rFonts w:ascii="Palatino Linotype" w:hAnsi="Palatino Linotype"/>
          <w:b/>
          <w:i/>
        </w:rPr>
        <w:t>Artículo 350.-</w:t>
      </w:r>
      <w:r w:rsidRPr="00D92328">
        <w:rPr>
          <w:rFonts w:ascii="Palatino Linotype" w:hAnsi="Palatino Linotype"/>
          <w:i/>
        </w:rPr>
        <w:t xml:space="preserve"> Mensualmente dentro de los primeros veinte días hábiles, la Secretaría y las Tesorerías, enviarán para su análisis y evaluación al Órgano Superior de </w:t>
      </w:r>
      <w:r w:rsidRPr="00D92328">
        <w:rPr>
          <w:rFonts w:ascii="Palatino Linotype" w:hAnsi="Palatino Linotype" w:cs="Arial"/>
          <w:bCs/>
          <w:i/>
        </w:rPr>
        <w:t>Fiscalización del Estado de México, la siguiente información:</w:t>
      </w:r>
    </w:p>
    <w:p w:rsidR="00AC67DA" w:rsidRPr="00D92328" w:rsidRDefault="00AC67DA" w:rsidP="00AC67DA">
      <w:pPr>
        <w:pStyle w:val="Sinespaciado"/>
        <w:ind w:left="567" w:right="567"/>
        <w:jc w:val="both"/>
        <w:rPr>
          <w:rFonts w:ascii="Palatino Linotype" w:hAnsi="Palatino Linotype" w:cs="Arial"/>
          <w:bCs/>
          <w:i/>
        </w:rPr>
      </w:pPr>
      <w:r w:rsidRPr="00D92328">
        <w:rPr>
          <w:rFonts w:ascii="Palatino Linotype" w:hAnsi="Palatino Linotype" w:cs="Arial"/>
          <w:bCs/>
          <w:i/>
        </w:rPr>
        <w:t xml:space="preserve"> </w:t>
      </w:r>
    </w:p>
    <w:p w:rsidR="00AC67DA" w:rsidRPr="00D92328" w:rsidRDefault="00AC67DA" w:rsidP="00AC67DA">
      <w:pPr>
        <w:pStyle w:val="Sinespaciado"/>
        <w:numPr>
          <w:ilvl w:val="0"/>
          <w:numId w:val="29"/>
        </w:numPr>
        <w:ind w:right="567"/>
        <w:jc w:val="both"/>
        <w:rPr>
          <w:rFonts w:ascii="Palatino Linotype" w:hAnsi="Palatino Linotype" w:cs="Arial"/>
          <w:bCs/>
          <w:i/>
        </w:rPr>
      </w:pPr>
      <w:r w:rsidRPr="00D92328">
        <w:rPr>
          <w:rFonts w:ascii="Palatino Linotype" w:hAnsi="Palatino Linotype" w:cs="Arial"/>
          <w:bCs/>
          <w:i/>
        </w:rPr>
        <w:t xml:space="preserve">Información patrimonial. </w:t>
      </w:r>
    </w:p>
    <w:p w:rsidR="00AC67DA" w:rsidRPr="00D92328" w:rsidRDefault="00AC67DA" w:rsidP="00AC67DA">
      <w:pPr>
        <w:pStyle w:val="Sinespaciado"/>
        <w:numPr>
          <w:ilvl w:val="0"/>
          <w:numId w:val="29"/>
        </w:numPr>
        <w:ind w:right="567"/>
        <w:jc w:val="both"/>
        <w:rPr>
          <w:rFonts w:ascii="Palatino Linotype" w:hAnsi="Palatino Linotype" w:cs="Arial"/>
          <w:bCs/>
          <w:i/>
        </w:rPr>
      </w:pPr>
      <w:r w:rsidRPr="00D92328">
        <w:rPr>
          <w:rFonts w:ascii="Palatino Linotype" w:hAnsi="Palatino Linotype" w:cs="Arial"/>
          <w:bCs/>
          <w:i/>
        </w:rPr>
        <w:lastRenderedPageBreak/>
        <w:t xml:space="preserve">Información presupuestal. </w:t>
      </w:r>
    </w:p>
    <w:p w:rsidR="00AC67DA" w:rsidRPr="00D92328" w:rsidRDefault="00AC67DA" w:rsidP="00AC67DA">
      <w:pPr>
        <w:pStyle w:val="Sinespaciado"/>
        <w:numPr>
          <w:ilvl w:val="0"/>
          <w:numId w:val="29"/>
        </w:numPr>
        <w:ind w:right="567"/>
        <w:jc w:val="both"/>
        <w:rPr>
          <w:rFonts w:ascii="Palatino Linotype" w:hAnsi="Palatino Linotype" w:cs="Arial"/>
          <w:bCs/>
          <w:i/>
        </w:rPr>
      </w:pPr>
      <w:r w:rsidRPr="00D92328">
        <w:rPr>
          <w:rFonts w:ascii="Palatino Linotype" w:hAnsi="Palatino Linotype" w:cs="Arial"/>
          <w:bCs/>
          <w:i/>
        </w:rPr>
        <w:t xml:space="preserve">Información de la obra pública. </w:t>
      </w:r>
    </w:p>
    <w:p w:rsidR="00AC67DA" w:rsidRPr="00D92328" w:rsidRDefault="00AC67DA" w:rsidP="00AC67DA">
      <w:pPr>
        <w:pStyle w:val="Sinespaciado"/>
        <w:numPr>
          <w:ilvl w:val="0"/>
          <w:numId w:val="29"/>
        </w:numPr>
        <w:ind w:right="567"/>
        <w:jc w:val="both"/>
        <w:rPr>
          <w:rFonts w:ascii="Palatino Linotype" w:hAnsi="Palatino Linotype" w:cs="Arial"/>
          <w:i/>
        </w:rPr>
      </w:pPr>
      <w:r w:rsidRPr="00D92328">
        <w:rPr>
          <w:rFonts w:ascii="Palatino Linotype" w:hAnsi="Palatino Linotype" w:cs="Arial"/>
          <w:b/>
          <w:bCs/>
          <w:i/>
          <w:u w:val="single"/>
        </w:rPr>
        <w:t>Información de nómina</w:t>
      </w:r>
      <w:r w:rsidRPr="00D92328">
        <w:rPr>
          <w:rFonts w:ascii="Palatino Linotype" w:hAnsi="Palatino Linotype" w:cs="Arial"/>
          <w:bCs/>
          <w:i/>
        </w:rPr>
        <w:t>.</w:t>
      </w:r>
    </w:p>
    <w:p w:rsidR="00AC67DA" w:rsidRPr="00D92328" w:rsidRDefault="00AC67DA" w:rsidP="00AC67DA">
      <w:pPr>
        <w:pStyle w:val="Sinespaciado"/>
        <w:spacing w:line="360" w:lineRule="auto"/>
        <w:jc w:val="both"/>
        <w:rPr>
          <w:rFonts w:ascii="Palatino Linotype" w:hAnsi="Palatino Linotype" w:cs="Arial"/>
          <w:bCs/>
          <w:i/>
        </w:rPr>
      </w:pPr>
    </w:p>
    <w:p w:rsidR="00AC67DA" w:rsidRPr="00D92328" w:rsidRDefault="00AC67DA" w:rsidP="00AC67DA">
      <w:pPr>
        <w:pStyle w:val="Sinespaciado"/>
        <w:spacing w:line="360" w:lineRule="auto"/>
        <w:jc w:val="both"/>
        <w:rPr>
          <w:rFonts w:ascii="Palatino Linotype" w:eastAsia="MS Mincho" w:hAnsi="Palatino Linotype" w:cs="Tahoma"/>
          <w:sz w:val="24"/>
          <w:lang w:val="es-ES_tradnl"/>
        </w:rPr>
      </w:pPr>
      <w:r w:rsidRPr="00D92328">
        <w:rPr>
          <w:rFonts w:ascii="Palatino Linotype" w:hAnsi="Palatino Linotype"/>
          <w:sz w:val="24"/>
        </w:rPr>
        <w:t xml:space="preserve">De igual forma, </w:t>
      </w:r>
      <w:r w:rsidRPr="00D92328">
        <w:rPr>
          <w:rFonts w:ascii="Palatino Linotype" w:eastAsia="MS Mincho" w:hAnsi="Palatino Linotype" w:cs="Arial"/>
          <w:sz w:val="24"/>
          <w:lang w:val="es-ES_tradnl"/>
        </w:rPr>
        <w:t xml:space="preserve">las </w:t>
      </w:r>
      <w:r w:rsidRPr="00D92328">
        <w:rPr>
          <w:rFonts w:ascii="Palatino Linotype" w:hAnsi="Palatino Linotype" w:cs="Arial"/>
          <w:sz w:val="24"/>
        </w:rPr>
        <w:t>disposiciones</w:t>
      </w:r>
      <w:r w:rsidRPr="00D92328">
        <w:rPr>
          <w:rFonts w:ascii="Palatino Linotype" w:eastAsia="MS Mincho" w:hAnsi="Palatino Linotype" w:cs="Arial"/>
          <w:sz w:val="24"/>
          <w:lang w:val="es-ES_tradnl"/>
        </w:rPr>
        <w:t xml:space="preserve"> administrativas que rigen a las Entidades Fiscalizables en el Estado de México, se encuentran los Lineamientos para la integración del Informe Mensual emitidos anualmente por el Órgano Superior de Fiscalización del Estado de México (OSFEM) en ejercicio de sus atribuciones, los cuales representan una h</w:t>
      </w:r>
      <w:r w:rsidRPr="00D92328">
        <w:rPr>
          <w:rFonts w:ascii="Palatino Linotype" w:eastAsia="MS Mincho" w:hAnsi="Palatino Linotype" w:cs="Tahoma"/>
          <w:sz w:val="24"/>
          <w:lang w:val="es-ES_tradnl"/>
        </w:rPr>
        <w:t>erramienta para elaborar y presentar los Informes Mensuales por parte de las Entidades Fiscalizables, en cuanto a los requerimientos financieros, contables, patrimoniales, presupuestales, programáticos y administrativos que nos señalan los ordenamientos legales respectivos, que entre otros destacan: la Ley Orgánica Municipal, Ley de Ingresos de los Municipios, Presupuesto de Egresos y Manual Único de Contabilidad Gubernamental para las Dependencias y Entidades Públicas del Gobierno y Municipios, todos del Estado de México.</w:t>
      </w:r>
    </w:p>
    <w:p w:rsidR="00AC67DA" w:rsidRPr="00D92328" w:rsidRDefault="00AC67DA" w:rsidP="00AC67DA">
      <w:pPr>
        <w:widowControl w:val="0"/>
        <w:autoSpaceDE w:val="0"/>
        <w:autoSpaceDN w:val="0"/>
        <w:adjustRightInd w:val="0"/>
        <w:spacing w:after="0" w:line="360" w:lineRule="auto"/>
        <w:jc w:val="both"/>
        <w:rPr>
          <w:rFonts w:ascii="Palatino Linotype" w:hAnsi="Palatino Linotype" w:cs="Arial"/>
          <w:sz w:val="24"/>
          <w:szCs w:val="24"/>
        </w:rPr>
      </w:pPr>
    </w:p>
    <w:p w:rsidR="00AC67DA" w:rsidRPr="00D92328" w:rsidRDefault="00AC67DA" w:rsidP="00AC67DA">
      <w:pPr>
        <w:widowControl w:val="0"/>
        <w:autoSpaceDE w:val="0"/>
        <w:autoSpaceDN w:val="0"/>
        <w:adjustRightInd w:val="0"/>
        <w:spacing w:after="0" w:line="360" w:lineRule="auto"/>
        <w:jc w:val="both"/>
        <w:rPr>
          <w:rFonts w:ascii="Palatino Linotype" w:hAnsi="Palatino Linotype"/>
          <w:sz w:val="24"/>
          <w:szCs w:val="24"/>
        </w:rPr>
      </w:pPr>
      <w:r w:rsidRPr="00D92328">
        <w:rPr>
          <w:rFonts w:ascii="Palatino Linotype" w:eastAsia="MS Mincho" w:hAnsi="Palatino Linotype" w:cs="Tahoma"/>
          <w:sz w:val="24"/>
          <w:szCs w:val="24"/>
          <w:lang w:val="es-ES_tradnl"/>
        </w:rPr>
        <w:t xml:space="preserve">Así, los Lineamientos en comento sirven para definir los criterios, formatos y documentación necesaria para </w:t>
      </w:r>
      <w:r w:rsidRPr="00D92328">
        <w:rPr>
          <w:rFonts w:ascii="Palatino Linotype" w:hAnsi="Palatino Linotype" w:cs="Arial"/>
          <w:sz w:val="24"/>
          <w:szCs w:val="24"/>
        </w:rPr>
        <w:t>presentar</w:t>
      </w:r>
      <w:r w:rsidRPr="00D92328">
        <w:rPr>
          <w:rFonts w:ascii="Palatino Linotype" w:eastAsia="MS Mincho" w:hAnsi="Palatino Linotype" w:cs="Tahoma"/>
          <w:sz w:val="24"/>
          <w:szCs w:val="24"/>
          <w:lang w:val="es-ES_tradnl"/>
        </w:rPr>
        <w:t xml:space="preserve"> los informes mensuales. Entre los criterios que se manejan en tales Lineamientos esta aquel que se refiere a la integración de </w:t>
      </w:r>
      <w:r w:rsidRPr="00D92328">
        <w:rPr>
          <w:rFonts w:ascii="Palatino Linotype" w:eastAsia="MS Mincho" w:hAnsi="Palatino Linotype" w:cs="Tahoma"/>
          <w:b/>
          <w:i/>
          <w:sz w:val="24"/>
          <w:szCs w:val="24"/>
          <w:lang w:val="es-ES_tradnl"/>
        </w:rPr>
        <w:t>Información de Nómina</w:t>
      </w:r>
      <w:r w:rsidRPr="00D92328">
        <w:rPr>
          <w:rFonts w:ascii="Palatino Linotype" w:eastAsia="MS Mincho" w:hAnsi="Palatino Linotype" w:cs="Tahoma"/>
          <w:sz w:val="24"/>
          <w:szCs w:val="24"/>
          <w:lang w:val="es-ES_tradnl"/>
        </w:rPr>
        <w:t xml:space="preserve">, el cual, se integra por documentos tales como </w:t>
      </w:r>
      <w:r w:rsidRPr="00D92328">
        <w:rPr>
          <w:rFonts w:ascii="Palatino Linotype" w:eastAsia="MS Mincho" w:hAnsi="Palatino Linotype" w:cs="Tahoma"/>
          <w:b/>
          <w:sz w:val="24"/>
          <w:szCs w:val="24"/>
          <w:lang w:val="es-ES_tradnl"/>
        </w:rPr>
        <w:t xml:space="preserve">Nomina General 01 al 15 del mes y Nómina General del 16 al 30/31 del mes, </w:t>
      </w:r>
      <w:r w:rsidRPr="00D92328">
        <w:rPr>
          <w:rFonts w:ascii="Palatino Linotype" w:hAnsi="Palatino Linotype"/>
          <w:sz w:val="24"/>
          <w:szCs w:val="24"/>
        </w:rPr>
        <w:t>correspondiente al</w:t>
      </w:r>
      <w:r w:rsidRPr="00D92328">
        <w:rPr>
          <w:rFonts w:ascii="Palatino Linotype" w:hAnsi="Palatino Linotype" w:cs="Arial"/>
          <w:sz w:val="24"/>
          <w:szCs w:val="24"/>
        </w:rPr>
        <w:t xml:space="preserve"> </w:t>
      </w:r>
      <w:r w:rsidRPr="00D92328">
        <w:rPr>
          <w:rFonts w:ascii="Palatino Linotype" w:hAnsi="Palatino Linotype" w:cs="Arial"/>
          <w:b/>
          <w:i/>
          <w:sz w:val="24"/>
          <w:szCs w:val="24"/>
        </w:rPr>
        <w:t>Disco 4</w:t>
      </w:r>
      <w:r w:rsidRPr="00D92328">
        <w:rPr>
          <w:rFonts w:ascii="Palatino Linotype" w:hAnsi="Palatino Linotype" w:cs="Arial"/>
          <w:sz w:val="24"/>
          <w:szCs w:val="24"/>
        </w:rPr>
        <w:t xml:space="preserve"> de los informes mensuales correspondientes, los cuales son enviados por el Tesorero Municipal al OSFEM, en términos del </w:t>
      </w:r>
      <w:r w:rsidRPr="00D92328">
        <w:rPr>
          <w:rFonts w:ascii="Palatino Linotype" w:hAnsi="Palatino Linotype" w:cs="Arial"/>
          <w:sz w:val="24"/>
          <w:szCs w:val="24"/>
          <w:lang w:eastAsia="es-MX"/>
        </w:rPr>
        <w:t>artículo 2 fracción XI de la Ley de Fiscalización Superior del Estado de México,</w:t>
      </w:r>
      <w:r w:rsidRPr="00D92328">
        <w:rPr>
          <w:rFonts w:ascii="Palatino Linotype" w:hAnsi="Palatino Linotype" w:cs="Arial"/>
          <w:sz w:val="24"/>
          <w:szCs w:val="24"/>
        </w:rPr>
        <w:t xml:space="preserve"> acorde a lo establecido en los </w:t>
      </w:r>
      <w:r w:rsidRPr="00D92328">
        <w:rPr>
          <w:rFonts w:ascii="Palatino Linotype" w:hAnsi="Palatino Linotype"/>
          <w:sz w:val="24"/>
          <w:szCs w:val="24"/>
        </w:rPr>
        <w:t>Lineamientos para la Integración del Informe Mensual del año 2019, para lo cual se insertan las siguiente imágenes:</w:t>
      </w:r>
    </w:p>
    <w:p w:rsidR="00AC67DA" w:rsidRPr="00D92328" w:rsidRDefault="00AC67DA" w:rsidP="00AC67DA">
      <w:pPr>
        <w:spacing w:after="0" w:line="360" w:lineRule="auto"/>
        <w:jc w:val="center"/>
        <w:rPr>
          <w:rFonts w:ascii="Palatino Linotype" w:hAnsi="Palatino Linotype" w:cs="Arial"/>
          <w:bCs/>
          <w:sz w:val="24"/>
          <w:szCs w:val="24"/>
        </w:rPr>
      </w:pPr>
      <w:r w:rsidRPr="00D92328">
        <w:rPr>
          <w:noProof/>
          <w:lang w:eastAsia="es-MX"/>
        </w:rPr>
        <w:lastRenderedPageBreak/>
        <mc:AlternateContent>
          <mc:Choice Requires="wps">
            <w:drawing>
              <wp:anchor distT="0" distB="0" distL="114300" distR="114300" simplePos="0" relativeHeight="251670528" behindDoc="0" locked="0" layoutInCell="1" allowOverlap="1" wp14:anchorId="789343A8" wp14:editId="449770E7">
                <wp:simplePos x="0" y="0"/>
                <wp:positionH relativeFrom="column">
                  <wp:posOffset>788422</wp:posOffset>
                </wp:positionH>
                <wp:positionV relativeFrom="paragraph">
                  <wp:posOffset>1482366</wp:posOffset>
                </wp:positionV>
                <wp:extent cx="4186113" cy="1229967"/>
                <wp:effectExtent l="19050" t="19050" r="24130" b="27940"/>
                <wp:wrapNone/>
                <wp:docPr id="31" name="Rectángulo 31"/>
                <wp:cNvGraphicFramePr/>
                <a:graphic xmlns:a="http://schemas.openxmlformats.org/drawingml/2006/main">
                  <a:graphicData uri="http://schemas.microsoft.com/office/word/2010/wordprocessingShape">
                    <wps:wsp>
                      <wps:cNvSpPr/>
                      <wps:spPr>
                        <a:xfrm>
                          <a:off x="0" y="0"/>
                          <a:ext cx="4186113" cy="1229967"/>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ACFE5B" id="Rectángulo 31" o:spid="_x0000_s1026" style="position:absolute;margin-left:62.1pt;margin-top:116.7pt;width:329.6pt;height:96.8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HqEpQIAAJQFAAAOAAAAZHJzL2Uyb0RvYy54bWysVM1u2zAMvg/YOwi6r47dpD9GnSJokWFA&#10;0RVth54VWYoNyKImKX97mz3LXmyUZLtBV+wwzAdZEsmP5CeSV9f7TpGtsK4FXdH8ZEKJ0BzqVq8r&#10;+u15+emCEueZrpkCLSp6EI5ezz9+uNqZUhTQgKqFJQiiXbkzFW28N2WWOd6IjrkTMEKjUILtmMej&#10;XWe1ZTtE71RWTCZn2Q5sbSxw4Rze3iYhnUd8KQX3X6V0whNVUYzNx9XGdRXWbH7FyrVlpml5Hwb7&#10;hyg61mp0OkLdMs/IxrZ/QHUtt+BA+hMOXQZStlzEHDCbfPImm6eGGRFzQXKcGWly/w+W328fLGnr&#10;ip7mlGjW4Rs9Imu/fur1RgHBW6RoZ1yJmk/mwfYnh9uQ717aLvwxE7KPtB5GWsXeE46X0/ziLM9P&#10;KeEoy4vi8vLsPKBmr+bGOv9ZQEfCpqIWI4h0su2d80l1UAneNCxbpfCelUqTXUWLi9n5LFo4UG0d&#10;pEHo7Hp1oyzZMnz+5XKCX+/4SA3DUBqjCUmmtOLOH5RIDh6FRIYwkSJ5CLUpRljGudA+T6KG1SJ5&#10;mx07GyxizkojYECWGOWI3QMMmglkwE4M9PrBVMTSHo0nfwssGY8W0TNoPxp3rQb7HoDCrHrPSX8g&#10;KVETWFpBfcD6sZAayxm+bPEF75jzD8xiJ2HP4XTwX3GRCvCloN9R0oD98d590McCRyklO+zMirrv&#10;G2YFJeqLxtK/zKfT0MrxMJ2dF3iwx5LVsURvuhvA18fqxujiNuh7NWylhe4Fh8gieEUR0xx9V5R7&#10;OxxufJoYOIa4WCyiGravYf5OPxkewAOroUKf9y/Mmr6MPXbAPQxdzMo31Zx0g6WGxcaDbGOpv/La&#10;842tHwunH1Nhthyfo9brMJ3/BgAA//8DAFBLAwQUAAYACAAAACEAhjmzBeAAAAALAQAADwAAAGRy&#10;cy9kb3ducmV2LnhtbEyPwUrDQBCG74LvsIzgReym29CWmE0Ri3grGKVeJ9ltEszOhuy2jT6905O9&#10;zc98/PNNvplcL052DJ0nDfNZAsJS7U1HjYbPj9fHNYgQkQz2nqyGHxtgU9ze5JgZf6Z3eypjI7iE&#10;QoYa2hiHTMpQt9ZhmPnBEu8OfnQYOY6NNCOeudz1UiXJUjrsiC+0ONiX1tbf5dFpqPZD/3vYuq9p&#10;Xy4Jd287pO2D1vd30/MTiGin+A/DRZ/VoWCnyh/JBNFzVqliVINaLFIQTKzWl6HSkKrVHGSRy+sf&#10;ij8AAAD//wMAUEsBAi0AFAAGAAgAAAAhALaDOJL+AAAA4QEAABMAAAAAAAAAAAAAAAAAAAAAAFtD&#10;b250ZW50X1R5cGVzXS54bWxQSwECLQAUAAYACAAAACEAOP0h/9YAAACUAQAACwAAAAAAAAAAAAAA&#10;AAAvAQAAX3JlbHMvLnJlbHNQSwECLQAUAAYACAAAACEAwKR6hKUCAACUBQAADgAAAAAAAAAAAAAA&#10;AAAuAgAAZHJzL2Uyb0RvYy54bWxQSwECLQAUAAYACAAAACEAhjmzBeAAAAALAQAADwAAAAAAAAAA&#10;AAAAAAD/BAAAZHJzL2Rvd25yZXYueG1sUEsFBgAAAAAEAAQA8wAAAAwGAAAAAA==&#10;" filled="f" strokecolor="red" strokeweight="2.25pt"/>
            </w:pict>
          </mc:Fallback>
        </mc:AlternateContent>
      </w:r>
      <w:r w:rsidRPr="00D92328">
        <w:rPr>
          <w:noProof/>
          <w:lang w:eastAsia="es-MX"/>
        </w:rPr>
        <mc:AlternateContent>
          <mc:Choice Requires="wps">
            <w:drawing>
              <wp:anchor distT="0" distB="0" distL="114300" distR="114300" simplePos="0" relativeHeight="251669504" behindDoc="0" locked="0" layoutInCell="1" allowOverlap="1" wp14:anchorId="00D324EA" wp14:editId="3F3BD410">
                <wp:simplePos x="0" y="0"/>
                <wp:positionH relativeFrom="column">
                  <wp:posOffset>788422</wp:posOffset>
                </wp:positionH>
                <wp:positionV relativeFrom="paragraph">
                  <wp:posOffset>3423</wp:posOffset>
                </wp:positionV>
                <wp:extent cx="4191000" cy="180975"/>
                <wp:effectExtent l="19050" t="19050" r="19050" b="28575"/>
                <wp:wrapNone/>
                <wp:docPr id="30" name="Rectángulo 30"/>
                <wp:cNvGraphicFramePr/>
                <a:graphic xmlns:a="http://schemas.openxmlformats.org/drawingml/2006/main">
                  <a:graphicData uri="http://schemas.microsoft.com/office/word/2010/wordprocessingShape">
                    <wps:wsp>
                      <wps:cNvSpPr/>
                      <wps:spPr>
                        <a:xfrm>
                          <a:off x="0" y="0"/>
                          <a:ext cx="4191000" cy="1809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632109E" id="Rectángulo 30" o:spid="_x0000_s1026" style="position:absolute;margin-left:62.1pt;margin-top:.25pt;width:330pt;height:14.25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9kPogIAAJMFAAAOAAAAZHJzL2Uyb0RvYy54bWysVMFu2zAMvQ/YPwi6r7azZG2NOkXQIsOA&#10;oi3aDj0rspQYkEVNUuJkf7Nv2Y+Vkmw36Iodhl1sUSQfySeSF5f7VpGdsK4BXdHiJKdEaA51o9cV&#10;/f60/HRGifNM10yBFhU9CEcv5x8/XHSmFBPYgKqFJQiiXdmZim68N2WWOb4RLXMnYIRGpQTbMo+i&#10;XWe1ZR2ityqb5PmXrANbGwtcOIe310lJ5xFfSsH9nZROeKIqirn5+LXxuwrfbH7ByrVlZtPwPg32&#10;D1m0rNEYdIS6Zp6RrW3+gGobbsGB9Ccc2gykbLiINWA1Rf6mmscNMyLWguQ4M9Lk/h8sv93dW9LU&#10;Ff2M9GjW4hs9IGu/f+n1VgHBW6SoM65Ey0dzb3vJ4THUu5e2DX+shOwjrYeRVrH3hOPltDgv8hzh&#10;OeqKs/z8dBZAs1dvY53/KqAl4VBRiwlENtnuxvlkOpiEYBqWjVJ4z0qlSVfRydkMMYPsQDV10EbB&#10;rldXypIdw9dfLjGHWA0GPjJDSWnMJtSYqoonf1AiBXgQEgnCOiYpQmhNMcIyzoX2RVJtWC1StNlx&#10;sMEj1qw0AgZkiVmO2D3AYJlABuzEQG8fXEXs7NE5/1tiyXn0iJFB+9G5bTTY9wAUVtVHTvYDSYma&#10;wNIK6gO2j4U0V87wZYMveMOcv2cWBwkfHZeDv8OPVIAvBf2Jkg3Yn+/dB3vsb9RS0uFgVtT92DIr&#10;KFHfNHb+eTGdhkmOwnR2OkHBHmtWxxq9ba8AX7/ANWR4PAZ7r4ajtNA+4w5ZhKioYppj7Ipybwfh&#10;yqeFgVuIi8UimuH0GuZv9KPhATywGjr0af/MrOnb2OMA3MIwxKx8083JNnhqWGw9yCa2+iuvPd84&#10;+bFx+i0VVsuxHK1ed+n8BQAA//8DAFBLAwQUAAYACAAAACEAc9zO8NoAAAAHAQAADwAAAGRycy9k&#10;b3ducmV2LnhtbEyOQUvDQBCF74L/YRnBi7Qbg7Y1ZlPEIt4KRqnXSTJNgruzIbtto7/e6UmPH+/x&#10;3pevJ2fVkcbQezZwO09AEde+6bk18PH+MluBChG5QeuZDHxTgHVxeZFj1vgTv9GxjK2SEQ4ZGuhi&#10;HDKtQ92RwzD3A7Fkez86jIJjq5sRTzLurE6TZKEd9iwPHQ703FH9VR6cgWo32J/9xn1Ou3LBuH3d&#10;Im9ujLm+mp4eQUWa4l8ZzvqiDoU4Vf7ATVBWOL1LpWrgHpTEy9UZKwPpQwK6yPV//+IXAAD//wMA&#10;UEsBAi0AFAAGAAgAAAAhALaDOJL+AAAA4QEAABMAAAAAAAAAAAAAAAAAAAAAAFtDb250ZW50X1R5&#10;cGVzXS54bWxQSwECLQAUAAYACAAAACEAOP0h/9YAAACUAQAACwAAAAAAAAAAAAAAAAAvAQAAX3Jl&#10;bHMvLnJlbHNQSwECLQAUAAYACAAAACEAWAPZD6ICAACTBQAADgAAAAAAAAAAAAAAAAAuAgAAZHJz&#10;L2Uyb0RvYy54bWxQSwECLQAUAAYACAAAACEAc9zO8NoAAAAHAQAADwAAAAAAAAAAAAAAAAD8BAAA&#10;ZHJzL2Rvd25yZXYueG1sUEsFBgAAAAAEAAQA8wAAAAMGAAAAAA==&#10;" filled="f" strokecolor="red" strokeweight="2.25pt"/>
            </w:pict>
          </mc:Fallback>
        </mc:AlternateContent>
      </w:r>
      <w:r w:rsidRPr="00D92328">
        <w:rPr>
          <w:noProof/>
          <w:lang w:eastAsia="es-MX"/>
        </w:rPr>
        <w:drawing>
          <wp:inline distT="0" distB="0" distL="0" distR="0" wp14:anchorId="75434659" wp14:editId="30EEB626">
            <wp:extent cx="4191000" cy="2709099"/>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34624" t="43451" r="34657" b="21244"/>
                    <a:stretch/>
                  </pic:blipFill>
                  <pic:spPr bwMode="auto">
                    <a:xfrm>
                      <a:off x="0" y="0"/>
                      <a:ext cx="4219018" cy="2727210"/>
                    </a:xfrm>
                    <a:prstGeom prst="rect">
                      <a:avLst/>
                    </a:prstGeom>
                    <a:ln>
                      <a:noFill/>
                    </a:ln>
                    <a:extLst>
                      <a:ext uri="{53640926-AAD7-44D8-BBD7-CCE9431645EC}">
                        <a14:shadowObscured xmlns:a14="http://schemas.microsoft.com/office/drawing/2010/main"/>
                      </a:ext>
                    </a:extLst>
                  </pic:spPr>
                </pic:pic>
              </a:graphicData>
            </a:graphic>
          </wp:inline>
        </w:drawing>
      </w:r>
    </w:p>
    <w:p w:rsidR="00AC67DA" w:rsidRPr="00D92328" w:rsidRDefault="00AC67DA" w:rsidP="00AC67DA">
      <w:pPr>
        <w:spacing w:after="0" w:line="360" w:lineRule="auto"/>
        <w:jc w:val="both"/>
        <w:rPr>
          <w:noProof/>
          <w:lang w:eastAsia="es-MX"/>
        </w:rPr>
      </w:pPr>
    </w:p>
    <w:p w:rsidR="00AC67DA" w:rsidRPr="00D92328" w:rsidRDefault="00AC67DA" w:rsidP="00AC67DA">
      <w:pPr>
        <w:spacing w:after="0" w:line="360" w:lineRule="auto"/>
        <w:jc w:val="center"/>
        <w:rPr>
          <w:rFonts w:ascii="Palatino Linotype" w:hAnsi="Palatino Linotype" w:cs="Arial"/>
          <w:bCs/>
          <w:sz w:val="24"/>
          <w:szCs w:val="24"/>
        </w:rPr>
      </w:pPr>
      <w:r w:rsidRPr="00D92328">
        <w:rPr>
          <w:noProof/>
          <w:lang w:eastAsia="es-MX"/>
        </w:rPr>
        <w:drawing>
          <wp:inline distT="0" distB="0" distL="0" distR="0" wp14:anchorId="50CEA659" wp14:editId="22D0764E">
            <wp:extent cx="5237480" cy="4436333"/>
            <wp:effectExtent l="0" t="0" r="1270" b="254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34284" t="10393" r="33639" b="41300"/>
                    <a:stretch/>
                  </pic:blipFill>
                  <pic:spPr bwMode="auto">
                    <a:xfrm>
                      <a:off x="0" y="0"/>
                      <a:ext cx="5257512" cy="4453301"/>
                    </a:xfrm>
                    <a:prstGeom prst="rect">
                      <a:avLst/>
                    </a:prstGeom>
                    <a:ln>
                      <a:noFill/>
                    </a:ln>
                    <a:extLst>
                      <a:ext uri="{53640926-AAD7-44D8-BBD7-CCE9431645EC}">
                        <a14:shadowObscured xmlns:a14="http://schemas.microsoft.com/office/drawing/2010/main"/>
                      </a:ext>
                    </a:extLst>
                  </pic:spPr>
                </pic:pic>
              </a:graphicData>
            </a:graphic>
          </wp:inline>
        </w:drawing>
      </w:r>
    </w:p>
    <w:p w:rsidR="00AC67DA" w:rsidRPr="00D92328" w:rsidRDefault="00AC67DA" w:rsidP="00AC67DA">
      <w:pPr>
        <w:widowControl w:val="0"/>
        <w:autoSpaceDE w:val="0"/>
        <w:autoSpaceDN w:val="0"/>
        <w:adjustRightInd w:val="0"/>
        <w:spacing w:after="0" w:line="360" w:lineRule="auto"/>
        <w:jc w:val="both"/>
        <w:rPr>
          <w:rFonts w:ascii="Palatino Linotype" w:hAnsi="Palatino Linotype"/>
          <w:noProof/>
          <w:sz w:val="24"/>
          <w:szCs w:val="24"/>
          <w:lang w:eastAsia="es-MX"/>
        </w:rPr>
      </w:pPr>
      <w:r w:rsidRPr="00D92328">
        <w:rPr>
          <w:rFonts w:ascii="Palatino Linotype" w:hAnsi="Palatino Linotype"/>
          <w:noProof/>
          <w:sz w:val="24"/>
          <w:szCs w:val="24"/>
          <w:lang w:eastAsia="es-MX"/>
        </w:rPr>
        <w:lastRenderedPageBreak/>
        <w:t>Por esta razón, este Instituto considera que existen documentos que de manera enunciativa más no limitativa, pueden colmar el derecho de acceso a la información de la Recurrente, como es el denominado Nómina General del 01 al 15 del mes y Nómina General del 16 al 30/31 del mes, ya que en estos consta la información solicitada, pues tiene como objetivo presentar la información del pago de las remuneraciones de cada uno de los servidores públicos de la entidad fiscalizable de que se trate, correspondiente a un periodo determinado, con los campos que le interesa conocer a la particular, tal como se observa en el formato que se reproduce a continuación:</w:t>
      </w:r>
    </w:p>
    <w:p w:rsidR="00AC67DA" w:rsidRPr="00D92328" w:rsidRDefault="00AC67DA" w:rsidP="00AC67DA">
      <w:pPr>
        <w:widowControl w:val="0"/>
        <w:autoSpaceDE w:val="0"/>
        <w:autoSpaceDN w:val="0"/>
        <w:adjustRightInd w:val="0"/>
        <w:spacing w:after="0" w:line="360" w:lineRule="auto"/>
        <w:jc w:val="both"/>
        <w:rPr>
          <w:rFonts w:ascii="Palatino Linotype" w:hAnsi="Palatino Linotype"/>
          <w:noProof/>
          <w:sz w:val="24"/>
          <w:szCs w:val="24"/>
          <w:lang w:eastAsia="es-MX"/>
        </w:rPr>
      </w:pPr>
    </w:p>
    <w:p w:rsidR="00AC67DA" w:rsidRPr="00D92328" w:rsidRDefault="00AC67DA" w:rsidP="00AC67DA">
      <w:pPr>
        <w:spacing w:after="0" w:line="360" w:lineRule="auto"/>
        <w:jc w:val="center"/>
        <w:rPr>
          <w:rFonts w:ascii="Palatino Linotype" w:hAnsi="Palatino Linotype" w:cs="Arial"/>
          <w:bCs/>
          <w:sz w:val="24"/>
          <w:szCs w:val="24"/>
        </w:rPr>
      </w:pPr>
      <w:r w:rsidRPr="00D92328">
        <w:rPr>
          <w:noProof/>
          <w:lang w:eastAsia="es-MX"/>
        </w:rPr>
        <w:drawing>
          <wp:inline distT="0" distB="0" distL="0" distR="0" wp14:anchorId="32575D3D" wp14:editId="5CA0AAE6">
            <wp:extent cx="5757863" cy="445770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24779" t="10863" r="22607" b="16717"/>
                    <a:stretch/>
                  </pic:blipFill>
                  <pic:spPr bwMode="auto">
                    <a:xfrm>
                      <a:off x="0" y="0"/>
                      <a:ext cx="5809818" cy="4497923"/>
                    </a:xfrm>
                    <a:prstGeom prst="rect">
                      <a:avLst/>
                    </a:prstGeom>
                    <a:ln>
                      <a:noFill/>
                    </a:ln>
                    <a:extLst>
                      <a:ext uri="{53640926-AAD7-44D8-BBD7-CCE9431645EC}">
                        <a14:shadowObscured xmlns:a14="http://schemas.microsoft.com/office/drawing/2010/main"/>
                      </a:ext>
                    </a:extLst>
                  </pic:spPr>
                </pic:pic>
              </a:graphicData>
            </a:graphic>
          </wp:inline>
        </w:drawing>
      </w:r>
    </w:p>
    <w:p w:rsidR="00AC67DA" w:rsidRPr="00D92328" w:rsidRDefault="00AC67DA" w:rsidP="00AC67DA">
      <w:pPr>
        <w:widowControl w:val="0"/>
        <w:autoSpaceDE w:val="0"/>
        <w:autoSpaceDN w:val="0"/>
        <w:adjustRightInd w:val="0"/>
        <w:spacing w:after="0" w:line="360" w:lineRule="auto"/>
        <w:jc w:val="both"/>
        <w:rPr>
          <w:rFonts w:ascii="Palatino Linotype" w:hAnsi="Palatino Linotype" w:cs="Arial"/>
          <w:color w:val="000000" w:themeColor="text1"/>
          <w:sz w:val="24"/>
          <w:szCs w:val="24"/>
        </w:rPr>
      </w:pPr>
      <w:r w:rsidRPr="00D92328">
        <w:rPr>
          <w:rFonts w:ascii="Palatino Linotype" w:hAnsi="Palatino Linotype" w:cs="Arial"/>
          <w:color w:val="000000" w:themeColor="text1"/>
          <w:sz w:val="24"/>
          <w:szCs w:val="24"/>
        </w:rPr>
        <w:lastRenderedPageBreak/>
        <w:t>De lo anterior se desprende la información requerida por el solicitante, es decir, la nómina completa, bonos, compensaciones, gratificaciones, fecha de adscripción y departamento, están contemplados en el formato de Nómina General en los puntos 11 (fecha de adscripción), 12 (departamento) y 14 (en el que se incluyen sueldo, dieta, compensaciones, bonos o gratificaciones, aguinaldo, prima vacacional, subsidio para el empleo y total bruto).</w:t>
      </w:r>
    </w:p>
    <w:p w:rsidR="00AC67DA" w:rsidRPr="00D92328" w:rsidRDefault="00AC67DA" w:rsidP="00AC67DA">
      <w:pPr>
        <w:spacing w:after="0" w:line="360" w:lineRule="auto"/>
        <w:jc w:val="both"/>
        <w:rPr>
          <w:rFonts w:ascii="Palatino Linotype" w:hAnsi="Palatino Linotype" w:cs="Arial"/>
          <w:bCs/>
          <w:sz w:val="24"/>
          <w:szCs w:val="24"/>
        </w:rPr>
      </w:pPr>
    </w:p>
    <w:p w:rsidR="00AC67DA" w:rsidRPr="00D92328" w:rsidRDefault="00AC67DA" w:rsidP="00AC67DA">
      <w:pPr>
        <w:spacing w:after="0" w:line="360" w:lineRule="auto"/>
        <w:jc w:val="both"/>
        <w:rPr>
          <w:rFonts w:ascii="Palatino Linotype" w:hAnsi="Palatino Linotype" w:cs="Arial"/>
          <w:bCs/>
          <w:sz w:val="24"/>
          <w:szCs w:val="24"/>
        </w:rPr>
      </w:pPr>
      <w:r w:rsidRPr="00D92328">
        <w:rPr>
          <w:rFonts w:ascii="Palatino Linotype" w:hAnsi="Palatino Linotype" w:cs="Arial"/>
          <w:bCs/>
          <w:sz w:val="24"/>
          <w:szCs w:val="24"/>
        </w:rPr>
        <w:t xml:space="preserve">A su vez, y dado que el </w:t>
      </w:r>
      <w:r w:rsidRPr="00D92328">
        <w:rPr>
          <w:rFonts w:ascii="Palatino Linotype" w:hAnsi="Palatino Linotype" w:cs="Arial"/>
          <w:b/>
          <w:bCs/>
          <w:sz w:val="24"/>
          <w:szCs w:val="24"/>
        </w:rPr>
        <w:t xml:space="preserve">Recurrente </w:t>
      </w:r>
      <w:r w:rsidRPr="00D92328">
        <w:rPr>
          <w:rFonts w:ascii="Palatino Linotype" w:hAnsi="Palatino Linotype" w:cs="Arial"/>
          <w:bCs/>
          <w:sz w:val="24"/>
          <w:szCs w:val="24"/>
        </w:rPr>
        <w:t>solicitó dicha información respecto de todo el personal adscrito al Municipio de Ixtlahuaca, incluyendo al DIF Municipal de la actual administración, es necesario invocar los artículo 43 y 47, del Bando Municipal de Ixtlahuaca 2019, en el que estipula lo siguiente:</w:t>
      </w:r>
    </w:p>
    <w:p w:rsidR="00AC67DA" w:rsidRPr="00D92328" w:rsidRDefault="00AC67DA" w:rsidP="00AC67DA">
      <w:pPr>
        <w:spacing w:after="0" w:line="360" w:lineRule="auto"/>
        <w:jc w:val="both"/>
        <w:rPr>
          <w:rFonts w:ascii="Palatino Linotype" w:hAnsi="Palatino Linotype" w:cs="Arial"/>
          <w:bCs/>
          <w:sz w:val="24"/>
          <w:szCs w:val="24"/>
        </w:rPr>
      </w:pPr>
    </w:p>
    <w:p w:rsidR="00AC67DA" w:rsidRPr="00D92328" w:rsidRDefault="00AC67DA" w:rsidP="00AC67DA">
      <w:pPr>
        <w:spacing w:after="0" w:line="240" w:lineRule="auto"/>
        <w:ind w:left="851" w:right="567"/>
        <w:jc w:val="both"/>
        <w:rPr>
          <w:rFonts w:ascii="Palatino Linotype" w:hAnsi="Palatino Linotype"/>
          <w:i/>
        </w:rPr>
      </w:pPr>
      <w:r w:rsidRPr="00D92328">
        <w:rPr>
          <w:rFonts w:ascii="Palatino Linotype" w:hAnsi="Palatino Linotype"/>
          <w:b/>
          <w:i/>
        </w:rPr>
        <w:t>Artículo 43.-</w:t>
      </w:r>
      <w:r w:rsidRPr="00D92328">
        <w:rPr>
          <w:rFonts w:ascii="Palatino Linotype" w:hAnsi="Palatino Linotype"/>
          <w:i/>
        </w:rPr>
        <w:t xml:space="preserve"> La Administración Pública Municipal Centralizada estará integrada por las siguientes dependencias administrativas:</w:t>
      </w:r>
    </w:p>
    <w:p w:rsidR="00AC67DA" w:rsidRPr="00D92328" w:rsidRDefault="00AC67DA" w:rsidP="00AC67DA">
      <w:pPr>
        <w:spacing w:after="0" w:line="240" w:lineRule="auto"/>
        <w:ind w:left="851" w:right="567"/>
        <w:jc w:val="both"/>
        <w:rPr>
          <w:rFonts w:ascii="Palatino Linotype" w:hAnsi="Palatino Linotype"/>
          <w:i/>
        </w:rPr>
      </w:pPr>
    </w:p>
    <w:p w:rsidR="00AC67DA" w:rsidRPr="00D92328" w:rsidRDefault="00AC67DA" w:rsidP="00AC67DA">
      <w:pPr>
        <w:spacing w:after="0" w:line="240" w:lineRule="auto"/>
        <w:ind w:left="851" w:right="567"/>
        <w:jc w:val="both"/>
        <w:rPr>
          <w:rFonts w:ascii="Palatino Linotype" w:hAnsi="Palatino Linotype"/>
          <w:b/>
          <w:i/>
        </w:rPr>
      </w:pPr>
      <w:r w:rsidRPr="00D92328">
        <w:rPr>
          <w:rFonts w:ascii="Palatino Linotype" w:hAnsi="Palatino Linotype"/>
          <w:b/>
          <w:i/>
        </w:rPr>
        <w:t>ÁREAS STAFF</w:t>
      </w:r>
    </w:p>
    <w:p w:rsidR="00AC67DA" w:rsidRPr="00D92328" w:rsidRDefault="00AC67DA" w:rsidP="00AC67DA">
      <w:pPr>
        <w:spacing w:after="0" w:line="240" w:lineRule="auto"/>
        <w:ind w:left="851" w:right="567"/>
        <w:jc w:val="both"/>
        <w:rPr>
          <w:rFonts w:ascii="Palatino Linotype" w:hAnsi="Palatino Linotype" w:cs="Arial"/>
          <w:bCs/>
          <w:i/>
        </w:rPr>
      </w:pPr>
      <w:r w:rsidRPr="00D92328">
        <w:rPr>
          <w:rFonts w:ascii="Palatino Linotype" w:hAnsi="Palatino Linotype"/>
          <w:i/>
        </w:rPr>
        <w:t>1. Secretaría Particular</w:t>
      </w:r>
    </w:p>
    <w:p w:rsidR="00AC67DA" w:rsidRPr="00D92328" w:rsidRDefault="00AC67DA" w:rsidP="00AC67DA">
      <w:pPr>
        <w:spacing w:after="0" w:line="240" w:lineRule="auto"/>
        <w:ind w:left="851" w:right="567"/>
        <w:jc w:val="both"/>
        <w:rPr>
          <w:rFonts w:ascii="Palatino Linotype" w:hAnsi="Palatino Linotype"/>
          <w:i/>
        </w:rPr>
      </w:pPr>
      <w:r w:rsidRPr="00D92328">
        <w:rPr>
          <w:rFonts w:ascii="Palatino Linotype" w:hAnsi="Palatino Linotype"/>
          <w:i/>
        </w:rPr>
        <w:t>2. Coordinador Municipal de Mejora Regulatoria</w:t>
      </w:r>
    </w:p>
    <w:p w:rsidR="00AC67DA" w:rsidRPr="00D92328" w:rsidRDefault="00AC67DA" w:rsidP="00AC67DA">
      <w:pPr>
        <w:spacing w:after="0" w:line="240" w:lineRule="auto"/>
        <w:ind w:left="851" w:right="567"/>
        <w:jc w:val="both"/>
        <w:rPr>
          <w:rFonts w:ascii="Palatino Linotype" w:hAnsi="Palatino Linotype"/>
          <w:i/>
        </w:rPr>
      </w:pPr>
    </w:p>
    <w:p w:rsidR="00AC67DA" w:rsidRPr="00D92328" w:rsidRDefault="00AC67DA" w:rsidP="00AC67DA">
      <w:pPr>
        <w:spacing w:after="0" w:line="240" w:lineRule="auto"/>
        <w:ind w:left="851" w:right="567"/>
        <w:jc w:val="both"/>
        <w:rPr>
          <w:rFonts w:ascii="Palatino Linotype" w:hAnsi="Palatino Linotype"/>
          <w:b/>
          <w:i/>
        </w:rPr>
      </w:pPr>
      <w:r w:rsidRPr="00D92328">
        <w:rPr>
          <w:rFonts w:ascii="Palatino Linotype" w:hAnsi="Palatino Linotype"/>
          <w:b/>
          <w:i/>
        </w:rPr>
        <w:t>SECTOR CENTRAL (DEPENDENCIAS)</w:t>
      </w:r>
    </w:p>
    <w:p w:rsidR="00AC67DA" w:rsidRPr="00D92328" w:rsidRDefault="00AC67DA" w:rsidP="00AC67DA">
      <w:pPr>
        <w:spacing w:after="0" w:line="240" w:lineRule="auto"/>
        <w:ind w:left="851" w:right="567"/>
        <w:jc w:val="both"/>
        <w:rPr>
          <w:rFonts w:ascii="Palatino Linotype" w:hAnsi="Palatino Linotype"/>
          <w:i/>
        </w:rPr>
      </w:pPr>
      <w:r w:rsidRPr="00D92328">
        <w:rPr>
          <w:rFonts w:ascii="Palatino Linotype" w:hAnsi="Palatino Linotype"/>
          <w:i/>
        </w:rPr>
        <w:t>1. Secretaría del Ayuntamiento</w:t>
      </w:r>
    </w:p>
    <w:p w:rsidR="00AC67DA" w:rsidRPr="00D92328" w:rsidRDefault="00AC67DA" w:rsidP="00AC67DA">
      <w:pPr>
        <w:spacing w:after="0" w:line="240" w:lineRule="auto"/>
        <w:ind w:left="851" w:right="567"/>
        <w:jc w:val="both"/>
        <w:rPr>
          <w:rFonts w:ascii="Palatino Linotype" w:hAnsi="Palatino Linotype"/>
          <w:i/>
        </w:rPr>
      </w:pPr>
      <w:r w:rsidRPr="00D92328">
        <w:rPr>
          <w:rFonts w:ascii="Palatino Linotype" w:hAnsi="Palatino Linotype"/>
          <w:i/>
        </w:rPr>
        <w:t>2. Tesorería Municipal</w:t>
      </w:r>
    </w:p>
    <w:p w:rsidR="00AC67DA" w:rsidRPr="00D92328" w:rsidRDefault="00AC67DA" w:rsidP="00AC67DA">
      <w:pPr>
        <w:spacing w:after="0" w:line="240" w:lineRule="auto"/>
        <w:ind w:left="851" w:right="567"/>
        <w:jc w:val="both"/>
        <w:rPr>
          <w:rFonts w:ascii="Palatino Linotype" w:hAnsi="Palatino Linotype"/>
          <w:i/>
        </w:rPr>
      </w:pPr>
      <w:r w:rsidRPr="00D92328">
        <w:rPr>
          <w:rFonts w:ascii="Palatino Linotype" w:hAnsi="Palatino Linotype"/>
          <w:i/>
        </w:rPr>
        <w:t>3. Contraloría Municipal</w:t>
      </w:r>
    </w:p>
    <w:p w:rsidR="00AC67DA" w:rsidRPr="00D92328" w:rsidRDefault="00AC67DA" w:rsidP="00AC67DA">
      <w:pPr>
        <w:spacing w:after="0" w:line="240" w:lineRule="auto"/>
        <w:ind w:left="851" w:right="567"/>
        <w:jc w:val="both"/>
        <w:rPr>
          <w:rFonts w:ascii="Palatino Linotype" w:hAnsi="Palatino Linotype"/>
          <w:i/>
        </w:rPr>
      </w:pPr>
      <w:r w:rsidRPr="00D92328">
        <w:rPr>
          <w:rFonts w:ascii="Palatino Linotype" w:hAnsi="Palatino Linotype"/>
          <w:i/>
        </w:rPr>
        <w:t>4. Dirección de Desarrollo Urbano y Obras Públicas</w:t>
      </w:r>
    </w:p>
    <w:p w:rsidR="00AC67DA" w:rsidRPr="00D92328" w:rsidRDefault="00AC67DA" w:rsidP="00AC67DA">
      <w:pPr>
        <w:spacing w:after="0" w:line="240" w:lineRule="auto"/>
        <w:ind w:left="851" w:right="567"/>
        <w:jc w:val="both"/>
        <w:rPr>
          <w:rFonts w:ascii="Palatino Linotype" w:hAnsi="Palatino Linotype"/>
          <w:i/>
        </w:rPr>
      </w:pPr>
      <w:r w:rsidRPr="00D92328">
        <w:rPr>
          <w:rFonts w:ascii="Palatino Linotype" w:hAnsi="Palatino Linotype"/>
          <w:i/>
        </w:rPr>
        <w:t>5. Dirección de Fomento Económico Turístico y Artesanal</w:t>
      </w:r>
    </w:p>
    <w:p w:rsidR="00AC67DA" w:rsidRPr="00D92328" w:rsidRDefault="00AC67DA" w:rsidP="00AC67DA">
      <w:pPr>
        <w:spacing w:after="0" w:line="240" w:lineRule="auto"/>
        <w:ind w:left="851" w:right="567"/>
        <w:jc w:val="both"/>
        <w:rPr>
          <w:rFonts w:ascii="Palatino Linotype" w:hAnsi="Palatino Linotype"/>
          <w:i/>
        </w:rPr>
      </w:pPr>
      <w:r w:rsidRPr="00D92328">
        <w:rPr>
          <w:rFonts w:ascii="Palatino Linotype" w:hAnsi="Palatino Linotype"/>
          <w:i/>
        </w:rPr>
        <w:t>6. Dirección de Administración 7. Dirección de Gobierno Municipal</w:t>
      </w:r>
    </w:p>
    <w:p w:rsidR="00AC67DA" w:rsidRPr="00D92328" w:rsidRDefault="00AC67DA" w:rsidP="00AC67DA">
      <w:pPr>
        <w:spacing w:after="0" w:line="240" w:lineRule="auto"/>
        <w:ind w:left="851" w:right="567"/>
        <w:jc w:val="both"/>
        <w:rPr>
          <w:rFonts w:ascii="Palatino Linotype" w:hAnsi="Palatino Linotype"/>
          <w:i/>
        </w:rPr>
      </w:pPr>
      <w:r w:rsidRPr="00D92328">
        <w:rPr>
          <w:rFonts w:ascii="Palatino Linotype" w:hAnsi="Palatino Linotype"/>
          <w:i/>
        </w:rPr>
        <w:t>8. Dirección Jurídica</w:t>
      </w:r>
    </w:p>
    <w:p w:rsidR="00AC67DA" w:rsidRPr="00D92328" w:rsidRDefault="00AC67DA" w:rsidP="00AC67DA">
      <w:pPr>
        <w:spacing w:after="0" w:line="240" w:lineRule="auto"/>
        <w:ind w:left="851" w:right="567"/>
        <w:jc w:val="both"/>
        <w:rPr>
          <w:rFonts w:ascii="Palatino Linotype" w:hAnsi="Palatino Linotype"/>
          <w:i/>
        </w:rPr>
      </w:pPr>
      <w:r w:rsidRPr="00D92328">
        <w:rPr>
          <w:rFonts w:ascii="Palatino Linotype" w:hAnsi="Palatino Linotype"/>
          <w:i/>
        </w:rPr>
        <w:t>9. Dirección de Desarrollo Social y Humano</w:t>
      </w:r>
    </w:p>
    <w:p w:rsidR="00AC67DA" w:rsidRPr="00D92328" w:rsidRDefault="00AC67DA" w:rsidP="00AC67DA">
      <w:pPr>
        <w:spacing w:after="0" w:line="240" w:lineRule="auto"/>
        <w:ind w:left="851" w:right="567"/>
        <w:jc w:val="both"/>
        <w:rPr>
          <w:rFonts w:ascii="Palatino Linotype" w:hAnsi="Palatino Linotype"/>
          <w:i/>
        </w:rPr>
      </w:pPr>
      <w:r w:rsidRPr="00D92328">
        <w:rPr>
          <w:rFonts w:ascii="Palatino Linotype" w:hAnsi="Palatino Linotype"/>
          <w:i/>
        </w:rPr>
        <w:t>10. Dirección de Seguridad Pública y Tránsito</w:t>
      </w:r>
    </w:p>
    <w:p w:rsidR="00AC67DA" w:rsidRPr="00D92328" w:rsidRDefault="00AC67DA" w:rsidP="00AC67DA">
      <w:pPr>
        <w:spacing w:after="0" w:line="240" w:lineRule="auto"/>
        <w:ind w:left="851" w:right="567"/>
        <w:jc w:val="both"/>
        <w:rPr>
          <w:rFonts w:ascii="Palatino Linotype" w:hAnsi="Palatino Linotype"/>
          <w:i/>
        </w:rPr>
      </w:pPr>
      <w:r w:rsidRPr="00D92328">
        <w:rPr>
          <w:rFonts w:ascii="Palatino Linotype" w:hAnsi="Palatino Linotype"/>
          <w:i/>
        </w:rPr>
        <w:t>11. Dirección de Desarrollo Agropecuario</w:t>
      </w:r>
    </w:p>
    <w:p w:rsidR="00AC67DA" w:rsidRPr="00D92328" w:rsidRDefault="00AC67DA" w:rsidP="00AC67DA">
      <w:pPr>
        <w:spacing w:after="0" w:line="240" w:lineRule="auto"/>
        <w:ind w:left="851" w:right="567"/>
        <w:jc w:val="both"/>
        <w:rPr>
          <w:rFonts w:ascii="Palatino Linotype" w:hAnsi="Palatino Linotype"/>
          <w:i/>
        </w:rPr>
      </w:pPr>
      <w:r w:rsidRPr="00D92328">
        <w:rPr>
          <w:rFonts w:ascii="Palatino Linotype" w:hAnsi="Palatino Linotype"/>
          <w:i/>
        </w:rPr>
        <w:t>12. Dirección de Servicios Públicos</w:t>
      </w:r>
    </w:p>
    <w:p w:rsidR="00AC67DA" w:rsidRPr="00D92328" w:rsidRDefault="00AC67DA" w:rsidP="00AC67DA">
      <w:pPr>
        <w:spacing w:after="0" w:line="240" w:lineRule="auto"/>
        <w:ind w:left="851" w:right="567"/>
        <w:jc w:val="both"/>
        <w:rPr>
          <w:rFonts w:ascii="Palatino Linotype" w:hAnsi="Palatino Linotype"/>
          <w:i/>
        </w:rPr>
      </w:pPr>
      <w:r w:rsidRPr="00D92328">
        <w:rPr>
          <w:rFonts w:ascii="Palatino Linotype" w:hAnsi="Palatino Linotype"/>
          <w:i/>
        </w:rPr>
        <w:t>13. Dirección de Ecología</w:t>
      </w:r>
    </w:p>
    <w:p w:rsidR="00AC67DA" w:rsidRPr="00D92328" w:rsidRDefault="00AC67DA" w:rsidP="00AC67DA">
      <w:pPr>
        <w:spacing w:after="0" w:line="240" w:lineRule="auto"/>
        <w:ind w:left="851" w:right="567"/>
        <w:jc w:val="both"/>
        <w:rPr>
          <w:rFonts w:ascii="Palatino Linotype" w:hAnsi="Palatino Linotype"/>
          <w:i/>
        </w:rPr>
      </w:pPr>
      <w:r w:rsidRPr="00D92328">
        <w:rPr>
          <w:rFonts w:ascii="Palatino Linotype" w:hAnsi="Palatino Linotype"/>
          <w:i/>
        </w:rPr>
        <w:lastRenderedPageBreak/>
        <w:t>14. Dirección de Educación y Cultura</w:t>
      </w:r>
    </w:p>
    <w:p w:rsidR="00AC67DA" w:rsidRPr="00D92328" w:rsidRDefault="00AC67DA" w:rsidP="00AC67DA">
      <w:pPr>
        <w:spacing w:after="0" w:line="240" w:lineRule="auto"/>
        <w:ind w:left="851" w:right="567"/>
        <w:jc w:val="both"/>
        <w:rPr>
          <w:rFonts w:ascii="Palatino Linotype" w:hAnsi="Palatino Linotype"/>
          <w:i/>
        </w:rPr>
      </w:pPr>
      <w:r w:rsidRPr="00D92328">
        <w:rPr>
          <w:rFonts w:ascii="Palatino Linotype" w:hAnsi="Palatino Linotype"/>
          <w:i/>
        </w:rPr>
        <w:t>15. Unidad de Protección Civil</w:t>
      </w:r>
    </w:p>
    <w:p w:rsidR="00AC67DA" w:rsidRPr="00D92328" w:rsidRDefault="00AC67DA" w:rsidP="00AC67DA">
      <w:pPr>
        <w:spacing w:after="0" w:line="240" w:lineRule="auto"/>
        <w:ind w:left="851" w:right="567"/>
        <w:jc w:val="both"/>
        <w:rPr>
          <w:rFonts w:ascii="Palatino Linotype" w:hAnsi="Palatino Linotype"/>
          <w:i/>
        </w:rPr>
      </w:pPr>
      <w:r w:rsidRPr="00D92328">
        <w:rPr>
          <w:rFonts w:ascii="Palatino Linotype" w:hAnsi="Palatino Linotype"/>
          <w:i/>
        </w:rPr>
        <w:t>16. Unidad de Información, Planeación, Programación y Evaluación</w:t>
      </w:r>
    </w:p>
    <w:p w:rsidR="00AC67DA" w:rsidRPr="00D92328" w:rsidRDefault="00AC67DA" w:rsidP="00AC67DA">
      <w:pPr>
        <w:spacing w:after="0" w:line="240" w:lineRule="auto"/>
        <w:ind w:left="851" w:right="567"/>
        <w:jc w:val="both"/>
        <w:rPr>
          <w:rFonts w:ascii="Palatino Linotype" w:hAnsi="Palatino Linotype"/>
          <w:i/>
        </w:rPr>
      </w:pPr>
      <w:r w:rsidRPr="00D92328">
        <w:rPr>
          <w:rFonts w:ascii="Palatino Linotype" w:hAnsi="Palatino Linotype"/>
          <w:i/>
        </w:rPr>
        <w:t>17. Unidad de Transparencia y Acceso a la Información</w:t>
      </w:r>
    </w:p>
    <w:p w:rsidR="00AC67DA" w:rsidRPr="00D92328" w:rsidRDefault="00AC67DA" w:rsidP="00AC67DA">
      <w:pPr>
        <w:spacing w:after="0" w:line="240" w:lineRule="auto"/>
        <w:ind w:left="851" w:right="567"/>
        <w:jc w:val="both"/>
        <w:rPr>
          <w:rFonts w:ascii="Palatino Linotype" w:hAnsi="Palatino Linotype"/>
          <w:i/>
        </w:rPr>
      </w:pPr>
      <w:r w:rsidRPr="00D92328">
        <w:rPr>
          <w:rFonts w:ascii="Palatino Linotype" w:hAnsi="Palatino Linotype"/>
          <w:i/>
        </w:rPr>
        <w:t>18. Instituto Municipal de Asuntos Indígenas</w:t>
      </w:r>
    </w:p>
    <w:p w:rsidR="00AC67DA" w:rsidRPr="00D92328" w:rsidRDefault="00AC67DA" w:rsidP="00AC67DA">
      <w:pPr>
        <w:spacing w:after="0" w:line="240" w:lineRule="auto"/>
        <w:ind w:left="851" w:right="567"/>
        <w:jc w:val="both"/>
        <w:rPr>
          <w:rFonts w:ascii="Palatino Linotype" w:hAnsi="Palatino Linotype"/>
          <w:i/>
        </w:rPr>
      </w:pPr>
      <w:r w:rsidRPr="00D92328">
        <w:rPr>
          <w:rFonts w:ascii="Palatino Linotype" w:hAnsi="Palatino Linotype"/>
          <w:i/>
        </w:rPr>
        <w:t>19. Instituto Municipal del Emprendedor</w:t>
      </w:r>
    </w:p>
    <w:p w:rsidR="00AC67DA" w:rsidRPr="00D92328" w:rsidRDefault="00AC67DA" w:rsidP="00AC67DA">
      <w:pPr>
        <w:spacing w:after="0" w:line="240" w:lineRule="auto"/>
        <w:ind w:left="851" w:right="567"/>
        <w:jc w:val="both"/>
        <w:rPr>
          <w:rFonts w:ascii="Palatino Linotype" w:hAnsi="Palatino Linotype"/>
          <w:i/>
        </w:rPr>
      </w:pPr>
      <w:r w:rsidRPr="00D92328">
        <w:rPr>
          <w:rFonts w:ascii="Palatino Linotype" w:hAnsi="Palatino Linotype"/>
          <w:i/>
        </w:rPr>
        <w:t>20. Instituto Municipal para la Protección de los Derechos de las Mujeres</w:t>
      </w:r>
    </w:p>
    <w:p w:rsidR="00AC67DA" w:rsidRPr="00D92328" w:rsidRDefault="00AC67DA" w:rsidP="00AC67DA">
      <w:pPr>
        <w:spacing w:after="0" w:line="240" w:lineRule="auto"/>
        <w:ind w:left="851" w:right="567"/>
        <w:jc w:val="both"/>
        <w:rPr>
          <w:rFonts w:ascii="Palatino Linotype" w:hAnsi="Palatino Linotype"/>
          <w:i/>
        </w:rPr>
      </w:pPr>
      <w:r w:rsidRPr="00D92328">
        <w:rPr>
          <w:rFonts w:ascii="Palatino Linotype" w:hAnsi="Palatino Linotype"/>
          <w:i/>
        </w:rPr>
        <w:t>21. Instituto Municipal de la Juventud</w:t>
      </w:r>
    </w:p>
    <w:p w:rsidR="00AC67DA" w:rsidRPr="00D92328" w:rsidRDefault="00AC67DA" w:rsidP="00AC67DA">
      <w:pPr>
        <w:spacing w:after="0" w:line="240" w:lineRule="auto"/>
        <w:ind w:left="851" w:right="567"/>
        <w:jc w:val="both"/>
        <w:rPr>
          <w:rFonts w:ascii="Palatino Linotype" w:hAnsi="Palatino Linotype"/>
          <w:i/>
        </w:rPr>
      </w:pPr>
    </w:p>
    <w:p w:rsidR="00AC67DA" w:rsidRPr="00D92328" w:rsidRDefault="00AC67DA" w:rsidP="00AC67DA">
      <w:pPr>
        <w:spacing w:after="0" w:line="240" w:lineRule="auto"/>
        <w:ind w:left="851" w:right="567"/>
        <w:jc w:val="both"/>
        <w:rPr>
          <w:rFonts w:ascii="Palatino Linotype" w:hAnsi="Palatino Linotype"/>
          <w:b/>
          <w:i/>
        </w:rPr>
      </w:pPr>
      <w:r w:rsidRPr="00D92328">
        <w:rPr>
          <w:rFonts w:ascii="Palatino Linotype" w:hAnsi="Palatino Linotype"/>
          <w:b/>
          <w:i/>
        </w:rPr>
        <w:t>ORGANISMO AUTÓNOMO.</w:t>
      </w:r>
    </w:p>
    <w:p w:rsidR="00AC67DA" w:rsidRPr="00D92328" w:rsidRDefault="00AC67DA" w:rsidP="00AC67DA">
      <w:pPr>
        <w:spacing w:after="0" w:line="240" w:lineRule="auto"/>
        <w:ind w:left="851" w:right="567"/>
        <w:jc w:val="both"/>
        <w:rPr>
          <w:rFonts w:ascii="Palatino Linotype" w:hAnsi="Palatino Linotype" w:cs="Arial"/>
          <w:bCs/>
          <w:i/>
        </w:rPr>
      </w:pPr>
      <w:r w:rsidRPr="00D92328">
        <w:rPr>
          <w:rFonts w:ascii="Palatino Linotype" w:hAnsi="Palatino Linotype"/>
          <w:i/>
        </w:rPr>
        <w:t>1. Defensoría Municipal de los Derechos Humanos.</w:t>
      </w:r>
    </w:p>
    <w:p w:rsidR="00AC67DA" w:rsidRPr="00D92328" w:rsidRDefault="00AC67DA" w:rsidP="00AC67DA">
      <w:pPr>
        <w:spacing w:after="0" w:line="240" w:lineRule="auto"/>
        <w:ind w:left="851" w:right="567"/>
        <w:jc w:val="both"/>
        <w:rPr>
          <w:rFonts w:ascii="Palatino Linotype" w:hAnsi="Palatino Linotype" w:cs="Arial"/>
          <w:bCs/>
          <w:i/>
        </w:rPr>
      </w:pPr>
    </w:p>
    <w:p w:rsidR="00AC67DA" w:rsidRPr="00D92328" w:rsidRDefault="00AC67DA" w:rsidP="00AC67DA">
      <w:pPr>
        <w:spacing w:after="0" w:line="240" w:lineRule="auto"/>
        <w:ind w:left="851" w:right="567"/>
        <w:jc w:val="both"/>
        <w:rPr>
          <w:rFonts w:ascii="Palatino Linotype" w:hAnsi="Palatino Linotype"/>
          <w:i/>
        </w:rPr>
      </w:pPr>
      <w:r w:rsidRPr="00D92328">
        <w:rPr>
          <w:rFonts w:ascii="Palatino Linotype" w:hAnsi="Palatino Linotype"/>
          <w:b/>
          <w:i/>
        </w:rPr>
        <w:t>Artículo 47.-</w:t>
      </w:r>
      <w:r w:rsidRPr="00D92328">
        <w:rPr>
          <w:rFonts w:ascii="Palatino Linotype" w:hAnsi="Palatino Linotype"/>
          <w:i/>
        </w:rPr>
        <w:t xml:space="preserve"> La Administración Pública Municipal Descentralizada se integra con:</w:t>
      </w:r>
    </w:p>
    <w:p w:rsidR="00AC67DA" w:rsidRPr="00D92328" w:rsidRDefault="00AC67DA" w:rsidP="00AC67DA">
      <w:pPr>
        <w:pStyle w:val="Prrafodelista"/>
        <w:numPr>
          <w:ilvl w:val="0"/>
          <w:numId w:val="30"/>
        </w:numPr>
        <w:ind w:left="851" w:right="567" w:hanging="142"/>
        <w:jc w:val="both"/>
        <w:rPr>
          <w:rFonts w:ascii="Palatino Linotype" w:hAnsi="Palatino Linotype"/>
          <w:i/>
          <w:sz w:val="22"/>
          <w:szCs w:val="22"/>
        </w:rPr>
      </w:pPr>
      <w:r w:rsidRPr="00D92328">
        <w:rPr>
          <w:rFonts w:ascii="Palatino Linotype" w:hAnsi="Palatino Linotype"/>
          <w:i/>
          <w:sz w:val="22"/>
          <w:szCs w:val="22"/>
        </w:rPr>
        <w:t>El Sistema Municipal para el Desarrollo Integral de la Familia; y</w:t>
      </w:r>
    </w:p>
    <w:p w:rsidR="00AC67DA" w:rsidRPr="00D92328" w:rsidRDefault="00AC67DA" w:rsidP="00AC67DA">
      <w:pPr>
        <w:pStyle w:val="Prrafodelista"/>
        <w:numPr>
          <w:ilvl w:val="0"/>
          <w:numId w:val="30"/>
        </w:numPr>
        <w:ind w:left="851" w:right="567" w:hanging="284"/>
        <w:jc w:val="both"/>
        <w:rPr>
          <w:rFonts w:ascii="Palatino Linotype" w:hAnsi="Palatino Linotype" w:cs="Arial"/>
          <w:bCs/>
          <w:i/>
          <w:sz w:val="22"/>
          <w:szCs w:val="22"/>
        </w:rPr>
      </w:pPr>
      <w:r w:rsidRPr="00D92328">
        <w:rPr>
          <w:rFonts w:ascii="Palatino Linotype" w:hAnsi="Palatino Linotype"/>
          <w:i/>
          <w:sz w:val="22"/>
          <w:szCs w:val="22"/>
        </w:rPr>
        <w:t>II. El Instituto Municipal de Cultura Física y Deporte de Ixtlahuaca.</w:t>
      </w:r>
    </w:p>
    <w:p w:rsidR="00AC67DA" w:rsidRPr="00D92328" w:rsidRDefault="00AC67DA" w:rsidP="00AC67DA">
      <w:pPr>
        <w:spacing w:after="0" w:line="360" w:lineRule="auto"/>
        <w:ind w:left="851" w:right="567"/>
        <w:jc w:val="both"/>
        <w:rPr>
          <w:rFonts w:ascii="Palatino Linotype" w:hAnsi="Palatino Linotype" w:cs="Arial"/>
          <w:bCs/>
          <w:sz w:val="24"/>
          <w:szCs w:val="24"/>
        </w:rPr>
      </w:pPr>
    </w:p>
    <w:p w:rsidR="00AC67DA" w:rsidRPr="00D92328" w:rsidRDefault="00AC67DA" w:rsidP="00AC67DA">
      <w:pPr>
        <w:pStyle w:val="Sinespaciado"/>
        <w:spacing w:line="360" w:lineRule="auto"/>
        <w:jc w:val="both"/>
        <w:rPr>
          <w:rFonts w:ascii="Palatino Linotype" w:hAnsi="Palatino Linotype"/>
          <w:sz w:val="24"/>
        </w:rPr>
      </w:pPr>
      <w:r w:rsidRPr="00D92328">
        <w:rPr>
          <w:rFonts w:ascii="Palatino Linotype" w:hAnsi="Palatino Linotype"/>
          <w:sz w:val="24"/>
        </w:rPr>
        <w:t xml:space="preserve">En ese contexto, toda vez que ha quedado establecido que el </w:t>
      </w:r>
      <w:r w:rsidRPr="00D92328">
        <w:rPr>
          <w:rFonts w:ascii="Palatino Linotype" w:hAnsi="Palatino Linotype"/>
          <w:b/>
          <w:sz w:val="24"/>
        </w:rPr>
        <w:t>Sujeto Obligado</w:t>
      </w:r>
      <w:r w:rsidRPr="00D92328">
        <w:rPr>
          <w:rFonts w:ascii="Palatino Linotype" w:hAnsi="Palatino Linotype"/>
          <w:sz w:val="24"/>
        </w:rPr>
        <w:t xml:space="preserve"> no hizo entrega de la información requerida por el hoy </w:t>
      </w:r>
      <w:r w:rsidRPr="00D92328">
        <w:rPr>
          <w:rFonts w:ascii="Palatino Linotype" w:hAnsi="Palatino Linotype"/>
          <w:b/>
          <w:sz w:val="24"/>
        </w:rPr>
        <w:t>Recurrente</w:t>
      </w:r>
      <w:r w:rsidRPr="00D92328">
        <w:rPr>
          <w:rFonts w:ascii="Palatino Linotype" w:hAnsi="Palatino Linotype"/>
          <w:sz w:val="24"/>
        </w:rPr>
        <w:t xml:space="preserve">; y que dicho Sujeto tiene las atribuciones necesarias para generar, poseer o administrar la información solicitada, así como que se cuenta con el documento idóneo para colmar las pretensiones del particular mediante la entrega en versión pública de la Nómina General que debe entregarse al Órgano Superior de Fiscalización del Estado de México; este Órgano Garante considera que son fundados los motivos de inconformidad del </w:t>
      </w:r>
      <w:r w:rsidRPr="00D92328">
        <w:rPr>
          <w:rFonts w:ascii="Palatino Linotype" w:hAnsi="Palatino Linotype"/>
          <w:b/>
          <w:sz w:val="24"/>
        </w:rPr>
        <w:t>Recurrente</w:t>
      </w:r>
      <w:r w:rsidRPr="00D92328">
        <w:rPr>
          <w:rFonts w:ascii="Palatino Linotype" w:hAnsi="Palatino Linotype"/>
          <w:sz w:val="24"/>
        </w:rPr>
        <w:t xml:space="preserve">, por lo que es dable ordenar al </w:t>
      </w:r>
      <w:r w:rsidRPr="00D92328">
        <w:rPr>
          <w:rFonts w:ascii="Palatino Linotype" w:hAnsi="Palatino Linotype"/>
          <w:b/>
          <w:sz w:val="24"/>
        </w:rPr>
        <w:t>Sujeto Obligado</w:t>
      </w:r>
      <w:r w:rsidRPr="00D92328">
        <w:rPr>
          <w:rFonts w:ascii="Palatino Linotype" w:hAnsi="Palatino Linotype"/>
          <w:sz w:val="24"/>
        </w:rPr>
        <w:t xml:space="preserve"> que haga entrega a la Recurrente del documento en donde conste la Nómina General de todos los empleados de la administración pública municipal correspondiente al mes  de enero de dos mil diecinueve. Asimismo, a fin de salvaguardar la información de los servidores públicos que prestan sus servicios en </w:t>
      </w:r>
      <w:r w:rsidRPr="00D92328">
        <w:rPr>
          <w:rFonts w:ascii="Palatino Linotype" w:hAnsi="Palatino Linotype" w:cs="Arial"/>
          <w:color w:val="000000" w:themeColor="text1"/>
          <w:sz w:val="24"/>
        </w:rPr>
        <w:t>la Comisaría de Seguridad Pública y Vialidad</w:t>
      </w:r>
      <w:r w:rsidRPr="00D92328">
        <w:rPr>
          <w:rFonts w:ascii="Palatino Linotype" w:hAnsi="Palatino Linotype"/>
          <w:sz w:val="24"/>
        </w:rPr>
        <w:t xml:space="preserve">, los datos correspondientes al personal adscrito a esta área deberán ser entregados de forma disociada, con el objeto de no identificar al servidor público con </w:t>
      </w:r>
      <w:r w:rsidRPr="00D92328">
        <w:rPr>
          <w:rFonts w:ascii="Palatino Linotype" w:hAnsi="Palatino Linotype"/>
          <w:sz w:val="24"/>
        </w:rPr>
        <w:lastRenderedPageBreak/>
        <w:t>su cargo y sueldo, tal y como se establece en el artículo 52, de la Ley de Transparencia y Acceso a la Información Pública del Estado de México y Municipios, que a la letra dispone lo siguiente:</w:t>
      </w:r>
    </w:p>
    <w:p w:rsidR="00AC67DA" w:rsidRPr="00D92328" w:rsidRDefault="00AC67DA" w:rsidP="00AC67DA">
      <w:pPr>
        <w:pStyle w:val="Sinespaciado"/>
      </w:pPr>
    </w:p>
    <w:p w:rsidR="00AC67DA" w:rsidRPr="00D92328" w:rsidRDefault="00AC67DA" w:rsidP="00AC67DA">
      <w:pPr>
        <w:pStyle w:val="Sinespaciado"/>
        <w:ind w:left="567" w:right="567"/>
        <w:jc w:val="both"/>
        <w:rPr>
          <w:rFonts w:ascii="Palatino Linotype" w:hAnsi="Palatino Linotype"/>
          <w:sz w:val="23"/>
          <w:szCs w:val="23"/>
        </w:rPr>
      </w:pPr>
      <w:r w:rsidRPr="00D92328">
        <w:rPr>
          <w:rFonts w:ascii="Palatino Linotype" w:hAnsi="Palatino Linotype"/>
          <w:b/>
          <w:bCs/>
          <w:i/>
          <w:sz w:val="23"/>
          <w:szCs w:val="23"/>
        </w:rPr>
        <w:t xml:space="preserve">Artículo 52. </w:t>
      </w:r>
      <w:r w:rsidRPr="00D92328">
        <w:rPr>
          <w:rFonts w:ascii="Palatino Linotype" w:hAnsi="Palatino Linotype"/>
          <w:i/>
          <w:sz w:val="23"/>
          <w:szCs w:val="23"/>
        </w:rPr>
        <w:t xml:space="preserve">Las solicitudes de acceso a la información y las respuestas que se les dé, incluyendo, en su caso, la información entregada, así como las resoluciones a los recursos que en su caso se promuevan serán públicas, y </w:t>
      </w:r>
      <w:r w:rsidRPr="00D92328">
        <w:rPr>
          <w:rFonts w:ascii="Palatino Linotype" w:hAnsi="Palatino Linotype"/>
          <w:i/>
          <w:sz w:val="23"/>
          <w:szCs w:val="23"/>
          <w:u w:val="single"/>
        </w:rPr>
        <w:t xml:space="preserve">de ser el caso que contenga datos personales que deban ser protegidos se podrá dar su acceso en su versión pública, siempre y cuando la resolución de referencia </w:t>
      </w:r>
      <w:r w:rsidRPr="00D92328">
        <w:rPr>
          <w:rFonts w:ascii="Palatino Linotype" w:hAnsi="Palatino Linotype"/>
          <w:b/>
          <w:i/>
          <w:sz w:val="23"/>
          <w:szCs w:val="23"/>
          <w:u w:val="single"/>
        </w:rPr>
        <w:t>se someta a un proceso de disociación</w:t>
      </w:r>
      <w:r w:rsidRPr="00D92328">
        <w:rPr>
          <w:rFonts w:ascii="Palatino Linotype" w:hAnsi="Palatino Linotype"/>
          <w:i/>
          <w:sz w:val="23"/>
          <w:szCs w:val="23"/>
          <w:u w:val="single"/>
        </w:rPr>
        <w:t>, es decir, no haga identificable al titular de tales datos personales</w:t>
      </w:r>
      <w:r w:rsidRPr="00D92328">
        <w:rPr>
          <w:rFonts w:ascii="Palatino Linotype" w:hAnsi="Palatino Linotype"/>
          <w:i/>
          <w:sz w:val="23"/>
          <w:szCs w:val="23"/>
        </w:rPr>
        <w:t>.</w:t>
      </w:r>
    </w:p>
    <w:p w:rsidR="00AC67DA" w:rsidRPr="00D92328" w:rsidRDefault="00AC67DA" w:rsidP="00AC67DA">
      <w:pPr>
        <w:widowControl w:val="0"/>
        <w:autoSpaceDE w:val="0"/>
        <w:autoSpaceDN w:val="0"/>
        <w:adjustRightInd w:val="0"/>
        <w:spacing w:after="0" w:line="360" w:lineRule="auto"/>
        <w:jc w:val="both"/>
        <w:rPr>
          <w:rFonts w:ascii="Palatino Linotype" w:hAnsi="Palatino Linotype" w:cs="Arial"/>
          <w:color w:val="000000" w:themeColor="text1"/>
          <w:sz w:val="36"/>
          <w:szCs w:val="24"/>
        </w:rPr>
      </w:pPr>
    </w:p>
    <w:p w:rsidR="00AC67DA" w:rsidRPr="00D92328" w:rsidRDefault="00AC67DA" w:rsidP="00AC67DA">
      <w:pPr>
        <w:spacing w:after="0" w:line="360" w:lineRule="auto"/>
        <w:jc w:val="both"/>
        <w:rPr>
          <w:rFonts w:ascii="Palatino Linotype" w:hAnsi="Palatino Linotype" w:cs="Arial"/>
          <w:sz w:val="24"/>
        </w:rPr>
      </w:pPr>
      <w:r w:rsidRPr="00D92328">
        <w:rPr>
          <w:rFonts w:ascii="Palatino Linotype" w:hAnsi="Palatino Linotype" w:cs="Arial"/>
          <w:bCs/>
          <w:sz w:val="24"/>
          <w:szCs w:val="24"/>
        </w:rPr>
        <w:t xml:space="preserve">Asimismo, es de destacar que el </w:t>
      </w:r>
      <w:r w:rsidRPr="00D92328">
        <w:rPr>
          <w:rFonts w:ascii="Palatino Linotype" w:hAnsi="Palatino Linotype" w:cs="Arial"/>
          <w:b/>
          <w:bCs/>
          <w:sz w:val="24"/>
          <w:szCs w:val="24"/>
        </w:rPr>
        <w:t>Sujeto Obligado</w:t>
      </w:r>
      <w:r w:rsidRPr="00D92328">
        <w:rPr>
          <w:rFonts w:ascii="Palatino Linotype" w:hAnsi="Palatino Linotype" w:cs="Arial"/>
          <w:bCs/>
          <w:sz w:val="24"/>
          <w:szCs w:val="24"/>
        </w:rPr>
        <w:t xml:space="preserve">, mediante su respuesta, indicó que en relación a la nómina del DIF Municipal de Ixtlahuaca de Rayón, maneja su propio sistema de nómina, exhortando al peticionario manifestar dicha solicitud ante dicho organismo; sin embargo y </w:t>
      </w:r>
      <w:r w:rsidRPr="00D92328">
        <w:rPr>
          <w:rFonts w:ascii="Palatino Linotype" w:eastAsia="Calibri" w:hAnsi="Palatino Linotype" w:cs="Arial"/>
          <w:sz w:val="24"/>
        </w:rPr>
        <w:t>en virtud que la incompetencia declarada por el</w:t>
      </w:r>
      <w:r w:rsidRPr="00D92328">
        <w:rPr>
          <w:rFonts w:ascii="Palatino Linotype" w:eastAsia="Calibri" w:hAnsi="Palatino Linotype" w:cs="Arial"/>
          <w:b/>
          <w:sz w:val="24"/>
        </w:rPr>
        <w:t xml:space="preserve"> Sujeto Obligado</w:t>
      </w:r>
      <w:r w:rsidRPr="00D92328">
        <w:rPr>
          <w:rFonts w:ascii="Palatino Linotype" w:eastAsia="Calibri" w:hAnsi="Palatino Linotype" w:cs="Arial"/>
          <w:sz w:val="24"/>
        </w:rPr>
        <w:t xml:space="preserve"> no se encontró ajustada al contenido del diverso 167, de la Ley de Transparencia y Acceso a la Información Pública del Estado de México y Municipios, el cual establece que, cuando las unidades de transparencia determinen la notoria incompetencia por parte de los sujetos obligados, dentro del ámbito de aplicación, para atender la solicitud de acceso a la </w:t>
      </w:r>
      <w:r w:rsidRPr="00D92328">
        <w:rPr>
          <w:rFonts w:ascii="Palatino Linotype" w:hAnsi="Palatino Linotype" w:cs="Arial"/>
          <w:sz w:val="24"/>
        </w:rPr>
        <w:t xml:space="preserve">información, </w:t>
      </w:r>
      <w:r w:rsidRPr="00D92328">
        <w:rPr>
          <w:rFonts w:ascii="Palatino Linotype" w:hAnsi="Palatino Linotype" w:cs="Arial"/>
          <w:b/>
          <w:sz w:val="24"/>
          <w:u w:val="single"/>
        </w:rPr>
        <w:t>deberán comunicarlo al solicitante, dentro de los tres días hábiles posteriores a la recepción de la solicitud y, en su caso orientar al solicitante, el o los sujetos obligados competentes</w:t>
      </w:r>
      <w:r w:rsidRPr="00D92328">
        <w:rPr>
          <w:rFonts w:ascii="Palatino Linotype" w:hAnsi="Palatino Linotype" w:cs="Arial"/>
          <w:sz w:val="24"/>
        </w:rPr>
        <w:t xml:space="preserve">. </w:t>
      </w:r>
    </w:p>
    <w:p w:rsidR="00AC67DA" w:rsidRPr="00D92328" w:rsidRDefault="00AC67DA" w:rsidP="00AC67DA">
      <w:pPr>
        <w:spacing w:after="0" w:line="360" w:lineRule="auto"/>
        <w:jc w:val="both"/>
        <w:rPr>
          <w:rFonts w:ascii="Palatino Linotype" w:hAnsi="Palatino Linotype" w:cs="Arial"/>
          <w:sz w:val="24"/>
        </w:rPr>
      </w:pPr>
    </w:p>
    <w:p w:rsidR="00AC67DA" w:rsidRPr="00D92328" w:rsidRDefault="00AC67DA" w:rsidP="00AC67DA">
      <w:pPr>
        <w:spacing w:line="360" w:lineRule="auto"/>
        <w:jc w:val="both"/>
        <w:rPr>
          <w:rFonts w:ascii="Palatino Linotype" w:hAnsi="Palatino Linotype"/>
          <w:color w:val="000000"/>
          <w:sz w:val="24"/>
          <w:szCs w:val="14"/>
        </w:rPr>
      </w:pPr>
      <w:r w:rsidRPr="00D92328">
        <w:rPr>
          <w:rFonts w:ascii="Palatino Linotype" w:hAnsi="Palatino Linotype"/>
          <w:color w:val="000000"/>
          <w:sz w:val="24"/>
          <w:szCs w:val="14"/>
        </w:rPr>
        <w:t xml:space="preserve">Por lo anterior, es menester comentar que en fecha veintisiete de noviembre de dos mil diecisiete, se publicó en el Periódico Oficial “Gaceta del Gobierno”, el Acuerdo mediante el cual, el Pleno del Instituto de Transparencia, Acceso a la Información </w:t>
      </w:r>
      <w:r w:rsidRPr="00D92328">
        <w:rPr>
          <w:rFonts w:ascii="Palatino Linotype" w:hAnsi="Palatino Linotype"/>
          <w:color w:val="000000"/>
          <w:sz w:val="24"/>
          <w:szCs w:val="14"/>
        </w:rPr>
        <w:lastRenderedPageBreak/>
        <w:t>Pública y Protección de Datos Personales del Estado de México y Municipios, Modificó el Padrón de Sujetos Obligados en Materia de Transparencia y Acceso a la Información Pública del Estado de México y Municipios, entrando en vigor al día siguiente de su publicación; esto es, el veintiocho de noviembre de dos mil diecisiete.</w:t>
      </w:r>
    </w:p>
    <w:p w:rsidR="00AC67DA" w:rsidRPr="00D92328" w:rsidRDefault="00AC67DA" w:rsidP="00AC67DA">
      <w:pPr>
        <w:pStyle w:val="Sinespaciado"/>
        <w:rPr>
          <w:rFonts w:ascii="Palatino Linotype" w:hAnsi="Palatino Linotype"/>
          <w:color w:val="000000"/>
          <w:szCs w:val="14"/>
        </w:rPr>
      </w:pPr>
    </w:p>
    <w:p w:rsidR="00AC67DA" w:rsidRPr="00D92328" w:rsidRDefault="00AC67DA" w:rsidP="00AC67DA">
      <w:pPr>
        <w:pStyle w:val="Sinespaciado"/>
        <w:spacing w:line="360" w:lineRule="auto"/>
        <w:jc w:val="both"/>
        <w:rPr>
          <w:rFonts w:ascii="Palatino Linotype" w:hAnsi="Palatino Linotype"/>
          <w:sz w:val="24"/>
        </w:rPr>
      </w:pPr>
      <w:r w:rsidRPr="00D92328">
        <w:rPr>
          <w:rFonts w:ascii="Palatino Linotype" w:hAnsi="Palatino Linotype"/>
          <w:sz w:val="24"/>
        </w:rPr>
        <w:t>Padrón, que permite identificar a los Sujetos Obligados que deben cumplir con las obligaciones, procesos, procedimientos, y responsabilidades establecidas tanto en la Ley General de Transparencia, como en la Ley de Transparencia y Acceso a la Información Pública de nuestra entidad y, por éste Organismo Garante, en los términos que las mismas determinen.</w:t>
      </w:r>
    </w:p>
    <w:p w:rsidR="00AC67DA" w:rsidRPr="00D92328" w:rsidRDefault="00AC67DA" w:rsidP="00AC67DA">
      <w:pPr>
        <w:spacing w:after="0" w:line="360" w:lineRule="auto"/>
        <w:jc w:val="both"/>
        <w:rPr>
          <w:rFonts w:ascii="Palatino Linotype" w:hAnsi="Palatino Linotype" w:cs="Arial"/>
          <w:sz w:val="24"/>
        </w:rPr>
      </w:pPr>
    </w:p>
    <w:p w:rsidR="00AC67DA" w:rsidRPr="00D92328" w:rsidRDefault="00AC67DA" w:rsidP="00AC67DA">
      <w:pPr>
        <w:pStyle w:val="Sinespaciado"/>
        <w:spacing w:line="360" w:lineRule="auto"/>
        <w:jc w:val="both"/>
        <w:rPr>
          <w:rFonts w:ascii="Palatino Linotype" w:hAnsi="Palatino Linotype"/>
          <w:sz w:val="24"/>
        </w:rPr>
      </w:pPr>
      <w:r w:rsidRPr="00D92328">
        <w:rPr>
          <w:rFonts w:ascii="Palatino Linotype" w:hAnsi="Palatino Linotype"/>
          <w:sz w:val="24"/>
        </w:rPr>
        <w:t>Por lo que en el citado Padrón, se advierte que el Ayuntamiento de Ixtlahuaca y el DIF Municipal de Ixtlahuaca, como Sujetos Obligados distintos, tal y como a continuación se indica:</w:t>
      </w:r>
    </w:p>
    <w:p w:rsidR="00AC67DA" w:rsidRPr="00D92328" w:rsidRDefault="00AC67DA" w:rsidP="00AC67DA">
      <w:pPr>
        <w:pStyle w:val="Sinespaciado"/>
        <w:spacing w:line="360" w:lineRule="auto"/>
        <w:jc w:val="both"/>
        <w:rPr>
          <w:rFonts w:ascii="Palatino Linotype" w:hAnsi="Palatino Linotype"/>
          <w:sz w:val="24"/>
        </w:rPr>
      </w:pPr>
    </w:p>
    <w:p w:rsidR="00AC67DA" w:rsidRPr="00D92328" w:rsidRDefault="00AC67DA" w:rsidP="00AC67DA">
      <w:pPr>
        <w:pStyle w:val="Sinespaciado"/>
        <w:spacing w:line="360" w:lineRule="auto"/>
        <w:jc w:val="center"/>
        <w:rPr>
          <w:rFonts w:ascii="Palatino Linotype" w:hAnsi="Palatino Linotype"/>
          <w:sz w:val="24"/>
        </w:rPr>
      </w:pPr>
      <w:r w:rsidRPr="00D92328">
        <w:rPr>
          <w:rFonts w:ascii="Palatino Linotype" w:hAnsi="Palatino Linotype"/>
          <w:noProof/>
          <w:sz w:val="24"/>
          <w:lang w:eastAsia="es-MX"/>
        </w:rPr>
        <w:drawing>
          <wp:inline distT="0" distB="0" distL="0" distR="0" wp14:anchorId="1AC92D2C" wp14:editId="32D6AEE0">
            <wp:extent cx="5760174" cy="2918129"/>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4">
                      <a:extLst>
                        <a:ext uri="{28A0092B-C50C-407E-A947-70E740481C1C}">
                          <a14:useLocalDpi xmlns:a14="http://schemas.microsoft.com/office/drawing/2010/main" val="0"/>
                        </a:ext>
                      </a:extLst>
                    </a:blip>
                    <a:srcRect b="49069"/>
                    <a:stretch/>
                  </pic:blipFill>
                  <pic:spPr bwMode="auto">
                    <a:xfrm>
                      <a:off x="0" y="0"/>
                      <a:ext cx="5760720" cy="2918406"/>
                    </a:xfrm>
                    <a:prstGeom prst="rect">
                      <a:avLst/>
                    </a:prstGeom>
                    <a:noFill/>
                    <a:ln>
                      <a:noFill/>
                    </a:ln>
                    <a:extLst>
                      <a:ext uri="{53640926-AAD7-44D8-BBD7-CCE9431645EC}">
                        <a14:shadowObscured xmlns:a14="http://schemas.microsoft.com/office/drawing/2010/main"/>
                      </a:ext>
                    </a:extLst>
                  </pic:spPr>
                </pic:pic>
              </a:graphicData>
            </a:graphic>
          </wp:inline>
        </w:drawing>
      </w:r>
    </w:p>
    <w:p w:rsidR="00AC67DA" w:rsidRPr="00D92328" w:rsidRDefault="00AC67DA" w:rsidP="00AC67DA">
      <w:pPr>
        <w:pStyle w:val="Sinespaciado"/>
        <w:spacing w:line="360" w:lineRule="auto"/>
        <w:jc w:val="both"/>
        <w:rPr>
          <w:rFonts w:ascii="Palatino Linotype" w:hAnsi="Palatino Linotype"/>
          <w:sz w:val="24"/>
        </w:rPr>
      </w:pPr>
      <w:r w:rsidRPr="00D92328">
        <w:rPr>
          <w:rFonts w:ascii="Palatino Linotype" w:hAnsi="Palatino Linotype"/>
          <w:noProof/>
          <w:sz w:val="24"/>
          <w:lang w:eastAsia="es-MX"/>
        </w:rPr>
        <w:lastRenderedPageBreak/>
        <mc:AlternateContent>
          <mc:Choice Requires="wps">
            <w:drawing>
              <wp:anchor distT="0" distB="0" distL="114300" distR="114300" simplePos="0" relativeHeight="251671552" behindDoc="0" locked="0" layoutInCell="1" allowOverlap="1" wp14:anchorId="70FFA28F" wp14:editId="1A0C4A54">
                <wp:simplePos x="0" y="0"/>
                <wp:positionH relativeFrom="column">
                  <wp:posOffset>1242</wp:posOffset>
                </wp:positionH>
                <wp:positionV relativeFrom="paragraph">
                  <wp:posOffset>1784516</wp:posOffset>
                </wp:positionV>
                <wp:extent cx="5661329" cy="174928"/>
                <wp:effectExtent l="19050" t="19050" r="15875" b="15875"/>
                <wp:wrapNone/>
                <wp:docPr id="57" name="Rectángulo redondeado 57"/>
                <wp:cNvGraphicFramePr/>
                <a:graphic xmlns:a="http://schemas.openxmlformats.org/drawingml/2006/main">
                  <a:graphicData uri="http://schemas.microsoft.com/office/word/2010/wordprocessingShape">
                    <wps:wsp>
                      <wps:cNvSpPr/>
                      <wps:spPr>
                        <a:xfrm>
                          <a:off x="0" y="0"/>
                          <a:ext cx="5661329" cy="174928"/>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421DB06" id="Rectángulo redondeado 57" o:spid="_x0000_s1026" style="position:absolute;margin-left:.1pt;margin-top:140.5pt;width:445.75pt;height:13.75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ewdrwIAAKMFAAAOAAAAZHJzL2Uyb0RvYy54bWysVMFu2zAMvQ/YPwi6r469pGmNOkXQIsOA&#10;og3aDj0rshwbkEVNUuJkf7Nv2Y+Nkmw36IodhvkgSyL5SD6RvLo+tJLshbENqIKmZxNKhOJQNmpb&#10;0G/Pq08XlFjHVMkkKFHQo7D0evHxw1Wnc5FBDbIUhiCIsnmnC1o7p/MksbwWLbNnoIVCYQWmZQ6P&#10;ZpuUhnWI3sokm0zOkw5MqQ1wYS3e3kYhXQT8qhLcPVSVFY7IgmJsLqwmrBu/Josrlm8N03XD+zDY&#10;P0TRskah0xHqljlGdqb5A6ptuAELlTvj0CZQVQ0XIQfMJp28yeapZlqEXJAcq0ea7P+D5ff7tSFN&#10;WdDZnBLFWnyjR2Tt10+13UkgRpSgSsFKIKiAbHXa5mj0pNemP1nc+tQPlWn9H5Mih8DwcWRYHBzh&#10;eDk7P08/Z5eUcJSl8+llduFBk1drbaz7IqAlflNQAztV+oACu2x/Z13UH/S8RwWrRkq8Z7lUpCto&#10;djGbz4KFBdmUXuqF1mw3N9KQPcNqWK0m+PXeT9QwFqkwJJ9oTC3s3FGK6OBRVEgYJpNFD75UxQjL&#10;OBfKpVFUs1JEb7NTZ4NFSFwqBPTIFUY5YvcAg2YEGbAjA72+NxWh0kfjyd8Ci8ajRfAMyo3GbaPA&#10;vAcgMavec9QfSIrUeJY2UB6xnAzEPrOarxp8xjtm3ZoZbCxsQRwW7gGXSgK+FPQ7SmowP9679/pY&#10;7yilpMNGLaj9vmNGUCK/KuyEy3Q69Z0dDtPZPMODOZVsTiVq194Avn6KY0nzsPX6Tg7bykD7gjNl&#10;6b2iiCmOvgvKnRkONy4OEJxKXCyXQQ27WTN3p5409+CeVV+hz4cXZnRfyw674B6Gpmb5m2qOut5S&#10;wXLnoGpCqb/y2vONkyAUTj+1/Kg5PQet19m6+A0AAP//AwBQSwMEFAAGAAgAAAAhAO2+EHTeAAAA&#10;CAEAAA8AAABkcnMvZG93bnJldi54bWxMj8FOwzAQRO9I/IO1SNyonVaQNMSpUAU3hEThwNGJt0na&#10;eB3Fbhr4epYTvaw0mtHsm2Izu15MOIbOk4ZkoUAg1d521Gj4/Hi5y0CEaMia3hNq+MYAm/L6qjC5&#10;9Wd6x2kXG8ElFHKjoY1xyKUMdYvOhIUfkNjb+9GZyHJspB3NmctdL5dKPUhnOuIPrRlw22J93J2c&#10;hh/15d5Swma9fV5N+4MLVepftb69mZ8eQUSc438Y/vAZHUpmqvyJbBC9hiXn+GYJL2I7WycpiErD&#10;SmX3IMtCXg4ofwEAAP//AwBQSwECLQAUAAYACAAAACEAtoM4kv4AAADhAQAAEwAAAAAAAAAAAAAA&#10;AAAAAAAAW0NvbnRlbnRfVHlwZXNdLnhtbFBLAQItABQABgAIAAAAIQA4/SH/1gAAAJQBAAALAAAA&#10;AAAAAAAAAAAAAC8BAABfcmVscy8ucmVsc1BLAQItABQABgAIAAAAIQAzBewdrwIAAKMFAAAOAAAA&#10;AAAAAAAAAAAAAC4CAABkcnMvZTJvRG9jLnhtbFBLAQItABQABgAIAAAAIQDtvhB03gAAAAgBAAAP&#10;AAAAAAAAAAAAAAAAAAkFAABkcnMvZG93bnJldi54bWxQSwUGAAAAAAQABADzAAAAFAYAAAAA&#10;" filled="f" strokecolor="red" strokeweight="2.25pt">
                <v:stroke joinstyle="miter"/>
              </v:roundrect>
            </w:pict>
          </mc:Fallback>
        </mc:AlternateContent>
      </w:r>
      <w:r w:rsidRPr="00D92328">
        <w:rPr>
          <w:rFonts w:ascii="Palatino Linotype" w:hAnsi="Palatino Linotype"/>
          <w:noProof/>
          <w:sz w:val="24"/>
          <w:lang w:eastAsia="es-MX"/>
        </w:rPr>
        <w:drawing>
          <wp:inline distT="0" distB="0" distL="0" distR="0" wp14:anchorId="648C2E16" wp14:editId="70D0FD52">
            <wp:extent cx="5760720" cy="2807326"/>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60720" cy="2807326"/>
                    </a:xfrm>
                    <a:prstGeom prst="rect">
                      <a:avLst/>
                    </a:prstGeom>
                    <a:noFill/>
                    <a:ln>
                      <a:noFill/>
                    </a:ln>
                  </pic:spPr>
                </pic:pic>
              </a:graphicData>
            </a:graphic>
          </wp:inline>
        </w:drawing>
      </w:r>
    </w:p>
    <w:p w:rsidR="00AC67DA" w:rsidRPr="00D92328" w:rsidRDefault="00AC67DA" w:rsidP="00AC67DA">
      <w:pPr>
        <w:pStyle w:val="Sinespaciado"/>
        <w:spacing w:line="360" w:lineRule="auto"/>
        <w:jc w:val="both"/>
        <w:rPr>
          <w:rFonts w:ascii="Palatino Linotype" w:hAnsi="Palatino Linotype"/>
          <w:sz w:val="24"/>
        </w:rPr>
      </w:pPr>
      <w:r w:rsidRPr="00D92328">
        <w:rPr>
          <w:rFonts w:ascii="Palatino Linotype" w:hAnsi="Palatino Linotype"/>
          <w:noProof/>
          <w:sz w:val="24"/>
          <w:lang w:eastAsia="es-MX"/>
        </w:rPr>
        <mc:AlternateContent>
          <mc:Choice Requires="wps">
            <w:drawing>
              <wp:anchor distT="0" distB="0" distL="114300" distR="114300" simplePos="0" relativeHeight="251672576" behindDoc="0" locked="0" layoutInCell="1" allowOverlap="1" wp14:anchorId="1C93323F" wp14:editId="55FB4D50">
                <wp:simplePos x="0" y="0"/>
                <wp:positionH relativeFrom="column">
                  <wp:posOffset>1742440</wp:posOffset>
                </wp:positionH>
                <wp:positionV relativeFrom="paragraph">
                  <wp:posOffset>306014</wp:posOffset>
                </wp:positionV>
                <wp:extent cx="3188252" cy="214685"/>
                <wp:effectExtent l="19050" t="19050" r="12700" b="13970"/>
                <wp:wrapNone/>
                <wp:docPr id="83" name="Rectángulo redondeado 83"/>
                <wp:cNvGraphicFramePr/>
                <a:graphic xmlns:a="http://schemas.openxmlformats.org/drawingml/2006/main">
                  <a:graphicData uri="http://schemas.microsoft.com/office/word/2010/wordprocessingShape">
                    <wps:wsp>
                      <wps:cNvSpPr/>
                      <wps:spPr>
                        <a:xfrm>
                          <a:off x="0" y="0"/>
                          <a:ext cx="3188252" cy="214685"/>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AED792" id="Rectángulo redondeado 83" o:spid="_x0000_s1026" style="position:absolute;margin-left:137.2pt;margin-top:24.1pt;width:251.05pt;height:16.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in2rgIAAKMFAAAOAAAAZHJzL2Uyb0RvYy54bWysVMFu2zAMvQ/YPwi6r47dpM2MOkXQIsOA&#10;og3aDj0rshwbkEVNUuJkf7Nv2Y+Nkmw36IodhvkgSyL5SD6RvLo+tJLshbENqIKmZxNKhOJQNmpb&#10;0G/Pq09zSqxjqmQSlCjoUVh6vfj44arTucigBlkKQxBE2bzTBa2d03mSWF6Lltkz0EKhsALTModH&#10;s01KwzpEb2WSTSYXSQem1Aa4sBZvb6OQLgJ+VQnuHqrKCkdkQTE2F1YT1o1fk8UVy7eG6brhfRjs&#10;H6JoWaPQ6Qh1yxwjO9P8AdU23ICFyp1xaBOoqoaLkANmk07eZPNUMy1CLkiO1SNN9v/B8vv92pCm&#10;LOj8nBLFWnyjR2Tt10+13UkgRpSgSsFKIKiAbHXa5mj0pNemP1nc+tQPlWn9H5Mih8DwcWRYHBzh&#10;eHmezufZLKOEoyxLpxfzmQdNXq21se6LgJb4TUEN7FTpAwrssv2ddVF/0PMeFawaKfGe5VKRDpHn&#10;s8tZsLAgm9JLvdCa7eZGGrJnWA2r1QS/3vuJGsYiFYbkE42phZ07ShEdPIoKCcNksujBl6oYYRnn&#10;Qrk0impWiuhtdupssAiJS4WAHrnCKEfsHmDQjCADdmSg1/emIlT6aDz5W2DReLQInkG50bhtFJj3&#10;ACRm1XuO+gNJkRrP0gbKI5aTgdhnVvNVg894x6xbM4ONhS2Iw8I94FJJwJeCfkdJDebHe/deH+sd&#10;pZR02KgFtd93zAhK5FeFnfA5nU59Z4fDdHaZ4cGcSjanErVrbwBfP8WxpHnYen0nh21loH3BmbL0&#10;XlHEFEffBeXODIcbFwcITiUulsught2smbtTT5p7cM+qr9Dnwwszuq9lh11wD0NTs/xNNUddb6lg&#10;uXNQNaHUX3nt+cZJEAqnn1p+1Jyeg9brbF38BgAA//8DAFBLAwQUAAYACAAAACEAGX3zat4AAAAJ&#10;AQAADwAAAGRycy9kb3ducmV2LnhtbEyPQU+EMBCF7yb+h2ZMvLlFxC0iw8Zs9GZMdvXgsdBZQOmU&#10;0C6L/nrrSY+T9+W9b8rNYgcx0+R7xwjXqwQEceNMzy3C2+vTVQ7CB81GD44J4Ys8bKrzs1IXxp14&#10;R/M+tCKWsC80QhfCWEjpm46s9is3Esfs4CarQzynVppJn2K5HWSaJGtpdc9xodMjbTtqPvdHi/Cd&#10;vNsXxdTebR9v5sOH9bVyz4iXF8vDPYhAS/iD4Vc/qkMVnWp3ZOPFgJCqLIsoQpanICKg1PoWRI2Q&#10;pwnIqpT/P6h+AAAA//8DAFBLAQItABQABgAIAAAAIQC2gziS/gAAAOEBAAATAAAAAAAAAAAAAAAA&#10;AAAAAABbQ29udGVudF9UeXBlc10ueG1sUEsBAi0AFAAGAAgAAAAhADj9If/WAAAAlAEAAAsAAAAA&#10;AAAAAAAAAAAALwEAAF9yZWxzLy5yZWxzUEsBAi0AFAAGAAgAAAAhAMsOKfauAgAAowUAAA4AAAAA&#10;AAAAAAAAAAAALgIAAGRycy9lMm9Eb2MueG1sUEsBAi0AFAAGAAgAAAAhABl982reAAAACQEAAA8A&#10;AAAAAAAAAAAAAAAACAUAAGRycy9kb3ducmV2LnhtbFBLBQYAAAAABAAEAPMAAAATBgAAAAA=&#10;" filled="f" strokecolor="red" strokeweight="2.25pt">
                <v:stroke joinstyle="miter"/>
              </v:roundrect>
            </w:pict>
          </mc:Fallback>
        </mc:AlternateContent>
      </w:r>
    </w:p>
    <w:p w:rsidR="00AC67DA" w:rsidRPr="00D92328" w:rsidRDefault="00AC67DA" w:rsidP="00AC67DA">
      <w:pPr>
        <w:pStyle w:val="Sinespaciado"/>
        <w:spacing w:line="360" w:lineRule="auto"/>
        <w:jc w:val="both"/>
        <w:rPr>
          <w:rFonts w:ascii="Palatino Linotype" w:hAnsi="Palatino Linotype"/>
          <w:sz w:val="24"/>
        </w:rPr>
      </w:pPr>
      <w:r w:rsidRPr="00D92328">
        <w:rPr>
          <w:rFonts w:ascii="Palatino Linotype" w:hAnsi="Palatino Linotype"/>
          <w:noProof/>
          <w:sz w:val="24"/>
          <w:lang w:eastAsia="es-MX"/>
        </w:rPr>
        <mc:AlternateContent>
          <mc:Choice Requires="wps">
            <w:drawing>
              <wp:anchor distT="0" distB="0" distL="114300" distR="114300" simplePos="0" relativeHeight="251673600" behindDoc="0" locked="0" layoutInCell="1" allowOverlap="1" wp14:anchorId="24D1D945" wp14:editId="2188F26D">
                <wp:simplePos x="0" y="0"/>
                <wp:positionH relativeFrom="column">
                  <wp:posOffset>40998</wp:posOffset>
                </wp:positionH>
                <wp:positionV relativeFrom="paragraph">
                  <wp:posOffset>1397634</wp:posOffset>
                </wp:positionV>
                <wp:extent cx="5772647" cy="3124863"/>
                <wp:effectExtent l="19050" t="19050" r="19050" b="37465"/>
                <wp:wrapNone/>
                <wp:docPr id="85" name="Conector recto 85"/>
                <wp:cNvGraphicFramePr/>
                <a:graphic xmlns:a="http://schemas.openxmlformats.org/drawingml/2006/main">
                  <a:graphicData uri="http://schemas.microsoft.com/office/word/2010/wordprocessingShape">
                    <wps:wsp>
                      <wps:cNvCnPr/>
                      <wps:spPr>
                        <a:xfrm>
                          <a:off x="0" y="0"/>
                          <a:ext cx="5772647" cy="3124863"/>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EE8D12C" id="Conector recto 85" o:spid="_x0000_s1026" style="position:absolute;z-index:251673600;visibility:visible;mso-wrap-style:square;mso-wrap-distance-left:9pt;mso-wrap-distance-top:0;mso-wrap-distance-right:9pt;mso-wrap-distance-bottom:0;mso-position-horizontal:absolute;mso-position-horizontal-relative:text;mso-position-vertical:absolute;mso-position-vertical-relative:text" from="3.25pt,110.05pt" to="457.8pt,35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WuaxAEAANgDAAAOAAAAZHJzL2Uyb0RvYy54bWysU8lu2zAQvRfoPxC811oSLxAs5+CgvRSt&#10;0aYfwFCkRYAbhqwl/32HlKIEbYGiQS7cZt7je8Ph/m40mlwEBOVsS6tVSYmw3HXKnlv64+Hjhx0l&#10;ITLbMe2saOlVBHp3eP9uP/hG1K53uhNAkMSGZvAt7WP0TVEE3gvDwsp5YTEoHRgWcQvnogM2ILvR&#10;RV2Wm2Jw0HlwXISAp/dTkB4yv5SCx69SBhGJbilqi3mEPD6msTjsWXMG5nvFZxnsFSoMUxYvXaju&#10;WWTkJ6g/qIzi4IKTccWdKZyUiovsAd1U5W9uvvfMi+wFixP8UqbwdrT8y+UERHUt3a0psczgGx3x&#10;pXh0QCBNBANYpcGHBpOP9gTzLvgTJMujBJNmNEPGXNnrUlkxRsLxcL3d1pvbLSUcYzdVfbvb3CTW&#10;4hnuIcRPwhmSFi3VyibrrGGXzyFOqU8p6VhbMrS03q23WV6R9E2K8ipetZjSvgmJ/lBDlelyZ4mj&#10;BnJh2BOMc2FjNWvRFrMTTCqtF2D5b+Ccn6Aid93/gBdEvtnZuICNsg7+dnscnyTLKR9L+cJ3Wj66&#10;7prfKgewfXK151ZP/flyn+HPH/LwCwAA//8DAFBLAwQUAAYACAAAACEAeJJSv98AAAAJAQAADwAA&#10;AGRycy9kb3ducmV2LnhtbEyPwU7DMBBE70j8g7VI3KgTq01LiFMVJC701IJQj5t4SSLidYjdNvD1&#10;mFM5jmY086ZYT7YXJxp951hDOktAENfOdNxoeHt9vluB8AHZYO+YNHyTh3V5fVVgbtyZd3Tah0bE&#10;EvY5amhDGHIpfd2SRT9zA3H0PtxoMUQ5NtKMeI7ltpcqSTJpseO40OJATy3Vn/uj1fBYzX8me3in&#10;XeM38+6lW+LXdqv17c20eQARaAqXMPzhR3QoI1Pljmy86DVkixjUoFSSgoj+fbrIQFQalqlSIMtC&#10;/n9Q/gIAAP//AwBQSwECLQAUAAYACAAAACEAtoM4kv4AAADhAQAAEwAAAAAAAAAAAAAAAAAAAAAA&#10;W0NvbnRlbnRfVHlwZXNdLnhtbFBLAQItABQABgAIAAAAIQA4/SH/1gAAAJQBAAALAAAAAAAAAAAA&#10;AAAAAC8BAABfcmVscy8ucmVsc1BLAQItABQABgAIAAAAIQDRxWuaxAEAANgDAAAOAAAAAAAAAAAA&#10;AAAAAC4CAABkcnMvZTJvRG9jLnhtbFBLAQItABQABgAIAAAAIQB4klK/3wAAAAkBAAAPAAAAAAAA&#10;AAAAAAAAAB4EAABkcnMvZG93bnJldi54bWxQSwUGAAAAAAQABADzAAAAKgUAAAAA&#10;" strokecolor="#5b9bd5 [3204]" strokeweight="2.25pt">
                <v:stroke joinstyle="miter"/>
              </v:line>
            </w:pict>
          </mc:Fallback>
        </mc:AlternateContent>
      </w:r>
      <w:r w:rsidRPr="00D92328">
        <w:rPr>
          <w:rFonts w:ascii="Palatino Linotype" w:hAnsi="Palatino Linotype"/>
          <w:noProof/>
          <w:sz w:val="24"/>
          <w:lang w:eastAsia="es-MX"/>
        </w:rPr>
        <w:drawing>
          <wp:inline distT="0" distB="0" distL="0" distR="0" wp14:anchorId="1DC90895" wp14:editId="445AEC75">
            <wp:extent cx="5760720" cy="1228169"/>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60720" cy="1228169"/>
                    </a:xfrm>
                    <a:prstGeom prst="rect">
                      <a:avLst/>
                    </a:prstGeom>
                    <a:noFill/>
                    <a:ln>
                      <a:noFill/>
                    </a:ln>
                  </pic:spPr>
                </pic:pic>
              </a:graphicData>
            </a:graphic>
          </wp:inline>
        </w:drawing>
      </w:r>
    </w:p>
    <w:p w:rsidR="00AC67DA" w:rsidRPr="00D92328" w:rsidRDefault="00AC67DA" w:rsidP="00AC67DA">
      <w:pPr>
        <w:pStyle w:val="Sinespaciado"/>
        <w:spacing w:line="360" w:lineRule="auto"/>
        <w:jc w:val="both"/>
        <w:rPr>
          <w:rFonts w:ascii="Palatino Linotype" w:hAnsi="Palatino Linotype"/>
          <w:sz w:val="24"/>
        </w:rPr>
      </w:pPr>
      <w:r w:rsidRPr="00D92328">
        <w:rPr>
          <w:rFonts w:ascii="Palatino Linotype" w:hAnsi="Palatino Linotype"/>
          <w:noProof/>
          <w:sz w:val="24"/>
          <w:lang w:eastAsia="es-MX"/>
        </w:rPr>
        <w:lastRenderedPageBreak/>
        <mc:AlternateContent>
          <mc:Choice Requires="wps">
            <w:drawing>
              <wp:anchor distT="0" distB="0" distL="114300" distR="114300" simplePos="0" relativeHeight="251674624" behindDoc="0" locked="0" layoutInCell="1" allowOverlap="1" wp14:anchorId="6F2E2469" wp14:editId="5837BD2A">
                <wp:simplePos x="0" y="0"/>
                <wp:positionH relativeFrom="column">
                  <wp:posOffset>635</wp:posOffset>
                </wp:positionH>
                <wp:positionV relativeFrom="paragraph">
                  <wp:posOffset>432545</wp:posOffset>
                </wp:positionV>
                <wp:extent cx="5661329" cy="174928"/>
                <wp:effectExtent l="19050" t="19050" r="15875" b="15875"/>
                <wp:wrapNone/>
                <wp:docPr id="86" name="Rectángulo redondeado 86"/>
                <wp:cNvGraphicFramePr/>
                <a:graphic xmlns:a="http://schemas.openxmlformats.org/drawingml/2006/main">
                  <a:graphicData uri="http://schemas.microsoft.com/office/word/2010/wordprocessingShape">
                    <wps:wsp>
                      <wps:cNvSpPr/>
                      <wps:spPr>
                        <a:xfrm>
                          <a:off x="0" y="0"/>
                          <a:ext cx="5661329" cy="174928"/>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D9CD11A" id="Rectángulo redondeado 86" o:spid="_x0000_s1026" style="position:absolute;margin-left:.05pt;margin-top:34.05pt;width:445.75pt;height:13.75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H1QrwIAAKMFAAAOAAAAZHJzL2Uyb0RvYy54bWysVMFu2zAMvQ/YPwi6r469JE2NOkXQIsOA&#10;oi3aDj0rshwbkEVNUuJkf7Nv2Y+Nkmw36IodhvkgSyL5SD6RvLw6tJLshbENqIKmZxNKhOJQNmpb&#10;0G/P608LSqxjqmQSlCjoUVh6tfz44bLTucigBlkKQxBE2bzTBa2d03mSWF6Lltkz0EKhsALTModH&#10;s01KwzpEb2WSTSbzpANTagNcWIu3N1FIlwG/qgR391VlhSOyoBibC6sJ68avyfKS5VvDdN3wPgz2&#10;D1G0rFHodIS6YY6RnWn+gGobbsBC5c44tAlUVcNFyAGzSSdvsnmqmRYhFyTH6pEm+/9g+d3+wZCm&#10;LOhiToliLb7RI7L266fa7iQQI0pQpWAlEFRAtjptczR60g+mP1nc+tQPlWn9H5Mih8DwcWRYHBzh&#10;eDmbz9PP2QUlHGXp+fQiW3jQ5NVaG+u+CGiJ3xTUwE6VPqDALtvfWhf1Bz3vUcG6kRLvWS4V6Qqa&#10;LWbns2BhQTall3qhNdvNtTRkz7Aa1usJfr33EzWMRSoMyScaUws7d5QiOngUFRKGyWTRgy9VMcIy&#10;zoVyaRTVrBTR2+zU2WAREpcKAT1yhVGO2D3AoBlBBuzIQK/vTUWo9NF48rfAovFoETyDcqNx2ygw&#10;7wFIzKr3HPUHkiI1nqUNlEcsJwOxz6zm6waf8ZZZ98AMNha2IA4Ld49LJQFfCvodJTWYH+/de32s&#10;d5RS0mGjFtR+3zEjKJFfFXbCRTqd+s4Oh+nsPMODOZVsTiVq114Dvn6KY0nzsPX6Tg7bykD7gjNl&#10;5b2iiCmOvgvKnRkO1y4OEJxKXKxWQQ27WTN3q5409+CeVV+hz4cXZnRfyw674A6Gpmb5m2qOut5S&#10;wWrnoGpCqb/y2vONkyAUTj+1/Kg5PQet19m6/A0AAP//AwBQSwMEFAAGAAgAAAAhALvJWKnbAAAA&#10;BgEAAA8AAABkcnMvZG93bnJldi54bWxMjkFPwkAUhO8m/ofNM/EmWzCWtnZLCNGbMRE4eNx2H22h&#10;+7bpLqX6632c5DSZzGTmy1eT7cSIg28dKZjPIhBIlTMt1Qr2u/enBIQPmozuHKGCH/SwKu7vcp0Z&#10;d6EvHLehFjxCPtMKmhD6TEpfNWi1n7keibODG6wObIdamkFfeNx2chFFsbS6JX5odI+bBqvT9mwV&#10;/Ebf9nNJWKebt+fxcLS+XLoPpR4fpvUriIBT+C/DFZ/RoWCm0p3JeNFdvQgK4oSV0ySdxyBKBelL&#10;DLLI5S1+8QcAAP//AwBQSwECLQAUAAYACAAAACEAtoM4kv4AAADhAQAAEwAAAAAAAAAAAAAAAAAA&#10;AAAAW0NvbnRlbnRfVHlwZXNdLnhtbFBLAQItABQABgAIAAAAIQA4/SH/1gAAAJQBAAALAAAAAAAA&#10;AAAAAAAAAC8BAABfcmVscy8ucmVsc1BLAQItABQABgAIAAAAIQCcsH1QrwIAAKMFAAAOAAAAAAAA&#10;AAAAAAAAAC4CAABkcnMvZTJvRG9jLnhtbFBLAQItABQABgAIAAAAIQC7yVip2wAAAAYBAAAPAAAA&#10;AAAAAAAAAAAAAAkFAABkcnMvZG93bnJldi54bWxQSwUGAAAAAAQABADzAAAAEQYAAAAA&#10;" filled="f" strokecolor="red" strokeweight="2.25pt">
                <v:stroke joinstyle="miter"/>
              </v:roundrect>
            </w:pict>
          </mc:Fallback>
        </mc:AlternateContent>
      </w:r>
      <w:r w:rsidRPr="00D92328">
        <w:rPr>
          <w:rFonts w:ascii="Palatino Linotype" w:hAnsi="Palatino Linotype"/>
          <w:noProof/>
          <w:sz w:val="24"/>
          <w:lang w:eastAsia="es-MX"/>
        </w:rPr>
        <w:drawing>
          <wp:inline distT="0" distB="0" distL="0" distR="0" wp14:anchorId="6D60D92F" wp14:editId="3778D39D">
            <wp:extent cx="5760720" cy="3738516"/>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60720" cy="3738516"/>
                    </a:xfrm>
                    <a:prstGeom prst="rect">
                      <a:avLst/>
                    </a:prstGeom>
                    <a:noFill/>
                    <a:ln>
                      <a:noFill/>
                    </a:ln>
                  </pic:spPr>
                </pic:pic>
              </a:graphicData>
            </a:graphic>
          </wp:inline>
        </w:drawing>
      </w:r>
    </w:p>
    <w:p w:rsidR="00AC67DA" w:rsidRPr="00D92328" w:rsidRDefault="00AC67DA" w:rsidP="00AC67DA">
      <w:pPr>
        <w:spacing w:after="0" w:line="360" w:lineRule="auto"/>
        <w:jc w:val="both"/>
        <w:rPr>
          <w:rFonts w:ascii="Palatino Linotype" w:hAnsi="Palatino Linotype" w:cs="Arial"/>
          <w:sz w:val="24"/>
        </w:rPr>
      </w:pPr>
    </w:p>
    <w:p w:rsidR="00AC67DA" w:rsidRPr="00D92328" w:rsidRDefault="00AC67DA" w:rsidP="00AC67DA">
      <w:pPr>
        <w:spacing w:after="0" w:line="360" w:lineRule="auto"/>
        <w:jc w:val="both"/>
        <w:rPr>
          <w:rFonts w:ascii="Palatino Linotype" w:hAnsi="Palatino Linotype" w:cs="Arial"/>
          <w:bCs/>
          <w:sz w:val="24"/>
          <w:szCs w:val="24"/>
        </w:rPr>
      </w:pPr>
      <w:r w:rsidRPr="00D92328">
        <w:rPr>
          <w:rFonts w:ascii="Palatino Linotype" w:hAnsi="Palatino Linotype" w:cs="Arial"/>
          <w:sz w:val="24"/>
        </w:rPr>
        <w:t>Situación que se insiste, no fue prevista por el</w:t>
      </w:r>
      <w:r w:rsidRPr="00D92328">
        <w:rPr>
          <w:rFonts w:ascii="Palatino Linotype" w:hAnsi="Palatino Linotype" w:cs="Arial"/>
          <w:b/>
          <w:sz w:val="24"/>
        </w:rPr>
        <w:t xml:space="preserve"> Sujeto Obligado</w:t>
      </w:r>
      <w:r w:rsidRPr="00D92328">
        <w:rPr>
          <w:rFonts w:ascii="Palatino Linotype" w:hAnsi="Palatino Linotype" w:cs="Arial"/>
          <w:sz w:val="24"/>
        </w:rPr>
        <w:t xml:space="preserve"> ya que su respuesta fue proporcionada al </w:t>
      </w:r>
      <w:r w:rsidRPr="00D92328">
        <w:rPr>
          <w:rFonts w:ascii="Palatino Linotype" w:hAnsi="Palatino Linotype" w:cs="Arial"/>
          <w:b/>
          <w:i/>
          <w:sz w:val="24"/>
          <w:u w:val="single"/>
        </w:rPr>
        <w:t>vigésimo segundo día hábil de aquel en el que tuvo conocimiento de la información</w:t>
      </w:r>
      <w:r w:rsidRPr="00D92328">
        <w:rPr>
          <w:rFonts w:ascii="Palatino Linotype" w:hAnsi="Palatino Linotype" w:cs="Arial"/>
          <w:sz w:val="24"/>
        </w:rPr>
        <w:t>.</w:t>
      </w:r>
    </w:p>
    <w:p w:rsidR="00AC67DA" w:rsidRPr="00D92328" w:rsidRDefault="00AC67DA" w:rsidP="00AC67DA">
      <w:pPr>
        <w:spacing w:after="0" w:line="360" w:lineRule="auto"/>
        <w:jc w:val="both"/>
        <w:rPr>
          <w:rFonts w:ascii="Palatino Linotype" w:hAnsi="Palatino Linotype" w:cs="Arial"/>
          <w:bCs/>
          <w:sz w:val="24"/>
          <w:szCs w:val="24"/>
        </w:rPr>
      </w:pPr>
    </w:p>
    <w:p w:rsidR="00AC67DA" w:rsidRPr="00D92328" w:rsidRDefault="00AC67DA" w:rsidP="00AC67DA">
      <w:pPr>
        <w:spacing w:after="0" w:line="360" w:lineRule="auto"/>
        <w:jc w:val="both"/>
        <w:rPr>
          <w:rFonts w:ascii="Palatino Linotype" w:eastAsia="Calibri" w:hAnsi="Palatino Linotype" w:cs="Arial"/>
          <w:sz w:val="24"/>
        </w:rPr>
      </w:pPr>
      <w:r w:rsidRPr="00D92328">
        <w:rPr>
          <w:rFonts w:ascii="Palatino Linotype" w:eastAsia="Calibri" w:hAnsi="Palatino Linotype" w:cs="Arial"/>
          <w:sz w:val="24"/>
        </w:rPr>
        <w:t xml:space="preserve">En consecuencia, el Sujeto Obligado deberá atender el contenido del artículo 49 de la citada ley, para efectos de que sea declarada por parte del Comité de Transparencia la incompetencia a la que se hace referencia en la respuesta proporcionada. </w:t>
      </w:r>
    </w:p>
    <w:p w:rsidR="00AC67DA" w:rsidRPr="00D92328" w:rsidRDefault="00AC67DA" w:rsidP="00AC67DA">
      <w:pPr>
        <w:spacing w:after="0" w:line="360" w:lineRule="auto"/>
        <w:jc w:val="both"/>
        <w:rPr>
          <w:rFonts w:ascii="Palatino Linotype" w:hAnsi="Palatino Linotype" w:cs="Arial"/>
          <w:bCs/>
          <w:sz w:val="24"/>
          <w:szCs w:val="24"/>
        </w:rPr>
      </w:pPr>
    </w:p>
    <w:p w:rsidR="00AC67DA" w:rsidRPr="00D92328" w:rsidRDefault="00AC67DA" w:rsidP="00AC67DA">
      <w:pPr>
        <w:autoSpaceDE w:val="0"/>
        <w:autoSpaceDN w:val="0"/>
        <w:adjustRightInd w:val="0"/>
        <w:spacing w:line="240" w:lineRule="auto"/>
        <w:ind w:left="851" w:right="899"/>
        <w:jc w:val="both"/>
        <w:rPr>
          <w:rFonts w:ascii="Palatino Linotype" w:hAnsi="Palatino Linotype" w:cs="Arial"/>
          <w:i/>
        </w:rPr>
      </w:pPr>
      <w:r w:rsidRPr="00D92328">
        <w:rPr>
          <w:rFonts w:ascii="Palatino Linotype" w:hAnsi="Palatino Linotype" w:cs="Arial"/>
          <w:b/>
          <w:bCs/>
          <w:i/>
        </w:rPr>
        <w:t xml:space="preserve">“Artículo 49. </w:t>
      </w:r>
      <w:r w:rsidRPr="00D92328">
        <w:rPr>
          <w:rFonts w:ascii="Palatino Linotype" w:hAnsi="Palatino Linotype" w:cs="Arial"/>
          <w:i/>
        </w:rPr>
        <w:t>Los Comités de Transparencia tendrán las siguientes atribuciones:</w:t>
      </w:r>
    </w:p>
    <w:p w:rsidR="00AC67DA" w:rsidRPr="00D92328" w:rsidRDefault="00AC67DA" w:rsidP="00AC67DA">
      <w:pPr>
        <w:autoSpaceDE w:val="0"/>
        <w:autoSpaceDN w:val="0"/>
        <w:adjustRightInd w:val="0"/>
        <w:spacing w:line="240" w:lineRule="auto"/>
        <w:ind w:left="851" w:right="899"/>
        <w:jc w:val="both"/>
        <w:rPr>
          <w:rFonts w:ascii="Palatino Linotype" w:hAnsi="Palatino Linotype" w:cs="Arial"/>
          <w:i/>
        </w:rPr>
      </w:pPr>
      <w:r w:rsidRPr="00D92328">
        <w:rPr>
          <w:rFonts w:ascii="Palatino Linotype" w:hAnsi="Palatino Linotype" w:cs="Arial"/>
          <w:b/>
          <w:bCs/>
          <w:i/>
        </w:rPr>
        <w:t xml:space="preserve">I. </w:t>
      </w:r>
      <w:r w:rsidRPr="00D92328">
        <w:rPr>
          <w:rFonts w:ascii="Palatino Linotype" w:hAnsi="Palatino Linotype" w:cs="Arial"/>
          <w:i/>
        </w:rPr>
        <w:t>Instituir, coordinar y supervisar en términos de las disposiciones aplicables, las acciones, medidas y procedimientos que coadyuven a asegurar una mayor eficacia en la gestión y atención de las solicitudes en materia de acceso a la información;</w:t>
      </w:r>
    </w:p>
    <w:p w:rsidR="00AC67DA" w:rsidRPr="00D92328" w:rsidRDefault="00AC67DA" w:rsidP="00AC67DA">
      <w:pPr>
        <w:autoSpaceDE w:val="0"/>
        <w:autoSpaceDN w:val="0"/>
        <w:adjustRightInd w:val="0"/>
        <w:spacing w:line="240" w:lineRule="auto"/>
        <w:ind w:left="851" w:right="899"/>
        <w:jc w:val="both"/>
        <w:rPr>
          <w:rFonts w:ascii="Palatino Linotype" w:hAnsi="Palatino Linotype" w:cs="Arial"/>
          <w:i/>
        </w:rPr>
      </w:pPr>
      <w:r w:rsidRPr="00D92328">
        <w:rPr>
          <w:rFonts w:ascii="Palatino Linotype" w:hAnsi="Palatino Linotype" w:cs="Arial"/>
          <w:b/>
          <w:bCs/>
          <w:i/>
        </w:rPr>
        <w:lastRenderedPageBreak/>
        <w:t xml:space="preserve">II. </w:t>
      </w:r>
      <w:r w:rsidRPr="00D92328">
        <w:rPr>
          <w:rFonts w:ascii="Palatino Linotype" w:hAnsi="Palatino Linotype" w:cs="Arial"/>
          <w:i/>
        </w:rPr>
        <w:t xml:space="preserve">Confirmar, modificar o revocar las determinaciones que en materia de ampliación del plazo de respuesta, clasificación de la información y declaración de inexistencia </w:t>
      </w:r>
      <w:r w:rsidRPr="00D92328">
        <w:rPr>
          <w:rFonts w:ascii="Palatino Linotype" w:hAnsi="Palatino Linotype" w:cs="Arial"/>
          <w:b/>
          <w:i/>
        </w:rPr>
        <w:t xml:space="preserve">o </w:t>
      </w:r>
      <w:r w:rsidRPr="00D92328">
        <w:rPr>
          <w:rFonts w:ascii="Palatino Linotype" w:hAnsi="Palatino Linotype" w:cs="Arial"/>
          <w:b/>
          <w:i/>
          <w:u w:val="single"/>
        </w:rPr>
        <w:t>de incompetencia realicen los titulares de las áreas de los sujetos obligados</w:t>
      </w:r>
      <w:r w:rsidRPr="00D92328">
        <w:rPr>
          <w:rFonts w:ascii="Palatino Linotype" w:hAnsi="Palatino Linotype" w:cs="Arial"/>
          <w:i/>
        </w:rPr>
        <w:t>;</w:t>
      </w:r>
    </w:p>
    <w:p w:rsidR="00AC67DA" w:rsidRPr="00D92328" w:rsidRDefault="00AC67DA" w:rsidP="00AC67DA">
      <w:pPr>
        <w:autoSpaceDE w:val="0"/>
        <w:autoSpaceDN w:val="0"/>
        <w:adjustRightInd w:val="0"/>
        <w:spacing w:line="240" w:lineRule="auto"/>
        <w:ind w:left="851" w:right="899"/>
        <w:jc w:val="both"/>
        <w:rPr>
          <w:rFonts w:ascii="Palatino Linotype" w:hAnsi="Palatino Linotype" w:cs="Arial"/>
          <w:i/>
        </w:rPr>
      </w:pPr>
      <w:r w:rsidRPr="00D92328">
        <w:rPr>
          <w:rFonts w:ascii="Palatino Linotype" w:hAnsi="Palatino Linotype" w:cs="Arial"/>
          <w:bCs/>
          <w:i/>
        </w:rPr>
        <w:t>(…</w:t>
      </w:r>
      <w:r w:rsidRPr="00D92328">
        <w:rPr>
          <w:rFonts w:ascii="Palatino Linotype" w:hAnsi="Palatino Linotype" w:cs="Arial"/>
          <w:i/>
        </w:rPr>
        <w:t>)”</w:t>
      </w:r>
    </w:p>
    <w:p w:rsidR="00AC67DA" w:rsidRPr="00D92328" w:rsidRDefault="00AC67DA" w:rsidP="00AC67DA">
      <w:pPr>
        <w:pStyle w:val="Sinespaciado"/>
      </w:pPr>
    </w:p>
    <w:p w:rsidR="00AC67DA" w:rsidRPr="00D92328" w:rsidRDefault="00AC67DA" w:rsidP="00AC67DA">
      <w:pPr>
        <w:spacing w:before="240" w:after="240" w:line="360" w:lineRule="auto"/>
        <w:jc w:val="both"/>
        <w:rPr>
          <w:rFonts w:ascii="Palatino Linotype" w:eastAsia="Calibri" w:hAnsi="Palatino Linotype" w:cs="Arial"/>
          <w:sz w:val="24"/>
        </w:rPr>
      </w:pPr>
      <w:r w:rsidRPr="00D92328">
        <w:rPr>
          <w:rFonts w:ascii="Palatino Linotype" w:eastAsia="Calibri" w:hAnsi="Palatino Linotype" w:cs="Arial"/>
          <w:sz w:val="24"/>
        </w:rPr>
        <w:t>Es de lo expuesto que el Comité de Transparencia debe confirmar la incompetencia respecto a la nómina del DIF Municipal de Ixtlahuaca, ya que en el presente asunto encuadra en el supuesto de la Ley.</w:t>
      </w:r>
    </w:p>
    <w:p w:rsidR="00AC67DA" w:rsidRPr="00D92328" w:rsidRDefault="00AC67DA" w:rsidP="00AC67DA">
      <w:pPr>
        <w:pStyle w:val="Sinespaciado"/>
      </w:pPr>
    </w:p>
    <w:p w:rsidR="00AC67DA" w:rsidRPr="00D92328" w:rsidRDefault="00AC67DA" w:rsidP="00AC67DA">
      <w:pPr>
        <w:spacing w:after="0" w:line="360" w:lineRule="auto"/>
        <w:jc w:val="both"/>
        <w:rPr>
          <w:rFonts w:ascii="Palatino Linotype" w:hAnsi="Palatino Linotype" w:cs="Arial"/>
          <w:bCs/>
          <w:sz w:val="24"/>
          <w:szCs w:val="24"/>
        </w:rPr>
      </w:pPr>
      <w:r w:rsidRPr="00D92328">
        <w:rPr>
          <w:rFonts w:ascii="Palatino Linotype" w:hAnsi="Palatino Linotype" w:cs="Arial"/>
          <w:bCs/>
          <w:sz w:val="24"/>
          <w:szCs w:val="24"/>
        </w:rPr>
        <w:t xml:space="preserve">Ahora bien, respecto al pronunciamiento realizado por el </w:t>
      </w:r>
      <w:r w:rsidRPr="00D92328">
        <w:rPr>
          <w:rFonts w:ascii="Palatino Linotype" w:hAnsi="Palatino Linotype" w:cs="Arial"/>
          <w:b/>
          <w:bCs/>
          <w:sz w:val="24"/>
          <w:szCs w:val="24"/>
        </w:rPr>
        <w:t>Sujeto Obligado</w:t>
      </w:r>
      <w:r w:rsidRPr="00D92328">
        <w:rPr>
          <w:rFonts w:ascii="Palatino Linotype" w:hAnsi="Palatino Linotype" w:cs="Arial"/>
          <w:bCs/>
          <w:sz w:val="24"/>
          <w:szCs w:val="24"/>
        </w:rPr>
        <w:t xml:space="preserve">, tocante al punto del convenio celebrado por los Ayuntamiento de Ixtlahuaca y Jocotitlán, respecto al relleno sanitario celebrado entre la administración del periodo del 2015-2018; el Secretario del Ayuntamiento comunicó que no se encontró ejemplar o copia simple del mismo; razón por la cual, fue considerada como parte de las observaciones de la entrega – recepción, en relación a los faltantes de dicha área.   </w:t>
      </w:r>
    </w:p>
    <w:p w:rsidR="00AC67DA" w:rsidRPr="00D92328" w:rsidRDefault="00AC67DA" w:rsidP="00AC67DA">
      <w:pPr>
        <w:spacing w:after="0" w:line="360" w:lineRule="auto"/>
        <w:jc w:val="both"/>
        <w:rPr>
          <w:rFonts w:ascii="Palatino Linotype" w:hAnsi="Palatino Linotype" w:cs="Arial"/>
          <w:bCs/>
          <w:sz w:val="24"/>
          <w:szCs w:val="24"/>
        </w:rPr>
      </w:pPr>
    </w:p>
    <w:p w:rsidR="00AC67DA" w:rsidRPr="00D92328" w:rsidRDefault="00AC67DA" w:rsidP="00AC67DA">
      <w:pPr>
        <w:spacing w:after="0" w:line="360" w:lineRule="auto"/>
        <w:jc w:val="both"/>
        <w:rPr>
          <w:rFonts w:ascii="Palatino Linotype" w:hAnsi="Palatino Linotype"/>
          <w:sz w:val="24"/>
          <w:szCs w:val="24"/>
        </w:rPr>
      </w:pPr>
      <w:r w:rsidRPr="00D92328">
        <w:rPr>
          <w:rFonts w:ascii="Palatino Linotype" w:hAnsi="Palatino Linotype" w:cs="Arial"/>
          <w:bCs/>
          <w:sz w:val="24"/>
          <w:szCs w:val="24"/>
        </w:rPr>
        <w:t xml:space="preserve">Ahora bien, </w:t>
      </w:r>
      <w:r w:rsidRPr="00D92328">
        <w:rPr>
          <w:rFonts w:ascii="Palatino Linotype" w:hAnsi="Palatino Linotype" w:cs="Arial"/>
          <w:sz w:val="24"/>
          <w:szCs w:val="24"/>
        </w:rPr>
        <w:t>de acuerdo a lo señalado por el</w:t>
      </w:r>
      <w:r w:rsidRPr="00D92328">
        <w:rPr>
          <w:rFonts w:ascii="Palatino Linotype" w:hAnsi="Palatino Linotype" w:cs="Arial"/>
          <w:b/>
          <w:sz w:val="24"/>
          <w:szCs w:val="24"/>
        </w:rPr>
        <w:t xml:space="preserve"> Sujeto Obligado</w:t>
      </w:r>
      <w:r w:rsidRPr="00D92328">
        <w:rPr>
          <w:rFonts w:ascii="Palatino Linotype" w:hAnsi="Palatino Linotype" w:cs="Arial"/>
          <w:sz w:val="24"/>
          <w:szCs w:val="24"/>
        </w:rPr>
        <w:t xml:space="preserve"> respecto del contrato señalado en la solicitud de información, </w:t>
      </w:r>
      <w:r w:rsidRPr="00D92328">
        <w:rPr>
          <w:rFonts w:ascii="Palatino Linotype" w:hAnsi="Palatino Linotype"/>
          <w:sz w:val="24"/>
          <w:szCs w:val="24"/>
        </w:rPr>
        <w:t xml:space="preserve">el </w:t>
      </w:r>
      <w:r w:rsidRPr="00D92328">
        <w:rPr>
          <w:rFonts w:ascii="Palatino Linotype" w:hAnsi="Palatino Linotype"/>
          <w:b/>
          <w:sz w:val="24"/>
          <w:szCs w:val="24"/>
        </w:rPr>
        <w:t>Sujeto Obligado</w:t>
      </w:r>
      <w:r w:rsidRPr="00D92328">
        <w:rPr>
          <w:rFonts w:ascii="Palatino Linotype" w:hAnsi="Palatino Linotype"/>
          <w:sz w:val="24"/>
          <w:szCs w:val="24"/>
        </w:rPr>
        <w:t xml:space="preserve"> deberá emitir su acuerdo de inexistencia en términos de los artículos 19, 169 y 170, de la Ley de la materia como se enuncia a continuación: </w:t>
      </w:r>
    </w:p>
    <w:p w:rsidR="00AC67DA" w:rsidRPr="00D92328" w:rsidRDefault="00AC67DA" w:rsidP="00AC67DA">
      <w:pPr>
        <w:pStyle w:val="Sinespaciado"/>
      </w:pPr>
    </w:p>
    <w:p w:rsidR="00AC67DA" w:rsidRPr="00D92328" w:rsidRDefault="00AC67DA" w:rsidP="00AC67DA">
      <w:pPr>
        <w:spacing w:after="0" w:line="240" w:lineRule="auto"/>
        <w:ind w:left="567" w:right="567"/>
        <w:jc w:val="both"/>
        <w:rPr>
          <w:rFonts w:ascii="Palatino Linotype" w:hAnsi="Palatino Linotype"/>
          <w:i/>
        </w:rPr>
      </w:pPr>
      <w:r w:rsidRPr="00D92328">
        <w:rPr>
          <w:rFonts w:ascii="Palatino Linotype" w:hAnsi="Palatino Linotype"/>
          <w:i/>
        </w:rPr>
        <w:t>“</w:t>
      </w:r>
      <w:r w:rsidRPr="00D92328">
        <w:rPr>
          <w:rFonts w:ascii="Palatino Linotype" w:hAnsi="Palatino Linotype"/>
          <w:b/>
          <w:i/>
        </w:rPr>
        <w:t>Artículo 19</w:t>
      </w:r>
      <w:r w:rsidRPr="00D92328">
        <w:rPr>
          <w:rFonts w:ascii="Palatino Linotype" w:hAnsi="Palatino Linotype"/>
          <w:i/>
        </w:rPr>
        <w:t>. Se presume que la información debe existir si se refiere a las facultades, competencias y funciones que los ordenamientos jurídicos aplicables otorgan a los sujetos obligados.</w:t>
      </w:r>
    </w:p>
    <w:p w:rsidR="00AC67DA" w:rsidRPr="00D92328" w:rsidRDefault="00AC67DA" w:rsidP="00AC67DA">
      <w:pPr>
        <w:spacing w:after="0" w:line="240" w:lineRule="auto"/>
        <w:ind w:left="567" w:right="567"/>
        <w:jc w:val="both"/>
        <w:rPr>
          <w:rFonts w:ascii="Palatino Linotype" w:hAnsi="Palatino Linotype"/>
          <w:i/>
        </w:rPr>
      </w:pPr>
    </w:p>
    <w:p w:rsidR="00AC67DA" w:rsidRPr="00D92328" w:rsidRDefault="00AC67DA" w:rsidP="00AC67DA">
      <w:pPr>
        <w:spacing w:after="0" w:line="240" w:lineRule="auto"/>
        <w:ind w:left="567" w:right="567"/>
        <w:jc w:val="both"/>
        <w:rPr>
          <w:rFonts w:ascii="Palatino Linotype" w:hAnsi="Palatino Linotype"/>
          <w:i/>
        </w:rPr>
      </w:pPr>
      <w:r w:rsidRPr="00D92328">
        <w:rPr>
          <w:rFonts w:ascii="Palatino Linotype" w:hAnsi="Palatino Linotype"/>
          <w:i/>
        </w:rPr>
        <w:t xml:space="preserve">En los casos en que ciertas facultades, competencias o funciones no se hayan ejercido, se debe motivar la respuesta en función de las causas que motiven tal circunstancia. Si el </w:t>
      </w:r>
      <w:r w:rsidRPr="00D92328">
        <w:rPr>
          <w:rFonts w:ascii="Palatino Linotype" w:hAnsi="Palatino Linotype"/>
          <w:i/>
        </w:rPr>
        <w:lastRenderedPageBreak/>
        <w:t>sujeto obligado, en el ejercicio de sus atribuciones, debía generar, poseer o administrar la información, pero ésta no se encuentra, el Comité de transparencia deberá emitir un acuerdo de inexistencia, debidamente fundado y motivado, en el que detalle las razones del por qué no obra en sus archivos.</w:t>
      </w:r>
    </w:p>
    <w:p w:rsidR="00AC67DA" w:rsidRPr="00D92328" w:rsidRDefault="00AC67DA" w:rsidP="00AC67DA">
      <w:pPr>
        <w:spacing w:after="0" w:line="240" w:lineRule="auto"/>
        <w:ind w:left="567" w:right="567"/>
        <w:jc w:val="both"/>
        <w:rPr>
          <w:rFonts w:ascii="Palatino Linotype" w:hAnsi="Palatino Linotype"/>
          <w:i/>
        </w:rPr>
      </w:pPr>
    </w:p>
    <w:p w:rsidR="00AC67DA" w:rsidRPr="00D92328" w:rsidRDefault="00AC67DA" w:rsidP="00AC67DA">
      <w:pPr>
        <w:spacing w:after="0" w:line="240" w:lineRule="auto"/>
        <w:ind w:left="567" w:right="567"/>
        <w:jc w:val="both"/>
        <w:rPr>
          <w:rFonts w:ascii="Palatino Linotype" w:hAnsi="Palatino Linotype"/>
          <w:i/>
        </w:rPr>
      </w:pPr>
      <w:r w:rsidRPr="00D92328">
        <w:rPr>
          <w:rFonts w:ascii="Palatino Linotype" w:hAnsi="Palatino Linotype"/>
          <w:b/>
          <w:i/>
        </w:rPr>
        <w:t>Artículo 169.</w:t>
      </w:r>
      <w:r w:rsidRPr="00D92328">
        <w:rPr>
          <w:rFonts w:ascii="Palatino Linotype" w:hAnsi="Palatino Linotype"/>
          <w:i/>
        </w:rPr>
        <w:t xml:space="preserve"> Cuando la información no se encuentre en los archivos del sujeto obligado, el Comité de Transparencia:</w:t>
      </w:r>
    </w:p>
    <w:p w:rsidR="00AC67DA" w:rsidRPr="00D92328" w:rsidRDefault="00AC67DA" w:rsidP="00AC67DA">
      <w:pPr>
        <w:spacing w:after="0" w:line="240" w:lineRule="auto"/>
        <w:ind w:left="567" w:right="567"/>
        <w:jc w:val="both"/>
        <w:rPr>
          <w:rFonts w:ascii="Palatino Linotype" w:hAnsi="Palatino Linotype"/>
          <w:i/>
        </w:rPr>
      </w:pPr>
      <w:r w:rsidRPr="00D92328">
        <w:rPr>
          <w:rFonts w:ascii="Palatino Linotype" w:hAnsi="Palatino Linotype"/>
          <w:b/>
          <w:i/>
        </w:rPr>
        <w:t>I</w:t>
      </w:r>
      <w:r w:rsidRPr="00D92328">
        <w:rPr>
          <w:rFonts w:ascii="Palatino Linotype" w:hAnsi="Palatino Linotype"/>
          <w:i/>
        </w:rPr>
        <w:t>. Analizará el caso y tomará las medidas necesarias para localizar la información;</w:t>
      </w:r>
    </w:p>
    <w:p w:rsidR="00AC67DA" w:rsidRPr="00D92328" w:rsidRDefault="00AC67DA" w:rsidP="00AC67DA">
      <w:pPr>
        <w:spacing w:after="0" w:line="240" w:lineRule="auto"/>
        <w:ind w:left="567" w:right="567"/>
        <w:jc w:val="both"/>
        <w:rPr>
          <w:rFonts w:ascii="Palatino Linotype" w:hAnsi="Palatino Linotype"/>
          <w:i/>
        </w:rPr>
      </w:pPr>
      <w:r w:rsidRPr="00D92328">
        <w:rPr>
          <w:rFonts w:ascii="Palatino Linotype" w:hAnsi="Palatino Linotype"/>
          <w:b/>
          <w:i/>
        </w:rPr>
        <w:t>II.</w:t>
      </w:r>
      <w:r w:rsidRPr="00D92328">
        <w:rPr>
          <w:rFonts w:ascii="Palatino Linotype" w:hAnsi="Palatino Linotype"/>
          <w:i/>
        </w:rPr>
        <w:t xml:space="preserve"> Expedirá una resolución que confirme la inexistencia del documento;</w:t>
      </w:r>
    </w:p>
    <w:p w:rsidR="00AC67DA" w:rsidRPr="00D92328" w:rsidRDefault="00AC67DA" w:rsidP="00AC67DA">
      <w:pPr>
        <w:spacing w:after="0" w:line="240" w:lineRule="auto"/>
        <w:ind w:left="567" w:right="567"/>
        <w:jc w:val="both"/>
        <w:rPr>
          <w:rFonts w:ascii="Palatino Linotype" w:hAnsi="Palatino Linotype"/>
          <w:i/>
        </w:rPr>
      </w:pPr>
      <w:r w:rsidRPr="00D92328">
        <w:rPr>
          <w:rFonts w:ascii="Palatino Linotype" w:hAnsi="Palatino Linotype"/>
          <w:b/>
          <w:i/>
        </w:rPr>
        <w:t>III.</w:t>
      </w:r>
      <w:r w:rsidRPr="00D92328">
        <w:rPr>
          <w:rFonts w:ascii="Palatino Linotype" w:hAnsi="Palatino Linotype"/>
          <w:i/>
        </w:rPr>
        <w:t xml:space="preserve"> Ordenará, siempre que sea materialmente posible, que se genere o se reponga la información en caso de que ésta tuviera que existir en la medida que deriva del ejercicio de sus facultades, competencias o funciones, o que previa acreditación de la imposibilidad de su generación, exponga de forma fundada y motivada, las razones por las cuales en el caso particular no ejerció dichas facultades, competencias o funciones, lo cual notificará al solicitante a través de la Unidad de Transparencia; y</w:t>
      </w:r>
    </w:p>
    <w:p w:rsidR="00AC67DA" w:rsidRPr="00D92328" w:rsidRDefault="00AC67DA" w:rsidP="00AC67DA">
      <w:pPr>
        <w:spacing w:after="0" w:line="240" w:lineRule="auto"/>
        <w:ind w:left="567" w:right="567"/>
        <w:jc w:val="both"/>
        <w:rPr>
          <w:rFonts w:ascii="Palatino Linotype" w:hAnsi="Palatino Linotype"/>
          <w:i/>
        </w:rPr>
      </w:pPr>
      <w:r w:rsidRPr="00D92328">
        <w:rPr>
          <w:rFonts w:ascii="Palatino Linotype" w:hAnsi="Palatino Linotype"/>
          <w:b/>
          <w:i/>
        </w:rPr>
        <w:t>IV.</w:t>
      </w:r>
      <w:r w:rsidRPr="00D92328">
        <w:rPr>
          <w:rFonts w:ascii="Palatino Linotype" w:hAnsi="Palatino Linotype"/>
          <w:i/>
        </w:rPr>
        <w:t xml:space="preserve"> Notificará al órgano interno de control o equivalente del sujeto obligado quien, en su caso, deberá iniciar el procedimiento de responsabilidad administrativa que corresponda.</w:t>
      </w:r>
    </w:p>
    <w:p w:rsidR="00AC67DA" w:rsidRPr="00D92328" w:rsidRDefault="00AC67DA" w:rsidP="00AC67DA">
      <w:pPr>
        <w:spacing w:after="0" w:line="240" w:lineRule="auto"/>
        <w:ind w:left="567" w:right="567"/>
        <w:jc w:val="both"/>
        <w:rPr>
          <w:rFonts w:ascii="Palatino Linotype" w:hAnsi="Palatino Linotype"/>
          <w:i/>
        </w:rPr>
      </w:pPr>
      <w:r w:rsidRPr="00D92328">
        <w:rPr>
          <w:rFonts w:ascii="Palatino Linotype" w:hAnsi="Palatino Linotype"/>
          <w:i/>
        </w:rPr>
        <w:t>La Unidad de Transparencia deberá notificarlo al solicitante por escrito, en un plazo que no exceda de quince días hábiles contados a partir del día siguiente a la presentación de la solicitud.</w:t>
      </w:r>
    </w:p>
    <w:p w:rsidR="00AC67DA" w:rsidRPr="00D92328" w:rsidRDefault="00AC67DA" w:rsidP="00AC67DA">
      <w:pPr>
        <w:spacing w:after="0" w:line="240" w:lineRule="auto"/>
        <w:ind w:left="567" w:right="567"/>
        <w:jc w:val="both"/>
        <w:rPr>
          <w:rFonts w:ascii="Palatino Linotype" w:hAnsi="Palatino Linotype"/>
          <w:i/>
        </w:rPr>
      </w:pPr>
      <w:r w:rsidRPr="00D92328">
        <w:rPr>
          <w:rFonts w:ascii="Palatino Linotype" w:hAnsi="Palatino Linotype"/>
          <w:i/>
        </w:rPr>
        <w:t>Este plazo podrá ampliarse hasta por otros siete días hábiles, siempre que existan razones para ello, debiendo notificarse por escrito al solicitante.</w:t>
      </w:r>
    </w:p>
    <w:p w:rsidR="00AC67DA" w:rsidRPr="00D92328" w:rsidRDefault="00AC67DA" w:rsidP="00AC67DA">
      <w:pPr>
        <w:spacing w:after="0" w:line="240" w:lineRule="auto"/>
        <w:ind w:left="567" w:right="567"/>
        <w:jc w:val="both"/>
        <w:rPr>
          <w:rFonts w:ascii="Palatino Linotype" w:hAnsi="Palatino Linotype"/>
          <w:i/>
        </w:rPr>
      </w:pPr>
    </w:p>
    <w:p w:rsidR="00AC67DA" w:rsidRPr="00D92328" w:rsidRDefault="00AC67DA" w:rsidP="00AC67DA">
      <w:pPr>
        <w:spacing w:after="0" w:line="240" w:lineRule="auto"/>
        <w:ind w:left="567" w:right="567"/>
        <w:jc w:val="both"/>
        <w:rPr>
          <w:rFonts w:ascii="Palatino Linotype" w:hAnsi="Palatino Linotype"/>
          <w:i/>
        </w:rPr>
      </w:pPr>
      <w:r w:rsidRPr="00D92328">
        <w:rPr>
          <w:rFonts w:ascii="Palatino Linotype" w:hAnsi="Palatino Linotype"/>
          <w:b/>
          <w:i/>
        </w:rPr>
        <w:t>Artículo 170</w:t>
      </w:r>
      <w:r w:rsidRPr="00D92328">
        <w:rPr>
          <w:rFonts w:ascii="Palatino Linotype" w:hAnsi="Palatino Linotype"/>
          <w:i/>
        </w:rPr>
        <w:t>. La resolución del Comité de Transparencia que confirme la inexistencia de la información solicitada contendrá los elementos mínimos que permitan al solicitante tener la certeza de que se utilizó un criterio de búsqueda exhaustivo, además de señalar las circunstancias de tiempo, modo y lugar que generaron la existencia en cuestión y señalará al servidor público responsable de contar con la misma.”</w:t>
      </w:r>
    </w:p>
    <w:p w:rsidR="00AC67DA" w:rsidRPr="00D92328" w:rsidRDefault="00AC67DA" w:rsidP="00AC67DA">
      <w:pPr>
        <w:spacing w:after="0" w:line="360" w:lineRule="auto"/>
        <w:jc w:val="both"/>
        <w:rPr>
          <w:rFonts w:ascii="Palatino Linotype" w:hAnsi="Palatino Linotype"/>
          <w:sz w:val="24"/>
          <w:szCs w:val="24"/>
        </w:rPr>
      </w:pPr>
    </w:p>
    <w:p w:rsidR="00AC67DA" w:rsidRPr="00D92328" w:rsidRDefault="00AC67DA" w:rsidP="00AC67DA">
      <w:pPr>
        <w:spacing w:after="0" w:line="360" w:lineRule="auto"/>
        <w:jc w:val="both"/>
        <w:rPr>
          <w:rFonts w:ascii="Palatino Linotype" w:hAnsi="Palatino Linotype"/>
          <w:sz w:val="24"/>
          <w:szCs w:val="24"/>
        </w:rPr>
      </w:pPr>
      <w:r w:rsidRPr="00D92328">
        <w:rPr>
          <w:rFonts w:ascii="Palatino Linotype" w:hAnsi="Palatino Linotype"/>
          <w:sz w:val="24"/>
          <w:szCs w:val="24"/>
        </w:rPr>
        <w:t xml:space="preserve">Bajo éste tenor es preciso advertir que es necesaria la emisión del acuerdo de inexistencia en aquellos casos en que el </w:t>
      </w:r>
      <w:r w:rsidRPr="00D92328">
        <w:rPr>
          <w:rFonts w:ascii="Palatino Linotype" w:hAnsi="Palatino Linotype"/>
          <w:b/>
          <w:sz w:val="24"/>
          <w:szCs w:val="24"/>
        </w:rPr>
        <w:t>Sujeto Obligado</w:t>
      </w:r>
      <w:r w:rsidRPr="00D92328">
        <w:rPr>
          <w:rFonts w:ascii="Palatino Linotype" w:hAnsi="Palatino Linotype"/>
          <w:sz w:val="24"/>
          <w:szCs w:val="24"/>
        </w:rPr>
        <w:t xml:space="preserve"> debió poseer la información solicitada, entonces su Comité de Transparencia tiene el deber de emitir un acuerdo de inexistencia, el cual se insiste, se dicta en aquellos supuestos en los que si bien la información solicitada la genera, posee o administra el </w:t>
      </w:r>
      <w:r w:rsidRPr="00D92328">
        <w:rPr>
          <w:rFonts w:ascii="Palatino Linotype" w:hAnsi="Palatino Linotype"/>
          <w:b/>
          <w:sz w:val="24"/>
          <w:szCs w:val="24"/>
        </w:rPr>
        <w:t>Sujeto Obligado</w:t>
      </w:r>
      <w:r w:rsidRPr="00D92328">
        <w:rPr>
          <w:rFonts w:ascii="Palatino Linotype" w:hAnsi="Palatino Linotype"/>
          <w:sz w:val="24"/>
          <w:szCs w:val="24"/>
        </w:rPr>
        <w:t xml:space="preserve"> en el marco </w:t>
      </w:r>
      <w:r w:rsidRPr="00D92328">
        <w:rPr>
          <w:rFonts w:ascii="Palatino Linotype" w:hAnsi="Palatino Linotype"/>
          <w:sz w:val="24"/>
          <w:szCs w:val="24"/>
        </w:rPr>
        <w:lastRenderedPageBreak/>
        <w:t>de las funciones de derecho público; sin embargo, éste no lo posee por la razones que deberá expresar a través de un acuerdo debidamente fundado y motivado.</w:t>
      </w:r>
    </w:p>
    <w:p w:rsidR="00AC67DA" w:rsidRPr="00D92328" w:rsidRDefault="00AC67DA" w:rsidP="00AC67DA">
      <w:pPr>
        <w:pStyle w:val="Sinespaciado"/>
      </w:pPr>
    </w:p>
    <w:p w:rsidR="00AC67DA" w:rsidRPr="00D92328" w:rsidRDefault="00AC67DA" w:rsidP="00AC67DA">
      <w:pPr>
        <w:spacing w:after="0" w:line="360" w:lineRule="auto"/>
        <w:jc w:val="both"/>
        <w:rPr>
          <w:rFonts w:ascii="Palatino Linotype" w:hAnsi="Palatino Linotype"/>
          <w:sz w:val="24"/>
          <w:szCs w:val="24"/>
        </w:rPr>
      </w:pPr>
      <w:r w:rsidRPr="00D92328">
        <w:rPr>
          <w:rFonts w:ascii="Palatino Linotype" w:hAnsi="Palatino Linotype"/>
          <w:sz w:val="24"/>
          <w:szCs w:val="24"/>
        </w:rPr>
        <w:t>Por tanto, cuando se actualiza el supuesto de inexistencia, la declaratoria correspondiente, no opera en automático, pues para que pueda surtir todos sus efectos jurídicos, es necesario cumplir con los requisitos formales que establecen los artículos citados previamente.</w:t>
      </w:r>
    </w:p>
    <w:p w:rsidR="00AC67DA" w:rsidRPr="00D92328" w:rsidRDefault="00AC67DA" w:rsidP="00AC67DA">
      <w:pPr>
        <w:pStyle w:val="Sinespaciado"/>
      </w:pPr>
    </w:p>
    <w:p w:rsidR="00AC67DA" w:rsidRPr="00D92328" w:rsidRDefault="00AC67DA" w:rsidP="00AC67DA">
      <w:pPr>
        <w:spacing w:after="0" w:line="360" w:lineRule="auto"/>
        <w:jc w:val="both"/>
        <w:rPr>
          <w:rFonts w:ascii="Palatino Linotype" w:hAnsi="Palatino Linotype" w:cs="Arial"/>
          <w:sz w:val="24"/>
          <w:szCs w:val="24"/>
        </w:rPr>
      </w:pPr>
      <w:r w:rsidRPr="00D92328">
        <w:rPr>
          <w:rFonts w:ascii="Palatino Linotype" w:hAnsi="Palatino Linotype"/>
          <w:sz w:val="24"/>
          <w:szCs w:val="24"/>
        </w:rPr>
        <w:t>Es aconsejable que en la motivación se exprese a detalle la expedición de oficios hacia los servidores públicos habilitados competentes y su correlativa respuesta para generar convicción en el solicitante que ejercita válidamente su derecho la razón válida del porque no podrá entregarse esa información pública. En esa tesitura, el servidor público habilitado al hacer del conocimiento del Titular de la Unidad de Transparencia que no se ha generado la información solicitada, está realizando un acto administrativo, el cual tiene la presunción de ser veraz.</w:t>
      </w:r>
    </w:p>
    <w:p w:rsidR="00AC67DA" w:rsidRPr="00D92328" w:rsidRDefault="00AC67DA" w:rsidP="00AC67DA">
      <w:pPr>
        <w:spacing w:after="0" w:line="360" w:lineRule="auto"/>
        <w:jc w:val="both"/>
        <w:rPr>
          <w:rFonts w:ascii="Palatino Linotype" w:hAnsi="Palatino Linotype" w:cs="Arial"/>
          <w:bCs/>
          <w:sz w:val="24"/>
          <w:szCs w:val="24"/>
        </w:rPr>
      </w:pPr>
    </w:p>
    <w:p w:rsidR="00AC67DA" w:rsidRPr="00D92328" w:rsidRDefault="00AC67DA" w:rsidP="00AC67DA">
      <w:pPr>
        <w:pStyle w:val="Sinespaciado"/>
        <w:spacing w:line="360" w:lineRule="auto"/>
        <w:jc w:val="both"/>
        <w:rPr>
          <w:rFonts w:ascii="Palatino Linotype" w:hAnsi="Palatino Linotype" w:cs="Arial"/>
          <w:sz w:val="24"/>
        </w:rPr>
      </w:pPr>
      <w:r w:rsidRPr="00D92328">
        <w:rPr>
          <w:rFonts w:ascii="Palatino Linotype" w:hAnsi="Palatino Linotype"/>
          <w:sz w:val="24"/>
          <w:szCs w:val="24"/>
        </w:rPr>
        <w:t xml:space="preserve">Por lo que se refiere al Acuerdo de Cabildo donde se autoriza al D. C. E. Juan Luis Solalinde Trejo, Presidente Municipal de Ixtlahuaca, para la celebración de convenios, tratados, asignación de obra directa, y representar al Municipio de Ixtlahuaca México; el Sujeto Obligado, únicamente remitió tres Acuerdos sin protocolizar, por lo que es conveniente mencionar que </w:t>
      </w:r>
      <w:r w:rsidRPr="00D92328">
        <w:rPr>
          <w:rFonts w:ascii="Palatino Linotype" w:hAnsi="Palatino Linotype" w:cs="Arial"/>
          <w:sz w:val="24"/>
        </w:rPr>
        <w:t xml:space="preserve">de acuerdo a las obligaciones de transparencia comunes que le son atribuibles al </w:t>
      </w:r>
      <w:r w:rsidRPr="00D92328">
        <w:rPr>
          <w:rFonts w:ascii="Palatino Linotype" w:hAnsi="Palatino Linotype" w:cs="Arial"/>
          <w:b/>
          <w:sz w:val="24"/>
        </w:rPr>
        <w:t>Sujeto Obligado</w:t>
      </w:r>
      <w:r w:rsidRPr="00D92328">
        <w:rPr>
          <w:rFonts w:ascii="Palatino Linotype" w:hAnsi="Palatino Linotype" w:cs="Arial"/>
          <w:sz w:val="24"/>
        </w:rPr>
        <w:t xml:space="preserve"> de conformidad con el artículo 92, fracción L, y 94, fracción II, inciso b), de la Ley de Transparencia y Acceso a la Información Pública del Estado de México y Municipios, éste debe contar con la información de las actas de sesiones ordinarias y extraordinarias, así como las opiniones y </w:t>
      </w:r>
      <w:r w:rsidRPr="00D92328">
        <w:rPr>
          <w:rFonts w:ascii="Palatino Linotype" w:hAnsi="Palatino Linotype" w:cs="Arial"/>
          <w:sz w:val="24"/>
        </w:rPr>
        <w:lastRenderedPageBreak/>
        <w:t>recomendaciones de los consejos consultivos; así como las actas de sesiones de cabildo, artículos y fracciones que para mayor referencia se cita a continuación:</w:t>
      </w:r>
    </w:p>
    <w:p w:rsidR="00AC67DA" w:rsidRPr="00D92328" w:rsidRDefault="00AC67DA" w:rsidP="00AC67DA">
      <w:pPr>
        <w:pStyle w:val="Sinespaciado"/>
      </w:pPr>
    </w:p>
    <w:p w:rsidR="00AC67DA" w:rsidRPr="00D92328" w:rsidRDefault="00AC67DA" w:rsidP="00AC67DA">
      <w:pPr>
        <w:autoSpaceDE w:val="0"/>
        <w:autoSpaceDN w:val="0"/>
        <w:adjustRightInd w:val="0"/>
        <w:spacing w:after="0"/>
        <w:ind w:left="567" w:right="567"/>
        <w:jc w:val="both"/>
        <w:rPr>
          <w:rFonts w:ascii="Palatino Linotype" w:hAnsi="Palatino Linotype" w:cs="Bookman Old Style"/>
          <w:i/>
        </w:rPr>
      </w:pPr>
      <w:r w:rsidRPr="00D92328">
        <w:rPr>
          <w:rFonts w:ascii="Palatino Linotype" w:hAnsi="Palatino Linotype" w:cs="Bookman Old Style,Bold"/>
          <w:b/>
          <w:bCs/>
          <w:i/>
        </w:rPr>
        <w:t xml:space="preserve">“Artículo 92. </w:t>
      </w:r>
      <w:r w:rsidRPr="00D92328">
        <w:rPr>
          <w:rFonts w:ascii="Palatino Linotype" w:hAnsi="Palatino Linotype" w:cs="Bookman Old Style"/>
          <w:i/>
        </w:rPr>
        <w:t>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w:t>
      </w:r>
    </w:p>
    <w:p w:rsidR="00AC67DA" w:rsidRPr="00D92328" w:rsidRDefault="00AC67DA" w:rsidP="00AC67DA">
      <w:pPr>
        <w:autoSpaceDE w:val="0"/>
        <w:autoSpaceDN w:val="0"/>
        <w:adjustRightInd w:val="0"/>
        <w:spacing w:after="0"/>
        <w:ind w:left="567" w:right="567"/>
        <w:jc w:val="both"/>
        <w:rPr>
          <w:rFonts w:ascii="Palatino Linotype" w:hAnsi="Palatino Linotype" w:cs="Bookman Old Style"/>
          <w:i/>
        </w:rPr>
      </w:pPr>
      <w:r w:rsidRPr="00D92328">
        <w:rPr>
          <w:rFonts w:ascii="Palatino Linotype" w:hAnsi="Palatino Linotype" w:cs="Bookman Old Style"/>
          <w:i/>
        </w:rPr>
        <w:t>(…)</w:t>
      </w:r>
    </w:p>
    <w:p w:rsidR="00AC67DA" w:rsidRPr="00D92328" w:rsidRDefault="00AC67DA" w:rsidP="00AC67DA">
      <w:pPr>
        <w:autoSpaceDE w:val="0"/>
        <w:autoSpaceDN w:val="0"/>
        <w:adjustRightInd w:val="0"/>
        <w:spacing w:after="0"/>
        <w:ind w:left="567" w:right="567"/>
        <w:jc w:val="both"/>
        <w:rPr>
          <w:rFonts w:ascii="Palatino Linotype" w:hAnsi="Palatino Linotype" w:cs="Bookman Old Style"/>
          <w:i/>
        </w:rPr>
      </w:pPr>
      <w:r w:rsidRPr="00D92328">
        <w:rPr>
          <w:rFonts w:ascii="Palatino Linotype" w:hAnsi="Palatino Linotype" w:cs="Bookman Old Style,Bold"/>
          <w:b/>
          <w:bCs/>
          <w:i/>
        </w:rPr>
        <w:t>L. Las actas de sesiones ordinarias y extraordinarias, así como las opiniones y recomendaciones de los consejos consultivos;</w:t>
      </w:r>
      <w:r w:rsidRPr="00D92328">
        <w:rPr>
          <w:rFonts w:ascii="Palatino Linotype" w:hAnsi="Palatino Linotype" w:cs="Bookman Old Style"/>
          <w:i/>
        </w:rPr>
        <w:t xml:space="preserve">” </w:t>
      </w:r>
    </w:p>
    <w:p w:rsidR="00AC67DA" w:rsidRPr="00D92328" w:rsidRDefault="00AC67DA" w:rsidP="00AC67DA">
      <w:pPr>
        <w:autoSpaceDE w:val="0"/>
        <w:autoSpaceDN w:val="0"/>
        <w:adjustRightInd w:val="0"/>
        <w:spacing w:after="0"/>
        <w:ind w:left="567" w:right="567"/>
        <w:jc w:val="both"/>
        <w:rPr>
          <w:rFonts w:ascii="Palatino Linotype" w:hAnsi="Palatino Linotype" w:cs="Bookman Old Style"/>
          <w:i/>
        </w:rPr>
      </w:pPr>
    </w:p>
    <w:p w:rsidR="00AC67DA" w:rsidRPr="00D92328" w:rsidRDefault="00AC67DA" w:rsidP="00AC67DA">
      <w:pPr>
        <w:autoSpaceDE w:val="0"/>
        <w:autoSpaceDN w:val="0"/>
        <w:adjustRightInd w:val="0"/>
        <w:spacing w:after="0"/>
        <w:ind w:left="567" w:right="567"/>
        <w:jc w:val="both"/>
        <w:rPr>
          <w:rFonts w:ascii="Palatino Linotype" w:hAnsi="Palatino Linotype" w:cs="Bookman Old Style"/>
          <w:i/>
        </w:rPr>
      </w:pPr>
      <w:r w:rsidRPr="00D92328">
        <w:rPr>
          <w:rFonts w:ascii="Palatino Linotype" w:hAnsi="Palatino Linotype" w:cs="Bookman Old Style"/>
          <w:b/>
          <w:i/>
        </w:rPr>
        <w:t>Artículo 94.</w:t>
      </w:r>
      <w:r w:rsidRPr="00D92328">
        <w:rPr>
          <w:rFonts w:ascii="Palatino Linotype" w:hAnsi="Palatino Linotype" w:cs="Bookman Old Style"/>
          <w:i/>
        </w:rPr>
        <w:t xml:space="preserve"> Además de las obligaciones de transparencia común a que se refiere el Capítulo II de este Título, los sujetos obligados del Poder Ejecutivo Local y municipales, deberán poner a disposición del público y actualizar la siguiente información:</w:t>
      </w:r>
    </w:p>
    <w:p w:rsidR="00AC67DA" w:rsidRPr="00D92328" w:rsidRDefault="00AC67DA" w:rsidP="00AC67DA">
      <w:pPr>
        <w:autoSpaceDE w:val="0"/>
        <w:autoSpaceDN w:val="0"/>
        <w:adjustRightInd w:val="0"/>
        <w:spacing w:after="0"/>
        <w:ind w:left="567" w:right="567"/>
        <w:jc w:val="both"/>
        <w:rPr>
          <w:rFonts w:ascii="Palatino Linotype" w:hAnsi="Palatino Linotype" w:cs="Bookman Old Style"/>
          <w:b/>
          <w:i/>
        </w:rPr>
      </w:pPr>
      <w:r w:rsidRPr="00D92328">
        <w:rPr>
          <w:rFonts w:ascii="Palatino Linotype" w:hAnsi="Palatino Linotype" w:cs="Bookman Old Style"/>
          <w:b/>
          <w:i/>
        </w:rPr>
        <w:t>II. Adicionalmente en el caso de los municipios:</w:t>
      </w:r>
    </w:p>
    <w:p w:rsidR="00AC67DA" w:rsidRPr="00D92328" w:rsidRDefault="00AC67DA" w:rsidP="00AC67DA">
      <w:pPr>
        <w:autoSpaceDE w:val="0"/>
        <w:autoSpaceDN w:val="0"/>
        <w:adjustRightInd w:val="0"/>
        <w:spacing w:after="0"/>
        <w:ind w:left="567" w:right="567"/>
        <w:jc w:val="both"/>
        <w:rPr>
          <w:rFonts w:ascii="Palatino Linotype" w:hAnsi="Palatino Linotype" w:cs="Bookman Old Style"/>
          <w:i/>
        </w:rPr>
      </w:pPr>
      <w:r w:rsidRPr="00D92328">
        <w:rPr>
          <w:rFonts w:ascii="Palatino Linotype" w:hAnsi="Palatino Linotype" w:cs="Bookman Old Style"/>
          <w:i/>
        </w:rPr>
        <w:t>(…)</w:t>
      </w:r>
    </w:p>
    <w:p w:rsidR="00AC67DA" w:rsidRPr="00D92328" w:rsidRDefault="00AC67DA" w:rsidP="00AC67DA">
      <w:pPr>
        <w:autoSpaceDE w:val="0"/>
        <w:autoSpaceDN w:val="0"/>
        <w:adjustRightInd w:val="0"/>
        <w:spacing w:after="0"/>
        <w:ind w:left="567" w:right="567"/>
        <w:jc w:val="both"/>
        <w:rPr>
          <w:rFonts w:ascii="Palatino Linotype" w:hAnsi="Palatino Linotype" w:cs="Bookman Old Style"/>
          <w:i/>
        </w:rPr>
      </w:pPr>
      <w:r w:rsidRPr="00D92328">
        <w:rPr>
          <w:rFonts w:ascii="Palatino Linotype" w:hAnsi="Palatino Linotype" w:cs="Bookman Old Style"/>
          <w:b/>
          <w:i/>
          <w:u w:val="single"/>
        </w:rPr>
        <w:t>b) Las actas de sesiones de cabildo, los controles de asistencia de los integrantes del Ayuntamiento a las sesiones de cabildo y el sentido de votación de los miembros del cabildo sobre las iniciativas o acuerdos</w:t>
      </w:r>
      <w:r w:rsidRPr="00D92328">
        <w:rPr>
          <w:rFonts w:ascii="Palatino Linotype" w:hAnsi="Palatino Linotype" w:cs="Bookman Old Style"/>
          <w:i/>
        </w:rPr>
        <w:t>;</w:t>
      </w:r>
    </w:p>
    <w:p w:rsidR="00AC67DA" w:rsidRPr="00D92328" w:rsidRDefault="00AC67DA" w:rsidP="00AC67DA">
      <w:pPr>
        <w:autoSpaceDE w:val="0"/>
        <w:autoSpaceDN w:val="0"/>
        <w:adjustRightInd w:val="0"/>
        <w:spacing w:after="0"/>
        <w:ind w:left="567" w:right="567"/>
        <w:jc w:val="both"/>
        <w:rPr>
          <w:rFonts w:ascii="Palatino Linotype" w:hAnsi="Palatino Linotype" w:cs="Bookman Old Style"/>
          <w:i/>
        </w:rPr>
      </w:pPr>
      <w:r w:rsidRPr="00D92328">
        <w:rPr>
          <w:rFonts w:ascii="Palatino Linotype" w:hAnsi="Palatino Linotype" w:cs="Bookman Old Style"/>
          <w:i/>
        </w:rPr>
        <w:t xml:space="preserve">(…) </w:t>
      </w:r>
    </w:p>
    <w:p w:rsidR="00AC67DA" w:rsidRPr="00D92328" w:rsidRDefault="00AC67DA" w:rsidP="00AC67DA">
      <w:pPr>
        <w:autoSpaceDE w:val="0"/>
        <w:autoSpaceDN w:val="0"/>
        <w:adjustRightInd w:val="0"/>
        <w:spacing w:after="0" w:line="360" w:lineRule="auto"/>
        <w:ind w:left="567"/>
        <w:jc w:val="right"/>
        <w:rPr>
          <w:rFonts w:ascii="Palatino Linotype" w:hAnsi="Palatino Linotype" w:cs="Arial"/>
          <w:i/>
        </w:rPr>
      </w:pPr>
      <w:r w:rsidRPr="00D92328">
        <w:rPr>
          <w:rFonts w:ascii="Palatino Linotype" w:hAnsi="Palatino Linotype" w:cs="Arial"/>
          <w:i/>
          <w:sz w:val="20"/>
          <w:szCs w:val="20"/>
        </w:rPr>
        <w:t>(Énfasis añadido)</w:t>
      </w:r>
    </w:p>
    <w:p w:rsidR="00AC67DA" w:rsidRPr="00D92328" w:rsidRDefault="00AC67DA" w:rsidP="00AC67DA">
      <w:pPr>
        <w:pStyle w:val="Sinespaciado"/>
      </w:pPr>
    </w:p>
    <w:p w:rsidR="00AC67DA" w:rsidRPr="00D92328" w:rsidRDefault="00AC67DA" w:rsidP="00AC67DA">
      <w:pPr>
        <w:spacing w:after="0" w:line="360" w:lineRule="auto"/>
        <w:jc w:val="both"/>
        <w:rPr>
          <w:rFonts w:ascii="Palatino Linotype" w:hAnsi="Palatino Linotype" w:cs="Arial"/>
          <w:sz w:val="24"/>
        </w:rPr>
      </w:pPr>
      <w:r w:rsidRPr="00D92328">
        <w:rPr>
          <w:rFonts w:ascii="Palatino Linotype" w:hAnsi="Palatino Linotype" w:cs="Arial"/>
          <w:sz w:val="24"/>
        </w:rPr>
        <w:t>En tal virtud, la ley otorga publicidad a la información relacionada con las actas de sesiones de cabildo; tan es así, que el artículo 94, fracción II, inciso b), de la citada ley, dispone que los Sujetos Obligados deben hacer pública dicha información.</w:t>
      </w:r>
    </w:p>
    <w:p w:rsidR="00AC67DA" w:rsidRPr="00D92328" w:rsidRDefault="00AC67DA" w:rsidP="00AC67DA">
      <w:pPr>
        <w:spacing w:after="0" w:line="360" w:lineRule="auto"/>
        <w:jc w:val="both"/>
      </w:pPr>
    </w:p>
    <w:p w:rsidR="00AC67DA" w:rsidRPr="00D92328" w:rsidRDefault="00AC67DA" w:rsidP="00AC67DA">
      <w:pPr>
        <w:spacing w:after="0" w:line="360" w:lineRule="auto"/>
        <w:jc w:val="both"/>
        <w:rPr>
          <w:rFonts w:ascii="Palatino Linotype" w:hAnsi="Palatino Linotype" w:cs="Arial"/>
          <w:sz w:val="24"/>
        </w:rPr>
      </w:pPr>
      <w:r w:rsidRPr="00D92328">
        <w:rPr>
          <w:rFonts w:ascii="Palatino Linotype" w:hAnsi="Palatino Linotype" w:cs="Arial"/>
          <w:sz w:val="24"/>
          <w:szCs w:val="24"/>
        </w:rPr>
        <w:t xml:space="preserve">Asimismo, es de destacar que </w:t>
      </w:r>
      <w:r w:rsidRPr="00D92328">
        <w:rPr>
          <w:rFonts w:ascii="Palatino Linotype" w:eastAsia="MS Mincho" w:hAnsi="Palatino Linotype"/>
          <w:color w:val="000000"/>
          <w:sz w:val="24"/>
          <w:szCs w:val="24"/>
          <w:lang w:val="es-ES_tradnl"/>
        </w:rPr>
        <w:t xml:space="preserve">Relativo al caso concreto que nos ocupa estudiar es necesario </w:t>
      </w:r>
      <w:r w:rsidRPr="00D92328">
        <w:rPr>
          <w:rFonts w:ascii="Palatino Linotype" w:hAnsi="Palatino Linotype" w:cs="Arial"/>
          <w:sz w:val="24"/>
          <w:szCs w:val="24"/>
        </w:rPr>
        <w:t xml:space="preserve">partir de lo establecido en el artículo 115, fracción I, párrafo cuarto de la Constitución Política de los Estados Unidos Mexicanos que a la letra indica: </w:t>
      </w:r>
    </w:p>
    <w:p w:rsidR="00AC67DA" w:rsidRPr="00D92328" w:rsidRDefault="00AC67DA" w:rsidP="00AC67DA">
      <w:pPr>
        <w:pStyle w:val="Sinespaciado"/>
        <w:rPr>
          <w:sz w:val="14"/>
          <w:lang w:val="es-ES"/>
        </w:rPr>
      </w:pPr>
    </w:p>
    <w:p w:rsidR="00AC67DA" w:rsidRPr="00D92328" w:rsidRDefault="00AC67DA" w:rsidP="00AC67DA">
      <w:pPr>
        <w:spacing w:after="0" w:line="240" w:lineRule="auto"/>
        <w:ind w:left="851" w:right="567"/>
        <w:contextualSpacing/>
        <w:jc w:val="both"/>
        <w:rPr>
          <w:rFonts w:ascii="Palatino Linotype" w:eastAsiaTheme="minorEastAsia" w:hAnsi="Palatino Linotype"/>
          <w:b/>
          <w:i/>
          <w:lang w:val="es-ES_tradnl" w:eastAsia="es-ES"/>
        </w:rPr>
      </w:pPr>
      <w:r w:rsidRPr="00D92328">
        <w:rPr>
          <w:rFonts w:ascii="Palatino Linotype" w:eastAsiaTheme="minorEastAsia" w:hAnsi="Palatino Linotype"/>
          <w:b/>
          <w:i/>
          <w:lang w:val="es-ES_tradnl" w:eastAsia="es-ES"/>
        </w:rPr>
        <w:t>“Articulo 115.</w:t>
      </w:r>
    </w:p>
    <w:p w:rsidR="00AC67DA" w:rsidRPr="00D92328" w:rsidRDefault="00AC67DA" w:rsidP="00AC67DA">
      <w:pPr>
        <w:spacing w:after="0" w:line="240" w:lineRule="auto"/>
        <w:ind w:left="851" w:right="567"/>
        <w:contextualSpacing/>
        <w:jc w:val="both"/>
        <w:rPr>
          <w:rFonts w:ascii="Palatino Linotype" w:eastAsiaTheme="minorEastAsia" w:hAnsi="Palatino Linotype"/>
          <w:i/>
          <w:lang w:val="es-ES_tradnl" w:eastAsia="es-ES"/>
        </w:rPr>
      </w:pPr>
      <w:r w:rsidRPr="00D92328">
        <w:rPr>
          <w:rFonts w:ascii="Palatino Linotype" w:eastAsiaTheme="minorEastAsia" w:hAnsi="Palatino Linotype"/>
          <w:i/>
          <w:lang w:val="es-ES_tradnl" w:eastAsia="es-ES"/>
        </w:rPr>
        <w:t>(…)</w:t>
      </w:r>
    </w:p>
    <w:p w:rsidR="00AC67DA" w:rsidRPr="00D92328" w:rsidRDefault="00AC67DA" w:rsidP="00AC67DA">
      <w:pPr>
        <w:numPr>
          <w:ilvl w:val="0"/>
          <w:numId w:val="31"/>
        </w:numPr>
        <w:spacing w:after="0" w:line="240" w:lineRule="auto"/>
        <w:ind w:right="567"/>
        <w:contextualSpacing/>
        <w:jc w:val="both"/>
        <w:rPr>
          <w:rFonts w:ascii="Palatino Linotype" w:eastAsiaTheme="minorEastAsia" w:hAnsi="Palatino Linotype"/>
          <w:i/>
          <w:lang w:val="es-ES_tradnl" w:eastAsia="es-ES"/>
        </w:rPr>
      </w:pPr>
      <w:r w:rsidRPr="00D92328">
        <w:rPr>
          <w:rFonts w:ascii="Palatino Linotype" w:eastAsiaTheme="minorEastAsia" w:hAnsi="Palatino Linotype"/>
          <w:i/>
          <w:lang w:val="es-ES_tradnl" w:eastAsia="es-ES"/>
        </w:rPr>
        <w:lastRenderedPageBreak/>
        <w:t>Cada Municipio será gobernado por un Ayuntamiento de elección popular directa, integrado por un Presidente Municipal y el número de regidores y síndicos que la ley determine. La competencia que esta Constitución otorga al gobierno municipal se ejercerá por el Ayuntamiento de manera exclusiva y no habrá autoridad intermedia alguna entre éste y el gobierno del Estado.”(Sic).</w:t>
      </w:r>
    </w:p>
    <w:p w:rsidR="00AC67DA" w:rsidRPr="00D92328" w:rsidRDefault="00AC67DA" w:rsidP="00AC67DA">
      <w:pPr>
        <w:numPr>
          <w:ilvl w:val="0"/>
          <w:numId w:val="31"/>
        </w:numPr>
        <w:spacing w:after="0" w:line="240" w:lineRule="auto"/>
        <w:ind w:right="567"/>
        <w:contextualSpacing/>
        <w:jc w:val="both"/>
        <w:rPr>
          <w:rFonts w:ascii="Palatino Linotype" w:eastAsiaTheme="minorEastAsia" w:hAnsi="Palatino Linotype"/>
          <w:i/>
          <w:lang w:val="es-ES_tradnl" w:eastAsia="es-ES"/>
        </w:rPr>
      </w:pPr>
      <w:r w:rsidRPr="00D92328">
        <w:rPr>
          <w:rFonts w:ascii="Palatino Linotype" w:eastAsiaTheme="minorEastAsia" w:hAnsi="Palatino Linotype"/>
          <w:i/>
          <w:lang w:val="es-ES_tradnl" w:eastAsia="es-ES"/>
        </w:rPr>
        <w:t>Los municipios estarán investidos de personalidad jurídica y manejarán su patrimonio conforme a la ley. Los ayuntamientos tendrán facultades para aprobar, de acuerdo con las leyes en materia municipal que deberán expedir las legislaturas de los Estados, los bandos de policía y gobierno, los reglamentos, circulares y disposiciones administrativas de observancia general dentro de sus respectivas jurisdicciones, que organicen la administración pública municipal, regulen las materias, procedimientos, funciones y servicios públicos de su competencia y aseguren la participación ciudadana y vecinal.”(Sic).</w:t>
      </w:r>
    </w:p>
    <w:p w:rsidR="00AC67DA" w:rsidRPr="00D92328" w:rsidRDefault="00AC67DA" w:rsidP="00AC67DA">
      <w:pPr>
        <w:spacing w:before="240" w:after="240" w:line="360" w:lineRule="auto"/>
        <w:contextualSpacing/>
        <w:jc w:val="both"/>
        <w:rPr>
          <w:rFonts w:ascii="Palatino Linotype" w:eastAsia="MS Mincho" w:hAnsi="Palatino Linotype" w:cs="Times New Roman"/>
          <w:color w:val="000000"/>
          <w:sz w:val="24"/>
          <w:szCs w:val="24"/>
          <w:lang w:val="es-ES_tradnl" w:eastAsia="es-ES"/>
        </w:rPr>
      </w:pPr>
    </w:p>
    <w:p w:rsidR="00AC67DA" w:rsidRPr="00D92328" w:rsidRDefault="00AC67DA" w:rsidP="00AC67DA">
      <w:pPr>
        <w:spacing w:before="240" w:after="240" w:line="360" w:lineRule="auto"/>
        <w:contextualSpacing/>
        <w:jc w:val="both"/>
        <w:rPr>
          <w:rFonts w:ascii="Palatino Linotype" w:eastAsia="MS Mincho" w:hAnsi="Palatino Linotype" w:cs="Times New Roman"/>
          <w:color w:val="000000"/>
          <w:sz w:val="24"/>
          <w:szCs w:val="24"/>
          <w:lang w:val="es-ES_tradnl" w:eastAsia="es-ES"/>
        </w:rPr>
      </w:pPr>
      <w:r w:rsidRPr="00D92328">
        <w:rPr>
          <w:rFonts w:ascii="Palatino Linotype" w:eastAsia="MS Mincho" w:hAnsi="Palatino Linotype" w:cs="Times New Roman"/>
          <w:color w:val="000000"/>
          <w:sz w:val="24"/>
          <w:szCs w:val="24"/>
          <w:lang w:val="es-ES_tradnl" w:eastAsia="es-ES"/>
        </w:rPr>
        <w:t>Asimismo, la Constitución Local, establece en el artículo 125, párrafo ocho, lo siguiente:</w:t>
      </w:r>
    </w:p>
    <w:p w:rsidR="00AC67DA" w:rsidRPr="00D92328" w:rsidRDefault="00AC67DA" w:rsidP="00AC67DA">
      <w:pPr>
        <w:spacing w:after="0" w:line="240" w:lineRule="auto"/>
        <w:ind w:left="851"/>
        <w:contextualSpacing/>
        <w:jc w:val="both"/>
        <w:rPr>
          <w:rFonts w:ascii="Palatino Linotype" w:eastAsiaTheme="minorEastAsia" w:hAnsi="Palatino Linotype"/>
          <w:i/>
          <w:lang w:val="es-ES_tradnl" w:eastAsia="es-ES"/>
        </w:rPr>
      </w:pPr>
    </w:p>
    <w:p w:rsidR="00AC67DA" w:rsidRPr="00D92328" w:rsidRDefault="00AC67DA" w:rsidP="00AC67DA">
      <w:pPr>
        <w:spacing w:after="0" w:line="240" w:lineRule="auto"/>
        <w:ind w:left="851" w:right="567"/>
        <w:contextualSpacing/>
        <w:jc w:val="both"/>
        <w:rPr>
          <w:rFonts w:ascii="Palatino Linotype" w:eastAsiaTheme="minorEastAsia" w:hAnsi="Palatino Linotype"/>
          <w:i/>
          <w:lang w:val="es-ES_tradnl" w:eastAsia="es-ES"/>
        </w:rPr>
      </w:pPr>
      <w:r w:rsidRPr="00D92328">
        <w:rPr>
          <w:rFonts w:ascii="Palatino Linotype" w:eastAsiaTheme="minorEastAsia" w:hAnsi="Palatino Linotype"/>
          <w:i/>
          <w:lang w:val="es-ES_tradnl" w:eastAsia="es-ES"/>
        </w:rPr>
        <w:t xml:space="preserve">“Los Ayuntamientos celebrarán </w:t>
      </w:r>
      <w:r w:rsidRPr="00D92328">
        <w:rPr>
          <w:rFonts w:ascii="Palatino Linotype" w:eastAsiaTheme="minorEastAsia" w:hAnsi="Palatino Linotype"/>
          <w:b/>
          <w:i/>
          <w:lang w:val="es-ES_tradnl" w:eastAsia="es-ES"/>
        </w:rPr>
        <w:t>sesiones extraordinarias de cabildo</w:t>
      </w:r>
      <w:r w:rsidRPr="00D92328">
        <w:rPr>
          <w:rFonts w:ascii="Palatino Linotype" w:eastAsiaTheme="minorEastAsia" w:hAnsi="Palatino Linotype"/>
          <w:i/>
          <w:lang w:val="es-ES_tradnl" w:eastAsia="es-ES"/>
        </w:rPr>
        <w:t xml:space="preserve"> cuando la Ley de Ingresos aprobada por la Legislatura, implique adecuaciones a su Presupuesto de Egresos. Estas sesiones nunca excederán al 15 de febrero y tendrán como único objeto, concordar el Presupuesto de Egresos con la citada Ley de Ingresos. Al concluir las sesiones en las que se apruebe el Presupuesto de Egresos Municipal en forma definitiva, se dispondrá, por el Presidente Municipal, su promulgación y publicación, teniendo la obligación de enviar la ratificación, o modificaciones en su caso, de dicho Presupuesto de Egresos, al Órgano Superior de Fiscalización, a más tardar el día 25 de febrero de cada año.” (Sic).</w:t>
      </w:r>
    </w:p>
    <w:p w:rsidR="00AC67DA" w:rsidRPr="00D92328" w:rsidRDefault="00AC67DA" w:rsidP="00AC67DA">
      <w:pPr>
        <w:spacing w:before="240" w:after="240" w:line="360" w:lineRule="auto"/>
        <w:contextualSpacing/>
        <w:jc w:val="both"/>
        <w:rPr>
          <w:rFonts w:ascii="Palatino Linotype" w:eastAsia="MS Mincho" w:hAnsi="Palatino Linotype" w:cs="Times New Roman"/>
          <w:i/>
          <w:color w:val="000000"/>
          <w:lang w:val="es-ES_tradnl" w:eastAsia="es-ES"/>
        </w:rPr>
      </w:pPr>
    </w:p>
    <w:p w:rsidR="00AC67DA" w:rsidRPr="00D92328" w:rsidRDefault="00AC67DA" w:rsidP="00AC67DA">
      <w:pPr>
        <w:spacing w:before="240" w:after="240" w:line="360" w:lineRule="auto"/>
        <w:contextualSpacing/>
        <w:jc w:val="both"/>
        <w:rPr>
          <w:rFonts w:ascii="Palatino Linotype" w:eastAsia="MS Mincho" w:hAnsi="Palatino Linotype" w:cs="Times New Roman"/>
          <w:color w:val="000000"/>
          <w:sz w:val="24"/>
          <w:szCs w:val="24"/>
          <w:lang w:val="es-ES_tradnl" w:eastAsia="es-ES"/>
        </w:rPr>
      </w:pPr>
      <w:r w:rsidRPr="00D92328">
        <w:rPr>
          <w:rFonts w:ascii="Palatino Linotype" w:eastAsia="MS Mincho" w:hAnsi="Palatino Linotype" w:cs="Times New Roman"/>
          <w:color w:val="000000"/>
          <w:sz w:val="24"/>
          <w:szCs w:val="24"/>
          <w:lang w:val="es-ES_tradnl" w:eastAsia="es-ES"/>
        </w:rPr>
        <w:t>En este orden de ideas el artículo 28 y 48, de la Ley Orgánica Municipal del Estado de México establece lo siguiente:</w:t>
      </w:r>
    </w:p>
    <w:p w:rsidR="00AC67DA" w:rsidRPr="00D92328" w:rsidRDefault="00AC67DA" w:rsidP="00AC67DA">
      <w:pPr>
        <w:spacing w:after="0" w:line="240" w:lineRule="auto"/>
        <w:ind w:left="426" w:right="-567"/>
        <w:contextualSpacing/>
        <w:jc w:val="both"/>
        <w:rPr>
          <w:rFonts w:ascii="Palatino Linotype" w:eastAsia="MS Mincho" w:hAnsi="Palatino Linotype" w:cs="Times New Roman"/>
          <w:color w:val="000000"/>
          <w:sz w:val="24"/>
          <w:szCs w:val="24"/>
          <w:lang w:val="es-ES_tradnl" w:eastAsia="es-ES"/>
        </w:rPr>
      </w:pPr>
    </w:p>
    <w:p w:rsidR="00AC67DA" w:rsidRPr="00D92328" w:rsidRDefault="00AC67DA" w:rsidP="00AC67DA">
      <w:pPr>
        <w:tabs>
          <w:tab w:val="left" w:pos="851"/>
        </w:tabs>
        <w:spacing w:after="0" w:line="240" w:lineRule="auto"/>
        <w:ind w:left="851" w:right="567"/>
        <w:contextualSpacing/>
        <w:jc w:val="both"/>
        <w:rPr>
          <w:rFonts w:ascii="Palatino Linotype" w:eastAsiaTheme="minorEastAsia" w:hAnsi="Palatino Linotype"/>
          <w:i/>
          <w:lang w:val="es-ES_tradnl" w:eastAsia="es-ES"/>
        </w:rPr>
      </w:pPr>
      <w:r w:rsidRPr="00D92328">
        <w:rPr>
          <w:rFonts w:ascii="Palatino Linotype" w:eastAsiaTheme="minorEastAsia" w:hAnsi="Palatino Linotype"/>
          <w:i/>
          <w:lang w:val="es-ES_tradnl" w:eastAsia="es-ES"/>
        </w:rPr>
        <w:t>“</w:t>
      </w:r>
      <w:r w:rsidRPr="00D92328">
        <w:rPr>
          <w:rFonts w:ascii="Palatino Linotype" w:eastAsiaTheme="minorEastAsia" w:hAnsi="Palatino Linotype"/>
          <w:b/>
          <w:i/>
          <w:lang w:val="es-ES_tradnl" w:eastAsia="es-ES"/>
        </w:rPr>
        <w:t>Artículo 28</w:t>
      </w:r>
      <w:r w:rsidRPr="00D92328">
        <w:rPr>
          <w:rFonts w:ascii="Palatino Linotype" w:eastAsiaTheme="minorEastAsia" w:hAnsi="Palatino Linotype"/>
          <w:i/>
          <w:lang w:val="es-ES_tradnl" w:eastAsia="es-ES"/>
        </w:rPr>
        <w:t>.- Los ayuntamientos sesionarán cuando menos una vez cada ocho días o cuantas veces sea necesario en asuntos de urgente resolución, a petición de la mayoría de sus miembros y podrán declararse en sesión permanente cuando la importancia del asunto lo requiera. Las sesiones de los ayuntamientos serán públicas y deberán transmitirse a través de la página de internet del municipio.</w:t>
      </w:r>
    </w:p>
    <w:p w:rsidR="00AC67DA" w:rsidRPr="00D92328" w:rsidRDefault="00AC67DA" w:rsidP="00AC67DA">
      <w:pPr>
        <w:tabs>
          <w:tab w:val="left" w:pos="851"/>
        </w:tabs>
        <w:spacing w:after="0" w:line="240" w:lineRule="auto"/>
        <w:ind w:left="851" w:right="567"/>
        <w:contextualSpacing/>
        <w:jc w:val="both"/>
        <w:rPr>
          <w:rFonts w:ascii="Palatino Linotype" w:eastAsiaTheme="minorEastAsia" w:hAnsi="Palatino Linotype"/>
          <w:i/>
          <w:lang w:val="es-ES_tradnl" w:eastAsia="es-ES"/>
        </w:rPr>
      </w:pPr>
    </w:p>
    <w:p w:rsidR="00AC67DA" w:rsidRPr="00D92328" w:rsidRDefault="00AC67DA" w:rsidP="00AC67DA">
      <w:pPr>
        <w:tabs>
          <w:tab w:val="left" w:pos="851"/>
        </w:tabs>
        <w:spacing w:after="0" w:line="240" w:lineRule="auto"/>
        <w:ind w:left="851" w:right="567"/>
        <w:contextualSpacing/>
        <w:jc w:val="both"/>
        <w:rPr>
          <w:rFonts w:ascii="Palatino Linotype" w:eastAsia="MS Mincho" w:hAnsi="Palatino Linotype" w:cs="Times New Roman"/>
          <w:i/>
          <w:color w:val="000000"/>
          <w:lang w:val="es-ES_tradnl" w:eastAsia="es-ES"/>
        </w:rPr>
      </w:pPr>
      <w:r w:rsidRPr="00D92328">
        <w:rPr>
          <w:rFonts w:ascii="Palatino Linotype" w:eastAsiaTheme="minorEastAsia" w:hAnsi="Palatino Linotype"/>
          <w:i/>
          <w:lang w:val="es-ES_tradnl" w:eastAsia="es-ES"/>
        </w:rPr>
        <w:lastRenderedPageBreak/>
        <w:t xml:space="preserve">Las sesiones de los ayuntamientos se celebrarán en la sala de cabildos; y cuando la solemnidad del caso lo requiera, en el recinto previamente declarado oficial para tal objeto.”(Sic). </w:t>
      </w:r>
    </w:p>
    <w:p w:rsidR="00AC67DA" w:rsidRPr="00D92328" w:rsidRDefault="00AC67DA" w:rsidP="00AC67DA">
      <w:pPr>
        <w:spacing w:after="0" w:line="240" w:lineRule="auto"/>
        <w:ind w:left="426" w:right="567"/>
        <w:contextualSpacing/>
        <w:jc w:val="both"/>
        <w:rPr>
          <w:rFonts w:ascii="Palatino Linotype" w:eastAsia="MS Mincho" w:hAnsi="Palatino Linotype" w:cs="Times New Roman"/>
          <w:color w:val="000000"/>
          <w:sz w:val="24"/>
          <w:szCs w:val="24"/>
          <w:lang w:val="es-ES_tradnl" w:eastAsia="es-ES"/>
        </w:rPr>
      </w:pPr>
    </w:p>
    <w:p w:rsidR="00AC67DA" w:rsidRPr="00D92328" w:rsidRDefault="00AC67DA" w:rsidP="00AC67DA">
      <w:pPr>
        <w:tabs>
          <w:tab w:val="left" w:pos="851"/>
        </w:tabs>
        <w:spacing w:after="0" w:line="240" w:lineRule="auto"/>
        <w:ind w:left="851" w:right="567"/>
        <w:contextualSpacing/>
        <w:jc w:val="both"/>
        <w:rPr>
          <w:rFonts w:ascii="Palatino Linotype" w:eastAsiaTheme="minorEastAsia" w:hAnsi="Palatino Linotype"/>
          <w:i/>
          <w:lang w:val="es-ES_tradnl" w:eastAsia="es-ES"/>
        </w:rPr>
      </w:pPr>
      <w:r w:rsidRPr="00D92328">
        <w:rPr>
          <w:rFonts w:ascii="Palatino Linotype" w:eastAsiaTheme="minorEastAsia" w:hAnsi="Palatino Linotype"/>
          <w:i/>
          <w:lang w:val="es-ES_tradnl" w:eastAsia="es-ES"/>
        </w:rPr>
        <w:t>“</w:t>
      </w:r>
      <w:r w:rsidRPr="00D92328">
        <w:rPr>
          <w:rFonts w:ascii="Palatino Linotype" w:eastAsiaTheme="minorEastAsia" w:hAnsi="Palatino Linotype"/>
          <w:b/>
          <w:i/>
          <w:lang w:val="es-ES_tradnl" w:eastAsia="es-ES"/>
        </w:rPr>
        <w:t>Artículo 48</w:t>
      </w:r>
      <w:r w:rsidRPr="00D92328">
        <w:rPr>
          <w:rFonts w:ascii="Palatino Linotype" w:eastAsiaTheme="minorEastAsia" w:hAnsi="Palatino Linotype"/>
          <w:i/>
          <w:lang w:val="es-ES_tradnl" w:eastAsia="es-ES"/>
        </w:rPr>
        <w:t>.- El presidente municipal tiene las siguientes atribuciones:</w:t>
      </w:r>
    </w:p>
    <w:p w:rsidR="00AC67DA" w:rsidRPr="00D92328" w:rsidRDefault="00AC67DA" w:rsidP="00AC67DA">
      <w:pPr>
        <w:tabs>
          <w:tab w:val="left" w:pos="851"/>
        </w:tabs>
        <w:spacing w:after="0" w:line="240" w:lineRule="auto"/>
        <w:ind w:left="851" w:right="567"/>
        <w:contextualSpacing/>
        <w:jc w:val="both"/>
        <w:rPr>
          <w:rFonts w:ascii="Palatino Linotype" w:eastAsiaTheme="minorEastAsia" w:hAnsi="Palatino Linotype"/>
          <w:i/>
          <w:lang w:val="es-ES_tradnl" w:eastAsia="es-ES"/>
        </w:rPr>
      </w:pPr>
      <w:r w:rsidRPr="00D92328">
        <w:rPr>
          <w:rFonts w:ascii="Palatino Linotype" w:eastAsiaTheme="minorEastAsia" w:hAnsi="Palatino Linotype"/>
          <w:i/>
          <w:lang w:val="es-ES_tradnl" w:eastAsia="es-ES"/>
        </w:rPr>
        <w:t>(…)</w:t>
      </w:r>
    </w:p>
    <w:p w:rsidR="00AC67DA" w:rsidRPr="00D92328" w:rsidRDefault="00AC67DA" w:rsidP="00AC67DA">
      <w:pPr>
        <w:tabs>
          <w:tab w:val="left" w:pos="851"/>
        </w:tabs>
        <w:spacing w:after="0" w:line="240" w:lineRule="auto"/>
        <w:ind w:left="851" w:right="567"/>
        <w:contextualSpacing/>
        <w:jc w:val="both"/>
        <w:rPr>
          <w:rFonts w:ascii="Palatino Linotype" w:eastAsiaTheme="minorEastAsia" w:hAnsi="Palatino Linotype"/>
          <w:i/>
          <w:lang w:val="es-ES_tradnl" w:eastAsia="es-ES"/>
        </w:rPr>
      </w:pPr>
      <w:r w:rsidRPr="00D92328">
        <w:rPr>
          <w:rFonts w:ascii="Palatino Linotype" w:eastAsiaTheme="minorEastAsia" w:hAnsi="Palatino Linotype"/>
          <w:i/>
          <w:lang w:val="es-ES_tradnl" w:eastAsia="es-ES"/>
        </w:rPr>
        <w:t xml:space="preserve">I. Presidir y dirigir las </w:t>
      </w:r>
      <w:r w:rsidRPr="00D92328">
        <w:rPr>
          <w:rFonts w:ascii="Palatino Linotype" w:eastAsiaTheme="minorEastAsia" w:hAnsi="Palatino Linotype"/>
          <w:b/>
          <w:i/>
          <w:lang w:val="es-ES_tradnl" w:eastAsia="es-ES"/>
        </w:rPr>
        <w:t>sesiones</w:t>
      </w:r>
      <w:r w:rsidRPr="00D92328">
        <w:rPr>
          <w:rFonts w:ascii="Palatino Linotype" w:eastAsiaTheme="minorEastAsia" w:hAnsi="Palatino Linotype"/>
          <w:i/>
          <w:lang w:val="es-ES_tradnl" w:eastAsia="es-ES"/>
        </w:rPr>
        <w:t xml:space="preserve"> del ayuntamiento.</w:t>
      </w:r>
    </w:p>
    <w:p w:rsidR="00AC67DA" w:rsidRPr="00D92328" w:rsidRDefault="00AC67DA" w:rsidP="00AC67DA">
      <w:pPr>
        <w:tabs>
          <w:tab w:val="left" w:pos="851"/>
        </w:tabs>
        <w:spacing w:after="0" w:line="240" w:lineRule="auto"/>
        <w:ind w:left="851" w:right="567"/>
        <w:contextualSpacing/>
        <w:jc w:val="both"/>
        <w:rPr>
          <w:rFonts w:ascii="Palatino Linotype" w:eastAsiaTheme="minorEastAsia" w:hAnsi="Palatino Linotype"/>
          <w:i/>
          <w:lang w:val="es-ES_tradnl" w:eastAsia="es-ES"/>
        </w:rPr>
      </w:pPr>
      <w:r w:rsidRPr="00D92328">
        <w:rPr>
          <w:rFonts w:ascii="Palatino Linotype" w:eastAsiaTheme="minorEastAsia" w:hAnsi="Palatino Linotype"/>
          <w:i/>
          <w:lang w:val="es-ES_tradnl" w:eastAsia="es-ES"/>
        </w:rPr>
        <w:t xml:space="preserve">V. Convocar a </w:t>
      </w:r>
      <w:r w:rsidRPr="00D92328">
        <w:rPr>
          <w:rFonts w:ascii="Palatino Linotype" w:eastAsiaTheme="minorEastAsia" w:hAnsi="Palatino Linotype"/>
          <w:b/>
          <w:i/>
          <w:u w:val="single"/>
          <w:lang w:val="es-ES_tradnl" w:eastAsia="es-ES"/>
        </w:rPr>
        <w:t>sesiones ordinarias y extraordinarias</w:t>
      </w:r>
      <w:r w:rsidRPr="00D92328">
        <w:rPr>
          <w:rFonts w:ascii="Palatino Linotype" w:eastAsiaTheme="minorEastAsia" w:hAnsi="Palatino Linotype"/>
          <w:i/>
          <w:lang w:val="es-ES_tradnl" w:eastAsia="es-ES"/>
        </w:rPr>
        <w:t xml:space="preserve"> a los integrantes del Ayuntamiento.”(Sic).</w:t>
      </w:r>
    </w:p>
    <w:p w:rsidR="00AC67DA" w:rsidRPr="00D92328" w:rsidRDefault="00AC67DA" w:rsidP="00AC67DA">
      <w:pPr>
        <w:pStyle w:val="Sinespaciado"/>
        <w:rPr>
          <w:rFonts w:eastAsia="MS Mincho"/>
          <w:lang w:val="es-ES_tradnl"/>
        </w:rPr>
      </w:pPr>
    </w:p>
    <w:p w:rsidR="00AC67DA" w:rsidRPr="00D92328" w:rsidRDefault="00AC67DA" w:rsidP="00AC67DA">
      <w:pPr>
        <w:spacing w:before="240" w:after="240" w:line="360" w:lineRule="auto"/>
        <w:contextualSpacing/>
        <w:jc w:val="both"/>
        <w:rPr>
          <w:rFonts w:ascii="Palatino Linotype" w:eastAsia="MS Mincho" w:hAnsi="Palatino Linotype" w:cs="Times New Roman"/>
          <w:color w:val="000000"/>
          <w:sz w:val="24"/>
          <w:szCs w:val="24"/>
          <w:lang w:val="es-ES_tradnl" w:eastAsia="es-ES"/>
        </w:rPr>
      </w:pPr>
      <w:r w:rsidRPr="00D92328">
        <w:rPr>
          <w:rFonts w:ascii="Palatino Linotype" w:eastAsia="MS Mincho" w:hAnsi="Palatino Linotype" w:cs="Times New Roman"/>
          <w:color w:val="000000"/>
          <w:sz w:val="24"/>
          <w:szCs w:val="24"/>
          <w:lang w:val="es-ES_tradnl" w:eastAsia="es-ES"/>
        </w:rPr>
        <w:t>Es importante decir que el Ayuntamiento, como órgano colegiado y deliberante, es la autoridad máximo en un municipio, y cuyas decisiones se establecen a través de las sesiones de cabildo que para tal efecto lleve, tal y como lo establece el artículo 30 segundo párrafo de la misma Ley Orgánica que a la letra dice:</w:t>
      </w:r>
    </w:p>
    <w:p w:rsidR="00AC67DA" w:rsidRPr="00D92328" w:rsidRDefault="00AC67DA" w:rsidP="00AC67DA">
      <w:pPr>
        <w:spacing w:before="240" w:after="240" w:line="360" w:lineRule="auto"/>
        <w:ind w:right="-567"/>
        <w:contextualSpacing/>
        <w:jc w:val="both"/>
        <w:rPr>
          <w:rFonts w:ascii="Palatino Linotype" w:eastAsiaTheme="minorEastAsia" w:hAnsi="Palatino Linotype"/>
          <w:i/>
          <w:sz w:val="16"/>
          <w:lang w:val="es-ES_tradnl" w:eastAsia="es-ES"/>
        </w:rPr>
      </w:pPr>
    </w:p>
    <w:p w:rsidR="00AC67DA" w:rsidRPr="00D92328" w:rsidRDefault="00AC67DA" w:rsidP="00AC67DA">
      <w:pPr>
        <w:spacing w:after="0" w:line="240" w:lineRule="auto"/>
        <w:ind w:left="851" w:right="708"/>
        <w:contextualSpacing/>
        <w:jc w:val="both"/>
        <w:rPr>
          <w:rFonts w:ascii="Palatino Linotype" w:eastAsiaTheme="minorEastAsia" w:hAnsi="Palatino Linotype"/>
          <w:i/>
          <w:lang w:val="es-ES_tradnl" w:eastAsia="es-ES"/>
        </w:rPr>
      </w:pPr>
      <w:r w:rsidRPr="00D92328">
        <w:rPr>
          <w:rFonts w:ascii="Palatino Linotype" w:eastAsiaTheme="minorEastAsia" w:hAnsi="Palatino Linotype"/>
          <w:i/>
          <w:lang w:val="es-ES_tradnl" w:eastAsia="es-ES"/>
        </w:rPr>
        <w:t>“</w:t>
      </w:r>
      <w:r w:rsidRPr="00D92328">
        <w:rPr>
          <w:rFonts w:ascii="Palatino Linotype" w:eastAsiaTheme="minorEastAsia" w:hAnsi="Palatino Linotype"/>
          <w:b/>
          <w:i/>
          <w:lang w:val="es-ES_tradnl" w:eastAsia="es-ES"/>
        </w:rPr>
        <w:t>Artículo 30.</w:t>
      </w:r>
      <w:r w:rsidRPr="00D92328">
        <w:rPr>
          <w:rFonts w:ascii="Palatino Linotype" w:eastAsiaTheme="minorEastAsia" w:hAnsi="Palatino Linotype"/>
          <w:i/>
          <w:lang w:val="es-ES_tradnl" w:eastAsia="es-ES"/>
        </w:rPr>
        <w:t xml:space="preserve"> </w:t>
      </w:r>
      <w:r w:rsidRPr="00D92328">
        <w:rPr>
          <w:rFonts w:ascii="Palatino Linotype" w:eastAsiaTheme="minorEastAsia" w:hAnsi="Palatino Linotype"/>
          <w:b/>
          <w:i/>
          <w:lang w:val="es-ES_tradnl" w:eastAsia="es-ES"/>
        </w:rPr>
        <w:t>Las sesiones del ayuntamiento</w:t>
      </w:r>
      <w:r w:rsidRPr="00D92328">
        <w:rPr>
          <w:rFonts w:ascii="Palatino Linotype" w:eastAsiaTheme="minorEastAsia" w:hAnsi="Palatino Linotype"/>
          <w:i/>
          <w:lang w:val="es-ES_tradnl" w:eastAsia="es-ES"/>
        </w:rPr>
        <w:t xml:space="preserve"> serán presididas por el presidente municipal o por quien lo sustituya legalmente; </w:t>
      </w:r>
      <w:r w:rsidRPr="00D92328">
        <w:rPr>
          <w:rFonts w:ascii="Palatino Linotype" w:eastAsiaTheme="minorEastAsia" w:hAnsi="Palatino Linotype"/>
          <w:b/>
          <w:i/>
          <w:lang w:val="es-ES_tradnl" w:eastAsia="es-ES"/>
        </w:rPr>
        <w:t>constarán en un libro que deberá contener las actas en las cuales deberán asentarse los extractos de los acuerdos y asuntos tratados y el resultado de la votación</w:t>
      </w:r>
      <w:r w:rsidRPr="00D92328">
        <w:rPr>
          <w:rFonts w:ascii="Palatino Linotype" w:eastAsiaTheme="minorEastAsia" w:hAnsi="Palatino Linotype"/>
          <w:i/>
          <w:lang w:val="es-ES_tradnl" w:eastAsia="es-ES"/>
        </w:rPr>
        <w:t>. Cuando se refieran a reglamentos y otras normas de carácter general que sean de observancia municipal estos constarán íntegramente en el libro de actas debiendo firmar en ambos casos los miembros del Ayuntamiento que hayan estado presentes, debiéndose difundir en el Gaceta Municipal y en los estrados de la Secretaría del Ayuntamiento. De las actas, se les entregará copia certificada en formato físico o electrónico a los integrantes del Ayuntamiento que lo soliciten en un plazo no mayor de ocho días hábiles. Los documentos electrónicos en el que consten las firmas electrónicas avanzadas o el sello electrónico de los integrantes del Ayuntamiento tendrá el carácter de copia certificada</w:t>
      </w:r>
      <w:r w:rsidRPr="00D92328">
        <w:rPr>
          <w:rFonts w:eastAsiaTheme="minorEastAsia"/>
          <w:sz w:val="24"/>
          <w:szCs w:val="24"/>
          <w:lang w:val="es-ES_tradnl" w:eastAsia="es-ES"/>
        </w:rPr>
        <w:t>.</w:t>
      </w:r>
    </w:p>
    <w:p w:rsidR="00AC67DA" w:rsidRPr="00D92328" w:rsidRDefault="00AC67DA" w:rsidP="00AC67DA">
      <w:pPr>
        <w:spacing w:before="240" w:after="240" w:line="360" w:lineRule="auto"/>
        <w:ind w:left="426" w:right="-567"/>
        <w:contextualSpacing/>
        <w:jc w:val="both"/>
        <w:rPr>
          <w:rFonts w:ascii="Palatino Linotype" w:eastAsiaTheme="minorEastAsia" w:hAnsi="Palatino Linotype"/>
          <w:i/>
          <w:lang w:val="es-ES_tradnl" w:eastAsia="es-ES"/>
        </w:rPr>
      </w:pPr>
    </w:p>
    <w:p w:rsidR="00AC67DA" w:rsidRPr="00D92328" w:rsidRDefault="00AC67DA" w:rsidP="00AC67DA">
      <w:pPr>
        <w:spacing w:after="0" w:line="240" w:lineRule="auto"/>
        <w:ind w:left="851" w:right="708"/>
        <w:contextualSpacing/>
        <w:jc w:val="both"/>
        <w:rPr>
          <w:rFonts w:ascii="Palatino Linotype" w:eastAsiaTheme="minorEastAsia" w:hAnsi="Palatino Linotype"/>
          <w:i/>
          <w:lang w:val="es-ES_tradnl" w:eastAsia="es-ES"/>
        </w:rPr>
      </w:pPr>
      <w:r w:rsidRPr="00D92328">
        <w:rPr>
          <w:rFonts w:ascii="Palatino Linotype" w:eastAsiaTheme="minorEastAsia" w:hAnsi="Palatino Linotype"/>
          <w:i/>
          <w:lang w:val="es-ES_tradnl" w:eastAsia="es-ES"/>
        </w:rPr>
        <w:t xml:space="preserve">Todos los acuerdos de las sesiones que </w:t>
      </w:r>
      <w:r w:rsidRPr="00D92328">
        <w:rPr>
          <w:rFonts w:ascii="Palatino Linotype" w:eastAsiaTheme="minorEastAsia" w:hAnsi="Palatino Linotype"/>
          <w:b/>
          <w:i/>
          <w:u w:val="single"/>
          <w:lang w:val="es-ES_tradnl" w:eastAsia="es-ES"/>
        </w:rPr>
        <w:t>no contengan información clasificada y el resultado de su votación, serán difundidos cada mes en la Gaceta Municipal</w:t>
      </w:r>
      <w:r w:rsidRPr="00D92328">
        <w:rPr>
          <w:rFonts w:ascii="Palatino Linotype" w:eastAsiaTheme="minorEastAsia" w:hAnsi="Palatino Linotype"/>
          <w:i/>
          <w:u w:val="single"/>
          <w:lang w:val="es-ES_tradnl" w:eastAsia="es-ES"/>
        </w:rPr>
        <w:t xml:space="preserve"> </w:t>
      </w:r>
      <w:r w:rsidRPr="00D92328">
        <w:rPr>
          <w:rFonts w:ascii="Palatino Linotype" w:eastAsiaTheme="minorEastAsia" w:hAnsi="Palatino Linotype"/>
          <w:i/>
          <w:lang w:val="es-ES_tradnl" w:eastAsia="es-ES"/>
        </w:rPr>
        <w:t>y en los estrados de la Secretaría del Ayuntamiento, así como los datos de identificación de las actas que contengan información clasificada, incluyendo en cada caso, el fundamento legal que clasifica la información.</w:t>
      </w:r>
    </w:p>
    <w:p w:rsidR="00AC67DA" w:rsidRPr="00D92328" w:rsidRDefault="00AC67DA" w:rsidP="00AC67DA">
      <w:pPr>
        <w:autoSpaceDE w:val="0"/>
        <w:autoSpaceDN w:val="0"/>
        <w:adjustRightInd w:val="0"/>
        <w:spacing w:after="0" w:line="240" w:lineRule="auto"/>
        <w:ind w:left="851" w:right="708"/>
        <w:jc w:val="both"/>
        <w:rPr>
          <w:rFonts w:ascii="Palatino Linotype" w:eastAsiaTheme="minorEastAsia" w:hAnsi="Palatino Linotype"/>
          <w:b/>
          <w:i/>
          <w:szCs w:val="24"/>
          <w:lang w:val="es-ES_tradnl" w:eastAsia="es-ES"/>
        </w:rPr>
      </w:pPr>
    </w:p>
    <w:p w:rsidR="00AC67DA" w:rsidRPr="00D92328" w:rsidRDefault="00AC67DA" w:rsidP="00AC67DA">
      <w:pPr>
        <w:autoSpaceDE w:val="0"/>
        <w:autoSpaceDN w:val="0"/>
        <w:adjustRightInd w:val="0"/>
        <w:spacing w:after="0" w:line="240" w:lineRule="auto"/>
        <w:ind w:left="851" w:right="708"/>
        <w:jc w:val="both"/>
        <w:rPr>
          <w:rFonts w:ascii="Palatino Linotype" w:eastAsiaTheme="minorEastAsia" w:hAnsi="Palatino Linotype"/>
          <w:b/>
          <w:i/>
          <w:szCs w:val="24"/>
          <w:lang w:val="es-ES_tradnl" w:eastAsia="es-ES"/>
        </w:rPr>
      </w:pPr>
      <w:r w:rsidRPr="00D92328">
        <w:rPr>
          <w:rFonts w:ascii="Palatino Linotype" w:eastAsiaTheme="minorEastAsia" w:hAnsi="Palatino Linotype"/>
          <w:b/>
          <w:i/>
          <w:szCs w:val="24"/>
          <w:lang w:val="es-ES_tradnl" w:eastAsia="es-ES"/>
        </w:rPr>
        <w:t xml:space="preserve">Para cada sesión se deberá contar con una versión estenográfica o videograbada que permita hacer las aclaraciones pertinentes, la cual formará </w:t>
      </w:r>
      <w:r w:rsidRPr="00D92328">
        <w:rPr>
          <w:rFonts w:ascii="Palatino Linotype" w:eastAsiaTheme="minorEastAsia" w:hAnsi="Palatino Linotype"/>
          <w:b/>
          <w:i/>
          <w:szCs w:val="24"/>
          <w:lang w:val="es-ES_tradnl" w:eastAsia="es-ES"/>
        </w:rPr>
        <w:lastRenderedPageBreak/>
        <w:t>parte del acta correspondiente. La versión estenográfica o videograbada deberá estar disponible en la página de internet del Ayuntamiento y en las oficinas de la Secretaría del Ayuntamiento.</w:t>
      </w:r>
    </w:p>
    <w:p w:rsidR="00AC67DA" w:rsidRPr="00D92328" w:rsidRDefault="00AC67DA" w:rsidP="00AC67DA">
      <w:pPr>
        <w:autoSpaceDE w:val="0"/>
        <w:autoSpaceDN w:val="0"/>
        <w:adjustRightInd w:val="0"/>
        <w:spacing w:after="0" w:line="240" w:lineRule="auto"/>
        <w:ind w:left="851" w:right="708"/>
        <w:jc w:val="right"/>
        <w:rPr>
          <w:rFonts w:ascii="Palatino Linotype" w:eastAsiaTheme="minorEastAsia" w:hAnsi="Palatino Linotype"/>
          <w:i/>
          <w:sz w:val="18"/>
          <w:szCs w:val="24"/>
          <w:lang w:val="es-ES_tradnl" w:eastAsia="es-ES"/>
        </w:rPr>
      </w:pPr>
      <w:r w:rsidRPr="00D92328">
        <w:rPr>
          <w:rFonts w:ascii="Palatino Linotype" w:eastAsiaTheme="minorEastAsia" w:hAnsi="Palatino Linotype"/>
          <w:i/>
          <w:sz w:val="18"/>
          <w:szCs w:val="24"/>
          <w:lang w:val="es-ES_tradnl" w:eastAsia="es-ES"/>
        </w:rPr>
        <w:t>(Énfasis añadido)</w:t>
      </w:r>
    </w:p>
    <w:p w:rsidR="00AC67DA" w:rsidRPr="00D92328" w:rsidRDefault="00AC67DA" w:rsidP="00AC67DA">
      <w:pPr>
        <w:spacing w:before="240" w:after="240" w:line="360" w:lineRule="auto"/>
        <w:ind w:left="851"/>
        <w:contextualSpacing/>
        <w:jc w:val="both"/>
        <w:rPr>
          <w:rFonts w:ascii="Palatino Linotype" w:eastAsiaTheme="minorEastAsia" w:hAnsi="Palatino Linotype"/>
          <w:i/>
          <w:lang w:val="es-ES_tradnl" w:eastAsia="es-ES"/>
        </w:rPr>
      </w:pPr>
    </w:p>
    <w:p w:rsidR="00AC67DA" w:rsidRPr="00D92328" w:rsidRDefault="00AC67DA" w:rsidP="00AC67DA">
      <w:pPr>
        <w:spacing w:before="240" w:after="240" w:line="360" w:lineRule="auto"/>
        <w:ind w:right="-567"/>
        <w:contextualSpacing/>
        <w:jc w:val="both"/>
        <w:rPr>
          <w:rFonts w:ascii="Palatino Linotype" w:eastAsiaTheme="minorEastAsia" w:hAnsi="Palatino Linotype"/>
          <w:i/>
          <w:sz w:val="24"/>
          <w:szCs w:val="24"/>
          <w:lang w:val="es-ES_tradnl" w:eastAsia="es-ES"/>
        </w:rPr>
      </w:pPr>
      <w:r w:rsidRPr="00D92328">
        <w:rPr>
          <w:rFonts w:ascii="Palatino Linotype" w:eastAsiaTheme="minorEastAsia" w:hAnsi="Palatino Linotype"/>
          <w:sz w:val="24"/>
          <w:szCs w:val="24"/>
          <w:lang w:val="es-ES_tradnl" w:eastAsia="es-ES"/>
        </w:rPr>
        <w:t>De igual forma, el artículo 91, de dicho ordenamiento señala:</w:t>
      </w:r>
    </w:p>
    <w:p w:rsidR="00AC67DA" w:rsidRPr="00D92328" w:rsidRDefault="00AC67DA" w:rsidP="00AC67DA">
      <w:pPr>
        <w:pStyle w:val="Sinespaciado"/>
        <w:rPr>
          <w:rFonts w:eastAsiaTheme="minorEastAsia"/>
          <w:sz w:val="2"/>
          <w:lang w:val="es-ES_tradnl"/>
        </w:rPr>
      </w:pPr>
    </w:p>
    <w:p w:rsidR="00AC67DA" w:rsidRPr="00D92328" w:rsidRDefault="00AC67DA" w:rsidP="00AC67DA">
      <w:pPr>
        <w:autoSpaceDE w:val="0"/>
        <w:autoSpaceDN w:val="0"/>
        <w:adjustRightInd w:val="0"/>
        <w:spacing w:after="0" w:line="240" w:lineRule="auto"/>
        <w:ind w:left="851" w:right="708"/>
        <w:contextualSpacing/>
        <w:jc w:val="both"/>
        <w:rPr>
          <w:rFonts w:ascii="Palatino Linotype" w:eastAsiaTheme="minorEastAsia" w:hAnsi="Palatino Linotype"/>
          <w:i/>
          <w:szCs w:val="24"/>
          <w:lang w:val="es-ES_tradnl" w:eastAsia="es-ES"/>
        </w:rPr>
      </w:pPr>
      <w:r w:rsidRPr="00D92328">
        <w:rPr>
          <w:rFonts w:ascii="Palatino Linotype" w:eastAsiaTheme="minorEastAsia" w:hAnsi="Palatino Linotype"/>
          <w:b/>
          <w:i/>
          <w:szCs w:val="24"/>
          <w:lang w:val="es-ES_tradnl" w:eastAsia="es-ES"/>
        </w:rPr>
        <w:t>Artículo 91.- La Secretaría del Ayuntamiento estará a cargo de un Secretario</w:t>
      </w:r>
      <w:r w:rsidRPr="00D92328">
        <w:rPr>
          <w:rFonts w:ascii="Palatino Linotype" w:eastAsiaTheme="minorEastAsia" w:hAnsi="Palatino Linotype"/>
          <w:i/>
          <w:szCs w:val="24"/>
          <w:lang w:val="es-ES_tradnl" w:eastAsia="es-ES"/>
        </w:rPr>
        <w:t xml:space="preserve">, el que, sin ser miembro del mismo, deberá ser nombrado por el propio Ayuntamiento a propuesta del Presidente Municipal como lo marca el artículo 31 de la presente ley. </w:t>
      </w:r>
    </w:p>
    <w:p w:rsidR="00AC67DA" w:rsidRPr="00D92328" w:rsidRDefault="00AC67DA" w:rsidP="00AC67DA">
      <w:pPr>
        <w:autoSpaceDE w:val="0"/>
        <w:autoSpaceDN w:val="0"/>
        <w:adjustRightInd w:val="0"/>
        <w:spacing w:after="0" w:line="240" w:lineRule="auto"/>
        <w:ind w:left="851" w:right="708"/>
        <w:contextualSpacing/>
        <w:jc w:val="both"/>
        <w:rPr>
          <w:rFonts w:ascii="Palatino Linotype" w:eastAsiaTheme="minorEastAsia" w:hAnsi="Palatino Linotype"/>
          <w:i/>
          <w:szCs w:val="24"/>
          <w:lang w:val="es-ES_tradnl" w:eastAsia="es-ES"/>
        </w:rPr>
      </w:pPr>
      <w:r w:rsidRPr="00D92328">
        <w:rPr>
          <w:rFonts w:ascii="Palatino Linotype" w:eastAsiaTheme="minorEastAsia" w:hAnsi="Palatino Linotype"/>
          <w:i/>
          <w:szCs w:val="24"/>
          <w:lang w:val="es-ES_tradnl" w:eastAsia="es-ES"/>
        </w:rPr>
        <w:t>Sus faltas temporales serán cubiertas por quien designe el Ayuntamiento y sus atribuciones son las siguientes:</w:t>
      </w:r>
    </w:p>
    <w:p w:rsidR="00AC67DA" w:rsidRPr="00D92328" w:rsidRDefault="00AC67DA" w:rsidP="00AC67DA">
      <w:pPr>
        <w:autoSpaceDE w:val="0"/>
        <w:autoSpaceDN w:val="0"/>
        <w:adjustRightInd w:val="0"/>
        <w:spacing w:after="0" w:line="240" w:lineRule="auto"/>
        <w:ind w:left="851" w:right="708"/>
        <w:contextualSpacing/>
        <w:jc w:val="both"/>
        <w:rPr>
          <w:rFonts w:ascii="Palatino Linotype" w:eastAsiaTheme="minorEastAsia" w:hAnsi="Palatino Linotype"/>
          <w:b/>
          <w:i/>
          <w:szCs w:val="24"/>
          <w:lang w:val="es-ES_tradnl" w:eastAsia="es-ES"/>
        </w:rPr>
      </w:pPr>
      <w:r w:rsidRPr="00D92328">
        <w:rPr>
          <w:rFonts w:ascii="Palatino Linotype" w:eastAsiaTheme="minorEastAsia" w:hAnsi="Palatino Linotype"/>
          <w:b/>
          <w:i/>
          <w:szCs w:val="24"/>
          <w:lang w:val="es-ES_tradnl" w:eastAsia="es-ES"/>
        </w:rPr>
        <w:t>I. Asistir a las sesiones del ayuntamiento y levantar las actas correspondientes;</w:t>
      </w:r>
    </w:p>
    <w:p w:rsidR="00AC67DA" w:rsidRPr="00D92328" w:rsidRDefault="00AC67DA" w:rsidP="00AC67DA">
      <w:pPr>
        <w:autoSpaceDE w:val="0"/>
        <w:autoSpaceDN w:val="0"/>
        <w:adjustRightInd w:val="0"/>
        <w:spacing w:after="0" w:line="240" w:lineRule="auto"/>
        <w:ind w:left="851" w:right="708"/>
        <w:contextualSpacing/>
        <w:jc w:val="both"/>
        <w:rPr>
          <w:rFonts w:ascii="Palatino Linotype" w:eastAsiaTheme="minorEastAsia" w:hAnsi="Palatino Linotype"/>
          <w:i/>
          <w:szCs w:val="24"/>
          <w:lang w:val="es-ES_tradnl" w:eastAsia="es-ES"/>
        </w:rPr>
      </w:pPr>
      <w:r w:rsidRPr="00D92328">
        <w:rPr>
          <w:rFonts w:ascii="Palatino Linotype" w:eastAsiaTheme="minorEastAsia" w:hAnsi="Palatino Linotype"/>
          <w:i/>
          <w:szCs w:val="24"/>
          <w:lang w:val="es-ES_tradnl" w:eastAsia="es-ES"/>
        </w:rPr>
        <w:t>(…)</w:t>
      </w:r>
    </w:p>
    <w:p w:rsidR="00AC67DA" w:rsidRPr="00D92328" w:rsidRDefault="00AC67DA" w:rsidP="00AC67DA">
      <w:pPr>
        <w:autoSpaceDE w:val="0"/>
        <w:autoSpaceDN w:val="0"/>
        <w:adjustRightInd w:val="0"/>
        <w:spacing w:after="0" w:line="240" w:lineRule="auto"/>
        <w:ind w:left="851" w:right="708"/>
        <w:contextualSpacing/>
        <w:jc w:val="both"/>
        <w:rPr>
          <w:rFonts w:ascii="Palatino Linotype" w:eastAsiaTheme="minorEastAsia" w:hAnsi="Palatino Linotype"/>
          <w:b/>
          <w:i/>
          <w:szCs w:val="24"/>
          <w:lang w:val="es-ES_tradnl" w:eastAsia="es-ES"/>
        </w:rPr>
      </w:pPr>
      <w:r w:rsidRPr="00D92328">
        <w:rPr>
          <w:rFonts w:ascii="Palatino Linotype" w:eastAsiaTheme="minorEastAsia" w:hAnsi="Palatino Linotype"/>
          <w:b/>
          <w:i/>
          <w:szCs w:val="24"/>
          <w:lang w:val="es-ES_tradnl" w:eastAsia="es-ES"/>
        </w:rPr>
        <w:t>IV. Llevar y conservar los libros de actas de cabildo, obteniendo las firmas de los asistentes a las sesiones;</w:t>
      </w:r>
    </w:p>
    <w:p w:rsidR="00AC67DA" w:rsidRPr="00D92328" w:rsidRDefault="00AC67DA" w:rsidP="00AC67DA">
      <w:pPr>
        <w:autoSpaceDE w:val="0"/>
        <w:autoSpaceDN w:val="0"/>
        <w:adjustRightInd w:val="0"/>
        <w:spacing w:after="0" w:line="240" w:lineRule="auto"/>
        <w:ind w:left="851" w:right="708"/>
        <w:contextualSpacing/>
        <w:jc w:val="right"/>
        <w:rPr>
          <w:rFonts w:ascii="Palatino Linotype" w:eastAsiaTheme="minorEastAsia" w:hAnsi="Palatino Linotype"/>
          <w:i/>
          <w:sz w:val="18"/>
          <w:szCs w:val="24"/>
          <w:lang w:val="es-ES_tradnl" w:eastAsia="es-ES"/>
        </w:rPr>
      </w:pPr>
      <w:r w:rsidRPr="00D92328">
        <w:rPr>
          <w:rFonts w:ascii="Palatino Linotype" w:eastAsiaTheme="minorEastAsia" w:hAnsi="Palatino Linotype"/>
          <w:i/>
          <w:sz w:val="18"/>
          <w:szCs w:val="24"/>
          <w:lang w:val="es-ES_tradnl" w:eastAsia="es-ES"/>
        </w:rPr>
        <w:t>(Énfasis añadido)</w:t>
      </w:r>
    </w:p>
    <w:p w:rsidR="00AC67DA" w:rsidRPr="00D92328" w:rsidRDefault="00AC67DA" w:rsidP="00AC67DA">
      <w:pPr>
        <w:autoSpaceDE w:val="0"/>
        <w:autoSpaceDN w:val="0"/>
        <w:adjustRightInd w:val="0"/>
        <w:spacing w:after="0" w:line="240" w:lineRule="auto"/>
        <w:ind w:left="851" w:right="708"/>
        <w:contextualSpacing/>
        <w:jc w:val="both"/>
        <w:rPr>
          <w:rFonts w:ascii="Palatino Linotype" w:eastAsiaTheme="minorEastAsia" w:hAnsi="Palatino Linotype"/>
          <w:i/>
          <w:szCs w:val="24"/>
          <w:lang w:val="es-ES_tradnl" w:eastAsia="es-ES"/>
        </w:rPr>
      </w:pPr>
    </w:p>
    <w:p w:rsidR="00AC67DA" w:rsidRPr="00D92328" w:rsidRDefault="00AC67DA" w:rsidP="00AC67DA">
      <w:pPr>
        <w:spacing w:before="240" w:after="240" w:line="360" w:lineRule="auto"/>
        <w:jc w:val="both"/>
        <w:rPr>
          <w:rFonts w:ascii="Palatino Linotype" w:hAnsi="Palatino Linotype" w:cs="Arial"/>
          <w:sz w:val="2"/>
        </w:rPr>
      </w:pPr>
    </w:p>
    <w:p w:rsidR="00AC67DA" w:rsidRPr="00D92328" w:rsidRDefault="00AC67DA" w:rsidP="00AC67DA">
      <w:pPr>
        <w:spacing w:after="0" w:line="360" w:lineRule="auto"/>
        <w:jc w:val="both"/>
        <w:rPr>
          <w:rFonts w:ascii="Palatino Linotype" w:hAnsi="Palatino Linotype" w:cs="Arial"/>
          <w:sz w:val="24"/>
        </w:rPr>
      </w:pPr>
      <w:r w:rsidRPr="00D92328">
        <w:rPr>
          <w:rFonts w:ascii="Palatino Linotype" w:hAnsi="Palatino Linotype" w:cs="Arial"/>
          <w:sz w:val="24"/>
        </w:rPr>
        <w:t>Por lo tanto, lo solicitado corresponde a información pública susceptible de ser entregada, en su caso, en versión pública.</w:t>
      </w:r>
    </w:p>
    <w:p w:rsidR="00AC67DA" w:rsidRPr="00D92328" w:rsidRDefault="00AC67DA" w:rsidP="00AC67DA">
      <w:pPr>
        <w:pStyle w:val="Sinespaciado"/>
        <w:spacing w:line="360" w:lineRule="auto"/>
        <w:jc w:val="both"/>
        <w:rPr>
          <w:rFonts w:ascii="Palatino Linotype" w:hAnsi="Palatino Linotype"/>
          <w:sz w:val="24"/>
          <w:szCs w:val="24"/>
        </w:rPr>
      </w:pPr>
    </w:p>
    <w:p w:rsidR="00AC67DA" w:rsidRPr="00D92328" w:rsidRDefault="00AC67DA" w:rsidP="00AC67DA">
      <w:pPr>
        <w:pStyle w:val="Sinespaciado"/>
        <w:spacing w:line="360" w:lineRule="auto"/>
        <w:jc w:val="both"/>
        <w:rPr>
          <w:rFonts w:ascii="Palatino Linotype" w:hAnsi="Palatino Linotype"/>
          <w:sz w:val="24"/>
          <w:szCs w:val="24"/>
        </w:rPr>
      </w:pPr>
      <w:r w:rsidRPr="00D92328">
        <w:rPr>
          <w:rFonts w:ascii="Palatino Linotype" w:hAnsi="Palatino Linotype"/>
          <w:sz w:val="24"/>
          <w:szCs w:val="24"/>
        </w:rPr>
        <w:t xml:space="preserve">Finalmente, correspondiente al punto solicitado por el ahora Recurrente, referente a los documentos soporte y copias de expedientes de contratación del personal que ingresó al Ayuntamiento de Ixtlahuaca, durante el periodo comprendido del 01 de enero al 13 de febrero de 2019, el </w:t>
      </w:r>
      <w:r w:rsidRPr="00D92328">
        <w:rPr>
          <w:rFonts w:ascii="Palatino Linotype" w:hAnsi="Palatino Linotype"/>
          <w:b/>
          <w:sz w:val="24"/>
          <w:szCs w:val="24"/>
        </w:rPr>
        <w:t>Sujeto Obligado</w:t>
      </w:r>
      <w:r w:rsidRPr="00D92328">
        <w:rPr>
          <w:rFonts w:ascii="Palatino Linotype" w:hAnsi="Palatino Linotype"/>
          <w:sz w:val="24"/>
          <w:szCs w:val="24"/>
        </w:rPr>
        <w:t xml:space="preserve"> argumentó lo siguiente:</w:t>
      </w:r>
    </w:p>
    <w:p w:rsidR="00AC67DA" w:rsidRPr="00D92328" w:rsidRDefault="00AC67DA" w:rsidP="00AC67DA">
      <w:pPr>
        <w:pStyle w:val="Sinespaciado"/>
        <w:spacing w:line="360" w:lineRule="auto"/>
        <w:jc w:val="both"/>
        <w:rPr>
          <w:rFonts w:ascii="Palatino Linotype" w:hAnsi="Palatino Linotype"/>
          <w:sz w:val="24"/>
          <w:szCs w:val="24"/>
        </w:rPr>
      </w:pPr>
    </w:p>
    <w:p w:rsidR="00AC67DA" w:rsidRPr="00D92328" w:rsidRDefault="00AC67DA" w:rsidP="00AC67DA">
      <w:pPr>
        <w:pStyle w:val="Sinespaciado"/>
        <w:spacing w:line="360" w:lineRule="auto"/>
        <w:jc w:val="center"/>
        <w:rPr>
          <w:rFonts w:ascii="Palatino Linotype" w:hAnsi="Palatino Linotype"/>
          <w:sz w:val="24"/>
          <w:szCs w:val="24"/>
        </w:rPr>
      </w:pPr>
      <w:r w:rsidRPr="00D92328">
        <w:rPr>
          <w:rFonts w:ascii="Palatino Linotype" w:hAnsi="Palatino Linotype"/>
          <w:noProof/>
          <w:sz w:val="24"/>
          <w:szCs w:val="24"/>
          <w:lang w:eastAsia="es-MX"/>
        </w:rPr>
        <w:lastRenderedPageBreak/>
        <w:drawing>
          <wp:inline distT="0" distB="0" distL="0" distR="0" wp14:anchorId="315B0B79" wp14:editId="0CD3E7D8">
            <wp:extent cx="5760720" cy="3419972"/>
            <wp:effectExtent l="0" t="0" r="0" b="952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60720" cy="3419972"/>
                    </a:xfrm>
                    <a:prstGeom prst="rect">
                      <a:avLst/>
                    </a:prstGeom>
                    <a:noFill/>
                    <a:ln>
                      <a:noFill/>
                    </a:ln>
                  </pic:spPr>
                </pic:pic>
              </a:graphicData>
            </a:graphic>
          </wp:inline>
        </w:drawing>
      </w:r>
    </w:p>
    <w:p w:rsidR="00AC67DA" w:rsidRPr="00D92328" w:rsidRDefault="00AC67DA" w:rsidP="00AC67DA">
      <w:pPr>
        <w:pStyle w:val="Sinespaciado"/>
      </w:pPr>
    </w:p>
    <w:p w:rsidR="00AC67DA" w:rsidRPr="00D92328" w:rsidRDefault="00AC67DA" w:rsidP="00AC67DA">
      <w:pPr>
        <w:spacing w:before="100" w:beforeAutospacing="1" w:after="100" w:afterAutospacing="1" w:line="360" w:lineRule="auto"/>
        <w:jc w:val="both"/>
        <w:rPr>
          <w:rFonts w:ascii="Palatino Linotype" w:hAnsi="Palatino Linotype" w:cs="Arial"/>
          <w:sz w:val="24"/>
          <w:szCs w:val="24"/>
          <w:lang w:eastAsia="es-MX"/>
        </w:rPr>
      </w:pPr>
      <w:r w:rsidRPr="00D92328">
        <w:rPr>
          <w:rFonts w:ascii="Palatino Linotype" w:hAnsi="Palatino Linotype"/>
          <w:sz w:val="24"/>
          <w:szCs w:val="24"/>
        </w:rPr>
        <w:t xml:space="preserve">Por lo anterior, </w:t>
      </w:r>
      <w:r w:rsidRPr="00D92328">
        <w:rPr>
          <w:rFonts w:ascii="Palatino Linotype" w:hAnsi="Palatino Linotype" w:cs="Arial"/>
          <w:sz w:val="24"/>
          <w:szCs w:val="24"/>
          <w:lang w:eastAsia="es-MX"/>
        </w:rPr>
        <w:t>es necesario traer a colación lo que dispone la Ley del Trabajo de los Servidores Públicos del Estado y Municipios, lo que a la letra indica:</w:t>
      </w:r>
    </w:p>
    <w:p w:rsidR="00AC67DA" w:rsidRPr="00D92328" w:rsidRDefault="00AC67DA" w:rsidP="00AC67DA">
      <w:pPr>
        <w:autoSpaceDE w:val="0"/>
        <w:autoSpaceDN w:val="0"/>
        <w:adjustRightInd w:val="0"/>
        <w:spacing w:after="0" w:line="240" w:lineRule="auto"/>
        <w:ind w:left="567" w:right="425"/>
        <w:jc w:val="both"/>
        <w:rPr>
          <w:rFonts w:ascii="Palatino Linotype" w:hAnsi="Palatino Linotype"/>
          <w:i/>
        </w:rPr>
      </w:pPr>
      <w:r w:rsidRPr="00D92328">
        <w:rPr>
          <w:rFonts w:ascii="Palatino Linotype" w:hAnsi="Palatino Linotype"/>
          <w:b/>
          <w:i/>
        </w:rPr>
        <w:t>ARTÍCULO 47.</w:t>
      </w:r>
      <w:r w:rsidRPr="00D92328">
        <w:rPr>
          <w:rFonts w:ascii="Palatino Linotype" w:hAnsi="Palatino Linotype"/>
          <w:i/>
        </w:rPr>
        <w:t xml:space="preserve"> Para ingresar al servicio público se requiere:</w:t>
      </w:r>
    </w:p>
    <w:p w:rsidR="00AC67DA" w:rsidRPr="00D92328" w:rsidRDefault="00AC67DA" w:rsidP="00AC67DA">
      <w:pPr>
        <w:autoSpaceDE w:val="0"/>
        <w:autoSpaceDN w:val="0"/>
        <w:adjustRightInd w:val="0"/>
        <w:spacing w:after="0" w:line="240" w:lineRule="auto"/>
        <w:ind w:left="567" w:right="425"/>
        <w:jc w:val="both"/>
        <w:rPr>
          <w:rFonts w:ascii="Palatino Linotype" w:hAnsi="Palatino Linotype"/>
          <w:i/>
        </w:rPr>
      </w:pPr>
      <w:r w:rsidRPr="00D92328">
        <w:rPr>
          <w:rFonts w:ascii="Palatino Linotype" w:hAnsi="Palatino Linotype"/>
          <w:i/>
        </w:rPr>
        <w:t xml:space="preserve">I. Presentar una solicitud utilizando la forma oficial que se autorice por la institución pública o dependencia correspondiente; </w:t>
      </w:r>
    </w:p>
    <w:p w:rsidR="00AC67DA" w:rsidRPr="00D92328" w:rsidRDefault="00AC67DA" w:rsidP="00AC67DA">
      <w:pPr>
        <w:autoSpaceDE w:val="0"/>
        <w:autoSpaceDN w:val="0"/>
        <w:adjustRightInd w:val="0"/>
        <w:spacing w:after="0" w:line="240" w:lineRule="auto"/>
        <w:ind w:left="567" w:right="425"/>
        <w:jc w:val="both"/>
        <w:rPr>
          <w:rFonts w:ascii="Palatino Linotype" w:hAnsi="Palatino Linotype"/>
          <w:i/>
        </w:rPr>
      </w:pPr>
      <w:r w:rsidRPr="00D92328">
        <w:rPr>
          <w:rFonts w:ascii="Palatino Linotype" w:hAnsi="Palatino Linotype"/>
          <w:i/>
        </w:rPr>
        <w:t xml:space="preserve">II. Ser de nacionalidad mexicana, con la excepción prevista en el artículo 17 de la presente ley; </w:t>
      </w:r>
    </w:p>
    <w:p w:rsidR="00AC67DA" w:rsidRPr="00D92328" w:rsidRDefault="00AC67DA" w:rsidP="00AC67DA">
      <w:pPr>
        <w:autoSpaceDE w:val="0"/>
        <w:autoSpaceDN w:val="0"/>
        <w:adjustRightInd w:val="0"/>
        <w:spacing w:after="0" w:line="240" w:lineRule="auto"/>
        <w:ind w:left="567" w:right="425"/>
        <w:jc w:val="both"/>
        <w:rPr>
          <w:rFonts w:ascii="Palatino Linotype" w:hAnsi="Palatino Linotype"/>
          <w:i/>
        </w:rPr>
      </w:pPr>
      <w:r w:rsidRPr="00D92328">
        <w:rPr>
          <w:rFonts w:ascii="Palatino Linotype" w:hAnsi="Palatino Linotype"/>
          <w:i/>
        </w:rPr>
        <w:t xml:space="preserve">III. Estar en pleno ejercicio de sus derechos civiles y políticos, en su caso; </w:t>
      </w:r>
    </w:p>
    <w:p w:rsidR="00AC67DA" w:rsidRPr="00D92328" w:rsidRDefault="00AC67DA" w:rsidP="00AC67DA">
      <w:pPr>
        <w:autoSpaceDE w:val="0"/>
        <w:autoSpaceDN w:val="0"/>
        <w:adjustRightInd w:val="0"/>
        <w:spacing w:after="0" w:line="240" w:lineRule="auto"/>
        <w:ind w:left="567" w:right="425"/>
        <w:jc w:val="both"/>
        <w:rPr>
          <w:rFonts w:ascii="Palatino Linotype" w:hAnsi="Palatino Linotype"/>
          <w:i/>
        </w:rPr>
      </w:pPr>
      <w:r w:rsidRPr="00D92328">
        <w:rPr>
          <w:rFonts w:ascii="Palatino Linotype" w:hAnsi="Palatino Linotype"/>
          <w:i/>
        </w:rPr>
        <w:t xml:space="preserve">IV. Acreditar, cuando proceda, el cumplimiento de la Ley del Servicio Militar Nacional; </w:t>
      </w:r>
    </w:p>
    <w:p w:rsidR="00AC67DA" w:rsidRPr="00D92328" w:rsidRDefault="00AC67DA" w:rsidP="00AC67DA">
      <w:pPr>
        <w:autoSpaceDE w:val="0"/>
        <w:autoSpaceDN w:val="0"/>
        <w:adjustRightInd w:val="0"/>
        <w:spacing w:after="0" w:line="240" w:lineRule="auto"/>
        <w:ind w:left="567" w:right="425"/>
        <w:jc w:val="both"/>
        <w:rPr>
          <w:rFonts w:ascii="Palatino Linotype" w:hAnsi="Palatino Linotype"/>
          <w:i/>
        </w:rPr>
      </w:pPr>
      <w:r w:rsidRPr="00D92328">
        <w:rPr>
          <w:rFonts w:ascii="Palatino Linotype" w:hAnsi="Palatino Linotype"/>
          <w:i/>
        </w:rPr>
        <w:t xml:space="preserve">V. Derogada. </w:t>
      </w:r>
    </w:p>
    <w:p w:rsidR="00AC67DA" w:rsidRPr="00D92328" w:rsidRDefault="00AC67DA" w:rsidP="00AC67DA">
      <w:pPr>
        <w:autoSpaceDE w:val="0"/>
        <w:autoSpaceDN w:val="0"/>
        <w:adjustRightInd w:val="0"/>
        <w:spacing w:after="0" w:line="240" w:lineRule="auto"/>
        <w:ind w:left="567" w:right="425"/>
        <w:jc w:val="both"/>
        <w:rPr>
          <w:rFonts w:ascii="Palatino Linotype" w:hAnsi="Palatino Linotype"/>
          <w:i/>
        </w:rPr>
      </w:pPr>
      <w:r w:rsidRPr="00D92328">
        <w:rPr>
          <w:rFonts w:ascii="Palatino Linotype" w:hAnsi="Palatino Linotype"/>
          <w:i/>
        </w:rPr>
        <w:t xml:space="preserve">VI. No haber sido separado anteriormente del servicio por las causas previstas en el artículo 93 de la presente ley; </w:t>
      </w:r>
    </w:p>
    <w:p w:rsidR="00AC67DA" w:rsidRPr="00D92328" w:rsidRDefault="00AC67DA" w:rsidP="00AC67DA">
      <w:pPr>
        <w:autoSpaceDE w:val="0"/>
        <w:autoSpaceDN w:val="0"/>
        <w:adjustRightInd w:val="0"/>
        <w:spacing w:after="0" w:line="240" w:lineRule="auto"/>
        <w:ind w:left="567" w:right="425"/>
        <w:jc w:val="both"/>
        <w:rPr>
          <w:rFonts w:ascii="Palatino Linotype" w:hAnsi="Palatino Linotype"/>
          <w:i/>
        </w:rPr>
      </w:pPr>
      <w:r w:rsidRPr="00D92328">
        <w:rPr>
          <w:rFonts w:ascii="Palatino Linotype" w:hAnsi="Palatino Linotype"/>
          <w:i/>
        </w:rPr>
        <w:t xml:space="preserve">VII. Tener buena salud, lo que se comprobará con los certificados médicos correspondientes, en la forma en que se establezca en cada institución pública; </w:t>
      </w:r>
    </w:p>
    <w:p w:rsidR="00AC67DA" w:rsidRPr="00D92328" w:rsidRDefault="00AC67DA" w:rsidP="00AC67DA">
      <w:pPr>
        <w:autoSpaceDE w:val="0"/>
        <w:autoSpaceDN w:val="0"/>
        <w:adjustRightInd w:val="0"/>
        <w:spacing w:after="0" w:line="240" w:lineRule="auto"/>
        <w:ind w:left="567" w:right="425"/>
        <w:jc w:val="both"/>
        <w:rPr>
          <w:rFonts w:ascii="Palatino Linotype" w:hAnsi="Palatino Linotype"/>
          <w:i/>
        </w:rPr>
      </w:pPr>
      <w:r w:rsidRPr="00D92328">
        <w:rPr>
          <w:rFonts w:ascii="Palatino Linotype" w:hAnsi="Palatino Linotype"/>
          <w:i/>
        </w:rPr>
        <w:t xml:space="preserve">VIII. Cumplir con los requisitos que se establezcan para los diferentes puestos; </w:t>
      </w:r>
    </w:p>
    <w:p w:rsidR="00AC67DA" w:rsidRPr="00D92328" w:rsidRDefault="00AC67DA" w:rsidP="00AC67DA">
      <w:pPr>
        <w:autoSpaceDE w:val="0"/>
        <w:autoSpaceDN w:val="0"/>
        <w:adjustRightInd w:val="0"/>
        <w:spacing w:after="0" w:line="240" w:lineRule="auto"/>
        <w:ind w:left="567" w:right="425"/>
        <w:jc w:val="both"/>
        <w:rPr>
          <w:rFonts w:ascii="Palatino Linotype" w:hAnsi="Palatino Linotype"/>
          <w:i/>
        </w:rPr>
      </w:pPr>
      <w:r w:rsidRPr="00D92328">
        <w:rPr>
          <w:rFonts w:ascii="Palatino Linotype" w:hAnsi="Palatino Linotype"/>
          <w:i/>
        </w:rPr>
        <w:t>IX. Acreditar por medio de los exámenes correspondientes los conocimientos y aptitudes necesarios para el desempeño del puesto; y</w:t>
      </w:r>
    </w:p>
    <w:p w:rsidR="00AC67DA" w:rsidRPr="00D92328" w:rsidRDefault="00AC67DA" w:rsidP="00AC67DA">
      <w:pPr>
        <w:autoSpaceDE w:val="0"/>
        <w:autoSpaceDN w:val="0"/>
        <w:adjustRightInd w:val="0"/>
        <w:spacing w:after="0" w:line="240" w:lineRule="auto"/>
        <w:ind w:left="567" w:right="425"/>
        <w:jc w:val="both"/>
        <w:rPr>
          <w:rFonts w:ascii="Palatino Linotype" w:hAnsi="Palatino Linotype"/>
          <w:i/>
        </w:rPr>
      </w:pPr>
      <w:r w:rsidRPr="00D92328">
        <w:rPr>
          <w:rFonts w:ascii="Palatino Linotype" w:hAnsi="Palatino Linotype"/>
          <w:i/>
        </w:rPr>
        <w:lastRenderedPageBreak/>
        <w:t xml:space="preserve"> X. No estar inhabilitado para el ejercicio del servicio público. </w:t>
      </w:r>
    </w:p>
    <w:p w:rsidR="00AC67DA" w:rsidRPr="00D92328" w:rsidRDefault="00AC67DA" w:rsidP="00AC67DA">
      <w:pPr>
        <w:autoSpaceDE w:val="0"/>
        <w:autoSpaceDN w:val="0"/>
        <w:adjustRightInd w:val="0"/>
        <w:spacing w:after="0" w:line="240" w:lineRule="auto"/>
        <w:ind w:left="567" w:right="425"/>
        <w:jc w:val="both"/>
        <w:rPr>
          <w:rFonts w:ascii="Palatino Linotype" w:hAnsi="Palatino Linotype"/>
          <w:i/>
        </w:rPr>
      </w:pPr>
      <w:r w:rsidRPr="00D92328">
        <w:rPr>
          <w:rFonts w:ascii="Palatino Linotype" w:hAnsi="Palatino Linotype"/>
          <w:i/>
        </w:rPr>
        <w:t>XI. Presentar certificado expedido por la Unidad del Registro de Deudores Alimentarios Morosos en el que conste, si se encuentra inscrito o no en el mismo.</w:t>
      </w:r>
    </w:p>
    <w:p w:rsidR="00AC67DA" w:rsidRPr="00D92328" w:rsidRDefault="00AC67DA" w:rsidP="00AC67DA">
      <w:pPr>
        <w:autoSpaceDE w:val="0"/>
        <w:autoSpaceDN w:val="0"/>
        <w:adjustRightInd w:val="0"/>
        <w:spacing w:after="0" w:line="240" w:lineRule="auto"/>
        <w:ind w:left="567" w:right="425"/>
        <w:jc w:val="both"/>
        <w:rPr>
          <w:rFonts w:ascii="Palatino Linotype" w:hAnsi="Palatino Linotype"/>
          <w:i/>
        </w:rPr>
      </w:pPr>
      <w:r w:rsidRPr="00D92328">
        <w:rPr>
          <w:rFonts w:ascii="Palatino Linotype" w:hAnsi="Palatino Linotype"/>
          <w:i/>
        </w:rPr>
        <w:t xml:space="preserve"> La institución o dependencia que reciba un certificado en que conste que la persona que se incorpora al servicio público se encuentra inscrito el Registro de Deudores Alimentarios Morosos deberá dar aviso al juez de conocimiento de dicha circunstancia, para los efectos legales a que haya lugar.</w:t>
      </w:r>
    </w:p>
    <w:p w:rsidR="00AC67DA" w:rsidRPr="00D92328" w:rsidRDefault="00AC67DA" w:rsidP="00AC67DA">
      <w:pPr>
        <w:autoSpaceDE w:val="0"/>
        <w:autoSpaceDN w:val="0"/>
        <w:adjustRightInd w:val="0"/>
        <w:spacing w:after="0" w:line="240" w:lineRule="auto"/>
        <w:ind w:left="567" w:right="425"/>
        <w:jc w:val="both"/>
        <w:rPr>
          <w:rFonts w:ascii="Palatino Linotype" w:hAnsi="Palatino Linotype"/>
          <w:i/>
        </w:rPr>
      </w:pPr>
    </w:p>
    <w:p w:rsidR="00AC67DA" w:rsidRPr="00D92328" w:rsidRDefault="00AC67DA" w:rsidP="00AC67DA">
      <w:pPr>
        <w:autoSpaceDE w:val="0"/>
        <w:autoSpaceDN w:val="0"/>
        <w:adjustRightInd w:val="0"/>
        <w:spacing w:after="0" w:line="240" w:lineRule="auto"/>
        <w:ind w:left="567" w:right="425"/>
        <w:jc w:val="both"/>
        <w:rPr>
          <w:rFonts w:ascii="Palatino Linotype" w:eastAsia="Calibri" w:hAnsi="Palatino Linotype" w:cs="Arial"/>
          <w:i/>
        </w:rPr>
      </w:pPr>
      <w:r w:rsidRPr="00D92328">
        <w:rPr>
          <w:rFonts w:ascii="Palatino Linotype" w:eastAsia="Calibri" w:hAnsi="Palatino Linotype" w:cs="Arial"/>
          <w:b/>
          <w:i/>
        </w:rPr>
        <w:t>ARTÍCULO 98.</w:t>
      </w:r>
      <w:r w:rsidRPr="00D92328">
        <w:rPr>
          <w:rFonts w:ascii="Palatino Linotype" w:eastAsia="Calibri" w:hAnsi="Palatino Linotype" w:cs="Arial"/>
          <w:i/>
        </w:rPr>
        <w:t xml:space="preserve"> Son obligaciones de las instituciones públicas:</w:t>
      </w:r>
      <w:r w:rsidRPr="00D92328">
        <w:rPr>
          <w:rFonts w:ascii="Palatino Linotype" w:eastAsia="Calibri" w:hAnsi="Palatino Linotype" w:cs="Arial"/>
          <w:i/>
        </w:rPr>
        <w:cr/>
        <w:t>(…)</w:t>
      </w:r>
    </w:p>
    <w:p w:rsidR="00AC67DA" w:rsidRPr="00D92328" w:rsidRDefault="00AC67DA" w:rsidP="00AC67DA">
      <w:pPr>
        <w:autoSpaceDE w:val="0"/>
        <w:autoSpaceDN w:val="0"/>
        <w:adjustRightInd w:val="0"/>
        <w:spacing w:after="0" w:line="240" w:lineRule="auto"/>
        <w:ind w:left="567" w:right="425"/>
        <w:jc w:val="both"/>
        <w:rPr>
          <w:rFonts w:ascii="Palatino Linotype" w:eastAsia="Calibri" w:hAnsi="Palatino Linotype" w:cs="Arial"/>
          <w:i/>
        </w:rPr>
      </w:pPr>
      <w:r w:rsidRPr="00D92328">
        <w:rPr>
          <w:rFonts w:ascii="Palatino Linotype" w:eastAsia="Calibri" w:hAnsi="Palatino Linotype" w:cs="Arial"/>
          <w:i/>
        </w:rPr>
        <w:t>XVII</w:t>
      </w:r>
      <w:r w:rsidRPr="00D92328">
        <w:rPr>
          <w:rFonts w:ascii="Palatino Linotype" w:eastAsia="Calibri" w:hAnsi="Palatino Linotype" w:cs="Arial"/>
          <w:b/>
          <w:i/>
        </w:rPr>
        <w:t>. Integrar los expedientes de los servidores públicos y proporcionar las constancias que éstos soliciten para el trámite</w:t>
      </w:r>
      <w:r w:rsidRPr="00D92328">
        <w:rPr>
          <w:rFonts w:ascii="Palatino Linotype" w:eastAsia="Calibri" w:hAnsi="Palatino Linotype" w:cs="Arial"/>
          <w:i/>
        </w:rPr>
        <w:t xml:space="preserve"> de los asuntos de su interés en los términos que señalen los ordenamientos respectivos.</w:t>
      </w:r>
    </w:p>
    <w:p w:rsidR="00AC67DA" w:rsidRPr="00D92328" w:rsidRDefault="00AC67DA" w:rsidP="00AC67DA">
      <w:pPr>
        <w:autoSpaceDE w:val="0"/>
        <w:autoSpaceDN w:val="0"/>
        <w:adjustRightInd w:val="0"/>
        <w:spacing w:after="0" w:line="240" w:lineRule="auto"/>
        <w:ind w:left="567" w:right="425"/>
        <w:jc w:val="both"/>
        <w:rPr>
          <w:rFonts w:ascii="Palatino Linotype" w:eastAsia="Calibri" w:hAnsi="Palatino Linotype" w:cs="Arial"/>
          <w:i/>
        </w:rPr>
      </w:pPr>
      <w:r w:rsidRPr="00D92328">
        <w:rPr>
          <w:rFonts w:ascii="Palatino Linotype" w:eastAsia="Calibri" w:hAnsi="Palatino Linotype" w:cs="Arial"/>
          <w:i/>
        </w:rPr>
        <w:t>(…)</w:t>
      </w:r>
    </w:p>
    <w:p w:rsidR="00AC67DA" w:rsidRPr="00D92328" w:rsidRDefault="00AC67DA" w:rsidP="00AC67DA">
      <w:pPr>
        <w:pStyle w:val="Sinespaciado"/>
        <w:ind w:left="567" w:right="425"/>
        <w:jc w:val="both"/>
        <w:rPr>
          <w:rFonts w:ascii="Palatino Linotype" w:hAnsi="Palatino Linotype"/>
          <w:sz w:val="24"/>
          <w:szCs w:val="24"/>
        </w:rPr>
      </w:pPr>
    </w:p>
    <w:p w:rsidR="00AC67DA" w:rsidRPr="00D92328" w:rsidRDefault="00AC67DA" w:rsidP="00AC67DA">
      <w:pPr>
        <w:pStyle w:val="Sinespaciado"/>
        <w:spacing w:line="360" w:lineRule="auto"/>
        <w:jc w:val="both"/>
        <w:rPr>
          <w:rFonts w:ascii="Palatino Linotype" w:hAnsi="Palatino Linotype"/>
          <w:sz w:val="24"/>
          <w:szCs w:val="24"/>
        </w:rPr>
      </w:pPr>
      <w:r w:rsidRPr="00D92328">
        <w:rPr>
          <w:rFonts w:ascii="Palatino Linotype" w:hAnsi="Palatino Linotype"/>
          <w:sz w:val="24"/>
          <w:szCs w:val="24"/>
        </w:rPr>
        <w:t xml:space="preserve">Por su parte, el artículo 76, del Bando Municipal del </w:t>
      </w:r>
      <w:r w:rsidRPr="00D92328">
        <w:rPr>
          <w:rFonts w:ascii="Palatino Linotype" w:hAnsi="Palatino Linotype"/>
          <w:b/>
          <w:sz w:val="24"/>
          <w:szCs w:val="24"/>
        </w:rPr>
        <w:t>Sujeto Obligado</w:t>
      </w:r>
      <w:r w:rsidRPr="00D92328">
        <w:rPr>
          <w:rFonts w:ascii="Palatino Linotype" w:hAnsi="Palatino Linotype"/>
          <w:sz w:val="24"/>
          <w:szCs w:val="24"/>
        </w:rPr>
        <w:t>, establece que el Ayuntamiento deberá garantizar a las y los servidores públicos del Municipio, respecto de su derecho y obligación al trabajo, satisfacer las necesidades mínimas de salario, con adecuadas prestaciones sociales y de capacitación.</w:t>
      </w:r>
      <w:r w:rsidRPr="00D92328">
        <w:rPr>
          <w:rFonts w:ascii="Palatino Linotype" w:hAnsi="Palatino Linotype"/>
          <w:sz w:val="24"/>
          <w:szCs w:val="24"/>
        </w:rPr>
        <w:cr/>
      </w:r>
    </w:p>
    <w:p w:rsidR="00AC67DA" w:rsidRPr="00D92328" w:rsidRDefault="00AC67DA" w:rsidP="00AC67DA">
      <w:pPr>
        <w:pStyle w:val="Sinespaciado"/>
        <w:spacing w:line="360" w:lineRule="auto"/>
        <w:jc w:val="both"/>
        <w:rPr>
          <w:rFonts w:ascii="Palatino Linotype" w:hAnsi="Palatino Linotype"/>
          <w:sz w:val="28"/>
          <w:szCs w:val="24"/>
        </w:rPr>
      </w:pPr>
      <w:r w:rsidRPr="00D92328">
        <w:rPr>
          <w:rFonts w:ascii="Palatino Linotype" w:eastAsia="Calibri" w:hAnsi="Palatino Linotype" w:cs="Arial"/>
          <w:sz w:val="24"/>
        </w:rPr>
        <w:t xml:space="preserve">Acorde a los preceptos legales insertos podemos advertir que las personas que desean ingresar al servicio público deben presentar cierta documentación que compruebe los requisitos necesarios para cumplir con su función, derivado de ello se debe integrar un expediente en el cual conste dicha documentación; en este sentido, es preciso indicar que, los expedientes laborales constituyen acervos documentales en los cuales converge tanto información pública como aquella con el carácter que hace referencia a la vida privada de los servidores públicos sin embargo, es de señalar, que no existe disposición expresa que concluya al Sujeto Obligado a integrar los expedientes de </w:t>
      </w:r>
      <w:r w:rsidR="002B0923" w:rsidRPr="00D92328">
        <w:rPr>
          <w:rFonts w:ascii="Palatino Linotype" w:eastAsia="Calibri" w:hAnsi="Palatino Linotype" w:cs="Arial"/>
          <w:sz w:val="24"/>
        </w:rPr>
        <w:t xml:space="preserve">mérito de manera </w:t>
      </w:r>
      <w:r w:rsidRPr="00D92328">
        <w:rPr>
          <w:rFonts w:ascii="Palatino Linotype" w:eastAsia="Calibri" w:hAnsi="Palatino Linotype" w:cs="Arial"/>
          <w:sz w:val="24"/>
        </w:rPr>
        <w:t>homogénea; motivo por el cual, el Sujeto Obligado deberá analizar en cada uno de los expedientes de contratación o laborales,</w:t>
      </w:r>
      <w:r w:rsidR="002B0923" w:rsidRPr="00D92328">
        <w:rPr>
          <w:rFonts w:ascii="Palatino Linotype" w:eastAsia="Calibri" w:hAnsi="Palatino Linotype" w:cs="Arial"/>
          <w:sz w:val="24"/>
        </w:rPr>
        <w:t xml:space="preserve"> de los servidores </w:t>
      </w:r>
      <w:r w:rsidRPr="00D92328">
        <w:rPr>
          <w:rFonts w:ascii="Palatino Linotype" w:eastAsia="Calibri" w:hAnsi="Palatino Linotype" w:cs="Arial"/>
          <w:sz w:val="24"/>
        </w:rPr>
        <w:t xml:space="preserve">públicos </w:t>
      </w:r>
      <w:r w:rsidRPr="00D92328">
        <w:rPr>
          <w:rFonts w:ascii="Palatino Linotype" w:eastAsia="Calibri" w:hAnsi="Palatino Linotype" w:cs="Arial"/>
          <w:sz w:val="24"/>
        </w:rPr>
        <w:lastRenderedPageBreak/>
        <w:t>cuál es la información susceptible de entrega, en su caso, en versión pública, y de cuál no procedería realizar su entrega, en cuyo supuesto, deberán elaborar y entregar el acuerdo de clasificación de confidencialidad correspondiente.</w:t>
      </w:r>
    </w:p>
    <w:p w:rsidR="00AC67DA" w:rsidRPr="00D92328" w:rsidRDefault="00AC67DA" w:rsidP="00AC67DA">
      <w:pPr>
        <w:autoSpaceDE w:val="0"/>
        <w:autoSpaceDN w:val="0"/>
        <w:adjustRightInd w:val="0"/>
        <w:spacing w:after="0" w:line="360" w:lineRule="auto"/>
        <w:jc w:val="both"/>
        <w:rPr>
          <w:rFonts w:ascii="Palatino Linotype" w:hAnsi="Palatino Linotype"/>
          <w:sz w:val="24"/>
          <w:szCs w:val="24"/>
        </w:rPr>
      </w:pPr>
    </w:p>
    <w:p w:rsidR="00AC67DA" w:rsidRPr="00D92328" w:rsidRDefault="00AC67DA" w:rsidP="00AC67DA">
      <w:pPr>
        <w:autoSpaceDE w:val="0"/>
        <w:autoSpaceDN w:val="0"/>
        <w:adjustRightInd w:val="0"/>
        <w:spacing w:after="0" w:line="360" w:lineRule="auto"/>
        <w:jc w:val="both"/>
        <w:rPr>
          <w:rFonts w:ascii="Palatino Linotype" w:hAnsi="Palatino Linotype"/>
          <w:color w:val="1D1D1D"/>
          <w:w w:val="105"/>
          <w:sz w:val="24"/>
        </w:rPr>
      </w:pPr>
      <w:r w:rsidRPr="00D92328">
        <w:rPr>
          <w:rFonts w:ascii="Palatino Linotype" w:hAnsi="Palatino Linotype"/>
          <w:color w:val="1D1D1D"/>
          <w:w w:val="105"/>
          <w:sz w:val="24"/>
        </w:rPr>
        <w:t>De este modo, al ser expedientes individuales de los servidores públicos que</w:t>
      </w:r>
      <w:r w:rsidRPr="00D92328">
        <w:rPr>
          <w:rFonts w:ascii="Palatino Linotype" w:hAnsi="Palatino Linotype"/>
          <w:color w:val="1D1D1D"/>
          <w:spacing w:val="43"/>
          <w:w w:val="105"/>
          <w:sz w:val="24"/>
        </w:rPr>
        <w:t xml:space="preserve"> </w:t>
      </w:r>
      <w:r w:rsidRPr="00D92328">
        <w:rPr>
          <w:rFonts w:ascii="Palatino Linotype" w:hAnsi="Palatino Linotype"/>
          <w:color w:val="1D1D1D"/>
          <w:w w:val="105"/>
          <w:sz w:val="24"/>
        </w:rPr>
        <w:t>se</w:t>
      </w:r>
      <w:r w:rsidRPr="00D92328">
        <w:rPr>
          <w:rFonts w:ascii="Palatino Linotype" w:hAnsi="Palatino Linotype"/>
          <w:color w:val="1D1D1D"/>
          <w:w w:val="103"/>
          <w:sz w:val="24"/>
        </w:rPr>
        <w:t xml:space="preserve"> </w:t>
      </w:r>
      <w:r w:rsidRPr="00D92328">
        <w:rPr>
          <w:rFonts w:ascii="Palatino Linotype" w:hAnsi="Palatino Linotype"/>
          <w:color w:val="1D1D1D"/>
          <w:w w:val="105"/>
          <w:sz w:val="24"/>
        </w:rPr>
        <w:t>integran</w:t>
      </w:r>
      <w:r w:rsidRPr="00D92328">
        <w:rPr>
          <w:rFonts w:ascii="Palatino Linotype" w:hAnsi="Palatino Linotype"/>
          <w:color w:val="1D1D1D"/>
          <w:spacing w:val="38"/>
          <w:w w:val="105"/>
          <w:sz w:val="24"/>
        </w:rPr>
        <w:t xml:space="preserve"> </w:t>
      </w:r>
      <w:r w:rsidRPr="00D92328">
        <w:rPr>
          <w:rFonts w:ascii="Palatino Linotype" w:hAnsi="Palatino Linotype"/>
          <w:color w:val="1D1D1D"/>
          <w:w w:val="105"/>
          <w:sz w:val="24"/>
        </w:rPr>
        <w:t>con</w:t>
      </w:r>
      <w:r w:rsidRPr="00D92328">
        <w:rPr>
          <w:rFonts w:ascii="Palatino Linotype" w:hAnsi="Palatino Linotype"/>
          <w:color w:val="1D1D1D"/>
          <w:spacing w:val="37"/>
          <w:w w:val="105"/>
          <w:sz w:val="24"/>
        </w:rPr>
        <w:t xml:space="preserve"> </w:t>
      </w:r>
      <w:r w:rsidRPr="00D92328">
        <w:rPr>
          <w:rFonts w:ascii="Palatino Linotype" w:hAnsi="Palatino Linotype"/>
          <w:color w:val="1D1D1D"/>
          <w:w w:val="105"/>
          <w:sz w:val="24"/>
        </w:rPr>
        <w:t>documentos</w:t>
      </w:r>
      <w:r w:rsidRPr="00D92328">
        <w:rPr>
          <w:rFonts w:ascii="Palatino Linotype" w:hAnsi="Palatino Linotype"/>
          <w:color w:val="1D1D1D"/>
          <w:spacing w:val="36"/>
          <w:w w:val="105"/>
          <w:sz w:val="24"/>
        </w:rPr>
        <w:t xml:space="preserve"> </w:t>
      </w:r>
      <w:r w:rsidRPr="00D92328">
        <w:rPr>
          <w:rFonts w:ascii="Palatino Linotype" w:hAnsi="Palatino Linotype"/>
          <w:color w:val="1D1D1D"/>
          <w:w w:val="105"/>
          <w:sz w:val="24"/>
        </w:rPr>
        <w:t>públicos</w:t>
      </w:r>
      <w:r w:rsidRPr="00D92328">
        <w:rPr>
          <w:rFonts w:ascii="Palatino Linotype" w:hAnsi="Palatino Linotype"/>
          <w:color w:val="1D1D1D"/>
          <w:spacing w:val="38"/>
          <w:w w:val="105"/>
          <w:sz w:val="24"/>
        </w:rPr>
        <w:t xml:space="preserve"> </w:t>
      </w:r>
      <w:r w:rsidRPr="00D92328">
        <w:rPr>
          <w:rFonts w:ascii="Palatino Linotype" w:hAnsi="Palatino Linotype"/>
          <w:color w:val="1D1D1D"/>
          <w:w w:val="105"/>
          <w:sz w:val="24"/>
        </w:rPr>
        <w:t>y</w:t>
      </w:r>
      <w:r w:rsidRPr="00D92328">
        <w:rPr>
          <w:rFonts w:ascii="Palatino Linotype" w:hAnsi="Palatino Linotype"/>
          <w:color w:val="1D1D1D"/>
          <w:spacing w:val="39"/>
          <w:w w:val="105"/>
          <w:sz w:val="24"/>
        </w:rPr>
        <w:t xml:space="preserve"> </w:t>
      </w:r>
      <w:r w:rsidRPr="00D92328">
        <w:rPr>
          <w:rFonts w:ascii="Palatino Linotype" w:hAnsi="Palatino Linotype"/>
          <w:color w:val="1D1D1D"/>
          <w:w w:val="105"/>
          <w:sz w:val="24"/>
        </w:rPr>
        <w:t>documentos</w:t>
      </w:r>
      <w:r w:rsidRPr="00D92328">
        <w:rPr>
          <w:rFonts w:ascii="Palatino Linotype" w:hAnsi="Palatino Linotype"/>
          <w:color w:val="1D1D1D"/>
          <w:spacing w:val="36"/>
          <w:w w:val="105"/>
          <w:sz w:val="24"/>
        </w:rPr>
        <w:t xml:space="preserve"> </w:t>
      </w:r>
      <w:r w:rsidRPr="00D92328">
        <w:rPr>
          <w:rFonts w:ascii="Palatino Linotype" w:hAnsi="Palatino Linotype"/>
          <w:color w:val="1D1D1D"/>
          <w:w w:val="105"/>
          <w:sz w:val="24"/>
        </w:rPr>
        <w:t>privados</w:t>
      </w:r>
      <w:r w:rsidRPr="00D92328">
        <w:rPr>
          <w:rFonts w:ascii="Palatino Linotype" w:hAnsi="Palatino Linotype"/>
          <w:color w:val="1D1D1D"/>
          <w:spacing w:val="51"/>
          <w:w w:val="105"/>
          <w:sz w:val="24"/>
        </w:rPr>
        <w:t xml:space="preserve"> </w:t>
      </w:r>
      <w:r w:rsidRPr="00D92328">
        <w:rPr>
          <w:rFonts w:ascii="Palatino Linotype" w:hAnsi="Palatino Linotype"/>
          <w:color w:val="1D1D1D"/>
          <w:w w:val="105"/>
          <w:sz w:val="24"/>
        </w:rPr>
        <w:t>a</w:t>
      </w:r>
      <w:r w:rsidRPr="00D92328">
        <w:rPr>
          <w:rFonts w:ascii="Palatino Linotype" w:hAnsi="Palatino Linotype"/>
          <w:color w:val="1D1D1D"/>
          <w:spacing w:val="22"/>
          <w:w w:val="105"/>
          <w:sz w:val="24"/>
        </w:rPr>
        <w:t xml:space="preserve"> </w:t>
      </w:r>
      <w:r w:rsidRPr="00D92328">
        <w:rPr>
          <w:rFonts w:ascii="Palatino Linotype" w:hAnsi="Palatino Linotype"/>
          <w:color w:val="1D1D1D"/>
          <w:w w:val="105"/>
          <w:sz w:val="24"/>
        </w:rPr>
        <w:t>partir</w:t>
      </w:r>
      <w:r w:rsidRPr="00D92328">
        <w:rPr>
          <w:rFonts w:ascii="Palatino Linotype" w:hAnsi="Palatino Linotype"/>
          <w:color w:val="1D1D1D"/>
          <w:spacing w:val="48"/>
          <w:w w:val="105"/>
          <w:sz w:val="24"/>
        </w:rPr>
        <w:t xml:space="preserve"> </w:t>
      </w:r>
      <w:r w:rsidRPr="00D92328">
        <w:rPr>
          <w:rFonts w:ascii="Palatino Linotype" w:hAnsi="Palatino Linotype"/>
          <w:color w:val="1D1D1D"/>
          <w:w w:val="105"/>
          <w:sz w:val="24"/>
        </w:rPr>
        <w:t>de</w:t>
      </w:r>
      <w:r w:rsidRPr="00D92328">
        <w:rPr>
          <w:rFonts w:ascii="Palatino Linotype" w:hAnsi="Palatino Linotype"/>
          <w:color w:val="1D1D1D"/>
          <w:spacing w:val="16"/>
          <w:w w:val="105"/>
          <w:sz w:val="24"/>
        </w:rPr>
        <w:t xml:space="preserve"> </w:t>
      </w:r>
      <w:r w:rsidRPr="00D92328">
        <w:rPr>
          <w:rFonts w:ascii="Palatino Linotype" w:hAnsi="Palatino Linotype"/>
          <w:color w:val="1D1D1D"/>
          <w:w w:val="105"/>
          <w:sz w:val="24"/>
        </w:rPr>
        <w:t>la</w:t>
      </w:r>
      <w:r w:rsidRPr="00D92328">
        <w:rPr>
          <w:rFonts w:ascii="Palatino Linotype" w:hAnsi="Palatino Linotype"/>
          <w:color w:val="1D1D1D"/>
          <w:spacing w:val="24"/>
          <w:w w:val="105"/>
          <w:sz w:val="24"/>
        </w:rPr>
        <w:t xml:space="preserve"> </w:t>
      </w:r>
      <w:r w:rsidRPr="00D92328">
        <w:rPr>
          <w:rFonts w:ascii="Palatino Linotype" w:hAnsi="Palatino Linotype"/>
          <w:color w:val="1D1D1D"/>
          <w:w w:val="105"/>
          <w:sz w:val="24"/>
        </w:rPr>
        <w:t>relación</w:t>
      </w:r>
      <w:r w:rsidRPr="00D92328">
        <w:rPr>
          <w:rFonts w:ascii="Palatino Linotype" w:hAnsi="Palatino Linotype"/>
          <w:color w:val="1D1D1D"/>
          <w:w w:val="101"/>
          <w:sz w:val="24"/>
        </w:rPr>
        <w:t xml:space="preserve"> </w:t>
      </w:r>
      <w:r w:rsidRPr="00D92328">
        <w:rPr>
          <w:rFonts w:ascii="Palatino Linotype" w:hAnsi="Palatino Linotype"/>
          <w:color w:val="1D1D1D"/>
          <w:w w:val="105"/>
          <w:sz w:val="24"/>
        </w:rPr>
        <w:t>laboral, y que los ordenamientos señalados con antelación no establecen como</w:t>
      </w:r>
      <w:r w:rsidRPr="00D92328">
        <w:rPr>
          <w:rFonts w:ascii="Palatino Linotype" w:hAnsi="Palatino Linotype"/>
          <w:color w:val="1D1D1D"/>
          <w:spacing w:val="29"/>
          <w:w w:val="105"/>
          <w:sz w:val="24"/>
        </w:rPr>
        <w:t xml:space="preserve"> </w:t>
      </w:r>
      <w:r w:rsidRPr="00D92328">
        <w:rPr>
          <w:rFonts w:ascii="Palatino Linotype" w:hAnsi="Palatino Linotype"/>
          <w:color w:val="1D1D1D"/>
          <w:w w:val="105"/>
          <w:sz w:val="24"/>
        </w:rPr>
        <w:t>se</w:t>
      </w:r>
      <w:r w:rsidRPr="00D92328">
        <w:rPr>
          <w:rFonts w:ascii="Palatino Linotype" w:hAnsi="Palatino Linotype"/>
          <w:color w:val="1D1D1D"/>
          <w:w w:val="103"/>
          <w:sz w:val="24"/>
        </w:rPr>
        <w:t xml:space="preserve"> </w:t>
      </w:r>
      <w:r w:rsidRPr="00D92328">
        <w:rPr>
          <w:rFonts w:ascii="Palatino Linotype" w:hAnsi="Palatino Linotype"/>
          <w:color w:val="1D1D1D"/>
          <w:w w:val="105"/>
          <w:sz w:val="24"/>
        </w:rPr>
        <w:t xml:space="preserve">integran éstos, es menester remitirnos, para mayor claridad en el estudio y sólo a </w:t>
      </w:r>
      <w:r w:rsidRPr="00D92328">
        <w:rPr>
          <w:rFonts w:ascii="Palatino Linotype" w:hAnsi="Palatino Linotype"/>
          <w:color w:val="181818"/>
          <w:w w:val="95"/>
          <w:sz w:val="24"/>
        </w:rPr>
        <w:t>modo</w:t>
      </w:r>
      <w:r w:rsidRPr="00D92328">
        <w:rPr>
          <w:rFonts w:ascii="Palatino Linotype" w:hAnsi="Palatino Linotype"/>
          <w:color w:val="181818"/>
          <w:spacing w:val="-8"/>
          <w:w w:val="95"/>
          <w:sz w:val="24"/>
        </w:rPr>
        <w:t xml:space="preserve"> </w:t>
      </w:r>
      <w:r w:rsidRPr="00D92328">
        <w:rPr>
          <w:rFonts w:ascii="Palatino Linotype" w:hAnsi="Palatino Linotype"/>
          <w:color w:val="181818"/>
          <w:w w:val="95"/>
          <w:sz w:val="24"/>
        </w:rPr>
        <w:t>de</w:t>
      </w:r>
      <w:r w:rsidRPr="00D92328">
        <w:rPr>
          <w:rFonts w:ascii="Palatino Linotype" w:hAnsi="Palatino Linotype"/>
          <w:color w:val="181818"/>
          <w:spacing w:val="-18"/>
          <w:w w:val="95"/>
          <w:sz w:val="24"/>
        </w:rPr>
        <w:t xml:space="preserve"> </w:t>
      </w:r>
      <w:r w:rsidRPr="00D92328">
        <w:rPr>
          <w:rFonts w:ascii="Palatino Linotype" w:hAnsi="Palatino Linotype"/>
          <w:color w:val="181818"/>
          <w:w w:val="95"/>
          <w:sz w:val="24"/>
        </w:rPr>
        <w:t>ejemplo,</w:t>
      </w:r>
      <w:r w:rsidRPr="00D92328">
        <w:rPr>
          <w:rFonts w:ascii="Palatino Linotype" w:hAnsi="Palatino Linotype"/>
          <w:color w:val="181818"/>
          <w:spacing w:val="-1"/>
          <w:w w:val="95"/>
          <w:sz w:val="24"/>
        </w:rPr>
        <w:t xml:space="preserve"> </w:t>
      </w:r>
      <w:r w:rsidRPr="00D92328">
        <w:rPr>
          <w:rFonts w:ascii="Palatino Linotype" w:hAnsi="Palatino Linotype"/>
          <w:color w:val="181818"/>
          <w:w w:val="95"/>
          <w:sz w:val="24"/>
        </w:rPr>
        <w:t>al</w:t>
      </w:r>
      <w:r w:rsidRPr="00D92328">
        <w:rPr>
          <w:rFonts w:ascii="Palatino Linotype" w:hAnsi="Palatino Linotype"/>
          <w:color w:val="181818"/>
          <w:spacing w:val="-29"/>
          <w:w w:val="95"/>
          <w:sz w:val="24"/>
        </w:rPr>
        <w:t xml:space="preserve"> “</w:t>
      </w:r>
      <w:r w:rsidRPr="00D92328">
        <w:rPr>
          <w:rFonts w:ascii="Palatino Linotype" w:hAnsi="Palatino Linotype"/>
          <w:i/>
          <w:color w:val="181818"/>
          <w:spacing w:val="6"/>
          <w:w w:val="95"/>
          <w:sz w:val="24"/>
        </w:rPr>
        <w:t>Manual</w:t>
      </w:r>
      <w:r w:rsidRPr="00D92328">
        <w:rPr>
          <w:rFonts w:ascii="Palatino Linotype" w:hAnsi="Palatino Linotype"/>
          <w:i/>
          <w:color w:val="181818"/>
          <w:spacing w:val="-6"/>
          <w:w w:val="95"/>
          <w:sz w:val="24"/>
        </w:rPr>
        <w:t xml:space="preserve"> </w:t>
      </w:r>
      <w:r w:rsidRPr="00D92328">
        <w:rPr>
          <w:rFonts w:ascii="Palatino Linotype" w:hAnsi="Palatino Linotype"/>
          <w:i/>
          <w:color w:val="181818"/>
          <w:w w:val="95"/>
          <w:sz w:val="24"/>
        </w:rPr>
        <w:t>de</w:t>
      </w:r>
      <w:r w:rsidRPr="00D92328">
        <w:rPr>
          <w:rFonts w:ascii="Palatino Linotype" w:hAnsi="Palatino Linotype"/>
          <w:i/>
          <w:color w:val="181818"/>
          <w:spacing w:val="-20"/>
          <w:w w:val="95"/>
          <w:sz w:val="24"/>
        </w:rPr>
        <w:t xml:space="preserve"> </w:t>
      </w:r>
      <w:r w:rsidRPr="00D92328">
        <w:rPr>
          <w:rFonts w:ascii="Palatino Linotype" w:hAnsi="Palatino Linotype"/>
          <w:i/>
          <w:color w:val="181818"/>
          <w:w w:val="95"/>
          <w:sz w:val="24"/>
        </w:rPr>
        <w:t>Procedimientos</w:t>
      </w:r>
      <w:r w:rsidRPr="00D92328">
        <w:rPr>
          <w:rFonts w:ascii="Palatino Linotype" w:hAnsi="Palatino Linotype"/>
          <w:i/>
          <w:color w:val="181818"/>
          <w:spacing w:val="6"/>
          <w:w w:val="95"/>
          <w:sz w:val="24"/>
        </w:rPr>
        <w:t xml:space="preserve"> </w:t>
      </w:r>
      <w:r w:rsidRPr="00D92328">
        <w:rPr>
          <w:rFonts w:ascii="Palatino Linotype" w:hAnsi="Palatino Linotype"/>
          <w:i/>
          <w:color w:val="181818"/>
          <w:w w:val="95"/>
          <w:sz w:val="24"/>
        </w:rPr>
        <w:t>para</w:t>
      </w:r>
      <w:r w:rsidRPr="00D92328">
        <w:rPr>
          <w:rFonts w:ascii="Palatino Linotype" w:hAnsi="Palatino Linotype"/>
          <w:i/>
          <w:color w:val="181818"/>
          <w:spacing w:val="10"/>
          <w:w w:val="95"/>
          <w:sz w:val="24"/>
        </w:rPr>
        <w:t xml:space="preserve"> </w:t>
      </w:r>
      <w:r w:rsidRPr="00D92328">
        <w:rPr>
          <w:rFonts w:ascii="Palatino Linotype" w:hAnsi="Palatino Linotype"/>
          <w:i/>
          <w:color w:val="181818"/>
          <w:w w:val="95"/>
          <w:sz w:val="24"/>
        </w:rPr>
        <w:t>la</w:t>
      </w:r>
      <w:r w:rsidRPr="00D92328">
        <w:rPr>
          <w:rFonts w:ascii="Palatino Linotype" w:hAnsi="Palatino Linotype"/>
          <w:i/>
          <w:color w:val="181818"/>
          <w:spacing w:val="-22"/>
          <w:w w:val="95"/>
          <w:sz w:val="24"/>
        </w:rPr>
        <w:t xml:space="preserve"> </w:t>
      </w:r>
      <w:r w:rsidRPr="00D92328">
        <w:rPr>
          <w:rFonts w:ascii="Palatino Linotype" w:hAnsi="Palatino Linotype"/>
          <w:i/>
          <w:color w:val="181818"/>
          <w:w w:val="95"/>
          <w:sz w:val="24"/>
        </w:rPr>
        <w:t>Integración</w:t>
      </w:r>
      <w:r w:rsidRPr="00D92328">
        <w:rPr>
          <w:rFonts w:ascii="Palatino Linotype" w:hAnsi="Palatino Linotype"/>
          <w:i/>
          <w:color w:val="181818"/>
          <w:spacing w:val="10"/>
          <w:w w:val="95"/>
          <w:sz w:val="24"/>
        </w:rPr>
        <w:t xml:space="preserve"> </w:t>
      </w:r>
      <w:r w:rsidRPr="00D92328">
        <w:rPr>
          <w:rFonts w:ascii="Palatino Linotype" w:hAnsi="Palatino Linotype"/>
          <w:i/>
          <w:color w:val="181818"/>
          <w:w w:val="95"/>
          <w:sz w:val="24"/>
        </w:rPr>
        <w:t>de</w:t>
      </w:r>
      <w:r w:rsidRPr="00D92328">
        <w:rPr>
          <w:rFonts w:ascii="Palatino Linotype" w:hAnsi="Palatino Linotype"/>
          <w:i/>
          <w:color w:val="181818"/>
          <w:spacing w:val="-17"/>
          <w:w w:val="95"/>
          <w:sz w:val="24"/>
        </w:rPr>
        <w:t xml:space="preserve"> </w:t>
      </w:r>
      <w:r w:rsidRPr="00D92328">
        <w:rPr>
          <w:rFonts w:ascii="Palatino Linotype" w:hAnsi="Palatino Linotype"/>
          <w:i/>
          <w:color w:val="181818"/>
          <w:w w:val="95"/>
          <w:sz w:val="24"/>
        </w:rPr>
        <w:t>los</w:t>
      </w:r>
      <w:r w:rsidRPr="00D92328">
        <w:rPr>
          <w:rFonts w:ascii="Palatino Linotype" w:hAnsi="Palatino Linotype"/>
          <w:i/>
          <w:color w:val="181818"/>
          <w:spacing w:val="-15"/>
          <w:w w:val="95"/>
          <w:sz w:val="24"/>
        </w:rPr>
        <w:t xml:space="preserve"> </w:t>
      </w:r>
      <w:r w:rsidRPr="00D92328">
        <w:rPr>
          <w:rFonts w:ascii="Palatino Linotype" w:hAnsi="Palatino Linotype"/>
          <w:i/>
          <w:color w:val="181818"/>
          <w:w w:val="95"/>
          <w:sz w:val="24"/>
        </w:rPr>
        <w:t>Expedientes</w:t>
      </w:r>
      <w:r w:rsidRPr="00D92328">
        <w:rPr>
          <w:rFonts w:ascii="Palatino Linotype" w:hAnsi="Palatino Linotype"/>
          <w:i/>
          <w:color w:val="181818"/>
          <w:spacing w:val="12"/>
          <w:w w:val="95"/>
          <w:sz w:val="24"/>
        </w:rPr>
        <w:t xml:space="preserve"> </w:t>
      </w:r>
      <w:r w:rsidRPr="00D92328">
        <w:rPr>
          <w:rFonts w:ascii="Palatino Linotype" w:hAnsi="Palatino Linotype"/>
          <w:i/>
          <w:color w:val="181818"/>
          <w:w w:val="95"/>
          <w:sz w:val="24"/>
        </w:rPr>
        <w:t>de</w:t>
      </w:r>
      <w:r w:rsidRPr="00D92328">
        <w:rPr>
          <w:rFonts w:ascii="Palatino Linotype" w:hAnsi="Palatino Linotype"/>
          <w:i/>
          <w:color w:val="181818"/>
          <w:w w:val="84"/>
          <w:sz w:val="24"/>
        </w:rPr>
        <w:t xml:space="preserve"> </w:t>
      </w:r>
      <w:r w:rsidRPr="00D92328">
        <w:rPr>
          <w:rFonts w:ascii="Palatino Linotype" w:hAnsi="Palatino Linotype"/>
          <w:i/>
          <w:color w:val="181818"/>
          <w:w w:val="90"/>
          <w:sz w:val="24"/>
        </w:rPr>
        <w:t>los</w:t>
      </w:r>
      <w:r w:rsidRPr="00D92328">
        <w:rPr>
          <w:rFonts w:ascii="Palatino Linotype" w:hAnsi="Palatino Linotype"/>
          <w:i/>
          <w:color w:val="181818"/>
          <w:spacing w:val="-16"/>
          <w:w w:val="90"/>
          <w:sz w:val="24"/>
        </w:rPr>
        <w:t xml:space="preserve"> </w:t>
      </w:r>
      <w:r w:rsidRPr="00D92328">
        <w:rPr>
          <w:rFonts w:ascii="Palatino Linotype" w:hAnsi="Palatino Linotype"/>
          <w:i/>
          <w:color w:val="181818"/>
          <w:w w:val="90"/>
          <w:sz w:val="24"/>
        </w:rPr>
        <w:t>Servidores</w:t>
      </w:r>
      <w:r w:rsidRPr="00D92328">
        <w:rPr>
          <w:rFonts w:ascii="Palatino Linotype" w:hAnsi="Palatino Linotype"/>
          <w:i/>
          <w:color w:val="181818"/>
          <w:spacing w:val="-7"/>
          <w:w w:val="90"/>
          <w:sz w:val="24"/>
        </w:rPr>
        <w:t xml:space="preserve"> </w:t>
      </w:r>
      <w:r w:rsidRPr="00D92328">
        <w:rPr>
          <w:rFonts w:ascii="Palatino Linotype" w:hAnsi="Palatino Linotype"/>
          <w:i/>
          <w:color w:val="181818"/>
          <w:w w:val="90"/>
          <w:sz w:val="24"/>
        </w:rPr>
        <w:t>Públicos</w:t>
      </w:r>
      <w:r w:rsidRPr="00D92328">
        <w:rPr>
          <w:rFonts w:ascii="Palatino Linotype" w:hAnsi="Palatino Linotype"/>
          <w:i/>
          <w:color w:val="181818"/>
          <w:spacing w:val="-8"/>
          <w:w w:val="90"/>
          <w:sz w:val="24"/>
        </w:rPr>
        <w:t xml:space="preserve"> </w:t>
      </w:r>
      <w:r w:rsidRPr="00D92328">
        <w:rPr>
          <w:rFonts w:ascii="Palatino Linotype" w:hAnsi="Palatino Linotype"/>
          <w:i/>
          <w:color w:val="181818"/>
          <w:w w:val="90"/>
          <w:sz w:val="24"/>
        </w:rPr>
        <w:t>del</w:t>
      </w:r>
      <w:r w:rsidRPr="00D92328">
        <w:rPr>
          <w:rFonts w:ascii="Palatino Linotype" w:hAnsi="Palatino Linotype"/>
          <w:i/>
          <w:color w:val="181818"/>
          <w:spacing w:val="-10"/>
          <w:w w:val="90"/>
          <w:sz w:val="24"/>
        </w:rPr>
        <w:t xml:space="preserve"> </w:t>
      </w:r>
      <w:r w:rsidRPr="00D92328">
        <w:rPr>
          <w:rFonts w:ascii="Palatino Linotype" w:hAnsi="Palatino Linotype"/>
          <w:i/>
          <w:color w:val="181818"/>
          <w:w w:val="90"/>
          <w:sz w:val="24"/>
        </w:rPr>
        <w:t>Tribunal</w:t>
      </w:r>
      <w:r w:rsidRPr="00D92328">
        <w:rPr>
          <w:rFonts w:ascii="Palatino Linotype" w:hAnsi="Palatino Linotype"/>
          <w:i/>
          <w:color w:val="181818"/>
          <w:spacing w:val="-10"/>
          <w:w w:val="90"/>
          <w:sz w:val="24"/>
        </w:rPr>
        <w:t xml:space="preserve"> </w:t>
      </w:r>
      <w:r w:rsidRPr="00D92328">
        <w:rPr>
          <w:rFonts w:ascii="Palatino Linotype" w:hAnsi="Palatino Linotype"/>
          <w:i/>
          <w:color w:val="181818"/>
          <w:w w:val="90"/>
          <w:sz w:val="24"/>
        </w:rPr>
        <w:t>Electoral”</w:t>
      </w:r>
    </w:p>
    <w:p w:rsidR="00AC67DA" w:rsidRPr="00D92328" w:rsidRDefault="00AC67DA" w:rsidP="00AC67DA">
      <w:pPr>
        <w:autoSpaceDE w:val="0"/>
        <w:autoSpaceDN w:val="0"/>
        <w:adjustRightInd w:val="0"/>
        <w:spacing w:after="0" w:line="360" w:lineRule="auto"/>
        <w:jc w:val="both"/>
        <w:rPr>
          <w:rFonts w:ascii="Palatino Linotype" w:eastAsia="Calibri" w:hAnsi="Palatino Linotype" w:cs="Arial"/>
          <w:sz w:val="24"/>
        </w:rPr>
      </w:pPr>
    </w:p>
    <w:p w:rsidR="00AC67DA" w:rsidRPr="00D92328" w:rsidRDefault="00AC67DA" w:rsidP="00AC67DA">
      <w:pPr>
        <w:autoSpaceDE w:val="0"/>
        <w:autoSpaceDN w:val="0"/>
        <w:adjustRightInd w:val="0"/>
        <w:spacing w:after="0" w:line="360" w:lineRule="auto"/>
        <w:jc w:val="both"/>
        <w:rPr>
          <w:rFonts w:ascii="Palatino Linotype" w:eastAsia="Calibri" w:hAnsi="Palatino Linotype" w:cs="Arial"/>
          <w:sz w:val="24"/>
        </w:rPr>
      </w:pPr>
      <w:r w:rsidRPr="00D92328">
        <w:rPr>
          <w:rFonts w:ascii="Palatino Linotype" w:eastAsia="Calibri" w:hAnsi="Palatino Linotype" w:cs="Arial"/>
          <w:sz w:val="24"/>
        </w:rPr>
        <w:t>Dicho Manual establece que para la integración del expediente de un servidor público invariablemente se deberán comprender dos apartados:</w:t>
      </w:r>
    </w:p>
    <w:p w:rsidR="00AC67DA" w:rsidRPr="00D92328" w:rsidRDefault="00AC67DA" w:rsidP="00AC67DA">
      <w:pPr>
        <w:autoSpaceDE w:val="0"/>
        <w:autoSpaceDN w:val="0"/>
        <w:adjustRightInd w:val="0"/>
        <w:spacing w:before="240" w:after="240" w:line="240" w:lineRule="auto"/>
        <w:ind w:left="708" w:right="567"/>
        <w:jc w:val="both"/>
        <w:rPr>
          <w:rFonts w:ascii="Palatino Linotype" w:eastAsia="Calibri" w:hAnsi="Palatino Linotype" w:cs="Arial"/>
        </w:rPr>
      </w:pPr>
      <w:r w:rsidRPr="00D92328">
        <w:rPr>
          <w:rFonts w:ascii="Palatino Linotype" w:hAnsi="Palatino Linotype"/>
          <w:b/>
          <w:color w:val="181818"/>
        </w:rPr>
        <w:t>Primer apartado:</w:t>
      </w:r>
      <w:r w:rsidRPr="00D92328">
        <w:rPr>
          <w:rFonts w:ascii="Palatino Linotype" w:hAnsi="Palatino Linotype"/>
          <w:color w:val="181818"/>
        </w:rPr>
        <w:t xml:space="preserve"> se denominara corno </w:t>
      </w:r>
      <w:r w:rsidRPr="00D92328">
        <w:rPr>
          <w:rFonts w:ascii="Palatino Linotype" w:hAnsi="Palatino Linotype"/>
          <w:b/>
          <w:i/>
          <w:color w:val="181818"/>
        </w:rPr>
        <w:t>Personal;</w:t>
      </w:r>
      <w:r w:rsidRPr="00D92328">
        <w:rPr>
          <w:rFonts w:ascii="Palatino Linotype" w:hAnsi="Palatino Linotype"/>
          <w:i/>
          <w:color w:val="313131"/>
        </w:rPr>
        <w:t xml:space="preserve"> </w:t>
      </w:r>
      <w:r w:rsidRPr="00D92328">
        <w:rPr>
          <w:rFonts w:ascii="Palatino Linotype" w:hAnsi="Palatino Linotype"/>
          <w:color w:val="181818"/>
        </w:rPr>
        <w:t>se integra con l</w:t>
      </w:r>
      <w:r w:rsidRPr="00D92328">
        <w:rPr>
          <w:rFonts w:ascii="Palatino Linotype" w:hAnsi="Palatino Linotype"/>
          <w:color w:val="181818"/>
          <w:spacing w:val="50"/>
        </w:rPr>
        <w:t>a</w:t>
      </w:r>
      <w:r w:rsidRPr="00D92328">
        <w:rPr>
          <w:rFonts w:ascii="Palatino Linotype" w:hAnsi="Palatino Linotype"/>
          <w:color w:val="181818"/>
        </w:rPr>
        <w:t xml:space="preserve"> documentación personal que entregue el servidor público al ingresar</w:t>
      </w:r>
      <w:r w:rsidRPr="00D92328">
        <w:rPr>
          <w:rFonts w:ascii="Palatino Linotype" w:hAnsi="Palatino Linotype"/>
          <w:color w:val="181818"/>
          <w:spacing w:val="18"/>
        </w:rPr>
        <w:t xml:space="preserve"> </w:t>
      </w:r>
      <w:r w:rsidRPr="00D92328">
        <w:rPr>
          <w:rFonts w:ascii="Palatino Linotype" w:hAnsi="Palatino Linotype"/>
          <w:color w:val="181818"/>
        </w:rPr>
        <w:t>al</w:t>
      </w:r>
      <w:r w:rsidRPr="00D92328">
        <w:rPr>
          <w:rFonts w:ascii="Palatino Linotype" w:hAnsi="Palatino Linotype"/>
          <w:color w:val="181818"/>
          <w:w w:val="103"/>
        </w:rPr>
        <w:t xml:space="preserve"> </w:t>
      </w:r>
      <w:r w:rsidRPr="00D92328">
        <w:rPr>
          <w:rFonts w:ascii="Palatino Linotype" w:hAnsi="Palatino Linotype"/>
          <w:color w:val="181818"/>
        </w:rPr>
        <w:t xml:space="preserve">servicio </w:t>
      </w:r>
      <w:r w:rsidRPr="00D92328">
        <w:rPr>
          <w:rFonts w:ascii="Palatino Linotype" w:hAnsi="Palatino Linotype"/>
          <w:color w:val="181818"/>
          <w:spacing w:val="3"/>
        </w:rPr>
        <w:t>público.</w:t>
      </w:r>
    </w:p>
    <w:p w:rsidR="00AC67DA" w:rsidRPr="00D92328" w:rsidRDefault="00AC67DA" w:rsidP="00AC67DA">
      <w:pPr>
        <w:autoSpaceDE w:val="0"/>
        <w:autoSpaceDN w:val="0"/>
        <w:adjustRightInd w:val="0"/>
        <w:spacing w:before="240" w:after="240" w:line="240" w:lineRule="auto"/>
        <w:ind w:left="708" w:right="567"/>
        <w:jc w:val="both"/>
        <w:rPr>
          <w:rFonts w:ascii="Palatino Linotype" w:eastAsia="Calibri" w:hAnsi="Palatino Linotype" w:cs="Arial"/>
        </w:rPr>
      </w:pPr>
      <w:r w:rsidRPr="00D92328">
        <w:rPr>
          <w:rFonts w:ascii="Palatino Linotype" w:hAnsi="Palatino Linotype"/>
          <w:b/>
          <w:color w:val="181818"/>
        </w:rPr>
        <w:t>Segundo</w:t>
      </w:r>
      <w:r w:rsidRPr="00D92328">
        <w:rPr>
          <w:rFonts w:ascii="Palatino Linotype" w:hAnsi="Palatino Linotype"/>
          <w:b/>
          <w:color w:val="181818"/>
          <w:spacing w:val="18"/>
        </w:rPr>
        <w:t xml:space="preserve"> </w:t>
      </w:r>
      <w:r w:rsidRPr="00D92328">
        <w:rPr>
          <w:rFonts w:ascii="Palatino Linotype" w:hAnsi="Palatino Linotype"/>
          <w:b/>
          <w:color w:val="181818"/>
        </w:rPr>
        <w:t>apartado</w:t>
      </w:r>
      <w:r w:rsidRPr="00D92328">
        <w:rPr>
          <w:rFonts w:ascii="Palatino Linotype" w:hAnsi="Palatino Linotype"/>
          <w:color w:val="181818"/>
        </w:rPr>
        <w:t>:</w:t>
      </w:r>
      <w:r w:rsidRPr="00D92328">
        <w:rPr>
          <w:rFonts w:ascii="Palatino Linotype" w:hAnsi="Palatino Linotype"/>
          <w:color w:val="181818"/>
          <w:spacing w:val="18"/>
        </w:rPr>
        <w:t xml:space="preserve"> </w:t>
      </w:r>
      <w:r w:rsidRPr="00D92328">
        <w:rPr>
          <w:rFonts w:ascii="Palatino Linotype" w:hAnsi="Palatino Linotype"/>
          <w:color w:val="181818"/>
        </w:rPr>
        <w:t>denominado</w:t>
      </w:r>
      <w:r w:rsidRPr="00D92328">
        <w:rPr>
          <w:rFonts w:ascii="Palatino Linotype" w:hAnsi="Palatino Linotype"/>
          <w:color w:val="181818"/>
          <w:spacing w:val="26"/>
        </w:rPr>
        <w:t xml:space="preserve"> </w:t>
      </w:r>
      <w:r w:rsidRPr="00D92328">
        <w:rPr>
          <w:rFonts w:ascii="Palatino Linotype" w:hAnsi="Palatino Linotype"/>
          <w:b/>
          <w:i/>
          <w:color w:val="181818"/>
        </w:rPr>
        <w:t>Laboral;</w:t>
      </w:r>
      <w:r w:rsidRPr="00D92328">
        <w:rPr>
          <w:rFonts w:ascii="Palatino Linotype" w:hAnsi="Palatino Linotype"/>
          <w:i/>
          <w:color w:val="181818"/>
          <w:spacing w:val="38"/>
        </w:rPr>
        <w:t xml:space="preserve"> </w:t>
      </w:r>
      <w:r w:rsidRPr="00D92328">
        <w:rPr>
          <w:rFonts w:ascii="Palatino Linotype" w:hAnsi="Palatino Linotype"/>
          <w:color w:val="181818"/>
        </w:rPr>
        <w:t>se</w:t>
      </w:r>
      <w:r w:rsidRPr="00D92328">
        <w:rPr>
          <w:rFonts w:ascii="Palatino Linotype" w:hAnsi="Palatino Linotype"/>
          <w:color w:val="181818"/>
          <w:spacing w:val="62"/>
        </w:rPr>
        <w:t xml:space="preserve"> </w:t>
      </w:r>
      <w:r w:rsidRPr="00D92328">
        <w:rPr>
          <w:rFonts w:ascii="Palatino Linotype" w:hAnsi="Palatino Linotype"/>
          <w:color w:val="181818"/>
        </w:rPr>
        <w:t>integrara</w:t>
      </w:r>
      <w:r w:rsidRPr="00D92328">
        <w:rPr>
          <w:rFonts w:ascii="Palatino Linotype" w:hAnsi="Palatino Linotype"/>
          <w:color w:val="181818"/>
          <w:spacing w:val="31"/>
        </w:rPr>
        <w:t xml:space="preserve"> </w:t>
      </w:r>
      <w:r w:rsidRPr="00D92328">
        <w:rPr>
          <w:rFonts w:ascii="Palatino Linotype" w:hAnsi="Palatino Linotype"/>
          <w:color w:val="181818"/>
        </w:rPr>
        <w:t>con</w:t>
      </w:r>
      <w:r w:rsidRPr="00D92328">
        <w:rPr>
          <w:rFonts w:ascii="Palatino Linotype" w:hAnsi="Palatino Linotype"/>
          <w:color w:val="181818"/>
          <w:spacing w:val="8"/>
        </w:rPr>
        <w:t xml:space="preserve"> </w:t>
      </w:r>
      <w:r w:rsidRPr="00D92328">
        <w:rPr>
          <w:rFonts w:ascii="Palatino Linotype" w:hAnsi="Palatino Linotype"/>
          <w:color w:val="181818"/>
        </w:rPr>
        <w:t>los</w:t>
      </w:r>
      <w:r w:rsidRPr="00D92328">
        <w:rPr>
          <w:rFonts w:ascii="Palatino Linotype" w:hAnsi="Palatino Linotype"/>
          <w:color w:val="181818"/>
          <w:spacing w:val="10"/>
        </w:rPr>
        <w:t xml:space="preserve"> </w:t>
      </w:r>
      <w:r w:rsidRPr="00D92328">
        <w:rPr>
          <w:rFonts w:ascii="Palatino Linotype" w:hAnsi="Palatino Linotype"/>
          <w:color w:val="181818"/>
        </w:rPr>
        <w:t>documentos</w:t>
      </w:r>
      <w:r w:rsidRPr="00D92328">
        <w:rPr>
          <w:rFonts w:ascii="Palatino Linotype" w:hAnsi="Palatino Linotype"/>
          <w:color w:val="181818"/>
          <w:spacing w:val="-58"/>
        </w:rPr>
        <w:t xml:space="preserve"> </w:t>
      </w:r>
      <w:r w:rsidRPr="00D92328">
        <w:rPr>
          <w:rFonts w:ascii="Palatino Linotype" w:hAnsi="Palatino Linotype"/>
          <w:color w:val="181818"/>
        </w:rPr>
        <w:t>generados</w:t>
      </w:r>
      <w:r w:rsidRPr="00D92328">
        <w:rPr>
          <w:rFonts w:ascii="Palatino Linotype" w:hAnsi="Palatino Linotype"/>
          <w:color w:val="181818"/>
          <w:spacing w:val="39"/>
        </w:rPr>
        <w:t xml:space="preserve"> </w:t>
      </w:r>
      <w:r w:rsidRPr="00D92328">
        <w:rPr>
          <w:rFonts w:ascii="Palatino Linotype" w:hAnsi="Palatino Linotype"/>
          <w:color w:val="181818"/>
        </w:rPr>
        <w:t>por</w:t>
      </w:r>
      <w:r w:rsidRPr="00D92328">
        <w:rPr>
          <w:rFonts w:ascii="Palatino Linotype" w:hAnsi="Palatino Linotype"/>
          <w:color w:val="181818"/>
          <w:spacing w:val="51"/>
        </w:rPr>
        <w:t xml:space="preserve"> </w:t>
      </w:r>
      <w:r w:rsidRPr="00D92328">
        <w:rPr>
          <w:rFonts w:ascii="Palatino Linotype" w:hAnsi="Palatino Linotype"/>
          <w:color w:val="181818"/>
        </w:rPr>
        <w:t>la</w:t>
      </w:r>
      <w:r w:rsidRPr="00D92328">
        <w:rPr>
          <w:rFonts w:ascii="Palatino Linotype" w:hAnsi="Palatino Linotype"/>
          <w:color w:val="181818"/>
          <w:spacing w:val="18"/>
        </w:rPr>
        <w:t xml:space="preserve"> </w:t>
      </w:r>
      <w:r w:rsidRPr="00D92328">
        <w:rPr>
          <w:rFonts w:ascii="Palatino Linotype" w:hAnsi="Palatino Linotype"/>
          <w:color w:val="181818"/>
        </w:rPr>
        <w:t>relación</w:t>
      </w:r>
      <w:r w:rsidRPr="00D92328">
        <w:rPr>
          <w:rFonts w:ascii="Palatino Linotype" w:hAnsi="Palatino Linotype"/>
          <w:color w:val="181818"/>
          <w:spacing w:val="49"/>
        </w:rPr>
        <w:t xml:space="preserve"> </w:t>
      </w:r>
      <w:r w:rsidRPr="00D92328">
        <w:rPr>
          <w:rFonts w:ascii="Palatino Linotype" w:hAnsi="Palatino Linotype"/>
          <w:color w:val="181818"/>
        </w:rPr>
        <w:t>laboral</w:t>
      </w:r>
      <w:r w:rsidRPr="00D92328">
        <w:rPr>
          <w:rFonts w:ascii="Palatino Linotype" w:hAnsi="Palatino Linotype"/>
          <w:color w:val="181818"/>
          <w:spacing w:val="42"/>
        </w:rPr>
        <w:t xml:space="preserve"> </w:t>
      </w:r>
      <w:r w:rsidRPr="00D92328">
        <w:rPr>
          <w:rFonts w:ascii="Palatino Linotype" w:hAnsi="Palatino Linotype"/>
          <w:color w:val="181818"/>
        </w:rPr>
        <w:t>del</w:t>
      </w:r>
      <w:r w:rsidRPr="00D92328">
        <w:rPr>
          <w:rFonts w:ascii="Palatino Linotype" w:hAnsi="Palatino Linotype"/>
          <w:color w:val="181818"/>
          <w:spacing w:val="27"/>
        </w:rPr>
        <w:t xml:space="preserve"> </w:t>
      </w:r>
      <w:r w:rsidRPr="00D92328">
        <w:rPr>
          <w:rFonts w:ascii="Palatino Linotype" w:hAnsi="Palatino Linotype"/>
          <w:color w:val="181818"/>
        </w:rPr>
        <w:t>servidor</w:t>
      </w:r>
      <w:r w:rsidRPr="00D92328">
        <w:rPr>
          <w:rFonts w:ascii="Palatino Linotype" w:hAnsi="Palatino Linotype"/>
          <w:color w:val="181818"/>
          <w:spacing w:val="41"/>
        </w:rPr>
        <w:t xml:space="preserve"> </w:t>
      </w:r>
      <w:r w:rsidRPr="00D92328">
        <w:rPr>
          <w:rFonts w:ascii="Palatino Linotype" w:hAnsi="Palatino Linotype"/>
          <w:color w:val="181818"/>
        </w:rPr>
        <w:t>público</w:t>
      </w:r>
      <w:r w:rsidRPr="00D92328">
        <w:rPr>
          <w:rFonts w:ascii="Palatino Linotype" w:hAnsi="Palatino Linotype"/>
          <w:color w:val="181818"/>
          <w:spacing w:val="38"/>
        </w:rPr>
        <w:t xml:space="preserve"> </w:t>
      </w:r>
      <w:r w:rsidRPr="00D92328">
        <w:rPr>
          <w:rFonts w:ascii="Palatino Linotype" w:hAnsi="Palatino Linotype"/>
          <w:color w:val="181818"/>
        </w:rPr>
        <w:t>y</w:t>
      </w:r>
      <w:r w:rsidRPr="00D92328">
        <w:rPr>
          <w:rFonts w:ascii="Palatino Linotype" w:hAnsi="Palatino Linotype"/>
          <w:color w:val="181818"/>
          <w:spacing w:val="39"/>
        </w:rPr>
        <w:t xml:space="preserve"> </w:t>
      </w:r>
      <w:r w:rsidRPr="00D92328">
        <w:rPr>
          <w:rFonts w:ascii="Palatino Linotype" w:hAnsi="Palatino Linotype"/>
          <w:color w:val="181818"/>
        </w:rPr>
        <w:t>el</w:t>
      </w:r>
      <w:r w:rsidRPr="00D92328">
        <w:rPr>
          <w:rFonts w:ascii="Palatino Linotype" w:hAnsi="Palatino Linotype"/>
          <w:color w:val="181818"/>
          <w:spacing w:val="18"/>
        </w:rPr>
        <w:t xml:space="preserve"> </w:t>
      </w:r>
      <w:r w:rsidRPr="00D92328">
        <w:rPr>
          <w:rFonts w:ascii="Palatino Linotype" w:hAnsi="Palatino Linotype"/>
          <w:color w:val="181818"/>
        </w:rPr>
        <w:t>tribunal,</w:t>
      </w:r>
      <w:r w:rsidRPr="00D92328">
        <w:rPr>
          <w:rFonts w:ascii="Palatino Linotype" w:hAnsi="Palatino Linotype"/>
          <w:color w:val="181818"/>
          <w:spacing w:val="54"/>
        </w:rPr>
        <w:t xml:space="preserve"> </w:t>
      </w:r>
      <w:r w:rsidRPr="00D92328">
        <w:rPr>
          <w:rFonts w:ascii="Palatino Linotype" w:hAnsi="Palatino Linotype"/>
          <w:color w:val="181818"/>
        </w:rPr>
        <w:t>o</w:t>
      </w:r>
      <w:r w:rsidRPr="00D92328">
        <w:rPr>
          <w:rFonts w:ascii="Palatino Linotype" w:hAnsi="Palatino Linotype"/>
          <w:color w:val="181818"/>
          <w:spacing w:val="22"/>
        </w:rPr>
        <w:t xml:space="preserve"> </w:t>
      </w:r>
      <w:r w:rsidRPr="00D92328">
        <w:rPr>
          <w:rFonts w:ascii="Palatino Linotype" w:hAnsi="Palatino Linotype"/>
          <w:color w:val="181818"/>
        </w:rPr>
        <w:t>en</w:t>
      </w:r>
      <w:r w:rsidRPr="00D92328">
        <w:rPr>
          <w:rFonts w:ascii="Palatino Linotype" w:hAnsi="Palatino Linotype"/>
          <w:color w:val="181818"/>
          <w:spacing w:val="23"/>
        </w:rPr>
        <w:t xml:space="preserve"> </w:t>
      </w:r>
      <w:r w:rsidRPr="00D92328">
        <w:rPr>
          <w:rFonts w:ascii="Palatino Linotype" w:hAnsi="Palatino Linotype"/>
          <w:color w:val="181818"/>
        </w:rPr>
        <w:t>este</w:t>
      </w:r>
      <w:r w:rsidRPr="00D92328">
        <w:rPr>
          <w:rFonts w:ascii="Palatino Linotype" w:hAnsi="Palatino Linotype"/>
          <w:color w:val="181818"/>
          <w:w w:val="102"/>
        </w:rPr>
        <w:t xml:space="preserve"> </w:t>
      </w:r>
      <w:r w:rsidRPr="00D92328">
        <w:rPr>
          <w:rFonts w:ascii="Palatino Linotype" w:hAnsi="Palatino Linotype"/>
          <w:color w:val="181818"/>
        </w:rPr>
        <w:t>caso la dependencia a la cual presta sus</w:t>
      </w:r>
      <w:r w:rsidRPr="00D92328">
        <w:rPr>
          <w:rFonts w:ascii="Palatino Linotype" w:hAnsi="Palatino Linotype"/>
          <w:color w:val="181818"/>
          <w:spacing w:val="2"/>
        </w:rPr>
        <w:t xml:space="preserve"> </w:t>
      </w:r>
      <w:r w:rsidRPr="00D92328">
        <w:rPr>
          <w:rFonts w:ascii="Palatino Linotype" w:hAnsi="Palatino Linotype"/>
          <w:color w:val="181818"/>
        </w:rPr>
        <w:t>servicios.</w:t>
      </w:r>
    </w:p>
    <w:p w:rsidR="00AC67DA" w:rsidRPr="00D92328" w:rsidRDefault="00AC67DA" w:rsidP="00AC67DA">
      <w:pPr>
        <w:pStyle w:val="Sinespaciado"/>
      </w:pPr>
    </w:p>
    <w:p w:rsidR="00AC67DA" w:rsidRPr="00D92328" w:rsidRDefault="00AC67DA" w:rsidP="00AC67DA">
      <w:pPr>
        <w:spacing w:line="360" w:lineRule="auto"/>
        <w:jc w:val="both"/>
        <w:rPr>
          <w:rFonts w:ascii="Palatino Linotype" w:hAnsi="Palatino Linotype"/>
          <w:sz w:val="24"/>
        </w:rPr>
      </w:pPr>
      <w:r w:rsidRPr="00D92328">
        <w:rPr>
          <w:rFonts w:ascii="Palatino Linotype" w:hAnsi="Palatino Linotype"/>
          <w:sz w:val="24"/>
        </w:rPr>
        <w:t>Ahora bien, del análisis a las documentales que integran dichos apartados en un expediente de personal, se destaca que en ambos se incluyen documentales personales, que solo son del interés del servidor público y que su difusión o apertura, no contribuiría a la transparencia ni a la rendición de cuentas, por lo que en el presente asunto no resulta justificada la publicidad de éstos.</w:t>
      </w:r>
    </w:p>
    <w:p w:rsidR="00AC67DA" w:rsidRPr="00D92328" w:rsidRDefault="00AC67DA" w:rsidP="00AC67DA">
      <w:pPr>
        <w:spacing w:line="360" w:lineRule="auto"/>
        <w:jc w:val="both"/>
        <w:rPr>
          <w:rFonts w:ascii="Palatino Linotype" w:hAnsi="Palatino Linotype"/>
          <w:sz w:val="24"/>
        </w:rPr>
      </w:pPr>
      <w:r w:rsidRPr="00D92328">
        <w:rPr>
          <w:rFonts w:ascii="Palatino Linotype" w:hAnsi="Palatino Linotype"/>
          <w:sz w:val="24"/>
        </w:rPr>
        <w:lastRenderedPageBreak/>
        <w:t xml:space="preserve">Relacionado con lo anterior, el </w:t>
      </w:r>
      <w:r w:rsidRPr="00D92328">
        <w:rPr>
          <w:rFonts w:ascii="Palatino Linotype" w:hAnsi="Palatino Linotype"/>
          <w:b/>
          <w:sz w:val="24"/>
        </w:rPr>
        <w:t>Sujeto Obligado</w:t>
      </w:r>
      <w:r w:rsidRPr="00D92328">
        <w:rPr>
          <w:rFonts w:ascii="Palatino Linotype" w:hAnsi="Palatino Linotype"/>
          <w:sz w:val="24"/>
        </w:rPr>
        <w:t xml:space="preserve"> las posee, también lo es que su publicidad conlleva un daño mayor al interés del particular de conocer dichas documentales; por lo anterior, se trataría de documentales susceptible de clasificarse como confidenciales, de ahí que lo procedente, en todo caso, sería ordenar la entrega del Acuerdo de Clasificación correspondiente.</w:t>
      </w:r>
    </w:p>
    <w:p w:rsidR="00AC67DA" w:rsidRPr="00D92328" w:rsidRDefault="00AC67DA" w:rsidP="00AC67DA">
      <w:pPr>
        <w:pStyle w:val="Sinespaciado"/>
      </w:pPr>
    </w:p>
    <w:p w:rsidR="00AC67DA" w:rsidRPr="00D92328" w:rsidRDefault="00AC67DA" w:rsidP="00AC67DA">
      <w:pPr>
        <w:spacing w:after="0" w:line="360" w:lineRule="auto"/>
        <w:jc w:val="both"/>
        <w:rPr>
          <w:rFonts w:ascii="Palatino Linotype" w:hAnsi="Palatino Linotype"/>
          <w:sz w:val="28"/>
        </w:rPr>
      </w:pPr>
      <w:r w:rsidRPr="00D92328">
        <w:rPr>
          <w:rFonts w:ascii="Palatino Linotype" w:hAnsi="Palatino Linotype"/>
          <w:sz w:val="24"/>
        </w:rPr>
        <w:t>En virtud de lo anterior, el</w:t>
      </w:r>
      <w:r w:rsidRPr="00D92328">
        <w:rPr>
          <w:rFonts w:ascii="Palatino Linotype" w:hAnsi="Palatino Linotype"/>
          <w:b/>
          <w:sz w:val="24"/>
        </w:rPr>
        <w:t xml:space="preserve"> </w:t>
      </w:r>
      <w:r w:rsidRPr="00D92328">
        <w:rPr>
          <w:rFonts w:ascii="Palatino Linotype" w:hAnsi="Palatino Linotype"/>
          <w:b/>
          <w:sz w:val="24"/>
          <w:u w:val="single"/>
        </w:rPr>
        <w:t>Sujeto Obligado deberá emitir necesariamente el Acuerdo del Comité de Transparencia que clasifique como confidencial la información privada que integren los expedientes laborales</w:t>
      </w:r>
      <w:r w:rsidRPr="00D92328">
        <w:rPr>
          <w:rFonts w:ascii="Palatino Linotype" w:hAnsi="Palatino Linotype"/>
          <w:sz w:val="24"/>
        </w:rPr>
        <w:t>, en el que se expongan los fundamentos y razonamientos que llevaron al Sujeto Obligado a determinar dicha clasificación.</w:t>
      </w:r>
    </w:p>
    <w:p w:rsidR="00AC67DA" w:rsidRPr="00D92328" w:rsidRDefault="00AC67DA" w:rsidP="00AC67DA">
      <w:pPr>
        <w:spacing w:after="0" w:line="360" w:lineRule="auto"/>
        <w:jc w:val="both"/>
        <w:rPr>
          <w:rFonts w:ascii="Palatino Linotype" w:eastAsia="Calibri" w:hAnsi="Palatino Linotype" w:cs="Arial"/>
          <w:sz w:val="24"/>
        </w:rPr>
      </w:pPr>
    </w:p>
    <w:p w:rsidR="00AC67DA" w:rsidRPr="00D92328" w:rsidRDefault="00AC67DA" w:rsidP="00AC67DA">
      <w:pPr>
        <w:spacing w:after="0" w:line="360" w:lineRule="auto"/>
        <w:jc w:val="both"/>
        <w:rPr>
          <w:rFonts w:ascii="Palatino Linotype" w:hAnsi="Palatino Linotype"/>
          <w:sz w:val="28"/>
        </w:rPr>
      </w:pPr>
      <w:r w:rsidRPr="00D92328">
        <w:rPr>
          <w:rFonts w:ascii="Palatino Linotype" w:eastAsia="Calibri" w:hAnsi="Palatino Linotype" w:cs="Arial"/>
          <w:sz w:val="24"/>
        </w:rPr>
        <w:t>Para robustecer lo anterior, es de considerar el Criterio 15/2006 emitido por el Comité de Acceso a la Información y Protección de Datos Personales de la Suprema Corte de Justicia de la Nación que dispone lo siguiente:</w:t>
      </w:r>
    </w:p>
    <w:p w:rsidR="00AC67DA" w:rsidRPr="00D92328" w:rsidRDefault="00AC67DA" w:rsidP="00AC67DA">
      <w:pPr>
        <w:autoSpaceDE w:val="0"/>
        <w:autoSpaceDN w:val="0"/>
        <w:adjustRightInd w:val="0"/>
        <w:spacing w:before="240" w:after="240"/>
        <w:ind w:left="709" w:right="567"/>
        <w:jc w:val="both"/>
        <w:rPr>
          <w:rFonts w:ascii="Palatino Linotype" w:eastAsia="Calibri" w:hAnsi="Palatino Linotype" w:cs="Arial"/>
          <w:i/>
        </w:rPr>
      </w:pPr>
      <w:r w:rsidRPr="00D92328">
        <w:rPr>
          <w:rFonts w:ascii="Palatino Linotype" w:hAnsi="Palatino Linotype"/>
          <w:b/>
          <w:i/>
        </w:rPr>
        <w:t>EXPEDIENTES LABORALES ADMINISTRATIVOS DE LOS SERVIDORES PÚBLICOS DE LA SUPREMA CORTE DE JUSTICIA DE LA NACIÓN. ES PÚBLICA LA INFORMACIÓN QUE EN ELLOS SE CONTIENE, SALVO LOS DATOS PERSONALES.</w:t>
      </w:r>
      <w:r w:rsidRPr="00D92328">
        <w:rPr>
          <w:rFonts w:ascii="Palatino Linotype" w:hAnsi="Palatino Linotype"/>
          <w:i/>
        </w:rPr>
        <w:t xml:space="preserve"> La información que se contiene en los expedientes laborales administrativos de los servidores públicos de este Alto Tribunal es pública, específicamente, la inherente a sus percepciones, el ejercicio del cargo, a la identificación de la plaza y sus funciones, los datos relevantes sobre el perfil profesional del servidor público y, en su caso, sobre su desempeño, en tanto establecen el marco de referencia laboral administrativo. A diferencia de lo que sucede con los datos personales que en dichos expedientes se contengan, pues debe tenerse en cuenta que una de las excepciones al principio de publicidad de la información la constituyen los datos de tal naturaleza que requieran del consentimiento de los individuos para su difusión, distribución o comercialización en los términos de los artículos 3°, fracción II, y 18, fracción II, de la Ley </w:t>
      </w:r>
      <w:r w:rsidRPr="00D92328">
        <w:rPr>
          <w:rFonts w:ascii="Palatino Linotype" w:hAnsi="Palatino Linotype"/>
          <w:i/>
        </w:rPr>
        <w:lastRenderedPageBreak/>
        <w:t>Federal de Transparencia y Acceso a la Información Pública Gubernamental. Para ello es necesario considerar que constituyen datos personales toda aquella información concerniente a una persona física identificada o identificable, relacionada con cualquier aspecto que afecte su intimidad, y tendrán el carácter de información confidencial, cuando en términos de lo previsto en la Ley Federal invocada, su difusión, distribución o comercialización requiera el consentimiento de los individuos a los que pertenezcan.</w:t>
      </w:r>
    </w:p>
    <w:p w:rsidR="00AC67DA" w:rsidRPr="00D92328" w:rsidRDefault="00AC67DA" w:rsidP="00AC67DA"/>
    <w:p w:rsidR="00AC67DA" w:rsidRPr="00D92328" w:rsidRDefault="00AC67DA" w:rsidP="00AC67DA">
      <w:pPr>
        <w:spacing w:after="0" w:line="360" w:lineRule="auto"/>
        <w:jc w:val="both"/>
        <w:rPr>
          <w:rFonts w:ascii="Palatino Linotype" w:hAnsi="Palatino Linotype" w:cs="Arial"/>
          <w:sz w:val="24"/>
        </w:rPr>
      </w:pPr>
      <w:r w:rsidRPr="00D92328">
        <w:rPr>
          <w:rFonts w:ascii="Palatino Linotype" w:hAnsi="Palatino Linotype" w:cs="Arial"/>
          <w:sz w:val="24"/>
        </w:rPr>
        <w:t>Al respecto, este Órgano Garante, en términos del artículo 13, de la Ley de Protección de Datos Personales en Posesión de Sujetos Obligados del Estado de México y Municipios, debe contribuir a mantener la plena vigencia y respeto a la protección de datos personales, ante la entrega de presuntamente información confidencial en la respuesta.</w:t>
      </w:r>
    </w:p>
    <w:p w:rsidR="00AC67DA" w:rsidRPr="00D92328" w:rsidRDefault="00AC67DA" w:rsidP="00AC67DA">
      <w:pPr>
        <w:spacing w:after="0" w:line="360" w:lineRule="auto"/>
        <w:jc w:val="both"/>
        <w:rPr>
          <w:rFonts w:ascii="Palatino Linotype" w:hAnsi="Palatino Linotype" w:cs="Arial"/>
          <w:sz w:val="24"/>
          <w:szCs w:val="24"/>
        </w:rPr>
      </w:pPr>
    </w:p>
    <w:p w:rsidR="00AC67DA" w:rsidRPr="00D92328" w:rsidRDefault="00AC67DA" w:rsidP="00AC67DA">
      <w:pPr>
        <w:spacing w:after="0" w:line="360" w:lineRule="auto"/>
        <w:jc w:val="both"/>
        <w:rPr>
          <w:rFonts w:ascii="Palatino Linotype" w:hAnsi="Palatino Linotype" w:cs="Arial"/>
          <w:sz w:val="24"/>
          <w:szCs w:val="24"/>
        </w:rPr>
      </w:pPr>
      <w:r w:rsidRPr="00D92328">
        <w:rPr>
          <w:rFonts w:ascii="Palatino Linotype" w:hAnsi="Palatino Linotype" w:cs="Arial"/>
          <w:sz w:val="24"/>
          <w:szCs w:val="24"/>
        </w:rPr>
        <w:t>Así, para proteger la vida privada y los datos personales –considerados como uno de los límites constitucionalmente legítimos, el artículo 143, de la Ley en la materia estableció como criterio de clasificación el de “</w:t>
      </w:r>
      <w:r w:rsidRPr="00D92328">
        <w:rPr>
          <w:rFonts w:ascii="Palatino Linotype" w:hAnsi="Palatino Linotype" w:cs="Arial"/>
          <w:b/>
          <w:sz w:val="24"/>
          <w:szCs w:val="24"/>
          <w:u w:val="single"/>
        </w:rPr>
        <w:t>información confidencial</w:t>
      </w:r>
      <w:r w:rsidRPr="00D92328">
        <w:rPr>
          <w:rFonts w:ascii="Palatino Linotype" w:hAnsi="Palatino Linotype" w:cs="Arial"/>
          <w:sz w:val="24"/>
          <w:szCs w:val="24"/>
        </w:rPr>
        <w:t xml:space="preserve">”, el cual restringe el acceso a la información que contenga datos personales que requieran el consentimiento de los individuos para su difusión, distribución o comercialización. </w:t>
      </w:r>
    </w:p>
    <w:p w:rsidR="00AC67DA" w:rsidRPr="00D92328" w:rsidRDefault="00AC67DA" w:rsidP="00AC67DA">
      <w:pPr>
        <w:spacing w:after="0" w:line="360" w:lineRule="auto"/>
        <w:jc w:val="both"/>
        <w:rPr>
          <w:rFonts w:ascii="Palatino Linotype" w:hAnsi="Palatino Linotype" w:cs="Arial"/>
          <w:sz w:val="24"/>
          <w:szCs w:val="24"/>
        </w:rPr>
      </w:pPr>
    </w:p>
    <w:p w:rsidR="00AC67DA" w:rsidRPr="00D92328" w:rsidRDefault="00AC67DA" w:rsidP="00AC67DA">
      <w:pPr>
        <w:spacing w:after="0" w:line="360" w:lineRule="auto"/>
        <w:jc w:val="both"/>
        <w:rPr>
          <w:rFonts w:ascii="Palatino Linotype" w:hAnsi="Palatino Linotype" w:cs="Arial"/>
          <w:sz w:val="24"/>
          <w:szCs w:val="24"/>
        </w:rPr>
      </w:pPr>
      <w:r w:rsidRPr="00D92328">
        <w:rPr>
          <w:rFonts w:ascii="Palatino Linotype" w:hAnsi="Palatino Linotype" w:cs="Arial"/>
          <w:sz w:val="24"/>
          <w:szCs w:val="24"/>
        </w:rPr>
        <w:t>Con conjunción, la Ley General de Transparencia refiere en su artículo 113, que se considera información confidencial, la que contiene datos personales concernientes a una persona física identificada o Identificable.</w:t>
      </w:r>
    </w:p>
    <w:p w:rsidR="00AC67DA" w:rsidRPr="00D92328" w:rsidRDefault="00AC67DA" w:rsidP="00AC67DA">
      <w:pPr>
        <w:spacing w:after="0" w:line="360" w:lineRule="auto"/>
        <w:jc w:val="both"/>
        <w:rPr>
          <w:rFonts w:ascii="Palatino Linotype" w:hAnsi="Palatino Linotype" w:cs="Arial"/>
          <w:sz w:val="24"/>
          <w:szCs w:val="24"/>
        </w:rPr>
      </w:pPr>
    </w:p>
    <w:p w:rsidR="00AC67DA" w:rsidRPr="00D92328" w:rsidRDefault="00AC67DA" w:rsidP="00AC67DA">
      <w:pPr>
        <w:spacing w:after="0" w:line="360" w:lineRule="auto"/>
        <w:jc w:val="both"/>
        <w:rPr>
          <w:rFonts w:ascii="Palatino Linotype" w:hAnsi="Palatino Linotype" w:cs="Arial"/>
          <w:sz w:val="24"/>
        </w:rPr>
      </w:pPr>
      <w:r w:rsidRPr="00D92328">
        <w:rPr>
          <w:rFonts w:ascii="Palatino Linotype" w:hAnsi="Palatino Linotype" w:cs="Arial"/>
          <w:sz w:val="24"/>
        </w:rPr>
        <w:t>De conformidad con dicho precepto normativo, se desprende que por datos personales debe entenderse cualquier información concerniente a una persona física identificada o identificable.</w:t>
      </w:r>
    </w:p>
    <w:p w:rsidR="00AC67DA" w:rsidRPr="00D92328" w:rsidRDefault="00AC67DA" w:rsidP="00AC67DA">
      <w:pPr>
        <w:spacing w:after="0" w:line="360" w:lineRule="auto"/>
        <w:jc w:val="both"/>
        <w:rPr>
          <w:rFonts w:ascii="Palatino Linotype" w:hAnsi="Palatino Linotype" w:cs="Arial"/>
          <w:sz w:val="24"/>
        </w:rPr>
      </w:pPr>
      <w:r w:rsidRPr="00D92328">
        <w:rPr>
          <w:rFonts w:ascii="Palatino Linotype" w:hAnsi="Palatino Linotype" w:cs="Arial"/>
          <w:sz w:val="24"/>
        </w:rPr>
        <w:lastRenderedPageBreak/>
        <w:t xml:space="preserve">Por último, es de destacar que el </w:t>
      </w:r>
      <w:r w:rsidRPr="00D92328">
        <w:rPr>
          <w:rFonts w:ascii="Palatino Linotype" w:hAnsi="Palatino Linotype" w:cs="Arial"/>
          <w:b/>
          <w:sz w:val="24"/>
        </w:rPr>
        <w:t>Recurrente</w:t>
      </w:r>
      <w:r w:rsidRPr="00D92328">
        <w:rPr>
          <w:rFonts w:ascii="Palatino Linotype" w:hAnsi="Palatino Linotype" w:cs="Arial"/>
          <w:sz w:val="24"/>
        </w:rPr>
        <w:t xml:space="preserve"> solicitó como modalidad de entrega de dicha información, a través del SAIMEX, de conformidad con la siguiente captura de pantalla:</w:t>
      </w:r>
    </w:p>
    <w:p w:rsidR="00AC67DA" w:rsidRPr="00D92328" w:rsidRDefault="00AC67DA" w:rsidP="00AC67DA">
      <w:pPr>
        <w:spacing w:after="0" w:line="360" w:lineRule="auto"/>
        <w:jc w:val="both"/>
        <w:rPr>
          <w:rFonts w:ascii="Palatino Linotype" w:hAnsi="Palatino Linotype" w:cs="Arial"/>
          <w:sz w:val="24"/>
        </w:rPr>
      </w:pPr>
    </w:p>
    <w:p w:rsidR="00AC67DA" w:rsidRPr="00D92328" w:rsidRDefault="00AC67DA" w:rsidP="00AC67DA">
      <w:pPr>
        <w:spacing w:after="0" w:line="360" w:lineRule="auto"/>
        <w:jc w:val="center"/>
        <w:rPr>
          <w:rFonts w:ascii="Palatino Linotype" w:hAnsi="Palatino Linotype" w:cs="Arial"/>
          <w:sz w:val="24"/>
        </w:rPr>
      </w:pPr>
      <w:r w:rsidRPr="00D92328">
        <w:rPr>
          <w:rFonts w:ascii="Palatino Linotype" w:hAnsi="Palatino Linotype" w:cs="Arial"/>
          <w:noProof/>
          <w:sz w:val="24"/>
          <w:lang w:eastAsia="es-MX"/>
        </w:rPr>
        <mc:AlternateContent>
          <mc:Choice Requires="wps">
            <w:drawing>
              <wp:anchor distT="0" distB="0" distL="114300" distR="114300" simplePos="0" relativeHeight="251675648" behindDoc="0" locked="0" layoutInCell="1" allowOverlap="1" wp14:anchorId="3871F680" wp14:editId="070A6CB6">
                <wp:simplePos x="0" y="0"/>
                <wp:positionH relativeFrom="column">
                  <wp:posOffset>1242</wp:posOffset>
                </wp:positionH>
                <wp:positionV relativeFrom="paragraph">
                  <wp:posOffset>2920834</wp:posOffset>
                </wp:positionV>
                <wp:extent cx="1423284" cy="349858"/>
                <wp:effectExtent l="19050" t="19050" r="24765" b="12700"/>
                <wp:wrapNone/>
                <wp:docPr id="39" name="Rectángulo redondeado 39"/>
                <wp:cNvGraphicFramePr/>
                <a:graphic xmlns:a="http://schemas.openxmlformats.org/drawingml/2006/main">
                  <a:graphicData uri="http://schemas.microsoft.com/office/word/2010/wordprocessingShape">
                    <wps:wsp>
                      <wps:cNvSpPr/>
                      <wps:spPr>
                        <a:xfrm>
                          <a:off x="0" y="0"/>
                          <a:ext cx="1423284" cy="349858"/>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C8058FB" id="Rectángulo redondeado 39" o:spid="_x0000_s1026" style="position:absolute;margin-left:.1pt;margin-top:230pt;width:112.05pt;height:27.55pt;z-index:2516756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WSYrwIAAKMFAAAOAAAAZHJzL2Uyb0RvYy54bWysVM1u2zAMvg/YOwi6r07cZE2NOkXQIsOA&#10;og3aDj0rshQbkEVNUv72NnuWvdgoyXaDrthhmA+yJJIfyU8kr64PrSI7YV0DuqTjsxElQnOoGr0p&#10;6bfn5acZJc4zXTEFWpT0KBy9nn/8cLU3hcihBlUJSxBEu2JvSlp7b4osc7wWLXNnYIRGoQTbMo9H&#10;u8kqy/aI3qosH40+Z3uwlbHAhXN4e5uEdB7xpRTcP0jphCeqpBibj6uN6zqs2fyKFRvLTN3wLgz2&#10;D1G0rNHodIC6ZZ6RrW3+gGobbsGB9Gcc2gykbLiIOWA249GbbJ5qZkTMBclxZqDJ/T9Yfr9bWdJU&#10;JT2/pESzFt/oEVn79VNvtgqIFRXoSrAKCCogW3vjCjR6MivbnRxuQ+oHadvwx6TIITJ8HBgWB084&#10;Xo4n+Xk+m1DCUXY+uZxNZwE0e7U21vkvAloSNiW1sNVVCCiyy3Z3zif9Xi941LBslMJ7VihN9iXN&#10;Z9OLabRwoJoqSIPQ2c36RlmyY1gNy+UIv877iRrGojSGFBJNqcWdPyqRHDwKiYRhMnnyEEpVDLCM&#10;c6H9OIlqVonkbXrqrLeIiSuNgAFZYpQDdgfQayaQHjsx0OkHUxErfTAe/S2wZDxYRM+g/WDcNhrs&#10;ewAKs+o8J/2epERNYGkN1RHLyULqM2f4ssFnvGPOr5jFxsIWxGHhH3CRCvCloNtRUoP98d590Md6&#10;Rykle2zUkrrvW2YFJeqrxk64HE8mobPjYTK9yPFgTyXrU4netjeArz/GsWR43AZ9r/qttNC+4ExZ&#10;BK8oYpqj75Jyb/vDjU8DBKcSF4tFVMNuNszf6SfDA3hgNVTo8+GFWdPVsscuuIe+qVnxppqTbrDU&#10;sNh6kE0s9VdeO75xEsTC6aZWGDWn56j1OlvnvwEAAP//AwBQSwMEFAAGAAgAAAAhAMB79l/dAAAA&#10;CAEAAA8AAABkcnMvZG93bnJldi54bWxMj81OwzAQhO9IvIO1SNyonfQ/xKlQBTeE1MKBoxNvk0C8&#10;jmI3DTw9ywmOoxnNfJPvJteJEYfQetKQzBQIpMrblmoNb69PdxsQIRqypvOEGr4wwK64vspNZv2F&#10;DjgeYy24hEJmNDQx9pmUoWrQmTDzPRJ7Jz84E1kOtbSDuXC562Sq1Eo60xIvNKbHfYPV5/HsNHyr&#10;d/eyJqy3+8f5ePpwoVz7Z61vb6aHexARp/gXhl98RoeCmUp/JhtEpyHlnIbFSvEjttN0MQdRalgm&#10;ywRkkcv/B4ofAAAA//8DAFBLAQItABQABgAIAAAAIQC2gziS/gAAAOEBAAATAAAAAAAAAAAAAAAA&#10;AAAAAABbQ29udGVudF9UeXBlc10ueG1sUEsBAi0AFAAGAAgAAAAhADj9If/WAAAAlAEAAAsAAAAA&#10;AAAAAAAAAAAALwEAAF9yZWxzLy5yZWxzUEsBAi0AFAAGAAgAAAAhAF5lZJivAgAAowUAAA4AAAAA&#10;AAAAAAAAAAAALgIAAGRycy9lMm9Eb2MueG1sUEsBAi0AFAAGAAgAAAAhAMB79l/dAAAACAEAAA8A&#10;AAAAAAAAAAAAAAAACQUAAGRycy9kb3ducmV2LnhtbFBLBQYAAAAABAAEAPMAAAATBgAAAAA=&#10;" filled="f" strokecolor="red" strokeweight="2.25pt">
                <v:stroke joinstyle="miter"/>
              </v:roundrect>
            </w:pict>
          </mc:Fallback>
        </mc:AlternateContent>
      </w:r>
      <w:r w:rsidRPr="00D92328">
        <w:rPr>
          <w:rFonts w:ascii="Palatino Linotype" w:hAnsi="Palatino Linotype" w:cs="Arial"/>
          <w:noProof/>
          <w:sz w:val="24"/>
          <w:lang w:eastAsia="es-MX"/>
        </w:rPr>
        <w:drawing>
          <wp:inline distT="0" distB="0" distL="0" distR="0" wp14:anchorId="35F93E49" wp14:editId="35D74AE4">
            <wp:extent cx="5756910" cy="356235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56910" cy="3562350"/>
                    </a:xfrm>
                    <a:prstGeom prst="rect">
                      <a:avLst/>
                    </a:prstGeom>
                    <a:noFill/>
                    <a:ln>
                      <a:noFill/>
                    </a:ln>
                  </pic:spPr>
                </pic:pic>
              </a:graphicData>
            </a:graphic>
          </wp:inline>
        </w:drawing>
      </w:r>
    </w:p>
    <w:p w:rsidR="00AC67DA" w:rsidRPr="00D92328" w:rsidRDefault="00AC67DA" w:rsidP="00AC67DA">
      <w:pPr>
        <w:spacing w:after="0" w:line="360" w:lineRule="auto"/>
        <w:jc w:val="both"/>
        <w:rPr>
          <w:rFonts w:ascii="Palatino Linotype" w:hAnsi="Palatino Linotype" w:cs="Arial"/>
          <w:sz w:val="24"/>
        </w:rPr>
      </w:pPr>
    </w:p>
    <w:p w:rsidR="00AC67DA" w:rsidRPr="00D92328" w:rsidRDefault="00AC67DA" w:rsidP="00AC67DA">
      <w:pPr>
        <w:autoSpaceDE w:val="0"/>
        <w:autoSpaceDN w:val="0"/>
        <w:adjustRightInd w:val="0"/>
        <w:spacing w:after="0" w:line="360" w:lineRule="auto"/>
        <w:jc w:val="both"/>
        <w:rPr>
          <w:rFonts w:ascii="Palatino Linotype" w:hAnsi="Palatino Linotype" w:cs="Arial"/>
          <w:sz w:val="24"/>
        </w:rPr>
      </w:pPr>
      <w:r w:rsidRPr="00D92328">
        <w:rPr>
          <w:rFonts w:ascii="Palatino Linotype" w:hAnsi="Palatino Linotype" w:cs="Arial"/>
          <w:sz w:val="24"/>
        </w:rPr>
        <w:t xml:space="preserve">Sin embargo, en el campo de la descripción clara y precisa de la información solicitada, el </w:t>
      </w:r>
      <w:r w:rsidRPr="00D92328">
        <w:rPr>
          <w:rFonts w:ascii="Palatino Linotype" w:hAnsi="Palatino Linotype" w:cs="Arial"/>
          <w:b/>
          <w:sz w:val="24"/>
        </w:rPr>
        <w:t>Recurrente</w:t>
      </w:r>
      <w:r w:rsidRPr="00D92328">
        <w:rPr>
          <w:rFonts w:ascii="Palatino Linotype" w:hAnsi="Palatino Linotype" w:cs="Arial"/>
          <w:sz w:val="24"/>
        </w:rPr>
        <w:t xml:space="preserve"> refiere que requiere por escrito, medio magnético y copias, de la información; así las cosas, este Órgano Colegiado, en ejercicio de las atribuciones conferidas en la Ley de Transparencia y Acceso a la Información Pública del Estado de México y Municipios y de los principios rectores de la función garante en términos de lo dispuesto en las fracciones IV y VI del artículo 9, del mismo ordenamiento legal, se conmina a este Órgano Resolutor a apegarse a los principios de imparcialidad y </w:t>
      </w:r>
      <w:r w:rsidRPr="00D92328">
        <w:rPr>
          <w:rFonts w:ascii="Palatino Linotype" w:hAnsi="Palatino Linotype" w:cs="Arial"/>
          <w:sz w:val="24"/>
        </w:rPr>
        <w:lastRenderedPageBreak/>
        <w:t>legalidad, el primero de ellos consistente en una cualidad de ésta Autoridad para que sus actuaciones sean ajenas o extrañas a los intereses de las partes en la controversia resolviendo sin favorecer a ninguna de ellas y el segundo de ellos la obligación de ajustar su actuación fundando y motivando las resoluciones y actos en las normas aplicables.</w:t>
      </w:r>
    </w:p>
    <w:p w:rsidR="00AC67DA" w:rsidRPr="00D92328" w:rsidRDefault="00AC67DA" w:rsidP="00AC67DA">
      <w:pPr>
        <w:autoSpaceDE w:val="0"/>
        <w:autoSpaceDN w:val="0"/>
        <w:adjustRightInd w:val="0"/>
        <w:spacing w:after="0" w:line="360" w:lineRule="auto"/>
        <w:jc w:val="both"/>
        <w:rPr>
          <w:rFonts w:ascii="Palatino Linotype" w:hAnsi="Palatino Linotype" w:cs="Arial"/>
          <w:sz w:val="24"/>
        </w:rPr>
      </w:pPr>
    </w:p>
    <w:p w:rsidR="00AC67DA" w:rsidRPr="00D92328" w:rsidRDefault="00AC67DA" w:rsidP="00AC67DA">
      <w:pPr>
        <w:autoSpaceDE w:val="0"/>
        <w:autoSpaceDN w:val="0"/>
        <w:adjustRightInd w:val="0"/>
        <w:spacing w:after="0" w:line="360" w:lineRule="auto"/>
        <w:jc w:val="both"/>
        <w:rPr>
          <w:rFonts w:ascii="Palatino Linotype" w:hAnsi="Palatino Linotype" w:cs="Arial"/>
          <w:sz w:val="24"/>
        </w:rPr>
      </w:pPr>
      <w:r w:rsidRPr="00D92328">
        <w:rPr>
          <w:rFonts w:ascii="Palatino Linotype" w:hAnsi="Palatino Linotype" w:cs="Arial"/>
          <w:sz w:val="24"/>
        </w:rPr>
        <w:t>Bajo ese tenor, resulta necesario el estudio de modalidad de la entrega de información, advirtiendo si se encuentra ajustada a derecho, con la finalidad de determinar la procedencia o improcedencia la misma, por ello cabe recordar que el derecho de acceso a la información establece como requisitos para presentar una solicitud de acceso a la información los establecidos en el artículo 155, de la Ley de Transparencia local, resultando de observancia al caso concreto la fracción V, que establece lo siguiente:</w:t>
      </w:r>
    </w:p>
    <w:p w:rsidR="00AC67DA" w:rsidRPr="00D92328" w:rsidRDefault="00AC67DA" w:rsidP="00AC67DA">
      <w:pPr>
        <w:pStyle w:val="Sinespaciado"/>
      </w:pPr>
    </w:p>
    <w:p w:rsidR="00AC67DA" w:rsidRPr="00D92328" w:rsidRDefault="00AC67DA" w:rsidP="00AC67DA">
      <w:pPr>
        <w:autoSpaceDE w:val="0"/>
        <w:autoSpaceDN w:val="0"/>
        <w:adjustRightInd w:val="0"/>
        <w:ind w:left="567" w:right="616"/>
        <w:jc w:val="both"/>
        <w:rPr>
          <w:rFonts w:ascii="Palatino Linotype" w:hAnsi="Palatino Linotype" w:cs="Arial"/>
          <w:i/>
        </w:rPr>
      </w:pPr>
      <w:r w:rsidRPr="00D92328">
        <w:rPr>
          <w:rFonts w:ascii="Palatino Linotype" w:hAnsi="Palatino Linotype" w:cs="Arial"/>
          <w:i/>
        </w:rPr>
        <w:t>“</w:t>
      </w:r>
      <w:r w:rsidRPr="00D92328">
        <w:rPr>
          <w:rFonts w:ascii="Palatino Linotype" w:hAnsi="Palatino Linotype" w:cs="Arial"/>
          <w:b/>
          <w:i/>
        </w:rPr>
        <w:t>Artículo 155.</w:t>
      </w:r>
      <w:r w:rsidRPr="00D92328">
        <w:rPr>
          <w:rFonts w:ascii="Palatino Linotype" w:hAnsi="Palatino Linotype" w:cs="Arial"/>
          <w:i/>
        </w:rPr>
        <w:t xml:space="preserve"> Para presentar una solicitud por escrito, no se podrán exigir mayores requisitos que los siguientes:</w:t>
      </w:r>
    </w:p>
    <w:p w:rsidR="00AC67DA" w:rsidRPr="00D92328" w:rsidRDefault="00AC67DA" w:rsidP="00AC67DA">
      <w:pPr>
        <w:autoSpaceDE w:val="0"/>
        <w:autoSpaceDN w:val="0"/>
        <w:adjustRightInd w:val="0"/>
        <w:ind w:left="567" w:right="616"/>
        <w:jc w:val="both"/>
        <w:rPr>
          <w:rFonts w:ascii="Palatino Linotype" w:hAnsi="Palatino Linotype" w:cs="Arial"/>
          <w:i/>
        </w:rPr>
      </w:pPr>
      <w:r w:rsidRPr="00D92328">
        <w:rPr>
          <w:rFonts w:ascii="Palatino Linotype" w:hAnsi="Palatino Linotype" w:cs="Arial"/>
          <w:b/>
          <w:i/>
        </w:rPr>
        <w:t>I</w:t>
      </w:r>
      <w:r w:rsidRPr="00D92328">
        <w:rPr>
          <w:rFonts w:ascii="Palatino Linotype" w:hAnsi="Palatino Linotype" w:cs="Arial"/>
          <w:i/>
        </w:rPr>
        <w:t>. Nombre del solicitante, o en su caso, los datos generales de su representante;</w:t>
      </w:r>
    </w:p>
    <w:p w:rsidR="00AC67DA" w:rsidRPr="00D92328" w:rsidRDefault="00AC67DA" w:rsidP="00AC67DA">
      <w:pPr>
        <w:autoSpaceDE w:val="0"/>
        <w:autoSpaceDN w:val="0"/>
        <w:adjustRightInd w:val="0"/>
        <w:ind w:left="567" w:right="616"/>
        <w:jc w:val="both"/>
        <w:rPr>
          <w:rFonts w:ascii="Palatino Linotype" w:hAnsi="Palatino Linotype" w:cs="Arial"/>
          <w:i/>
        </w:rPr>
      </w:pPr>
      <w:r w:rsidRPr="00D92328">
        <w:rPr>
          <w:rFonts w:ascii="Palatino Linotype" w:hAnsi="Palatino Linotype" w:cs="Arial"/>
          <w:b/>
          <w:i/>
        </w:rPr>
        <w:t>II</w:t>
      </w:r>
      <w:r w:rsidRPr="00D92328">
        <w:rPr>
          <w:rFonts w:ascii="Palatino Linotype" w:hAnsi="Palatino Linotype" w:cs="Arial"/>
          <w:i/>
        </w:rPr>
        <w:t>. Domicilio o en su caso correo electrónico para recibir notificaciones;</w:t>
      </w:r>
    </w:p>
    <w:p w:rsidR="00AC67DA" w:rsidRPr="00D92328" w:rsidRDefault="00AC67DA" w:rsidP="00AC67DA">
      <w:pPr>
        <w:autoSpaceDE w:val="0"/>
        <w:autoSpaceDN w:val="0"/>
        <w:adjustRightInd w:val="0"/>
        <w:ind w:left="567" w:right="616"/>
        <w:jc w:val="both"/>
        <w:rPr>
          <w:rFonts w:ascii="Palatino Linotype" w:hAnsi="Palatino Linotype" w:cs="Arial"/>
          <w:i/>
        </w:rPr>
      </w:pPr>
      <w:r w:rsidRPr="00D92328">
        <w:rPr>
          <w:rFonts w:ascii="Palatino Linotype" w:hAnsi="Palatino Linotype" w:cs="Arial"/>
          <w:b/>
          <w:i/>
        </w:rPr>
        <w:t>III</w:t>
      </w:r>
      <w:r w:rsidRPr="00D92328">
        <w:rPr>
          <w:rFonts w:ascii="Palatino Linotype" w:hAnsi="Palatino Linotype" w:cs="Arial"/>
          <w:i/>
        </w:rPr>
        <w:t>. La descripción de la información solicitada;</w:t>
      </w:r>
    </w:p>
    <w:p w:rsidR="00AC67DA" w:rsidRPr="00D92328" w:rsidRDefault="00AC67DA" w:rsidP="00AC67DA">
      <w:pPr>
        <w:autoSpaceDE w:val="0"/>
        <w:autoSpaceDN w:val="0"/>
        <w:adjustRightInd w:val="0"/>
        <w:ind w:left="567" w:right="616"/>
        <w:jc w:val="both"/>
        <w:rPr>
          <w:rFonts w:ascii="Palatino Linotype" w:hAnsi="Palatino Linotype" w:cs="Arial"/>
          <w:i/>
        </w:rPr>
      </w:pPr>
      <w:r w:rsidRPr="00D92328">
        <w:rPr>
          <w:rFonts w:ascii="Palatino Linotype" w:hAnsi="Palatino Linotype" w:cs="Arial"/>
          <w:b/>
          <w:i/>
        </w:rPr>
        <w:t>IV</w:t>
      </w:r>
      <w:r w:rsidRPr="00D92328">
        <w:rPr>
          <w:rFonts w:ascii="Palatino Linotype" w:hAnsi="Palatino Linotype" w:cs="Arial"/>
          <w:i/>
        </w:rPr>
        <w:t>. Cualquier otro dato que facilite la búsqueda y eventual localización de la información; y</w:t>
      </w:r>
    </w:p>
    <w:p w:rsidR="00AC67DA" w:rsidRPr="00D92328" w:rsidRDefault="00AC67DA" w:rsidP="00AC67DA">
      <w:pPr>
        <w:autoSpaceDE w:val="0"/>
        <w:autoSpaceDN w:val="0"/>
        <w:adjustRightInd w:val="0"/>
        <w:ind w:left="567" w:right="616"/>
        <w:jc w:val="both"/>
        <w:rPr>
          <w:rFonts w:ascii="Palatino Linotype" w:hAnsi="Palatino Linotype" w:cs="Arial"/>
          <w:i/>
        </w:rPr>
      </w:pPr>
      <w:r w:rsidRPr="00D92328">
        <w:rPr>
          <w:rFonts w:ascii="Palatino Linotype" w:hAnsi="Palatino Linotype" w:cs="Arial"/>
          <w:b/>
          <w:i/>
        </w:rPr>
        <w:t>V</w:t>
      </w:r>
      <w:r w:rsidRPr="00D92328">
        <w:rPr>
          <w:rFonts w:ascii="Palatino Linotype" w:hAnsi="Palatino Linotype" w:cs="Arial"/>
          <w:i/>
        </w:rPr>
        <w:t xml:space="preserve">. </w:t>
      </w:r>
      <w:r w:rsidRPr="00D92328">
        <w:rPr>
          <w:rFonts w:ascii="Palatino Linotype" w:hAnsi="Palatino Linotype" w:cs="Arial"/>
          <w:i/>
          <w:u w:val="single"/>
        </w:rPr>
        <w:t>La modalidad en la que prefiere se otorgue el acceso a la información</w:t>
      </w:r>
      <w:r w:rsidRPr="00D92328">
        <w:rPr>
          <w:rFonts w:ascii="Palatino Linotype" w:hAnsi="Palatino Linotype" w:cs="Arial"/>
          <w:i/>
        </w:rPr>
        <w:t>, la cual podrá ser verbal, siempre y cuando sea para fines de orientación, mediante consulta directa, mediante la expedición de copias simples o certificadas o la reproducción en cualquier otro medio, incluidos los electrónicos.</w:t>
      </w:r>
    </w:p>
    <w:p w:rsidR="00AC67DA" w:rsidRPr="00D92328" w:rsidRDefault="00AC67DA" w:rsidP="00AC67DA">
      <w:pPr>
        <w:autoSpaceDE w:val="0"/>
        <w:autoSpaceDN w:val="0"/>
        <w:adjustRightInd w:val="0"/>
        <w:ind w:left="567" w:right="616"/>
        <w:jc w:val="both"/>
        <w:rPr>
          <w:rFonts w:ascii="Palatino Linotype" w:hAnsi="Palatino Linotype" w:cs="Arial"/>
          <w:i/>
        </w:rPr>
      </w:pPr>
      <w:r w:rsidRPr="00D92328">
        <w:rPr>
          <w:rFonts w:ascii="Palatino Linotype" w:hAnsi="Palatino Linotype" w:cs="Arial"/>
          <w:i/>
        </w:rPr>
        <w:t>Queda prohibido para los sujetos obligados recabar datos que den lugar a indagatorias sobre las motivaciones de la solicitud de información y su uso posterior.</w:t>
      </w:r>
    </w:p>
    <w:p w:rsidR="00AC67DA" w:rsidRPr="00D92328" w:rsidRDefault="00AC67DA" w:rsidP="00AC67DA">
      <w:pPr>
        <w:autoSpaceDE w:val="0"/>
        <w:autoSpaceDN w:val="0"/>
        <w:adjustRightInd w:val="0"/>
        <w:ind w:left="567" w:right="616"/>
        <w:jc w:val="both"/>
        <w:rPr>
          <w:rFonts w:ascii="Palatino Linotype" w:hAnsi="Palatino Linotype" w:cs="Arial"/>
          <w:i/>
        </w:rPr>
      </w:pPr>
      <w:r w:rsidRPr="00D92328">
        <w:rPr>
          <w:rFonts w:ascii="Palatino Linotype" w:hAnsi="Palatino Linotype" w:cs="Arial"/>
          <w:i/>
        </w:rPr>
        <w:lastRenderedPageBreak/>
        <w:t>Las solicitudes anónimas, con nombre incompleto o seudónimo serán procedentes para su trámite por parte del sujeto obligado ante quien se presente. No podrá requerirse información adicional con motivo del nombre proporcionado por el solicitante.</w:t>
      </w:r>
    </w:p>
    <w:p w:rsidR="00AC67DA" w:rsidRPr="00D92328" w:rsidRDefault="00AC67DA" w:rsidP="00AC67DA">
      <w:pPr>
        <w:autoSpaceDE w:val="0"/>
        <w:autoSpaceDN w:val="0"/>
        <w:adjustRightInd w:val="0"/>
        <w:ind w:left="567" w:right="616"/>
        <w:jc w:val="both"/>
        <w:rPr>
          <w:rFonts w:ascii="Palatino Linotype" w:hAnsi="Palatino Linotype" w:cs="Arial"/>
          <w:i/>
        </w:rPr>
      </w:pPr>
      <w:r w:rsidRPr="00D92328">
        <w:rPr>
          <w:rFonts w:ascii="Palatino Linotype" w:hAnsi="Palatino Linotype" w:cs="Arial"/>
          <w:i/>
        </w:rPr>
        <w:t>La información de las fracciones I y IV será proporcionada por el solicitante de manera opcional y, en ningún caso, podrá ser un requisito indispensable para la procedencia de la solicitud.”</w:t>
      </w:r>
    </w:p>
    <w:p w:rsidR="00AC67DA" w:rsidRPr="00D92328" w:rsidRDefault="00AC67DA" w:rsidP="00AC67DA">
      <w:pPr>
        <w:autoSpaceDE w:val="0"/>
        <w:autoSpaceDN w:val="0"/>
        <w:adjustRightInd w:val="0"/>
        <w:spacing w:after="0"/>
        <w:ind w:left="567" w:right="616"/>
        <w:jc w:val="right"/>
        <w:rPr>
          <w:rFonts w:ascii="Palatino Linotype" w:hAnsi="Palatino Linotype" w:cs="Arial"/>
          <w:i/>
          <w:sz w:val="20"/>
        </w:rPr>
      </w:pPr>
      <w:r w:rsidRPr="00D92328">
        <w:rPr>
          <w:rFonts w:ascii="Palatino Linotype" w:hAnsi="Palatino Linotype" w:cs="Arial"/>
          <w:i/>
          <w:sz w:val="20"/>
        </w:rPr>
        <w:t>(Énfasis añadido)</w:t>
      </w:r>
    </w:p>
    <w:p w:rsidR="00AC67DA" w:rsidRPr="00D92328" w:rsidRDefault="00AC67DA" w:rsidP="00AC67DA">
      <w:pPr>
        <w:autoSpaceDE w:val="0"/>
        <w:autoSpaceDN w:val="0"/>
        <w:adjustRightInd w:val="0"/>
        <w:spacing w:after="0" w:line="360" w:lineRule="auto"/>
        <w:jc w:val="both"/>
        <w:rPr>
          <w:rFonts w:ascii="Palatino Linotype" w:hAnsi="Palatino Linotype" w:cs="Arial"/>
          <w:sz w:val="24"/>
        </w:rPr>
      </w:pPr>
    </w:p>
    <w:p w:rsidR="00AC67DA" w:rsidRPr="00D92328" w:rsidRDefault="00AC67DA" w:rsidP="00AC67DA">
      <w:pPr>
        <w:autoSpaceDE w:val="0"/>
        <w:autoSpaceDN w:val="0"/>
        <w:adjustRightInd w:val="0"/>
        <w:spacing w:after="0" w:line="360" w:lineRule="auto"/>
        <w:jc w:val="both"/>
        <w:rPr>
          <w:rFonts w:ascii="Palatino Linotype" w:hAnsi="Palatino Linotype" w:cs="Arial"/>
          <w:sz w:val="24"/>
        </w:rPr>
      </w:pPr>
      <w:r w:rsidRPr="00D92328">
        <w:rPr>
          <w:rFonts w:ascii="Palatino Linotype" w:hAnsi="Palatino Linotype" w:cs="Arial"/>
          <w:sz w:val="24"/>
        </w:rPr>
        <w:t xml:space="preserve">De la lectura del ordenamiento transcrito, se acredita que al momento de presentar una solicitud de acceso a la información se debe precisar la modalidad en que habrá de ser entregada, lo que se materializa en el caso concreto al haber señalado la </w:t>
      </w:r>
      <w:r w:rsidRPr="00D92328">
        <w:rPr>
          <w:rFonts w:ascii="Palatino Linotype" w:hAnsi="Palatino Linotype" w:cs="Arial"/>
          <w:b/>
          <w:sz w:val="24"/>
        </w:rPr>
        <w:t xml:space="preserve">solicitante </w:t>
      </w:r>
      <w:r w:rsidRPr="00D92328">
        <w:rPr>
          <w:rFonts w:ascii="Palatino Linotype" w:hAnsi="Palatino Linotype" w:cs="Arial"/>
          <w:sz w:val="24"/>
        </w:rPr>
        <w:t>a través del SAIMEX, empero hemos de precisar que no todo derecho es absoluto, que existen excepciones, lo que en el presente asunto resulta de observancia los artículo 158 y 164, de la citada Ley de Transparencia, el cual consagra:</w:t>
      </w:r>
    </w:p>
    <w:p w:rsidR="00AC67DA" w:rsidRPr="00D92328" w:rsidRDefault="00AC67DA" w:rsidP="00AC67DA">
      <w:pPr>
        <w:pStyle w:val="Sinespaciado"/>
      </w:pPr>
    </w:p>
    <w:p w:rsidR="00AC67DA" w:rsidRPr="00D92328" w:rsidRDefault="00AC67DA" w:rsidP="00AC67DA">
      <w:pPr>
        <w:pStyle w:val="Prrafodelista"/>
        <w:ind w:left="567" w:right="567"/>
        <w:jc w:val="both"/>
        <w:rPr>
          <w:rFonts w:ascii="Palatino Linotype" w:hAnsi="Palatino Linotype" w:cs="Arial"/>
          <w:i/>
          <w:sz w:val="22"/>
        </w:rPr>
      </w:pPr>
      <w:r w:rsidRPr="00D92328">
        <w:rPr>
          <w:rFonts w:ascii="Palatino Linotype" w:hAnsi="Palatino Linotype" w:cs="Arial"/>
          <w:i/>
          <w:sz w:val="22"/>
        </w:rPr>
        <w:t>“</w:t>
      </w:r>
      <w:r w:rsidRPr="00D92328">
        <w:rPr>
          <w:rFonts w:ascii="Palatino Linotype" w:hAnsi="Palatino Linotype" w:cs="Arial"/>
          <w:b/>
          <w:i/>
          <w:sz w:val="22"/>
        </w:rPr>
        <w:t>Artículo 158.</w:t>
      </w:r>
      <w:r w:rsidRPr="00D92328">
        <w:rPr>
          <w:rFonts w:ascii="Palatino Linotype" w:hAnsi="Palatino Linotype" w:cs="Arial"/>
          <w:i/>
          <w:sz w:val="22"/>
        </w:rPr>
        <w:t xml:space="preserve"> De manera excepcional, cuando de forma fundada y motivada así lo determine el sujeto obligado, en aquellos casos en que la información solicitada que ya se encuentre en su posesión implique análisis, estudio o procesamiento de documentos cuya entrega o reproducción sobrepase las capacidades técnicas administrativas y humanas del sujeto obligado para cumplir con la solicitud, en los plazos establecidos para dichos efectos, </w:t>
      </w:r>
      <w:r w:rsidRPr="00D92328">
        <w:rPr>
          <w:rFonts w:ascii="Palatino Linotype" w:hAnsi="Palatino Linotype" w:cs="Arial"/>
          <w:i/>
          <w:sz w:val="22"/>
          <w:u w:val="single"/>
        </w:rPr>
        <w:t>se podrá poner a disposición del solicitante los documentos en consulta directa, salvo la información clasificada.</w:t>
      </w:r>
    </w:p>
    <w:p w:rsidR="00AC67DA" w:rsidRPr="00D92328" w:rsidRDefault="00AC67DA" w:rsidP="00AC67DA">
      <w:pPr>
        <w:pStyle w:val="Prrafodelista"/>
        <w:ind w:left="567" w:right="567"/>
        <w:jc w:val="both"/>
        <w:rPr>
          <w:rFonts w:ascii="Palatino Linotype" w:hAnsi="Palatino Linotype" w:cs="Arial"/>
          <w:i/>
          <w:sz w:val="22"/>
        </w:rPr>
      </w:pPr>
      <w:r w:rsidRPr="00D92328">
        <w:rPr>
          <w:rFonts w:ascii="Palatino Linotype" w:hAnsi="Palatino Linotype" w:cs="Arial"/>
          <w:i/>
          <w:sz w:val="22"/>
        </w:rPr>
        <w:t>En todo caso, se facilitará su copia simple o certificada, así como su reproducción por cualquier medio disponible en las instalaciones del sujeto obligado o que, en su caso, aporte el solicitante.</w:t>
      </w:r>
    </w:p>
    <w:p w:rsidR="00AC67DA" w:rsidRPr="00D92328" w:rsidRDefault="00AC67DA" w:rsidP="00AC67DA">
      <w:pPr>
        <w:autoSpaceDE w:val="0"/>
        <w:autoSpaceDN w:val="0"/>
        <w:adjustRightInd w:val="0"/>
        <w:ind w:left="567" w:right="616"/>
        <w:jc w:val="both"/>
        <w:rPr>
          <w:rFonts w:ascii="Palatino Linotype" w:hAnsi="Palatino Linotype" w:cs="Arial"/>
          <w:b/>
          <w:i/>
        </w:rPr>
      </w:pPr>
    </w:p>
    <w:p w:rsidR="00AC67DA" w:rsidRPr="00D92328" w:rsidRDefault="00AC67DA" w:rsidP="00AC67DA">
      <w:pPr>
        <w:autoSpaceDE w:val="0"/>
        <w:autoSpaceDN w:val="0"/>
        <w:adjustRightInd w:val="0"/>
        <w:ind w:left="567" w:right="616"/>
        <w:jc w:val="both"/>
        <w:rPr>
          <w:rFonts w:ascii="Palatino Linotype" w:hAnsi="Palatino Linotype" w:cs="Arial"/>
          <w:i/>
        </w:rPr>
      </w:pPr>
      <w:r w:rsidRPr="00D92328">
        <w:rPr>
          <w:rFonts w:ascii="Palatino Linotype" w:hAnsi="Palatino Linotype" w:cs="Arial"/>
          <w:b/>
          <w:i/>
        </w:rPr>
        <w:t xml:space="preserve">Artículo 164. </w:t>
      </w:r>
      <w:r w:rsidRPr="00D92328">
        <w:rPr>
          <w:rFonts w:ascii="Palatino Linotype" w:hAnsi="Palatino Linotype" w:cs="Arial"/>
          <w:i/>
        </w:rPr>
        <w:t>El acceso se dará en la modalidad de entrega y, en su caso, de envío elegidos por el solicitante. Cuando la información no pueda entregarse o enviarse en la modalidad solicitada, el sujeto obligado deberá ofrecer otra u otras modalidades de entrega.</w:t>
      </w:r>
    </w:p>
    <w:p w:rsidR="00AC67DA" w:rsidRPr="00D92328" w:rsidRDefault="00AC67DA" w:rsidP="00AC67DA">
      <w:pPr>
        <w:autoSpaceDE w:val="0"/>
        <w:autoSpaceDN w:val="0"/>
        <w:adjustRightInd w:val="0"/>
        <w:ind w:left="567" w:right="616"/>
        <w:jc w:val="both"/>
        <w:rPr>
          <w:rFonts w:ascii="Palatino Linotype" w:hAnsi="Palatino Linotype" w:cs="Arial"/>
          <w:i/>
        </w:rPr>
      </w:pPr>
      <w:r w:rsidRPr="00D92328">
        <w:rPr>
          <w:rFonts w:ascii="Palatino Linotype" w:hAnsi="Palatino Linotype" w:cs="Arial"/>
          <w:i/>
        </w:rPr>
        <w:t>En cualquier caso, se deberá fundar y motivar la necesidad de ofrecer otras modalidades.”</w:t>
      </w:r>
    </w:p>
    <w:p w:rsidR="00AC67DA" w:rsidRPr="00D92328" w:rsidRDefault="00AC67DA" w:rsidP="00AC67DA">
      <w:pPr>
        <w:autoSpaceDE w:val="0"/>
        <w:autoSpaceDN w:val="0"/>
        <w:adjustRightInd w:val="0"/>
        <w:ind w:left="567" w:right="616"/>
        <w:jc w:val="right"/>
        <w:rPr>
          <w:rFonts w:ascii="Palatino Linotype" w:hAnsi="Palatino Linotype" w:cs="Arial"/>
          <w:i/>
          <w:sz w:val="20"/>
        </w:rPr>
      </w:pPr>
      <w:r w:rsidRPr="00D92328">
        <w:rPr>
          <w:rFonts w:ascii="Palatino Linotype" w:hAnsi="Palatino Linotype" w:cs="Arial"/>
          <w:i/>
          <w:sz w:val="20"/>
        </w:rPr>
        <w:t>(Énfasis añadido)</w:t>
      </w:r>
    </w:p>
    <w:p w:rsidR="00AC67DA" w:rsidRPr="00D92328" w:rsidRDefault="00AC67DA" w:rsidP="00AC67DA">
      <w:pPr>
        <w:spacing w:after="0" w:line="360" w:lineRule="auto"/>
        <w:jc w:val="both"/>
        <w:rPr>
          <w:rFonts w:ascii="Palatino Linotype" w:hAnsi="Palatino Linotype" w:cs="Arial"/>
          <w:sz w:val="32"/>
        </w:rPr>
      </w:pPr>
      <w:r w:rsidRPr="00D92328">
        <w:rPr>
          <w:rFonts w:ascii="Palatino Linotype" w:hAnsi="Palatino Linotype" w:cs="Arial"/>
          <w:sz w:val="24"/>
        </w:rPr>
        <w:lastRenderedPageBreak/>
        <w:t xml:space="preserve">Circunstancias que fueron cumplidas por el </w:t>
      </w:r>
      <w:r w:rsidRPr="00D92328">
        <w:rPr>
          <w:rFonts w:ascii="Palatino Linotype" w:hAnsi="Palatino Linotype" w:cs="Arial"/>
          <w:b/>
          <w:sz w:val="24"/>
        </w:rPr>
        <w:t>Sujeto Obligado</w:t>
      </w:r>
      <w:r w:rsidRPr="00D92328">
        <w:rPr>
          <w:rFonts w:ascii="Palatino Linotype" w:hAnsi="Palatino Linotype" w:cs="Arial"/>
          <w:sz w:val="24"/>
        </w:rPr>
        <w:t xml:space="preserve">, atendiendo a que si bien el solicitante peticionó la entrega de la información </w:t>
      </w:r>
      <w:r w:rsidRPr="00D92328">
        <w:rPr>
          <w:rFonts w:ascii="Palatino Linotype" w:hAnsi="Palatino Linotype" w:cs="Arial"/>
          <w:i/>
          <w:sz w:val="24"/>
        </w:rPr>
        <w:t>“a través del SAIMEX”,</w:t>
      </w:r>
      <w:r w:rsidRPr="00D92328">
        <w:t xml:space="preserve"> </w:t>
      </w:r>
      <w:r w:rsidRPr="00D92328">
        <w:rPr>
          <w:rFonts w:ascii="Palatino Linotype" w:hAnsi="Palatino Linotype" w:cs="Arial"/>
          <w:sz w:val="24"/>
        </w:rPr>
        <w:t>también lo es que requiere la información por escrito, medio magnético y copias, de la información;</w:t>
      </w:r>
    </w:p>
    <w:p w:rsidR="00AC67DA" w:rsidRPr="00D92328" w:rsidRDefault="00AC67DA" w:rsidP="00AC67DA">
      <w:pPr>
        <w:spacing w:after="0" w:line="360" w:lineRule="auto"/>
        <w:jc w:val="both"/>
        <w:rPr>
          <w:rFonts w:ascii="Palatino Linotype" w:hAnsi="Palatino Linotype" w:cs="Arial"/>
          <w:sz w:val="24"/>
        </w:rPr>
      </w:pPr>
    </w:p>
    <w:p w:rsidR="00AC67DA" w:rsidRPr="00D92328" w:rsidRDefault="00AC67DA" w:rsidP="00AC67DA">
      <w:pPr>
        <w:spacing w:line="360" w:lineRule="auto"/>
        <w:jc w:val="both"/>
        <w:rPr>
          <w:rFonts w:ascii="Palatino Linotype" w:hAnsi="Palatino Linotype" w:cs="Arial"/>
          <w:sz w:val="24"/>
        </w:rPr>
      </w:pPr>
      <w:r w:rsidRPr="00D92328">
        <w:rPr>
          <w:rFonts w:ascii="Palatino Linotype" w:hAnsi="Palatino Linotype" w:cs="Arial"/>
          <w:sz w:val="24"/>
        </w:rPr>
        <w:t xml:space="preserve">Por lo que este Órgano Resolutor en aras de garantizar el derecho de acceso a la información del </w:t>
      </w:r>
      <w:r w:rsidRPr="00D92328">
        <w:rPr>
          <w:rFonts w:ascii="Palatino Linotype" w:hAnsi="Palatino Linotype" w:cs="Arial"/>
          <w:b/>
          <w:sz w:val="24"/>
        </w:rPr>
        <w:t>Recurrente</w:t>
      </w:r>
      <w:r w:rsidRPr="00D92328">
        <w:rPr>
          <w:rFonts w:ascii="Palatino Linotype" w:hAnsi="Palatino Linotype" w:cs="Arial"/>
          <w:sz w:val="24"/>
        </w:rPr>
        <w:t>,</w:t>
      </w:r>
      <w:r w:rsidRPr="00D92328">
        <w:rPr>
          <w:rFonts w:ascii="Palatino Linotype" w:hAnsi="Palatino Linotype" w:cs="Arial"/>
          <w:b/>
          <w:sz w:val="24"/>
        </w:rPr>
        <w:t xml:space="preserve"> </w:t>
      </w:r>
      <w:r w:rsidRPr="00D92328">
        <w:rPr>
          <w:rFonts w:ascii="Palatino Linotype" w:hAnsi="Palatino Linotype" w:cs="Arial"/>
          <w:sz w:val="24"/>
        </w:rPr>
        <w:t xml:space="preserve">resuelve le sea informado el procedimiento al </w:t>
      </w:r>
      <w:r w:rsidRPr="00D92328">
        <w:rPr>
          <w:rFonts w:ascii="Palatino Linotype" w:hAnsi="Palatino Linotype" w:cs="Arial"/>
          <w:b/>
          <w:sz w:val="24"/>
        </w:rPr>
        <w:t>solicitante</w:t>
      </w:r>
      <w:r w:rsidRPr="00D92328">
        <w:rPr>
          <w:rFonts w:ascii="Palatino Linotype" w:hAnsi="Palatino Linotype" w:cs="Arial"/>
          <w:sz w:val="24"/>
        </w:rPr>
        <w:t xml:space="preserve"> para que acuda a hacer consulta de la información o en su caso el procedimiento para el pago respectivo a través de medio magnético de almacenamiento, conforme a lo establecido en los artículos 17 y 158, de la Ley de Transparencia y Acceso a la Información Pública del Estado de México y Municipios, que se vinculan con el artículo 147 del Código Financiero del Estado de México, que se trascriben a continuación para mayor referencia:</w:t>
      </w:r>
    </w:p>
    <w:p w:rsidR="00AC67DA" w:rsidRPr="00D92328" w:rsidRDefault="00AC67DA" w:rsidP="00AC67DA">
      <w:pPr>
        <w:spacing w:after="0" w:line="360" w:lineRule="auto"/>
        <w:jc w:val="both"/>
        <w:rPr>
          <w:rFonts w:ascii="Palatino Linotype" w:hAnsi="Palatino Linotype" w:cs="Arial"/>
        </w:rPr>
      </w:pPr>
    </w:p>
    <w:p w:rsidR="00AC67DA" w:rsidRPr="00D92328" w:rsidRDefault="00AC67DA" w:rsidP="00AC67DA">
      <w:pPr>
        <w:ind w:left="567" w:right="616"/>
        <w:jc w:val="center"/>
        <w:rPr>
          <w:rFonts w:ascii="Palatino Linotype" w:hAnsi="Palatino Linotype" w:cs="Arial"/>
          <w:i/>
        </w:rPr>
      </w:pPr>
      <w:r w:rsidRPr="00D92328">
        <w:rPr>
          <w:rFonts w:ascii="Palatino Linotype" w:hAnsi="Palatino Linotype" w:cs="Arial"/>
          <w:i/>
        </w:rPr>
        <w:t>“</w:t>
      </w:r>
      <w:r w:rsidRPr="00D92328">
        <w:rPr>
          <w:rFonts w:ascii="Palatino Linotype" w:hAnsi="Palatino Linotype" w:cs="Arial"/>
          <w:b/>
          <w:i/>
        </w:rPr>
        <w:t>Ley de Transparencia y Acceso a la Información Pública del Estado de México y Municipios</w:t>
      </w:r>
    </w:p>
    <w:p w:rsidR="00AC67DA" w:rsidRPr="00D92328" w:rsidRDefault="00AC67DA" w:rsidP="00AC67DA">
      <w:pPr>
        <w:ind w:left="567" w:right="616"/>
        <w:jc w:val="both"/>
        <w:rPr>
          <w:rFonts w:ascii="Palatino Linotype" w:hAnsi="Palatino Linotype" w:cs="Arial"/>
          <w:i/>
        </w:rPr>
      </w:pPr>
      <w:r w:rsidRPr="00D92328">
        <w:rPr>
          <w:rFonts w:ascii="Palatino Linotype" w:hAnsi="Palatino Linotype" w:cs="Arial"/>
          <w:b/>
          <w:i/>
        </w:rPr>
        <w:t>Artículo 17.</w:t>
      </w:r>
      <w:r w:rsidRPr="00D92328">
        <w:rPr>
          <w:rFonts w:ascii="Palatino Linotype" w:hAnsi="Palatino Linotype" w:cs="Arial"/>
          <w:i/>
        </w:rPr>
        <w:t xml:space="preserve"> La búsqueda y acceso a la información es gratuita y </w:t>
      </w:r>
      <w:r w:rsidRPr="00D92328">
        <w:rPr>
          <w:rFonts w:ascii="Palatino Linotype" w:hAnsi="Palatino Linotype" w:cs="Arial"/>
          <w:b/>
          <w:i/>
          <w:u w:val="single"/>
        </w:rPr>
        <w:t>solo se cubrirán los gastos de reproducción</w:t>
      </w:r>
      <w:r w:rsidRPr="00D92328">
        <w:rPr>
          <w:rFonts w:ascii="Palatino Linotype" w:hAnsi="Palatino Linotype" w:cs="Arial"/>
          <w:i/>
          <w:u w:val="single"/>
        </w:rPr>
        <w:t>,</w:t>
      </w:r>
      <w:r w:rsidRPr="00D92328">
        <w:rPr>
          <w:rFonts w:ascii="Palatino Linotype" w:hAnsi="Palatino Linotype" w:cs="Arial"/>
          <w:i/>
        </w:rPr>
        <w:t xml:space="preserve"> o por la modalidad de entrega solicitada, así como por el envío, que en su caso se genere, de conformidad con los derechos, productos y aprovechamientos establecidos en la legislación aplicable, sin que exceda de los límites establecidos en la presente Ley.</w:t>
      </w:r>
    </w:p>
    <w:p w:rsidR="00AC67DA" w:rsidRPr="00D92328" w:rsidRDefault="00AC67DA" w:rsidP="00AC67DA">
      <w:pPr>
        <w:spacing w:after="0"/>
        <w:ind w:left="567" w:right="616"/>
        <w:jc w:val="both"/>
        <w:rPr>
          <w:rFonts w:ascii="Palatino Linotype" w:hAnsi="Palatino Linotype" w:cs="Arial"/>
          <w:i/>
        </w:rPr>
      </w:pPr>
    </w:p>
    <w:p w:rsidR="00AC67DA" w:rsidRPr="00D92328" w:rsidRDefault="00AC67DA" w:rsidP="00AC67DA">
      <w:pPr>
        <w:ind w:left="567" w:right="616"/>
        <w:jc w:val="both"/>
        <w:rPr>
          <w:rFonts w:ascii="Palatino Linotype" w:hAnsi="Palatino Linotype" w:cs="Arial"/>
          <w:i/>
        </w:rPr>
      </w:pPr>
      <w:r w:rsidRPr="00D92328">
        <w:rPr>
          <w:rFonts w:ascii="Palatino Linotype" w:hAnsi="Palatino Linotype" w:cs="Arial"/>
          <w:b/>
          <w:i/>
        </w:rPr>
        <w:t>Artículo 158.</w:t>
      </w:r>
      <w:r w:rsidRPr="00D92328">
        <w:rPr>
          <w:rFonts w:ascii="Palatino Linotype" w:hAnsi="Palatino Linotype" w:cs="Arial"/>
          <w:i/>
        </w:rPr>
        <w:t xml:space="preserve"> De manera excepcional, cuando de forma fundada y motivada así lo determine el sujeto obligado, en aquellos casos en que la información solicitada que ya se encuentre en su posesión implique análisis, estudio o procesamiento de documentos cuya entrega o reproducción sobrepase las capacidades técnicas administrativas y humanas del sujeto obligado para cumplir con la solicitud, en los plazos establecidos para dichos efectos, </w:t>
      </w:r>
      <w:r w:rsidRPr="00D92328">
        <w:rPr>
          <w:rFonts w:ascii="Palatino Linotype" w:hAnsi="Palatino Linotype" w:cs="Arial"/>
          <w:i/>
        </w:rPr>
        <w:lastRenderedPageBreak/>
        <w:t>se podrá poner a disposición del solicitante los documentos en consulta directa, salvo la información clasificada.</w:t>
      </w:r>
    </w:p>
    <w:p w:rsidR="00AC67DA" w:rsidRPr="00D92328" w:rsidRDefault="00AC67DA" w:rsidP="00AC67DA">
      <w:pPr>
        <w:spacing w:after="0"/>
        <w:ind w:left="567" w:right="616"/>
        <w:jc w:val="both"/>
        <w:rPr>
          <w:rFonts w:ascii="Palatino Linotype" w:hAnsi="Palatino Linotype" w:cs="Arial"/>
          <w:i/>
        </w:rPr>
      </w:pPr>
    </w:p>
    <w:p w:rsidR="00AC67DA" w:rsidRPr="00D92328" w:rsidRDefault="00AC67DA" w:rsidP="00AC67DA">
      <w:pPr>
        <w:ind w:left="567" w:right="616"/>
        <w:jc w:val="both"/>
        <w:rPr>
          <w:rFonts w:ascii="Palatino Linotype" w:hAnsi="Palatino Linotype" w:cs="Arial"/>
          <w:b/>
          <w:i/>
          <w:u w:val="single"/>
        </w:rPr>
      </w:pPr>
      <w:r w:rsidRPr="00D92328">
        <w:rPr>
          <w:rFonts w:ascii="Palatino Linotype" w:hAnsi="Palatino Linotype" w:cs="Arial"/>
          <w:i/>
        </w:rPr>
        <w:t xml:space="preserve">En todo caso, se facilitará su copia simple o certificada, así como su reproducción por cualquier medio disponible en las instalaciones del sujeto obligado </w:t>
      </w:r>
      <w:r w:rsidRPr="00D92328">
        <w:rPr>
          <w:rFonts w:ascii="Palatino Linotype" w:hAnsi="Palatino Linotype" w:cs="Arial"/>
          <w:b/>
          <w:i/>
          <w:u w:val="single"/>
        </w:rPr>
        <w:t>o que, en su caso, aporte el solicitante.</w:t>
      </w:r>
    </w:p>
    <w:p w:rsidR="00AC67DA" w:rsidRPr="00D92328" w:rsidRDefault="00AC67DA" w:rsidP="00AC67DA">
      <w:pPr>
        <w:ind w:left="567" w:right="616"/>
        <w:jc w:val="both"/>
        <w:rPr>
          <w:rFonts w:ascii="Palatino Linotype" w:hAnsi="Palatino Linotype" w:cs="Arial"/>
          <w:i/>
        </w:rPr>
      </w:pPr>
    </w:p>
    <w:p w:rsidR="00AC67DA" w:rsidRPr="00D92328" w:rsidRDefault="00AC67DA" w:rsidP="00AC67DA">
      <w:pPr>
        <w:ind w:left="567" w:right="616"/>
        <w:jc w:val="center"/>
        <w:rPr>
          <w:rFonts w:ascii="Palatino Linotype" w:hAnsi="Palatino Linotype" w:cs="Arial"/>
          <w:b/>
          <w:i/>
        </w:rPr>
      </w:pPr>
      <w:r w:rsidRPr="00D92328">
        <w:rPr>
          <w:rFonts w:ascii="Palatino Linotype" w:hAnsi="Palatino Linotype" w:cs="Arial"/>
          <w:b/>
          <w:i/>
        </w:rPr>
        <w:t>Código Financiero del Estado de México</w:t>
      </w:r>
    </w:p>
    <w:p w:rsidR="00AC67DA" w:rsidRPr="00D92328" w:rsidRDefault="00AC67DA" w:rsidP="00AC67DA">
      <w:pPr>
        <w:ind w:left="567" w:right="616"/>
        <w:jc w:val="both"/>
        <w:rPr>
          <w:rFonts w:ascii="Palatino Linotype" w:hAnsi="Palatino Linotype" w:cs="Arial"/>
          <w:i/>
        </w:rPr>
      </w:pPr>
      <w:r w:rsidRPr="00D92328">
        <w:rPr>
          <w:rFonts w:ascii="Palatino Linotype" w:hAnsi="Palatino Linotype" w:cs="Arial"/>
          <w:b/>
          <w:i/>
        </w:rPr>
        <w:t>Artículo 148.-</w:t>
      </w:r>
      <w:r w:rsidRPr="00D92328">
        <w:rPr>
          <w:rFonts w:ascii="Palatino Linotype" w:hAnsi="Palatino Linotype" w:cs="Arial"/>
          <w:i/>
        </w:rPr>
        <w:t xml:space="preserve"> Por la expedición de documentos solicitados en el ejercicio del derecho a la información pública, se pagarán los derechos conforme a la siguiente:</w:t>
      </w:r>
    </w:p>
    <w:p w:rsidR="00AC67DA" w:rsidRPr="00D92328" w:rsidRDefault="00AC67DA" w:rsidP="00AC67DA">
      <w:pPr>
        <w:ind w:left="567" w:right="616"/>
        <w:jc w:val="both"/>
        <w:rPr>
          <w:rFonts w:ascii="Palatino Linotype" w:hAnsi="Palatino Linotype" w:cs="Arial"/>
          <w:i/>
        </w:rPr>
      </w:pPr>
    </w:p>
    <w:p w:rsidR="00AC67DA" w:rsidRPr="00D92328" w:rsidRDefault="00AC67DA" w:rsidP="00AC67DA">
      <w:pPr>
        <w:ind w:left="567" w:right="616"/>
        <w:jc w:val="center"/>
        <w:rPr>
          <w:rFonts w:ascii="Palatino Linotype" w:hAnsi="Palatino Linotype" w:cs="Arial"/>
          <w:b/>
          <w:i/>
        </w:rPr>
      </w:pPr>
      <w:r w:rsidRPr="00D92328">
        <w:rPr>
          <w:rFonts w:ascii="Palatino Linotype" w:hAnsi="Palatino Linotype" w:cs="Arial"/>
          <w:b/>
          <w:i/>
        </w:rPr>
        <w:t>T A R I F A</w:t>
      </w:r>
    </w:p>
    <w:p w:rsidR="00AC67DA" w:rsidRPr="00D92328" w:rsidRDefault="00AC67DA" w:rsidP="00AC67DA">
      <w:pPr>
        <w:ind w:left="567" w:right="616"/>
        <w:jc w:val="both"/>
        <w:rPr>
          <w:rFonts w:ascii="Palatino Linotype" w:hAnsi="Palatino Linotype" w:cs="Arial"/>
          <w:b/>
          <w:i/>
        </w:rPr>
      </w:pPr>
      <w:r w:rsidRPr="00D92328">
        <w:rPr>
          <w:rFonts w:ascii="Palatino Linotype" w:hAnsi="Palatino Linotype" w:cs="Arial"/>
          <w:b/>
          <w:i/>
        </w:rPr>
        <w:t xml:space="preserve">CONCEPTO </w:t>
      </w:r>
      <w:r w:rsidRPr="00D92328">
        <w:rPr>
          <w:rFonts w:ascii="Palatino Linotype" w:hAnsi="Palatino Linotype" w:cs="Arial"/>
          <w:b/>
          <w:i/>
        </w:rPr>
        <w:tab/>
      </w:r>
      <w:r w:rsidRPr="00D92328">
        <w:rPr>
          <w:rFonts w:ascii="Palatino Linotype" w:hAnsi="Palatino Linotype" w:cs="Arial"/>
          <w:b/>
          <w:i/>
        </w:rPr>
        <w:tab/>
      </w:r>
      <w:r w:rsidRPr="00D92328">
        <w:rPr>
          <w:rFonts w:ascii="Palatino Linotype" w:hAnsi="Palatino Linotype" w:cs="Arial"/>
          <w:b/>
          <w:i/>
        </w:rPr>
        <w:tab/>
      </w:r>
      <w:r w:rsidRPr="00D92328">
        <w:rPr>
          <w:rFonts w:ascii="Palatino Linotype" w:hAnsi="Palatino Linotype" w:cs="Arial"/>
          <w:b/>
          <w:i/>
        </w:rPr>
        <w:tab/>
      </w:r>
      <w:r w:rsidRPr="00D92328">
        <w:rPr>
          <w:rFonts w:ascii="Palatino Linotype" w:hAnsi="Palatino Linotype" w:cs="Arial"/>
          <w:b/>
          <w:i/>
        </w:rPr>
        <w:tab/>
        <w:t>NÚMERO DE VECES EL VALOR</w:t>
      </w:r>
    </w:p>
    <w:p w:rsidR="00AC67DA" w:rsidRPr="00D92328" w:rsidRDefault="00AC67DA" w:rsidP="00AC67DA">
      <w:pPr>
        <w:ind w:left="4815" w:right="616" w:firstLine="141"/>
        <w:jc w:val="both"/>
        <w:rPr>
          <w:rFonts w:ascii="Palatino Linotype" w:hAnsi="Palatino Linotype" w:cs="Arial"/>
          <w:b/>
          <w:i/>
        </w:rPr>
      </w:pPr>
      <w:r w:rsidRPr="00D92328">
        <w:rPr>
          <w:rFonts w:ascii="Palatino Linotype" w:hAnsi="Palatino Linotype" w:cs="Arial"/>
          <w:b/>
          <w:i/>
        </w:rPr>
        <w:t>DIARIO DE LA UNIDAD DE</w:t>
      </w:r>
    </w:p>
    <w:p w:rsidR="00AC67DA" w:rsidRPr="00D92328" w:rsidRDefault="00AC67DA" w:rsidP="00AC67DA">
      <w:pPr>
        <w:ind w:left="4674" w:right="616" w:firstLine="141"/>
        <w:jc w:val="both"/>
        <w:rPr>
          <w:rFonts w:ascii="Palatino Linotype" w:hAnsi="Palatino Linotype" w:cs="Arial"/>
          <w:b/>
          <w:i/>
        </w:rPr>
      </w:pPr>
      <w:r w:rsidRPr="00D92328">
        <w:rPr>
          <w:rFonts w:ascii="Palatino Linotype" w:hAnsi="Palatino Linotype" w:cs="Arial"/>
          <w:b/>
          <w:i/>
        </w:rPr>
        <w:t>MEDIDA Y ACTUALIZACIÓN</w:t>
      </w:r>
    </w:p>
    <w:p w:rsidR="00AC67DA" w:rsidRPr="00D92328" w:rsidRDefault="00AC67DA" w:rsidP="00AC67DA">
      <w:pPr>
        <w:ind w:left="5241" w:right="616" w:firstLine="423"/>
        <w:jc w:val="both"/>
        <w:rPr>
          <w:rFonts w:ascii="Palatino Linotype" w:hAnsi="Palatino Linotype" w:cs="Arial"/>
          <w:i/>
        </w:rPr>
      </w:pPr>
      <w:r w:rsidRPr="00D92328">
        <w:rPr>
          <w:rFonts w:ascii="Palatino Linotype" w:hAnsi="Palatino Linotype" w:cs="Arial"/>
          <w:b/>
          <w:i/>
        </w:rPr>
        <w:t>VIGENTE</w:t>
      </w:r>
    </w:p>
    <w:p w:rsidR="00AC67DA" w:rsidRPr="00D92328" w:rsidRDefault="00AC67DA" w:rsidP="00AC67DA">
      <w:pPr>
        <w:ind w:left="567" w:right="616"/>
        <w:jc w:val="both"/>
        <w:rPr>
          <w:rFonts w:ascii="Palatino Linotype" w:hAnsi="Palatino Linotype" w:cs="Arial"/>
          <w:i/>
        </w:rPr>
      </w:pPr>
      <w:r w:rsidRPr="00D92328">
        <w:rPr>
          <w:rFonts w:ascii="Palatino Linotype" w:hAnsi="Palatino Linotype" w:cs="Arial"/>
          <w:b/>
          <w:i/>
        </w:rPr>
        <w:t>I</w:t>
      </w:r>
      <w:r w:rsidRPr="00D92328">
        <w:rPr>
          <w:rFonts w:ascii="Palatino Linotype" w:hAnsi="Palatino Linotype" w:cs="Arial"/>
          <w:i/>
        </w:rPr>
        <w:t>. Por la expedición de copias simples:</w:t>
      </w:r>
    </w:p>
    <w:p w:rsidR="00AC67DA" w:rsidRPr="00D92328" w:rsidRDefault="00AC67DA" w:rsidP="00AC67DA">
      <w:pPr>
        <w:ind w:left="567" w:right="616"/>
        <w:jc w:val="both"/>
        <w:rPr>
          <w:rFonts w:ascii="Palatino Linotype" w:hAnsi="Palatino Linotype" w:cs="Arial"/>
          <w:i/>
        </w:rPr>
      </w:pPr>
      <w:r w:rsidRPr="00D92328">
        <w:rPr>
          <w:rFonts w:ascii="Palatino Linotype" w:hAnsi="Palatino Linotype" w:cs="Arial"/>
          <w:b/>
          <w:i/>
        </w:rPr>
        <w:t>A)</w:t>
      </w:r>
      <w:r w:rsidRPr="00D92328">
        <w:rPr>
          <w:rFonts w:ascii="Palatino Linotype" w:hAnsi="Palatino Linotype" w:cs="Arial"/>
          <w:i/>
        </w:rPr>
        <w:t>. Por la primera hoja.</w:t>
      </w:r>
      <w:r w:rsidRPr="00D92328">
        <w:rPr>
          <w:rFonts w:ascii="Palatino Linotype" w:hAnsi="Palatino Linotype" w:cs="Arial"/>
          <w:i/>
        </w:rPr>
        <w:tab/>
      </w:r>
      <w:r w:rsidRPr="00D92328">
        <w:rPr>
          <w:rFonts w:ascii="Palatino Linotype" w:hAnsi="Palatino Linotype" w:cs="Arial"/>
          <w:i/>
        </w:rPr>
        <w:tab/>
      </w:r>
      <w:r w:rsidRPr="00D92328">
        <w:rPr>
          <w:rFonts w:ascii="Palatino Linotype" w:hAnsi="Palatino Linotype" w:cs="Arial"/>
          <w:i/>
        </w:rPr>
        <w:tab/>
      </w:r>
      <w:r w:rsidRPr="00D92328">
        <w:rPr>
          <w:rFonts w:ascii="Palatino Linotype" w:hAnsi="Palatino Linotype" w:cs="Arial"/>
          <w:i/>
        </w:rPr>
        <w:tab/>
      </w:r>
      <w:r w:rsidRPr="00D92328">
        <w:rPr>
          <w:rFonts w:ascii="Palatino Linotype" w:hAnsi="Palatino Linotype" w:cs="Arial"/>
          <w:i/>
        </w:rPr>
        <w:tab/>
      </w:r>
      <w:r w:rsidRPr="00D92328">
        <w:rPr>
          <w:rFonts w:ascii="Palatino Linotype" w:hAnsi="Palatino Linotype" w:cs="Arial"/>
          <w:i/>
        </w:rPr>
        <w:tab/>
      </w:r>
      <w:r w:rsidRPr="00D92328">
        <w:rPr>
          <w:rFonts w:ascii="Palatino Linotype" w:hAnsi="Palatino Linotype" w:cs="Arial"/>
          <w:i/>
        </w:rPr>
        <w:tab/>
      </w:r>
      <w:r w:rsidRPr="00D92328">
        <w:rPr>
          <w:rFonts w:ascii="Palatino Linotype" w:hAnsi="Palatino Linotype" w:cs="Arial"/>
          <w:i/>
        </w:rPr>
        <w:tab/>
        <w:t xml:space="preserve"> 0.224</w:t>
      </w:r>
    </w:p>
    <w:p w:rsidR="00AC67DA" w:rsidRPr="00D92328" w:rsidRDefault="00AC67DA" w:rsidP="00AC67DA">
      <w:pPr>
        <w:ind w:left="567" w:right="616"/>
        <w:jc w:val="both"/>
        <w:rPr>
          <w:rFonts w:ascii="Palatino Linotype" w:hAnsi="Palatino Linotype" w:cs="Arial"/>
          <w:i/>
        </w:rPr>
      </w:pPr>
      <w:r w:rsidRPr="00D92328">
        <w:rPr>
          <w:rFonts w:ascii="Palatino Linotype" w:hAnsi="Palatino Linotype" w:cs="Arial"/>
          <w:b/>
          <w:i/>
        </w:rPr>
        <w:t>B).</w:t>
      </w:r>
      <w:r w:rsidRPr="00D92328">
        <w:rPr>
          <w:rFonts w:ascii="Palatino Linotype" w:hAnsi="Palatino Linotype" w:cs="Arial"/>
          <w:i/>
        </w:rPr>
        <w:t xml:space="preserve"> Por cada hoja subsecuente. </w:t>
      </w:r>
      <w:r w:rsidRPr="00D92328">
        <w:rPr>
          <w:rFonts w:ascii="Palatino Linotype" w:hAnsi="Palatino Linotype" w:cs="Arial"/>
          <w:i/>
        </w:rPr>
        <w:tab/>
      </w:r>
      <w:r w:rsidRPr="00D92328">
        <w:rPr>
          <w:rFonts w:ascii="Palatino Linotype" w:hAnsi="Palatino Linotype" w:cs="Arial"/>
          <w:i/>
        </w:rPr>
        <w:tab/>
      </w:r>
      <w:r w:rsidRPr="00D92328">
        <w:rPr>
          <w:rFonts w:ascii="Palatino Linotype" w:hAnsi="Palatino Linotype" w:cs="Arial"/>
          <w:i/>
        </w:rPr>
        <w:tab/>
      </w:r>
      <w:r w:rsidRPr="00D92328">
        <w:rPr>
          <w:rFonts w:ascii="Palatino Linotype" w:hAnsi="Palatino Linotype" w:cs="Arial"/>
          <w:i/>
        </w:rPr>
        <w:tab/>
      </w:r>
      <w:r w:rsidRPr="00D92328">
        <w:rPr>
          <w:rFonts w:ascii="Palatino Linotype" w:hAnsi="Palatino Linotype" w:cs="Arial"/>
          <w:i/>
        </w:rPr>
        <w:tab/>
      </w:r>
      <w:r w:rsidRPr="00D92328">
        <w:rPr>
          <w:rFonts w:ascii="Palatino Linotype" w:hAnsi="Palatino Linotype" w:cs="Arial"/>
          <w:i/>
        </w:rPr>
        <w:tab/>
      </w:r>
      <w:r w:rsidRPr="00D92328">
        <w:rPr>
          <w:rFonts w:ascii="Palatino Linotype" w:hAnsi="Palatino Linotype" w:cs="Arial"/>
          <w:i/>
        </w:rPr>
        <w:tab/>
        <w:t>0.016</w:t>
      </w:r>
    </w:p>
    <w:p w:rsidR="00AC67DA" w:rsidRPr="00D92328" w:rsidRDefault="00AC67DA" w:rsidP="00AC67DA">
      <w:pPr>
        <w:ind w:left="567" w:right="616"/>
        <w:jc w:val="both"/>
        <w:rPr>
          <w:rFonts w:ascii="Palatino Linotype" w:hAnsi="Palatino Linotype" w:cs="Arial"/>
          <w:i/>
        </w:rPr>
      </w:pPr>
      <w:r w:rsidRPr="00D92328">
        <w:rPr>
          <w:rFonts w:ascii="Palatino Linotype" w:hAnsi="Palatino Linotype" w:cs="Arial"/>
          <w:b/>
          <w:i/>
        </w:rPr>
        <w:t>II</w:t>
      </w:r>
      <w:r w:rsidRPr="00D92328">
        <w:rPr>
          <w:rFonts w:ascii="Palatino Linotype" w:hAnsi="Palatino Linotype" w:cs="Arial"/>
          <w:i/>
        </w:rPr>
        <w:t>. Por la expedición de copias certificadas:</w:t>
      </w:r>
    </w:p>
    <w:p w:rsidR="00AC67DA" w:rsidRPr="00D92328" w:rsidRDefault="00AC67DA" w:rsidP="00AC67DA">
      <w:pPr>
        <w:ind w:left="567" w:right="616"/>
        <w:jc w:val="both"/>
        <w:rPr>
          <w:rFonts w:ascii="Palatino Linotype" w:hAnsi="Palatino Linotype" w:cs="Arial"/>
          <w:i/>
        </w:rPr>
      </w:pPr>
      <w:r w:rsidRPr="00D92328">
        <w:rPr>
          <w:rFonts w:ascii="Palatino Linotype" w:hAnsi="Palatino Linotype" w:cs="Arial"/>
          <w:b/>
          <w:i/>
        </w:rPr>
        <w:t>A)</w:t>
      </w:r>
      <w:r w:rsidRPr="00D92328">
        <w:rPr>
          <w:rFonts w:ascii="Palatino Linotype" w:hAnsi="Palatino Linotype" w:cs="Arial"/>
          <w:i/>
        </w:rPr>
        <w:t xml:space="preserve">. Por la primera hoja. </w:t>
      </w:r>
      <w:r w:rsidRPr="00D92328">
        <w:rPr>
          <w:rFonts w:ascii="Palatino Linotype" w:hAnsi="Palatino Linotype" w:cs="Arial"/>
          <w:i/>
        </w:rPr>
        <w:tab/>
      </w:r>
      <w:r w:rsidRPr="00D92328">
        <w:rPr>
          <w:rFonts w:ascii="Palatino Linotype" w:hAnsi="Palatino Linotype" w:cs="Arial"/>
          <w:i/>
        </w:rPr>
        <w:tab/>
      </w:r>
      <w:r w:rsidRPr="00D92328">
        <w:rPr>
          <w:rFonts w:ascii="Palatino Linotype" w:hAnsi="Palatino Linotype" w:cs="Arial"/>
          <w:i/>
        </w:rPr>
        <w:tab/>
      </w:r>
      <w:r w:rsidRPr="00D92328">
        <w:rPr>
          <w:rFonts w:ascii="Palatino Linotype" w:hAnsi="Palatino Linotype" w:cs="Arial"/>
          <w:i/>
        </w:rPr>
        <w:tab/>
      </w:r>
      <w:r w:rsidRPr="00D92328">
        <w:rPr>
          <w:rFonts w:ascii="Palatino Linotype" w:hAnsi="Palatino Linotype" w:cs="Arial"/>
          <w:i/>
        </w:rPr>
        <w:tab/>
      </w:r>
      <w:r w:rsidRPr="00D92328">
        <w:rPr>
          <w:rFonts w:ascii="Palatino Linotype" w:hAnsi="Palatino Linotype" w:cs="Arial"/>
          <w:i/>
        </w:rPr>
        <w:tab/>
      </w:r>
      <w:r w:rsidRPr="00D92328">
        <w:rPr>
          <w:rFonts w:ascii="Palatino Linotype" w:hAnsi="Palatino Linotype" w:cs="Arial"/>
          <w:i/>
        </w:rPr>
        <w:tab/>
      </w:r>
      <w:r w:rsidRPr="00D92328">
        <w:rPr>
          <w:rFonts w:ascii="Palatino Linotype" w:hAnsi="Palatino Linotype" w:cs="Arial"/>
          <w:i/>
        </w:rPr>
        <w:tab/>
        <w:t>0.850</w:t>
      </w:r>
    </w:p>
    <w:p w:rsidR="00AC67DA" w:rsidRPr="00D92328" w:rsidRDefault="00AC67DA" w:rsidP="00AC67DA">
      <w:pPr>
        <w:ind w:left="567" w:right="616"/>
        <w:jc w:val="both"/>
        <w:rPr>
          <w:rFonts w:ascii="Palatino Linotype" w:hAnsi="Palatino Linotype" w:cs="Arial"/>
          <w:i/>
        </w:rPr>
      </w:pPr>
      <w:r w:rsidRPr="00D92328">
        <w:rPr>
          <w:rFonts w:ascii="Palatino Linotype" w:hAnsi="Palatino Linotype" w:cs="Arial"/>
          <w:b/>
          <w:i/>
        </w:rPr>
        <w:t>B)</w:t>
      </w:r>
      <w:r w:rsidRPr="00D92328">
        <w:rPr>
          <w:rFonts w:ascii="Palatino Linotype" w:hAnsi="Palatino Linotype" w:cs="Arial"/>
          <w:i/>
        </w:rPr>
        <w:t xml:space="preserve">. Por cada hoja subsecuente. </w:t>
      </w:r>
      <w:r w:rsidRPr="00D92328">
        <w:rPr>
          <w:rFonts w:ascii="Palatino Linotype" w:hAnsi="Palatino Linotype" w:cs="Arial"/>
          <w:i/>
        </w:rPr>
        <w:tab/>
      </w:r>
      <w:r w:rsidRPr="00D92328">
        <w:rPr>
          <w:rFonts w:ascii="Palatino Linotype" w:hAnsi="Palatino Linotype" w:cs="Arial"/>
          <w:i/>
        </w:rPr>
        <w:tab/>
      </w:r>
      <w:r w:rsidRPr="00D92328">
        <w:rPr>
          <w:rFonts w:ascii="Palatino Linotype" w:hAnsi="Palatino Linotype" w:cs="Arial"/>
          <w:i/>
        </w:rPr>
        <w:tab/>
      </w:r>
      <w:r w:rsidRPr="00D92328">
        <w:rPr>
          <w:rFonts w:ascii="Palatino Linotype" w:hAnsi="Palatino Linotype" w:cs="Arial"/>
          <w:i/>
        </w:rPr>
        <w:tab/>
      </w:r>
      <w:r w:rsidRPr="00D92328">
        <w:rPr>
          <w:rFonts w:ascii="Palatino Linotype" w:hAnsi="Palatino Linotype" w:cs="Arial"/>
          <w:i/>
        </w:rPr>
        <w:tab/>
      </w:r>
      <w:r w:rsidRPr="00D92328">
        <w:rPr>
          <w:rFonts w:ascii="Palatino Linotype" w:hAnsi="Palatino Linotype" w:cs="Arial"/>
          <w:i/>
        </w:rPr>
        <w:tab/>
      </w:r>
      <w:r w:rsidRPr="00D92328">
        <w:rPr>
          <w:rFonts w:ascii="Palatino Linotype" w:hAnsi="Palatino Linotype" w:cs="Arial"/>
          <w:i/>
        </w:rPr>
        <w:tab/>
        <w:t>0.417</w:t>
      </w:r>
    </w:p>
    <w:p w:rsidR="00AC67DA" w:rsidRPr="00D92328" w:rsidRDefault="00AC67DA" w:rsidP="00AC67DA">
      <w:pPr>
        <w:ind w:left="567" w:right="616"/>
        <w:jc w:val="both"/>
        <w:rPr>
          <w:rFonts w:ascii="Palatino Linotype" w:hAnsi="Palatino Linotype" w:cs="Arial"/>
          <w:i/>
        </w:rPr>
      </w:pPr>
      <w:r w:rsidRPr="00D92328">
        <w:rPr>
          <w:rFonts w:ascii="Palatino Linotype" w:hAnsi="Palatino Linotype" w:cs="Arial"/>
          <w:b/>
          <w:i/>
        </w:rPr>
        <w:t>III</w:t>
      </w:r>
      <w:r w:rsidRPr="00D92328">
        <w:rPr>
          <w:rFonts w:ascii="Palatino Linotype" w:hAnsi="Palatino Linotype" w:cs="Arial"/>
          <w:i/>
        </w:rPr>
        <w:t xml:space="preserve">. </w:t>
      </w:r>
      <w:r w:rsidRPr="00D92328">
        <w:rPr>
          <w:rFonts w:ascii="Palatino Linotype" w:hAnsi="Palatino Linotype" w:cs="Arial"/>
          <w:i/>
          <w:u w:val="single"/>
        </w:rPr>
        <w:t>Por la expedición de información en medios magnéticos.</w:t>
      </w:r>
      <w:r w:rsidRPr="00D92328">
        <w:rPr>
          <w:rFonts w:ascii="Palatino Linotype" w:hAnsi="Palatino Linotype" w:cs="Arial"/>
          <w:i/>
        </w:rPr>
        <w:t xml:space="preserve"> </w:t>
      </w:r>
      <w:r w:rsidRPr="00D92328">
        <w:rPr>
          <w:rFonts w:ascii="Palatino Linotype" w:hAnsi="Palatino Linotype" w:cs="Arial"/>
          <w:i/>
        </w:rPr>
        <w:tab/>
      </w:r>
      <w:r w:rsidRPr="00D92328">
        <w:rPr>
          <w:rFonts w:ascii="Palatino Linotype" w:hAnsi="Palatino Linotype" w:cs="Arial"/>
          <w:i/>
        </w:rPr>
        <w:tab/>
      </w:r>
      <w:r w:rsidRPr="00D92328">
        <w:rPr>
          <w:rFonts w:ascii="Palatino Linotype" w:hAnsi="Palatino Linotype" w:cs="Arial"/>
          <w:i/>
        </w:rPr>
        <w:tab/>
        <w:t>0.224</w:t>
      </w:r>
    </w:p>
    <w:p w:rsidR="00AC67DA" w:rsidRPr="00D92328" w:rsidRDefault="00AC67DA" w:rsidP="00AC67DA">
      <w:pPr>
        <w:ind w:left="567" w:right="616"/>
        <w:jc w:val="both"/>
        <w:rPr>
          <w:rFonts w:ascii="Palatino Linotype" w:hAnsi="Palatino Linotype" w:cs="Arial"/>
          <w:i/>
          <w:u w:val="single"/>
        </w:rPr>
      </w:pPr>
      <w:r w:rsidRPr="00D92328">
        <w:rPr>
          <w:rFonts w:ascii="Palatino Linotype" w:hAnsi="Palatino Linotype" w:cs="Arial"/>
          <w:b/>
          <w:i/>
          <w:u w:val="single"/>
        </w:rPr>
        <w:t>IV</w:t>
      </w:r>
      <w:r w:rsidRPr="00D92328">
        <w:rPr>
          <w:rFonts w:ascii="Palatino Linotype" w:hAnsi="Palatino Linotype" w:cs="Arial"/>
          <w:i/>
          <w:u w:val="single"/>
        </w:rPr>
        <w:t>. Para la expedición de información en disco compacto por</w:t>
      </w:r>
    </w:p>
    <w:p w:rsidR="00AC67DA" w:rsidRPr="00D92328" w:rsidRDefault="00AC67DA" w:rsidP="00AC67DA">
      <w:pPr>
        <w:ind w:left="567" w:right="616"/>
        <w:jc w:val="both"/>
        <w:rPr>
          <w:rFonts w:ascii="Palatino Linotype" w:hAnsi="Palatino Linotype" w:cs="Arial"/>
          <w:i/>
        </w:rPr>
      </w:pPr>
      <w:r w:rsidRPr="00D92328">
        <w:rPr>
          <w:rFonts w:ascii="Palatino Linotype" w:hAnsi="Palatino Linotype" w:cs="Arial"/>
          <w:i/>
          <w:u w:val="single"/>
        </w:rPr>
        <w:t>cada disco.</w:t>
      </w:r>
      <w:r w:rsidRPr="00D92328">
        <w:rPr>
          <w:rFonts w:ascii="Palatino Linotype" w:hAnsi="Palatino Linotype" w:cs="Arial"/>
          <w:i/>
        </w:rPr>
        <w:t xml:space="preserve"> </w:t>
      </w:r>
      <w:r w:rsidRPr="00D92328">
        <w:rPr>
          <w:rFonts w:ascii="Palatino Linotype" w:hAnsi="Palatino Linotype" w:cs="Arial"/>
          <w:i/>
        </w:rPr>
        <w:tab/>
      </w:r>
      <w:r w:rsidRPr="00D92328">
        <w:rPr>
          <w:rFonts w:ascii="Palatino Linotype" w:hAnsi="Palatino Linotype" w:cs="Arial"/>
          <w:i/>
        </w:rPr>
        <w:tab/>
      </w:r>
      <w:r w:rsidRPr="00D92328">
        <w:rPr>
          <w:rFonts w:ascii="Palatino Linotype" w:hAnsi="Palatino Linotype" w:cs="Arial"/>
          <w:i/>
        </w:rPr>
        <w:tab/>
      </w:r>
      <w:r w:rsidRPr="00D92328">
        <w:rPr>
          <w:rFonts w:ascii="Palatino Linotype" w:hAnsi="Palatino Linotype" w:cs="Arial"/>
          <w:i/>
        </w:rPr>
        <w:tab/>
      </w:r>
      <w:r w:rsidRPr="00D92328">
        <w:rPr>
          <w:rFonts w:ascii="Palatino Linotype" w:hAnsi="Palatino Linotype" w:cs="Arial"/>
          <w:i/>
        </w:rPr>
        <w:tab/>
      </w:r>
      <w:r w:rsidRPr="00D92328">
        <w:rPr>
          <w:rFonts w:ascii="Palatino Linotype" w:hAnsi="Palatino Linotype" w:cs="Arial"/>
          <w:i/>
        </w:rPr>
        <w:tab/>
      </w:r>
      <w:r w:rsidRPr="00D92328">
        <w:rPr>
          <w:rFonts w:ascii="Palatino Linotype" w:hAnsi="Palatino Linotype" w:cs="Arial"/>
          <w:i/>
        </w:rPr>
        <w:tab/>
      </w:r>
      <w:r w:rsidRPr="00D92328">
        <w:rPr>
          <w:rFonts w:ascii="Palatino Linotype" w:hAnsi="Palatino Linotype" w:cs="Arial"/>
          <w:i/>
        </w:rPr>
        <w:tab/>
      </w:r>
      <w:r w:rsidRPr="00D92328">
        <w:rPr>
          <w:rFonts w:ascii="Palatino Linotype" w:hAnsi="Palatino Linotype" w:cs="Arial"/>
          <w:i/>
        </w:rPr>
        <w:tab/>
        <w:t>0.336</w:t>
      </w:r>
    </w:p>
    <w:p w:rsidR="00AC67DA" w:rsidRPr="00D92328" w:rsidRDefault="00AC67DA" w:rsidP="00F26A39">
      <w:pPr>
        <w:ind w:left="567" w:right="616"/>
        <w:jc w:val="both"/>
        <w:rPr>
          <w:rFonts w:ascii="Palatino Linotype" w:hAnsi="Palatino Linotype" w:cs="Arial"/>
          <w:i/>
        </w:rPr>
      </w:pPr>
      <w:r w:rsidRPr="00D92328">
        <w:rPr>
          <w:rFonts w:ascii="Palatino Linotype" w:hAnsi="Palatino Linotype" w:cs="Arial"/>
          <w:b/>
          <w:i/>
        </w:rPr>
        <w:t>V</w:t>
      </w:r>
      <w:r w:rsidRPr="00D92328">
        <w:rPr>
          <w:rFonts w:ascii="Palatino Linotype" w:hAnsi="Palatino Linotype" w:cs="Arial"/>
          <w:i/>
        </w:rPr>
        <w:t xml:space="preserve">. Por el escaneo y digitalización de documentos. </w:t>
      </w:r>
      <w:r w:rsidRPr="00D92328">
        <w:rPr>
          <w:rFonts w:ascii="Palatino Linotype" w:hAnsi="Palatino Linotype" w:cs="Arial"/>
          <w:i/>
        </w:rPr>
        <w:tab/>
      </w:r>
      <w:r w:rsidRPr="00D92328">
        <w:rPr>
          <w:rFonts w:ascii="Palatino Linotype" w:hAnsi="Palatino Linotype" w:cs="Arial"/>
          <w:i/>
        </w:rPr>
        <w:tab/>
      </w:r>
      <w:r w:rsidRPr="00D92328">
        <w:rPr>
          <w:rFonts w:ascii="Palatino Linotype" w:hAnsi="Palatino Linotype" w:cs="Arial"/>
          <w:i/>
        </w:rPr>
        <w:tab/>
      </w:r>
      <w:r w:rsidRPr="00D92328">
        <w:rPr>
          <w:rFonts w:ascii="Palatino Linotype" w:hAnsi="Palatino Linotype" w:cs="Arial"/>
          <w:i/>
        </w:rPr>
        <w:tab/>
      </w:r>
      <w:r w:rsidRPr="00D92328">
        <w:rPr>
          <w:rFonts w:ascii="Palatino Linotype" w:hAnsi="Palatino Linotype" w:cs="Arial"/>
          <w:i/>
        </w:rPr>
        <w:tab/>
        <w:t>0.008</w:t>
      </w:r>
    </w:p>
    <w:p w:rsidR="00AC67DA" w:rsidRPr="00D92328" w:rsidRDefault="00AC67DA" w:rsidP="00F26A39">
      <w:pPr>
        <w:ind w:left="567" w:right="616"/>
        <w:jc w:val="both"/>
        <w:rPr>
          <w:rFonts w:ascii="Palatino Linotype" w:hAnsi="Palatino Linotype" w:cs="Arial"/>
          <w:i/>
        </w:rPr>
      </w:pPr>
      <w:r w:rsidRPr="00D92328">
        <w:rPr>
          <w:rFonts w:ascii="Palatino Linotype" w:hAnsi="Palatino Linotype" w:cs="Arial"/>
          <w:i/>
        </w:rPr>
        <w:lastRenderedPageBreak/>
        <w:t>Para los supuestos establecidos en las fracciones III y IV, el solicitante podrá proporcionar a la autoridad municipal, el medio en el que requiera le sea entregada la información pública, en cuyo caso no habrá costo que cubrir.</w:t>
      </w:r>
      <w:r w:rsidR="00F26A39" w:rsidRPr="00D92328">
        <w:rPr>
          <w:rFonts w:ascii="Palatino Linotype" w:hAnsi="Palatino Linotype" w:cs="Arial"/>
          <w:i/>
        </w:rPr>
        <w:t>”</w:t>
      </w:r>
    </w:p>
    <w:p w:rsidR="00AC67DA" w:rsidRPr="00D92328" w:rsidRDefault="00AC67DA" w:rsidP="00AC67DA">
      <w:pPr>
        <w:ind w:left="567" w:right="616"/>
        <w:jc w:val="right"/>
        <w:rPr>
          <w:rFonts w:ascii="Palatino Linotype" w:hAnsi="Palatino Linotype" w:cs="Arial"/>
          <w:i/>
        </w:rPr>
      </w:pPr>
      <w:r w:rsidRPr="00D92328">
        <w:rPr>
          <w:rFonts w:ascii="Palatino Linotype" w:hAnsi="Palatino Linotype" w:cs="Arial"/>
          <w:i/>
        </w:rPr>
        <w:t>(Énfasis añadido)</w:t>
      </w:r>
    </w:p>
    <w:p w:rsidR="00AC67DA" w:rsidRPr="00D92328" w:rsidRDefault="00AC67DA" w:rsidP="00AC67DA">
      <w:pPr>
        <w:spacing w:after="0" w:line="360" w:lineRule="auto"/>
        <w:jc w:val="both"/>
        <w:rPr>
          <w:rFonts w:ascii="Palatino Linotype" w:hAnsi="Palatino Linotype" w:cs="Arial"/>
          <w:sz w:val="24"/>
          <w:szCs w:val="24"/>
        </w:rPr>
      </w:pPr>
    </w:p>
    <w:p w:rsidR="00AC67DA" w:rsidRPr="00D92328" w:rsidRDefault="00AC67DA" w:rsidP="00AC67DA">
      <w:pPr>
        <w:pStyle w:val="Sinespaciado"/>
        <w:rPr>
          <w:sz w:val="2"/>
        </w:rPr>
      </w:pPr>
    </w:p>
    <w:p w:rsidR="00AC67DA" w:rsidRPr="00D92328" w:rsidRDefault="00AC67DA" w:rsidP="00AC67DA">
      <w:pPr>
        <w:spacing w:after="0" w:line="360" w:lineRule="auto"/>
        <w:jc w:val="both"/>
        <w:rPr>
          <w:rFonts w:ascii="Palatino Linotype" w:hAnsi="Palatino Linotype" w:cs="Arial"/>
          <w:sz w:val="24"/>
        </w:rPr>
      </w:pPr>
      <w:r w:rsidRPr="00D92328">
        <w:rPr>
          <w:rFonts w:ascii="Palatino Linotype" w:hAnsi="Palatino Linotype" w:cs="Arial"/>
          <w:sz w:val="24"/>
        </w:rPr>
        <w:t xml:space="preserve">De la información que se ordena su entrega, el </w:t>
      </w:r>
      <w:r w:rsidRPr="00D92328">
        <w:rPr>
          <w:rFonts w:ascii="Palatino Linotype" w:hAnsi="Palatino Linotype" w:cs="Arial"/>
          <w:b/>
          <w:sz w:val="24"/>
        </w:rPr>
        <w:t>Sujeto Obligado</w:t>
      </w:r>
      <w:r w:rsidRPr="00D92328">
        <w:rPr>
          <w:rFonts w:ascii="Palatino Linotype" w:hAnsi="Palatino Linotype" w:cs="Arial"/>
          <w:sz w:val="24"/>
        </w:rPr>
        <w:t xml:space="preserve"> en caso de ser procedente deberá observar lo siguiente. </w:t>
      </w:r>
    </w:p>
    <w:p w:rsidR="00AC67DA" w:rsidRPr="00D92328" w:rsidRDefault="00AC67DA" w:rsidP="00AC67DA">
      <w:pPr>
        <w:spacing w:after="0" w:line="360" w:lineRule="auto"/>
        <w:jc w:val="both"/>
        <w:rPr>
          <w:rFonts w:ascii="Palatino Linotype" w:hAnsi="Palatino Linotype" w:cs="Arial"/>
          <w:sz w:val="24"/>
        </w:rPr>
      </w:pPr>
    </w:p>
    <w:p w:rsidR="00AC67DA" w:rsidRPr="00D92328" w:rsidRDefault="00AC67DA" w:rsidP="00AC67DA">
      <w:pPr>
        <w:pStyle w:val="Prrafodelista"/>
        <w:numPr>
          <w:ilvl w:val="0"/>
          <w:numId w:val="17"/>
        </w:numPr>
        <w:autoSpaceDE w:val="0"/>
        <w:autoSpaceDN w:val="0"/>
        <w:adjustRightInd w:val="0"/>
        <w:spacing w:line="360" w:lineRule="auto"/>
        <w:jc w:val="both"/>
        <w:rPr>
          <w:rFonts w:ascii="Palatino Linotype" w:hAnsi="Palatino Linotype"/>
          <w:b/>
          <w:i/>
          <w:sz w:val="28"/>
        </w:rPr>
      </w:pPr>
      <w:r w:rsidRPr="00D92328">
        <w:rPr>
          <w:rFonts w:ascii="Palatino Linotype" w:hAnsi="Palatino Linotype"/>
          <w:b/>
          <w:i/>
          <w:sz w:val="28"/>
        </w:rPr>
        <w:t xml:space="preserve">De la Versión Pública </w:t>
      </w:r>
    </w:p>
    <w:p w:rsidR="00AC67DA" w:rsidRPr="00D92328" w:rsidRDefault="00AC67DA" w:rsidP="00AC67DA">
      <w:pPr>
        <w:autoSpaceDE w:val="0"/>
        <w:autoSpaceDN w:val="0"/>
        <w:adjustRightInd w:val="0"/>
        <w:spacing w:after="0" w:line="360" w:lineRule="auto"/>
        <w:ind w:right="50"/>
        <w:jc w:val="both"/>
        <w:rPr>
          <w:rFonts w:ascii="Palatino Linotype" w:hAnsi="Palatino Linotype" w:cs="Arial"/>
          <w:bCs/>
          <w:sz w:val="24"/>
          <w:szCs w:val="24"/>
        </w:rPr>
      </w:pPr>
      <w:r w:rsidRPr="00D92328">
        <w:rPr>
          <w:rFonts w:ascii="Palatino Linotype" w:hAnsi="Palatino Linotype" w:cs="Arial"/>
          <w:bCs/>
          <w:sz w:val="24"/>
          <w:szCs w:val="24"/>
        </w:rPr>
        <w:t>Respecto de la información señalada en el considerando que antecede, tanto para la elaboración de las versiones públicas correspondientes, o bien, para la elaboración de acuerdos que clasifiquen la información, resulta oportuno remitirnos a lo dispuesto en los</w:t>
      </w:r>
      <w:r w:rsidRPr="00D92328">
        <w:rPr>
          <w:rFonts w:ascii="Palatino Linotype" w:hAnsi="Palatino Linotype" w:cs="Arial"/>
          <w:sz w:val="24"/>
          <w:szCs w:val="24"/>
        </w:rPr>
        <w:t xml:space="preserve"> artículos 3, fracciones IX, XX, XXI, XXIII y XLV; 4, segundo párrafo, 51, 52, 91, 137 y 143, fracción I de la Ley de Transparencia y Acceso a la Información Pública del Estado de México y Municipios, de los que se resalta que </w:t>
      </w:r>
      <w:r w:rsidRPr="00D92328">
        <w:rPr>
          <w:rFonts w:ascii="Palatino Linotype" w:hAnsi="Palatino Linotype" w:cs="Arial"/>
          <w:bCs/>
          <w:sz w:val="24"/>
          <w:szCs w:val="24"/>
        </w:rPr>
        <w:t>el derecho de acceso a la información pública tiene como limitante el respeto a la intimidad, a la vida privada de las personas o por cuestiones de orden público y seguridad.</w:t>
      </w:r>
    </w:p>
    <w:p w:rsidR="00AC67DA" w:rsidRPr="00D92328" w:rsidRDefault="00AC67DA" w:rsidP="00AC67DA">
      <w:pPr>
        <w:autoSpaceDE w:val="0"/>
        <w:autoSpaceDN w:val="0"/>
        <w:adjustRightInd w:val="0"/>
        <w:spacing w:after="0" w:line="360" w:lineRule="auto"/>
        <w:ind w:right="50"/>
        <w:jc w:val="both"/>
      </w:pPr>
    </w:p>
    <w:p w:rsidR="00AC67DA" w:rsidRPr="00D92328" w:rsidRDefault="00AC67DA" w:rsidP="00AC67DA">
      <w:pPr>
        <w:autoSpaceDE w:val="0"/>
        <w:autoSpaceDN w:val="0"/>
        <w:adjustRightInd w:val="0"/>
        <w:spacing w:after="0" w:line="360" w:lineRule="auto"/>
        <w:ind w:right="50"/>
        <w:jc w:val="both"/>
        <w:rPr>
          <w:rFonts w:ascii="Palatino Linotype" w:hAnsi="Palatino Linotype" w:cs="Arial"/>
          <w:bCs/>
          <w:sz w:val="24"/>
          <w:szCs w:val="24"/>
        </w:rPr>
      </w:pPr>
      <w:r w:rsidRPr="00D92328">
        <w:rPr>
          <w:rFonts w:ascii="Palatino Linotype" w:hAnsi="Palatino Linotype" w:cs="Arial"/>
          <w:bCs/>
          <w:sz w:val="24"/>
          <w:szCs w:val="24"/>
        </w:rPr>
        <w:t>Por lo anterior, tomando en cuenta que dentro de la información señalada en el considerando que precede pudieran actualizarse supuestos para clasificar la información como confidencial o, en su caso, reservada y en el entendido de que este Instituto debe velar por la protección de los datos personales que obren en poder de los Sujetos Obligados sean protegidos y únicamente se den a conocer aquéllos que abonen a la rendición de cuentas y a la transparencia en el ejercicio de las atribuciones que tienen conferidas.</w:t>
      </w:r>
    </w:p>
    <w:p w:rsidR="00AC67DA" w:rsidRPr="00D92328" w:rsidRDefault="00AC67DA" w:rsidP="00AC67DA">
      <w:pPr>
        <w:autoSpaceDE w:val="0"/>
        <w:autoSpaceDN w:val="0"/>
        <w:adjustRightInd w:val="0"/>
        <w:spacing w:after="0" w:line="360" w:lineRule="auto"/>
        <w:ind w:right="50"/>
        <w:jc w:val="both"/>
        <w:rPr>
          <w:rFonts w:ascii="Palatino Linotype" w:hAnsi="Palatino Linotype" w:cs="Arial"/>
          <w:bCs/>
          <w:sz w:val="24"/>
          <w:szCs w:val="24"/>
        </w:rPr>
      </w:pPr>
      <w:r w:rsidRPr="00D92328">
        <w:rPr>
          <w:rFonts w:ascii="Palatino Linotype" w:hAnsi="Palatino Linotype" w:cs="Arial"/>
          <w:bCs/>
          <w:sz w:val="24"/>
          <w:szCs w:val="24"/>
        </w:rPr>
        <w:lastRenderedPageBreak/>
        <w:t>Esto es así, ya que en armonía entre los principios constitucionales de máxima publicidad y de protección de datos personales, por lo que deberá observar lo que para tal efecto señale la Ley de Protección de datos Personales del Estado de México, y los ya mencionados artículos 140 y 143</w:t>
      </w:r>
      <w:r w:rsidR="00F26A39" w:rsidRPr="00D92328">
        <w:rPr>
          <w:rFonts w:ascii="Palatino Linotype" w:hAnsi="Palatino Linotype" w:cs="Arial"/>
          <w:bCs/>
          <w:sz w:val="24"/>
          <w:szCs w:val="24"/>
        </w:rPr>
        <w:t>,</w:t>
      </w:r>
      <w:r w:rsidRPr="00D92328">
        <w:rPr>
          <w:rFonts w:ascii="Palatino Linotype" w:hAnsi="Palatino Linotype" w:cs="Arial"/>
          <w:bCs/>
          <w:sz w:val="24"/>
          <w:szCs w:val="24"/>
        </w:rPr>
        <w:t xml:space="preserve"> de la Ley de Transparencia y Acceso a la Información Pública del Estado de México y Municipios. </w:t>
      </w:r>
    </w:p>
    <w:p w:rsidR="00AC67DA" w:rsidRPr="00D92328" w:rsidRDefault="00AC67DA" w:rsidP="00AC67DA">
      <w:pPr>
        <w:spacing w:after="0" w:line="360" w:lineRule="auto"/>
        <w:jc w:val="both"/>
        <w:rPr>
          <w:rFonts w:ascii="Palatino Linotype" w:hAnsi="Palatino Linotype" w:cs="Arial"/>
          <w:sz w:val="24"/>
          <w:szCs w:val="24"/>
        </w:rPr>
      </w:pPr>
    </w:p>
    <w:p w:rsidR="00AC67DA" w:rsidRPr="00D92328" w:rsidRDefault="00AC67DA" w:rsidP="00AC67DA">
      <w:pPr>
        <w:spacing w:after="0" w:line="360" w:lineRule="auto"/>
        <w:jc w:val="both"/>
        <w:rPr>
          <w:rFonts w:ascii="Palatino Linotype" w:eastAsia="Arial Unicode MS" w:hAnsi="Palatino Linotype" w:cs="Arial"/>
          <w:sz w:val="24"/>
          <w:szCs w:val="24"/>
        </w:rPr>
      </w:pPr>
      <w:r w:rsidRPr="00D92328">
        <w:rPr>
          <w:rFonts w:ascii="Palatino Linotype" w:hAnsi="Palatino Linotype" w:cs="Arial"/>
          <w:sz w:val="24"/>
          <w:szCs w:val="24"/>
        </w:rPr>
        <w:t xml:space="preserve">En el caso específico, el Pleno de este Instituto ha considerado que además de los datos especificados en la Ley de Transparencia y Acceso a la Información Pública del Estado de México y Municipios, se considerarán como confidenciales, de manera enunciativa, más no limitativa y, por tanto, deben testarse al momento de la elaboración de versiones públicas, </w:t>
      </w:r>
      <w:r w:rsidRPr="00D92328">
        <w:rPr>
          <w:rFonts w:ascii="Palatino Linotype" w:hAnsi="Palatino Linotype" w:cs="Arial"/>
          <w:b/>
          <w:sz w:val="24"/>
          <w:szCs w:val="24"/>
        </w:rPr>
        <w:t>Registro Federal de Contribuyentes</w:t>
      </w:r>
      <w:r w:rsidRPr="00D92328">
        <w:rPr>
          <w:rFonts w:ascii="Palatino Linotype" w:hAnsi="Palatino Linotype" w:cs="Arial"/>
          <w:sz w:val="24"/>
          <w:szCs w:val="24"/>
        </w:rPr>
        <w:t xml:space="preserve"> (RFC), la </w:t>
      </w:r>
      <w:r w:rsidRPr="00D92328">
        <w:rPr>
          <w:rFonts w:ascii="Palatino Linotype" w:hAnsi="Palatino Linotype" w:cs="Arial"/>
          <w:b/>
          <w:sz w:val="24"/>
          <w:szCs w:val="24"/>
        </w:rPr>
        <w:t>Clave Única de Registro de Población</w:t>
      </w:r>
      <w:r w:rsidRPr="00D92328">
        <w:rPr>
          <w:rFonts w:ascii="Palatino Linotype" w:hAnsi="Palatino Linotype" w:cs="Arial"/>
          <w:sz w:val="24"/>
          <w:szCs w:val="24"/>
        </w:rPr>
        <w:t xml:space="preserve"> (CURP), la </w:t>
      </w:r>
      <w:r w:rsidRPr="00D92328">
        <w:rPr>
          <w:rFonts w:ascii="Palatino Linotype" w:hAnsi="Palatino Linotype" w:cs="Arial"/>
          <w:b/>
          <w:sz w:val="24"/>
          <w:szCs w:val="24"/>
        </w:rPr>
        <w:t>Clave de cualquier tipo de seguridad social</w:t>
      </w:r>
      <w:r w:rsidRPr="00D92328">
        <w:rPr>
          <w:rFonts w:ascii="Palatino Linotype" w:hAnsi="Palatino Linotype" w:cs="Arial"/>
          <w:sz w:val="24"/>
          <w:szCs w:val="24"/>
        </w:rPr>
        <w:t xml:space="preserve"> (ISSEMYM, u otros), </w:t>
      </w:r>
      <w:r w:rsidRPr="00D92328">
        <w:rPr>
          <w:rFonts w:ascii="Palatino Linotype" w:eastAsia="Arial Unicode MS" w:hAnsi="Palatino Linotype" w:cs="Arial"/>
          <w:sz w:val="24"/>
          <w:szCs w:val="24"/>
        </w:rPr>
        <w:t>así como información confidencial que pudiera advertirse de los resultados de las pruebas que formen parte de las evaluaciones del proceso de control de confianza.</w:t>
      </w:r>
    </w:p>
    <w:p w:rsidR="00AC67DA" w:rsidRPr="00D92328" w:rsidRDefault="00AC67DA" w:rsidP="00AC67DA">
      <w:pPr>
        <w:autoSpaceDE w:val="0"/>
        <w:autoSpaceDN w:val="0"/>
        <w:adjustRightInd w:val="0"/>
        <w:spacing w:after="0" w:line="360" w:lineRule="auto"/>
        <w:ind w:right="-91"/>
        <w:jc w:val="both"/>
        <w:rPr>
          <w:rFonts w:ascii="Palatino Linotype" w:hAnsi="Palatino Linotype" w:cs="Arial"/>
          <w:sz w:val="24"/>
          <w:szCs w:val="24"/>
          <w:lang w:eastAsia="es-MX"/>
        </w:rPr>
      </w:pPr>
    </w:p>
    <w:p w:rsidR="00AC67DA" w:rsidRPr="00D92328" w:rsidRDefault="00AC67DA" w:rsidP="00AC67DA">
      <w:pPr>
        <w:autoSpaceDE w:val="0"/>
        <w:autoSpaceDN w:val="0"/>
        <w:adjustRightInd w:val="0"/>
        <w:spacing w:after="0" w:line="360" w:lineRule="auto"/>
        <w:ind w:right="-91"/>
        <w:jc w:val="both"/>
        <w:rPr>
          <w:rFonts w:ascii="Palatino Linotype" w:hAnsi="Palatino Linotype"/>
          <w:sz w:val="24"/>
          <w:szCs w:val="24"/>
        </w:rPr>
      </w:pPr>
      <w:r w:rsidRPr="00D92328">
        <w:rPr>
          <w:rFonts w:ascii="Palatino Linotype" w:hAnsi="Palatino Linotype" w:cs="Arial"/>
          <w:sz w:val="24"/>
          <w:szCs w:val="24"/>
          <w:lang w:eastAsia="es-MX"/>
        </w:rPr>
        <w:t xml:space="preserve">En cuanto al </w:t>
      </w:r>
      <w:r w:rsidRPr="00D92328">
        <w:rPr>
          <w:rFonts w:ascii="Palatino Linotype" w:hAnsi="Palatino Linotype" w:cs="Arial"/>
          <w:b/>
          <w:sz w:val="24"/>
          <w:szCs w:val="24"/>
          <w:lang w:eastAsia="es-MX"/>
        </w:rPr>
        <w:t>RFC</w:t>
      </w:r>
      <w:r w:rsidRPr="00D92328">
        <w:rPr>
          <w:rFonts w:ascii="Palatino Linotype" w:hAnsi="Palatino Linotype" w:cs="Arial"/>
          <w:sz w:val="24"/>
          <w:szCs w:val="24"/>
          <w:lang w:eastAsia="es-MX"/>
        </w:rPr>
        <w:t>, constituye un dato personal, ya que se genera con caracteres alfanuméricos obtenidos a partir del nombre en mayúsculas sin acentos ni diéresis y la fecha de nacimiento de cada persona; es decir, la primera letra del apellido paterno; seguida de la primera letra Vocal del primer apellido; seguida de la primera letra del segundo apellido y por último la primera letra del nombre, posterior la fecha de nacimiento año/mes/día</w:t>
      </w:r>
      <w:r w:rsidRPr="00D92328">
        <w:rPr>
          <w:rFonts w:ascii="Palatino Linotype" w:hAnsi="Palatino Linotype"/>
          <w:sz w:val="24"/>
          <w:szCs w:val="24"/>
        </w:rPr>
        <w:t xml:space="preserve"> y finalmente la homoclave.</w:t>
      </w:r>
    </w:p>
    <w:p w:rsidR="00AC67DA" w:rsidRPr="00D92328" w:rsidRDefault="00AC67DA" w:rsidP="00AC67DA">
      <w:pPr>
        <w:autoSpaceDE w:val="0"/>
        <w:autoSpaceDN w:val="0"/>
        <w:adjustRightInd w:val="0"/>
        <w:spacing w:after="0" w:line="360" w:lineRule="auto"/>
        <w:jc w:val="both"/>
        <w:rPr>
          <w:rFonts w:ascii="Palatino Linotype" w:eastAsia="Times New Roman" w:hAnsi="Palatino Linotype" w:cs="Arial"/>
          <w:sz w:val="24"/>
          <w:szCs w:val="24"/>
          <w:lang w:eastAsia="es-MX"/>
        </w:rPr>
      </w:pPr>
    </w:p>
    <w:p w:rsidR="00AC67DA" w:rsidRPr="00D92328" w:rsidRDefault="00AC67DA" w:rsidP="00AC67DA">
      <w:pPr>
        <w:autoSpaceDE w:val="0"/>
        <w:autoSpaceDN w:val="0"/>
        <w:adjustRightInd w:val="0"/>
        <w:spacing w:after="0" w:line="360" w:lineRule="auto"/>
        <w:jc w:val="both"/>
        <w:rPr>
          <w:rFonts w:ascii="Palatino Linotype" w:eastAsia="Times New Roman" w:hAnsi="Palatino Linotype" w:cs="Arial"/>
          <w:sz w:val="24"/>
          <w:szCs w:val="24"/>
          <w:lang w:eastAsia="es-MX"/>
        </w:rPr>
      </w:pPr>
      <w:r w:rsidRPr="00D92328">
        <w:rPr>
          <w:rFonts w:ascii="Palatino Linotype" w:eastAsia="Times New Roman" w:hAnsi="Palatino Linotype" w:cs="Arial"/>
          <w:sz w:val="24"/>
          <w:szCs w:val="24"/>
          <w:lang w:eastAsia="es-MX"/>
        </w:rPr>
        <w:lastRenderedPageBreak/>
        <w:t>En otras palabras, para su obtención es necesario acreditar ante la autoridad fiscal previamente la identidad de la persona, su fecha de nacimiento, entre otros aspectos.</w:t>
      </w:r>
    </w:p>
    <w:p w:rsidR="00AC67DA" w:rsidRPr="00D92328" w:rsidRDefault="00AC67DA" w:rsidP="00AC67DA">
      <w:pPr>
        <w:spacing w:after="0" w:line="360" w:lineRule="auto"/>
        <w:jc w:val="both"/>
        <w:rPr>
          <w:rFonts w:ascii="Palatino Linotype" w:eastAsia="Times New Roman" w:hAnsi="Palatino Linotype" w:cs="Arial"/>
          <w:sz w:val="24"/>
          <w:szCs w:val="24"/>
          <w:lang w:eastAsia="es-MX"/>
        </w:rPr>
      </w:pPr>
      <w:r w:rsidRPr="00D92328">
        <w:rPr>
          <w:rFonts w:ascii="Palatino Linotype" w:eastAsia="Times New Roman" w:hAnsi="Palatino Linotype" w:cs="Arial"/>
          <w:sz w:val="24"/>
          <w:szCs w:val="24"/>
          <w:lang w:eastAsia="es-MX"/>
        </w:rPr>
        <w:t>Ahora bien, las personas físicas tramitan su inscripción en el registro con el propósito de realizar —mediante esa clave de identificación— operaciones o actividades de naturaleza fiscal, la cual, les permite hacerse identificables respecto de una situación fiscal determinada.</w:t>
      </w:r>
    </w:p>
    <w:p w:rsidR="00AC67DA" w:rsidRPr="00D92328" w:rsidRDefault="00AC67DA" w:rsidP="00AC67DA">
      <w:pPr>
        <w:spacing w:after="0" w:line="360" w:lineRule="auto"/>
        <w:jc w:val="both"/>
        <w:rPr>
          <w:rFonts w:ascii="Palatino Linotype" w:eastAsia="Times New Roman" w:hAnsi="Palatino Linotype" w:cs="Arial"/>
          <w:sz w:val="24"/>
          <w:szCs w:val="24"/>
          <w:lang w:eastAsia="es-MX"/>
        </w:rPr>
      </w:pPr>
    </w:p>
    <w:p w:rsidR="00AC67DA" w:rsidRPr="00D92328" w:rsidRDefault="00AC67DA" w:rsidP="00AC67DA">
      <w:pPr>
        <w:spacing w:after="0" w:line="360" w:lineRule="auto"/>
        <w:jc w:val="both"/>
        <w:rPr>
          <w:rFonts w:ascii="Palatino Linotype" w:hAnsi="Palatino Linotype"/>
          <w:sz w:val="24"/>
          <w:szCs w:val="24"/>
        </w:rPr>
      </w:pPr>
      <w:r w:rsidRPr="00D92328">
        <w:rPr>
          <w:rFonts w:ascii="Palatino Linotype" w:hAnsi="Palatino Linotype"/>
          <w:sz w:val="24"/>
          <w:szCs w:val="24"/>
        </w:rPr>
        <w:t>Lo anterior es compartido por el Instituto Nacional de Transparencia, Acceso a la Información y Protección de Datos Personales a través del Criterio 19/17, el cual es del tenor siguiente:</w:t>
      </w:r>
    </w:p>
    <w:p w:rsidR="00AC67DA" w:rsidRPr="00D92328" w:rsidRDefault="00AC67DA" w:rsidP="00AC67DA">
      <w:pPr>
        <w:pStyle w:val="Sinespaciado"/>
        <w:rPr>
          <w:lang w:eastAsia="es-MX"/>
        </w:rPr>
      </w:pPr>
    </w:p>
    <w:p w:rsidR="00AC67DA" w:rsidRPr="00D92328" w:rsidRDefault="00AC67DA" w:rsidP="00AC67DA">
      <w:pPr>
        <w:spacing w:after="0" w:line="240" w:lineRule="auto"/>
        <w:jc w:val="both"/>
        <w:rPr>
          <w:rFonts w:ascii="Palatino Linotype" w:hAnsi="Palatino Linotype"/>
          <w:sz w:val="2"/>
          <w:szCs w:val="24"/>
        </w:rPr>
      </w:pPr>
    </w:p>
    <w:p w:rsidR="00AC67DA" w:rsidRPr="00D92328" w:rsidRDefault="00AC67DA" w:rsidP="00AC67DA">
      <w:pPr>
        <w:spacing w:after="0" w:line="240" w:lineRule="auto"/>
        <w:ind w:left="567" w:right="567"/>
        <w:jc w:val="both"/>
        <w:rPr>
          <w:rFonts w:ascii="Palatino Linotype" w:eastAsia="Calibri" w:hAnsi="Palatino Linotype" w:cs="Times New Roman"/>
          <w:i/>
          <w:sz w:val="24"/>
          <w:szCs w:val="24"/>
        </w:rPr>
      </w:pPr>
      <w:r w:rsidRPr="00D92328">
        <w:rPr>
          <w:rFonts w:ascii="Palatino Linotype" w:hAnsi="Palatino Linotype"/>
          <w:b/>
          <w:i/>
          <w:sz w:val="24"/>
          <w:szCs w:val="24"/>
        </w:rPr>
        <w:t>“</w:t>
      </w:r>
      <w:r w:rsidRPr="00D92328">
        <w:rPr>
          <w:rFonts w:ascii="Palatino Linotype" w:eastAsia="Calibri" w:hAnsi="Palatino Linotype" w:cs="Times New Roman"/>
          <w:b/>
          <w:i/>
          <w:sz w:val="24"/>
          <w:szCs w:val="24"/>
        </w:rPr>
        <w:t>Registro Federal de Contribuyentes (RFC) de personas físicas.</w:t>
      </w:r>
      <w:r w:rsidRPr="00D92328">
        <w:rPr>
          <w:rFonts w:ascii="Palatino Linotype" w:eastAsia="Calibri" w:hAnsi="Palatino Linotype" w:cs="Times New Roman"/>
          <w:i/>
          <w:sz w:val="24"/>
          <w:szCs w:val="24"/>
        </w:rPr>
        <w:t xml:space="preserve"> El RFC es una clave de carácter fiscal, única e irrepetible, que permite identificar al titular, su edad y fecha de nacimiento, por lo que es un dato personal de carácter confidencial.”</w:t>
      </w:r>
    </w:p>
    <w:p w:rsidR="00AC67DA" w:rsidRPr="00D92328" w:rsidRDefault="00AC67DA" w:rsidP="00AC67DA">
      <w:pPr>
        <w:pStyle w:val="corte4fondo"/>
        <w:rPr>
          <w:rFonts w:eastAsia="Calibri"/>
        </w:rPr>
      </w:pPr>
    </w:p>
    <w:p w:rsidR="00AC67DA" w:rsidRPr="00D92328" w:rsidRDefault="00AC67DA" w:rsidP="00AC67DA">
      <w:pPr>
        <w:pStyle w:val="Sinespaciado"/>
        <w:spacing w:line="360" w:lineRule="auto"/>
        <w:jc w:val="both"/>
        <w:rPr>
          <w:rFonts w:ascii="Palatino Linotype" w:hAnsi="Palatino Linotype" w:cs="Arial"/>
          <w:sz w:val="24"/>
          <w:lang w:eastAsia="es-MX"/>
        </w:rPr>
      </w:pPr>
      <w:r w:rsidRPr="00D92328">
        <w:rPr>
          <w:rFonts w:ascii="Palatino Linotype" w:hAnsi="Palatino Linotype" w:cs="Arial"/>
          <w:sz w:val="24"/>
          <w:lang w:eastAsia="es-MX"/>
        </w:rPr>
        <w:t>Así, el RFC se vincula al nombre de su titular y permite identificar la edad de la persona, su fecha de nacimiento, así como su homoclave, la cual es única e irrepetible y determina la identificación de dicha persona para efectos fiscales, por lo que constituye un dato personal que concierne a una persona física identificada e identificable en términos de los artículos 3, fracción IX de la Ley de Transparencia y Acceso a la Información Pública del Estado de México y Municipios y 4, fracción VII de la Ley de Protección de Datos Personales del Estado de México.</w:t>
      </w:r>
    </w:p>
    <w:p w:rsidR="00AC67DA" w:rsidRPr="00D92328" w:rsidRDefault="00AC67DA" w:rsidP="00AC67DA">
      <w:pPr>
        <w:pStyle w:val="Sinespaciado"/>
        <w:spacing w:line="360" w:lineRule="auto"/>
        <w:jc w:val="both"/>
        <w:rPr>
          <w:rFonts w:ascii="Palatino Linotype" w:hAnsi="Palatino Linotype" w:cs="Arial"/>
          <w:sz w:val="24"/>
          <w:lang w:eastAsia="es-MX"/>
        </w:rPr>
      </w:pPr>
    </w:p>
    <w:p w:rsidR="00AC67DA" w:rsidRPr="00D92328" w:rsidRDefault="00AC67DA" w:rsidP="00AC67DA">
      <w:pPr>
        <w:pStyle w:val="Sinespaciado"/>
        <w:spacing w:line="360" w:lineRule="auto"/>
        <w:jc w:val="both"/>
        <w:rPr>
          <w:rFonts w:ascii="Palatino Linotype" w:hAnsi="Palatino Linotype" w:cs="Arial"/>
          <w:sz w:val="24"/>
          <w:lang w:eastAsia="es-MX"/>
        </w:rPr>
      </w:pPr>
      <w:r w:rsidRPr="00D92328">
        <w:rPr>
          <w:rFonts w:ascii="Palatino Linotype" w:hAnsi="Palatino Linotype" w:cs="Arial"/>
          <w:sz w:val="24"/>
          <w:lang w:eastAsia="es-MX"/>
        </w:rPr>
        <w:t xml:space="preserve">En cuanto al </w:t>
      </w:r>
      <w:r w:rsidRPr="00D92328">
        <w:rPr>
          <w:rFonts w:ascii="Palatino Linotype" w:hAnsi="Palatino Linotype" w:cs="Arial"/>
          <w:b/>
          <w:sz w:val="24"/>
        </w:rPr>
        <w:t>CURP</w:t>
      </w:r>
      <w:r w:rsidRPr="00D92328">
        <w:rPr>
          <w:rFonts w:ascii="Palatino Linotype" w:hAnsi="Palatino Linotype" w:cs="Arial"/>
          <w:sz w:val="24"/>
        </w:rPr>
        <w:t>,</w:t>
      </w:r>
      <w:r w:rsidRPr="00D92328">
        <w:rPr>
          <w:rFonts w:ascii="Palatino Linotype" w:hAnsi="Palatino Linotype" w:cs="Arial"/>
          <w:b/>
          <w:sz w:val="24"/>
        </w:rPr>
        <w:t xml:space="preserve"> </w:t>
      </w:r>
      <w:r w:rsidRPr="00D92328">
        <w:rPr>
          <w:rFonts w:ascii="Palatino Linotype" w:hAnsi="Palatino Linotype" w:cs="Arial"/>
          <w:sz w:val="24"/>
        </w:rPr>
        <w:t xml:space="preserve">éste </w:t>
      </w:r>
      <w:r w:rsidRPr="00D92328">
        <w:rPr>
          <w:rFonts w:ascii="Palatino Linotype" w:hAnsi="Palatino Linotype" w:cs="Arial"/>
          <w:sz w:val="24"/>
          <w:lang w:eastAsia="es-MX"/>
        </w:rPr>
        <w:t xml:space="preserve">constituye un dato personal, ya que tiene como finalidad registrar a cada una de las personas que integran la población del país, con los datos que permitan certificar y acreditar fehacientemente su identidad, la cual servirá para </w:t>
      </w:r>
      <w:r w:rsidRPr="00D92328">
        <w:rPr>
          <w:rFonts w:ascii="Palatino Linotype" w:hAnsi="Palatino Linotype" w:cs="Arial"/>
          <w:sz w:val="24"/>
          <w:lang w:eastAsia="es-MX"/>
        </w:rPr>
        <w:lastRenderedPageBreak/>
        <w:t xml:space="preserve">identificarla de manera individual; es decir, </w:t>
      </w:r>
      <w:r w:rsidRPr="00D92328">
        <w:rPr>
          <w:rFonts w:ascii="Palatino Linotype" w:hAnsi="Palatino Linotype" w:cs="Arial"/>
          <w:sz w:val="24"/>
        </w:rPr>
        <w:t xml:space="preserve">se </w:t>
      </w:r>
      <w:r w:rsidRPr="00D92328">
        <w:rPr>
          <w:rFonts w:ascii="Palatino Linotype" w:hAnsi="Palatino Linotype" w:cs="Arial"/>
          <w:sz w:val="24"/>
          <w:lang w:eastAsia="es-MX"/>
        </w:rPr>
        <w:t xml:space="preserve">integra por datos personales que únicamente le conciernen a un particular como son su fecha de nacimiento, su nombre, sus apellidos y su lugar de nacimiento; información que permite distinguirlo del resto de los habitantes, se considera que es de carácter confidencial. </w:t>
      </w:r>
    </w:p>
    <w:p w:rsidR="00AC67DA" w:rsidRPr="00D92328" w:rsidRDefault="00AC67DA" w:rsidP="00AC67DA">
      <w:pPr>
        <w:pStyle w:val="Sinespaciado"/>
        <w:spacing w:line="360" w:lineRule="auto"/>
        <w:jc w:val="both"/>
        <w:rPr>
          <w:rFonts w:ascii="Palatino Linotype" w:hAnsi="Palatino Linotype"/>
          <w:lang w:eastAsia="es-MX"/>
        </w:rPr>
      </w:pPr>
      <w:r w:rsidRPr="00D92328">
        <w:rPr>
          <w:rFonts w:ascii="Palatino Linotype" w:hAnsi="Palatino Linotype"/>
          <w:sz w:val="24"/>
          <w:lang w:eastAsia="es-MX"/>
        </w:rPr>
        <w:t>Así, dicha clave está integrada por dieciocho elementos representados por letras y números, que se generan a partir de los datos contenidos en tu documento probatorio de identidad (acta de nacimiento, carta de naturalización o documento migratorio), la cual se integra de</w:t>
      </w:r>
      <w:r w:rsidRPr="00D92328">
        <w:rPr>
          <w:rFonts w:ascii="Palatino Linotype" w:hAnsi="Palatino Linotype" w:cs="Arial"/>
          <w:sz w:val="24"/>
          <w:lang w:eastAsia="es-MX"/>
        </w:rPr>
        <w:t xml:space="preserve"> la primera letra del apellido paterno; seguida de la primera letra Vocal del primer apellido; seguida de la primera letra del segundo apellido y por último la primera letra del nombre; fecha de nacimiento año/mes/día</w:t>
      </w:r>
      <w:r w:rsidRPr="00D92328">
        <w:rPr>
          <w:rFonts w:ascii="Palatino Linotype" w:hAnsi="Palatino Linotype"/>
          <w:sz w:val="24"/>
          <w:lang w:eastAsia="es-MX"/>
        </w:rPr>
        <w:t xml:space="preserve">; sexo; Entidad Federativa o lugar de nacimiento; finalmente </w:t>
      </w:r>
      <w:r w:rsidRPr="00D92328">
        <w:rPr>
          <w:rFonts w:ascii="Palatino Linotype" w:hAnsi="Palatino Linotype"/>
          <w:lang w:eastAsia="es-MX"/>
        </w:rPr>
        <w:t xml:space="preserve">una homoclave o digito verificador, compuesto de dos elementos, con el que se evitan duplicaciones en la Clave, identifican el cambio de siglo y garantizan la correcta integración. </w:t>
      </w:r>
    </w:p>
    <w:p w:rsidR="00AC67DA" w:rsidRPr="00D92328" w:rsidRDefault="00AC67DA" w:rsidP="00AC67DA">
      <w:pPr>
        <w:spacing w:after="0" w:line="360" w:lineRule="auto"/>
        <w:jc w:val="both"/>
        <w:rPr>
          <w:rFonts w:ascii="Palatino Linotype" w:hAnsi="Palatino Linotype"/>
          <w:sz w:val="24"/>
          <w:szCs w:val="24"/>
        </w:rPr>
      </w:pPr>
    </w:p>
    <w:p w:rsidR="00AC67DA" w:rsidRPr="00D92328" w:rsidRDefault="00AC67DA" w:rsidP="00AC67DA">
      <w:pPr>
        <w:spacing w:after="0" w:line="360" w:lineRule="auto"/>
        <w:jc w:val="both"/>
        <w:rPr>
          <w:rFonts w:ascii="Palatino Linotype" w:hAnsi="Palatino Linotype"/>
          <w:sz w:val="24"/>
          <w:szCs w:val="24"/>
        </w:rPr>
      </w:pPr>
      <w:r w:rsidRPr="00D92328">
        <w:rPr>
          <w:rFonts w:ascii="Palatino Linotype" w:hAnsi="Palatino Linotype"/>
          <w:sz w:val="24"/>
          <w:szCs w:val="24"/>
        </w:rPr>
        <w:t>Argumento que se sustenta conforme al Criterio 18/17 emitido por el Instituto Nacional de Transparencia, Acceso a la Información y Protección de Datos Personales, el cual refiere:</w:t>
      </w:r>
    </w:p>
    <w:p w:rsidR="00AC67DA" w:rsidRPr="00D92328" w:rsidRDefault="00AC67DA" w:rsidP="00AC67DA">
      <w:pPr>
        <w:pStyle w:val="Sinespaciado"/>
      </w:pPr>
    </w:p>
    <w:p w:rsidR="00AC67DA" w:rsidRPr="00D92328" w:rsidRDefault="00AC67DA" w:rsidP="00AC67DA">
      <w:pPr>
        <w:pStyle w:val="Sinespaciado"/>
        <w:ind w:left="567" w:right="567"/>
        <w:jc w:val="both"/>
        <w:rPr>
          <w:rFonts w:ascii="Palatino Linotype" w:hAnsi="Palatino Linotype"/>
          <w:b/>
          <w:i/>
        </w:rPr>
      </w:pPr>
      <w:r w:rsidRPr="00D92328">
        <w:rPr>
          <w:rFonts w:ascii="Palatino Linotype" w:hAnsi="Palatino Linotype"/>
          <w:b/>
          <w:bCs/>
          <w:i/>
        </w:rPr>
        <w:t xml:space="preserve">“Clave Única de Registro de Población (CURP). </w:t>
      </w:r>
      <w:r w:rsidRPr="00D92328">
        <w:rPr>
          <w:rFonts w:ascii="Palatino Linotype" w:hAnsi="Palatino Linotype"/>
          <w:bCs/>
          <w:i/>
        </w:rPr>
        <w:t xml:space="preserve">La </w:t>
      </w:r>
      <w:r w:rsidRPr="00D92328">
        <w:rPr>
          <w:rFonts w:ascii="Palatino Linotype" w:hAnsi="Palatino Linotype"/>
          <w:i/>
        </w:rPr>
        <w:t>Clave Única de Registro de Población se integra por datos personales que sólo conciernen al particular titular de la misma, como lo son su nombre, apellidos, fecha de nacimiento, lugar de nacimiento y sexo. Dichos datos, constituyen información que distingue plenamente a una persona física del resto de los habitantes del país, por lo que la CURP está considerada como información confidencial.”</w:t>
      </w:r>
    </w:p>
    <w:p w:rsidR="00AC67DA" w:rsidRPr="00D92328" w:rsidRDefault="00AC67DA" w:rsidP="00AC67DA">
      <w:pPr>
        <w:pStyle w:val="Sinespaciado"/>
        <w:rPr>
          <w:lang w:eastAsia="es-MX"/>
        </w:rPr>
      </w:pPr>
    </w:p>
    <w:p w:rsidR="00AC67DA" w:rsidRPr="00D92328" w:rsidRDefault="00AC67DA" w:rsidP="00AC67DA">
      <w:pPr>
        <w:spacing w:after="0" w:line="360" w:lineRule="auto"/>
        <w:ind w:right="-91"/>
        <w:jc w:val="both"/>
        <w:rPr>
          <w:rFonts w:ascii="Palatino Linotype" w:hAnsi="Palatino Linotype" w:cs="Arial"/>
          <w:sz w:val="24"/>
          <w:szCs w:val="24"/>
          <w:lang w:eastAsia="es-MX"/>
        </w:rPr>
      </w:pPr>
      <w:r w:rsidRPr="00D92328">
        <w:rPr>
          <w:rFonts w:ascii="Palatino Linotype" w:hAnsi="Palatino Linotype" w:cs="Arial"/>
          <w:sz w:val="24"/>
          <w:szCs w:val="24"/>
          <w:lang w:eastAsia="es-MX"/>
        </w:rPr>
        <w:t xml:space="preserve">De lo anterior, se desprende que la </w:t>
      </w:r>
      <w:r w:rsidRPr="00D92328">
        <w:rPr>
          <w:rFonts w:ascii="Palatino Linotype" w:hAnsi="Palatino Linotype"/>
          <w:sz w:val="24"/>
          <w:szCs w:val="24"/>
          <w:lang w:eastAsia="es-MX"/>
        </w:rPr>
        <w:t xml:space="preserve">Clave Única de Registro de Población, </w:t>
      </w:r>
      <w:r w:rsidRPr="00D92328">
        <w:rPr>
          <w:rFonts w:ascii="Palatino Linotype" w:hAnsi="Palatino Linotype" w:cs="Arial"/>
          <w:sz w:val="24"/>
          <w:szCs w:val="24"/>
          <w:lang w:eastAsia="es-MX"/>
        </w:rPr>
        <w:t xml:space="preserve">se encuentra vinculado al nombre de la persona, permitiendo identificar la edad, fecha de nacimiento, sexo, lugar de nacimiento, así como su homoclave; datos que únicamente </w:t>
      </w:r>
      <w:r w:rsidRPr="00D92328">
        <w:rPr>
          <w:rFonts w:ascii="Palatino Linotype" w:hAnsi="Palatino Linotype" w:cs="Arial"/>
          <w:sz w:val="24"/>
          <w:szCs w:val="24"/>
          <w:lang w:eastAsia="es-MX"/>
        </w:rPr>
        <w:lastRenderedPageBreak/>
        <w:t>le atañen a un particular, por lo ésta constituye un dato personal en términos de los artículos 2, fracción II de la Ley de Transparencia y Acceso a la Información Pública del Estado de México y Municipios y 4, fracción VII de la Ley de Protección de Datos Personales del Estado de México.</w:t>
      </w:r>
    </w:p>
    <w:p w:rsidR="00AC67DA" w:rsidRPr="00D92328" w:rsidRDefault="00AC67DA" w:rsidP="00AC67DA">
      <w:pPr>
        <w:spacing w:after="0" w:line="360" w:lineRule="auto"/>
        <w:ind w:right="-91"/>
        <w:jc w:val="both"/>
        <w:rPr>
          <w:rFonts w:ascii="Palatino Linotype" w:hAnsi="Palatino Linotype" w:cs="Arial"/>
          <w:sz w:val="24"/>
          <w:szCs w:val="24"/>
          <w:lang w:eastAsia="es-MX"/>
        </w:rPr>
      </w:pPr>
      <w:r w:rsidRPr="00D92328">
        <w:rPr>
          <w:rFonts w:ascii="Palatino Linotype" w:hAnsi="Palatino Linotype" w:cs="Arial"/>
          <w:sz w:val="24"/>
          <w:szCs w:val="24"/>
          <w:lang w:eastAsia="es-MX"/>
        </w:rPr>
        <w:t xml:space="preserve">Por cuanto hace a la </w:t>
      </w:r>
      <w:r w:rsidRPr="00D92328">
        <w:rPr>
          <w:rFonts w:ascii="Palatino Linotype" w:hAnsi="Palatino Linotype" w:cs="Arial"/>
          <w:b/>
          <w:sz w:val="24"/>
          <w:szCs w:val="24"/>
        </w:rPr>
        <w:t>clave de cualquier tipo de seguridad social</w:t>
      </w:r>
      <w:r w:rsidRPr="00D92328">
        <w:rPr>
          <w:rFonts w:ascii="Palatino Linotype" w:hAnsi="Palatino Linotype" w:cs="Arial"/>
          <w:sz w:val="24"/>
          <w:szCs w:val="24"/>
        </w:rPr>
        <w:t xml:space="preserve"> (ISSEMYM, u otros), está integrado por una </w:t>
      </w:r>
      <w:r w:rsidRPr="00D92328">
        <w:rPr>
          <w:rFonts w:ascii="Palatino Linotype" w:hAnsi="Palatino Linotype" w:cs="Arial"/>
          <w:bCs/>
          <w:sz w:val="24"/>
          <w:szCs w:val="24"/>
          <w:lang w:eastAsia="es-MX"/>
        </w:rPr>
        <w:t xml:space="preserve">secuencia de números con los que se identifica a los trabajadores que cubren las cuotas respectivas, asimismo, lo identifica con la fuente de trabajo; por lo que al ser una clave de identificación de los trabajadores, constituye información confidencial </w:t>
      </w:r>
      <w:r w:rsidRPr="00D92328">
        <w:rPr>
          <w:rFonts w:ascii="Palatino Linotype" w:hAnsi="Palatino Linotype" w:cs="Arial"/>
          <w:sz w:val="24"/>
          <w:szCs w:val="24"/>
          <w:lang w:eastAsia="es-MX"/>
        </w:rPr>
        <w:t>que únicamente le atañen al servidor público, por lo constituye un dato personal que concierne a una persona física identificada e identificable en términos de los artículos 2, fracción II de la Ley de Transparencia y Acceso a la Información Pública del Estado de México y Municipios y 4, fracción VII de la Ley de Protección de Datos Personales del Estado de México.</w:t>
      </w:r>
    </w:p>
    <w:p w:rsidR="00AC67DA" w:rsidRPr="00D92328" w:rsidRDefault="00AC67DA" w:rsidP="00AC67DA">
      <w:pPr>
        <w:spacing w:after="0" w:line="360" w:lineRule="auto"/>
        <w:ind w:right="-91"/>
        <w:jc w:val="both"/>
        <w:rPr>
          <w:rFonts w:ascii="Palatino Linotype" w:hAnsi="Palatino Linotype" w:cs="Arial"/>
          <w:sz w:val="24"/>
          <w:szCs w:val="24"/>
          <w:lang w:eastAsia="es-MX"/>
        </w:rPr>
      </w:pPr>
    </w:p>
    <w:p w:rsidR="00AC67DA" w:rsidRPr="00D92328" w:rsidRDefault="00AC67DA" w:rsidP="00AC67DA">
      <w:pPr>
        <w:spacing w:after="0" w:line="360" w:lineRule="auto"/>
        <w:ind w:right="-91"/>
        <w:jc w:val="both"/>
        <w:rPr>
          <w:rFonts w:ascii="Palatino Linotype" w:hAnsi="Palatino Linotype" w:cs="Arial"/>
          <w:sz w:val="24"/>
        </w:rPr>
      </w:pPr>
      <w:r w:rsidRPr="00D92328">
        <w:rPr>
          <w:rFonts w:ascii="Palatino Linotype" w:hAnsi="Palatino Linotype" w:cs="Arial"/>
          <w:sz w:val="24"/>
        </w:rPr>
        <w:t xml:space="preserve">Por lo que hace a los </w:t>
      </w:r>
      <w:r w:rsidRPr="00D92328">
        <w:rPr>
          <w:rFonts w:ascii="Palatino Linotype" w:hAnsi="Palatino Linotype" w:cs="Arial"/>
          <w:b/>
          <w:sz w:val="24"/>
        </w:rPr>
        <w:t>Códigos Bidimensionales</w:t>
      </w:r>
      <w:r w:rsidRPr="00D92328">
        <w:rPr>
          <w:rFonts w:ascii="Palatino Linotype" w:hAnsi="Palatino Linotype" w:cs="Arial"/>
          <w:sz w:val="24"/>
        </w:rPr>
        <w:t xml:space="preserve"> también denominados </w:t>
      </w:r>
      <w:r w:rsidRPr="00D92328">
        <w:rPr>
          <w:rFonts w:ascii="Palatino Linotype" w:hAnsi="Palatino Linotype" w:cs="Arial"/>
          <w:b/>
          <w:sz w:val="24"/>
        </w:rPr>
        <w:t xml:space="preserve">Códigos QR o Códigos de Respuesta Rápida </w:t>
      </w:r>
      <w:r w:rsidRPr="00D92328">
        <w:rPr>
          <w:rFonts w:ascii="Palatino Linotype" w:hAnsi="Palatino Linotype" w:cs="Arial"/>
          <w:sz w:val="24"/>
        </w:rPr>
        <w:t xml:space="preserve">(por las siglas en inglés, Quick Response Code), se trata </w:t>
      </w:r>
      <w:r w:rsidRPr="00D92328">
        <w:rPr>
          <w:rFonts w:ascii="Palatino Linotype" w:hAnsi="Palatino Linotype" w:cs="Arial"/>
          <w:sz w:val="24"/>
          <w:lang w:val="es-ES_tradnl"/>
        </w:rPr>
        <w:t>de</w:t>
      </w:r>
      <w:r w:rsidRPr="00D92328">
        <w:rPr>
          <w:rFonts w:ascii="Palatino Linotype" w:hAnsi="Palatino Linotype" w:cs="Arial"/>
          <w:sz w:val="24"/>
        </w:rPr>
        <w:t xml:space="preserve"> barras en dos dimensiones que al igual a los códigos de barras o códigos </w:t>
      </w:r>
      <w:r w:rsidRPr="00D92328">
        <w:rPr>
          <w:rFonts w:ascii="Palatino Linotype" w:hAnsi="Palatino Linotype"/>
          <w:sz w:val="24"/>
          <w:lang w:eastAsia="es-MX"/>
        </w:rPr>
        <w:t>unidimensionales</w:t>
      </w:r>
      <w:r w:rsidRPr="00D92328">
        <w:rPr>
          <w:rFonts w:ascii="Palatino Linotype" w:hAnsi="Palatino Linotype" w:cs="Arial"/>
          <w:sz w:val="24"/>
        </w:rPr>
        <w:t xml:space="preserve">, son utilizados para almacenar diversos tipos datos de manera codificada, que a través de lectores de fácil acceso pueden ser obtenidos por cualquier persona. En ese sentido, entre la información que debe ser clasificada como información confidencial que se contiene en los </w:t>
      </w:r>
      <w:r w:rsidRPr="00D92328">
        <w:rPr>
          <w:rFonts w:ascii="Palatino Linotype" w:hAnsi="Palatino Linotype" w:cs="Arial"/>
          <w:b/>
          <w:sz w:val="24"/>
        </w:rPr>
        <w:t>Códigos QR</w:t>
      </w:r>
      <w:r w:rsidRPr="00D92328">
        <w:rPr>
          <w:rFonts w:ascii="Palatino Linotype" w:hAnsi="Palatino Linotype" w:cs="Arial"/>
          <w:sz w:val="24"/>
        </w:rPr>
        <w:t xml:space="preserve"> se encuentra el </w:t>
      </w:r>
      <w:r w:rsidRPr="00D92328">
        <w:rPr>
          <w:rFonts w:ascii="Palatino Linotype" w:hAnsi="Palatino Linotype" w:cs="Arial"/>
          <w:b/>
          <w:sz w:val="24"/>
        </w:rPr>
        <w:t>Registro Federal de Contribuyentes</w:t>
      </w:r>
      <w:r w:rsidRPr="00D92328">
        <w:rPr>
          <w:rFonts w:ascii="Palatino Linotype" w:hAnsi="Palatino Linotype" w:cs="Arial"/>
          <w:sz w:val="24"/>
        </w:rPr>
        <w:t xml:space="preserve"> (RFC) del receptor y los ocho últimos caracteres del </w:t>
      </w:r>
      <w:r w:rsidRPr="00D92328">
        <w:rPr>
          <w:rFonts w:ascii="Palatino Linotype" w:hAnsi="Palatino Linotype" w:cs="Arial"/>
          <w:b/>
          <w:sz w:val="24"/>
        </w:rPr>
        <w:t>sello digital</w:t>
      </w:r>
      <w:r w:rsidRPr="00D92328">
        <w:rPr>
          <w:rFonts w:ascii="Palatino Linotype" w:hAnsi="Palatino Linotype" w:cs="Arial"/>
          <w:sz w:val="24"/>
        </w:rPr>
        <w:t xml:space="preserve"> del emisor del comprobante, como se precisa en el rubro I.D del Anexo 20 de la Resolución </w:t>
      </w:r>
      <w:r w:rsidRPr="00D92328">
        <w:rPr>
          <w:rFonts w:ascii="Palatino Linotype" w:hAnsi="Palatino Linotype" w:cs="Arial"/>
          <w:sz w:val="24"/>
        </w:rPr>
        <w:lastRenderedPageBreak/>
        <w:t>Miscelánea Fiscal 2017, publicada el 23 de diciembre de 2016, vigente hasta en tanto no sea emitido el respectivo de la presente anualidad, el cual se inserta a continuación:</w:t>
      </w:r>
    </w:p>
    <w:p w:rsidR="00AC67DA" w:rsidRPr="00D92328" w:rsidRDefault="00AC67DA" w:rsidP="00AC67DA">
      <w:pPr>
        <w:pStyle w:val="Sinespaciado"/>
        <w:rPr>
          <w:lang w:eastAsia="es-MX"/>
        </w:rPr>
      </w:pPr>
    </w:p>
    <w:p w:rsidR="00AC67DA" w:rsidRPr="00D92328" w:rsidRDefault="00AC67DA" w:rsidP="00AC67DA">
      <w:pPr>
        <w:spacing w:after="0"/>
        <w:ind w:left="709" w:right="709"/>
        <w:jc w:val="both"/>
        <w:rPr>
          <w:rFonts w:ascii="Palatino Linotype" w:hAnsi="Palatino Linotype" w:cs="Arial"/>
          <w:b/>
          <w:bCs/>
          <w:i/>
          <w:noProof/>
        </w:rPr>
      </w:pPr>
      <w:r w:rsidRPr="00D92328">
        <w:rPr>
          <w:rFonts w:ascii="Palatino Linotype" w:hAnsi="Palatino Linotype" w:cs="Arial"/>
          <w:bCs/>
          <w:i/>
          <w:noProof/>
        </w:rPr>
        <w:t>“</w:t>
      </w:r>
      <w:r w:rsidRPr="00D92328">
        <w:rPr>
          <w:rFonts w:ascii="Palatino Linotype" w:hAnsi="Palatino Linotype" w:cs="Arial"/>
          <w:b/>
          <w:bCs/>
          <w:i/>
          <w:noProof/>
        </w:rPr>
        <w:t xml:space="preserve">I. </w:t>
      </w:r>
      <w:r w:rsidRPr="00D92328">
        <w:rPr>
          <w:rFonts w:ascii="Palatino Linotype" w:hAnsi="Palatino Linotype" w:cs="Arial"/>
          <w:b/>
          <w:bCs/>
          <w:i/>
          <w:noProof/>
          <w:u w:val="single"/>
        </w:rPr>
        <w:t>Del Comprobante fiscal digital por Internet</w:t>
      </w:r>
      <w:r w:rsidRPr="00D92328">
        <w:rPr>
          <w:rFonts w:ascii="Palatino Linotype" w:hAnsi="Palatino Linotype" w:cs="Arial"/>
          <w:b/>
          <w:bCs/>
          <w:i/>
          <w:noProof/>
        </w:rPr>
        <w:t>:</w:t>
      </w:r>
    </w:p>
    <w:p w:rsidR="00AC67DA" w:rsidRPr="00D92328" w:rsidRDefault="00AC67DA" w:rsidP="00AC67DA">
      <w:pPr>
        <w:spacing w:after="0"/>
        <w:ind w:left="709" w:right="709"/>
        <w:jc w:val="both"/>
        <w:rPr>
          <w:rFonts w:ascii="Palatino Linotype" w:hAnsi="Palatino Linotype" w:cs="Arial"/>
          <w:bCs/>
          <w:i/>
          <w:noProof/>
        </w:rPr>
      </w:pPr>
      <w:r w:rsidRPr="00D92328">
        <w:rPr>
          <w:rFonts w:ascii="Palatino Linotype" w:hAnsi="Palatino Linotype" w:cs="Arial"/>
          <w:bCs/>
          <w:i/>
          <w:noProof/>
        </w:rPr>
        <w:t>…</w:t>
      </w:r>
    </w:p>
    <w:p w:rsidR="00AC67DA" w:rsidRPr="00D92328" w:rsidRDefault="00AC67DA" w:rsidP="00AC67DA">
      <w:pPr>
        <w:spacing w:after="0"/>
        <w:ind w:left="709" w:right="709"/>
        <w:jc w:val="both"/>
        <w:rPr>
          <w:rFonts w:ascii="Palatino Linotype" w:hAnsi="Palatino Linotype" w:cs="Arial"/>
          <w:bCs/>
          <w:i/>
          <w:noProof/>
        </w:rPr>
      </w:pPr>
      <w:r w:rsidRPr="00D92328">
        <w:rPr>
          <w:rFonts w:ascii="Palatino Linotype" w:hAnsi="Palatino Linotype" w:cs="Arial"/>
          <w:b/>
          <w:bCs/>
          <w:i/>
          <w:noProof/>
        </w:rPr>
        <w:t>D.</w:t>
      </w:r>
      <w:r w:rsidRPr="00D92328">
        <w:rPr>
          <w:rFonts w:ascii="Palatino Linotype" w:hAnsi="Palatino Linotype" w:cs="Arial"/>
          <w:bCs/>
          <w:i/>
          <w:noProof/>
        </w:rPr>
        <w:t xml:space="preserve"> </w:t>
      </w:r>
      <w:r w:rsidRPr="00D92328">
        <w:rPr>
          <w:rFonts w:ascii="Palatino Linotype" w:hAnsi="Palatino Linotype" w:cs="Arial"/>
          <w:b/>
          <w:bCs/>
          <w:i/>
          <w:noProof/>
          <w:u w:val="single"/>
        </w:rPr>
        <w:t>Especificación técnica del código de barras bidimensional a incorporar en la representación impresa</w:t>
      </w:r>
      <w:r w:rsidRPr="00D92328">
        <w:rPr>
          <w:rFonts w:ascii="Palatino Linotype" w:hAnsi="Palatino Linotype" w:cs="Arial"/>
          <w:bCs/>
          <w:i/>
          <w:noProof/>
        </w:rPr>
        <w:t>.</w:t>
      </w:r>
    </w:p>
    <w:p w:rsidR="00AC67DA" w:rsidRPr="00D92328" w:rsidRDefault="00AC67DA" w:rsidP="00AC67DA">
      <w:pPr>
        <w:spacing w:after="0"/>
        <w:ind w:left="709" w:right="709"/>
        <w:jc w:val="both"/>
        <w:rPr>
          <w:rFonts w:ascii="Palatino Linotype" w:hAnsi="Palatino Linotype" w:cs="Arial"/>
          <w:bCs/>
          <w:i/>
          <w:noProof/>
        </w:rPr>
      </w:pPr>
      <w:r w:rsidRPr="00D92328">
        <w:rPr>
          <w:rFonts w:ascii="Palatino Linotype" w:hAnsi="Palatino Linotype" w:cs="Arial"/>
          <w:b/>
          <w:bCs/>
          <w:i/>
          <w:noProof/>
          <w:u w:val="single"/>
        </w:rPr>
        <w:t>Las representaciones impresas de los dos tipos de comprobantes fiscales digitales por Internet deben incluir un código de barras bidimensional conforme al formato de QR Code (Quick Response Code)</w:t>
      </w:r>
      <w:r w:rsidRPr="00D92328">
        <w:rPr>
          <w:rFonts w:ascii="Palatino Linotype" w:hAnsi="Palatino Linotype" w:cs="Arial"/>
          <w:bCs/>
          <w:i/>
          <w:noProof/>
        </w:rPr>
        <w:t>, usando la capacidad de corrección de error con nivel mínimo M, descrito en el estándar ISO/IEC18004, con base en los siguientes lineamientos.</w:t>
      </w:r>
    </w:p>
    <w:p w:rsidR="00AC67DA" w:rsidRPr="00D92328" w:rsidRDefault="00AC67DA" w:rsidP="00AC67DA">
      <w:pPr>
        <w:spacing w:after="0"/>
        <w:ind w:left="709" w:right="709"/>
        <w:jc w:val="both"/>
        <w:rPr>
          <w:rFonts w:ascii="Palatino Linotype" w:hAnsi="Palatino Linotype" w:cs="Arial"/>
          <w:b/>
          <w:bCs/>
          <w:i/>
          <w:noProof/>
        </w:rPr>
      </w:pPr>
      <w:r w:rsidRPr="00D92328">
        <w:rPr>
          <w:rFonts w:ascii="Palatino Linotype" w:hAnsi="Palatino Linotype" w:cs="Arial"/>
          <w:b/>
          <w:bCs/>
          <w:i/>
          <w:noProof/>
        </w:rPr>
        <w:t xml:space="preserve">a) </w:t>
      </w:r>
      <w:r w:rsidRPr="00D92328">
        <w:rPr>
          <w:rFonts w:ascii="Palatino Linotype" w:hAnsi="Palatino Linotype" w:cs="Arial"/>
          <w:b/>
          <w:bCs/>
          <w:i/>
          <w:noProof/>
          <w:u w:val="single"/>
        </w:rPr>
        <w:t>Debe contener los siguientes datos en la siguiente secuencia</w:t>
      </w:r>
      <w:r w:rsidRPr="00D92328">
        <w:rPr>
          <w:rFonts w:ascii="Palatino Linotype" w:hAnsi="Palatino Linotype" w:cs="Arial"/>
          <w:b/>
          <w:bCs/>
          <w:i/>
          <w:noProof/>
        </w:rPr>
        <w:t>:</w:t>
      </w:r>
    </w:p>
    <w:p w:rsidR="00AC67DA" w:rsidRPr="00D92328" w:rsidRDefault="00AC67DA" w:rsidP="00AC67DA">
      <w:pPr>
        <w:spacing w:after="0"/>
        <w:ind w:left="709" w:right="709"/>
        <w:jc w:val="both"/>
        <w:rPr>
          <w:rFonts w:ascii="Palatino Linotype" w:hAnsi="Palatino Linotype" w:cs="Arial"/>
          <w:bCs/>
          <w:i/>
          <w:noProof/>
        </w:rPr>
      </w:pPr>
      <w:r w:rsidRPr="00D92328">
        <w:rPr>
          <w:rFonts w:ascii="Palatino Linotype" w:hAnsi="Palatino Linotype" w:cs="Arial"/>
          <w:b/>
          <w:bCs/>
          <w:i/>
          <w:noProof/>
        </w:rPr>
        <w:t>1.</w:t>
      </w:r>
      <w:r w:rsidRPr="00D92328">
        <w:rPr>
          <w:rFonts w:ascii="Palatino Linotype" w:hAnsi="Palatino Linotype" w:cs="Arial"/>
          <w:bCs/>
          <w:i/>
          <w:noProof/>
        </w:rPr>
        <w:t xml:space="preserve"> </w:t>
      </w:r>
      <w:r w:rsidRPr="00D92328">
        <w:rPr>
          <w:rFonts w:ascii="Palatino Linotype" w:hAnsi="Palatino Linotype" w:cs="Arial"/>
          <w:b/>
          <w:bCs/>
          <w:i/>
          <w:noProof/>
        </w:rPr>
        <w:t>La URL del acceso al servicio que pueda mostrar los datos de la versión pública del comprobante</w:t>
      </w:r>
      <w:r w:rsidRPr="00D92328">
        <w:rPr>
          <w:rFonts w:ascii="Palatino Linotype" w:hAnsi="Palatino Linotype" w:cs="Arial"/>
          <w:bCs/>
          <w:i/>
          <w:noProof/>
        </w:rPr>
        <w:t>.</w:t>
      </w:r>
    </w:p>
    <w:p w:rsidR="00AC67DA" w:rsidRPr="00D92328" w:rsidRDefault="00AC67DA" w:rsidP="00AC67DA">
      <w:pPr>
        <w:spacing w:after="0"/>
        <w:ind w:left="709" w:right="709"/>
        <w:jc w:val="both"/>
        <w:rPr>
          <w:rFonts w:ascii="Palatino Linotype" w:hAnsi="Palatino Linotype" w:cs="Arial"/>
          <w:bCs/>
          <w:i/>
          <w:noProof/>
        </w:rPr>
      </w:pPr>
      <w:r w:rsidRPr="00D92328">
        <w:rPr>
          <w:rFonts w:ascii="Palatino Linotype" w:hAnsi="Palatino Linotype" w:cs="Arial"/>
          <w:bCs/>
          <w:i/>
          <w:noProof/>
        </w:rPr>
        <w:t>2. Número de folio fiscal del comprobante (UUID).</w:t>
      </w:r>
    </w:p>
    <w:p w:rsidR="00AC67DA" w:rsidRPr="00D92328" w:rsidRDefault="00AC67DA" w:rsidP="00AC67DA">
      <w:pPr>
        <w:spacing w:after="0"/>
        <w:ind w:left="709" w:right="709"/>
        <w:jc w:val="both"/>
        <w:rPr>
          <w:rFonts w:ascii="Palatino Linotype" w:hAnsi="Palatino Linotype" w:cs="Arial"/>
          <w:bCs/>
          <w:i/>
          <w:noProof/>
        </w:rPr>
      </w:pPr>
      <w:r w:rsidRPr="00D92328">
        <w:rPr>
          <w:rFonts w:ascii="Palatino Linotype" w:hAnsi="Palatino Linotype" w:cs="Arial"/>
          <w:bCs/>
          <w:i/>
          <w:noProof/>
        </w:rPr>
        <w:t>3. RFC del emisor.</w:t>
      </w:r>
    </w:p>
    <w:p w:rsidR="00AC67DA" w:rsidRPr="00D92328" w:rsidRDefault="00AC67DA" w:rsidP="00AC67DA">
      <w:pPr>
        <w:spacing w:after="0"/>
        <w:ind w:left="709" w:right="709"/>
        <w:jc w:val="both"/>
        <w:rPr>
          <w:rFonts w:ascii="Palatino Linotype" w:hAnsi="Palatino Linotype" w:cs="Arial"/>
          <w:bCs/>
          <w:i/>
          <w:noProof/>
        </w:rPr>
      </w:pPr>
      <w:r w:rsidRPr="00D92328">
        <w:rPr>
          <w:rFonts w:ascii="Palatino Linotype" w:hAnsi="Palatino Linotype" w:cs="Arial"/>
          <w:b/>
          <w:bCs/>
          <w:i/>
          <w:noProof/>
        </w:rPr>
        <w:t xml:space="preserve">4. </w:t>
      </w:r>
      <w:r w:rsidRPr="00D92328">
        <w:rPr>
          <w:rFonts w:ascii="Palatino Linotype" w:hAnsi="Palatino Linotype" w:cs="Arial"/>
          <w:b/>
          <w:bCs/>
          <w:i/>
          <w:noProof/>
          <w:u w:val="single"/>
        </w:rPr>
        <w:t>RFC del receptor</w:t>
      </w:r>
      <w:r w:rsidRPr="00D92328">
        <w:rPr>
          <w:rFonts w:ascii="Palatino Linotype" w:hAnsi="Palatino Linotype" w:cs="Arial"/>
          <w:bCs/>
          <w:i/>
          <w:noProof/>
        </w:rPr>
        <w:t>.</w:t>
      </w:r>
    </w:p>
    <w:p w:rsidR="00AC67DA" w:rsidRPr="00D92328" w:rsidRDefault="00AC67DA" w:rsidP="00AC67DA">
      <w:pPr>
        <w:spacing w:after="0"/>
        <w:ind w:left="709" w:right="709"/>
        <w:jc w:val="both"/>
        <w:rPr>
          <w:rFonts w:ascii="Palatino Linotype" w:hAnsi="Palatino Linotype" w:cs="Arial"/>
          <w:bCs/>
          <w:i/>
          <w:noProof/>
        </w:rPr>
      </w:pPr>
      <w:r w:rsidRPr="00D92328">
        <w:rPr>
          <w:rFonts w:ascii="Palatino Linotype" w:hAnsi="Palatino Linotype" w:cs="Arial"/>
          <w:bCs/>
          <w:i/>
          <w:noProof/>
        </w:rPr>
        <w:t>5. Total del comprobante.</w:t>
      </w:r>
    </w:p>
    <w:p w:rsidR="00AC67DA" w:rsidRPr="00D92328" w:rsidRDefault="00AC67DA" w:rsidP="00AC67DA">
      <w:pPr>
        <w:spacing w:after="0"/>
        <w:ind w:left="709" w:right="709"/>
        <w:jc w:val="both"/>
        <w:rPr>
          <w:rFonts w:ascii="Palatino Linotype" w:hAnsi="Palatino Linotype" w:cs="Arial"/>
          <w:bCs/>
          <w:i/>
          <w:noProof/>
        </w:rPr>
      </w:pPr>
      <w:r w:rsidRPr="00D92328">
        <w:rPr>
          <w:rFonts w:ascii="Palatino Linotype" w:hAnsi="Palatino Linotype" w:cs="Arial"/>
          <w:b/>
          <w:bCs/>
          <w:i/>
          <w:noProof/>
        </w:rPr>
        <w:t xml:space="preserve">3. </w:t>
      </w:r>
      <w:r w:rsidRPr="00D92328">
        <w:rPr>
          <w:rFonts w:ascii="Palatino Linotype" w:hAnsi="Palatino Linotype" w:cs="Arial"/>
          <w:b/>
          <w:bCs/>
          <w:i/>
          <w:noProof/>
          <w:u w:val="single"/>
        </w:rPr>
        <w:t>Ocho últimos caracteres del sello digital del emisor del comprobante</w:t>
      </w:r>
      <w:r w:rsidRPr="00D92328">
        <w:rPr>
          <w:rFonts w:ascii="Palatino Linotype" w:hAnsi="Palatino Linotype" w:cs="Arial"/>
          <w:bCs/>
          <w:i/>
          <w:noProof/>
        </w:rPr>
        <w:t>.</w:t>
      </w:r>
    </w:p>
    <w:p w:rsidR="00AC67DA" w:rsidRPr="00D92328" w:rsidRDefault="00AC67DA" w:rsidP="00AC67DA">
      <w:pPr>
        <w:spacing w:after="0"/>
        <w:ind w:left="709" w:right="709"/>
        <w:jc w:val="both"/>
        <w:rPr>
          <w:rFonts w:ascii="Palatino Linotype" w:hAnsi="Palatino Linotype" w:cs="Arial"/>
          <w:bCs/>
          <w:i/>
          <w:noProof/>
        </w:rPr>
      </w:pPr>
      <w:r w:rsidRPr="00D92328">
        <w:rPr>
          <w:rFonts w:ascii="Palatino Linotype" w:hAnsi="Palatino Linotype" w:cs="Arial"/>
          <w:b/>
          <w:bCs/>
          <w:i/>
          <w:noProof/>
          <w:u w:val="single"/>
        </w:rPr>
        <w:t>Donde se manejan caracteres conformados de la siguiente manera</w:t>
      </w:r>
      <w:r w:rsidRPr="00D92328">
        <w:rPr>
          <w:rFonts w:ascii="Palatino Linotype" w:hAnsi="Palatino Linotype" w:cs="Arial"/>
          <w:bCs/>
          <w:i/>
          <w:noProof/>
        </w:rPr>
        <w:t>:</w:t>
      </w:r>
    </w:p>
    <w:p w:rsidR="00AC67DA" w:rsidRPr="00D92328" w:rsidRDefault="00AC67DA" w:rsidP="00AC67DA">
      <w:pPr>
        <w:spacing w:after="0"/>
        <w:ind w:left="709" w:right="709"/>
        <w:jc w:val="both"/>
        <w:rPr>
          <w:rFonts w:ascii="Palatino Linotype" w:hAnsi="Palatino Linotype" w:cs="Arial"/>
          <w:bCs/>
          <w:i/>
          <w:noProof/>
        </w:rPr>
      </w:pPr>
    </w:p>
    <w:tbl>
      <w:tblPr>
        <w:tblW w:w="0" w:type="auto"/>
        <w:tblInd w:w="704" w:type="dxa"/>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709"/>
        <w:gridCol w:w="6520"/>
        <w:gridCol w:w="687"/>
      </w:tblGrid>
      <w:tr w:rsidR="00AC67DA" w:rsidRPr="00D92328" w:rsidTr="002B0923">
        <w:trPr>
          <w:trHeight w:val="327"/>
        </w:trPr>
        <w:tc>
          <w:tcPr>
            <w:tcW w:w="7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AC67DA" w:rsidRPr="00D92328" w:rsidRDefault="00AC67DA" w:rsidP="002B0923">
            <w:pPr>
              <w:spacing w:after="0"/>
              <w:jc w:val="center"/>
              <w:rPr>
                <w:rFonts w:ascii="Palatino Linotype" w:hAnsi="Palatino Linotype" w:cs="Arial"/>
                <w:i/>
                <w:color w:val="000000"/>
                <w:sz w:val="18"/>
                <w:szCs w:val="18"/>
                <w:lang w:eastAsia="es-MX"/>
              </w:rPr>
            </w:pPr>
          </w:p>
        </w:tc>
        <w:tc>
          <w:tcPr>
            <w:tcW w:w="652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AC67DA" w:rsidRPr="00D92328" w:rsidRDefault="00AC67DA" w:rsidP="002B0923">
            <w:pPr>
              <w:spacing w:after="0"/>
              <w:jc w:val="both"/>
              <w:rPr>
                <w:rFonts w:ascii="Palatino Linotype" w:hAnsi="Palatino Linotype" w:cs="Arial"/>
                <w:i/>
                <w:color w:val="000000"/>
                <w:sz w:val="18"/>
                <w:szCs w:val="18"/>
                <w:lang w:eastAsia="es-MX"/>
              </w:rPr>
            </w:pPr>
            <w:r w:rsidRPr="00D92328">
              <w:rPr>
                <w:rFonts w:ascii="Palatino Linotype" w:hAnsi="Palatino Linotype" w:cs="Arial"/>
                <w:i/>
                <w:color w:val="000000"/>
                <w:sz w:val="18"/>
                <w:szCs w:val="18"/>
                <w:lang w:eastAsia="es-MX"/>
              </w:rPr>
              <w:t>La URL del acceso al servicio que pueda mostrar los datos del comprobante</w:t>
            </w:r>
            <w:r w:rsidRPr="00D92328">
              <w:rPr>
                <w:rFonts w:ascii="Palatino Linotype" w:hAnsi="Palatino Linotype" w:cs="Arial"/>
                <w:i/>
                <w:color w:val="000000"/>
                <w:sz w:val="18"/>
                <w:szCs w:val="18"/>
                <w:u w:val="single"/>
                <w:lang w:eastAsia="es-MX"/>
              </w:rPr>
              <w:t>https://verificacfdi.facturaelectronica.sat.gob.mx/default.aspx</w:t>
            </w:r>
          </w:p>
          <w:p w:rsidR="00AC67DA" w:rsidRPr="00D92328" w:rsidRDefault="00AC67DA" w:rsidP="002B0923">
            <w:pPr>
              <w:spacing w:after="0"/>
              <w:jc w:val="both"/>
              <w:rPr>
                <w:rFonts w:ascii="Palatino Linotype" w:hAnsi="Palatino Linotype" w:cs="Arial"/>
                <w:i/>
                <w:color w:val="000000"/>
                <w:sz w:val="18"/>
                <w:szCs w:val="18"/>
                <w:lang w:eastAsia="es-MX"/>
              </w:rPr>
            </w:pPr>
            <w:r w:rsidRPr="00D92328">
              <w:rPr>
                <w:rFonts w:ascii="Palatino Linotype" w:hAnsi="Palatino Linotype" w:cs="Arial"/>
                <w:i/>
                <w:color w:val="000000"/>
                <w:sz w:val="18"/>
                <w:szCs w:val="18"/>
                <w:u w:val="single"/>
                <w:lang w:eastAsia="es-MX"/>
              </w:rPr>
              <w:t>https://prodretencionverificacion.clouda.sat.gob.mx/</w:t>
            </w:r>
          </w:p>
        </w:tc>
        <w:tc>
          <w:tcPr>
            <w:tcW w:w="68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AC67DA" w:rsidRPr="00D92328" w:rsidRDefault="00AC67DA" w:rsidP="002B0923">
            <w:pPr>
              <w:spacing w:after="0"/>
              <w:jc w:val="center"/>
              <w:rPr>
                <w:rFonts w:ascii="Palatino Linotype" w:hAnsi="Palatino Linotype" w:cs="Arial"/>
                <w:i/>
                <w:color w:val="000000"/>
                <w:sz w:val="18"/>
                <w:szCs w:val="18"/>
                <w:lang w:eastAsia="es-MX"/>
              </w:rPr>
            </w:pPr>
            <w:r w:rsidRPr="00D92328">
              <w:rPr>
                <w:rFonts w:ascii="Palatino Linotype" w:hAnsi="Palatino Linotype" w:cs="Arial"/>
                <w:i/>
                <w:color w:val="000000"/>
                <w:sz w:val="18"/>
                <w:szCs w:val="18"/>
                <w:lang w:eastAsia="es-MX"/>
              </w:rPr>
              <w:t>--</w:t>
            </w:r>
          </w:p>
        </w:tc>
      </w:tr>
      <w:tr w:rsidR="00AC67DA" w:rsidRPr="00D92328" w:rsidTr="002B0923">
        <w:trPr>
          <w:trHeight w:val="327"/>
        </w:trPr>
        <w:tc>
          <w:tcPr>
            <w:tcW w:w="7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AC67DA" w:rsidRPr="00D92328" w:rsidRDefault="00AC67DA" w:rsidP="002B0923">
            <w:pPr>
              <w:spacing w:after="0"/>
              <w:jc w:val="center"/>
              <w:rPr>
                <w:rFonts w:ascii="Palatino Linotype" w:hAnsi="Palatino Linotype" w:cs="Arial"/>
                <w:i/>
                <w:color w:val="000000"/>
                <w:sz w:val="18"/>
                <w:szCs w:val="18"/>
                <w:lang w:eastAsia="es-MX"/>
              </w:rPr>
            </w:pPr>
            <w:r w:rsidRPr="00D92328">
              <w:rPr>
                <w:rFonts w:ascii="Palatino Linotype" w:hAnsi="Palatino Linotype" w:cs="Arial"/>
                <w:i/>
                <w:color w:val="000000"/>
                <w:sz w:val="18"/>
                <w:szCs w:val="18"/>
                <w:lang w:eastAsia="es-MX"/>
              </w:rPr>
              <w:t>Id</w:t>
            </w:r>
          </w:p>
        </w:tc>
        <w:tc>
          <w:tcPr>
            <w:tcW w:w="652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AC67DA" w:rsidRPr="00D92328" w:rsidRDefault="00AC67DA" w:rsidP="002B0923">
            <w:pPr>
              <w:spacing w:after="0"/>
              <w:jc w:val="both"/>
              <w:rPr>
                <w:rFonts w:ascii="Palatino Linotype" w:hAnsi="Palatino Linotype" w:cs="Arial"/>
                <w:i/>
                <w:color w:val="000000"/>
                <w:sz w:val="18"/>
                <w:szCs w:val="18"/>
                <w:lang w:eastAsia="es-MX"/>
              </w:rPr>
            </w:pPr>
            <w:r w:rsidRPr="00D92328">
              <w:rPr>
                <w:rFonts w:ascii="Palatino Linotype" w:hAnsi="Palatino Linotype" w:cs="Arial"/>
                <w:i/>
                <w:color w:val="000000"/>
                <w:sz w:val="18"/>
                <w:szCs w:val="18"/>
                <w:lang w:eastAsia="es-MX"/>
              </w:rPr>
              <w:t>UUID del comprobante, precedido por el texto "&amp;id="</w:t>
            </w:r>
          </w:p>
        </w:tc>
        <w:tc>
          <w:tcPr>
            <w:tcW w:w="68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AC67DA" w:rsidRPr="00D92328" w:rsidRDefault="00AC67DA" w:rsidP="002B0923">
            <w:pPr>
              <w:spacing w:after="0"/>
              <w:jc w:val="center"/>
              <w:rPr>
                <w:rFonts w:ascii="Palatino Linotype" w:hAnsi="Palatino Linotype" w:cs="Arial"/>
                <w:i/>
                <w:color w:val="000000"/>
                <w:sz w:val="18"/>
                <w:szCs w:val="18"/>
                <w:lang w:eastAsia="es-MX"/>
              </w:rPr>
            </w:pPr>
            <w:r w:rsidRPr="00D92328">
              <w:rPr>
                <w:rFonts w:ascii="Palatino Linotype" w:hAnsi="Palatino Linotype" w:cs="Arial"/>
                <w:i/>
                <w:color w:val="000000"/>
                <w:sz w:val="18"/>
                <w:szCs w:val="18"/>
                <w:lang w:eastAsia="es-MX"/>
              </w:rPr>
              <w:t>40</w:t>
            </w:r>
          </w:p>
        </w:tc>
      </w:tr>
      <w:tr w:rsidR="00AC67DA" w:rsidRPr="00D92328" w:rsidTr="002B0923">
        <w:trPr>
          <w:trHeight w:val="327"/>
        </w:trPr>
        <w:tc>
          <w:tcPr>
            <w:tcW w:w="7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AC67DA" w:rsidRPr="00D92328" w:rsidRDefault="00AC67DA" w:rsidP="002B0923">
            <w:pPr>
              <w:spacing w:after="0"/>
              <w:jc w:val="center"/>
              <w:rPr>
                <w:rFonts w:ascii="Palatino Linotype" w:hAnsi="Palatino Linotype" w:cs="Arial"/>
                <w:i/>
                <w:color w:val="000000"/>
                <w:sz w:val="18"/>
                <w:szCs w:val="18"/>
                <w:lang w:eastAsia="es-MX"/>
              </w:rPr>
            </w:pPr>
            <w:r w:rsidRPr="00D92328">
              <w:rPr>
                <w:rFonts w:ascii="Palatino Linotype" w:hAnsi="Palatino Linotype" w:cs="Arial"/>
                <w:i/>
                <w:color w:val="000000"/>
                <w:sz w:val="18"/>
                <w:szCs w:val="18"/>
                <w:lang w:eastAsia="es-MX"/>
              </w:rPr>
              <w:t>Re</w:t>
            </w:r>
          </w:p>
        </w:tc>
        <w:tc>
          <w:tcPr>
            <w:tcW w:w="652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AC67DA" w:rsidRPr="00D92328" w:rsidRDefault="00AC67DA" w:rsidP="002B0923">
            <w:pPr>
              <w:spacing w:after="0"/>
              <w:jc w:val="both"/>
              <w:rPr>
                <w:rFonts w:ascii="Palatino Linotype" w:hAnsi="Palatino Linotype" w:cs="Arial"/>
                <w:i/>
                <w:color w:val="000000"/>
                <w:sz w:val="18"/>
                <w:szCs w:val="18"/>
                <w:lang w:eastAsia="es-MX"/>
              </w:rPr>
            </w:pPr>
            <w:r w:rsidRPr="00D92328">
              <w:rPr>
                <w:rFonts w:ascii="Palatino Linotype" w:hAnsi="Palatino Linotype" w:cs="Arial"/>
                <w:i/>
                <w:color w:val="000000"/>
                <w:sz w:val="18"/>
                <w:szCs w:val="18"/>
                <w:lang w:eastAsia="es-MX"/>
              </w:rPr>
              <w:t>RFC del Emisor, a 12/13 posiciones, precedido por el texto "&amp;re="</w:t>
            </w:r>
          </w:p>
        </w:tc>
        <w:tc>
          <w:tcPr>
            <w:tcW w:w="68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AC67DA" w:rsidRPr="00D92328" w:rsidRDefault="00AC67DA" w:rsidP="002B0923">
            <w:pPr>
              <w:spacing w:after="0"/>
              <w:jc w:val="center"/>
              <w:rPr>
                <w:rFonts w:ascii="Palatino Linotype" w:hAnsi="Palatino Linotype" w:cs="Arial"/>
                <w:i/>
                <w:color w:val="000000"/>
                <w:sz w:val="18"/>
                <w:szCs w:val="18"/>
                <w:lang w:eastAsia="es-MX"/>
              </w:rPr>
            </w:pPr>
            <w:r w:rsidRPr="00D92328">
              <w:rPr>
                <w:rFonts w:ascii="Palatino Linotype" w:hAnsi="Palatino Linotype" w:cs="Arial"/>
                <w:i/>
                <w:color w:val="000000"/>
                <w:sz w:val="18"/>
                <w:szCs w:val="18"/>
                <w:lang w:eastAsia="es-MX"/>
              </w:rPr>
              <w:t>16/21</w:t>
            </w:r>
          </w:p>
        </w:tc>
      </w:tr>
      <w:tr w:rsidR="00AC67DA" w:rsidRPr="00D92328" w:rsidTr="002B0923">
        <w:tc>
          <w:tcPr>
            <w:tcW w:w="7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AC67DA" w:rsidRPr="00D92328" w:rsidRDefault="00AC67DA" w:rsidP="002B0923">
            <w:pPr>
              <w:spacing w:after="0"/>
              <w:jc w:val="center"/>
              <w:rPr>
                <w:rFonts w:ascii="Palatino Linotype" w:hAnsi="Palatino Linotype" w:cs="Arial"/>
                <w:b/>
                <w:i/>
                <w:color w:val="000000"/>
                <w:sz w:val="18"/>
                <w:szCs w:val="18"/>
                <w:lang w:eastAsia="es-MX"/>
              </w:rPr>
            </w:pPr>
            <w:r w:rsidRPr="00D92328">
              <w:rPr>
                <w:rFonts w:ascii="Palatino Linotype" w:hAnsi="Palatino Linotype" w:cs="Arial"/>
                <w:b/>
                <w:i/>
                <w:color w:val="000000"/>
                <w:sz w:val="18"/>
                <w:szCs w:val="18"/>
                <w:lang w:eastAsia="es-MX"/>
              </w:rPr>
              <w:t>Rr</w:t>
            </w:r>
          </w:p>
        </w:tc>
        <w:tc>
          <w:tcPr>
            <w:tcW w:w="652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AC67DA" w:rsidRPr="00D92328" w:rsidRDefault="00AC67DA" w:rsidP="002B0923">
            <w:pPr>
              <w:spacing w:after="0"/>
              <w:jc w:val="both"/>
              <w:rPr>
                <w:rFonts w:ascii="Palatino Linotype" w:hAnsi="Palatino Linotype" w:cs="Arial"/>
                <w:b/>
                <w:i/>
                <w:color w:val="000000"/>
                <w:sz w:val="18"/>
                <w:szCs w:val="18"/>
                <w:u w:val="single"/>
                <w:lang w:eastAsia="es-MX"/>
              </w:rPr>
            </w:pPr>
            <w:r w:rsidRPr="00D92328">
              <w:rPr>
                <w:rFonts w:ascii="Palatino Linotype" w:hAnsi="Palatino Linotype" w:cs="Arial"/>
                <w:b/>
                <w:i/>
                <w:color w:val="000000"/>
                <w:sz w:val="18"/>
                <w:szCs w:val="18"/>
                <w:u w:val="single"/>
                <w:lang w:eastAsia="es-MX"/>
              </w:rPr>
              <w:t>RFC del Receptor, a 12/13 posiciones, precedido por el texto</w:t>
            </w:r>
          </w:p>
          <w:p w:rsidR="00AC67DA" w:rsidRPr="00D92328" w:rsidRDefault="00AC67DA" w:rsidP="002B0923">
            <w:pPr>
              <w:spacing w:after="0"/>
              <w:jc w:val="both"/>
              <w:rPr>
                <w:rFonts w:ascii="Palatino Linotype" w:hAnsi="Palatino Linotype" w:cs="Arial"/>
                <w:i/>
                <w:color w:val="000000"/>
                <w:sz w:val="18"/>
                <w:szCs w:val="18"/>
                <w:lang w:eastAsia="es-MX"/>
              </w:rPr>
            </w:pPr>
            <w:r w:rsidRPr="00D92328">
              <w:rPr>
                <w:rFonts w:ascii="Palatino Linotype" w:hAnsi="Palatino Linotype" w:cs="Arial"/>
                <w:i/>
                <w:color w:val="000000"/>
                <w:sz w:val="18"/>
                <w:szCs w:val="18"/>
                <w:lang w:eastAsia="es-MX"/>
              </w:rPr>
              <w:t>"&amp;rr=", para el comprobante de retenciones se usa el dato que esté registrado en elRFC del receptor o el NumRegIdTrib (son excluyentes).</w:t>
            </w:r>
          </w:p>
        </w:tc>
        <w:tc>
          <w:tcPr>
            <w:tcW w:w="68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AC67DA" w:rsidRPr="00D92328" w:rsidRDefault="00AC67DA" w:rsidP="002B0923">
            <w:pPr>
              <w:spacing w:after="0"/>
              <w:jc w:val="center"/>
              <w:rPr>
                <w:rFonts w:ascii="Palatino Linotype" w:hAnsi="Palatino Linotype" w:cs="Arial"/>
                <w:i/>
                <w:color w:val="000000"/>
                <w:sz w:val="18"/>
                <w:szCs w:val="18"/>
                <w:lang w:eastAsia="es-MX"/>
              </w:rPr>
            </w:pPr>
            <w:r w:rsidRPr="00D92328">
              <w:rPr>
                <w:rFonts w:ascii="Palatino Linotype" w:hAnsi="Palatino Linotype" w:cs="Arial"/>
                <w:i/>
                <w:color w:val="000000"/>
                <w:sz w:val="18"/>
                <w:szCs w:val="18"/>
                <w:lang w:eastAsia="es-MX"/>
              </w:rPr>
              <w:t>16/84</w:t>
            </w:r>
          </w:p>
        </w:tc>
      </w:tr>
      <w:tr w:rsidR="00AC67DA" w:rsidRPr="00D92328" w:rsidTr="002B0923">
        <w:tc>
          <w:tcPr>
            <w:tcW w:w="7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AC67DA" w:rsidRPr="00D92328" w:rsidRDefault="00AC67DA" w:rsidP="002B0923">
            <w:pPr>
              <w:spacing w:after="0"/>
              <w:jc w:val="center"/>
              <w:rPr>
                <w:rFonts w:ascii="Palatino Linotype" w:hAnsi="Palatino Linotype" w:cs="Arial"/>
                <w:i/>
                <w:color w:val="000000"/>
                <w:sz w:val="18"/>
                <w:szCs w:val="18"/>
                <w:lang w:eastAsia="es-MX"/>
              </w:rPr>
            </w:pPr>
            <w:r w:rsidRPr="00D92328">
              <w:rPr>
                <w:rFonts w:ascii="Palatino Linotype" w:hAnsi="Palatino Linotype" w:cs="Arial"/>
                <w:i/>
                <w:color w:val="000000"/>
                <w:sz w:val="18"/>
                <w:szCs w:val="18"/>
                <w:lang w:eastAsia="es-MX"/>
              </w:rPr>
              <w:t>Tt</w:t>
            </w:r>
          </w:p>
        </w:tc>
        <w:tc>
          <w:tcPr>
            <w:tcW w:w="652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AC67DA" w:rsidRPr="00D92328" w:rsidRDefault="00AC67DA" w:rsidP="002B0923">
            <w:pPr>
              <w:spacing w:after="0"/>
              <w:jc w:val="both"/>
              <w:rPr>
                <w:rFonts w:ascii="Palatino Linotype" w:hAnsi="Palatino Linotype" w:cs="Arial"/>
                <w:i/>
                <w:color w:val="000000"/>
                <w:sz w:val="18"/>
                <w:szCs w:val="18"/>
                <w:lang w:eastAsia="es-MX"/>
              </w:rPr>
            </w:pPr>
            <w:r w:rsidRPr="00D92328">
              <w:rPr>
                <w:rFonts w:ascii="Palatino Linotype" w:hAnsi="Palatino Linotype" w:cs="Arial"/>
                <w:i/>
                <w:color w:val="000000"/>
                <w:sz w:val="18"/>
                <w:szCs w:val="18"/>
                <w:lang w:eastAsia="es-MX"/>
              </w:rPr>
              <w:t>Total del comprobante máximo a 25 posiciones (18 para los enteros, 1 para carácter".", 6 para los decimales), se deben omitir los ceros no significativos, precedido porel texto "&amp;tt="</w:t>
            </w:r>
          </w:p>
        </w:tc>
        <w:tc>
          <w:tcPr>
            <w:tcW w:w="68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AC67DA" w:rsidRPr="00D92328" w:rsidRDefault="00AC67DA" w:rsidP="002B0923">
            <w:pPr>
              <w:spacing w:after="0"/>
              <w:jc w:val="center"/>
              <w:rPr>
                <w:rFonts w:ascii="Palatino Linotype" w:hAnsi="Palatino Linotype" w:cs="Arial"/>
                <w:i/>
                <w:color w:val="000000"/>
                <w:sz w:val="18"/>
                <w:szCs w:val="18"/>
                <w:lang w:eastAsia="es-MX"/>
              </w:rPr>
            </w:pPr>
            <w:r w:rsidRPr="00D92328">
              <w:rPr>
                <w:rFonts w:ascii="Palatino Linotype" w:hAnsi="Palatino Linotype" w:cs="Arial"/>
                <w:i/>
                <w:color w:val="000000"/>
                <w:sz w:val="18"/>
                <w:szCs w:val="18"/>
                <w:lang w:eastAsia="es-MX"/>
              </w:rPr>
              <w:t>07/29</w:t>
            </w:r>
          </w:p>
        </w:tc>
      </w:tr>
      <w:tr w:rsidR="00AC67DA" w:rsidRPr="00D92328" w:rsidTr="002B0923">
        <w:tc>
          <w:tcPr>
            <w:tcW w:w="7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AC67DA" w:rsidRPr="00D92328" w:rsidRDefault="00AC67DA" w:rsidP="002B0923">
            <w:pPr>
              <w:spacing w:after="0"/>
              <w:jc w:val="center"/>
              <w:rPr>
                <w:rFonts w:ascii="Palatino Linotype" w:hAnsi="Palatino Linotype" w:cs="Arial"/>
                <w:b/>
                <w:i/>
                <w:color w:val="000000"/>
                <w:sz w:val="18"/>
                <w:szCs w:val="18"/>
                <w:lang w:eastAsia="es-MX"/>
              </w:rPr>
            </w:pPr>
            <w:r w:rsidRPr="00D92328">
              <w:rPr>
                <w:rFonts w:ascii="Palatino Linotype" w:hAnsi="Palatino Linotype" w:cs="Arial"/>
                <w:b/>
                <w:i/>
                <w:color w:val="000000"/>
                <w:sz w:val="18"/>
                <w:szCs w:val="18"/>
                <w:lang w:eastAsia="es-MX"/>
              </w:rPr>
              <w:t>Fe</w:t>
            </w:r>
          </w:p>
        </w:tc>
        <w:tc>
          <w:tcPr>
            <w:tcW w:w="652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AC67DA" w:rsidRPr="00D92328" w:rsidRDefault="00AC67DA" w:rsidP="002B0923">
            <w:pPr>
              <w:spacing w:after="0"/>
              <w:jc w:val="both"/>
              <w:rPr>
                <w:rFonts w:ascii="Palatino Linotype" w:hAnsi="Palatino Linotype" w:cs="Arial"/>
                <w:i/>
                <w:color w:val="000000"/>
                <w:sz w:val="18"/>
                <w:szCs w:val="18"/>
                <w:lang w:eastAsia="es-MX"/>
              </w:rPr>
            </w:pPr>
            <w:r w:rsidRPr="00D92328">
              <w:rPr>
                <w:rFonts w:ascii="Palatino Linotype" w:hAnsi="Palatino Linotype" w:cs="Arial"/>
                <w:b/>
                <w:i/>
                <w:color w:val="000000"/>
                <w:sz w:val="18"/>
                <w:szCs w:val="18"/>
                <w:u w:val="single"/>
                <w:lang w:eastAsia="es-MX"/>
              </w:rPr>
              <w:t>Ocho últimos caracteres del sello digital del emisor del comprobante</w:t>
            </w:r>
            <w:r w:rsidRPr="00D92328">
              <w:rPr>
                <w:rFonts w:ascii="Palatino Linotype" w:hAnsi="Palatino Linotype" w:cs="Arial"/>
                <w:i/>
                <w:color w:val="000000"/>
                <w:sz w:val="18"/>
                <w:szCs w:val="18"/>
                <w:lang w:eastAsia="es-MX"/>
              </w:rPr>
              <w:t>, precedido por el texto "&amp;fe="</w:t>
            </w:r>
          </w:p>
        </w:tc>
        <w:tc>
          <w:tcPr>
            <w:tcW w:w="68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AC67DA" w:rsidRPr="00D92328" w:rsidRDefault="00AC67DA" w:rsidP="002B0923">
            <w:pPr>
              <w:spacing w:after="0"/>
              <w:jc w:val="center"/>
              <w:rPr>
                <w:rFonts w:ascii="Palatino Linotype" w:hAnsi="Palatino Linotype" w:cs="Arial"/>
                <w:i/>
                <w:color w:val="000000"/>
                <w:sz w:val="18"/>
                <w:szCs w:val="18"/>
                <w:lang w:eastAsia="es-MX"/>
              </w:rPr>
            </w:pPr>
            <w:r w:rsidRPr="00D92328">
              <w:rPr>
                <w:rFonts w:ascii="Palatino Linotype" w:hAnsi="Palatino Linotype" w:cs="Arial"/>
                <w:i/>
                <w:color w:val="000000"/>
                <w:sz w:val="18"/>
                <w:szCs w:val="18"/>
                <w:lang w:eastAsia="es-MX"/>
              </w:rPr>
              <w:t>12/24</w:t>
            </w:r>
          </w:p>
        </w:tc>
      </w:tr>
      <w:tr w:rsidR="00AC67DA" w:rsidRPr="00D92328" w:rsidTr="002B0923">
        <w:trPr>
          <w:trHeight w:val="327"/>
        </w:trPr>
        <w:tc>
          <w:tcPr>
            <w:tcW w:w="7229"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AC67DA" w:rsidRPr="00D92328" w:rsidRDefault="00AC67DA" w:rsidP="002B0923">
            <w:pPr>
              <w:spacing w:after="0"/>
              <w:jc w:val="both"/>
              <w:rPr>
                <w:rFonts w:ascii="Palatino Linotype" w:hAnsi="Palatino Linotype" w:cs="Arial"/>
                <w:i/>
                <w:color w:val="000000"/>
                <w:sz w:val="18"/>
                <w:szCs w:val="18"/>
                <w:lang w:eastAsia="es-MX"/>
              </w:rPr>
            </w:pPr>
            <w:r w:rsidRPr="00D92328">
              <w:rPr>
                <w:rFonts w:ascii="Palatino Linotype" w:hAnsi="Palatino Linotype" w:cs="Arial"/>
                <w:i/>
                <w:color w:val="000000"/>
                <w:sz w:val="18"/>
                <w:szCs w:val="18"/>
                <w:lang w:eastAsia="es-MX"/>
              </w:rPr>
              <w:t>Total de caracteres</w:t>
            </w:r>
          </w:p>
        </w:tc>
        <w:tc>
          <w:tcPr>
            <w:tcW w:w="68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AC67DA" w:rsidRPr="00D92328" w:rsidRDefault="00AC67DA" w:rsidP="002B0923">
            <w:pPr>
              <w:spacing w:after="0"/>
              <w:jc w:val="center"/>
              <w:rPr>
                <w:rFonts w:ascii="Palatino Linotype" w:hAnsi="Palatino Linotype" w:cs="Arial"/>
                <w:i/>
                <w:color w:val="000000"/>
                <w:sz w:val="18"/>
                <w:szCs w:val="18"/>
                <w:lang w:eastAsia="es-MX"/>
              </w:rPr>
            </w:pPr>
            <w:r w:rsidRPr="00D92328">
              <w:rPr>
                <w:rFonts w:ascii="Palatino Linotype" w:hAnsi="Palatino Linotype" w:cs="Arial"/>
                <w:i/>
                <w:color w:val="000000"/>
                <w:sz w:val="18"/>
                <w:szCs w:val="18"/>
                <w:lang w:eastAsia="es-MX"/>
              </w:rPr>
              <w:t>198</w:t>
            </w:r>
          </w:p>
        </w:tc>
      </w:tr>
    </w:tbl>
    <w:p w:rsidR="00AC67DA" w:rsidRPr="00D92328" w:rsidRDefault="00AC67DA" w:rsidP="00AC67DA">
      <w:pPr>
        <w:spacing w:after="0"/>
        <w:ind w:left="709" w:right="709"/>
        <w:jc w:val="both"/>
        <w:rPr>
          <w:rFonts w:ascii="Palatino Linotype" w:hAnsi="Palatino Linotype" w:cs="Arial"/>
          <w:i/>
          <w:lang w:eastAsia="es-MX"/>
        </w:rPr>
      </w:pPr>
      <w:r w:rsidRPr="00D92328">
        <w:rPr>
          <w:rFonts w:ascii="Palatino Linotype" w:hAnsi="Palatino Linotype" w:cs="Arial"/>
          <w:i/>
          <w:lang w:eastAsia="es-MX"/>
        </w:rPr>
        <w:t>De esta manera se generan los datos válidos para realizar una consulta de un CFDI por medio de su expresión impresa.</w:t>
      </w:r>
    </w:p>
    <w:p w:rsidR="00AC67DA" w:rsidRPr="00D92328" w:rsidRDefault="00AC67DA" w:rsidP="00AC67DA">
      <w:pPr>
        <w:spacing w:after="0"/>
        <w:ind w:left="709" w:right="709"/>
        <w:jc w:val="both"/>
        <w:rPr>
          <w:rFonts w:ascii="Palatino Linotype" w:hAnsi="Palatino Linotype" w:cs="Arial"/>
          <w:i/>
          <w:lang w:eastAsia="es-MX"/>
        </w:rPr>
      </w:pPr>
    </w:p>
    <w:p w:rsidR="00AC67DA" w:rsidRPr="00D92328" w:rsidRDefault="00AC67DA" w:rsidP="00AC67DA">
      <w:pPr>
        <w:spacing w:after="0"/>
        <w:ind w:left="709" w:right="709"/>
        <w:jc w:val="both"/>
        <w:rPr>
          <w:rFonts w:ascii="Palatino Linotype" w:hAnsi="Palatino Linotype" w:cs="Arial"/>
          <w:i/>
          <w:lang w:eastAsia="es-MX"/>
        </w:rPr>
      </w:pPr>
      <w:r w:rsidRPr="00D92328">
        <w:rPr>
          <w:rFonts w:ascii="Palatino Linotype" w:hAnsi="Palatino Linotype" w:cs="Arial"/>
          <w:i/>
          <w:lang w:eastAsia="es-MX"/>
        </w:rPr>
        <w:t>Ejemplo:</w:t>
      </w:r>
    </w:p>
    <w:p w:rsidR="00AC67DA" w:rsidRPr="00D92328" w:rsidRDefault="00AC67DA" w:rsidP="00AC67DA">
      <w:pPr>
        <w:spacing w:after="0"/>
        <w:ind w:left="709" w:right="709"/>
        <w:jc w:val="both"/>
        <w:rPr>
          <w:rFonts w:ascii="Palatino Linotype" w:hAnsi="Palatino Linotype" w:cs="Arial"/>
          <w:i/>
          <w:lang w:eastAsia="es-MX"/>
        </w:rPr>
      </w:pPr>
      <w:r w:rsidRPr="00D92328">
        <w:rPr>
          <w:rFonts w:ascii="Palatino Linotype" w:hAnsi="Palatino Linotype" w:cs="Arial"/>
          <w:i/>
          <w:lang w:eastAsia="es-MX"/>
        </w:rPr>
        <w:t>https://sat.mx/detallecfdi.aspx?&amp;id=ad662d33-6934-459c-a128-bdf0393f0f44&amp;fe=MVC0rdw%3D&amp;re=XAXX010101000&amp;</w:t>
      </w:r>
      <w:r w:rsidRPr="00D92328">
        <w:rPr>
          <w:rFonts w:ascii="Palatino Linotype" w:hAnsi="Palatino Linotype" w:cs="Arial"/>
          <w:b/>
          <w:i/>
          <w:u w:val="single"/>
          <w:lang w:eastAsia="es-MX"/>
        </w:rPr>
        <w:t>rr=XAXX010101000</w:t>
      </w:r>
      <w:r w:rsidRPr="00D92328">
        <w:rPr>
          <w:rFonts w:ascii="Palatino Linotype" w:hAnsi="Palatino Linotype" w:cs="Arial"/>
          <w:i/>
          <w:lang w:eastAsia="es-MX"/>
        </w:rPr>
        <w:t>&amp;tt=123456789012345678.123456…”</w:t>
      </w:r>
    </w:p>
    <w:p w:rsidR="00AC67DA" w:rsidRPr="00D92328" w:rsidRDefault="00AC67DA" w:rsidP="00AC67DA">
      <w:pPr>
        <w:spacing w:after="0"/>
        <w:ind w:left="709" w:right="709"/>
        <w:jc w:val="right"/>
        <w:rPr>
          <w:rFonts w:ascii="Palatino Linotype" w:hAnsi="Palatino Linotype" w:cs="Arial"/>
          <w:i/>
          <w:sz w:val="18"/>
          <w:lang w:eastAsia="es-MX"/>
        </w:rPr>
      </w:pPr>
      <w:r w:rsidRPr="00D92328">
        <w:rPr>
          <w:rFonts w:ascii="Palatino Linotype" w:hAnsi="Palatino Linotype" w:cs="Arial"/>
          <w:i/>
          <w:sz w:val="18"/>
          <w:lang w:eastAsia="es-MX"/>
        </w:rPr>
        <w:t>(Énfasis añadido)</w:t>
      </w:r>
    </w:p>
    <w:p w:rsidR="00AC67DA" w:rsidRPr="00D92328" w:rsidRDefault="00AC67DA" w:rsidP="00AC67DA">
      <w:pPr>
        <w:spacing w:after="0" w:line="360" w:lineRule="auto"/>
        <w:jc w:val="both"/>
        <w:rPr>
          <w:rFonts w:ascii="Palatino Linotype" w:hAnsi="Palatino Linotype" w:cs="Arial"/>
          <w:sz w:val="24"/>
        </w:rPr>
      </w:pPr>
      <w:r w:rsidRPr="00D92328">
        <w:rPr>
          <w:rFonts w:ascii="Palatino Linotype" w:eastAsia="Arial Unicode MS" w:hAnsi="Palatino Linotype" w:cs="Arial"/>
          <w:sz w:val="24"/>
        </w:rPr>
        <w:t xml:space="preserve">En el caso de </w:t>
      </w:r>
      <w:r w:rsidRPr="00D92328">
        <w:rPr>
          <w:rFonts w:ascii="Palatino Linotype" w:hAnsi="Palatino Linotype" w:cs="Arial"/>
          <w:sz w:val="24"/>
        </w:rPr>
        <w:t xml:space="preserve">las </w:t>
      </w:r>
      <w:r w:rsidRPr="00D92328">
        <w:rPr>
          <w:rFonts w:ascii="Palatino Linotype" w:hAnsi="Palatino Linotype" w:cs="Arial"/>
          <w:b/>
          <w:sz w:val="24"/>
        </w:rPr>
        <w:t xml:space="preserve">Cadenas Originales </w:t>
      </w:r>
      <w:r w:rsidRPr="00D92328">
        <w:rPr>
          <w:rFonts w:ascii="Palatino Linotype" w:hAnsi="Palatino Linotype" w:cs="Arial"/>
          <w:sz w:val="24"/>
        </w:rPr>
        <w:t xml:space="preserve">y </w:t>
      </w:r>
      <w:r w:rsidRPr="00D92328">
        <w:rPr>
          <w:rFonts w:ascii="Palatino Linotype" w:hAnsi="Palatino Linotype" w:cs="Arial"/>
          <w:b/>
          <w:sz w:val="24"/>
        </w:rPr>
        <w:t>Sellos</w:t>
      </w:r>
      <w:r w:rsidRPr="00D92328">
        <w:rPr>
          <w:rFonts w:ascii="Palatino Linotype" w:hAnsi="Palatino Linotype" w:cs="Arial"/>
          <w:sz w:val="24"/>
        </w:rPr>
        <w:t xml:space="preserve"> </w:t>
      </w:r>
      <w:r w:rsidRPr="00D92328">
        <w:rPr>
          <w:rFonts w:ascii="Palatino Linotype" w:hAnsi="Palatino Linotype" w:cs="Arial"/>
          <w:b/>
          <w:sz w:val="24"/>
        </w:rPr>
        <w:t>Digitales del Servicio de Administración Tributaria</w:t>
      </w:r>
      <w:r w:rsidRPr="00D92328">
        <w:rPr>
          <w:rFonts w:ascii="Palatino Linotype" w:hAnsi="Palatino Linotype" w:cs="Arial"/>
          <w:sz w:val="24"/>
        </w:rPr>
        <w:t xml:space="preserve">, éstos forman parte del </w:t>
      </w:r>
      <w:r w:rsidRPr="00D92328">
        <w:rPr>
          <w:rFonts w:ascii="Palatino Linotype" w:hAnsi="Palatino Linotype" w:cs="Arial"/>
          <w:b/>
          <w:sz w:val="24"/>
          <w:lang w:val="es-ES_tradnl"/>
        </w:rPr>
        <w:t>certificado de sello digital</w:t>
      </w:r>
      <w:r w:rsidRPr="00D92328">
        <w:rPr>
          <w:rFonts w:ascii="Palatino Linotype" w:hAnsi="Palatino Linotype" w:cs="Arial"/>
          <w:sz w:val="24"/>
          <w:lang w:val="es-ES_tradnl"/>
        </w:rPr>
        <w:t>, el cual es</w:t>
      </w:r>
      <w:r w:rsidRPr="00D92328">
        <w:rPr>
          <w:rFonts w:ascii="Palatino Linotype" w:hAnsi="Palatino Linotype" w:cs="Arial"/>
          <w:sz w:val="24"/>
        </w:rPr>
        <w:t xml:space="preserve"> un documento electrónico, que de conformidad con los artículos 17-G fracción I y 29 primer y segundo párrafos, fracciones II y IV y 31 penúltimo párrafo del Código Fiscal de la Federación, le permiten advertir una </w:t>
      </w:r>
      <w:r w:rsidRPr="00D92328">
        <w:rPr>
          <w:rFonts w:ascii="Palatino Linotype" w:hAnsi="Palatino Linotype" w:cs="Arial"/>
          <w:b/>
          <w:sz w:val="24"/>
          <w:u w:val="single"/>
        </w:rPr>
        <w:t>vinculación</w:t>
      </w:r>
      <w:r w:rsidRPr="00D92328">
        <w:rPr>
          <w:rFonts w:ascii="Palatino Linotype" w:hAnsi="Palatino Linotype" w:cs="Arial"/>
          <w:b/>
          <w:sz w:val="24"/>
        </w:rPr>
        <w:t xml:space="preserve"> </w:t>
      </w:r>
      <w:r w:rsidRPr="00D92328">
        <w:rPr>
          <w:rFonts w:ascii="Palatino Linotype" w:hAnsi="Palatino Linotype" w:cs="Arial"/>
          <w:sz w:val="24"/>
        </w:rPr>
        <w:t xml:space="preserve">entre la </w:t>
      </w:r>
      <w:r w:rsidRPr="00D92328">
        <w:rPr>
          <w:rFonts w:ascii="Palatino Linotype" w:hAnsi="Palatino Linotype" w:cs="Arial"/>
          <w:b/>
          <w:sz w:val="24"/>
          <w:u w:val="single"/>
        </w:rPr>
        <w:t>identidad de un sujeto o entidad</w:t>
      </w:r>
      <w:r w:rsidRPr="00D92328">
        <w:rPr>
          <w:rFonts w:ascii="Palatino Linotype" w:hAnsi="Palatino Linotype" w:cs="Arial"/>
          <w:sz w:val="24"/>
        </w:rPr>
        <w:t xml:space="preserve"> con su clave pública, lo que hace identificable a una persona (física) o entidad (persona jurídica colectiva), además de que dichos certificados tienen como finalidad o propósito específico, firmar digitalmente las facturas electrónicas </w:t>
      </w:r>
      <w:r w:rsidRPr="00D92328">
        <w:rPr>
          <w:rFonts w:ascii="Palatino Linotype" w:hAnsi="Palatino Linotype" w:cs="Arial"/>
          <w:b/>
          <w:sz w:val="24"/>
          <w:u w:val="single"/>
        </w:rPr>
        <w:t>para acreditar la autoría de los comprobantes fiscales digitales</w:t>
      </w:r>
      <w:r w:rsidRPr="00D92328">
        <w:rPr>
          <w:rFonts w:ascii="Palatino Linotype" w:hAnsi="Palatino Linotype" w:cs="Arial"/>
          <w:sz w:val="24"/>
        </w:rPr>
        <w:t>. Preceptos que se transcriben a continuación:</w:t>
      </w:r>
    </w:p>
    <w:p w:rsidR="00AC67DA" w:rsidRPr="00D92328" w:rsidRDefault="00AC67DA" w:rsidP="00AC67DA">
      <w:pPr>
        <w:spacing w:after="0" w:line="360" w:lineRule="auto"/>
        <w:jc w:val="both"/>
        <w:rPr>
          <w:rFonts w:ascii="Palatino Linotype" w:hAnsi="Palatino Linotype" w:cs="Arial"/>
          <w:sz w:val="24"/>
        </w:rPr>
      </w:pPr>
    </w:p>
    <w:p w:rsidR="00AC67DA" w:rsidRPr="00D92328" w:rsidRDefault="00AC67DA" w:rsidP="00AC67DA">
      <w:pPr>
        <w:spacing w:after="0"/>
        <w:ind w:left="709" w:right="709"/>
        <w:jc w:val="both"/>
        <w:rPr>
          <w:rFonts w:ascii="Palatino Linotype" w:hAnsi="Palatino Linotype" w:cs="Arial"/>
          <w:bCs/>
          <w:i/>
          <w:noProof/>
        </w:rPr>
      </w:pPr>
      <w:r w:rsidRPr="00D92328">
        <w:rPr>
          <w:rFonts w:ascii="Palatino Linotype" w:hAnsi="Palatino Linotype" w:cs="Arial"/>
          <w:bCs/>
          <w:noProof/>
        </w:rPr>
        <w:t>“</w:t>
      </w:r>
      <w:r w:rsidRPr="00D92328">
        <w:rPr>
          <w:rFonts w:ascii="Palatino Linotype" w:hAnsi="Palatino Linotype" w:cs="Arial"/>
          <w:b/>
          <w:bCs/>
          <w:noProof/>
        </w:rPr>
        <w:t>Artículo 17-G</w:t>
      </w:r>
      <w:r w:rsidRPr="00D92328">
        <w:rPr>
          <w:rFonts w:ascii="Palatino Linotype" w:hAnsi="Palatino Linotype" w:cs="Arial"/>
          <w:bCs/>
          <w:i/>
          <w:noProof/>
        </w:rPr>
        <w:t xml:space="preserve">.- </w:t>
      </w:r>
      <w:r w:rsidRPr="00D92328">
        <w:rPr>
          <w:rFonts w:ascii="Palatino Linotype" w:hAnsi="Palatino Linotype" w:cs="Arial"/>
          <w:b/>
          <w:bCs/>
          <w:i/>
          <w:noProof/>
          <w:u w:val="single"/>
        </w:rPr>
        <w:t>Los certificados que emita el Servicio de Administración Tributaria para ser considerados válidos deberán contener los datos siguientes</w:t>
      </w:r>
      <w:r w:rsidRPr="00D92328">
        <w:rPr>
          <w:rFonts w:ascii="Palatino Linotype" w:hAnsi="Palatino Linotype" w:cs="Arial"/>
          <w:bCs/>
          <w:i/>
          <w:noProof/>
        </w:rPr>
        <w:t xml:space="preserve">: </w:t>
      </w:r>
    </w:p>
    <w:p w:rsidR="00AC67DA" w:rsidRPr="00D92328" w:rsidRDefault="00AC67DA" w:rsidP="00AC67DA">
      <w:pPr>
        <w:pStyle w:val="Prrafodelista"/>
        <w:numPr>
          <w:ilvl w:val="0"/>
          <w:numId w:val="32"/>
        </w:numPr>
        <w:ind w:right="709"/>
        <w:jc w:val="both"/>
        <w:rPr>
          <w:rFonts w:ascii="Palatino Linotype" w:hAnsi="Palatino Linotype" w:cs="Arial"/>
          <w:bCs/>
          <w:i/>
          <w:noProof/>
        </w:rPr>
      </w:pPr>
      <w:r w:rsidRPr="00D92328">
        <w:rPr>
          <w:rFonts w:ascii="Palatino Linotype" w:hAnsi="Palatino Linotype" w:cs="Arial"/>
          <w:b/>
          <w:bCs/>
          <w:i/>
          <w:noProof/>
          <w:u w:val="single"/>
        </w:rPr>
        <w:t>La mención de que se expiden como tales</w:t>
      </w:r>
      <w:r w:rsidRPr="00D92328">
        <w:rPr>
          <w:rFonts w:ascii="Palatino Linotype" w:hAnsi="Palatino Linotype" w:cs="Arial"/>
          <w:bCs/>
          <w:i/>
          <w:noProof/>
        </w:rPr>
        <w:t xml:space="preserve">. </w:t>
      </w:r>
      <w:r w:rsidRPr="00D92328">
        <w:rPr>
          <w:rFonts w:ascii="Palatino Linotype" w:hAnsi="Palatino Linotype" w:cs="Arial"/>
          <w:b/>
          <w:bCs/>
          <w:i/>
          <w:noProof/>
          <w:u w:val="single"/>
        </w:rPr>
        <w:t>Tratándose de certificados de sellos digitales, se deberán especificar las limitantes que tengan para su uso</w:t>
      </w:r>
      <w:r w:rsidRPr="00D92328">
        <w:rPr>
          <w:rFonts w:ascii="Palatino Linotype" w:hAnsi="Palatino Linotype" w:cs="Arial"/>
          <w:bCs/>
          <w:i/>
          <w:noProof/>
        </w:rPr>
        <w:t>.</w:t>
      </w:r>
    </w:p>
    <w:p w:rsidR="00AC67DA" w:rsidRPr="00D92328" w:rsidRDefault="00AC67DA" w:rsidP="00AC67DA">
      <w:pPr>
        <w:ind w:left="709" w:right="709"/>
        <w:jc w:val="both"/>
        <w:rPr>
          <w:rFonts w:ascii="Palatino Linotype" w:hAnsi="Palatino Linotype" w:cs="Arial"/>
          <w:bCs/>
          <w:i/>
          <w:noProof/>
        </w:rPr>
      </w:pPr>
    </w:p>
    <w:p w:rsidR="00AC67DA" w:rsidRPr="00D92328" w:rsidRDefault="00AC67DA" w:rsidP="00AC67DA">
      <w:pPr>
        <w:spacing w:after="0"/>
        <w:ind w:left="709" w:right="709"/>
        <w:jc w:val="both"/>
        <w:rPr>
          <w:rFonts w:ascii="Palatino Linotype" w:hAnsi="Palatino Linotype" w:cs="Arial"/>
          <w:bCs/>
          <w:i/>
          <w:noProof/>
        </w:rPr>
      </w:pPr>
      <w:r w:rsidRPr="00D92328">
        <w:rPr>
          <w:rFonts w:ascii="Palatino Linotype" w:hAnsi="Palatino Linotype" w:cs="Arial"/>
          <w:b/>
          <w:bCs/>
          <w:i/>
          <w:noProof/>
          <w:u w:val="single"/>
        </w:rPr>
        <w:t>Artículo 29. Cuando las leyes fiscales establezcan la obligación de expedir comprobantes fiscales por los actos o actividades que realicen</w:t>
      </w:r>
      <w:r w:rsidRPr="00D92328">
        <w:rPr>
          <w:rFonts w:ascii="Palatino Linotype" w:hAnsi="Palatino Linotype" w:cs="Arial"/>
          <w:bCs/>
          <w:i/>
          <w:noProof/>
        </w:rPr>
        <w:t xml:space="preserve">, por los ingresos que se perciban o por las retenciones de contribuciones que efectúen, </w:t>
      </w:r>
      <w:r w:rsidRPr="00D92328">
        <w:rPr>
          <w:rFonts w:ascii="Palatino Linotype" w:hAnsi="Palatino Linotype" w:cs="Arial"/>
          <w:b/>
          <w:bCs/>
          <w:i/>
          <w:noProof/>
          <w:u w:val="single"/>
        </w:rPr>
        <w:t>los contribuyentes deberán emitirlos mediante documentos digitales</w:t>
      </w:r>
      <w:r w:rsidRPr="00D92328">
        <w:rPr>
          <w:rFonts w:ascii="Palatino Linotype" w:hAnsi="Palatino Linotype" w:cs="Arial"/>
          <w:bCs/>
          <w:i/>
          <w:noProof/>
        </w:rPr>
        <w:t xml:space="preserve"> a través de la página de Internet del Servicio de Administración Tributaria. </w:t>
      </w:r>
      <w:r w:rsidRPr="00D92328">
        <w:rPr>
          <w:rFonts w:ascii="Palatino Linotype" w:hAnsi="Palatino Linotype" w:cs="Arial"/>
          <w:b/>
          <w:bCs/>
          <w:i/>
          <w:noProof/>
          <w:u w:val="single"/>
        </w:rPr>
        <w:t>Las personas</w:t>
      </w:r>
      <w:r w:rsidRPr="00D92328">
        <w:rPr>
          <w:rFonts w:ascii="Palatino Linotype" w:hAnsi="Palatino Linotype" w:cs="Arial"/>
          <w:bCs/>
          <w:i/>
          <w:noProof/>
        </w:rPr>
        <w:t xml:space="preserve"> que adquieran bienes, disfruten de su uso o goce temporal, reciban servicios o aquéllas </w:t>
      </w:r>
      <w:r w:rsidRPr="00D92328">
        <w:rPr>
          <w:rFonts w:ascii="Palatino Linotype" w:hAnsi="Palatino Linotype" w:cs="Arial"/>
          <w:b/>
          <w:bCs/>
          <w:i/>
          <w:noProof/>
          <w:u w:val="single"/>
        </w:rPr>
        <w:t>a las que les hubieren retenido contribuciones deberán solicitar el comprobante fiscal digital por Internet respectivo</w:t>
      </w:r>
      <w:r w:rsidRPr="00D92328">
        <w:rPr>
          <w:rFonts w:ascii="Palatino Linotype" w:hAnsi="Palatino Linotype" w:cs="Arial"/>
          <w:bCs/>
          <w:i/>
          <w:noProof/>
        </w:rPr>
        <w:t>.</w:t>
      </w:r>
    </w:p>
    <w:p w:rsidR="00AC67DA" w:rsidRPr="00D92328" w:rsidRDefault="00AC67DA" w:rsidP="00AC67DA">
      <w:pPr>
        <w:spacing w:after="0"/>
        <w:ind w:left="709" w:right="709"/>
        <w:jc w:val="both"/>
        <w:rPr>
          <w:rFonts w:ascii="Palatino Linotype" w:hAnsi="Palatino Linotype" w:cs="Arial"/>
          <w:bCs/>
          <w:i/>
          <w:noProof/>
        </w:rPr>
      </w:pPr>
      <w:r w:rsidRPr="00D92328">
        <w:rPr>
          <w:rFonts w:ascii="Palatino Linotype" w:hAnsi="Palatino Linotype" w:cs="Arial"/>
          <w:b/>
          <w:bCs/>
          <w:i/>
          <w:noProof/>
          <w:u w:val="single"/>
        </w:rPr>
        <w:lastRenderedPageBreak/>
        <w:t>Los contribuyentes a que se refiere el párrafo anterior deberán cumplir con las obligaciones siguientes</w:t>
      </w:r>
      <w:r w:rsidRPr="00D92328">
        <w:rPr>
          <w:rFonts w:ascii="Palatino Linotype" w:hAnsi="Palatino Linotype" w:cs="Arial"/>
          <w:bCs/>
          <w:i/>
          <w:noProof/>
        </w:rPr>
        <w:t>:</w:t>
      </w:r>
    </w:p>
    <w:p w:rsidR="00AC67DA" w:rsidRPr="00D92328" w:rsidRDefault="00AC67DA" w:rsidP="00AC67DA">
      <w:pPr>
        <w:spacing w:after="0"/>
        <w:ind w:left="1134" w:right="709"/>
        <w:jc w:val="both"/>
        <w:rPr>
          <w:rFonts w:ascii="Palatino Linotype" w:hAnsi="Palatino Linotype" w:cs="Arial"/>
          <w:bCs/>
          <w:i/>
          <w:noProof/>
        </w:rPr>
      </w:pPr>
      <w:r w:rsidRPr="00D92328">
        <w:rPr>
          <w:rFonts w:ascii="Palatino Linotype" w:hAnsi="Palatino Linotype" w:cs="Arial"/>
          <w:bCs/>
          <w:i/>
          <w:noProof/>
        </w:rPr>
        <w:t>…</w:t>
      </w:r>
    </w:p>
    <w:p w:rsidR="00AC67DA" w:rsidRPr="00D92328" w:rsidRDefault="00AC67DA" w:rsidP="00AC67DA">
      <w:pPr>
        <w:spacing w:after="0"/>
        <w:ind w:left="1134" w:right="709" w:hanging="425"/>
        <w:jc w:val="both"/>
        <w:rPr>
          <w:rFonts w:ascii="Palatino Linotype" w:hAnsi="Palatino Linotype" w:cs="Arial"/>
          <w:bCs/>
          <w:i/>
          <w:noProof/>
        </w:rPr>
      </w:pPr>
      <w:r w:rsidRPr="00D92328">
        <w:rPr>
          <w:rFonts w:ascii="Palatino Linotype" w:hAnsi="Palatino Linotype" w:cs="Arial"/>
          <w:b/>
          <w:bCs/>
          <w:i/>
          <w:noProof/>
        </w:rPr>
        <w:t>II.</w:t>
      </w:r>
      <w:r w:rsidRPr="00D92328">
        <w:rPr>
          <w:rFonts w:ascii="Palatino Linotype" w:hAnsi="Palatino Linotype" w:cs="Arial"/>
          <w:bCs/>
          <w:i/>
          <w:noProof/>
        </w:rPr>
        <w:tab/>
      </w:r>
      <w:r w:rsidRPr="00D92328">
        <w:rPr>
          <w:rFonts w:ascii="Palatino Linotype" w:hAnsi="Palatino Linotype" w:cs="Arial"/>
          <w:b/>
          <w:bCs/>
          <w:i/>
          <w:noProof/>
          <w:u w:val="single"/>
        </w:rPr>
        <w:t>Tramitar ante el Servicio de Administración Tributaria el certificado para el uso de los sellos digitales</w:t>
      </w:r>
      <w:r w:rsidRPr="00D92328">
        <w:rPr>
          <w:rFonts w:ascii="Palatino Linotype" w:hAnsi="Palatino Linotype" w:cs="Arial"/>
          <w:bCs/>
          <w:i/>
          <w:noProof/>
        </w:rPr>
        <w:t>.</w:t>
      </w:r>
    </w:p>
    <w:p w:rsidR="00AC67DA" w:rsidRPr="00D92328" w:rsidRDefault="00AC67DA" w:rsidP="00AC67DA">
      <w:pPr>
        <w:spacing w:after="0"/>
        <w:ind w:left="1134" w:right="709"/>
        <w:jc w:val="both"/>
        <w:rPr>
          <w:rFonts w:ascii="Palatino Linotype" w:hAnsi="Palatino Linotype" w:cs="Arial"/>
          <w:bCs/>
          <w:i/>
          <w:noProof/>
        </w:rPr>
      </w:pPr>
      <w:r w:rsidRPr="00D92328">
        <w:rPr>
          <w:rFonts w:ascii="Palatino Linotype" w:hAnsi="Palatino Linotype" w:cs="Arial"/>
          <w:bCs/>
          <w:i/>
          <w:noProof/>
        </w:rPr>
        <w:t xml:space="preserve">Los contribuyentes podrán optar por el uso de uno o más certificados de sellos digitales que se utilizarán exclusivamente para la expedición de los comprobantes fiscales mediante documentos digitales. </w:t>
      </w:r>
      <w:r w:rsidRPr="00D92328">
        <w:rPr>
          <w:rFonts w:ascii="Palatino Linotype" w:hAnsi="Palatino Linotype" w:cs="Arial"/>
          <w:b/>
          <w:bCs/>
          <w:i/>
          <w:noProof/>
          <w:u w:val="single"/>
        </w:rPr>
        <w:t>El sello digital permitirá acreditar la autoría de los comprobantes fiscales digitales</w:t>
      </w:r>
      <w:r w:rsidRPr="00D92328">
        <w:rPr>
          <w:rFonts w:ascii="Palatino Linotype" w:hAnsi="Palatino Linotype" w:cs="Arial"/>
          <w:bCs/>
          <w:i/>
          <w:noProof/>
        </w:rPr>
        <w:t xml:space="preserve"> por Internet que expidan las personas físicas y morales, el cual queda sujeto a la regulación aplicable al uso de la firma electrónica avanzada.</w:t>
      </w:r>
    </w:p>
    <w:p w:rsidR="00AC67DA" w:rsidRPr="00D92328" w:rsidRDefault="00AC67DA" w:rsidP="00AC67DA">
      <w:pPr>
        <w:spacing w:after="0"/>
        <w:ind w:left="993" w:right="709" w:firstLine="141"/>
        <w:jc w:val="both"/>
        <w:rPr>
          <w:rFonts w:ascii="Palatino Linotype" w:hAnsi="Palatino Linotype" w:cs="Arial"/>
          <w:bCs/>
          <w:i/>
          <w:noProof/>
        </w:rPr>
      </w:pPr>
      <w:r w:rsidRPr="00D92328">
        <w:rPr>
          <w:rFonts w:ascii="Palatino Linotype" w:hAnsi="Palatino Linotype" w:cs="Arial"/>
          <w:bCs/>
          <w:i/>
          <w:noProof/>
        </w:rPr>
        <w:t>…</w:t>
      </w:r>
    </w:p>
    <w:p w:rsidR="00AC67DA" w:rsidRPr="00D92328" w:rsidRDefault="00AC67DA" w:rsidP="00AC67DA">
      <w:pPr>
        <w:spacing w:after="0"/>
        <w:ind w:left="1134" w:right="709" w:hanging="425"/>
        <w:jc w:val="both"/>
        <w:rPr>
          <w:rFonts w:ascii="Palatino Linotype" w:hAnsi="Palatino Linotype" w:cs="Arial"/>
          <w:bCs/>
          <w:i/>
          <w:noProof/>
        </w:rPr>
      </w:pPr>
      <w:r w:rsidRPr="00D92328">
        <w:rPr>
          <w:rFonts w:ascii="Palatino Linotype" w:hAnsi="Palatino Linotype" w:cs="Arial"/>
          <w:b/>
          <w:bCs/>
          <w:i/>
          <w:noProof/>
        </w:rPr>
        <w:t>IV.</w:t>
      </w:r>
      <w:r w:rsidRPr="00D92328">
        <w:rPr>
          <w:rFonts w:ascii="Palatino Linotype" w:hAnsi="Palatino Linotype" w:cs="Arial"/>
          <w:b/>
          <w:bCs/>
          <w:i/>
          <w:noProof/>
        </w:rPr>
        <w:tab/>
      </w:r>
      <w:r w:rsidRPr="00D92328">
        <w:rPr>
          <w:rFonts w:ascii="Palatino Linotype" w:hAnsi="Palatino Linotype" w:cs="Arial"/>
          <w:b/>
          <w:bCs/>
          <w:i/>
          <w:noProof/>
          <w:u w:val="single"/>
        </w:rPr>
        <w:t>Remitir al Servicio de Administración Tributaria, antes de su expedición, el comprobante fiscal digital por Internet respectivo</w:t>
      </w:r>
      <w:r w:rsidRPr="00D92328">
        <w:rPr>
          <w:rFonts w:ascii="Palatino Linotype" w:hAnsi="Palatino Linotype" w:cs="Arial"/>
          <w:bCs/>
          <w:i/>
          <w:noProof/>
        </w:rPr>
        <w:t xml:space="preserve"> a través de los mecanismos digitales que para tal efecto determine dicho órgano desconcentrado mediante reglas de carácter general, </w:t>
      </w:r>
      <w:r w:rsidRPr="00D92328">
        <w:rPr>
          <w:rFonts w:ascii="Palatino Linotype" w:hAnsi="Palatino Linotype" w:cs="Arial"/>
          <w:b/>
          <w:bCs/>
          <w:i/>
          <w:noProof/>
          <w:u w:val="single"/>
        </w:rPr>
        <w:t>con el objeto de que éste proceda a</w:t>
      </w:r>
      <w:r w:rsidRPr="00D92328">
        <w:rPr>
          <w:rFonts w:ascii="Palatino Linotype" w:hAnsi="Palatino Linotype" w:cs="Arial"/>
          <w:bCs/>
          <w:i/>
          <w:noProof/>
        </w:rPr>
        <w:t>:</w:t>
      </w:r>
    </w:p>
    <w:p w:rsidR="00AC67DA" w:rsidRPr="00D92328" w:rsidRDefault="00AC67DA" w:rsidP="00AC67DA">
      <w:pPr>
        <w:spacing w:after="0"/>
        <w:ind w:left="1418" w:right="709" w:hanging="284"/>
        <w:jc w:val="both"/>
        <w:rPr>
          <w:rFonts w:ascii="Palatino Linotype" w:hAnsi="Palatino Linotype" w:cs="Arial"/>
          <w:bCs/>
          <w:i/>
          <w:noProof/>
        </w:rPr>
      </w:pPr>
      <w:r w:rsidRPr="00D92328">
        <w:rPr>
          <w:rFonts w:ascii="Palatino Linotype" w:hAnsi="Palatino Linotype" w:cs="Arial"/>
          <w:bCs/>
          <w:i/>
          <w:noProof/>
        </w:rPr>
        <w:t>a)</w:t>
      </w:r>
      <w:r w:rsidRPr="00D92328">
        <w:rPr>
          <w:rFonts w:ascii="Palatino Linotype" w:hAnsi="Palatino Linotype" w:cs="Arial"/>
          <w:bCs/>
          <w:i/>
          <w:noProof/>
        </w:rPr>
        <w:tab/>
        <w:t>Validar el cumplimiento de los requisitos establecidos en el artículo 29-A de este Código.</w:t>
      </w:r>
    </w:p>
    <w:p w:rsidR="00AC67DA" w:rsidRPr="00D92328" w:rsidRDefault="00AC67DA" w:rsidP="00AC67DA">
      <w:pPr>
        <w:spacing w:after="0"/>
        <w:ind w:left="1418" w:right="709" w:hanging="284"/>
        <w:jc w:val="both"/>
        <w:rPr>
          <w:rFonts w:ascii="Palatino Linotype" w:hAnsi="Palatino Linotype" w:cs="Arial"/>
          <w:bCs/>
          <w:i/>
          <w:noProof/>
        </w:rPr>
      </w:pPr>
      <w:r w:rsidRPr="00D92328">
        <w:rPr>
          <w:rFonts w:ascii="Palatino Linotype" w:hAnsi="Palatino Linotype" w:cs="Arial"/>
          <w:bCs/>
          <w:i/>
          <w:noProof/>
        </w:rPr>
        <w:t>b)</w:t>
      </w:r>
      <w:r w:rsidRPr="00D92328">
        <w:rPr>
          <w:rFonts w:ascii="Palatino Linotype" w:hAnsi="Palatino Linotype" w:cs="Arial"/>
          <w:bCs/>
          <w:i/>
          <w:noProof/>
        </w:rPr>
        <w:tab/>
        <w:t>Asignar el folio del comprobante fiscal digital.</w:t>
      </w:r>
    </w:p>
    <w:p w:rsidR="00AC67DA" w:rsidRPr="00D92328" w:rsidRDefault="00AC67DA" w:rsidP="00AC67DA">
      <w:pPr>
        <w:spacing w:after="0"/>
        <w:ind w:left="1418" w:right="709" w:hanging="284"/>
        <w:jc w:val="both"/>
        <w:rPr>
          <w:rFonts w:ascii="Palatino Linotype" w:hAnsi="Palatino Linotype" w:cs="Arial"/>
          <w:bCs/>
          <w:i/>
          <w:noProof/>
        </w:rPr>
      </w:pPr>
      <w:r w:rsidRPr="00D92328">
        <w:rPr>
          <w:rFonts w:ascii="Palatino Linotype" w:hAnsi="Palatino Linotype" w:cs="Arial"/>
          <w:b/>
          <w:bCs/>
          <w:i/>
          <w:noProof/>
        </w:rPr>
        <w:t>c)</w:t>
      </w:r>
      <w:r w:rsidRPr="00D92328">
        <w:rPr>
          <w:rFonts w:ascii="Palatino Linotype" w:hAnsi="Palatino Linotype" w:cs="Arial"/>
          <w:b/>
          <w:bCs/>
          <w:i/>
          <w:noProof/>
        </w:rPr>
        <w:tab/>
      </w:r>
      <w:r w:rsidRPr="00D92328">
        <w:rPr>
          <w:rFonts w:ascii="Palatino Linotype" w:hAnsi="Palatino Linotype" w:cs="Arial"/>
          <w:b/>
          <w:bCs/>
          <w:i/>
          <w:noProof/>
          <w:u w:val="single"/>
        </w:rPr>
        <w:t>Incorporar el sello digital del Servicio de Administración Tributaria</w:t>
      </w:r>
      <w:r w:rsidRPr="00D92328">
        <w:rPr>
          <w:rFonts w:ascii="Palatino Linotype" w:hAnsi="Palatino Linotype" w:cs="Arial"/>
          <w:bCs/>
          <w:i/>
          <w:noProof/>
        </w:rPr>
        <w:t>.</w:t>
      </w:r>
    </w:p>
    <w:p w:rsidR="00AC67DA" w:rsidRPr="00D92328" w:rsidRDefault="00AC67DA" w:rsidP="00AC67DA">
      <w:pPr>
        <w:spacing w:after="0"/>
        <w:ind w:left="1134" w:right="709"/>
        <w:jc w:val="both"/>
        <w:rPr>
          <w:rFonts w:ascii="Palatino Linotype" w:hAnsi="Palatino Linotype" w:cs="Arial"/>
          <w:bCs/>
          <w:i/>
          <w:noProof/>
        </w:rPr>
      </w:pPr>
      <w:r w:rsidRPr="00D92328">
        <w:rPr>
          <w:rFonts w:ascii="Palatino Linotype" w:hAnsi="Palatino Linotype" w:cs="Arial"/>
          <w:b/>
          <w:bCs/>
          <w:i/>
          <w:noProof/>
          <w:u w:val="single"/>
        </w:rPr>
        <w:t>El Servicio de Administración Tributaria podrá autorizar a proveedores de certificación de comprobantes fiscales digitales por Internet para que efectúen la</w:t>
      </w:r>
      <w:r w:rsidRPr="00D92328">
        <w:rPr>
          <w:rFonts w:ascii="Palatino Linotype" w:hAnsi="Palatino Linotype" w:cs="Arial"/>
          <w:bCs/>
          <w:i/>
          <w:noProof/>
        </w:rPr>
        <w:t xml:space="preserve"> validación, asignación de folio e </w:t>
      </w:r>
      <w:r w:rsidRPr="00D92328">
        <w:rPr>
          <w:rFonts w:ascii="Palatino Linotype" w:hAnsi="Palatino Linotype" w:cs="Arial"/>
          <w:b/>
          <w:bCs/>
          <w:i/>
          <w:noProof/>
          <w:u w:val="single"/>
        </w:rPr>
        <w:t>incorporación del sello a que se refiere esta fracción</w:t>
      </w:r>
      <w:r w:rsidRPr="00D92328">
        <w:rPr>
          <w:rFonts w:ascii="Palatino Linotype" w:hAnsi="Palatino Linotype" w:cs="Arial"/>
          <w:bCs/>
          <w:i/>
          <w:noProof/>
        </w:rPr>
        <w:t>.</w:t>
      </w:r>
    </w:p>
    <w:p w:rsidR="00AC67DA" w:rsidRPr="00D92328" w:rsidRDefault="00AC67DA" w:rsidP="00AC67DA">
      <w:pPr>
        <w:spacing w:after="0"/>
        <w:ind w:left="1134" w:right="709"/>
        <w:jc w:val="both"/>
        <w:rPr>
          <w:rFonts w:ascii="Palatino Linotype" w:hAnsi="Palatino Linotype" w:cs="Arial"/>
          <w:bCs/>
          <w:i/>
          <w:noProof/>
        </w:rPr>
      </w:pPr>
      <w:r w:rsidRPr="00D92328">
        <w:rPr>
          <w:rFonts w:ascii="Palatino Linotype" w:hAnsi="Palatino Linotype" w:cs="Arial"/>
          <w:b/>
          <w:bCs/>
          <w:i/>
          <w:noProof/>
          <w:u w:val="single"/>
        </w:rPr>
        <w:t>Los proveedores de certificación de comprobantes fiscales digitales por Internet a que se refiere el párrafo anterior deberán</w:t>
      </w:r>
      <w:r w:rsidRPr="00D92328">
        <w:rPr>
          <w:rFonts w:ascii="Palatino Linotype" w:hAnsi="Palatino Linotype" w:cs="Arial"/>
          <w:b/>
          <w:bCs/>
          <w:i/>
          <w:noProof/>
        </w:rPr>
        <w:t xml:space="preserve"> </w:t>
      </w:r>
      <w:r w:rsidRPr="00D92328">
        <w:rPr>
          <w:rFonts w:ascii="Palatino Linotype" w:hAnsi="Palatino Linotype" w:cs="Arial"/>
          <w:bCs/>
          <w:i/>
          <w:noProof/>
        </w:rPr>
        <w:t xml:space="preserve">estar previamente autorizados por el Servicio de Administración Tributaria y </w:t>
      </w:r>
      <w:r w:rsidRPr="00D92328">
        <w:rPr>
          <w:rFonts w:ascii="Palatino Linotype" w:hAnsi="Palatino Linotype" w:cs="Arial"/>
          <w:b/>
          <w:bCs/>
          <w:i/>
          <w:noProof/>
          <w:u w:val="single"/>
        </w:rPr>
        <w:t>cumplir con los requisitos que al efecto establezca dicho órgano desconcentrado mediante reglas de carácter general</w:t>
      </w:r>
      <w:r w:rsidRPr="00D92328">
        <w:rPr>
          <w:rFonts w:ascii="Palatino Linotype" w:hAnsi="Palatino Linotype" w:cs="Arial"/>
          <w:bCs/>
          <w:i/>
          <w:noProof/>
        </w:rPr>
        <w:t>.</w:t>
      </w:r>
    </w:p>
    <w:p w:rsidR="00AC67DA" w:rsidRPr="00D92328" w:rsidRDefault="00AC67DA" w:rsidP="00AC67DA">
      <w:pPr>
        <w:spacing w:after="0"/>
        <w:ind w:left="1134" w:right="709"/>
        <w:jc w:val="both"/>
        <w:rPr>
          <w:rFonts w:ascii="Palatino Linotype" w:hAnsi="Palatino Linotype" w:cs="Arial"/>
          <w:bCs/>
          <w:i/>
          <w:noProof/>
        </w:rPr>
      </w:pPr>
      <w:r w:rsidRPr="00D92328">
        <w:rPr>
          <w:rFonts w:ascii="Palatino Linotype" w:hAnsi="Palatino Linotype" w:cs="Arial"/>
          <w:bCs/>
          <w:i/>
          <w:noProof/>
        </w:rPr>
        <w:t>El Servicio de Administración Tributaria podrá revocar las autorizaciones emitidas a los proveedores a que se refiere esta fracción, cuando incumplan con alguna de las obligaciones establecidas en este artículo, en la autorización respectiva o en las reglas de carácter general que les sean aplicables.</w:t>
      </w:r>
    </w:p>
    <w:p w:rsidR="00AC67DA" w:rsidRPr="00D92328" w:rsidRDefault="00AC67DA" w:rsidP="00AC67DA">
      <w:pPr>
        <w:spacing w:after="0"/>
        <w:ind w:left="1134" w:right="709"/>
        <w:jc w:val="both"/>
        <w:rPr>
          <w:rFonts w:ascii="Palatino Linotype" w:hAnsi="Palatino Linotype" w:cs="Arial"/>
          <w:bCs/>
          <w:i/>
          <w:noProof/>
        </w:rPr>
      </w:pPr>
      <w:r w:rsidRPr="00D92328">
        <w:rPr>
          <w:rFonts w:ascii="Palatino Linotype" w:hAnsi="Palatino Linotype" w:cs="Arial"/>
          <w:bCs/>
          <w:i/>
          <w:noProof/>
        </w:rPr>
        <w:t>Para los efectos del segundo párrafo de esta fracción, el Servicio de Administración Tributaria podrá proporcionar la información necesaria a los proveedores autorizados de certificación de comprobantes fiscales digitales por Internet.</w:t>
      </w:r>
    </w:p>
    <w:p w:rsidR="00AC67DA" w:rsidRPr="00D92328" w:rsidRDefault="00AC67DA" w:rsidP="00AC67DA">
      <w:pPr>
        <w:spacing w:after="0"/>
        <w:ind w:left="1134" w:right="709"/>
        <w:jc w:val="both"/>
        <w:rPr>
          <w:rFonts w:ascii="Palatino Linotype" w:hAnsi="Palatino Linotype" w:cs="Arial"/>
          <w:bCs/>
          <w:i/>
          <w:noProof/>
        </w:rPr>
      </w:pPr>
      <w:r w:rsidRPr="00D92328">
        <w:rPr>
          <w:rFonts w:ascii="Palatino Linotype" w:hAnsi="Palatino Linotype" w:cs="Arial"/>
          <w:b/>
          <w:bCs/>
          <w:i/>
          <w:noProof/>
        </w:rPr>
        <w:t>Artículo 31</w:t>
      </w:r>
      <w:r w:rsidRPr="00D92328">
        <w:rPr>
          <w:rFonts w:ascii="Palatino Linotype" w:hAnsi="Palatino Linotype" w:cs="Arial"/>
          <w:bCs/>
          <w:i/>
          <w:noProof/>
        </w:rPr>
        <w:t>. …</w:t>
      </w:r>
    </w:p>
    <w:p w:rsidR="00AC67DA" w:rsidRPr="00D92328" w:rsidRDefault="00AC67DA" w:rsidP="00AC67DA">
      <w:pPr>
        <w:spacing w:after="0"/>
        <w:ind w:left="1134" w:right="709"/>
        <w:jc w:val="both"/>
        <w:rPr>
          <w:rFonts w:ascii="Palatino Linotype" w:hAnsi="Palatino Linotype" w:cs="Arial"/>
          <w:bCs/>
          <w:i/>
          <w:noProof/>
        </w:rPr>
      </w:pPr>
      <w:r w:rsidRPr="00D92328">
        <w:rPr>
          <w:rFonts w:ascii="Palatino Linotype" w:hAnsi="Palatino Linotype" w:cs="Arial"/>
          <w:b/>
          <w:bCs/>
          <w:i/>
          <w:noProof/>
          <w:u w:val="single"/>
        </w:rPr>
        <w:lastRenderedPageBreak/>
        <w:t>El Servicio de Administración Tributaria podrá autorizar a proveedores de certificación de documentos digitales para que incorporen el sello digital</w:t>
      </w:r>
      <w:r w:rsidRPr="00D92328">
        <w:rPr>
          <w:rFonts w:ascii="Palatino Linotype" w:hAnsi="Palatino Linotype" w:cs="Arial"/>
          <w:bCs/>
          <w:i/>
          <w:noProof/>
        </w:rPr>
        <w:t xml:space="preserve"> de dicho órgano administrativo desconcentrado </w:t>
      </w:r>
      <w:r w:rsidRPr="00D92328">
        <w:rPr>
          <w:rFonts w:ascii="Palatino Linotype" w:hAnsi="Palatino Linotype" w:cs="Arial"/>
          <w:b/>
          <w:bCs/>
          <w:i/>
          <w:noProof/>
          <w:u w:val="single"/>
        </w:rPr>
        <w:t>a los documentos digitales que cumplan con los requisitos establecidos en las disposiciones fiscales</w:t>
      </w:r>
      <w:r w:rsidRPr="00D92328">
        <w:rPr>
          <w:rFonts w:ascii="Palatino Linotype" w:hAnsi="Palatino Linotype" w:cs="Arial"/>
          <w:bCs/>
          <w:i/>
          <w:noProof/>
        </w:rPr>
        <w:t>. …”</w:t>
      </w:r>
    </w:p>
    <w:p w:rsidR="00AC67DA" w:rsidRPr="00D92328" w:rsidRDefault="00AC67DA" w:rsidP="00AC67DA">
      <w:pPr>
        <w:spacing w:after="0"/>
        <w:ind w:left="709" w:right="709"/>
        <w:jc w:val="right"/>
        <w:rPr>
          <w:rFonts w:ascii="Palatino Linotype" w:hAnsi="Palatino Linotype" w:cs="Arial"/>
          <w:i/>
          <w:sz w:val="18"/>
          <w:lang w:eastAsia="es-MX"/>
        </w:rPr>
      </w:pPr>
      <w:r w:rsidRPr="00D92328">
        <w:rPr>
          <w:rFonts w:ascii="Palatino Linotype" w:hAnsi="Palatino Linotype" w:cs="Arial"/>
          <w:i/>
          <w:sz w:val="18"/>
          <w:lang w:eastAsia="es-MX"/>
        </w:rPr>
        <w:t>(Énfasis añadido)</w:t>
      </w:r>
    </w:p>
    <w:p w:rsidR="00AC67DA" w:rsidRPr="00D92328" w:rsidRDefault="00AC67DA" w:rsidP="00AC67DA">
      <w:pPr>
        <w:pStyle w:val="Prrafodelista"/>
        <w:widowControl w:val="0"/>
        <w:autoSpaceDE w:val="0"/>
        <w:autoSpaceDN w:val="0"/>
        <w:adjustRightInd w:val="0"/>
        <w:spacing w:line="360" w:lineRule="auto"/>
        <w:ind w:left="0"/>
        <w:jc w:val="both"/>
        <w:rPr>
          <w:rFonts w:ascii="Palatino Linotype" w:hAnsi="Palatino Linotype" w:cs="Arial"/>
        </w:rPr>
      </w:pPr>
      <w:r w:rsidRPr="00D92328">
        <w:rPr>
          <w:rFonts w:ascii="Palatino Linotype" w:hAnsi="Palatino Linotype" w:cs="Arial"/>
        </w:rPr>
        <w:t>En relación con lo anterior, se precisa que la certificación de los comprobantes digitales debe ser previamente autorizada por el Servicio de Administración Tributaria y cumplir con los requisitos que al efecto establezca dicho órgano desconcentrado federal, mediante reglas de carácter general, las cuales son emitidas en términos del artículo 33 fracción I inciso g) del Código Fiscal de la Federación, y plasman en la Regla 2.7.1.2 primer párrafo de la Resolución Miscelánea Fiscal 2018 y los rubros I.B y I.E del Anexo 20 de la Segunda Resolución de modificaciones a la Resolución Miscelánea Fiscal para 2017, publicada el 18 de julio de 2017, que además de identificar o hacer identificable la autoría del comprobante fiscal, de su conformación se aprecia de manera codificada, tanto el RFC como el domicilio fiscal tanto del emisor como del receptor, por lo que, al contener datos personales, son susceptibles de clasificarse como confidenciales; lo anterior, como se aprecia a continuación:</w:t>
      </w:r>
    </w:p>
    <w:p w:rsidR="00AC67DA" w:rsidRPr="00D92328" w:rsidRDefault="00AC67DA" w:rsidP="00AC67DA">
      <w:pPr>
        <w:pStyle w:val="Prrafodelista"/>
        <w:widowControl w:val="0"/>
        <w:autoSpaceDE w:val="0"/>
        <w:autoSpaceDN w:val="0"/>
        <w:adjustRightInd w:val="0"/>
        <w:spacing w:line="360" w:lineRule="auto"/>
        <w:ind w:left="0"/>
        <w:jc w:val="both"/>
        <w:rPr>
          <w:rFonts w:ascii="Palatino Linotype" w:hAnsi="Palatino Linotype" w:cs="Arial"/>
        </w:rPr>
      </w:pPr>
    </w:p>
    <w:p w:rsidR="00AC67DA" w:rsidRPr="00D92328" w:rsidRDefault="00AC67DA" w:rsidP="00AC67DA">
      <w:pPr>
        <w:spacing w:after="0"/>
        <w:ind w:left="709" w:right="709"/>
        <w:jc w:val="center"/>
        <w:rPr>
          <w:rFonts w:ascii="Palatino Linotype" w:hAnsi="Palatino Linotype" w:cs="Arial"/>
          <w:b/>
          <w:bCs/>
          <w:i/>
          <w:noProof/>
        </w:rPr>
      </w:pPr>
      <w:r w:rsidRPr="00D92328">
        <w:rPr>
          <w:rFonts w:ascii="Palatino Linotype" w:hAnsi="Palatino Linotype" w:cs="Arial"/>
          <w:b/>
          <w:bCs/>
          <w:i/>
          <w:noProof/>
        </w:rPr>
        <w:t>Código Fiscal de la Federación</w:t>
      </w:r>
    </w:p>
    <w:p w:rsidR="00AC67DA" w:rsidRPr="00D92328" w:rsidRDefault="00AC67DA" w:rsidP="00AC67DA">
      <w:pPr>
        <w:spacing w:after="0"/>
        <w:ind w:left="709" w:right="709"/>
        <w:jc w:val="both"/>
        <w:rPr>
          <w:rFonts w:ascii="Palatino Linotype" w:hAnsi="Palatino Linotype" w:cs="Arial"/>
          <w:bCs/>
          <w:i/>
          <w:noProof/>
        </w:rPr>
      </w:pPr>
      <w:r w:rsidRPr="00D92328">
        <w:rPr>
          <w:rFonts w:ascii="Palatino Linotype" w:hAnsi="Palatino Linotype" w:cs="Arial"/>
          <w:bCs/>
          <w:i/>
          <w:noProof/>
        </w:rPr>
        <w:t>“</w:t>
      </w:r>
      <w:r w:rsidRPr="00D92328">
        <w:rPr>
          <w:rFonts w:ascii="Palatino Linotype" w:hAnsi="Palatino Linotype" w:cs="Arial"/>
          <w:b/>
          <w:bCs/>
          <w:i/>
          <w:noProof/>
        </w:rPr>
        <w:t xml:space="preserve">Artículo 33.- </w:t>
      </w:r>
      <w:r w:rsidRPr="00D92328">
        <w:rPr>
          <w:rFonts w:ascii="Palatino Linotype" w:hAnsi="Palatino Linotype" w:cs="Arial"/>
          <w:b/>
          <w:bCs/>
          <w:i/>
          <w:noProof/>
          <w:u w:val="single"/>
        </w:rPr>
        <w:t>Las autoridades fiscales para el mejor cumplimiento de sus facultades, estarán a lo siguiente</w:t>
      </w:r>
      <w:r w:rsidRPr="00D92328">
        <w:rPr>
          <w:rFonts w:ascii="Palatino Linotype" w:hAnsi="Palatino Linotype" w:cs="Arial"/>
          <w:bCs/>
          <w:i/>
          <w:noProof/>
        </w:rPr>
        <w:t>:</w:t>
      </w:r>
    </w:p>
    <w:p w:rsidR="00AC67DA" w:rsidRPr="00D92328" w:rsidRDefault="00AC67DA" w:rsidP="00AC67DA">
      <w:pPr>
        <w:spacing w:after="0"/>
        <w:ind w:left="709" w:right="709"/>
        <w:jc w:val="both"/>
        <w:rPr>
          <w:rFonts w:ascii="Palatino Linotype" w:hAnsi="Palatino Linotype" w:cs="Arial"/>
          <w:bCs/>
          <w:i/>
          <w:noProof/>
        </w:rPr>
      </w:pPr>
      <w:r w:rsidRPr="00D92328">
        <w:rPr>
          <w:rFonts w:ascii="Palatino Linotype" w:hAnsi="Palatino Linotype" w:cs="Arial"/>
          <w:b/>
          <w:bCs/>
          <w:i/>
          <w:noProof/>
        </w:rPr>
        <w:t xml:space="preserve">I.- </w:t>
      </w:r>
      <w:r w:rsidRPr="00D92328">
        <w:rPr>
          <w:rFonts w:ascii="Palatino Linotype" w:hAnsi="Palatino Linotype" w:cs="Arial"/>
          <w:b/>
          <w:bCs/>
          <w:i/>
          <w:noProof/>
          <w:u w:val="single"/>
        </w:rPr>
        <w:t>Proporcionarán asistencia gratuita a los contribuyentes y para ello procurarán</w:t>
      </w:r>
      <w:r w:rsidRPr="00D92328">
        <w:rPr>
          <w:rFonts w:ascii="Palatino Linotype" w:hAnsi="Palatino Linotype" w:cs="Arial"/>
          <w:bCs/>
          <w:i/>
          <w:noProof/>
        </w:rPr>
        <w:t>:</w:t>
      </w:r>
    </w:p>
    <w:p w:rsidR="00AC67DA" w:rsidRPr="00D92328" w:rsidRDefault="00AC67DA" w:rsidP="00AC67DA">
      <w:pPr>
        <w:spacing w:after="0"/>
        <w:ind w:left="709" w:right="709"/>
        <w:jc w:val="both"/>
        <w:rPr>
          <w:rFonts w:ascii="Palatino Linotype" w:hAnsi="Palatino Linotype" w:cs="Arial"/>
          <w:bCs/>
          <w:i/>
          <w:noProof/>
        </w:rPr>
      </w:pPr>
      <w:r w:rsidRPr="00D92328">
        <w:rPr>
          <w:rFonts w:ascii="Palatino Linotype" w:hAnsi="Palatino Linotype" w:cs="Arial"/>
          <w:bCs/>
          <w:i/>
          <w:noProof/>
        </w:rPr>
        <w:t>…</w:t>
      </w:r>
    </w:p>
    <w:p w:rsidR="00AC67DA" w:rsidRPr="00D92328" w:rsidRDefault="00AC67DA" w:rsidP="00AC67DA">
      <w:pPr>
        <w:spacing w:after="0"/>
        <w:ind w:left="1418" w:right="709" w:hanging="284"/>
        <w:jc w:val="both"/>
        <w:rPr>
          <w:rFonts w:ascii="Palatino Linotype" w:hAnsi="Palatino Linotype" w:cs="Arial"/>
          <w:bCs/>
          <w:i/>
          <w:noProof/>
        </w:rPr>
      </w:pPr>
      <w:r w:rsidRPr="00D92328">
        <w:rPr>
          <w:rFonts w:ascii="Palatino Linotype" w:hAnsi="Palatino Linotype" w:cs="Arial"/>
          <w:b/>
          <w:bCs/>
          <w:i/>
          <w:noProof/>
        </w:rPr>
        <w:t>g)</w:t>
      </w:r>
      <w:r w:rsidRPr="00D92328">
        <w:rPr>
          <w:rFonts w:ascii="Palatino Linotype" w:hAnsi="Palatino Linotype" w:cs="Arial"/>
          <w:b/>
          <w:bCs/>
          <w:i/>
          <w:noProof/>
        </w:rPr>
        <w:tab/>
      </w:r>
      <w:r w:rsidRPr="00D92328">
        <w:rPr>
          <w:rFonts w:ascii="Palatino Linotype" w:hAnsi="Palatino Linotype" w:cs="Arial"/>
          <w:b/>
          <w:bCs/>
          <w:i/>
          <w:noProof/>
          <w:u w:val="single"/>
        </w:rPr>
        <w:t>Publicar anualmente las resoluciones dictadas por las autoridades fiscales que establezcan disposiciones de carácter general agrupándolas de manera que faciliten su conocimiento por parte de los contribuyentes</w:t>
      </w:r>
      <w:r w:rsidRPr="00D92328">
        <w:rPr>
          <w:rFonts w:ascii="Palatino Linotype" w:hAnsi="Palatino Linotype" w:cs="Arial"/>
          <w:bCs/>
          <w:i/>
          <w:noProof/>
        </w:rPr>
        <w:t xml:space="preserve">; </w:t>
      </w:r>
      <w:r w:rsidRPr="00D92328">
        <w:rPr>
          <w:rFonts w:ascii="Palatino Linotype" w:hAnsi="Palatino Linotype" w:cs="Arial"/>
          <w:b/>
          <w:bCs/>
          <w:i/>
          <w:noProof/>
          <w:u w:val="single"/>
        </w:rPr>
        <w:t>se podrán publicar aisladamente aquellas disposiciones cuyos efectos se limitan a periodos inferiores a un año</w:t>
      </w:r>
      <w:r w:rsidRPr="00D92328">
        <w:rPr>
          <w:rFonts w:ascii="Palatino Linotype" w:hAnsi="Palatino Linotype" w:cs="Arial"/>
          <w:bCs/>
          <w:i/>
          <w:noProof/>
        </w:rPr>
        <w:t xml:space="preserve">. Las resoluciones que se emitan conforme a este inciso y que se refieran a sujeto, objeto, base, tasa o tarifa, no </w:t>
      </w:r>
      <w:r w:rsidRPr="00D92328">
        <w:rPr>
          <w:rFonts w:ascii="Palatino Linotype" w:hAnsi="Palatino Linotype" w:cs="Arial"/>
          <w:bCs/>
          <w:i/>
          <w:noProof/>
        </w:rPr>
        <w:lastRenderedPageBreak/>
        <w:t>generarán obligaciones o cargas adicionales a las establecidas en las propias leyes fiscales.”</w:t>
      </w:r>
    </w:p>
    <w:p w:rsidR="00AC67DA" w:rsidRPr="00D92328" w:rsidRDefault="00AC67DA" w:rsidP="00AC67DA">
      <w:pPr>
        <w:spacing w:after="0"/>
        <w:ind w:left="709" w:right="709"/>
        <w:jc w:val="center"/>
        <w:rPr>
          <w:rFonts w:ascii="Palatino Linotype" w:hAnsi="Palatino Linotype" w:cs="Arial"/>
          <w:b/>
          <w:bCs/>
          <w:i/>
          <w:noProof/>
        </w:rPr>
      </w:pPr>
      <w:r w:rsidRPr="00D92328">
        <w:rPr>
          <w:rFonts w:ascii="Palatino Linotype" w:hAnsi="Palatino Linotype" w:cs="Arial"/>
          <w:b/>
          <w:bCs/>
          <w:i/>
          <w:noProof/>
        </w:rPr>
        <w:t>Resolución Miscelánea Fiscal 2018</w:t>
      </w:r>
    </w:p>
    <w:p w:rsidR="00AC67DA" w:rsidRPr="00D92328" w:rsidRDefault="00AC67DA" w:rsidP="00AC67DA">
      <w:pPr>
        <w:spacing w:after="0"/>
        <w:ind w:left="709" w:right="709"/>
        <w:jc w:val="center"/>
        <w:rPr>
          <w:rFonts w:ascii="Palatino Linotype" w:hAnsi="Palatino Linotype" w:cs="Arial"/>
          <w:b/>
          <w:bCs/>
          <w:i/>
          <w:noProof/>
        </w:rPr>
      </w:pPr>
    </w:p>
    <w:p w:rsidR="00AC67DA" w:rsidRPr="00D92328" w:rsidRDefault="00AC67DA" w:rsidP="00AC67DA">
      <w:pPr>
        <w:spacing w:after="0"/>
        <w:ind w:left="709" w:right="709"/>
        <w:jc w:val="both"/>
        <w:rPr>
          <w:rFonts w:ascii="Palatino Linotype" w:hAnsi="Palatino Linotype" w:cs="Arial"/>
          <w:b/>
          <w:bCs/>
          <w:i/>
          <w:noProof/>
        </w:rPr>
      </w:pPr>
      <w:r w:rsidRPr="00D92328">
        <w:rPr>
          <w:rFonts w:ascii="Palatino Linotype" w:hAnsi="Palatino Linotype" w:cs="Arial"/>
          <w:bCs/>
          <w:i/>
          <w:noProof/>
        </w:rPr>
        <w:t>“</w:t>
      </w:r>
      <w:r w:rsidRPr="00D92328">
        <w:rPr>
          <w:rFonts w:ascii="Palatino Linotype" w:hAnsi="Palatino Linotype" w:cs="Arial"/>
          <w:b/>
          <w:bCs/>
          <w:i/>
          <w:noProof/>
        </w:rPr>
        <w:t>Generación del CFDI</w:t>
      </w:r>
    </w:p>
    <w:p w:rsidR="00AC67DA" w:rsidRPr="00D92328" w:rsidRDefault="00AC67DA" w:rsidP="00AC67DA">
      <w:pPr>
        <w:spacing w:after="0"/>
        <w:ind w:left="709" w:right="709"/>
        <w:jc w:val="both"/>
        <w:rPr>
          <w:rFonts w:ascii="Palatino Linotype" w:hAnsi="Palatino Linotype" w:cs="Arial"/>
          <w:bCs/>
          <w:i/>
          <w:noProof/>
        </w:rPr>
      </w:pPr>
      <w:r w:rsidRPr="00D92328">
        <w:rPr>
          <w:rFonts w:ascii="Palatino Linotype" w:hAnsi="Palatino Linotype" w:cs="Arial"/>
          <w:b/>
          <w:bCs/>
          <w:i/>
          <w:noProof/>
        </w:rPr>
        <w:t>2.7.1.2.</w:t>
      </w:r>
      <w:r w:rsidRPr="00D92328">
        <w:rPr>
          <w:rFonts w:ascii="Palatino Linotype" w:hAnsi="Palatino Linotype" w:cs="Arial"/>
          <w:b/>
          <w:bCs/>
          <w:i/>
          <w:noProof/>
        </w:rPr>
        <w:tab/>
      </w:r>
      <w:r w:rsidRPr="00D92328">
        <w:rPr>
          <w:rFonts w:ascii="Palatino Linotype" w:hAnsi="Palatino Linotype" w:cs="Arial"/>
          <w:b/>
          <w:bCs/>
          <w:i/>
          <w:noProof/>
          <w:u w:val="single"/>
        </w:rPr>
        <w:t>Para los efectos del artículo 29, primer y segundo párrafos del CFF, los CFDI que generen los contribuyentes</w:t>
      </w:r>
      <w:r w:rsidRPr="00D92328">
        <w:rPr>
          <w:rFonts w:ascii="Palatino Linotype" w:hAnsi="Palatino Linotype" w:cs="Arial"/>
          <w:bCs/>
          <w:i/>
          <w:noProof/>
        </w:rPr>
        <w:t xml:space="preserve"> y que posteriormente envíen a un proveedor de certificación de CFDI, </w:t>
      </w:r>
      <w:r w:rsidRPr="00D92328">
        <w:rPr>
          <w:rFonts w:ascii="Palatino Linotype" w:hAnsi="Palatino Linotype" w:cs="Arial"/>
          <w:b/>
          <w:bCs/>
          <w:i/>
          <w:noProof/>
          <w:u w:val="single"/>
        </w:rPr>
        <w:t>para su validación, asignación del folio e incorporación del sello digital del SAT otorgado para dicho efecto (certificación), deberán cumplir con las especificaciones técnicas previstas en los rubros</w:t>
      </w:r>
      <w:r w:rsidRPr="00D92328">
        <w:rPr>
          <w:rFonts w:ascii="Palatino Linotype" w:hAnsi="Palatino Linotype" w:cs="Arial"/>
          <w:bCs/>
          <w:i/>
          <w:noProof/>
        </w:rPr>
        <w:t xml:space="preserve"> I.A “Estándar de comprobante fiscal digital por Internet” y </w:t>
      </w:r>
      <w:r w:rsidRPr="00D92328">
        <w:rPr>
          <w:rFonts w:ascii="Palatino Linotype" w:hAnsi="Palatino Linotype" w:cs="Arial"/>
          <w:b/>
          <w:bCs/>
          <w:i/>
          <w:noProof/>
          <w:u w:val="single"/>
        </w:rPr>
        <w:t>I.B “Generación de sellos digitales para comprobantes fiscales digitales por Internet” del Anexo 20</w:t>
      </w:r>
      <w:r w:rsidRPr="00D92328">
        <w:rPr>
          <w:rFonts w:ascii="Palatino Linotype" w:hAnsi="Palatino Linotype" w:cs="Arial"/>
          <w:bCs/>
          <w:i/>
          <w:noProof/>
        </w:rPr>
        <w:t>. …”</w:t>
      </w:r>
    </w:p>
    <w:p w:rsidR="00AC67DA" w:rsidRPr="00D92328" w:rsidRDefault="00AC67DA" w:rsidP="00AC67DA">
      <w:pPr>
        <w:spacing w:after="0"/>
        <w:ind w:left="709" w:right="709"/>
        <w:jc w:val="center"/>
        <w:rPr>
          <w:rFonts w:ascii="Palatino Linotype" w:hAnsi="Palatino Linotype" w:cs="Arial"/>
          <w:b/>
          <w:bCs/>
          <w:i/>
          <w:noProof/>
        </w:rPr>
      </w:pPr>
      <w:r w:rsidRPr="00D92328">
        <w:rPr>
          <w:rFonts w:ascii="Palatino Linotype" w:hAnsi="Palatino Linotype" w:cs="Arial"/>
          <w:b/>
          <w:bCs/>
          <w:i/>
          <w:noProof/>
        </w:rPr>
        <w:t>Anexo 20 de la Segunda Resolución de modificaciones a la Resolución Miscelánea Fiscal para 2017, publicada el 18 de julio de 2017</w:t>
      </w:r>
    </w:p>
    <w:p w:rsidR="00AC67DA" w:rsidRPr="00D92328" w:rsidRDefault="00AC67DA" w:rsidP="00AC67DA">
      <w:pPr>
        <w:spacing w:after="0"/>
        <w:ind w:left="709" w:right="709"/>
        <w:jc w:val="both"/>
        <w:rPr>
          <w:rFonts w:ascii="Palatino Linotype" w:hAnsi="Palatino Linotype" w:cs="Arial"/>
          <w:b/>
          <w:bCs/>
          <w:i/>
          <w:noProof/>
        </w:rPr>
      </w:pPr>
      <w:r w:rsidRPr="00D92328">
        <w:rPr>
          <w:rFonts w:ascii="Palatino Linotype" w:hAnsi="Palatino Linotype" w:cs="Arial"/>
          <w:b/>
          <w:bCs/>
          <w:i/>
          <w:noProof/>
        </w:rPr>
        <w:t xml:space="preserve">I. </w:t>
      </w:r>
      <w:r w:rsidRPr="00D92328">
        <w:rPr>
          <w:rFonts w:ascii="Palatino Linotype" w:hAnsi="Palatino Linotype" w:cs="Arial"/>
          <w:b/>
          <w:bCs/>
          <w:i/>
          <w:noProof/>
          <w:u w:val="single"/>
        </w:rPr>
        <w:t>Del Comprobante fiscal digital por Internet</w:t>
      </w:r>
      <w:r w:rsidRPr="00D92328">
        <w:rPr>
          <w:rFonts w:ascii="Palatino Linotype" w:hAnsi="Palatino Linotype" w:cs="Arial"/>
          <w:b/>
          <w:bCs/>
          <w:i/>
          <w:noProof/>
        </w:rPr>
        <w:t>:</w:t>
      </w:r>
    </w:p>
    <w:p w:rsidR="00AC67DA" w:rsidRPr="00D92328" w:rsidRDefault="00AC67DA" w:rsidP="00AC67DA">
      <w:pPr>
        <w:spacing w:after="0"/>
        <w:ind w:left="709" w:right="709"/>
        <w:jc w:val="both"/>
        <w:rPr>
          <w:rFonts w:ascii="Palatino Linotype" w:hAnsi="Palatino Linotype" w:cs="Arial"/>
          <w:bCs/>
          <w:i/>
          <w:noProof/>
        </w:rPr>
      </w:pPr>
      <w:r w:rsidRPr="00D92328">
        <w:rPr>
          <w:rFonts w:ascii="Palatino Linotype" w:hAnsi="Palatino Linotype" w:cs="Arial"/>
          <w:bCs/>
          <w:i/>
          <w:noProof/>
        </w:rPr>
        <w:t>…</w:t>
      </w:r>
    </w:p>
    <w:p w:rsidR="00AC67DA" w:rsidRPr="00D92328" w:rsidRDefault="00AC67DA" w:rsidP="00AC67DA">
      <w:pPr>
        <w:spacing w:after="0"/>
        <w:ind w:left="709" w:right="709"/>
        <w:jc w:val="both"/>
        <w:rPr>
          <w:rFonts w:ascii="Palatino Linotype" w:hAnsi="Palatino Linotype" w:cs="Arial"/>
          <w:b/>
          <w:bCs/>
          <w:i/>
          <w:noProof/>
        </w:rPr>
      </w:pPr>
      <w:r w:rsidRPr="00D92328">
        <w:rPr>
          <w:rFonts w:ascii="Palatino Linotype" w:hAnsi="Palatino Linotype" w:cs="Arial"/>
          <w:b/>
          <w:bCs/>
          <w:i/>
          <w:noProof/>
        </w:rPr>
        <w:t xml:space="preserve">B. </w:t>
      </w:r>
      <w:r w:rsidRPr="00D92328">
        <w:rPr>
          <w:rFonts w:ascii="Palatino Linotype" w:hAnsi="Palatino Linotype" w:cs="Arial"/>
          <w:b/>
          <w:bCs/>
          <w:i/>
          <w:noProof/>
          <w:u w:val="single"/>
        </w:rPr>
        <w:t>Generación de sellos digitales para comprobantes fiscales digitales por Internet</w:t>
      </w:r>
      <w:r w:rsidRPr="00D92328">
        <w:rPr>
          <w:rFonts w:ascii="Palatino Linotype" w:hAnsi="Palatino Linotype" w:cs="Arial"/>
          <w:b/>
          <w:bCs/>
          <w:i/>
          <w:noProof/>
        </w:rPr>
        <w:t>.</w:t>
      </w:r>
    </w:p>
    <w:p w:rsidR="00AC67DA" w:rsidRPr="00D92328" w:rsidRDefault="00AC67DA" w:rsidP="00AC67DA">
      <w:pPr>
        <w:spacing w:after="0"/>
        <w:ind w:left="709" w:right="709"/>
        <w:jc w:val="both"/>
        <w:rPr>
          <w:rFonts w:ascii="Palatino Linotype" w:hAnsi="Palatino Linotype" w:cs="Arial"/>
          <w:b/>
          <w:bCs/>
          <w:i/>
          <w:noProof/>
        </w:rPr>
      </w:pPr>
      <w:r w:rsidRPr="00D92328">
        <w:rPr>
          <w:rFonts w:ascii="Palatino Linotype" w:hAnsi="Palatino Linotype" w:cs="Arial"/>
          <w:b/>
          <w:bCs/>
          <w:i/>
          <w:noProof/>
        </w:rPr>
        <w:t>Elementos utilizados en la generación de Sellos Digitales:</w:t>
      </w:r>
    </w:p>
    <w:p w:rsidR="00AC67DA" w:rsidRPr="00D92328" w:rsidRDefault="00AC67DA" w:rsidP="00AC67DA">
      <w:pPr>
        <w:pStyle w:val="Prrafodelista"/>
        <w:numPr>
          <w:ilvl w:val="0"/>
          <w:numId w:val="18"/>
        </w:numPr>
        <w:ind w:right="709"/>
        <w:contextualSpacing/>
        <w:jc w:val="both"/>
        <w:rPr>
          <w:rFonts w:ascii="Palatino Linotype" w:hAnsi="Palatino Linotype" w:cs="Arial"/>
          <w:bCs/>
          <w:i/>
          <w:noProof/>
          <w:sz w:val="22"/>
        </w:rPr>
      </w:pPr>
      <w:r w:rsidRPr="00D92328">
        <w:rPr>
          <w:rFonts w:ascii="Palatino Linotype" w:hAnsi="Palatino Linotype" w:cs="Arial"/>
          <w:b/>
          <w:bCs/>
          <w:i/>
          <w:noProof/>
          <w:sz w:val="22"/>
          <w:u w:val="single"/>
        </w:rPr>
        <w:t>Cadena Original</w:t>
      </w:r>
      <w:r w:rsidRPr="00D92328">
        <w:rPr>
          <w:rFonts w:ascii="Palatino Linotype" w:hAnsi="Palatino Linotype" w:cs="Arial"/>
          <w:b/>
          <w:bCs/>
          <w:i/>
          <w:noProof/>
          <w:sz w:val="22"/>
        </w:rPr>
        <w:t xml:space="preserve"> </w:t>
      </w:r>
      <w:r w:rsidRPr="00D92328">
        <w:rPr>
          <w:rFonts w:ascii="Palatino Linotype" w:hAnsi="Palatino Linotype" w:cs="Arial"/>
          <w:bCs/>
          <w:i/>
          <w:noProof/>
          <w:sz w:val="22"/>
        </w:rPr>
        <w:t>del elemento a sellar.</w:t>
      </w:r>
    </w:p>
    <w:p w:rsidR="00AC67DA" w:rsidRPr="00D92328" w:rsidRDefault="00AC67DA" w:rsidP="00AC67DA">
      <w:pPr>
        <w:pStyle w:val="Prrafodelista"/>
        <w:numPr>
          <w:ilvl w:val="0"/>
          <w:numId w:val="18"/>
        </w:numPr>
        <w:ind w:right="709"/>
        <w:contextualSpacing/>
        <w:jc w:val="both"/>
        <w:rPr>
          <w:rFonts w:ascii="Palatino Linotype" w:hAnsi="Palatino Linotype" w:cs="Arial"/>
          <w:b/>
          <w:bCs/>
          <w:i/>
          <w:noProof/>
          <w:sz w:val="22"/>
        </w:rPr>
      </w:pPr>
      <w:r w:rsidRPr="00D92328">
        <w:rPr>
          <w:rFonts w:ascii="Palatino Linotype" w:hAnsi="Palatino Linotype" w:cs="Arial"/>
          <w:b/>
          <w:bCs/>
          <w:i/>
          <w:noProof/>
          <w:sz w:val="22"/>
          <w:u w:val="single"/>
        </w:rPr>
        <w:t>Certificado de Sello Digital</w:t>
      </w:r>
      <w:r w:rsidRPr="00D92328">
        <w:rPr>
          <w:rFonts w:ascii="Palatino Linotype" w:hAnsi="Palatino Linotype" w:cs="Arial"/>
          <w:b/>
          <w:bCs/>
          <w:i/>
          <w:noProof/>
          <w:sz w:val="22"/>
        </w:rPr>
        <w:t xml:space="preserve"> </w:t>
      </w:r>
      <w:r w:rsidRPr="00D92328">
        <w:rPr>
          <w:rFonts w:ascii="Palatino Linotype" w:hAnsi="Palatino Linotype" w:cs="Arial"/>
          <w:bCs/>
          <w:i/>
          <w:noProof/>
          <w:sz w:val="22"/>
        </w:rPr>
        <w:t>y su correspondiente clave privada</w:t>
      </w:r>
      <w:r w:rsidRPr="00D92328">
        <w:rPr>
          <w:rFonts w:ascii="Palatino Linotype" w:hAnsi="Palatino Linotype" w:cs="Arial"/>
          <w:b/>
          <w:bCs/>
          <w:i/>
          <w:noProof/>
          <w:sz w:val="22"/>
        </w:rPr>
        <w:t>.</w:t>
      </w:r>
    </w:p>
    <w:p w:rsidR="00AC67DA" w:rsidRPr="00D92328" w:rsidRDefault="00AC67DA" w:rsidP="00AC67DA">
      <w:pPr>
        <w:pStyle w:val="Prrafodelista"/>
        <w:numPr>
          <w:ilvl w:val="0"/>
          <w:numId w:val="18"/>
        </w:numPr>
        <w:ind w:right="709"/>
        <w:contextualSpacing/>
        <w:jc w:val="both"/>
        <w:rPr>
          <w:rFonts w:ascii="Palatino Linotype" w:hAnsi="Palatino Linotype" w:cs="Arial"/>
          <w:bCs/>
          <w:i/>
          <w:noProof/>
          <w:sz w:val="22"/>
        </w:rPr>
      </w:pPr>
      <w:r w:rsidRPr="00D92328">
        <w:rPr>
          <w:rFonts w:ascii="Palatino Linotype" w:hAnsi="Palatino Linotype" w:cs="Arial"/>
          <w:bCs/>
          <w:i/>
          <w:noProof/>
          <w:sz w:val="22"/>
        </w:rPr>
        <w:t>Algoritmos de criptografía de clave pública para firma electrónica avanzada.</w:t>
      </w:r>
    </w:p>
    <w:p w:rsidR="00AC67DA" w:rsidRPr="00D92328" w:rsidRDefault="00AC67DA" w:rsidP="00AC67DA">
      <w:pPr>
        <w:pStyle w:val="Prrafodelista"/>
        <w:numPr>
          <w:ilvl w:val="0"/>
          <w:numId w:val="18"/>
        </w:numPr>
        <w:ind w:right="709"/>
        <w:contextualSpacing/>
        <w:jc w:val="both"/>
        <w:rPr>
          <w:rFonts w:ascii="Palatino Linotype" w:hAnsi="Palatino Linotype" w:cs="Arial"/>
          <w:bCs/>
          <w:i/>
          <w:noProof/>
          <w:sz w:val="22"/>
        </w:rPr>
      </w:pPr>
      <w:r w:rsidRPr="00D92328">
        <w:rPr>
          <w:rFonts w:ascii="Palatino Linotype" w:hAnsi="Palatino Linotype" w:cs="Arial"/>
          <w:bCs/>
          <w:i/>
          <w:noProof/>
          <w:sz w:val="22"/>
        </w:rPr>
        <w:t>Especificaciones de conversión de la firma electrónica avanzada a Base 64.</w:t>
      </w:r>
    </w:p>
    <w:p w:rsidR="00AC67DA" w:rsidRPr="00D92328" w:rsidRDefault="00AC67DA" w:rsidP="00AC67DA">
      <w:pPr>
        <w:spacing w:after="0"/>
        <w:ind w:left="709" w:right="709"/>
        <w:jc w:val="both"/>
        <w:rPr>
          <w:rFonts w:ascii="Palatino Linotype" w:hAnsi="Palatino Linotype" w:cs="Arial"/>
          <w:bCs/>
          <w:i/>
          <w:noProof/>
        </w:rPr>
      </w:pPr>
      <w:r w:rsidRPr="00D92328">
        <w:rPr>
          <w:rFonts w:ascii="Palatino Linotype" w:hAnsi="Palatino Linotype" w:cs="Arial"/>
          <w:bCs/>
          <w:i/>
          <w:noProof/>
        </w:rPr>
        <w:t>…</w:t>
      </w:r>
    </w:p>
    <w:p w:rsidR="00AC67DA" w:rsidRPr="00D92328" w:rsidRDefault="00AC67DA" w:rsidP="00AC67DA">
      <w:pPr>
        <w:spacing w:after="0"/>
        <w:ind w:left="709" w:right="709"/>
        <w:jc w:val="both"/>
        <w:rPr>
          <w:rFonts w:ascii="Palatino Linotype" w:hAnsi="Palatino Linotype" w:cs="Arial"/>
          <w:b/>
          <w:bCs/>
          <w:i/>
          <w:noProof/>
        </w:rPr>
      </w:pPr>
      <w:r w:rsidRPr="00D92328">
        <w:rPr>
          <w:rFonts w:ascii="Palatino Linotype" w:hAnsi="Palatino Linotype" w:cs="Arial"/>
          <w:b/>
          <w:bCs/>
          <w:i/>
          <w:noProof/>
        </w:rPr>
        <w:t>Cadena Original</w:t>
      </w:r>
    </w:p>
    <w:p w:rsidR="00AC67DA" w:rsidRPr="00D92328" w:rsidRDefault="00AC67DA" w:rsidP="00AC67DA">
      <w:pPr>
        <w:spacing w:after="0"/>
        <w:ind w:left="709" w:right="709"/>
        <w:jc w:val="both"/>
        <w:rPr>
          <w:rFonts w:ascii="Palatino Linotype" w:hAnsi="Palatino Linotype" w:cs="Arial"/>
          <w:b/>
          <w:bCs/>
          <w:i/>
          <w:noProof/>
          <w:u w:val="single"/>
        </w:rPr>
      </w:pPr>
      <w:r w:rsidRPr="00D92328">
        <w:rPr>
          <w:rFonts w:ascii="Palatino Linotype" w:hAnsi="Palatino Linotype" w:cs="Arial"/>
          <w:b/>
          <w:bCs/>
          <w:i/>
          <w:noProof/>
          <w:u w:val="single"/>
        </w:rPr>
        <w:t>Se entiende como cadena original, a la secuencia de datos formada con la información contenida dentro del comprobante fiscal digital por Internet, establecida en el Rubro I.A. de este anexo, construida aplicando las siguientes reglas.</w:t>
      </w:r>
    </w:p>
    <w:p w:rsidR="00AC67DA" w:rsidRPr="00D92328" w:rsidRDefault="00AC67DA" w:rsidP="00AC67DA">
      <w:pPr>
        <w:spacing w:after="0"/>
        <w:ind w:left="709" w:right="709"/>
        <w:jc w:val="both"/>
        <w:rPr>
          <w:rFonts w:ascii="Palatino Linotype" w:hAnsi="Palatino Linotype" w:cs="Arial"/>
          <w:b/>
          <w:bCs/>
          <w:i/>
          <w:noProof/>
        </w:rPr>
      </w:pPr>
      <w:r w:rsidRPr="00D92328">
        <w:rPr>
          <w:rFonts w:ascii="Palatino Linotype" w:hAnsi="Palatino Linotype" w:cs="Arial"/>
          <w:b/>
          <w:bCs/>
          <w:i/>
          <w:noProof/>
        </w:rPr>
        <w:t>Reglas Generales:</w:t>
      </w:r>
    </w:p>
    <w:p w:rsidR="00AC67DA" w:rsidRPr="00D92328" w:rsidRDefault="00AC67DA" w:rsidP="00AC67DA">
      <w:pPr>
        <w:spacing w:after="0"/>
        <w:ind w:left="709" w:right="709"/>
        <w:jc w:val="both"/>
        <w:rPr>
          <w:rFonts w:ascii="Palatino Linotype" w:hAnsi="Palatino Linotype" w:cs="Arial"/>
          <w:bCs/>
          <w:i/>
          <w:noProof/>
        </w:rPr>
      </w:pPr>
      <w:r w:rsidRPr="00D92328">
        <w:rPr>
          <w:rFonts w:ascii="Palatino Linotype" w:hAnsi="Palatino Linotype" w:cs="Arial"/>
          <w:bCs/>
          <w:i/>
          <w:noProof/>
        </w:rPr>
        <w:t>1. Ninguno de los atributos que conforman al comprobante fiscal digital por Internet debe contener el carácter | (pleca) debido a que éste es utilizado como carácter de control en la formación de la cadena original.</w:t>
      </w:r>
    </w:p>
    <w:p w:rsidR="00AC67DA" w:rsidRPr="00D92328" w:rsidRDefault="00AC67DA" w:rsidP="00AC67DA">
      <w:pPr>
        <w:spacing w:after="0"/>
        <w:ind w:left="709" w:right="709"/>
        <w:jc w:val="both"/>
        <w:rPr>
          <w:rFonts w:ascii="Palatino Linotype" w:hAnsi="Palatino Linotype" w:cs="Arial"/>
          <w:bCs/>
          <w:i/>
          <w:noProof/>
        </w:rPr>
      </w:pPr>
      <w:r w:rsidRPr="00D92328">
        <w:rPr>
          <w:rFonts w:ascii="Palatino Linotype" w:hAnsi="Palatino Linotype" w:cs="Arial"/>
          <w:bCs/>
          <w:i/>
          <w:noProof/>
        </w:rPr>
        <w:t>2. El inicio de la cadena original se encuentra marcado mediante una secuencia de caracteres || (doble pleca).</w:t>
      </w:r>
    </w:p>
    <w:p w:rsidR="00AC67DA" w:rsidRPr="00D92328" w:rsidRDefault="00AC67DA" w:rsidP="00AC67DA">
      <w:pPr>
        <w:spacing w:after="0"/>
        <w:ind w:left="709" w:right="709"/>
        <w:jc w:val="both"/>
        <w:rPr>
          <w:rFonts w:ascii="Palatino Linotype" w:hAnsi="Palatino Linotype" w:cs="Arial"/>
          <w:bCs/>
          <w:i/>
          <w:noProof/>
        </w:rPr>
      </w:pPr>
      <w:r w:rsidRPr="00D92328">
        <w:rPr>
          <w:rFonts w:ascii="Palatino Linotype" w:hAnsi="Palatino Linotype" w:cs="Arial"/>
          <w:bCs/>
          <w:i/>
          <w:noProof/>
        </w:rPr>
        <w:lastRenderedPageBreak/>
        <w:t>3. Se expresa únicamente la información del dato sin expresar el atributo al que hace referencia. Esto es, si el valor de un campo es "A" y el nombre del campo es "Concepto", sólo se expresa |A| y nunca |Concepto A|.</w:t>
      </w:r>
    </w:p>
    <w:p w:rsidR="00AC67DA" w:rsidRPr="00D92328" w:rsidRDefault="00AC67DA" w:rsidP="00AC67DA">
      <w:pPr>
        <w:spacing w:after="0"/>
        <w:ind w:left="709" w:right="709"/>
        <w:jc w:val="both"/>
        <w:rPr>
          <w:rFonts w:ascii="Palatino Linotype" w:hAnsi="Palatino Linotype" w:cs="Arial"/>
          <w:bCs/>
          <w:i/>
          <w:noProof/>
        </w:rPr>
      </w:pPr>
      <w:r w:rsidRPr="00D92328">
        <w:rPr>
          <w:rFonts w:ascii="Palatino Linotype" w:hAnsi="Palatino Linotype" w:cs="Arial"/>
          <w:bCs/>
          <w:i/>
          <w:noProof/>
        </w:rPr>
        <w:t>4. Cada dato individual se debe separar de su dato subsiguiente, en caso de existir, mediante un carácter | (pleca sencilla).</w:t>
      </w:r>
    </w:p>
    <w:p w:rsidR="00AC67DA" w:rsidRPr="00D92328" w:rsidRDefault="00AC67DA" w:rsidP="00AC67DA">
      <w:pPr>
        <w:spacing w:after="0"/>
        <w:ind w:left="709" w:right="709"/>
        <w:jc w:val="both"/>
        <w:rPr>
          <w:rFonts w:ascii="Palatino Linotype" w:hAnsi="Palatino Linotype" w:cs="Arial"/>
          <w:bCs/>
          <w:i/>
          <w:noProof/>
        </w:rPr>
      </w:pPr>
      <w:r w:rsidRPr="00D92328">
        <w:rPr>
          <w:rFonts w:ascii="Palatino Linotype" w:hAnsi="Palatino Linotype" w:cs="Arial"/>
          <w:bCs/>
          <w:i/>
          <w:noProof/>
        </w:rPr>
        <w:t>5. Los espacios en blanco que se presenten dentro de la cadena original son tratados de la siguiente manera:</w:t>
      </w:r>
    </w:p>
    <w:p w:rsidR="00AC67DA" w:rsidRPr="00D92328" w:rsidRDefault="00AC67DA" w:rsidP="00AC67DA">
      <w:pPr>
        <w:spacing w:after="0"/>
        <w:ind w:left="993" w:right="709"/>
        <w:jc w:val="both"/>
        <w:rPr>
          <w:rFonts w:ascii="Palatino Linotype" w:hAnsi="Palatino Linotype" w:cs="Arial"/>
          <w:bCs/>
          <w:i/>
          <w:noProof/>
        </w:rPr>
      </w:pPr>
      <w:r w:rsidRPr="00D92328">
        <w:rPr>
          <w:rFonts w:ascii="Palatino Linotype" w:hAnsi="Palatino Linotype" w:cs="Arial"/>
          <w:bCs/>
          <w:i/>
          <w:noProof/>
        </w:rPr>
        <w:t>a. Se deben reemplazar todos los tabuladores, retornos de carro y saltos de línea por el carácter espacio (ASCII 32).</w:t>
      </w:r>
    </w:p>
    <w:p w:rsidR="00AC67DA" w:rsidRPr="00D92328" w:rsidRDefault="00AC67DA" w:rsidP="00AC67DA">
      <w:pPr>
        <w:spacing w:after="0"/>
        <w:ind w:left="993" w:right="709"/>
        <w:jc w:val="both"/>
        <w:rPr>
          <w:rFonts w:ascii="Palatino Linotype" w:hAnsi="Palatino Linotype" w:cs="Arial"/>
          <w:bCs/>
          <w:i/>
          <w:noProof/>
        </w:rPr>
      </w:pPr>
      <w:r w:rsidRPr="00D92328">
        <w:rPr>
          <w:rFonts w:ascii="Palatino Linotype" w:hAnsi="Palatino Linotype" w:cs="Arial"/>
          <w:bCs/>
          <w:i/>
          <w:noProof/>
        </w:rPr>
        <w:t>b. Acto seguido se elimina cualquier espacio al principio y al final de cada separador | (pleca).</w:t>
      </w:r>
    </w:p>
    <w:p w:rsidR="00AC67DA" w:rsidRPr="00D92328" w:rsidRDefault="00AC67DA" w:rsidP="00AC67DA">
      <w:pPr>
        <w:spacing w:after="0"/>
        <w:ind w:left="993" w:right="709"/>
        <w:jc w:val="both"/>
        <w:rPr>
          <w:rFonts w:ascii="Palatino Linotype" w:hAnsi="Palatino Linotype" w:cs="Arial"/>
          <w:bCs/>
          <w:i/>
          <w:noProof/>
        </w:rPr>
      </w:pPr>
      <w:r w:rsidRPr="00D92328">
        <w:rPr>
          <w:rFonts w:ascii="Palatino Linotype" w:hAnsi="Palatino Linotype" w:cs="Arial"/>
          <w:bCs/>
          <w:i/>
          <w:noProof/>
        </w:rPr>
        <w:t>c. Finalmente, toda secuencia de caracteres en blanco se sustituye por un único carácter espacio (ASCII 32).</w:t>
      </w:r>
    </w:p>
    <w:p w:rsidR="00AC67DA" w:rsidRPr="00D92328" w:rsidRDefault="00AC67DA" w:rsidP="00AC67DA">
      <w:pPr>
        <w:spacing w:after="0"/>
        <w:ind w:left="709" w:right="709"/>
        <w:jc w:val="both"/>
        <w:rPr>
          <w:rFonts w:ascii="Palatino Linotype" w:hAnsi="Palatino Linotype" w:cs="Arial"/>
          <w:bCs/>
          <w:i/>
          <w:noProof/>
        </w:rPr>
      </w:pPr>
      <w:r w:rsidRPr="00D92328">
        <w:rPr>
          <w:rFonts w:ascii="Palatino Linotype" w:hAnsi="Palatino Linotype" w:cs="Arial"/>
          <w:bCs/>
          <w:i/>
          <w:noProof/>
        </w:rPr>
        <w:t>6. Los datos opcionales no expresados, no aparecen en la cadena original y no tienen delimitador alguno.</w:t>
      </w:r>
    </w:p>
    <w:p w:rsidR="00AC67DA" w:rsidRPr="00D92328" w:rsidRDefault="00AC67DA" w:rsidP="00AC67DA">
      <w:pPr>
        <w:spacing w:after="0"/>
        <w:ind w:left="709" w:right="709"/>
        <w:jc w:val="both"/>
        <w:rPr>
          <w:rFonts w:ascii="Palatino Linotype" w:hAnsi="Palatino Linotype" w:cs="Arial"/>
          <w:bCs/>
          <w:i/>
          <w:noProof/>
        </w:rPr>
      </w:pPr>
      <w:r w:rsidRPr="00D92328">
        <w:rPr>
          <w:rFonts w:ascii="Palatino Linotype" w:hAnsi="Palatino Linotype" w:cs="Arial"/>
          <w:bCs/>
          <w:i/>
          <w:noProof/>
        </w:rPr>
        <w:t>7. El final de la cadena original se expresa mediante una cadena de caracteres || (doble pleca).</w:t>
      </w:r>
    </w:p>
    <w:p w:rsidR="00AC67DA" w:rsidRPr="00D92328" w:rsidRDefault="00AC67DA" w:rsidP="00AC67DA">
      <w:pPr>
        <w:spacing w:after="0"/>
        <w:ind w:left="709" w:right="709"/>
        <w:jc w:val="both"/>
        <w:rPr>
          <w:rFonts w:ascii="Palatino Linotype" w:hAnsi="Palatino Linotype" w:cs="Arial"/>
          <w:bCs/>
          <w:i/>
          <w:noProof/>
        </w:rPr>
      </w:pPr>
      <w:r w:rsidRPr="00D92328">
        <w:rPr>
          <w:rFonts w:ascii="Palatino Linotype" w:hAnsi="Palatino Linotype" w:cs="Arial"/>
          <w:bCs/>
          <w:i/>
          <w:noProof/>
        </w:rPr>
        <w:t>8. Toda la cadena original se expresa en el formato de codificación UTF-8.</w:t>
      </w:r>
    </w:p>
    <w:p w:rsidR="00AC67DA" w:rsidRPr="00D92328" w:rsidRDefault="00AC67DA" w:rsidP="00AC67DA">
      <w:pPr>
        <w:spacing w:after="0"/>
        <w:ind w:left="709" w:right="709"/>
        <w:jc w:val="both"/>
        <w:rPr>
          <w:rFonts w:ascii="Palatino Linotype" w:hAnsi="Palatino Linotype" w:cs="Arial"/>
          <w:bCs/>
          <w:i/>
          <w:noProof/>
        </w:rPr>
      </w:pPr>
      <w:r w:rsidRPr="00D92328">
        <w:rPr>
          <w:rFonts w:ascii="Palatino Linotype" w:hAnsi="Palatino Linotype" w:cs="Arial"/>
          <w:bCs/>
          <w:i/>
          <w:noProof/>
        </w:rPr>
        <w:t>9. El nodo o nodos adicionales &lt;ComplementoConcepto&gt; se integran a la cadena original como se indica en la secuencia de formación en su numeral 10, respetando la secuencia de formación y número de orden del ComplementoConcepto.</w:t>
      </w:r>
    </w:p>
    <w:p w:rsidR="00AC67DA" w:rsidRPr="00D92328" w:rsidRDefault="00AC67DA" w:rsidP="00AC67DA">
      <w:pPr>
        <w:spacing w:after="0"/>
        <w:ind w:left="709" w:right="709"/>
        <w:jc w:val="both"/>
        <w:rPr>
          <w:rFonts w:ascii="Palatino Linotype" w:hAnsi="Palatino Linotype" w:cs="Arial"/>
          <w:bCs/>
          <w:i/>
          <w:noProof/>
        </w:rPr>
      </w:pPr>
      <w:r w:rsidRPr="00D92328">
        <w:rPr>
          <w:rFonts w:ascii="Palatino Linotype" w:hAnsi="Palatino Linotype" w:cs="Arial"/>
          <w:bCs/>
          <w:i/>
          <w:noProof/>
        </w:rPr>
        <w:t>10. El nodo o nodos adicionales &lt;Complemento&gt; se integra al final de la cadena original respetando la secuencia de formación para cada complemento y número de orden del Complemento.</w:t>
      </w:r>
    </w:p>
    <w:p w:rsidR="00AC67DA" w:rsidRPr="00D92328" w:rsidRDefault="00AC67DA" w:rsidP="00AC67DA">
      <w:pPr>
        <w:spacing w:after="0"/>
        <w:ind w:left="709" w:right="709"/>
        <w:jc w:val="both"/>
        <w:rPr>
          <w:rFonts w:ascii="Palatino Linotype" w:hAnsi="Palatino Linotype" w:cs="Arial"/>
          <w:bCs/>
          <w:i/>
          <w:noProof/>
        </w:rPr>
      </w:pPr>
      <w:r w:rsidRPr="00D92328">
        <w:rPr>
          <w:rFonts w:ascii="Palatino Linotype" w:hAnsi="Palatino Linotype" w:cs="Arial"/>
          <w:bCs/>
          <w:i/>
          <w:noProof/>
        </w:rPr>
        <w:t>11. El nodo Timbre Fiscal Digital del SAT se integra posterior a la validación realizada por un proveedor autorizado por el SAT que forma parte de la Certificación Digital del SAT. Dicho nodo no se integra a la formación de la cadena original del CFDI, las reglas de conformación de la cadena original del nodo se describen en el Rubro III.B. del presente anexo.</w:t>
      </w:r>
    </w:p>
    <w:p w:rsidR="00AC67DA" w:rsidRPr="00D92328" w:rsidRDefault="00AC67DA" w:rsidP="00AC67DA">
      <w:pPr>
        <w:spacing w:after="0"/>
        <w:ind w:left="709" w:right="709"/>
        <w:jc w:val="both"/>
        <w:rPr>
          <w:rFonts w:ascii="Palatino Linotype" w:hAnsi="Palatino Linotype" w:cs="Arial"/>
          <w:bCs/>
          <w:i/>
          <w:noProof/>
        </w:rPr>
      </w:pPr>
      <w:r w:rsidRPr="00D92328">
        <w:rPr>
          <w:rFonts w:ascii="Palatino Linotype" w:hAnsi="Palatino Linotype" w:cs="Arial"/>
          <w:bCs/>
          <w:i/>
          <w:noProof/>
        </w:rPr>
        <w:t>…</w:t>
      </w:r>
    </w:p>
    <w:p w:rsidR="00AC67DA" w:rsidRPr="00D92328" w:rsidRDefault="00AC67DA" w:rsidP="00AC67DA">
      <w:pPr>
        <w:spacing w:after="0"/>
        <w:ind w:left="709" w:right="709"/>
        <w:jc w:val="both"/>
        <w:rPr>
          <w:rFonts w:ascii="Palatino Linotype" w:hAnsi="Palatino Linotype" w:cs="Arial"/>
          <w:b/>
          <w:bCs/>
          <w:i/>
          <w:noProof/>
          <w:u w:val="single"/>
        </w:rPr>
      </w:pPr>
      <w:r w:rsidRPr="00D92328">
        <w:rPr>
          <w:rFonts w:ascii="Palatino Linotype" w:hAnsi="Palatino Linotype" w:cs="Arial"/>
          <w:b/>
          <w:bCs/>
          <w:i/>
          <w:noProof/>
          <w:u w:val="single"/>
        </w:rPr>
        <w:t>Generación del Sello Digital</w:t>
      </w:r>
    </w:p>
    <w:p w:rsidR="00AC67DA" w:rsidRPr="00D92328" w:rsidRDefault="00AC67DA" w:rsidP="00AC67DA">
      <w:pPr>
        <w:spacing w:after="0"/>
        <w:ind w:left="709" w:right="709"/>
        <w:jc w:val="both"/>
        <w:rPr>
          <w:rFonts w:ascii="Palatino Linotype" w:hAnsi="Palatino Linotype" w:cs="Arial"/>
          <w:bCs/>
          <w:i/>
          <w:noProof/>
        </w:rPr>
      </w:pPr>
      <w:r w:rsidRPr="00D92328">
        <w:rPr>
          <w:rFonts w:ascii="Palatino Linotype" w:hAnsi="Palatino Linotype" w:cs="Arial"/>
          <w:b/>
          <w:bCs/>
          <w:i/>
          <w:noProof/>
          <w:u w:val="single"/>
        </w:rPr>
        <w:t>Para toda cadena original a ser sellada digitalmente, la secuencia de algoritmos a aplicar es la siguiente</w:t>
      </w:r>
      <w:r w:rsidRPr="00D92328">
        <w:rPr>
          <w:rFonts w:ascii="Palatino Linotype" w:hAnsi="Palatino Linotype" w:cs="Arial"/>
          <w:bCs/>
          <w:i/>
          <w:noProof/>
        </w:rPr>
        <w:t>:</w:t>
      </w:r>
    </w:p>
    <w:p w:rsidR="00AC67DA" w:rsidRPr="00D92328" w:rsidRDefault="00AC67DA" w:rsidP="00AC67DA">
      <w:pPr>
        <w:spacing w:after="0"/>
        <w:ind w:left="709" w:right="709"/>
        <w:jc w:val="both"/>
        <w:rPr>
          <w:rFonts w:ascii="Palatino Linotype" w:hAnsi="Palatino Linotype" w:cs="Arial"/>
          <w:bCs/>
          <w:i/>
          <w:noProof/>
        </w:rPr>
      </w:pPr>
      <w:r w:rsidRPr="00D92328">
        <w:rPr>
          <w:rFonts w:ascii="Palatino Linotype" w:hAnsi="Palatino Linotype" w:cs="Arial"/>
          <w:b/>
          <w:bCs/>
          <w:i/>
          <w:noProof/>
        </w:rPr>
        <w:t xml:space="preserve">I. </w:t>
      </w:r>
      <w:r w:rsidRPr="00D92328">
        <w:rPr>
          <w:rFonts w:ascii="Palatino Linotype" w:hAnsi="Palatino Linotype" w:cs="Arial"/>
          <w:b/>
          <w:bCs/>
          <w:i/>
          <w:noProof/>
          <w:u w:val="single"/>
        </w:rPr>
        <w:t>Aplicar el método de digestión SHA-2 256 a la cadena original a sellar incluyendo los nodos Complementarios</w:t>
      </w:r>
      <w:r w:rsidRPr="00D92328">
        <w:rPr>
          <w:rFonts w:ascii="Palatino Linotype" w:hAnsi="Palatino Linotype" w:cs="Arial"/>
          <w:bCs/>
          <w:i/>
          <w:noProof/>
        </w:rPr>
        <w:t xml:space="preserve">. Este procedimiento genera una salida de 256 bits (32 bytes) para todo mensaje. La posibilidad de encontrar dos mensajes distintos que produzcan una misma salida es de 1 en 2²56, y por lo tanto en esta posibilidad se </w:t>
      </w:r>
      <w:r w:rsidRPr="00D92328">
        <w:rPr>
          <w:rFonts w:ascii="Palatino Linotype" w:hAnsi="Palatino Linotype" w:cs="Arial"/>
          <w:bCs/>
          <w:i/>
          <w:noProof/>
        </w:rPr>
        <w:lastRenderedPageBreak/>
        <w:t>basa la inalterabilidad del sello, así como su no reutilización. Es de hecho una medida de la integridad del mensaje sellado, pues toda alteración del mismo provoca una digestión totalmente diferente, por lo que no se debe reconocer como válido el mensaje.</w:t>
      </w:r>
    </w:p>
    <w:p w:rsidR="00AC67DA" w:rsidRPr="00D92328" w:rsidRDefault="00AC67DA" w:rsidP="00AC67DA">
      <w:pPr>
        <w:spacing w:after="0"/>
        <w:ind w:left="993" w:right="709"/>
        <w:jc w:val="both"/>
        <w:rPr>
          <w:rFonts w:ascii="Palatino Linotype" w:hAnsi="Palatino Linotype" w:cs="Arial"/>
          <w:bCs/>
          <w:i/>
          <w:noProof/>
        </w:rPr>
      </w:pPr>
      <w:r w:rsidRPr="00D92328">
        <w:rPr>
          <w:rFonts w:ascii="Palatino Linotype" w:hAnsi="Palatino Linotype" w:cs="Arial"/>
          <w:bCs/>
          <w:i/>
          <w:noProof/>
        </w:rPr>
        <w:t>a. SHA-2 256 no requiere semilla alguna. El algoritmo cambia su estado de bloque en bloque de acuerdo con la entrada previa.</w:t>
      </w:r>
    </w:p>
    <w:p w:rsidR="00AC67DA" w:rsidRPr="00D92328" w:rsidRDefault="00AC67DA" w:rsidP="00AC67DA">
      <w:pPr>
        <w:spacing w:after="0"/>
        <w:ind w:left="709" w:right="709"/>
        <w:jc w:val="both"/>
        <w:rPr>
          <w:rFonts w:ascii="Palatino Linotype" w:hAnsi="Palatino Linotype" w:cs="Arial"/>
          <w:bCs/>
          <w:i/>
          <w:noProof/>
        </w:rPr>
      </w:pPr>
      <w:r w:rsidRPr="00D92328">
        <w:rPr>
          <w:rFonts w:ascii="Palatino Linotype" w:hAnsi="Palatino Linotype" w:cs="Arial"/>
          <w:bCs/>
          <w:i/>
          <w:noProof/>
        </w:rPr>
        <w:t>II. Con la clave privada correspondiente al certificado digital del firmante del mensaje, encriptar la digestión del mensaje obtenida en el paso I utilizando para ello el algoritmo de encripción RSA.</w:t>
      </w:r>
    </w:p>
    <w:p w:rsidR="00AC67DA" w:rsidRPr="00D92328" w:rsidRDefault="00AC67DA" w:rsidP="00AC67DA">
      <w:pPr>
        <w:spacing w:after="0"/>
        <w:ind w:left="709" w:right="709"/>
        <w:jc w:val="both"/>
        <w:rPr>
          <w:rFonts w:ascii="Palatino Linotype" w:hAnsi="Palatino Linotype" w:cs="Arial"/>
          <w:bCs/>
          <w:i/>
          <w:noProof/>
        </w:rPr>
      </w:pPr>
      <w:r w:rsidRPr="00D92328">
        <w:rPr>
          <w:rFonts w:ascii="Palatino Linotype" w:hAnsi="Palatino Linotype" w:cs="Arial"/>
          <w:bCs/>
          <w:i/>
          <w:noProof/>
        </w:rPr>
        <w:t>…</w:t>
      </w:r>
    </w:p>
    <w:p w:rsidR="00AC67DA" w:rsidRPr="00D92328" w:rsidRDefault="00AC67DA" w:rsidP="00AC67DA">
      <w:pPr>
        <w:spacing w:after="0"/>
        <w:ind w:left="709" w:right="709"/>
        <w:jc w:val="both"/>
        <w:rPr>
          <w:rFonts w:ascii="Palatino Linotype" w:hAnsi="Palatino Linotype" w:cs="Arial"/>
          <w:b/>
          <w:bCs/>
          <w:i/>
          <w:noProof/>
        </w:rPr>
      </w:pPr>
      <w:r w:rsidRPr="00D92328">
        <w:rPr>
          <w:rFonts w:ascii="Palatino Linotype" w:hAnsi="Palatino Linotype" w:cs="Arial"/>
          <w:b/>
          <w:bCs/>
          <w:i/>
          <w:noProof/>
        </w:rPr>
        <w:t xml:space="preserve">E. </w:t>
      </w:r>
      <w:r w:rsidRPr="00D92328">
        <w:rPr>
          <w:rFonts w:ascii="Palatino Linotype" w:hAnsi="Palatino Linotype" w:cs="Arial"/>
          <w:b/>
          <w:bCs/>
          <w:i/>
          <w:noProof/>
          <w:u w:val="single"/>
        </w:rPr>
        <w:t>Secuencia de formación para generar la cadena original</w:t>
      </w:r>
      <w:r w:rsidRPr="00D92328">
        <w:rPr>
          <w:rFonts w:ascii="Palatino Linotype" w:hAnsi="Palatino Linotype" w:cs="Arial"/>
          <w:b/>
          <w:bCs/>
          <w:i/>
          <w:noProof/>
        </w:rPr>
        <w:t xml:space="preserve"> para comprobantes fiscales digitalespor Internet</w:t>
      </w:r>
    </w:p>
    <w:p w:rsidR="00AC67DA" w:rsidRPr="00D92328" w:rsidRDefault="00AC67DA" w:rsidP="00AC67DA">
      <w:pPr>
        <w:spacing w:after="0"/>
        <w:ind w:left="709" w:right="709"/>
        <w:jc w:val="both"/>
        <w:rPr>
          <w:rFonts w:ascii="Palatino Linotype" w:hAnsi="Palatino Linotype" w:cs="Arial"/>
          <w:b/>
          <w:bCs/>
          <w:i/>
          <w:noProof/>
        </w:rPr>
      </w:pPr>
      <w:r w:rsidRPr="00D92328">
        <w:rPr>
          <w:rFonts w:ascii="Palatino Linotype" w:hAnsi="Palatino Linotype" w:cs="Arial"/>
          <w:b/>
          <w:bCs/>
          <w:i/>
          <w:noProof/>
        </w:rPr>
        <w:t>Secuencia de Formación:</w:t>
      </w:r>
    </w:p>
    <w:p w:rsidR="00AC67DA" w:rsidRPr="00D92328" w:rsidRDefault="00AC67DA" w:rsidP="00AC67DA">
      <w:pPr>
        <w:spacing w:after="0"/>
        <w:ind w:left="709" w:right="709"/>
        <w:jc w:val="both"/>
        <w:rPr>
          <w:rFonts w:ascii="Palatino Linotype" w:hAnsi="Palatino Linotype" w:cs="Arial"/>
          <w:bCs/>
          <w:i/>
          <w:noProof/>
        </w:rPr>
      </w:pPr>
      <w:r w:rsidRPr="00D92328">
        <w:rPr>
          <w:rFonts w:ascii="Palatino Linotype" w:hAnsi="Palatino Linotype" w:cs="Arial"/>
          <w:b/>
          <w:bCs/>
          <w:i/>
          <w:noProof/>
          <w:u w:val="single"/>
        </w:rPr>
        <w:t>La secuencia de formación siempre se registra en el orden que se expresa a continuación</w:t>
      </w:r>
      <w:r w:rsidRPr="00D92328">
        <w:rPr>
          <w:rFonts w:ascii="Palatino Linotype" w:hAnsi="Palatino Linotype" w:cs="Arial"/>
          <w:bCs/>
          <w:i/>
          <w:noProof/>
        </w:rPr>
        <w:t>,</w:t>
      </w:r>
    </w:p>
    <w:p w:rsidR="00AC67DA" w:rsidRPr="00D92328" w:rsidRDefault="00AC67DA" w:rsidP="00AC67DA">
      <w:pPr>
        <w:spacing w:after="0"/>
        <w:ind w:left="993" w:right="709"/>
        <w:jc w:val="both"/>
        <w:rPr>
          <w:rFonts w:ascii="Palatino Linotype" w:hAnsi="Palatino Linotype" w:cs="Arial"/>
          <w:bCs/>
          <w:i/>
          <w:noProof/>
        </w:rPr>
      </w:pPr>
      <w:r w:rsidRPr="00D92328">
        <w:rPr>
          <w:rFonts w:ascii="Palatino Linotype" w:hAnsi="Palatino Linotype" w:cs="Arial"/>
          <w:bCs/>
          <w:i/>
          <w:noProof/>
        </w:rPr>
        <w:t>…</w:t>
      </w:r>
    </w:p>
    <w:p w:rsidR="00AC67DA" w:rsidRPr="00D92328" w:rsidRDefault="00AC67DA" w:rsidP="00AC67DA">
      <w:pPr>
        <w:spacing w:after="0"/>
        <w:ind w:left="993" w:right="709"/>
        <w:jc w:val="both"/>
        <w:rPr>
          <w:rFonts w:ascii="Palatino Linotype" w:hAnsi="Palatino Linotype" w:cs="Arial"/>
          <w:bCs/>
          <w:i/>
          <w:noProof/>
        </w:rPr>
      </w:pPr>
      <w:r w:rsidRPr="00D92328">
        <w:rPr>
          <w:rFonts w:ascii="Palatino Linotype" w:hAnsi="Palatino Linotype" w:cs="Arial"/>
          <w:bCs/>
          <w:i/>
          <w:noProof/>
        </w:rPr>
        <w:t xml:space="preserve">3. </w:t>
      </w:r>
      <w:r w:rsidRPr="00D92328">
        <w:rPr>
          <w:rFonts w:ascii="Palatino Linotype" w:hAnsi="Palatino Linotype" w:cs="Arial"/>
          <w:b/>
          <w:bCs/>
          <w:i/>
          <w:noProof/>
          <w:u w:val="single"/>
        </w:rPr>
        <w:t>Información del nodo Emisor</w:t>
      </w:r>
    </w:p>
    <w:p w:rsidR="00AC67DA" w:rsidRPr="00D92328" w:rsidRDefault="00AC67DA" w:rsidP="00AC67DA">
      <w:pPr>
        <w:spacing w:after="0"/>
        <w:ind w:left="1276" w:right="709"/>
        <w:jc w:val="both"/>
        <w:rPr>
          <w:rFonts w:ascii="Palatino Linotype" w:hAnsi="Palatino Linotype" w:cs="Arial"/>
          <w:bCs/>
          <w:i/>
          <w:noProof/>
        </w:rPr>
      </w:pPr>
      <w:r w:rsidRPr="00D92328">
        <w:rPr>
          <w:rFonts w:ascii="Palatino Linotype" w:hAnsi="Palatino Linotype" w:cs="Arial"/>
          <w:bCs/>
          <w:i/>
          <w:noProof/>
        </w:rPr>
        <w:t>a. Rfc</w:t>
      </w:r>
    </w:p>
    <w:p w:rsidR="00AC67DA" w:rsidRPr="00D92328" w:rsidRDefault="00AC67DA" w:rsidP="00AC67DA">
      <w:pPr>
        <w:spacing w:after="0"/>
        <w:ind w:left="1276" w:right="709"/>
        <w:jc w:val="both"/>
        <w:rPr>
          <w:rFonts w:ascii="Palatino Linotype" w:hAnsi="Palatino Linotype" w:cs="Arial"/>
          <w:bCs/>
          <w:i/>
          <w:noProof/>
        </w:rPr>
      </w:pPr>
      <w:r w:rsidRPr="00D92328">
        <w:rPr>
          <w:rFonts w:ascii="Palatino Linotype" w:hAnsi="Palatino Linotype" w:cs="Arial"/>
          <w:bCs/>
          <w:i/>
          <w:noProof/>
        </w:rPr>
        <w:t>b. Nombre</w:t>
      </w:r>
    </w:p>
    <w:p w:rsidR="00AC67DA" w:rsidRPr="00D92328" w:rsidRDefault="00AC67DA" w:rsidP="00AC67DA">
      <w:pPr>
        <w:spacing w:after="0"/>
        <w:ind w:left="1276" w:right="709"/>
        <w:jc w:val="both"/>
        <w:rPr>
          <w:rFonts w:ascii="Palatino Linotype" w:hAnsi="Palatino Linotype" w:cs="Arial"/>
          <w:bCs/>
          <w:i/>
          <w:noProof/>
        </w:rPr>
      </w:pPr>
      <w:r w:rsidRPr="00D92328">
        <w:rPr>
          <w:rFonts w:ascii="Palatino Linotype" w:hAnsi="Palatino Linotype" w:cs="Arial"/>
          <w:bCs/>
          <w:i/>
          <w:noProof/>
        </w:rPr>
        <w:t>c. RegimenFiscal</w:t>
      </w:r>
    </w:p>
    <w:p w:rsidR="00AC67DA" w:rsidRPr="00D92328" w:rsidRDefault="00AC67DA" w:rsidP="00AC67DA">
      <w:pPr>
        <w:spacing w:after="0"/>
        <w:ind w:left="993" w:right="709"/>
        <w:jc w:val="both"/>
        <w:rPr>
          <w:rFonts w:ascii="Palatino Linotype" w:hAnsi="Palatino Linotype" w:cs="Arial"/>
          <w:b/>
          <w:bCs/>
          <w:i/>
          <w:noProof/>
        </w:rPr>
      </w:pPr>
      <w:r w:rsidRPr="00D92328">
        <w:rPr>
          <w:rFonts w:ascii="Palatino Linotype" w:hAnsi="Palatino Linotype" w:cs="Arial"/>
          <w:b/>
          <w:bCs/>
          <w:i/>
          <w:noProof/>
        </w:rPr>
        <w:t xml:space="preserve">4. </w:t>
      </w:r>
      <w:r w:rsidRPr="00D92328">
        <w:rPr>
          <w:rFonts w:ascii="Palatino Linotype" w:hAnsi="Palatino Linotype" w:cs="Arial"/>
          <w:b/>
          <w:bCs/>
          <w:i/>
          <w:noProof/>
          <w:u w:val="single"/>
        </w:rPr>
        <w:t>Información del nodo Receptor</w:t>
      </w:r>
    </w:p>
    <w:p w:rsidR="00AC67DA" w:rsidRPr="00D92328" w:rsidRDefault="00AC67DA" w:rsidP="00AC67DA">
      <w:pPr>
        <w:spacing w:after="0"/>
        <w:ind w:left="1276" w:right="709"/>
        <w:jc w:val="both"/>
        <w:rPr>
          <w:rFonts w:ascii="Palatino Linotype" w:hAnsi="Palatino Linotype" w:cs="Arial"/>
          <w:b/>
          <w:bCs/>
          <w:i/>
          <w:noProof/>
        </w:rPr>
      </w:pPr>
      <w:r w:rsidRPr="00D92328">
        <w:rPr>
          <w:rFonts w:ascii="Palatino Linotype" w:hAnsi="Palatino Linotype" w:cs="Arial"/>
          <w:b/>
          <w:bCs/>
          <w:i/>
          <w:noProof/>
        </w:rPr>
        <w:t xml:space="preserve">a. </w:t>
      </w:r>
      <w:r w:rsidRPr="00D92328">
        <w:rPr>
          <w:rFonts w:ascii="Palatino Linotype" w:hAnsi="Palatino Linotype" w:cs="Arial"/>
          <w:b/>
          <w:bCs/>
          <w:i/>
          <w:noProof/>
          <w:u w:val="single"/>
        </w:rPr>
        <w:t>Rfc</w:t>
      </w:r>
    </w:p>
    <w:p w:rsidR="00AC67DA" w:rsidRPr="00D92328" w:rsidRDefault="00AC67DA" w:rsidP="00AC67DA">
      <w:pPr>
        <w:spacing w:after="0"/>
        <w:ind w:left="1276" w:right="709"/>
        <w:jc w:val="both"/>
        <w:rPr>
          <w:rFonts w:ascii="Palatino Linotype" w:hAnsi="Palatino Linotype" w:cs="Arial"/>
          <w:bCs/>
          <w:i/>
          <w:noProof/>
        </w:rPr>
      </w:pPr>
      <w:r w:rsidRPr="00D92328">
        <w:rPr>
          <w:rFonts w:ascii="Palatino Linotype" w:hAnsi="Palatino Linotype" w:cs="Arial"/>
          <w:bCs/>
          <w:i/>
          <w:noProof/>
        </w:rPr>
        <w:t>b. Nombre</w:t>
      </w:r>
    </w:p>
    <w:p w:rsidR="00AC67DA" w:rsidRPr="00D92328" w:rsidRDefault="00AC67DA" w:rsidP="00AC67DA">
      <w:pPr>
        <w:spacing w:after="0"/>
        <w:ind w:left="1276" w:right="709"/>
        <w:jc w:val="both"/>
        <w:rPr>
          <w:rFonts w:ascii="Palatino Linotype" w:hAnsi="Palatino Linotype" w:cs="Arial"/>
          <w:b/>
          <w:bCs/>
          <w:i/>
          <w:noProof/>
          <w:u w:val="single"/>
        </w:rPr>
      </w:pPr>
      <w:r w:rsidRPr="00D92328">
        <w:rPr>
          <w:rFonts w:ascii="Palatino Linotype" w:hAnsi="Palatino Linotype" w:cs="Arial"/>
          <w:b/>
          <w:bCs/>
          <w:i/>
          <w:noProof/>
        </w:rPr>
        <w:t xml:space="preserve">c. </w:t>
      </w:r>
      <w:r w:rsidRPr="00D92328">
        <w:rPr>
          <w:rFonts w:ascii="Palatino Linotype" w:hAnsi="Palatino Linotype" w:cs="Arial"/>
          <w:b/>
          <w:bCs/>
          <w:i/>
          <w:noProof/>
          <w:u w:val="single"/>
        </w:rPr>
        <w:t>Residencia Fiscal</w:t>
      </w:r>
    </w:p>
    <w:p w:rsidR="00AC67DA" w:rsidRPr="00D92328" w:rsidRDefault="00AC67DA" w:rsidP="00AC67DA">
      <w:pPr>
        <w:spacing w:after="0"/>
        <w:ind w:left="1276" w:right="709"/>
        <w:jc w:val="both"/>
        <w:rPr>
          <w:rFonts w:ascii="Palatino Linotype" w:hAnsi="Palatino Linotype" w:cs="Arial"/>
          <w:bCs/>
          <w:i/>
          <w:noProof/>
        </w:rPr>
      </w:pPr>
      <w:r w:rsidRPr="00D92328">
        <w:rPr>
          <w:rFonts w:ascii="Palatino Linotype" w:hAnsi="Palatino Linotype" w:cs="Arial"/>
          <w:bCs/>
          <w:i/>
          <w:noProof/>
        </w:rPr>
        <w:t>d. NumRegIdTrib</w:t>
      </w:r>
    </w:p>
    <w:p w:rsidR="00AC67DA" w:rsidRPr="00D92328" w:rsidRDefault="00AC67DA" w:rsidP="00AC67DA">
      <w:pPr>
        <w:spacing w:after="0"/>
        <w:ind w:left="1276" w:right="709"/>
        <w:jc w:val="both"/>
        <w:rPr>
          <w:rFonts w:ascii="Palatino Linotype" w:hAnsi="Palatino Linotype" w:cs="Arial"/>
          <w:bCs/>
          <w:i/>
          <w:noProof/>
        </w:rPr>
      </w:pPr>
      <w:r w:rsidRPr="00D92328">
        <w:rPr>
          <w:rFonts w:ascii="Palatino Linotype" w:hAnsi="Palatino Linotype" w:cs="Arial"/>
          <w:bCs/>
          <w:i/>
          <w:noProof/>
        </w:rPr>
        <w:t>e. UsoCFDI”</w:t>
      </w:r>
    </w:p>
    <w:p w:rsidR="00AC67DA" w:rsidRPr="00D92328" w:rsidRDefault="00AC67DA" w:rsidP="00AC67DA">
      <w:pPr>
        <w:spacing w:after="0"/>
        <w:ind w:left="709" w:right="709"/>
        <w:jc w:val="right"/>
        <w:rPr>
          <w:rFonts w:ascii="Palatino Linotype" w:hAnsi="Palatino Linotype" w:cs="Arial"/>
          <w:i/>
          <w:sz w:val="18"/>
          <w:lang w:eastAsia="es-MX"/>
        </w:rPr>
      </w:pPr>
      <w:r w:rsidRPr="00D92328">
        <w:rPr>
          <w:rFonts w:ascii="Palatino Linotype" w:hAnsi="Palatino Linotype" w:cs="Arial"/>
          <w:i/>
          <w:sz w:val="18"/>
          <w:lang w:eastAsia="es-MX"/>
        </w:rPr>
        <w:t>(Énfasis añadido)</w:t>
      </w:r>
    </w:p>
    <w:p w:rsidR="00AC67DA" w:rsidRPr="00D92328" w:rsidRDefault="00AC67DA" w:rsidP="00AC67DA">
      <w:pPr>
        <w:pStyle w:val="Prrafodelista"/>
        <w:widowControl w:val="0"/>
        <w:autoSpaceDE w:val="0"/>
        <w:autoSpaceDN w:val="0"/>
        <w:adjustRightInd w:val="0"/>
        <w:spacing w:line="360" w:lineRule="auto"/>
        <w:ind w:left="0"/>
        <w:jc w:val="both"/>
        <w:rPr>
          <w:rFonts w:ascii="Palatino Linotype" w:hAnsi="Palatino Linotype" w:cs="Arial"/>
        </w:rPr>
      </w:pPr>
      <w:r w:rsidRPr="00D92328">
        <w:rPr>
          <w:rFonts w:ascii="Palatino Linotype" w:hAnsi="Palatino Linotype" w:cs="Arial"/>
        </w:rPr>
        <w:t xml:space="preserve">Por tanto, se advierte que las </w:t>
      </w:r>
      <w:r w:rsidRPr="00D92328">
        <w:rPr>
          <w:rFonts w:ascii="Palatino Linotype" w:hAnsi="Palatino Linotype" w:cs="Arial"/>
          <w:b/>
        </w:rPr>
        <w:t xml:space="preserve">Cadenas Originales </w:t>
      </w:r>
      <w:r w:rsidRPr="00D92328">
        <w:rPr>
          <w:rFonts w:ascii="Palatino Linotype" w:hAnsi="Palatino Linotype" w:cs="Arial"/>
        </w:rPr>
        <w:t xml:space="preserve">y </w:t>
      </w:r>
      <w:r w:rsidRPr="00D92328">
        <w:rPr>
          <w:rFonts w:ascii="Palatino Linotype" w:hAnsi="Palatino Linotype" w:cs="Arial"/>
          <w:b/>
        </w:rPr>
        <w:t>Sellos</w:t>
      </w:r>
      <w:r w:rsidRPr="00D92328">
        <w:rPr>
          <w:rFonts w:ascii="Palatino Linotype" w:hAnsi="Palatino Linotype" w:cs="Arial"/>
        </w:rPr>
        <w:t xml:space="preserve"> </w:t>
      </w:r>
      <w:r w:rsidRPr="00D92328">
        <w:rPr>
          <w:rFonts w:ascii="Palatino Linotype" w:hAnsi="Palatino Linotype" w:cs="Arial"/>
          <w:b/>
        </w:rPr>
        <w:t>Digitales del Servicio de Administración Tributaria</w:t>
      </w:r>
      <w:r w:rsidRPr="00D92328">
        <w:rPr>
          <w:rFonts w:ascii="Palatino Linotype" w:hAnsi="Palatino Linotype" w:cs="Arial"/>
          <w:lang w:eastAsia="es-MX"/>
        </w:rPr>
        <w:t xml:space="preserve">, contienen a su vez datos personales e información privada de particulares, como el </w:t>
      </w:r>
      <w:r w:rsidRPr="00D92328">
        <w:rPr>
          <w:rFonts w:ascii="Palatino Linotype" w:hAnsi="Palatino Linotype" w:cs="Arial"/>
          <w:b/>
        </w:rPr>
        <w:t>Registro Federal de Contribuyentes</w:t>
      </w:r>
      <w:r w:rsidRPr="00D92328">
        <w:rPr>
          <w:rFonts w:ascii="Palatino Linotype" w:hAnsi="Palatino Linotype" w:cs="Arial"/>
        </w:rPr>
        <w:t xml:space="preserve"> (RFC)</w:t>
      </w:r>
      <w:r w:rsidRPr="00D92328">
        <w:rPr>
          <w:rFonts w:ascii="Palatino Linotype" w:hAnsi="Palatino Linotype" w:cs="Arial"/>
          <w:lang w:eastAsia="es-MX"/>
        </w:rPr>
        <w:t xml:space="preserve"> y </w:t>
      </w:r>
      <w:r w:rsidRPr="00D92328">
        <w:rPr>
          <w:rFonts w:ascii="Palatino Linotype" w:hAnsi="Palatino Linotype" w:cs="Arial"/>
          <w:b/>
          <w:lang w:eastAsia="es-MX"/>
        </w:rPr>
        <w:t>domicilios o residencias fiscales</w:t>
      </w:r>
      <w:r w:rsidRPr="00D92328">
        <w:rPr>
          <w:rFonts w:ascii="Palatino Linotype" w:hAnsi="Palatino Linotype" w:cs="Arial"/>
          <w:lang w:eastAsia="es-MX"/>
        </w:rPr>
        <w:t xml:space="preserve">, por lo que los primeros, deben ser considerados como información confidencial, en términos del artículo 143 fracción I de la Ley de Transparencia y Acceso a la Información Pública del Estado de México y </w:t>
      </w:r>
      <w:r w:rsidRPr="00D92328">
        <w:rPr>
          <w:rFonts w:ascii="Palatino Linotype" w:hAnsi="Palatino Linotype"/>
          <w:lang w:eastAsia="es-MX"/>
        </w:rPr>
        <w:t>Municipios</w:t>
      </w:r>
      <w:r w:rsidRPr="00D92328">
        <w:rPr>
          <w:rFonts w:ascii="Palatino Linotype" w:hAnsi="Palatino Linotype" w:cs="Arial"/>
        </w:rPr>
        <w:t>.</w:t>
      </w:r>
    </w:p>
    <w:p w:rsidR="00AC67DA" w:rsidRPr="00D92328" w:rsidRDefault="00AC67DA" w:rsidP="00AC67DA">
      <w:pPr>
        <w:pStyle w:val="Sinespaciado"/>
        <w:spacing w:line="360" w:lineRule="auto"/>
        <w:jc w:val="both"/>
        <w:rPr>
          <w:rFonts w:ascii="Palatino Linotype" w:hAnsi="Palatino Linotype" w:cs="Arial"/>
          <w:sz w:val="24"/>
          <w:szCs w:val="24"/>
        </w:rPr>
      </w:pPr>
      <w:r w:rsidRPr="00D92328">
        <w:rPr>
          <w:rFonts w:ascii="Palatino Linotype" w:hAnsi="Palatino Linotype" w:cs="Arial"/>
          <w:sz w:val="24"/>
          <w:szCs w:val="24"/>
        </w:rPr>
        <w:lastRenderedPageBreak/>
        <w:t>Además de lo anterior, se pueden advertir otros datos tales como los señalados en los Criterios para la Clasificación de la Información Pública de las Dependencias, Organismos Auxiliares y Fideicomisos Públicos de la Administración Pública del Estado de México, emitidos por este Instituto, datos que también deberán ser considerados para la elaboración de las versiones públicas correspondientes, así como para la clasificación total de información que, en su caso, se realice; datos que son:</w:t>
      </w:r>
    </w:p>
    <w:p w:rsidR="00AC67DA" w:rsidRPr="00D92328" w:rsidRDefault="00AC67DA" w:rsidP="00AC67DA">
      <w:pPr>
        <w:pStyle w:val="Sinespaciado"/>
      </w:pPr>
    </w:p>
    <w:p w:rsidR="00AC67DA" w:rsidRPr="00D92328" w:rsidRDefault="00AC67DA" w:rsidP="00AC67DA">
      <w:pPr>
        <w:pStyle w:val="Prrafodelista"/>
        <w:tabs>
          <w:tab w:val="left" w:pos="8789"/>
        </w:tabs>
        <w:ind w:left="567"/>
        <w:jc w:val="both"/>
        <w:rPr>
          <w:rFonts w:ascii="Palatino Linotype" w:hAnsi="Palatino Linotype" w:cs="Arial"/>
          <w:bCs/>
          <w:i/>
          <w:noProof/>
        </w:rPr>
      </w:pPr>
      <w:r w:rsidRPr="00D92328">
        <w:rPr>
          <w:rFonts w:ascii="Palatino Linotype" w:hAnsi="Palatino Linotype" w:cs="Arial"/>
          <w:bCs/>
          <w:i/>
          <w:noProof/>
        </w:rPr>
        <w:t>“</w:t>
      </w:r>
      <w:r w:rsidRPr="00D92328">
        <w:rPr>
          <w:rFonts w:ascii="Palatino Linotype" w:hAnsi="Palatino Linotype" w:cs="Arial"/>
          <w:b/>
          <w:bCs/>
          <w:i/>
          <w:noProof/>
        </w:rPr>
        <w:t xml:space="preserve">Trigésimo.- </w:t>
      </w:r>
      <w:r w:rsidRPr="00D92328">
        <w:rPr>
          <w:rFonts w:ascii="Palatino Linotype" w:hAnsi="Palatino Linotype" w:cs="Arial"/>
          <w:bCs/>
          <w:i/>
          <w:noProof/>
          <w:u w:val="single"/>
        </w:rPr>
        <w:t>Será confidencial la información que contenga datos personales de una persona física identificada</w:t>
      </w:r>
      <w:r w:rsidRPr="00D92328">
        <w:rPr>
          <w:rFonts w:ascii="Palatino Linotype" w:hAnsi="Palatino Linotype" w:cs="Arial"/>
          <w:b/>
          <w:bCs/>
          <w:i/>
          <w:noProof/>
        </w:rPr>
        <w:t xml:space="preserve"> </w:t>
      </w:r>
      <w:r w:rsidRPr="00D92328">
        <w:rPr>
          <w:rFonts w:ascii="Palatino Linotype" w:hAnsi="Palatino Linotype" w:cs="Arial"/>
          <w:bCs/>
          <w:i/>
          <w:noProof/>
        </w:rPr>
        <w:t>relativos a:</w:t>
      </w:r>
    </w:p>
    <w:p w:rsidR="00AC67DA" w:rsidRPr="00D92328" w:rsidRDefault="00AC67DA" w:rsidP="00AC67DA">
      <w:pPr>
        <w:pStyle w:val="Prrafodelista"/>
        <w:numPr>
          <w:ilvl w:val="0"/>
          <w:numId w:val="19"/>
        </w:numPr>
        <w:tabs>
          <w:tab w:val="left" w:pos="8789"/>
        </w:tabs>
        <w:ind w:left="993" w:firstLine="0"/>
        <w:jc w:val="both"/>
        <w:rPr>
          <w:rFonts w:ascii="Palatino Linotype" w:hAnsi="Palatino Linotype" w:cs="Arial"/>
          <w:b/>
          <w:bCs/>
          <w:i/>
          <w:noProof/>
        </w:rPr>
      </w:pPr>
      <w:r w:rsidRPr="00D92328">
        <w:rPr>
          <w:rFonts w:ascii="Palatino Linotype" w:hAnsi="Palatino Linotype" w:cs="Arial"/>
          <w:bCs/>
          <w:i/>
          <w:noProof/>
        </w:rPr>
        <w:t>Origen étnico o racial</w:t>
      </w:r>
      <w:r w:rsidRPr="00D92328">
        <w:rPr>
          <w:rFonts w:ascii="Palatino Linotype" w:hAnsi="Palatino Linotype" w:cs="Arial"/>
          <w:b/>
          <w:bCs/>
          <w:i/>
          <w:noProof/>
        </w:rPr>
        <w:t>;</w:t>
      </w:r>
    </w:p>
    <w:p w:rsidR="00AC67DA" w:rsidRPr="00D92328" w:rsidRDefault="00AC67DA" w:rsidP="00AC67DA">
      <w:pPr>
        <w:pStyle w:val="Prrafodelista"/>
        <w:numPr>
          <w:ilvl w:val="0"/>
          <w:numId w:val="19"/>
        </w:numPr>
        <w:tabs>
          <w:tab w:val="left" w:pos="8789"/>
        </w:tabs>
        <w:ind w:left="993" w:firstLine="0"/>
        <w:jc w:val="both"/>
        <w:rPr>
          <w:rFonts w:ascii="Palatino Linotype" w:hAnsi="Palatino Linotype" w:cs="Arial"/>
          <w:bCs/>
          <w:i/>
          <w:noProof/>
        </w:rPr>
      </w:pPr>
      <w:r w:rsidRPr="00D92328">
        <w:rPr>
          <w:rFonts w:ascii="Palatino Linotype" w:hAnsi="Palatino Linotype" w:cs="Arial"/>
          <w:bCs/>
          <w:i/>
          <w:noProof/>
        </w:rPr>
        <w:t>Características físicas;</w:t>
      </w:r>
    </w:p>
    <w:p w:rsidR="00AC67DA" w:rsidRPr="00D92328" w:rsidRDefault="00AC67DA" w:rsidP="00AC67DA">
      <w:pPr>
        <w:pStyle w:val="Prrafodelista"/>
        <w:numPr>
          <w:ilvl w:val="0"/>
          <w:numId w:val="19"/>
        </w:numPr>
        <w:tabs>
          <w:tab w:val="left" w:pos="8789"/>
        </w:tabs>
        <w:ind w:left="993" w:firstLine="0"/>
        <w:jc w:val="both"/>
        <w:rPr>
          <w:rFonts w:ascii="Palatino Linotype" w:hAnsi="Palatino Linotype" w:cs="Arial"/>
          <w:bCs/>
          <w:i/>
          <w:noProof/>
        </w:rPr>
      </w:pPr>
      <w:r w:rsidRPr="00D92328">
        <w:rPr>
          <w:rFonts w:ascii="Palatino Linotype" w:hAnsi="Palatino Linotype" w:cs="Arial"/>
          <w:bCs/>
          <w:i/>
          <w:noProof/>
        </w:rPr>
        <w:t>Características morales;</w:t>
      </w:r>
    </w:p>
    <w:p w:rsidR="00AC67DA" w:rsidRPr="00D92328" w:rsidRDefault="00AC67DA" w:rsidP="00AC67DA">
      <w:pPr>
        <w:pStyle w:val="Prrafodelista"/>
        <w:numPr>
          <w:ilvl w:val="0"/>
          <w:numId w:val="19"/>
        </w:numPr>
        <w:tabs>
          <w:tab w:val="left" w:pos="8789"/>
        </w:tabs>
        <w:ind w:left="993" w:firstLine="0"/>
        <w:jc w:val="both"/>
        <w:rPr>
          <w:rFonts w:ascii="Palatino Linotype" w:hAnsi="Palatino Linotype" w:cs="Arial"/>
          <w:bCs/>
          <w:i/>
          <w:noProof/>
        </w:rPr>
      </w:pPr>
      <w:r w:rsidRPr="00D92328">
        <w:rPr>
          <w:rFonts w:ascii="Palatino Linotype" w:hAnsi="Palatino Linotype" w:cs="Arial"/>
          <w:bCs/>
          <w:i/>
          <w:noProof/>
        </w:rPr>
        <w:t>Características emocionales;</w:t>
      </w:r>
    </w:p>
    <w:p w:rsidR="00AC67DA" w:rsidRPr="00D92328" w:rsidRDefault="00AC67DA" w:rsidP="00AC67DA">
      <w:pPr>
        <w:pStyle w:val="Prrafodelista"/>
        <w:numPr>
          <w:ilvl w:val="0"/>
          <w:numId w:val="19"/>
        </w:numPr>
        <w:tabs>
          <w:tab w:val="left" w:pos="8789"/>
        </w:tabs>
        <w:ind w:left="993" w:firstLine="0"/>
        <w:jc w:val="both"/>
        <w:rPr>
          <w:rFonts w:ascii="Palatino Linotype" w:hAnsi="Palatino Linotype" w:cs="Arial"/>
          <w:bCs/>
          <w:i/>
          <w:noProof/>
        </w:rPr>
      </w:pPr>
      <w:r w:rsidRPr="00D92328">
        <w:rPr>
          <w:rFonts w:ascii="Palatino Linotype" w:hAnsi="Palatino Linotype" w:cs="Arial"/>
          <w:bCs/>
          <w:i/>
          <w:noProof/>
        </w:rPr>
        <w:t>Vida afectiva;</w:t>
      </w:r>
    </w:p>
    <w:p w:rsidR="00AC67DA" w:rsidRPr="00D92328" w:rsidRDefault="00AC67DA" w:rsidP="00AC67DA">
      <w:pPr>
        <w:pStyle w:val="Prrafodelista"/>
        <w:numPr>
          <w:ilvl w:val="0"/>
          <w:numId w:val="19"/>
        </w:numPr>
        <w:tabs>
          <w:tab w:val="left" w:pos="8789"/>
        </w:tabs>
        <w:ind w:left="993" w:firstLine="0"/>
        <w:jc w:val="both"/>
        <w:rPr>
          <w:rFonts w:ascii="Palatino Linotype" w:hAnsi="Palatino Linotype" w:cs="Arial"/>
          <w:bCs/>
          <w:i/>
          <w:noProof/>
        </w:rPr>
      </w:pPr>
      <w:r w:rsidRPr="00D92328">
        <w:rPr>
          <w:rFonts w:ascii="Palatino Linotype" w:hAnsi="Palatino Linotype" w:cs="Arial"/>
          <w:bCs/>
          <w:i/>
          <w:noProof/>
        </w:rPr>
        <w:t>Vida familiar;</w:t>
      </w:r>
    </w:p>
    <w:p w:rsidR="00AC67DA" w:rsidRPr="00D92328" w:rsidRDefault="00AC67DA" w:rsidP="00AC67DA">
      <w:pPr>
        <w:pStyle w:val="Prrafodelista"/>
        <w:numPr>
          <w:ilvl w:val="0"/>
          <w:numId w:val="19"/>
        </w:numPr>
        <w:tabs>
          <w:tab w:val="left" w:pos="8789"/>
        </w:tabs>
        <w:ind w:left="993" w:firstLine="0"/>
        <w:jc w:val="both"/>
        <w:rPr>
          <w:rFonts w:ascii="Palatino Linotype" w:hAnsi="Palatino Linotype" w:cs="Arial"/>
          <w:bCs/>
          <w:i/>
          <w:noProof/>
        </w:rPr>
      </w:pPr>
      <w:r w:rsidRPr="00D92328">
        <w:rPr>
          <w:rFonts w:ascii="Palatino Linotype" w:hAnsi="Palatino Linotype" w:cs="Arial"/>
          <w:bCs/>
          <w:i/>
          <w:noProof/>
        </w:rPr>
        <w:t>Domicilio particular;</w:t>
      </w:r>
    </w:p>
    <w:p w:rsidR="00AC67DA" w:rsidRPr="00D92328" w:rsidRDefault="00AC67DA" w:rsidP="00AC67DA">
      <w:pPr>
        <w:pStyle w:val="Prrafodelista"/>
        <w:numPr>
          <w:ilvl w:val="0"/>
          <w:numId w:val="19"/>
        </w:numPr>
        <w:tabs>
          <w:tab w:val="left" w:pos="8789"/>
        </w:tabs>
        <w:ind w:left="993" w:firstLine="0"/>
        <w:jc w:val="both"/>
        <w:rPr>
          <w:rFonts w:ascii="Palatino Linotype" w:hAnsi="Palatino Linotype" w:cs="Arial"/>
          <w:bCs/>
          <w:i/>
          <w:noProof/>
        </w:rPr>
      </w:pPr>
      <w:r w:rsidRPr="00D92328">
        <w:rPr>
          <w:rFonts w:ascii="Palatino Linotype" w:hAnsi="Palatino Linotype" w:cs="Arial"/>
          <w:bCs/>
          <w:i/>
          <w:noProof/>
        </w:rPr>
        <w:t>Número telefónico particular;</w:t>
      </w:r>
    </w:p>
    <w:p w:rsidR="00AC67DA" w:rsidRPr="00D92328" w:rsidRDefault="00AC67DA" w:rsidP="00AC67DA">
      <w:pPr>
        <w:pStyle w:val="Prrafodelista"/>
        <w:numPr>
          <w:ilvl w:val="0"/>
          <w:numId w:val="19"/>
        </w:numPr>
        <w:tabs>
          <w:tab w:val="left" w:pos="8789"/>
        </w:tabs>
        <w:ind w:left="993" w:firstLine="0"/>
        <w:jc w:val="both"/>
        <w:rPr>
          <w:rFonts w:ascii="Palatino Linotype" w:hAnsi="Palatino Linotype" w:cs="Arial"/>
          <w:bCs/>
          <w:i/>
          <w:noProof/>
        </w:rPr>
      </w:pPr>
      <w:r w:rsidRPr="00D92328">
        <w:rPr>
          <w:rFonts w:ascii="Palatino Linotype" w:hAnsi="Palatino Linotype" w:cs="Arial"/>
          <w:bCs/>
          <w:i/>
          <w:noProof/>
        </w:rPr>
        <w:t>Patrimonio</w:t>
      </w:r>
    </w:p>
    <w:p w:rsidR="00AC67DA" w:rsidRPr="00D92328" w:rsidRDefault="00AC67DA" w:rsidP="00AC67DA">
      <w:pPr>
        <w:pStyle w:val="Prrafodelista"/>
        <w:numPr>
          <w:ilvl w:val="0"/>
          <w:numId w:val="19"/>
        </w:numPr>
        <w:tabs>
          <w:tab w:val="left" w:pos="8789"/>
        </w:tabs>
        <w:ind w:left="993" w:firstLine="0"/>
        <w:jc w:val="both"/>
        <w:rPr>
          <w:rFonts w:ascii="Palatino Linotype" w:hAnsi="Palatino Linotype" w:cs="Arial"/>
          <w:bCs/>
          <w:i/>
          <w:noProof/>
        </w:rPr>
      </w:pPr>
      <w:r w:rsidRPr="00D92328">
        <w:rPr>
          <w:rFonts w:ascii="Palatino Linotype" w:hAnsi="Palatino Linotype" w:cs="Arial"/>
          <w:bCs/>
          <w:i/>
          <w:noProof/>
        </w:rPr>
        <w:t>Ideología;</w:t>
      </w:r>
    </w:p>
    <w:p w:rsidR="00AC67DA" w:rsidRPr="00D92328" w:rsidRDefault="00AC67DA" w:rsidP="00AC67DA">
      <w:pPr>
        <w:pStyle w:val="Prrafodelista"/>
        <w:numPr>
          <w:ilvl w:val="0"/>
          <w:numId w:val="19"/>
        </w:numPr>
        <w:tabs>
          <w:tab w:val="left" w:pos="8789"/>
        </w:tabs>
        <w:ind w:left="993" w:firstLine="0"/>
        <w:jc w:val="both"/>
        <w:rPr>
          <w:rFonts w:ascii="Palatino Linotype" w:hAnsi="Palatino Linotype" w:cs="Arial"/>
          <w:bCs/>
          <w:i/>
          <w:noProof/>
        </w:rPr>
      </w:pPr>
      <w:r w:rsidRPr="00D92328">
        <w:rPr>
          <w:rFonts w:ascii="Palatino Linotype" w:hAnsi="Palatino Linotype" w:cs="Arial"/>
          <w:bCs/>
          <w:i/>
          <w:noProof/>
        </w:rPr>
        <w:t>Opinión política;</w:t>
      </w:r>
    </w:p>
    <w:p w:rsidR="00AC67DA" w:rsidRPr="00D92328" w:rsidRDefault="00AC67DA" w:rsidP="00AC67DA">
      <w:pPr>
        <w:pStyle w:val="Prrafodelista"/>
        <w:numPr>
          <w:ilvl w:val="0"/>
          <w:numId w:val="19"/>
        </w:numPr>
        <w:tabs>
          <w:tab w:val="left" w:pos="8789"/>
        </w:tabs>
        <w:ind w:left="993" w:firstLine="0"/>
        <w:jc w:val="both"/>
        <w:rPr>
          <w:rFonts w:ascii="Palatino Linotype" w:hAnsi="Palatino Linotype" w:cs="Arial"/>
          <w:bCs/>
          <w:i/>
          <w:noProof/>
        </w:rPr>
      </w:pPr>
      <w:r w:rsidRPr="00D92328">
        <w:rPr>
          <w:rFonts w:ascii="Palatino Linotype" w:hAnsi="Palatino Linotype" w:cs="Arial"/>
          <w:bCs/>
          <w:i/>
          <w:noProof/>
        </w:rPr>
        <w:t>Creencia o convicción religiosa;</w:t>
      </w:r>
    </w:p>
    <w:p w:rsidR="00AC67DA" w:rsidRPr="00D92328" w:rsidRDefault="00AC67DA" w:rsidP="00AC67DA">
      <w:pPr>
        <w:pStyle w:val="Prrafodelista"/>
        <w:numPr>
          <w:ilvl w:val="0"/>
          <w:numId w:val="19"/>
        </w:numPr>
        <w:tabs>
          <w:tab w:val="left" w:pos="8789"/>
        </w:tabs>
        <w:ind w:left="993" w:firstLine="0"/>
        <w:jc w:val="both"/>
        <w:rPr>
          <w:rFonts w:ascii="Palatino Linotype" w:hAnsi="Palatino Linotype" w:cs="Arial"/>
          <w:bCs/>
          <w:i/>
          <w:noProof/>
        </w:rPr>
      </w:pPr>
      <w:r w:rsidRPr="00D92328">
        <w:rPr>
          <w:rFonts w:ascii="Palatino Linotype" w:hAnsi="Palatino Linotype" w:cs="Arial"/>
          <w:bCs/>
          <w:i/>
          <w:noProof/>
        </w:rPr>
        <w:t>Creencia o convicción filosófica;</w:t>
      </w:r>
    </w:p>
    <w:p w:rsidR="00AC67DA" w:rsidRPr="00D92328" w:rsidRDefault="00AC67DA" w:rsidP="00AC67DA">
      <w:pPr>
        <w:pStyle w:val="Prrafodelista"/>
        <w:numPr>
          <w:ilvl w:val="0"/>
          <w:numId w:val="19"/>
        </w:numPr>
        <w:tabs>
          <w:tab w:val="left" w:pos="8789"/>
        </w:tabs>
        <w:ind w:left="993" w:firstLine="0"/>
        <w:jc w:val="both"/>
        <w:rPr>
          <w:rFonts w:ascii="Palatino Linotype" w:hAnsi="Palatino Linotype" w:cs="Arial"/>
          <w:bCs/>
          <w:i/>
          <w:noProof/>
        </w:rPr>
      </w:pPr>
      <w:r w:rsidRPr="00D92328">
        <w:rPr>
          <w:rFonts w:ascii="Palatino Linotype" w:hAnsi="Palatino Linotype" w:cs="Arial"/>
          <w:bCs/>
          <w:i/>
          <w:noProof/>
        </w:rPr>
        <w:t>Estado de salud física;</w:t>
      </w:r>
    </w:p>
    <w:p w:rsidR="00AC67DA" w:rsidRPr="00D92328" w:rsidRDefault="00AC67DA" w:rsidP="00AC67DA">
      <w:pPr>
        <w:pStyle w:val="Prrafodelista"/>
        <w:numPr>
          <w:ilvl w:val="0"/>
          <w:numId w:val="19"/>
        </w:numPr>
        <w:tabs>
          <w:tab w:val="left" w:pos="8789"/>
        </w:tabs>
        <w:ind w:left="993" w:firstLine="0"/>
        <w:jc w:val="both"/>
        <w:rPr>
          <w:rFonts w:ascii="Palatino Linotype" w:hAnsi="Palatino Linotype" w:cs="Arial"/>
          <w:bCs/>
          <w:i/>
          <w:noProof/>
        </w:rPr>
      </w:pPr>
      <w:r w:rsidRPr="00D92328">
        <w:rPr>
          <w:rFonts w:ascii="Palatino Linotype" w:hAnsi="Palatino Linotype" w:cs="Arial"/>
          <w:bCs/>
          <w:i/>
          <w:noProof/>
        </w:rPr>
        <w:t>Estado de salud mental;</w:t>
      </w:r>
    </w:p>
    <w:p w:rsidR="00AC67DA" w:rsidRPr="00D92328" w:rsidRDefault="00AC67DA" w:rsidP="00AC67DA">
      <w:pPr>
        <w:pStyle w:val="Prrafodelista"/>
        <w:numPr>
          <w:ilvl w:val="0"/>
          <w:numId w:val="19"/>
        </w:numPr>
        <w:tabs>
          <w:tab w:val="left" w:pos="8789"/>
        </w:tabs>
        <w:ind w:left="993" w:firstLine="0"/>
        <w:jc w:val="both"/>
        <w:rPr>
          <w:rFonts w:ascii="Palatino Linotype" w:hAnsi="Palatino Linotype" w:cs="Arial"/>
          <w:bCs/>
          <w:i/>
          <w:noProof/>
        </w:rPr>
      </w:pPr>
      <w:r w:rsidRPr="00D92328">
        <w:rPr>
          <w:rFonts w:ascii="Palatino Linotype" w:hAnsi="Palatino Linotype" w:cs="Arial"/>
          <w:bCs/>
          <w:i/>
          <w:noProof/>
        </w:rPr>
        <w:t>Preferencia sexual;</w:t>
      </w:r>
    </w:p>
    <w:p w:rsidR="00AC67DA" w:rsidRPr="00D92328" w:rsidRDefault="00AC67DA" w:rsidP="00AC67DA">
      <w:pPr>
        <w:pStyle w:val="Prrafodelista"/>
        <w:numPr>
          <w:ilvl w:val="0"/>
          <w:numId w:val="19"/>
        </w:numPr>
        <w:tabs>
          <w:tab w:val="left" w:pos="8789"/>
        </w:tabs>
        <w:ind w:left="993" w:firstLine="0"/>
        <w:jc w:val="both"/>
        <w:rPr>
          <w:rFonts w:ascii="Palatino Linotype" w:hAnsi="Palatino Linotype" w:cs="Arial"/>
          <w:bCs/>
          <w:i/>
          <w:noProof/>
        </w:rPr>
      </w:pPr>
      <w:r w:rsidRPr="00D92328">
        <w:rPr>
          <w:rFonts w:ascii="Palatino Linotype" w:hAnsi="Palatino Linotype" w:cs="Arial"/>
          <w:bCs/>
          <w:i/>
          <w:noProof/>
        </w:rPr>
        <w:t>El nombre, en aquellos casos en que se pueda identificar a la persona identificable relacionándola con alguno de los elementos señalados en las fracciones anteriores. Se entiende para efecto de los servidores públicos del Estado de México que éstos ya se encuentran identificados al cumplir los sujetos obligados con las obligaciones establecidas en la fracción II del Artículo 12 de la Ley y;</w:t>
      </w:r>
    </w:p>
    <w:p w:rsidR="00AC67DA" w:rsidRPr="00D92328" w:rsidRDefault="00AC67DA" w:rsidP="00AC67DA">
      <w:pPr>
        <w:pStyle w:val="Prrafodelista"/>
        <w:numPr>
          <w:ilvl w:val="0"/>
          <w:numId w:val="19"/>
        </w:numPr>
        <w:tabs>
          <w:tab w:val="left" w:pos="8789"/>
        </w:tabs>
        <w:ind w:left="993" w:firstLine="0"/>
        <w:jc w:val="both"/>
        <w:rPr>
          <w:rFonts w:ascii="Palatino Linotype" w:hAnsi="Palatino Linotype" w:cs="Arial"/>
          <w:bCs/>
          <w:i/>
          <w:noProof/>
        </w:rPr>
      </w:pPr>
      <w:r w:rsidRPr="00D92328">
        <w:rPr>
          <w:rFonts w:ascii="Palatino Linotype" w:hAnsi="Palatino Linotype" w:cs="Arial"/>
          <w:bCs/>
          <w:i/>
          <w:noProof/>
        </w:rPr>
        <w:t>Otras análogas que afecten su intimidad, como la información genética.”</w:t>
      </w:r>
    </w:p>
    <w:p w:rsidR="00AC67DA" w:rsidRPr="00D92328" w:rsidRDefault="00AC67DA" w:rsidP="00AC67DA">
      <w:pPr>
        <w:tabs>
          <w:tab w:val="left" w:pos="8789"/>
        </w:tabs>
        <w:spacing w:after="0" w:line="240" w:lineRule="auto"/>
        <w:ind w:left="1276" w:hanging="709"/>
        <w:jc w:val="right"/>
        <w:rPr>
          <w:rFonts w:ascii="Palatino Linotype" w:hAnsi="Palatino Linotype" w:cs="Arial"/>
          <w:bCs/>
          <w:i/>
          <w:noProof/>
          <w:sz w:val="20"/>
          <w:szCs w:val="24"/>
        </w:rPr>
      </w:pPr>
      <w:r w:rsidRPr="00D92328">
        <w:rPr>
          <w:rFonts w:ascii="Palatino Linotype" w:hAnsi="Palatino Linotype" w:cs="Arial"/>
          <w:bCs/>
          <w:i/>
          <w:noProof/>
          <w:sz w:val="20"/>
          <w:szCs w:val="24"/>
        </w:rPr>
        <w:t>(Énfais añadido)</w:t>
      </w:r>
    </w:p>
    <w:p w:rsidR="00AC67DA" w:rsidRPr="00D92328" w:rsidRDefault="00AC67DA" w:rsidP="00AC67DA">
      <w:pPr>
        <w:spacing w:after="0" w:line="360" w:lineRule="auto"/>
        <w:jc w:val="both"/>
        <w:rPr>
          <w:rFonts w:ascii="Palatino Linotype" w:hAnsi="Palatino Linotype" w:cs="Arial"/>
          <w:sz w:val="24"/>
          <w:szCs w:val="24"/>
        </w:rPr>
      </w:pPr>
    </w:p>
    <w:p w:rsidR="00AC67DA" w:rsidRPr="00D92328" w:rsidRDefault="00AC67DA" w:rsidP="00AC67DA">
      <w:pPr>
        <w:spacing w:after="0" w:line="360" w:lineRule="auto"/>
        <w:jc w:val="both"/>
        <w:rPr>
          <w:rFonts w:ascii="Palatino Linotype" w:hAnsi="Palatino Linotype" w:cs="Arial"/>
          <w:sz w:val="24"/>
          <w:szCs w:val="24"/>
          <w:lang w:eastAsia="es-MX"/>
        </w:rPr>
      </w:pPr>
      <w:r w:rsidRPr="00D92328">
        <w:rPr>
          <w:rFonts w:ascii="Palatino Linotype" w:hAnsi="Palatino Linotype" w:cs="Arial"/>
          <w:sz w:val="24"/>
          <w:szCs w:val="24"/>
        </w:rPr>
        <w:lastRenderedPageBreak/>
        <w:t xml:space="preserve">Esto es así, ya que dichos datos pueden relacionarse directamente con los particulares, </w:t>
      </w:r>
      <w:r w:rsidRPr="00D92328">
        <w:rPr>
          <w:rFonts w:ascii="Palatino Linotype" w:hAnsi="Palatino Linotype" w:cs="Arial"/>
          <w:sz w:val="24"/>
          <w:szCs w:val="24"/>
          <w:lang w:eastAsia="es-MX"/>
        </w:rPr>
        <w:t>por lo que constituye un dato personal que concierne a una persona física identificada e identificable en términos de los artículos 3, fracción IX de la Ley de Transparencia y Acceso a la Información Pública del Estado de México y Municipios y 4, fracción VII de la Ley de Protección de Datos Personales del Estado de México.</w:t>
      </w:r>
    </w:p>
    <w:p w:rsidR="00AC67DA" w:rsidRPr="00D92328" w:rsidRDefault="00AC67DA" w:rsidP="00AC67DA">
      <w:pPr>
        <w:widowControl w:val="0"/>
        <w:autoSpaceDE w:val="0"/>
        <w:autoSpaceDN w:val="0"/>
        <w:adjustRightInd w:val="0"/>
        <w:spacing w:after="0" w:line="360" w:lineRule="auto"/>
        <w:jc w:val="both"/>
        <w:rPr>
          <w:rFonts w:ascii="Palatino Linotype" w:hAnsi="Palatino Linotype"/>
          <w:sz w:val="24"/>
          <w:szCs w:val="24"/>
        </w:rPr>
      </w:pPr>
    </w:p>
    <w:p w:rsidR="00AC67DA" w:rsidRPr="00D92328" w:rsidRDefault="00AC67DA" w:rsidP="00AC67DA">
      <w:pPr>
        <w:widowControl w:val="0"/>
        <w:autoSpaceDE w:val="0"/>
        <w:autoSpaceDN w:val="0"/>
        <w:adjustRightInd w:val="0"/>
        <w:spacing w:after="0" w:line="360" w:lineRule="auto"/>
        <w:jc w:val="both"/>
        <w:rPr>
          <w:rFonts w:ascii="Palatino Linotype" w:hAnsi="Palatino Linotype" w:cs="Arial"/>
          <w:sz w:val="24"/>
          <w:szCs w:val="24"/>
        </w:rPr>
      </w:pPr>
      <w:r w:rsidRPr="00D92328">
        <w:rPr>
          <w:rFonts w:ascii="Palatino Linotype" w:hAnsi="Palatino Linotype"/>
          <w:sz w:val="24"/>
          <w:szCs w:val="24"/>
        </w:rPr>
        <w:t>Ya que,</w:t>
      </w:r>
      <w:r w:rsidRPr="00D92328">
        <w:rPr>
          <w:rFonts w:ascii="Palatino Linotype" w:hAnsi="Palatino Linotype" w:cs="Arial"/>
          <w:sz w:val="24"/>
          <w:szCs w:val="24"/>
        </w:rPr>
        <w:t xml:space="preserve"> en la entrega de la información, en caso de contener datos personales, deben suprimirse los relacionados con la vida privada, así como la información que conlleve a un </w:t>
      </w:r>
      <w:r w:rsidRPr="00D92328">
        <w:rPr>
          <w:rFonts w:ascii="Palatino Linotype" w:hAnsi="Palatino Linotype" w:cs="Arial"/>
          <w:noProof/>
          <w:sz w:val="24"/>
          <w:szCs w:val="24"/>
          <w:lang w:eastAsia="es-MX"/>
        </w:rPr>
        <w:t>riesgo</w:t>
      </w:r>
      <w:r w:rsidRPr="00D92328">
        <w:rPr>
          <w:rFonts w:ascii="Palatino Linotype" w:hAnsi="Palatino Linotype" w:cs="Arial"/>
          <w:sz w:val="24"/>
          <w:szCs w:val="24"/>
        </w:rPr>
        <w:t xml:space="preserve"> grave al servidor público.</w:t>
      </w:r>
    </w:p>
    <w:p w:rsidR="00AC67DA" w:rsidRPr="00D92328" w:rsidRDefault="00AC67DA" w:rsidP="00AC67DA">
      <w:pPr>
        <w:widowControl w:val="0"/>
        <w:autoSpaceDE w:val="0"/>
        <w:autoSpaceDN w:val="0"/>
        <w:adjustRightInd w:val="0"/>
        <w:spacing w:after="0" w:line="360" w:lineRule="auto"/>
        <w:jc w:val="both"/>
        <w:rPr>
          <w:rFonts w:ascii="Palatino Linotype" w:hAnsi="Palatino Linotype" w:cs="Arial"/>
          <w:sz w:val="24"/>
          <w:szCs w:val="24"/>
        </w:rPr>
      </w:pPr>
    </w:p>
    <w:p w:rsidR="00AC67DA" w:rsidRPr="00D92328" w:rsidRDefault="00AC67DA" w:rsidP="00AC67DA">
      <w:pPr>
        <w:widowControl w:val="0"/>
        <w:autoSpaceDE w:val="0"/>
        <w:autoSpaceDN w:val="0"/>
        <w:adjustRightInd w:val="0"/>
        <w:spacing w:after="0" w:line="360" w:lineRule="auto"/>
        <w:jc w:val="both"/>
        <w:rPr>
          <w:rFonts w:ascii="Palatino Linotype" w:eastAsia="Arial Unicode MS" w:hAnsi="Palatino Linotype" w:cs="Arial"/>
          <w:sz w:val="24"/>
          <w:szCs w:val="24"/>
        </w:rPr>
      </w:pPr>
      <w:r w:rsidRPr="00D92328">
        <w:rPr>
          <w:rFonts w:ascii="Palatino Linotype" w:hAnsi="Palatino Linotype" w:cs="Arial"/>
          <w:sz w:val="24"/>
          <w:szCs w:val="24"/>
        </w:rPr>
        <w:t>Debiendo el Sujeto Obligado, por tanto, v</w:t>
      </w:r>
      <w:r w:rsidRPr="00D92328">
        <w:rPr>
          <w:rFonts w:ascii="Palatino Linotype" w:hAnsi="Palatino Linotype" w:cs="Arial"/>
          <w:sz w:val="24"/>
          <w:szCs w:val="24"/>
          <w:lang w:eastAsia="es-MX"/>
        </w:rPr>
        <w:t xml:space="preserve">erificar que los documentos que se pongan a disposición del recurrente, no contengan </w:t>
      </w:r>
      <w:r w:rsidRPr="00D92328">
        <w:rPr>
          <w:rFonts w:ascii="Palatino Linotype" w:hAnsi="Palatino Linotype" w:cs="Arial"/>
          <w:sz w:val="24"/>
          <w:szCs w:val="24"/>
        </w:rPr>
        <w:t>datos</w:t>
      </w:r>
      <w:r w:rsidRPr="00D92328">
        <w:rPr>
          <w:rFonts w:ascii="Palatino Linotype" w:hAnsi="Palatino Linotype" w:cs="Arial"/>
          <w:sz w:val="24"/>
          <w:szCs w:val="24"/>
          <w:lang w:eastAsia="es-MX"/>
        </w:rPr>
        <w:t xml:space="preserve"> personales, entre los que, además de los enunciados, pudiesen encontrarse aquellos relacionados con el origen </w:t>
      </w:r>
      <w:r w:rsidRPr="00D92328">
        <w:rPr>
          <w:rFonts w:ascii="Palatino Linotype" w:hAnsi="Palatino Linotype"/>
          <w:sz w:val="24"/>
          <w:szCs w:val="24"/>
        </w:rPr>
        <w:t>étnico</w:t>
      </w:r>
      <w:r w:rsidRPr="00D92328">
        <w:rPr>
          <w:rFonts w:ascii="Palatino Linotype" w:hAnsi="Palatino Linotype" w:cs="Arial"/>
          <w:sz w:val="24"/>
          <w:szCs w:val="24"/>
          <w:lang w:eastAsia="es-MX"/>
        </w:rPr>
        <w:t xml:space="preserve"> o racial; características físicas; características morales; características emocionales; vida afectiva; vida familiar; domicilio particular; número telefónico particular; patrimonio; ideología; opinión política; creencia o convicción religiosa; creencia o convicción filosófica; estado de salud física; estado de salud mental; estado civil; preferencia sexual; y otras análogas que afecten su intimidad,</w:t>
      </w:r>
      <w:r w:rsidRPr="00D92328">
        <w:rPr>
          <w:rFonts w:ascii="Palatino Linotype" w:eastAsia="Arial Unicode MS" w:hAnsi="Palatino Linotype" w:cs="Arial"/>
          <w:sz w:val="24"/>
          <w:szCs w:val="24"/>
        </w:rPr>
        <w:t xml:space="preserve"> que pongan en riesgo la vida, seguridad o salud de las personas. </w:t>
      </w:r>
    </w:p>
    <w:p w:rsidR="00AC67DA" w:rsidRPr="00D92328" w:rsidRDefault="00AC67DA" w:rsidP="00AC67DA">
      <w:pPr>
        <w:widowControl w:val="0"/>
        <w:autoSpaceDE w:val="0"/>
        <w:autoSpaceDN w:val="0"/>
        <w:adjustRightInd w:val="0"/>
        <w:spacing w:after="0" w:line="360" w:lineRule="auto"/>
        <w:jc w:val="both"/>
        <w:rPr>
          <w:rFonts w:ascii="Palatino Linotype" w:eastAsia="Arial Unicode MS" w:hAnsi="Palatino Linotype" w:cs="Arial"/>
          <w:sz w:val="24"/>
          <w:szCs w:val="24"/>
        </w:rPr>
      </w:pPr>
    </w:p>
    <w:p w:rsidR="00AC67DA" w:rsidRPr="00D92328" w:rsidRDefault="00AC67DA" w:rsidP="00AC67DA">
      <w:pPr>
        <w:widowControl w:val="0"/>
        <w:autoSpaceDE w:val="0"/>
        <w:autoSpaceDN w:val="0"/>
        <w:adjustRightInd w:val="0"/>
        <w:spacing w:after="0" w:line="360" w:lineRule="auto"/>
        <w:jc w:val="both"/>
        <w:rPr>
          <w:rFonts w:ascii="Palatino Linotype" w:eastAsia="Arial Unicode MS" w:hAnsi="Palatino Linotype" w:cs="Arial"/>
          <w:sz w:val="24"/>
          <w:szCs w:val="24"/>
        </w:rPr>
      </w:pPr>
      <w:r w:rsidRPr="00D92328">
        <w:rPr>
          <w:rFonts w:ascii="Palatino Linotype" w:eastAsia="Arial Unicode MS" w:hAnsi="Palatino Linotype" w:cs="Arial"/>
          <w:sz w:val="24"/>
          <w:szCs w:val="24"/>
        </w:rPr>
        <w:t xml:space="preserve">Lo anterior es así, toda vez que la información relativa a una persona física que la pueda hacer identificada o identificable constituye un dato personal en términos del artículo 4, fracción VII, de la Ley de Protección de Datos Personales del Estado de México; por consiguiente, se trata de información confidencial, que debe ser protegida </w:t>
      </w:r>
      <w:r w:rsidRPr="00D92328">
        <w:rPr>
          <w:rFonts w:ascii="Palatino Linotype" w:eastAsia="Arial Unicode MS" w:hAnsi="Palatino Linotype" w:cs="Arial"/>
          <w:sz w:val="24"/>
          <w:szCs w:val="24"/>
        </w:rPr>
        <w:lastRenderedPageBreak/>
        <w:t xml:space="preserve">por </w:t>
      </w:r>
      <w:r w:rsidRPr="00D92328">
        <w:rPr>
          <w:rFonts w:ascii="Palatino Linotype" w:eastAsia="Arial Unicode MS" w:hAnsi="Palatino Linotype" w:cs="Arial"/>
          <w:sz w:val="24"/>
          <w:szCs w:val="24"/>
          <w:lang w:eastAsia="es-MX"/>
        </w:rPr>
        <w:t>el Sujeto Obligado</w:t>
      </w:r>
      <w:r w:rsidRPr="00D92328">
        <w:rPr>
          <w:rFonts w:ascii="Palatino Linotype" w:eastAsia="Arial Unicode MS" w:hAnsi="Palatino Linotype" w:cs="Arial"/>
          <w:sz w:val="24"/>
          <w:szCs w:val="24"/>
        </w:rPr>
        <w:t>, en ese contexto todo dato personal susceptible de clasificación debe ser protegido.</w:t>
      </w:r>
    </w:p>
    <w:p w:rsidR="00AC67DA" w:rsidRPr="00D92328" w:rsidRDefault="00AC67DA" w:rsidP="00AC67DA">
      <w:pPr>
        <w:widowControl w:val="0"/>
        <w:autoSpaceDE w:val="0"/>
        <w:autoSpaceDN w:val="0"/>
        <w:adjustRightInd w:val="0"/>
        <w:spacing w:after="0" w:line="360" w:lineRule="auto"/>
        <w:jc w:val="both"/>
        <w:rPr>
          <w:rFonts w:ascii="Palatino Linotype" w:hAnsi="Palatino Linotype"/>
          <w:color w:val="000000"/>
          <w:sz w:val="24"/>
          <w:szCs w:val="24"/>
        </w:rPr>
      </w:pPr>
    </w:p>
    <w:p w:rsidR="00AC67DA" w:rsidRPr="00D92328" w:rsidRDefault="00AC67DA" w:rsidP="00AC67DA">
      <w:pPr>
        <w:widowControl w:val="0"/>
        <w:autoSpaceDE w:val="0"/>
        <w:autoSpaceDN w:val="0"/>
        <w:adjustRightInd w:val="0"/>
        <w:spacing w:after="0" w:line="360" w:lineRule="auto"/>
        <w:jc w:val="both"/>
        <w:rPr>
          <w:rFonts w:ascii="Palatino Linotype" w:eastAsia="Arial Unicode MS" w:hAnsi="Palatino Linotype" w:cs="Arial"/>
          <w:sz w:val="24"/>
          <w:szCs w:val="24"/>
        </w:rPr>
      </w:pPr>
      <w:r w:rsidRPr="00D92328">
        <w:rPr>
          <w:rFonts w:ascii="Palatino Linotype" w:hAnsi="Palatino Linotype"/>
          <w:color w:val="000000"/>
          <w:sz w:val="24"/>
          <w:szCs w:val="24"/>
        </w:rPr>
        <w:t>Asimismo, esta Ponencia Resolutora no pierde de vista que la información a que se ha hecho referencia, a su vez, pudiese de contener información reservada, al</w:t>
      </w:r>
      <w:r w:rsidRPr="00D92328">
        <w:rPr>
          <w:rFonts w:ascii="Palatino Linotype" w:hAnsi="Palatino Linotype" w:cs="Arial"/>
          <w:sz w:val="24"/>
          <w:szCs w:val="24"/>
          <w:lang w:eastAsia="es-CO"/>
        </w:rPr>
        <w:t xml:space="preserve"> actualizarse alguna de las hipótesis previstas</w:t>
      </w:r>
      <w:r w:rsidRPr="00D92328">
        <w:rPr>
          <w:rFonts w:ascii="Palatino Linotype" w:hAnsi="Palatino Linotype"/>
          <w:color w:val="000000"/>
          <w:sz w:val="24"/>
          <w:szCs w:val="24"/>
        </w:rPr>
        <w:t xml:space="preserve"> en el artículo 140 de la Ley de Transparencia y Acceso a la Información Pública del Estado de México y Municipios, por lo que en tal caso, también deberá procederse </w:t>
      </w:r>
      <w:r w:rsidRPr="00D92328">
        <w:rPr>
          <w:rFonts w:ascii="Palatino Linotype" w:eastAsia="Arial Unicode MS" w:hAnsi="Palatino Linotype" w:cs="Arial"/>
          <w:sz w:val="24"/>
          <w:szCs w:val="24"/>
        </w:rPr>
        <w:t>omitir, eliminar o suprimir dicha información.</w:t>
      </w:r>
    </w:p>
    <w:p w:rsidR="00AC67DA" w:rsidRPr="00D92328" w:rsidRDefault="00AC67DA" w:rsidP="00AC67DA">
      <w:pPr>
        <w:widowControl w:val="0"/>
        <w:autoSpaceDE w:val="0"/>
        <w:autoSpaceDN w:val="0"/>
        <w:adjustRightInd w:val="0"/>
        <w:spacing w:after="0" w:line="360" w:lineRule="auto"/>
        <w:jc w:val="both"/>
        <w:rPr>
          <w:rFonts w:ascii="Palatino Linotype" w:hAnsi="Palatino Linotype" w:cs="Arial"/>
          <w:sz w:val="24"/>
          <w:szCs w:val="24"/>
          <w:lang w:val="es-ES_tradnl"/>
        </w:rPr>
      </w:pPr>
    </w:p>
    <w:p w:rsidR="00AC67DA" w:rsidRPr="00D92328" w:rsidRDefault="00AC67DA" w:rsidP="00AC67DA">
      <w:pPr>
        <w:widowControl w:val="0"/>
        <w:autoSpaceDE w:val="0"/>
        <w:autoSpaceDN w:val="0"/>
        <w:adjustRightInd w:val="0"/>
        <w:spacing w:after="0" w:line="360" w:lineRule="auto"/>
        <w:jc w:val="both"/>
        <w:rPr>
          <w:rFonts w:ascii="Palatino Linotype" w:hAnsi="Palatino Linotype" w:cs="Arial"/>
          <w:sz w:val="24"/>
          <w:szCs w:val="24"/>
        </w:rPr>
      </w:pPr>
      <w:r w:rsidRPr="00D92328">
        <w:rPr>
          <w:rFonts w:ascii="Palatino Linotype" w:hAnsi="Palatino Linotype" w:cs="Arial"/>
          <w:sz w:val="24"/>
          <w:szCs w:val="24"/>
          <w:lang w:val="es-ES_tradnl"/>
        </w:rPr>
        <w:t>Así, deberán ser testados los datos referidos con antelación; clasificación, que tiene que efectuar mediante las formalidades que la Ley impone, es decir,</w:t>
      </w:r>
      <w:r w:rsidRPr="00D92328">
        <w:rPr>
          <w:rFonts w:ascii="Palatino Linotype" w:hAnsi="Palatino Linotype" w:cs="Arial"/>
          <w:sz w:val="24"/>
          <w:szCs w:val="24"/>
        </w:rPr>
        <w:t xml:space="preserve"> que el Comité de Transparencia del Sujeto Obligado emita el Acuerdo de Clasificación correspondiente,</w:t>
      </w:r>
      <w:r w:rsidRPr="00D92328">
        <w:rPr>
          <w:rFonts w:ascii="Palatino Linotype" w:hAnsi="Palatino Linotype" w:cs="Arial"/>
          <w:sz w:val="24"/>
          <w:szCs w:val="24"/>
          <w:lang w:val="es-ES_tradnl"/>
        </w:rPr>
        <w:t xml:space="preserve"> debidamente fundado y motivado, </w:t>
      </w:r>
      <w:r w:rsidRPr="00D92328">
        <w:rPr>
          <w:rFonts w:ascii="Palatino Linotype" w:hAnsi="Palatino Linotype" w:cs="Arial"/>
          <w:sz w:val="24"/>
          <w:szCs w:val="24"/>
        </w:rPr>
        <w:t>que sustente la versión pública del documento o documentos de los cuales se ordena su entrega, mismos que deberán cumplir cabalmente con las formalidades previstas en los artículos 140 y 143 de la Ley de Transparencia y Acceso a la Información Pública del Estado de México y Municipios, así como con los numerales aplicables de los Lineamientos Generales en Materia de Clasificación y Desclasificación de la Información, así como para la Elaboración de Versiones Públicas, publicados en el Diario Oficial de la Federación en fecha quince de abril de la presente anualidad, mediante Acuerdo del Consejo Nacional del Sistema Nacional de Transparencia, Acceso a la Información Pública y Protección de Datos Personales, entre los que se encuentran los siguientes:</w:t>
      </w:r>
    </w:p>
    <w:p w:rsidR="00AC67DA" w:rsidRPr="00D92328" w:rsidRDefault="00AC67DA" w:rsidP="00AC67DA">
      <w:pPr>
        <w:pStyle w:val="Sinespaciado"/>
      </w:pPr>
    </w:p>
    <w:p w:rsidR="00AC67DA" w:rsidRPr="00D92328" w:rsidRDefault="00AC67DA" w:rsidP="00AC67DA">
      <w:pPr>
        <w:pStyle w:val="Prrafodelista"/>
        <w:spacing w:line="276" w:lineRule="auto"/>
        <w:ind w:left="567"/>
        <w:jc w:val="both"/>
        <w:rPr>
          <w:rFonts w:ascii="Palatino Linotype" w:hAnsi="Palatino Linotype"/>
          <w:i/>
          <w:sz w:val="22"/>
        </w:rPr>
      </w:pPr>
      <w:r w:rsidRPr="00D92328">
        <w:rPr>
          <w:rFonts w:ascii="Palatino Linotype" w:hAnsi="Palatino Linotype"/>
          <w:b/>
          <w:i/>
          <w:sz w:val="22"/>
        </w:rPr>
        <w:t xml:space="preserve"> “Artículo 49.</w:t>
      </w:r>
      <w:r w:rsidRPr="00D92328">
        <w:rPr>
          <w:rFonts w:ascii="Palatino Linotype" w:hAnsi="Palatino Linotype"/>
          <w:i/>
          <w:sz w:val="22"/>
        </w:rPr>
        <w:t xml:space="preserve"> Los Comités de Transparencia tendrán las siguientes atribuciones:</w:t>
      </w:r>
    </w:p>
    <w:p w:rsidR="00AC67DA" w:rsidRPr="00D92328" w:rsidRDefault="00AC67DA" w:rsidP="00AC67DA">
      <w:pPr>
        <w:pStyle w:val="Prrafodelista"/>
        <w:spacing w:line="276" w:lineRule="auto"/>
        <w:ind w:left="567"/>
        <w:jc w:val="both"/>
        <w:rPr>
          <w:rFonts w:ascii="Palatino Linotype" w:hAnsi="Palatino Linotype"/>
          <w:i/>
          <w:sz w:val="22"/>
          <w:shd w:val="clear" w:color="auto" w:fill="FFFFFF"/>
        </w:rPr>
      </w:pPr>
      <w:r w:rsidRPr="00D92328">
        <w:rPr>
          <w:rFonts w:ascii="Palatino Linotype" w:hAnsi="Palatino Linotype"/>
          <w:i/>
          <w:sz w:val="22"/>
        </w:rPr>
        <w:t>…</w:t>
      </w:r>
    </w:p>
    <w:p w:rsidR="00AC67DA" w:rsidRPr="00D92328" w:rsidRDefault="00AC67DA" w:rsidP="00AC67DA">
      <w:pPr>
        <w:pStyle w:val="Prrafodelista"/>
        <w:spacing w:line="276" w:lineRule="auto"/>
        <w:ind w:left="567"/>
        <w:jc w:val="both"/>
        <w:rPr>
          <w:rFonts w:ascii="Palatino Linotype" w:hAnsi="Palatino Linotype"/>
          <w:i/>
          <w:sz w:val="22"/>
        </w:rPr>
      </w:pPr>
      <w:r w:rsidRPr="00D92328">
        <w:rPr>
          <w:rFonts w:ascii="Palatino Linotype" w:hAnsi="Palatino Linotype"/>
          <w:b/>
          <w:i/>
          <w:sz w:val="22"/>
        </w:rPr>
        <w:lastRenderedPageBreak/>
        <w:t>VIII.</w:t>
      </w:r>
      <w:r w:rsidRPr="00D92328">
        <w:rPr>
          <w:rFonts w:ascii="Palatino Linotype" w:hAnsi="Palatino Linotype"/>
          <w:i/>
          <w:sz w:val="22"/>
        </w:rPr>
        <w:t xml:space="preserve"> Aprobar, modificar o revocar la clasificación de la información;</w:t>
      </w:r>
    </w:p>
    <w:p w:rsidR="00AC67DA" w:rsidRPr="00D92328" w:rsidRDefault="00AC67DA" w:rsidP="00AC67DA">
      <w:pPr>
        <w:pStyle w:val="Prrafodelista"/>
        <w:spacing w:line="276" w:lineRule="auto"/>
        <w:ind w:left="567"/>
        <w:jc w:val="both"/>
        <w:rPr>
          <w:rFonts w:ascii="Palatino Linotype" w:hAnsi="Palatino Linotype"/>
          <w:i/>
          <w:sz w:val="22"/>
        </w:rPr>
      </w:pPr>
      <w:r w:rsidRPr="00D92328">
        <w:rPr>
          <w:rFonts w:ascii="Palatino Linotype" w:hAnsi="Palatino Linotype"/>
          <w:b/>
          <w:i/>
          <w:sz w:val="22"/>
        </w:rPr>
        <w:t>Artículo 132.</w:t>
      </w:r>
      <w:r w:rsidRPr="00D92328">
        <w:rPr>
          <w:rFonts w:ascii="Palatino Linotype" w:hAnsi="Palatino Linotype"/>
          <w:i/>
          <w:sz w:val="22"/>
        </w:rPr>
        <w:t xml:space="preserve"> La clasificación de la información se llevará a cabo en el momento en que:</w:t>
      </w:r>
    </w:p>
    <w:p w:rsidR="00AC67DA" w:rsidRPr="00D92328" w:rsidRDefault="00AC67DA" w:rsidP="00AC67DA">
      <w:pPr>
        <w:pStyle w:val="Prrafodelista"/>
        <w:spacing w:line="276" w:lineRule="auto"/>
        <w:ind w:left="567"/>
        <w:jc w:val="both"/>
        <w:rPr>
          <w:rFonts w:ascii="Palatino Linotype" w:hAnsi="Palatino Linotype"/>
          <w:i/>
          <w:sz w:val="22"/>
        </w:rPr>
      </w:pPr>
      <w:r w:rsidRPr="00D92328">
        <w:rPr>
          <w:rFonts w:ascii="Palatino Linotype" w:hAnsi="Palatino Linotype"/>
          <w:i/>
          <w:sz w:val="22"/>
        </w:rPr>
        <w:t>…</w:t>
      </w:r>
    </w:p>
    <w:p w:rsidR="00AC67DA" w:rsidRPr="00D92328" w:rsidRDefault="00AC67DA" w:rsidP="00AC67DA">
      <w:pPr>
        <w:pStyle w:val="Prrafodelista"/>
        <w:spacing w:line="276" w:lineRule="auto"/>
        <w:ind w:left="567"/>
        <w:jc w:val="both"/>
        <w:rPr>
          <w:rFonts w:ascii="Palatino Linotype" w:hAnsi="Palatino Linotype"/>
          <w:i/>
          <w:sz w:val="22"/>
        </w:rPr>
      </w:pPr>
      <w:r w:rsidRPr="00D92328">
        <w:rPr>
          <w:rFonts w:ascii="Palatino Linotype" w:hAnsi="Palatino Linotype"/>
          <w:b/>
          <w:i/>
          <w:sz w:val="22"/>
        </w:rPr>
        <w:t>II.</w:t>
      </w:r>
      <w:r w:rsidRPr="00D92328">
        <w:rPr>
          <w:rFonts w:ascii="Palatino Linotype" w:hAnsi="Palatino Linotype"/>
          <w:i/>
          <w:sz w:val="22"/>
        </w:rPr>
        <w:t xml:space="preserve"> Se determine mediante resolución de autoridad competente; o </w:t>
      </w:r>
    </w:p>
    <w:p w:rsidR="00AC67DA" w:rsidRPr="00D92328" w:rsidRDefault="00AC67DA" w:rsidP="00AC67DA">
      <w:pPr>
        <w:pStyle w:val="Prrafodelista"/>
        <w:spacing w:line="276" w:lineRule="auto"/>
        <w:ind w:left="567"/>
        <w:jc w:val="both"/>
        <w:rPr>
          <w:rFonts w:ascii="Palatino Linotype" w:hAnsi="Palatino Linotype"/>
          <w:i/>
          <w:sz w:val="22"/>
        </w:rPr>
      </w:pPr>
      <w:r w:rsidRPr="00D92328">
        <w:rPr>
          <w:rFonts w:ascii="Palatino Linotype" w:hAnsi="Palatino Linotype"/>
          <w:b/>
          <w:i/>
          <w:sz w:val="22"/>
        </w:rPr>
        <w:t>III.</w:t>
      </w:r>
      <w:r w:rsidRPr="00D92328">
        <w:rPr>
          <w:rFonts w:ascii="Palatino Linotype" w:hAnsi="Palatino Linotype"/>
          <w:i/>
          <w:sz w:val="22"/>
        </w:rPr>
        <w:t xml:space="preserve"> Se generen versiones públicas para dar cumplimiento a las obligaciones de transparencia previstas en esta Ley. </w:t>
      </w:r>
    </w:p>
    <w:p w:rsidR="00AC67DA" w:rsidRPr="00D92328" w:rsidRDefault="00AC67DA" w:rsidP="00AC67DA">
      <w:pPr>
        <w:pStyle w:val="Prrafodelista"/>
        <w:spacing w:line="276" w:lineRule="auto"/>
        <w:ind w:left="567"/>
        <w:jc w:val="both"/>
        <w:rPr>
          <w:rFonts w:ascii="Palatino Linotype" w:hAnsi="Palatino Linotype"/>
          <w:i/>
          <w:sz w:val="22"/>
        </w:rPr>
      </w:pPr>
      <w:r w:rsidRPr="00D92328">
        <w:rPr>
          <w:rFonts w:ascii="Palatino Linotype" w:hAnsi="Palatino Linotype"/>
          <w:i/>
          <w:sz w:val="22"/>
        </w:rPr>
        <w:t>...</w:t>
      </w:r>
    </w:p>
    <w:p w:rsidR="00AC67DA" w:rsidRPr="00D92328" w:rsidRDefault="00AC67DA" w:rsidP="00AC67DA">
      <w:pPr>
        <w:pStyle w:val="Prrafodelista"/>
        <w:spacing w:line="276" w:lineRule="auto"/>
        <w:ind w:left="567"/>
        <w:jc w:val="both"/>
        <w:rPr>
          <w:rFonts w:ascii="Palatino Linotype" w:hAnsi="Palatino Linotype"/>
          <w:i/>
          <w:sz w:val="22"/>
          <w:u w:val="single"/>
        </w:rPr>
      </w:pPr>
      <w:r w:rsidRPr="00D92328">
        <w:rPr>
          <w:rFonts w:ascii="Palatino Linotype" w:hAnsi="Palatino Linotype"/>
          <w:b/>
          <w:i/>
          <w:sz w:val="22"/>
        </w:rPr>
        <w:t>Artículo 137</w:t>
      </w:r>
      <w:r w:rsidRPr="00D92328">
        <w:rPr>
          <w:rFonts w:ascii="Palatino Linotype" w:hAnsi="Palatino Linotype"/>
          <w:i/>
          <w:sz w:val="22"/>
        </w:rPr>
        <w:t xml:space="preserve">. </w:t>
      </w:r>
      <w:r w:rsidRPr="00D92328">
        <w:rPr>
          <w:rFonts w:ascii="Palatino Linotype" w:hAnsi="Palatino Linotype"/>
          <w:i/>
          <w:sz w:val="22"/>
          <w:u w:val="single"/>
        </w:rPr>
        <w:t>Cuando un mismo medio, impreso o electrónico, contenga información pública y reservada o confidencial</w:t>
      </w:r>
      <w:r w:rsidRPr="00D92328">
        <w:rPr>
          <w:rFonts w:ascii="Palatino Linotype" w:hAnsi="Palatino Linotype"/>
          <w:i/>
          <w:sz w:val="22"/>
        </w:rPr>
        <w:t>, la Unidad de</w:t>
      </w:r>
      <w:r w:rsidRPr="00D92328">
        <w:rPr>
          <w:rFonts w:ascii="Palatino Linotype" w:hAnsi="Palatino Linotype"/>
          <w:i/>
          <w:sz w:val="22"/>
          <w:u w:val="single"/>
        </w:rPr>
        <w:t xml:space="preserve"> </w:t>
      </w:r>
      <w:r w:rsidRPr="00D92328">
        <w:rPr>
          <w:rFonts w:ascii="Palatino Linotype" w:hAnsi="Palatino Linotype"/>
          <w:i/>
          <w:sz w:val="22"/>
        </w:rPr>
        <w:t xml:space="preserve">Transparencia para efectos de atender una solicitud de información, </w:t>
      </w:r>
      <w:r w:rsidRPr="00D92328">
        <w:rPr>
          <w:rFonts w:ascii="Palatino Linotype" w:hAnsi="Palatino Linotype"/>
          <w:i/>
          <w:sz w:val="22"/>
          <w:u w:val="single"/>
        </w:rPr>
        <w:t>deberán elaborar una versión pública en la que se testen las partes o secciones clasificadas, indicando su contenido de manera genérica y fundando y motivando su clasificación.</w:t>
      </w:r>
    </w:p>
    <w:p w:rsidR="00AC67DA" w:rsidRPr="00D92328" w:rsidRDefault="00AC67DA" w:rsidP="00AC67DA">
      <w:pPr>
        <w:pStyle w:val="Prrafodelista"/>
        <w:spacing w:line="276" w:lineRule="auto"/>
        <w:ind w:left="567"/>
        <w:jc w:val="both"/>
        <w:rPr>
          <w:rFonts w:ascii="Palatino Linotype" w:hAnsi="Palatino Linotype"/>
          <w:b/>
          <w:i/>
          <w:sz w:val="22"/>
        </w:rPr>
      </w:pPr>
    </w:p>
    <w:p w:rsidR="00AC67DA" w:rsidRPr="00D92328" w:rsidRDefault="00AC67DA" w:rsidP="00AC67DA">
      <w:pPr>
        <w:pStyle w:val="Prrafodelista"/>
        <w:spacing w:line="276" w:lineRule="auto"/>
        <w:ind w:left="567"/>
        <w:jc w:val="both"/>
        <w:rPr>
          <w:rFonts w:ascii="Palatino Linotype" w:hAnsi="Palatino Linotype"/>
          <w:i/>
          <w:sz w:val="22"/>
        </w:rPr>
      </w:pPr>
      <w:r w:rsidRPr="00D92328">
        <w:rPr>
          <w:rFonts w:ascii="Palatino Linotype" w:hAnsi="Palatino Linotype"/>
          <w:b/>
          <w:i/>
          <w:sz w:val="22"/>
        </w:rPr>
        <w:t>Artículo 143.</w:t>
      </w:r>
      <w:r w:rsidRPr="00D92328">
        <w:rPr>
          <w:rFonts w:ascii="Palatino Linotype" w:hAnsi="Palatino Linotype"/>
          <w:i/>
          <w:sz w:val="22"/>
        </w:rPr>
        <w:t xml:space="preserve"> Para los efectos de esta Ley se considera información confidencial, la clasificada como tal, de manera permanente, por su naturaleza, cuando: </w:t>
      </w:r>
    </w:p>
    <w:p w:rsidR="00AC67DA" w:rsidRPr="00D92328" w:rsidRDefault="00AC67DA" w:rsidP="00AC67DA">
      <w:pPr>
        <w:pStyle w:val="Prrafodelista"/>
        <w:spacing w:line="276" w:lineRule="auto"/>
        <w:ind w:left="567"/>
        <w:jc w:val="both"/>
        <w:rPr>
          <w:rFonts w:ascii="Palatino Linotype" w:hAnsi="Palatino Linotype"/>
          <w:b/>
          <w:i/>
          <w:sz w:val="22"/>
        </w:rPr>
      </w:pPr>
    </w:p>
    <w:p w:rsidR="00AC67DA" w:rsidRPr="00D92328" w:rsidRDefault="00AC67DA" w:rsidP="00AC67DA">
      <w:pPr>
        <w:pStyle w:val="Prrafodelista"/>
        <w:spacing w:line="276" w:lineRule="auto"/>
        <w:ind w:left="567"/>
        <w:jc w:val="both"/>
        <w:rPr>
          <w:rFonts w:ascii="Palatino Linotype" w:hAnsi="Palatino Linotype"/>
          <w:i/>
          <w:sz w:val="22"/>
        </w:rPr>
      </w:pPr>
      <w:r w:rsidRPr="00D92328">
        <w:rPr>
          <w:rFonts w:ascii="Palatino Linotype" w:hAnsi="Palatino Linotype"/>
          <w:b/>
          <w:i/>
          <w:sz w:val="22"/>
        </w:rPr>
        <w:t>I.</w:t>
      </w:r>
      <w:r w:rsidRPr="00D92328">
        <w:rPr>
          <w:rFonts w:ascii="Palatino Linotype" w:hAnsi="Palatino Linotype"/>
          <w:i/>
          <w:sz w:val="22"/>
        </w:rPr>
        <w:t xml:space="preserve"> Se refiera a la información privada y los datos personales concernientes a una persona física o jurídico colectiva identificada o identificable; </w:t>
      </w:r>
    </w:p>
    <w:p w:rsidR="00AC67DA" w:rsidRPr="00D92328" w:rsidRDefault="00AC67DA" w:rsidP="00AC67DA">
      <w:pPr>
        <w:pStyle w:val="Prrafodelista"/>
        <w:spacing w:line="276" w:lineRule="auto"/>
        <w:ind w:left="567"/>
        <w:jc w:val="both"/>
        <w:rPr>
          <w:rFonts w:ascii="Palatino Linotype" w:hAnsi="Palatino Linotype"/>
          <w:i/>
          <w:sz w:val="22"/>
        </w:rPr>
      </w:pPr>
      <w:r w:rsidRPr="00D92328">
        <w:rPr>
          <w:rFonts w:ascii="Palatino Linotype" w:hAnsi="Palatino Linotype"/>
          <w:i/>
          <w:sz w:val="22"/>
        </w:rPr>
        <w:t>…</w:t>
      </w:r>
    </w:p>
    <w:p w:rsidR="00AC67DA" w:rsidRPr="00D92328" w:rsidRDefault="00AC67DA" w:rsidP="00AC67DA">
      <w:pPr>
        <w:pStyle w:val="Prrafodelista"/>
        <w:spacing w:line="276" w:lineRule="auto"/>
        <w:ind w:left="567"/>
        <w:jc w:val="both"/>
        <w:rPr>
          <w:rFonts w:ascii="Palatino Linotype" w:hAnsi="Palatino Linotype"/>
          <w:i/>
          <w:sz w:val="22"/>
        </w:rPr>
      </w:pPr>
      <w:r w:rsidRPr="00D92328">
        <w:rPr>
          <w:rFonts w:ascii="Palatino Linotype" w:hAnsi="Palatino Linotype"/>
          <w:b/>
          <w:i/>
          <w:sz w:val="22"/>
        </w:rPr>
        <w:t>III.</w:t>
      </w:r>
      <w:r w:rsidRPr="00D92328">
        <w:rPr>
          <w:rFonts w:ascii="Palatino Linotype" w:hAnsi="Palatino Linotype"/>
          <w:i/>
          <w:sz w:val="22"/>
        </w:rPr>
        <w:t xml:space="preserve"> La que presenten los particulares a los sujetos obligados, de conformidad con lo dispuesto por las leyes o los tratados internacionales. </w:t>
      </w:r>
    </w:p>
    <w:p w:rsidR="00AC67DA" w:rsidRPr="00D92328" w:rsidRDefault="00AC67DA" w:rsidP="00AC67DA">
      <w:pPr>
        <w:pStyle w:val="Prrafodelista"/>
        <w:spacing w:line="276" w:lineRule="auto"/>
        <w:ind w:left="567"/>
        <w:jc w:val="both"/>
        <w:rPr>
          <w:rFonts w:ascii="Palatino Linotype" w:hAnsi="Palatino Linotype"/>
          <w:i/>
          <w:sz w:val="22"/>
        </w:rPr>
      </w:pPr>
      <w:r w:rsidRPr="00D92328">
        <w:rPr>
          <w:rFonts w:ascii="Palatino Linotype" w:hAnsi="Palatino Linotype"/>
          <w:i/>
          <w:sz w:val="22"/>
        </w:rPr>
        <w:t xml:space="preserve">La información confidencial no estará sujeta a temporalidad alguna y sólo podrán tener acceso a ella los titulares de la misma, sus representantes y los servidores públicos facultados para ello. </w:t>
      </w:r>
    </w:p>
    <w:p w:rsidR="00AC67DA" w:rsidRPr="00D92328" w:rsidRDefault="00AC67DA" w:rsidP="00AC67DA">
      <w:pPr>
        <w:pStyle w:val="Prrafodelista"/>
        <w:spacing w:line="276" w:lineRule="auto"/>
        <w:ind w:left="567"/>
        <w:jc w:val="both"/>
        <w:rPr>
          <w:rFonts w:ascii="Palatino Linotype" w:hAnsi="Palatino Linotype"/>
          <w:i/>
          <w:sz w:val="22"/>
        </w:rPr>
      </w:pPr>
      <w:r w:rsidRPr="00D92328">
        <w:rPr>
          <w:rFonts w:ascii="Palatino Linotype" w:hAnsi="Palatino Linotype"/>
          <w:i/>
          <w:sz w:val="22"/>
        </w:rPr>
        <w:t>No se considerará confidencial la información que se encuentre en los registros públicos o en fuentes de acceso público, ni tampoco la que sea considerada por la presente ley como información pública.</w:t>
      </w:r>
    </w:p>
    <w:p w:rsidR="00AC67DA" w:rsidRPr="00D92328" w:rsidRDefault="00AC67DA" w:rsidP="00AC67DA">
      <w:pPr>
        <w:pStyle w:val="Prrafodelista"/>
        <w:spacing w:line="276" w:lineRule="auto"/>
        <w:ind w:left="567"/>
        <w:jc w:val="both"/>
        <w:rPr>
          <w:rFonts w:ascii="Palatino Linotype" w:hAnsi="Palatino Linotype"/>
          <w:i/>
          <w:sz w:val="22"/>
        </w:rPr>
      </w:pPr>
      <w:r w:rsidRPr="00D92328">
        <w:rPr>
          <w:rFonts w:ascii="Palatino Linotype" w:hAnsi="Palatino Linotype"/>
          <w:b/>
          <w:i/>
          <w:sz w:val="22"/>
        </w:rPr>
        <w:t xml:space="preserve">Artículo 149. </w:t>
      </w:r>
      <w:r w:rsidRPr="00D92328">
        <w:rPr>
          <w:rFonts w:ascii="Palatino Linotype" w:hAnsi="Palatino Linotype"/>
          <w:i/>
          <w:sz w:val="22"/>
          <w:u w:val="single"/>
        </w:rPr>
        <w:t>El acuerdo que clasifique la información como confidencial deberá contener un razonamiento lógico en el que demuestre que la información se encuentra en alguna o algunas de las hipótesis previstas en la presente Ley</w:t>
      </w:r>
      <w:r w:rsidRPr="00D92328">
        <w:rPr>
          <w:rFonts w:ascii="Palatino Linotype" w:hAnsi="Palatino Linotype"/>
          <w:i/>
          <w:sz w:val="22"/>
        </w:rPr>
        <w:t>.” (Sic)</w:t>
      </w:r>
    </w:p>
    <w:p w:rsidR="00AC67DA" w:rsidRPr="00D92328" w:rsidRDefault="00AC67DA" w:rsidP="00AC67DA">
      <w:pPr>
        <w:pStyle w:val="Prrafodelista"/>
        <w:spacing w:line="360" w:lineRule="auto"/>
        <w:ind w:left="567"/>
        <w:jc w:val="right"/>
        <w:rPr>
          <w:rFonts w:ascii="Palatino Linotype" w:hAnsi="Palatino Linotype"/>
          <w:i/>
          <w:sz w:val="20"/>
        </w:rPr>
      </w:pPr>
      <w:r w:rsidRPr="00D92328">
        <w:rPr>
          <w:rFonts w:ascii="Palatino Linotype" w:hAnsi="Palatino Linotype"/>
          <w:i/>
          <w:sz w:val="20"/>
        </w:rPr>
        <w:t>(Énfasis añadido)</w:t>
      </w:r>
    </w:p>
    <w:p w:rsidR="00AC67DA" w:rsidRPr="00D92328" w:rsidRDefault="00AC67DA" w:rsidP="00AC67DA">
      <w:pPr>
        <w:spacing w:after="0" w:line="276" w:lineRule="auto"/>
        <w:jc w:val="center"/>
        <w:rPr>
          <w:rFonts w:ascii="Palatino Linotype" w:hAnsi="Palatino Linotype"/>
          <w:b/>
          <w:i/>
          <w:sz w:val="24"/>
          <w:szCs w:val="24"/>
          <w:shd w:val="clear" w:color="auto" w:fill="FFFFFF"/>
        </w:rPr>
      </w:pPr>
      <w:r w:rsidRPr="00D92328">
        <w:rPr>
          <w:rFonts w:ascii="Palatino Linotype" w:hAnsi="Palatino Linotype"/>
          <w:b/>
          <w:i/>
          <w:sz w:val="24"/>
          <w:szCs w:val="24"/>
          <w:shd w:val="clear" w:color="auto" w:fill="FFFFFF"/>
        </w:rPr>
        <w:t>Lineamientos Generales en Materia de Clasificación y Desclasificación de la Información, así como para la elaboración de Versiones Públicas:</w:t>
      </w:r>
    </w:p>
    <w:p w:rsidR="00AC67DA" w:rsidRPr="00D92328" w:rsidRDefault="00AC67DA" w:rsidP="00AC67DA">
      <w:pPr>
        <w:spacing w:after="0" w:line="276" w:lineRule="auto"/>
        <w:jc w:val="center"/>
        <w:rPr>
          <w:rFonts w:ascii="Palatino Linotype" w:hAnsi="Palatino Linotype"/>
          <w:b/>
          <w:i/>
          <w:sz w:val="24"/>
          <w:szCs w:val="24"/>
          <w:shd w:val="clear" w:color="auto" w:fill="FFFFFF"/>
        </w:rPr>
      </w:pPr>
    </w:p>
    <w:p w:rsidR="00AC67DA" w:rsidRPr="00D92328" w:rsidRDefault="00AC67DA" w:rsidP="00AC67DA">
      <w:pPr>
        <w:pStyle w:val="Sinespaciado"/>
        <w:spacing w:line="276" w:lineRule="auto"/>
        <w:ind w:left="567"/>
        <w:jc w:val="both"/>
        <w:rPr>
          <w:rFonts w:ascii="Palatino Linotype" w:hAnsi="Palatino Linotype"/>
          <w:i/>
          <w:lang w:eastAsia="es-MX"/>
        </w:rPr>
      </w:pPr>
      <w:r w:rsidRPr="00D92328">
        <w:rPr>
          <w:rFonts w:ascii="Palatino Linotype" w:hAnsi="Palatino Linotype"/>
          <w:b/>
          <w:bCs/>
          <w:i/>
          <w:lang w:eastAsia="es-MX"/>
        </w:rPr>
        <w:t>“Cuarto.</w:t>
      </w:r>
      <w:r w:rsidRPr="00D92328">
        <w:rPr>
          <w:rFonts w:ascii="Palatino Linotype" w:hAnsi="Palatino Linotype"/>
          <w:i/>
          <w:lang w:eastAsia="es-MX"/>
        </w:rPr>
        <w:t xml:space="preserve"> Para clasificar la información como reservada o confidencial, de manera total o parcial, el titular del área del sujeto obligado deberá atender lo dispuesto por el Título Sexto de la Ley </w:t>
      </w:r>
      <w:r w:rsidRPr="00D92328">
        <w:rPr>
          <w:rFonts w:ascii="Palatino Linotype" w:hAnsi="Palatino Linotype"/>
          <w:i/>
          <w:lang w:eastAsia="es-MX"/>
        </w:rPr>
        <w:lastRenderedPageBreak/>
        <w:t>General, en relación con las disposiciones contenidas en los presentes lineamientos, así como en aquellas disposiciones legales aplicables a la materia en el ámbito de sus respectivas competencias, en tanto estas últimas no contravengan lo dispuesto en la Ley General.</w:t>
      </w:r>
    </w:p>
    <w:p w:rsidR="00AC67DA" w:rsidRPr="00D92328" w:rsidRDefault="00AC67DA" w:rsidP="00AC67DA">
      <w:pPr>
        <w:shd w:val="clear" w:color="auto" w:fill="FFFFFF"/>
        <w:spacing w:after="0" w:line="276" w:lineRule="auto"/>
        <w:ind w:left="567"/>
        <w:jc w:val="both"/>
        <w:rPr>
          <w:rFonts w:ascii="Palatino Linotype" w:eastAsia="Times New Roman" w:hAnsi="Palatino Linotype" w:cs="Arial"/>
          <w:i/>
          <w:sz w:val="24"/>
          <w:szCs w:val="24"/>
          <w:lang w:eastAsia="es-MX"/>
        </w:rPr>
      </w:pPr>
      <w:r w:rsidRPr="00D92328">
        <w:rPr>
          <w:rFonts w:ascii="Palatino Linotype" w:eastAsia="Times New Roman" w:hAnsi="Palatino Linotype" w:cs="Arial"/>
          <w:i/>
          <w:sz w:val="24"/>
          <w:szCs w:val="24"/>
          <w:lang w:eastAsia="es-MX"/>
        </w:rPr>
        <w:t>Los sujetos obligados deberán aplicar, de manera estricta, las excepciones al derecho de acceso a la información y sólo podrán invocarlas cuando acrediten su procedencia.</w:t>
      </w:r>
    </w:p>
    <w:p w:rsidR="00AC67DA" w:rsidRPr="00D92328" w:rsidRDefault="00AC67DA" w:rsidP="00AC67DA">
      <w:pPr>
        <w:shd w:val="clear" w:color="auto" w:fill="FFFFFF"/>
        <w:spacing w:after="0" w:line="276" w:lineRule="auto"/>
        <w:ind w:left="567"/>
        <w:jc w:val="both"/>
        <w:rPr>
          <w:rFonts w:ascii="Palatino Linotype" w:eastAsia="Times New Roman" w:hAnsi="Palatino Linotype" w:cs="Arial"/>
          <w:i/>
          <w:sz w:val="24"/>
          <w:szCs w:val="24"/>
          <w:lang w:eastAsia="es-MX"/>
        </w:rPr>
      </w:pPr>
      <w:r w:rsidRPr="00D92328">
        <w:rPr>
          <w:rFonts w:ascii="Palatino Linotype" w:eastAsia="Times New Roman" w:hAnsi="Palatino Linotype" w:cs="Arial"/>
          <w:i/>
          <w:sz w:val="24"/>
          <w:szCs w:val="24"/>
          <w:lang w:eastAsia="es-MX"/>
        </w:rPr>
        <w:t>…</w:t>
      </w:r>
    </w:p>
    <w:p w:rsidR="00AC67DA" w:rsidRPr="00D92328" w:rsidRDefault="00AC67DA" w:rsidP="00AC67DA">
      <w:pPr>
        <w:shd w:val="clear" w:color="auto" w:fill="FFFFFF"/>
        <w:spacing w:after="0" w:line="276" w:lineRule="auto"/>
        <w:ind w:left="567"/>
        <w:jc w:val="both"/>
        <w:rPr>
          <w:rFonts w:ascii="Palatino Linotype" w:eastAsia="Times New Roman" w:hAnsi="Palatino Linotype" w:cs="Arial"/>
          <w:i/>
          <w:sz w:val="24"/>
          <w:szCs w:val="24"/>
          <w:lang w:eastAsia="es-MX"/>
        </w:rPr>
      </w:pPr>
      <w:r w:rsidRPr="00D92328">
        <w:rPr>
          <w:rFonts w:ascii="Palatino Linotype" w:eastAsia="Times New Roman" w:hAnsi="Palatino Linotype" w:cs="Arial"/>
          <w:b/>
          <w:bCs/>
          <w:i/>
          <w:sz w:val="24"/>
          <w:szCs w:val="24"/>
          <w:lang w:eastAsia="es-MX"/>
        </w:rPr>
        <w:t>Quinto.</w:t>
      </w:r>
      <w:r w:rsidRPr="00D92328">
        <w:rPr>
          <w:rFonts w:ascii="Palatino Linotype" w:eastAsia="Times New Roman" w:hAnsi="Palatino Linotype" w:cs="Arial"/>
          <w:i/>
          <w:sz w:val="24"/>
          <w:szCs w:val="24"/>
          <w:lang w:eastAsia="es-MX"/>
        </w:rPr>
        <w:t> </w:t>
      </w:r>
      <w:r w:rsidRPr="00D92328">
        <w:rPr>
          <w:rFonts w:ascii="Palatino Linotype" w:eastAsia="Times New Roman" w:hAnsi="Palatino Linotype" w:cs="Arial"/>
          <w:i/>
          <w:sz w:val="24"/>
          <w:szCs w:val="24"/>
          <w:u w:val="single"/>
          <w:lang w:eastAsia="es-MX"/>
        </w:rPr>
        <w:t>La carga de la prueba para justificar toda negativa de acceso a la información, por actualizarse cualquiera de los supuestos de clasificación previstos en la Ley General</w:t>
      </w:r>
      <w:r w:rsidRPr="00D92328">
        <w:rPr>
          <w:rFonts w:ascii="Palatino Linotype" w:eastAsia="Times New Roman" w:hAnsi="Palatino Linotype" w:cs="Arial"/>
          <w:i/>
          <w:sz w:val="24"/>
          <w:szCs w:val="24"/>
          <w:lang w:eastAsia="es-MX"/>
        </w:rPr>
        <w:t xml:space="preserve">, la Ley Federal </w:t>
      </w:r>
      <w:r w:rsidRPr="00D92328">
        <w:rPr>
          <w:rFonts w:ascii="Palatino Linotype" w:eastAsia="Times New Roman" w:hAnsi="Palatino Linotype" w:cs="Arial"/>
          <w:i/>
          <w:sz w:val="24"/>
          <w:szCs w:val="24"/>
          <w:u w:val="single"/>
          <w:lang w:eastAsia="es-MX"/>
        </w:rPr>
        <w:t>y leyes estatales, corresponderá a los sujetos obligados, por lo que deberán fundar y motivar debidamente la clasificación de la información ante una solicitud de acceso o al momento en que generen versiones públicas para dar cumplimiento a las obligaciones de transparencia</w:t>
      </w:r>
      <w:r w:rsidRPr="00D92328">
        <w:rPr>
          <w:rFonts w:ascii="Palatino Linotype" w:eastAsia="Times New Roman" w:hAnsi="Palatino Linotype" w:cs="Arial"/>
          <w:i/>
          <w:sz w:val="24"/>
          <w:szCs w:val="24"/>
          <w:lang w:eastAsia="es-MX"/>
        </w:rPr>
        <w:t>, observando lo dispuesto en la Ley General y las demás disposiciones aplicables en la materia.</w:t>
      </w:r>
    </w:p>
    <w:p w:rsidR="00AC67DA" w:rsidRPr="00D92328" w:rsidRDefault="00AC67DA" w:rsidP="00AC67DA">
      <w:pPr>
        <w:shd w:val="clear" w:color="auto" w:fill="FFFFFF"/>
        <w:spacing w:after="0" w:line="276" w:lineRule="auto"/>
        <w:ind w:left="567"/>
        <w:jc w:val="both"/>
        <w:rPr>
          <w:rFonts w:ascii="Palatino Linotype" w:eastAsia="Times New Roman" w:hAnsi="Palatino Linotype" w:cs="Arial"/>
          <w:b/>
          <w:bCs/>
          <w:i/>
          <w:sz w:val="24"/>
          <w:szCs w:val="24"/>
          <w:lang w:eastAsia="es-MX"/>
        </w:rPr>
      </w:pPr>
    </w:p>
    <w:p w:rsidR="00AC67DA" w:rsidRPr="00D92328" w:rsidRDefault="00AC67DA" w:rsidP="00AC67DA">
      <w:pPr>
        <w:shd w:val="clear" w:color="auto" w:fill="FFFFFF"/>
        <w:spacing w:after="0" w:line="276" w:lineRule="auto"/>
        <w:ind w:left="567"/>
        <w:jc w:val="both"/>
        <w:rPr>
          <w:rFonts w:ascii="Palatino Linotype" w:eastAsia="Times New Roman" w:hAnsi="Palatino Linotype" w:cs="Arial"/>
          <w:i/>
          <w:sz w:val="24"/>
          <w:szCs w:val="24"/>
          <w:lang w:eastAsia="es-MX"/>
        </w:rPr>
      </w:pPr>
      <w:r w:rsidRPr="00D92328">
        <w:rPr>
          <w:rFonts w:ascii="Palatino Linotype" w:eastAsia="Times New Roman" w:hAnsi="Palatino Linotype" w:cs="Arial"/>
          <w:b/>
          <w:bCs/>
          <w:i/>
          <w:sz w:val="24"/>
          <w:szCs w:val="24"/>
          <w:lang w:eastAsia="es-MX"/>
        </w:rPr>
        <w:t>Octavo</w:t>
      </w:r>
      <w:r w:rsidRPr="00D92328">
        <w:rPr>
          <w:rFonts w:ascii="Palatino Linotype" w:eastAsia="Times New Roman" w:hAnsi="Palatino Linotype" w:cs="Arial"/>
          <w:bCs/>
          <w:i/>
          <w:sz w:val="24"/>
          <w:szCs w:val="24"/>
          <w:lang w:eastAsia="es-MX"/>
        </w:rPr>
        <w:t>. </w:t>
      </w:r>
      <w:r w:rsidRPr="00D92328">
        <w:rPr>
          <w:rFonts w:ascii="Palatino Linotype" w:eastAsia="Times New Roman" w:hAnsi="Palatino Linotype" w:cs="Arial"/>
          <w:i/>
          <w:sz w:val="24"/>
          <w:szCs w:val="24"/>
          <w:u w:val="single"/>
          <w:lang w:eastAsia="es-MX"/>
        </w:rPr>
        <w:t>Para fundar la clasificación de la información se debe señalar el artículo, fracción, inciso, párrafo o numeral de la ley o tratado internacional suscrito por el Estado mexicano que expresamente le otorga el carácter de reservada o confidencial</w:t>
      </w:r>
      <w:r w:rsidRPr="00D92328">
        <w:rPr>
          <w:rFonts w:ascii="Palatino Linotype" w:eastAsia="Times New Roman" w:hAnsi="Palatino Linotype" w:cs="Arial"/>
          <w:i/>
          <w:sz w:val="24"/>
          <w:szCs w:val="24"/>
          <w:lang w:eastAsia="es-MX"/>
        </w:rPr>
        <w:t>.</w:t>
      </w:r>
    </w:p>
    <w:p w:rsidR="00AC67DA" w:rsidRPr="00D92328" w:rsidRDefault="00AC67DA" w:rsidP="00AC67DA">
      <w:pPr>
        <w:shd w:val="clear" w:color="auto" w:fill="FFFFFF"/>
        <w:spacing w:after="0" w:line="276" w:lineRule="auto"/>
        <w:ind w:left="567"/>
        <w:jc w:val="both"/>
        <w:rPr>
          <w:rFonts w:ascii="Palatino Linotype" w:eastAsia="Times New Roman" w:hAnsi="Palatino Linotype" w:cs="Arial"/>
          <w:i/>
          <w:sz w:val="24"/>
          <w:szCs w:val="24"/>
          <w:lang w:eastAsia="es-MX"/>
        </w:rPr>
      </w:pPr>
      <w:r w:rsidRPr="00D92328">
        <w:rPr>
          <w:rFonts w:ascii="Palatino Linotype" w:eastAsia="Times New Roman" w:hAnsi="Palatino Linotype" w:cs="Arial"/>
          <w:i/>
          <w:sz w:val="24"/>
          <w:szCs w:val="24"/>
          <w:u w:val="single"/>
          <w:lang w:eastAsia="es-MX"/>
        </w:rPr>
        <w:t>Para motivar la clasificación se deberán señalar las razones o circunstancias especiales que lo llevaron a concluir que el caso particular se ajusta al supuesto previsto por la norma legal invocada como fundamento</w:t>
      </w:r>
      <w:r w:rsidRPr="00D92328">
        <w:rPr>
          <w:rFonts w:ascii="Palatino Linotype" w:eastAsia="Times New Roman" w:hAnsi="Palatino Linotype" w:cs="Arial"/>
          <w:i/>
          <w:sz w:val="24"/>
          <w:szCs w:val="24"/>
          <w:lang w:eastAsia="es-MX"/>
        </w:rPr>
        <w:t>.</w:t>
      </w:r>
    </w:p>
    <w:p w:rsidR="00AC67DA" w:rsidRPr="00D92328" w:rsidRDefault="00AC67DA" w:rsidP="00AC67DA">
      <w:pPr>
        <w:shd w:val="clear" w:color="auto" w:fill="FFFFFF"/>
        <w:spacing w:after="0" w:line="240" w:lineRule="auto"/>
        <w:ind w:left="567"/>
        <w:jc w:val="both"/>
        <w:rPr>
          <w:rFonts w:ascii="Palatino Linotype" w:eastAsia="Times New Roman" w:hAnsi="Palatino Linotype" w:cs="Arial"/>
          <w:i/>
          <w:sz w:val="24"/>
          <w:szCs w:val="24"/>
          <w:u w:val="single"/>
          <w:lang w:eastAsia="es-MX"/>
        </w:rPr>
      </w:pPr>
      <w:r w:rsidRPr="00D92328">
        <w:rPr>
          <w:rFonts w:ascii="Palatino Linotype" w:eastAsia="Times New Roman" w:hAnsi="Palatino Linotype" w:cs="Arial"/>
          <w:i/>
          <w:sz w:val="24"/>
          <w:szCs w:val="24"/>
          <w:lang w:eastAsia="es-MX"/>
        </w:rPr>
        <w:t>…” (Sic)</w:t>
      </w:r>
    </w:p>
    <w:p w:rsidR="00AC67DA" w:rsidRPr="00D92328" w:rsidRDefault="00AC67DA" w:rsidP="00AC67DA">
      <w:pPr>
        <w:spacing w:after="0" w:line="240" w:lineRule="auto"/>
        <w:ind w:left="567"/>
        <w:jc w:val="right"/>
        <w:rPr>
          <w:rFonts w:ascii="Palatino Linotype" w:eastAsia="Times New Roman" w:hAnsi="Palatino Linotype" w:cs="Arial"/>
          <w:i/>
          <w:sz w:val="20"/>
          <w:szCs w:val="24"/>
          <w:lang w:eastAsia="es-MX"/>
        </w:rPr>
      </w:pPr>
      <w:r w:rsidRPr="00D92328">
        <w:rPr>
          <w:rFonts w:ascii="Palatino Linotype" w:eastAsia="Times New Roman" w:hAnsi="Palatino Linotype" w:cs="Arial"/>
          <w:i/>
          <w:sz w:val="20"/>
          <w:szCs w:val="24"/>
          <w:lang w:eastAsia="es-MX"/>
        </w:rPr>
        <w:t>(Énfasis añadido)</w:t>
      </w:r>
    </w:p>
    <w:p w:rsidR="00AC67DA" w:rsidRPr="00D92328" w:rsidRDefault="00AC67DA" w:rsidP="00AC67DA">
      <w:pPr>
        <w:spacing w:after="0" w:line="240" w:lineRule="auto"/>
        <w:ind w:left="567"/>
        <w:jc w:val="right"/>
        <w:rPr>
          <w:rFonts w:ascii="Palatino Linotype" w:eastAsia="Times New Roman" w:hAnsi="Palatino Linotype" w:cs="Arial"/>
          <w:i/>
          <w:sz w:val="20"/>
          <w:szCs w:val="24"/>
          <w:lang w:eastAsia="es-MX"/>
        </w:rPr>
      </w:pPr>
    </w:p>
    <w:p w:rsidR="00AC67DA" w:rsidRPr="00D92328" w:rsidRDefault="00AC67DA" w:rsidP="00AC67DA">
      <w:pPr>
        <w:pStyle w:val="Sinespaciado"/>
      </w:pPr>
    </w:p>
    <w:p w:rsidR="00AC67DA" w:rsidRPr="00D92328" w:rsidRDefault="00AC67DA" w:rsidP="00AC67DA">
      <w:pPr>
        <w:widowControl w:val="0"/>
        <w:autoSpaceDE w:val="0"/>
        <w:autoSpaceDN w:val="0"/>
        <w:adjustRightInd w:val="0"/>
        <w:spacing w:after="0" w:line="360" w:lineRule="auto"/>
        <w:jc w:val="both"/>
        <w:rPr>
          <w:rFonts w:ascii="Palatino Linotype" w:hAnsi="Palatino Linotype" w:cs="Arial"/>
          <w:sz w:val="24"/>
          <w:szCs w:val="24"/>
        </w:rPr>
      </w:pPr>
      <w:r w:rsidRPr="00D92328">
        <w:rPr>
          <w:rFonts w:ascii="Palatino Linotype" w:hAnsi="Palatino Linotype" w:cs="Arial"/>
          <w:sz w:val="24"/>
          <w:szCs w:val="24"/>
        </w:rPr>
        <w:t xml:space="preserve">Ello, en razón de que entregar cualquier documento en versión pública, necesariamente debe acompañarse del Acuerdo del Comité de Transparencia que la sustente, en el que se expongan los fundamentos y razonamientos que llevaron al Sujeto Obligado a testar, suprimir o eliminar datos de dicho soporte documental, ya que no hacerlo implica que lo entregado no es legal ni formalmente una versión pública, sino más bien una documentación ilegible, incompleta o tachada. </w:t>
      </w:r>
    </w:p>
    <w:p w:rsidR="00AC67DA" w:rsidRPr="00D92328" w:rsidRDefault="00AC67DA" w:rsidP="00AC67DA">
      <w:pPr>
        <w:pStyle w:val="Sinespaciado"/>
      </w:pPr>
    </w:p>
    <w:p w:rsidR="00AC67DA" w:rsidRPr="00D92328" w:rsidRDefault="00AC67DA" w:rsidP="00AC67DA">
      <w:pPr>
        <w:spacing w:after="0" w:line="360" w:lineRule="auto"/>
        <w:jc w:val="both"/>
        <w:rPr>
          <w:rFonts w:ascii="Palatino Linotype" w:hAnsi="Palatino Linotype" w:cs="Arial"/>
          <w:bCs/>
          <w:sz w:val="24"/>
          <w:szCs w:val="24"/>
        </w:rPr>
      </w:pPr>
      <w:r w:rsidRPr="00D92328">
        <w:rPr>
          <w:rFonts w:ascii="Palatino Linotype" w:hAnsi="Palatino Linotype" w:cs="Arial"/>
          <w:bCs/>
          <w:sz w:val="24"/>
          <w:szCs w:val="24"/>
        </w:rPr>
        <w:lastRenderedPageBreak/>
        <w:t xml:space="preserve">En mérito de lo expuesto en líneas anteriores, resultan parcialmente fundados los motivos de inconformidad que arguye </w:t>
      </w:r>
      <w:r w:rsidRPr="00D92328">
        <w:rPr>
          <w:rFonts w:ascii="Palatino Linotype" w:hAnsi="Palatino Linotype" w:cs="Arial"/>
          <w:b/>
          <w:bCs/>
          <w:sz w:val="24"/>
          <w:szCs w:val="24"/>
        </w:rPr>
        <w:t>El</w:t>
      </w:r>
      <w:r w:rsidRPr="00D92328">
        <w:rPr>
          <w:rFonts w:ascii="Palatino Linotype" w:hAnsi="Palatino Linotype" w:cs="Arial"/>
          <w:bCs/>
          <w:sz w:val="24"/>
          <w:szCs w:val="24"/>
        </w:rPr>
        <w:t xml:space="preserve"> </w:t>
      </w:r>
      <w:r w:rsidRPr="00D92328">
        <w:rPr>
          <w:rFonts w:ascii="Palatino Linotype" w:hAnsi="Palatino Linotype" w:cs="Arial"/>
          <w:b/>
          <w:bCs/>
          <w:sz w:val="24"/>
          <w:szCs w:val="24"/>
        </w:rPr>
        <w:t>Recurrente</w:t>
      </w:r>
      <w:r w:rsidRPr="00D92328">
        <w:rPr>
          <w:rFonts w:ascii="Palatino Linotype" w:hAnsi="Palatino Linotype" w:cs="Arial"/>
          <w:bCs/>
          <w:sz w:val="24"/>
          <w:szCs w:val="24"/>
        </w:rPr>
        <w:t xml:space="preserve"> en su medio de impugnación que fue materia de estudio, por ello con fundamento en la </w:t>
      </w:r>
      <w:r w:rsidRPr="00D92328">
        <w:rPr>
          <w:rFonts w:ascii="Palatino Linotype" w:hAnsi="Palatino Linotype" w:cs="Arial"/>
          <w:b/>
          <w:bCs/>
          <w:i/>
          <w:sz w:val="24"/>
          <w:szCs w:val="24"/>
        </w:rPr>
        <w:t>segunda hipótesis</w:t>
      </w:r>
      <w:r w:rsidRPr="00D92328">
        <w:rPr>
          <w:rFonts w:ascii="Palatino Linotype" w:hAnsi="Palatino Linotype" w:cs="Arial"/>
          <w:bCs/>
          <w:sz w:val="24"/>
          <w:szCs w:val="24"/>
        </w:rPr>
        <w:t xml:space="preserve"> de la fracción III, del artículo 186, de la Ley de Transparencia y Acceso a la Información Pública del Estado de México y Municipios, se </w:t>
      </w:r>
      <w:r w:rsidRPr="00D92328">
        <w:rPr>
          <w:rFonts w:ascii="Palatino Linotype" w:hAnsi="Palatino Linotype" w:cs="Arial"/>
          <w:b/>
          <w:bCs/>
          <w:sz w:val="24"/>
          <w:szCs w:val="24"/>
        </w:rPr>
        <w:t>MODIFICA</w:t>
      </w:r>
      <w:r w:rsidRPr="00D92328">
        <w:rPr>
          <w:rFonts w:ascii="Palatino Linotype" w:hAnsi="Palatino Linotype" w:cs="Arial"/>
          <w:bCs/>
          <w:sz w:val="24"/>
          <w:szCs w:val="24"/>
        </w:rPr>
        <w:t xml:space="preserve"> la respuesta a la solicitud de información número </w:t>
      </w:r>
      <w:r w:rsidRPr="00D92328">
        <w:rPr>
          <w:rFonts w:ascii="Palatino Linotype" w:hAnsi="Palatino Linotype" w:cs="Arial"/>
          <w:b/>
          <w:bCs/>
          <w:sz w:val="24"/>
          <w:szCs w:val="24"/>
        </w:rPr>
        <w:t>00017/IXTLAHUA/IP/2019</w:t>
      </w:r>
      <w:r w:rsidRPr="00D92328">
        <w:rPr>
          <w:rFonts w:ascii="Palatino Linotype" w:hAnsi="Palatino Linotype" w:cs="Arial"/>
          <w:bCs/>
          <w:sz w:val="24"/>
          <w:szCs w:val="24"/>
        </w:rPr>
        <w:t>, que ha sido materia del presente fallo.</w:t>
      </w:r>
    </w:p>
    <w:p w:rsidR="00AC67DA" w:rsidRPr="00D92328" w:rsidRDefault="00AC67DA" w:rsidP="00AC67DA">
      <w:pPr>
        <w:spacing w:after="0" w:line="360" w:lineRule="auto"/>
        <w:jc w:val="both"/>
        <w:rPr>
          <w:rFonts w:ascii="Palatino Linotype" w:hAnsi="Palatino Linotype" w:cs="Arial"/>
          <w:bCs/>
          <w:sz w:val="24"/>
          <w:szCs w:val="24"/>
        </w:rPr>
      </w:pPr>
    </w:p>
    <w:p w:rsidR="00AC67DA" w:rsidRPr="00D92328" w:rsidRDefault="00AC67DA" w:rsidP="00AC67DA">
      <w:pPr>
        <w:spacing w:after="0" w:line="360" w:lineRule="auto"/>
        <w:jc w:val="both"/>
        <w:rPr>
          <w:rFonts w:ascii="Palatino Linotype" w:hAnsi="Palatino Linotype" w:cs="Arial"/>
          <w:bCs/>
          <w:sz w:val="24"/>
          <w:szCs w:val="24"/>
        </w:rPr>
      </w:pPr>
      <w:r w:rsidRPr="00D92328">
        <w:rPr>
          <w:rFonts w:ascii="Palatino Linotype" w:hAnsi="Palatino Linotype" w:cs="Arial"/>
          <w:bCs/>
          <w:sz w:val="24"/>
          <w:szCs w:val="24"/>
        </w:rPr>
        <w:t>Por lo antes expuesto y fundado es de resolverse y,</w:t>
      </w:r>
    </w:p>
    <w:p w:rsidR="00AC67DA" w:rsidRPr="00D92328" w:rsidRDefault="00AC67DA" w:rsidP="00AC67DA">
      <w:pPr>
        <w:pStyle w:val="Sinespaciado"/>
      </w:pPr>
    </w:p>
    <w:p w:rsidR="00AC67DA" w:rsidRPr="00D92328" w:rsidRDefault="00AC67DA" w:rsidP="00AC67DA">
      <w:pPr>
        <w:spacing w:after="0" w:line="360" w:lineRule="auto"/>
        <w:jc w:val="center"/>
        <w:rPr>
          <w:rFonts w:ascii="Palatino Linotype" w:hAnsi="Palatino Linotype" w:cs="Arial"/>
          <w:b/>
          <w:bCs/>
          <w:sz w:val="28"/>
          <w:szCs w:val="24"/>
        </w:rPr>
      </w:pPr>
      <w:r w:rsidRPr="00D92328">
        <w:rPr>
          <w:rFonts w:ascii="Palatino Linotype" w:hAnsi="Palatino Linotype" w:cs="Arial"/>
          <w:b/>
          <w:bCs/>
          <w:sz w:val="28"/>
          <w:szCs w:val="24"/>
        </w:rPr>
        <w:t xml:space="preserve">S E    R E S U E L V E </w:t>
      </w:r>
    </w:p>
    <w:p w:rsidR="00AC67DA" w:rsidRPr="00D92328" w:rsidRDefault="00AC67DA" w:rsidP="00AC67DA">
      <w:pPr>
        <w:pStyle w:val="Sinespaciado"/>
      </w:pPr>
    </w:p>
    <w:p w:rsidR="00AC67DA" w:rsidRPr="00D92328" w:rsidRDefault="00AC67DA" w:rsidP="00AC67DA">
      <w:pPr>
        <w:spacing w:after="0" w:line="360" w:lineRule="auto"/>
        <w:jc w:val="both"/>
        <w:rPr>
          <w:rFonts w:ascii="Palatino Linotype" w:hAnsi="Palatino Linotype" w:cs="Arial"/>
          <w:bCs/>
          <w:sz w:val="24"/>
          <w:szCs w:val="24"/>
        </w:rPr>
      </w:pPr>
      <w:r w:rsidRPr="00D92328">
        <w:rPr>
          <w:rFonts w:ascii="Palatino Linotype" w:hAnsi="Palatino Linotype" w:cs="Arial"/>
          <w:b/>
          <w:bCs/>
          <w:sz w:val="28"/>
          <w:szCs w:val="24"/>
        </w:rPr>
        <w:t>PRIMERO</w:t>
      </w:r>
      <w:r w:rsidRPr="00D92328">
        <w:rPr>
          <w:rFonts w:ascii="Palatino Linotype" w:hAnsi="Palatino Linotype" w:cs="Arial"/>
          <w:bCs/>
          <w:sz w:val="24"/>
          <w:szCs w:val="24"/>
        </w:rPr>
        <w:t xml:space="preserve">. Se </w:t>
      </w:r>
      <w:r w:rsidRPr="00D92328">
        <w:rPr>
          <w:rFonts w:ascii="Palatino Linotype" w:hAnsi="Palatino Linotype" w:cs="Arial"/>
          <w:b/>
          <w:bCs/>
          <w:sz w:val="24"/>
          <w:szCs w:val="24"/>
        </w:rPr>
        <w:t>MODIFICA</w:t>
      </w:r>
      <w:r w:rsidRPr="00D92328">
        <w:rPr>
          <w:rFonts w:ascii="Palatino Linotype" w:hAnsi="Palatino Linotype" w:cs="Arial"/>
          <w:bCs/>
          <w:sz w:val="24"/>
          <w:szCs w:val="24"/>
        </w:rPr>
        <w:t xml:space="preserve"> la respuesta entregada por el </w:t>
      </w:r>
      <w:r w:rsidRPr="00D92328">
        <w:rPr>
          <w:rFonts w:ascii="Palatino Linotype" w:hAnsi="Palatino Linotype" w:cs="Arial"/>
          <w:b/>
          <w:bCs/>
          <w:sz w:val="24"/>
          <w:szCs w:val="24"/>
        </w:rPr>
        <w:t>Sujeto</w:t>
      </w:r>
      <w:r w:rsidRPr="00D92328">
        <w:rPr>
          <w:rFonts w:ascii="Palatino Linotype" w:hAnsi="Palatino Linotype" w:cs="Arial"/>
          <w:bCs/>
          <w:sz w:val="24"/>
          <w:szCs w:val="24"/>
        </w:rPr>
        <w:t xml:space="preserve"> </w:t>
      </w:r>
      <w:r w:rsidRPr="00D92328">
        <w:rPr>
          <w:rFonts w:ascii="Palatino Linotype" w:hAnsi="Palatino Linotype" w:cs="Arial"/>
          <w:b/>
          <w:bCs/>
          <w:sz w:val="24"/>
          <w:szCs w:val="24"/>
        </w:rPr>
        <w:t>Obligado</w:t>
      </w:r>
      <w:r w:rsidRPr="00D92328">
        <w:rPr>
          <w:rFonts w:ascii="Palatino Linotype" w:hAnsi="Palatino Linotype" w:cs="Arial"/>
          <w:bCs/>
          <w:sz w:val="24"/>
          <w:szCs w:val="24"/>
        </w:rPr>
        <w:t xml:space="preserve"> a la solicitud de información número </w:t>
      </w:r>
      <w:r w:rsidRPr="00D92328">
        <w:rPr>
          <w:rFonts w:ascii="Palatino Linotype" w:hAnsi="Palatino Linotype" w:cs="Arial"/>
          <w:b/>
          <w:bCs/>
          <w:sz w:val="24"/>
          <w:szCs w:val="24"/>
        </w:rPr>
        <w:t>00017/IXTLAHUA/IP/2019</w:t>
      </w:r>
      <w:r w:rsidRPr="00D92328">
        <w:rPr>
          <w:rFonts w:ascii="Palatino Linotype" w:hAnsi="Palatino Linotype" w:cs="Arial"/>
          <w:bCs/>
          <w:sz w:val="24"/>
          <w:szCs w:val="24"/>
        </w:rPr>
        <w:t xml:space="preserve">, por resultar parcialmente fundados los motivos de inconformidad que arguye el </w:t>
      </w:r>
      <w:r w:rsidRPr="00D92328">
        <w:rPr>
          <w:rFonts w:ascii="Palatino Linotype" w:hAnsi="Palatino Linotype" w:cs="Arial"/>
          <w:b/>
          <w:bCs/>
          <w:sz w:val="24"/>
          <w:szCs w:val="24"/>
        </w:rPr>
        <w:t>Recurrente</w:t>
      </w:r>
      <w:r w:rsidRPr="00D92328">
        <w:rPr>
          <w:rFonts w:ascii="Palatino Linotype" w:hAnsi="Palatino Linotype" w:cs="Arial"/>
          <w:bCs/>
          <w:sz w:val="24"/>
          <w:szCs w:val="24"/>
        </w:rPr>
        <w:t xml:space="preserve">, en términos del Considerando </w:t>
      </w:r>
      <w:r w:rsidRPr="00D92328">
        <w:rPr>
          <w:rFonts w:ascii="Palatino Linotype" w:hAnsi="Palatino Linotype" w:cs="Arial"/>
          <w:b/>
          <w:bCs/>
          <w:sz w:val="24"/>
          <w:szCs w:val="24"/>
        </w:rPr>
        <w:t xml:space="preserve">CUARTO </w:t>
      </w:r>
      <w:r w:rsidRPr="00D92328">
        <w:rPr>
          <w:rFonts w:ascii="Palatino Linotype" w:hAnsi="Palatino Linotype" w:cs="Arial"/>
          <w:bCs/>
          <w:sz w:val="24"/>
          <w:szCs w:val="24"/>
        </w:rPr>
        <w:t>de la presente resolución.</w:t>
      </w:r>
    </w:p>
    <w:p w:rsidR="00AC67DA" w:rsidRPr="00D92328" w:rsidRDefault="00AC67DA" w:rsidP="00AC67DA">
      <w:pPr>
        <w:spacing w:after="0" w:line="360" w:lineRule="auto"/>
        <w:jc w:val="both"/>
        <w:rPr>
          <w:rFonts w:ascii="Palatino Linotype" w:hAnsi="Palatino Linotype" w:cs="Arial"/>
          <w:bCs/>
          <w:sz w:val="24"/>
          <w:szCs w:val="24"/>
        </w:rPr>
      </w:pPr>
    </w:p>
    <w:p w:rsidR="00AC67DA" w:rsidRPr="00D92328" w:rsidRDefault="00AC67DA" w:rsidP="00AC67DA">
      <w:pPr>
        <w:spacing w:after="0" w:line="360" w:lineRule="auto"/>
        <w:jc w:val="both"/>
        <w:rPr>
          <w:rFonts w:ascii="Palatino Linotype" w:hAnsi="Palatino Linotype" w:cs="Arial"/>
          <w:bCs/>
          <w:sz w:val="24"/>
          <w:szCs w:val="24"/>
        </w:rPr>
      </w:pPr>
      <w:r w:rsidRPr="00D92328">
        <w:rPr>
          <w:rFonts w:ascii="Palatino Linotype" w:hAnsi="Palatino Linotype" w:cs="Arial"/>
          <w:b/>
          <w:bCs/>
          <w:sz w:val="28"/>
          <w:szCs w:val="24"/>
        </w:rPr>
        <w:t>SEGUNDO</w:t>
      </w:r>
      <w:r w:rsidRPr="00D92328">
        <w:rPr>
          <w:rFonts w:ascii="Palatino Linotype" w:hAnsi="Palatino Linotype" w:cs="Arial"/>
          <w:bCs/>
          <w:sz w:val="24"/>
          <w:szCs w:val="24"/>
        </w:rPr>
        <w:t xml:space="preserve">. Se </w:t>
      </w:r>
      <w:r w:rsidRPr="00D92328">
        <w:rPr>
          <w:rFonts w:ascii="Palatino Linotype" w:hAnsi="Palatino Linotype" w:cs="Arial"/>
          <w:b/>
          <w:bCs/>
          <w:sz w:val="24"/>
          <w:szCs w:val="24"/>
        </w:rPr>
        <w:t xml:space="preserve">ORDENA </w:t>
      </w:r>
      <w:r w:rsidRPr="00D92328">
        <w:rPr>
          <w:rFonts w:ascii="Palatino Linotype" w:hAnsi="Palatino Linotype" w:cs="Arial"/>
          <w:bCs/>
          <w:sz w:val="24"/>
          <w:szCs w:val="24"/>
        </w:rPr>
        <w:t xml:space="preserve">al </w:t>
      </w:r>
      <w:r w:rsidRPr="00D92328">
        <w:rPr>
          <w:rFonts w:ascii="Palatino Linotype" w:hAnsi="Palatino Linotype" w:cs="Arial"/>
          <w:b/>
          <w:bCs/>
          <w:sz w:val="24"/>
          <w:szCs w:val="24"/>
        </w:rPr>
        <w:t>Sujeto Obligado</w:t>
      </w:r>
      <w:r w:rsidRPr="00D92328">
        <w:rPr>
          <w:rFonts w:ascii="Palatino Linotype" w:hAnsi="Palatino Linotype" w:cs="Arial"/>
          <w:bCs/>
          <w:sz w:val="24"/>
          <w:szCs w:val="24"/>
        </w:rPr>
        <w:t xml:space="preserve">, haga entrega al </w:t>
      </w:r>
      <w:r w:rsidRPr="00D92328">
        <w:rPr>
          <w:rFonts w:ascii="Palatino Linotype" w:hAnsi="Palatino Linotype" w:cs="Arial"/>
          <w:b/>
          <w:bCs/>
          <w:sz w:val="24"/>
          <w:szCs w:val="24"/>
        </w:rPr>
        <w:t>Recurrente</w:t>
      </w:r>
      <w:r w:rsidRPr="00D92328">
        <w:rPr>
          <w:rFonts w:ascii="Palatino Linotype" w:hAnsi="Palatino Linotype" w:cs="Arial"/>
          <w:bCs/>
          <w:sz w:val="24"/>
          <w:szCs w:val="24"/>
        </w:rPr>
        <w:t xml:space="preserve">, de ser procedente en versión pública, a través del </w:t>
      </w:r>
      <w:r w:rsidRPr="00D92328">
        <w:rPr>
          <w:rFonts w:ascii="Palatino Linotype" w:hAnsi="Palatino Linotype" w:cs="Arial"/>
          <w:b/>
          <w:bCs/>
          <w:sz w:val="24"/>
          <w:szCs w:val="24"/>
        </w:rPr>
        <w:t>SAIMEX</w:t>
      </w:r>
      <w:r w:rsidR="002B0923" w:rsidRPr="00D92328">
        <w:rPr>
          <w:rFonts w:ascii="Palatino Linotype" w:hAnsi="Palatino Linotype" w:cs="Arial"/>
          <w:bCs/>
          <w:sz w:val="24"/>
          <w:szCs w:val="24"/>
        </w:rPr>
        <w:t xml:space="preserve">; </w:t>
      </w:r>
      <w:r w:rsidR="00897FA1" w:rsidRPr="00D92328">
        <w:rPr>
          <w:rFonts w:ascii="Palatino Linotype" w:hAnsi="Palatino Linotype" w:cs="Arial"/>
          <w:bCs/>
          <w:sz w:val="24"/>
          <w:szCs w:val="24"/>
        </w:rPr>
        <w:t>y</w:t>
      </w:r>
      <w:r w:rsidRPr="00D92328">
        <w:rPr>
          <w:rFonts w:ascii="Palatino Linotype" w:hAnsi="Palatino Linotype" w:cs="Arial"/>
          <w:bCs/>
          <w:sz w:val="24"/>
          <w:szCs w:val="24"/>
        </w:rPr>
        <w:t xml:space="preserve"> a través de </w:t>
      </w:r>
      <w:r w:rsidRPr="00D92328">
        <w:rPr>
          <w:rFonts w:ascii="Palatino Linotype" w:hAnsi="Palatino Linotype" w:cs="Arial"/>
          <w:b/>
          <w:bCs/>
          <w:sz w:val="24"/>
          <w:szCs w:val="24"/>
        </w:rPr>
        <w:t>MEDIO DE ALMACENAMIENTO MAGNÉTICO</w:t>
      </w:r>
      <w:r w:rsidRPr="00D92328">
        <w:rPr>
          <w:rFonts w:ascii="Palatino Linotype" w:hAnsi="Palatino Linotype" w:cs="Arial"/>
          <w:bCs/>
          <w:sz w:val="24"/>
          <w:szCs w:val="24"/>
        </w:rPr>
        <w:t>, de lo siguiente:</w:t>
      </w:r>
    </w:p>
    <w:p w:rsidR="00AC67DA" w:rsidRPr="00D92328" w:rsidRDefault="00AC67DA" w:rsidP="00AC67DA">
      <w:pPr>
        <w:pStyle w:val="Sinespaciado"/>
      </w:pPr>
    </w:p>
    <w:p w:rsidR="00AC67DA" w:rsidRPr="00D92328" w:rsidRDefault="00AC67DA" w:rsidP="002B0923">
      <w:pPr>
        <w:pStyle w:val="Prrafodelista"/>
        <w:numPr>
          <w:ilvl w:val="0"/>
          <w:numId w:val="20"/>
        </w:numPr>
        <w:spacing w:line="360" w:lineRule="auto"/>
        <w:jc w:val="both"/>
        <w:rPr>
          <w:rFonts w:ascii="Palatino Linotype" w:hAnsi="Palatino Linotype" w:cstheme="minorBidi"/>
          <w:color w:val="000000"/>
        </w:rPr>
      </w:pPr>
      <w:r w:rsidRPr="00D92328">
        <w:rPr>
          <w:rFonts w:ascii="Palatino Linotype" w:hAnsi="Palatino Linotype"/>
          <w:color w:val="000000"/>
        </w:rPr>
        <w:t>El o los documentos en donde consten las observaciones de la cuenta pública, de las áreas de Administración, Tesorería, Obras Públicas, Secretaria del Ayuntamiento y Presidencia en la Entrega - Recepción del H. Ayuntamiento 2019-2021.</w:t>
      </w:r>
    </w:p>
    <w:p w:rsidR="00AC67DA" w:rsidRPr="00D92328" w:rsidRDefault="00AC67DA" w:rsidP="00AC67DA">
      <w:pPr>
        <w:pStyle w:val="Prrafodelista"/>
        <w:numPr>
          <w:ilvl w:val="0"/>
          <w:numId w:val="20"/>
        </w:numPr>
        <w:spacing w:line="360" w:lineRule="auto"/>
        <w:jc w:val="both"/>
        <w:rPr>
          <w:rFonts w:ascii="Palatino Linotype" w:hAnsi="Palatino Linotype" w:cstheme="minorBidi"/>
          <w:color w:val="000000"/>
        </w:rPr>
      </w:pPr>
      <w:r w:rsidRPr="00D92328">
        <w:rPr>
          <w:rFonts w:ascii="Palatino Linotype" w:hAnsi="Palatino Linotype"/>
          <w:color w:val="000000"/>
        </w:rPr>
        <w:lastRenderedPageBreak/>
        <w:t>El o los documentos en donde conste el nombre, cargos, percepciones ordinarias y extra ordinarias de todo el personal en lista de nómina y raya de la administración municipal del Ayuntamiento de Ixtlahuaca 2019-2021, correspondiente al periodo de la primera y segunda quincena del mes de enero del año 2019.</w:t>
      </w:r>
    </w:p>
    <w:p w:rsidR="00AC67DA" w:rsidRPr="00D92328" w:rsidRDefault="00AC67DA" w:rsidP="002B0923">
      <w:pPr>
        <w:pStyle w:val="Sinespaciado"/>
      </w:pPr>
    </w:p>
    <w:p w:rsidR="00AC67DA" w:rsidRPr="00D92328" w:rsidRDefault="00AC67DA" w:rsidP="00AC67DA">
      <w:pPr>
        <w:pStyle w:val="Prrafodelista"/>
        <w:numPr>
          <w:ilvl w:val="0"/>
          <w:numId w:val="20"/>
        </w:numPr>
        <w:spacing w:line="360" w:lineRule="auto"/>
        <w:jc w:val="both"/>
        <w:rPr>
          <w:rFonts w:ascii="Palatino Linotype" w:hAnsi="Palatino Linotype"/>
          <w:color w:val="000000"/>
        </w:rPr>
      </w:pPr>
      <w:r w:rsidRPr="00D92328">
        <w:rPr>
          <w:rFonts w:ascii="Palatino Linotype" w:hAnsi="Palatino Linotype"/>
          <w:color w:val="000000"/>
        </w:rPr>
        <w:t xml:space="preserve">El Acuerdo que emita el Comité de Transparencia mediante el que confirme la declaratoria de inexistencia del </w:t>
      </w:r>
      <w:r w:rsidRPr="00D92328">
        <w:rPr>
          <w:rFonts w:ascii="Palatino Linotype" w:hAnsi="Palatino Linotype"/>
          <w:b/>
          <w:color w:val="000000"/>
        </w:rPr>
        <w:t>Sujeto Obligado</w:t>
      </w:r>
      <w:r w:rsidRPr="00D92328">
        <w:rPr>
          <w:rFonts w:ascii="Palatino Linotype" w:hAnsi="Palatino Linotype"/>
          <w:color w:val="000000"/>
        </w:rPr>
        <w:t>, respecto del Convenio celebrado por el Ayuntamiento de Ixtlahuaca México y el Ayuntamiento de Jocotitlán, respecto al relleno sanitario celebrado en la administración 2015-2018, señalando las circunstancias de tiempo, modo y lugar que generaron la existencia en cuestión.</w:t>
      </w:r>
    </w:p>
    <w:p w:rsidR="00AC67DA" w:rsidRPr="00D92328" w:rsidRDefault="00AC67DA" w:rsidP="002B0923">
      <w:pPr>
        <w:pStyle w:val="Sinespaciado"/>
      </w:pPr>
    </w:p>
    <w:p w:rsidR="00AC67DA" w:rsidRPr="00D92328" w:rsidRDefault="00AC67DA" w:rsidP="00AC67DA">
      <w:pPr>
        <w:pStyle w:val="Prrafodelista"/>
        <w:numPr>
          <w:ilvl w:val="0"/>
          <w:numId w:val="20"/>
        </w:numPr>
        <w:spacing w:line="360" w:lineRule="auto"/>
        <w:jc w:val="both"/>
        <w:rPr>
          <w:rFonts w:ascii="Palatino Linotype" w:hAnsi="Palatino Linotype" w:cstheme="minorBidi"/>
          <w:color w:val="000000"/>
        </w:rPr>
      </w:pPr>
      <w:r w:rsidRPr="00D92328">
        <w:rPr>
          <w:rFonts w:ascii="Palatino Linotype" w:hAnsi="Palatino Linotype"/>
          <w:color w:val="000000"/>
        </w:rPr>
        <w:t>El o los documentos en donde conste el Acuerdo de Cabildo donde se autoriza al D. C. E. Juan Luis Solalinde Trejo, Presidente Municipal de Ixtlahuaca</w:t>
      </w:r>
      <w:r w:rsidR="00ED4D71" w:rsidRPr="00D92328">
        <w:rPr>
          <w:rFonts w:ascii="Palatino Linotype" w:hAnsi="Palatino Linotype"/>
          <w:color w:val="000000"/>
        </w:rPr>
        <w:t xml:space="preserve"> del periodo 2019-2021</w:t>
      </w:r>
      <w:r w:rsidRPr="00D92328">
        <w:rPr>
          <w:rFonts w:ascii="Palatino Linotype" w:hAnsi="Palatino Linotype"/>
          <w:color w:val="000000"/>
        </w:rPr>
        <w:t>, para la celebración de convenios, tratados, asignación de obra directa, y representar al Municipio de Ixtlahuaca México.</w:t>
      </w:r>
    </w:p>
    <w:p w:rsidR="00AC67DA" w:rsidRPr="00D92328" w:rsidRDefault="00AC67DA" w:rsidP="00AC67DA">
      <w:pPr>
        <w:pStyle w:val="Prrafodelista"/>
        <w:rPr>
          <w:rFonts w:ascii="Palatino Linotype" w:hAnsi="Palatino Linotype" w:cstheme="minorBidi"/>
          <w:color w:val="000000"/>
        </w:rPr>
      </w:pPr>
    </w:p>
    <w:p w:rsidR="00AC67DA" w:rsidRPr="00D92328" w:rsidRDefault="00AC67DA" w:rsidP="00AC67DA">
      <w:pPr>
        <w:pStyle w:val="Prrafodelista"/>
        <w:numPr>
          <w:ilvl w:val="0"/>
          <w:numId w:val="20"/>
        </w:numPr>
        <w:spacing w:line="360" w:lineRule="auto"/>
        <w:jc w:val="both"/>
        <w:rPr>
          <w:rFonts w:ascii="Palatino Linotype" w:hAnsi="Palatino Linotype"/>
          <w:color w:val="000000"/>
        </w:rPr>
      </w:pPr>
      <w:r w:rsidRPr="00D92328">
        <w:rPr>
          <w:rFonts w:ascii="Palatino Linotype" w:hAnsi="Palatino Linotype"/>
          <w:color w:val="000000"/>
        </w:rPr>
        <w:t>Los expedientes del personal adscrito al Ayuntamiento de Ixtlahuaca, de los servidores públicos que ingresaron durante el periodo comprendido del 01 de enero al 13 de febrero de 2019.</w:t>
      </w:r>
    </w:p>
    <w:p w:rsidR="002B0923" w:rsidRPr="00D92328" w:rsidRDefault="002B0923" w:rsidP="002B0923">
      <w:pPr>
        <w:pStyle w:val="Sinespaciado"/>
      </w:pPr>
    </w:p>
    <w:p w:rsidR="00AC67DA" w:rsidRPr="00D92328" w:rsidRDefault="00AC67DA" w:rsidP="00F26A39">
      <w:pPr>
        <w:pStyle w:val="Prrafodelista"/>
        <w:numPr>
          <w:ilvl w:val="0"/>
          <w:numId w:val="20"/>
        </w:numPr>
        <w:spacing w:line="360" w:lineRule="auto"/>
        <w:jc w:val="both"/>
        <w:rPr>
          <w:rFonts w:ascii="Palatino Linotype" w:hAnsi="Palatino Linotype" w:cstheme="minorBidi"/>
          <w:color w:val="000000"/>
        </w:rPr>
      </w:pPr>
      <w:r w:rsidRPr="00D92328">
        <w:rPr>
          <w:rFonts w:ascii="Palatino Linotype" w:hAnsi="Palatino Linotype"/>
          <w:color w:val="000000"/>
        </w:rPr>
        <w:t xml:space="preserve">El Acuerdo que emita el Comité de Transparencia mediante el que confirme la declaratoria de incompetencia del </w:t>
      </w:r>
      <w:r w:rsidRPr="00D92328">
        <w:rPr>
          <w:rFonts w:ascii="Palatino Linotype" w:hAnsi="Palatino Linotype"/>
          <w:b/>
          <w:color w:val="000000"/>
        </w:rPr>
        <w:t>Sujeto Obligado</w:t>
      </w:r>
      <w:r w:rsidRPr="00D92328">
        <w:rPr>
          <w:rFonts w:ascii="Palatino Linotype" w:hAnsi="Palatino Linotype"/>
          <w:color w:val="000000"/>
        </w:rPr>
        <w:t>, respecto de la información relativa a la lista de nómina y lista de raya del DIF. Municipal de Ixtlahuaca México de la administración municipal, del periodo 2019-2021.</w:t>
      </w:r>
    </w:p>
    <w:p w:rsidR="00AC67DA" w:rsidRPr="00D92328" w:rsidRDefault="00AC67DA" w:rsidP="00AC67DA">
      <w:pPr>
        <w:pStyle w:val="Sinespaciado"/>
        <w:ind w:left="851" w:right="567"/>
        <w:jc w:val="both"/>
        <w:rPr>
          <w:rFonts w:ascii="Palatino Linotype" w:hAnsi="Palatino Linotype"/>
          <w:i/>
          <w:lang w:val="es-ES_tradnl"/>
        </w:rPr>
      </w:pPr>
      <w:r w:rsidRPr="00D92328">
        <w:rPr>
          <w:rFonts w:ascii="Palatino Linotype" w:hAnsi="Palatino Linotype"/>
          <w:i/>
          <w:lang w:val="es-ES_tradnl"/>
        </w:rPr>
        <w:lastRenderedPageBreak/>
        <w:t xml:space="preserve">Debiendo emitir el acuerdo de clasificación en términos de los artículos 49, fracción VIII y 132, fracción II, de la Ley de Transparencia y Acceso a la Información Pública del Estado de México y Municipios, en el que funde y motive las razones sobre los datos que se supriman o eliminen dentro del soporte documental respectivo objeto de las versiones públicas que se formulen y se ponga a disposición del  </w:t>
      </w:r>
      <w:r w:rsidRPr="00D92328">
        <w:rPr>
          <w:rFonts w:ascii="Palatino Linotype" w:hAnsi="Palatino Linotype"/>
          <w:b/>
          <w:i/>
          <w:lang w:val="es-ES_tradnl"/>
        </w:rPr>
        <w:t>Recurrente</w:t>
      </w:r>
      <w:r w:rsidRPr="00D92328">
        <w:rPr>
          <w:rFonts w:ascii="Palatino Linotype" w:hAnsi="Palatino Linotype"/>
          <w:i/>
          <w:lang w:val="es-ES_tradnl"/>
        </w:rPr>
        <w:t>.</w:t>
      </w:r>
    </w:p>
    <w:p w:rsidR="00AC67DA" w:rsidRPr="00D92328" w:rsidRDefault="00AC67DA" w:rsidP="00AC67DA">
      <w:pPr>
        <w:pStyle w:val="Sinespaciado"/>
        <w:ind w:left="851" w:right="567"/>
        <w:jc w:val="both"/>
        <w:rPr>
          <w:rFonts w:ascii="Palatino Linotype" w:hAnsi="Palatino Linotype"/>
          <w:i/>
          <w:lang w:val="es-ES_tradnl"/>
        </w:rPr>
      </w:pPr>
    </w:p>
    <w:p w:rsidR="002B0923" w:rsidRPr="00D92328" w:rsidRDefault="002B0923" w:rsidP="00AC67DA">
      <w:pPr>
        <w:spacing w:before="160"/>
        <w:ind w:left="851" w:right="709"/>
        <w:jc w:val="both"/>
        <w:rPr>
          <w:rFonts w:ascii="Palatino Linotype" w:hAnsi="Palatino Linotype"/>
          <w:bCs/>
          <w:i/>
        </w:rPr>
      </w:pPr>
      <w:r w:rsidRPr="00D92328">
        <w:rPr>
          <w:rFonts w:ascii="Palatino Linotype" w:hAnsi="Palatino Linotype"/>
          <w:bCs/>
          <w:i/>
        </w:rPr>
        <w:t xml:space="preserve">Respecto a la información clasificada como </w:t>
      </w:r>
      <w:r w:rsidRPr="00D92328">
        <w:rPr>
          <w:rFonts w:ascii="Palatino Linotype" w:hAnsi="Palatino Linotype"/>
          <w:b/>
          <w:bCs/>
          <w:i/>
        </w:rPr>
        <w:t>CONFIDENCIAL</w:t>
      </w:r>
      <w:r w:rsidRPr="00D92328">
        <w:rPr>
          <w:rFonts w:ascii="Palatino Linotype" w:hAnsi="Palatino Linotype"/>
          <w:bCs/>
          <w:i/>
        </w:rPr>
        <w:t xml:space="preserve">, se deberá emitir el Acuerdo correspondiente, que deberá contener los razonamientos lógicos en los que demuestre que la información </w:t>
      </w:r>
      <w:r w:rsidR="00F26A39" w:rsidRPr="00D92328">
        <w:rPr>
          <w:rFonts w:ascii="Palatino Linotype" w:hAnsi="Palatino Linotype"/>
          <w:b/>
          <w:i/>
        </w:rPr>
        <w:t xml:space="preserve">que integran parte de </w:t>
      </w:r>
      <w:r w:rsidR="00F26A39" w:rsidRPr="00D92328">
        <w:rPr>
          <w:rFonts w:ascii="Palatino Linotype" w:hAnsi="Palatino Linotype" w:cs="Arial"/>
          <w:b/>
          <w:i/>
          <w:lang w:eastAsia="es-MX"/>
        </w:rPr>
        <w:t>los expedientes señalados en numeral 5), del Resolutivo SEGUNDO</w:t>
      </w:r>
      <w:r w:rsidR="00F26A39" w:rsidRPr="00D92328">
        <w:rPr>
          <w:rFonts w:ascii="Palatino Linotype" w:hAnsi="Palatino Linotype" w:cs="Arial"/>
          <w:i/>
          <w:lang w:eastAsia="es-MX"/>
        </w:rPr>
        <w:t>,</w:t>
      </w:r>
      <w:r w:rsidR="00F26A39" w:rsidRPr="00D92328">
        <w:rPr>
          <w:rFonts w:ascii="Palatino Linotype" w:hAnsi="Palatino Linotype"/>
          <w:bCs/>
          <w:i/>
        </w:rPr>
        <w:t xml:space="preserve"> </w:t>
      </w:r>
      <w:r w:rsidRPr="00D92328">
        <w:rPr>
          <w:rFonts w:ascii="Palatino Linotype" w:hAnsi="Palatino Linotype"/>
          <w:bCs/>
          <w:i/>
        </w:rPr>
        <w:t xml:space="preserve">se encuentra en alguna o algunas de las hipótesis previstas en la Ley. </w:t>
      </w:r>
    </w:p>
    <w:p w:rsidR="00AC67DA" w:rsidRPr="00D92328" w:rsidRDefault="00AC67DA" w:rsidP="00F26A39">
      <w:pPr>
        <w:pStyle w:val="Sinespaciado"/>
        <w:ind w:right="567"/>
        <w:jc w:val="both"/>
        <w:rPr>
          <w:rFonts w:ascii="Palatino Linotype" w:hAnsi="Palatino Linotype"/>
          <w:i/>
          <w:lang w:val="es-ES_tradnl"/>
        </w:rPr>
      </w:pPr>
    </w:p>
    <w:p w:rsidR="00AC67DA" w:rsidRPr="00D92328" w:rsidRDefault="00AC67DA" w:rsidP="00AC67DA">
      <w:pPr>
        <w:pStyle w:val="Sinespaciado"/>
        <w:ind w:left="851" w:right="567"/>
        <w:jc w:val="both"/>
        <w:rPr>
          <w:rFonts w:ascii="Palatino Linotype" w:hAnsi="Palatino Linotype"/>
          <w:i/>
          <w:lang w:val="es-ES_tradnl"/>
        </w:rPr>
      </w:pPr>
      <w:r w:rsidRPr="00D92328">
        <w:rPr>
          <w:rFonts w:ascii="Palatino Linotype" w:hAnsi="Palatino Linotype"/>
          <w:i/>
          <w:lang w:val="es-ES_tradnl"/>
        </w:rPr>
        <w:t>Asimismo</w:t>
      </w:r>
      <w:r w:rsidR="00E554C5" w:rsidRPr="00D92328">
        <w:rPr>
          <w:rFonts w:ascii="Palatino Linotype" w:hAnsi="Palatino Linotype"/>
          <w:i/>
          <w:lang w:val="es-ES_tradnl"/>
        </w:rPr>
        <w:t>,</w:t>
      </w:r>
      <w:r w:rsidRPr="00D92328">
        <w:rPr>
          <w:rFonts w:ascii="Palatino Linotype" w:hAnsi="Palatino Linotype"/>
          <w:i/>
          <w:lang w:val="es-ES_tradnl"/>
        </w:rPr>
        <w:t xml:space="preserve"> el </w:t>
      </w:r>
      <w:r w:rsidRPr="00D92328">
        <w:rPr>
          <w:rFonts w:ascii="Palatino Linotype" w:hAnsi="Palatino Linotype"/>
          <w:b/>
          <w:i/>
          <w:lang w:val="es-ES_tradnl"/>
        </w:rPr>
        <w:t>Sujeto Obligado</w:t>
      </w:r>
      <w:r w:rsidRPr="00D92328">
        <w:rPr>
          <w:rFonts w:ascii="Palatino Linotype" w:hAnsi="Palatino Linotype"/>
          <w:i/>
          <w:lang w:val="es-ES_tradnl"/>
        </w:rPr>
        <w:t xml:space="preserve"> tendrá que hacer del conocimiento al </w:t>
      </w:r>
      <w:r w:rsidRPr="00D92328">
        <w:rPr>
          <w:rFonts w:ascii="Palatino Linotype" w:hAnsi="Palatino Linotype"/>
          <w:b/>
          <w:i/>
          <w:lang w:val="es-ES_tradnl"/>
        </w:rPr>
        <w:t>Recurrente</w:t>
      </w:r>
      <w:r w:rsidRPr="00D92328">
        <w:rPr>
          <w:rFonts w:ascii="Palatino Linotype" w:hAnsi="Palatino Linotype"/>
          <w:i/>
          <w:lang w:val="es-ES_tradnl"/>
        </w:rPr>
        <w:t>, mediante el SAIMEX, el procedimiento para efectuar el pago de los derechos correspondientes por la entrega</w:t>
      </w:r>
      <w:r w:rsidR="00E554C5" w:rsidRPr="00D92328">
        <w:rPr>
          <w:rFonts w:ascii="Palatino Linotype" w:hAnsi="Palatino Linotype"/>
          <w:i/>
          <w:lang w:val="es-ES_tradnl"/>
        </w:rPr>
        <w:t xml:space="preserve"> de la información</w:t>
      </w:r>
      <w:r w:rsidRPr="00D92328">
        <w:rPr>
          <w:rFonts w:ascii="Palatino Linotype" w:hAnsi="Palatino Linotype"/>
          <w:i/>
          <w:lang w:val="es-ES_tradnl"/>
        </w:rPr>
        <w:t xml:space="preserve"> en medio magnético de almacenamiento.</w:t>
      </w:r>
    </w:p>
    <w:p w:rsidR="00AC67DA" w:rsidRPr="00D92328" w:rsidRDefault="00AC67DA" w:rsidP="00AC67DA">
      <w:pPr>
        <w:pStyle w:val="Sinespaciado"/>
        <w:rPr>
          <w:sz w:val="10"/>
        </w:rPr>
      </w:pPr>
    </w:p>
    <w:p w:rsidR="00AC67DA" w:rsidRPr="00D92328" w:rsidRDefault="00AC67DA" w:rsidP="00AC67DA">
      <w:pPr>
        <w:spacing w:after="0" w:line="360" w:lineRule="auto"/>
        <w:jc w:val="both"/>
        <w:rPr>
          <w:rFonts w:ascii="Palatino Linotype" w:hAnsi="Palatino Linotype" w:cs="Arial"/>
          <w:bCs/>
          <w:sz w:val="24"/>
          <w:szCs w:val="24"/>
        </w:rPr>
      </w:pPr>
    </w:p>
    <w:p w:rsidR="00AC67DA" w:rsidRPr="00D92328" w:rsidRDefault="00AC67DA" w:rsidP="00AC67DA">
      <w:pPr>
        <w:spacing w:after="0" w:line="360" w:lineRule="auto"/>
        <w:jc w:val="both"/>
        <w:rPr>
          <w:rFonts w:ascii="Palatino Linotype" w:hAnsi="Palatino Linotype" w:cs="Arial"/>
          <w:bCs/>
          <w:sz w:val="24"/>
          <w:szCs w:val="24"/>
        </w:rPr>
      </w:pPr>
      <w:r w:rsidRPr="00D92328">
        <w:rPr>
          <w:rFonts w:ascii="Palatino Linotype" w:hAnsi="Palatino Linotype" w:cs="Arial"/>
          <w:b/>
          <w:bCs/>
          <w:sz w:val="28"/>
          <w:szCs w:val="24"/>
        </w:rPr>
        <w:t>TERCERO</w:t>
      </w:r>
      <w:r w:rsidRPr="00D92328">
        <w:rPr>
          <w:rFonts w:ascii="Palatino Linotype" w:hAnsi="Palatino Linotype" w:cs="Arial"/>
          <w:bCs/>
          <w:sz w:val="24"/>
          <w:szCs w:val="24"/>
        </w:rPr>
        <w:t xml:space="preserve">. </w:t>
      </w:r>
      <w:r w:rsidRPr="00D92328">
        <w:rPr>
          <w:rFonts w:ascii="Palatino Linotype" w:hAnsi="Palatino Linotype" w:cs="Arial"/>
          <w:b/>
          <w:bCs/>
          <w:sz w:val="24"/>
          <w:szCs w:val="24"/>
        </w:rPr>
        <w:t>NOTIFÍQUESE</w:t>
      </w:r>
      <w:r w:rsidRPr="00D92328">
        <w:rPr>
          <w:rFonts w:ascii="Palatino Linotype" w:hAnsi="Palatino Linotype" w:cs="Arial"/>
          <w:bCs/>
          <w:sz w:val="24"/>
          <w:szCs w:val="24"/>
        </w:rPr>
        <w:t xml:space="preserve"> al Titular de la Unidad de Transparencia del </w:t>
      </w:r>
      <w:r w:rsidRPr="00D92328">
        <w:rPr>
          <w:rFonts w:ascii="Palatino Linotype" w:hAnsi="Palatino Linotype" w:cs="Arial"/>
          <w:b/>
          <w:bCs/>
          <w:sz w:val="24"/>
          <w:szCs w:val="24"/>
        </w:rPr>
        <w:t>Sujeto Obligado</w:t>
      </w:r>
      <w:r w:rsidRPr="00D92328">
        <w:rPr>
          <w:rFonts w:ascii="Palatino Linotype" w:hAnsi="Palatino Linotype" w:cs="Arial"/>
          <w:bCs/>
          <w:sz w:val="24"/>
          <w:szCs w:val="24"/>
        </w:rPr>
        <w:t>, para que conforme al artículo 186 último párrafo, 189 segundo párrafo y 194, de la Ley de Transparencia y Acceso a la Información Pública del Estado de México y Municipios; dé cumplimiento a lo ordenado dentro del plazo de diez días hábiles, debiendo informar a este Instituto en un plazo de tres días hábiles siguientes sobre el cumplimiento dado a la presente resolución.</w:t>
      </w:r>
    </w:p>
    <w:p w:rsidR="00AC67DA" w:rsidRPr="00D92328" w:rsidRDefault="00AC67DA" w:rsidP="00AC67DA">
      <w:pPr>
        <w:spacing w:after="0" w:line="360" w:lineRule="auto"/>
        <w:jc w:val="both"/>
        <w:rPr>
          <w:rFonts w:ascii="Palatino Linotype" w:hAnsi="Palatino Linotype" w:cs="Arial"/>
          <w:bCs/>
          <w:sz w:val="24"/>
          <w:szCs w:val="24"/>
        </w:rPr>
      </w:pPr>
    </w:p>
    <w:p w:rsidR="00AC67DA" w:rsidRPr="00D92328" w:rsidRDefault="00AC67DA" w:rsidP="00AC67DA">
      <w:pPr>
        <w:spacing w:after="0" w:line="360" w:lineRule="auto"/>
        <w:jc w:val="both"/>
        <w:rPr>
          <w:rFonts w:ascii="Palatino Linotype" w:hAnsi="Palatino Linotype" w:cs="Arial"/>
          <w:bCs/>
          <w:sz w:val="24"/>
          <w:szCs w:val="24"/>
        </w:rPr>
      </w:pPr>
      <w:r w:rsidRPr="00D92328">
        <w:rPr>
          <w:rFonts w:ascii="Palatino Linotype" w:hAnsi="Palatino Linotype" w:cs="Arial"/>
          <w:b/>
          <w:bCs/>
          <w:sz w:val="28"/>
          <w:szCs w:val="24"/>
        </w:rPr>
        <w:t>CUARTO</w:t>
      </w:r>
      <w:r w:rsidRPr="00D92328">
        <w:rPr>
          <w:rFonts w:ascii="Palatino Linotype" w:hAnsi="Palatino Linotype" w:cs="Arial"/>
          <w:bCs/>
          <w:sz w:val="24"/>
          <w:szCs w:val="24"/>
        </w:rPr>
        <w:t xml:space="preserve">. </w:t>
      </w:r>
      <w:r w:rsidRPr="00D92328">
        <w:rPr>
          <w:rFonts w:ascii="Palatino Linotype" w:hAnsi="Palatino Linotype" w:cs="Arial"/>
          <w:b/>
          <w:bCs/>
          <w:sz w:val="24"/>
          <w:szCs w:val="24"/>
        </w:rPr>
        <w:t>NOTIFÍQUESE</w:t>
      </w:r>
      <w:r w:rsidRPr="00D92328">
        <w:rPr>
          <w:rFonts w:ascii="Palatino Linotype" w:hAnsi="Palatino Linotype" w:cs="Arial"/>
          <w:bCs/>
          <w:sz w:val="24"/>
          <w:szCs w:val="24"/>
        </w:rPr>
        <w:t xml:space="preserve"> al </w:t>
      </w:r>
      <w:r w:rsidRPr="00D92328">
        <w:rPr>
          <w:rFonts w:ascii="Palatino Linotype" w:hAnsi="Palatino Linotype" w:cs="Arial"/>
          <w:b/>
          <w:bCs/>
          <w:sz w:val="24"/>
          <w:szCs w:val="24"/>
        </w:rPr>
        <w:t>Recurrente</w:t>
      </w:r>
      <w:r w:rsidRPr="00D92328">
        <w:rPr>
          <w:rFonts w:ascii="Palatino Linotype" w:hAnsi="Palatino Linotype" w:cs="Arial"/>
          <w:bCs/>
          <w:sz w:val="24"/>
          <w:szCs w:val="24"/>
        </w:rPr>
        <w:t xml:space="preserve"> la presente resolución, así mismo de conformidad con lo establecido en el artículo 196, de la Ley de Transparencia y Acceso a la Información Pública del Estado de México y Municipios podrá promover el Juicio de Amparo en los términos de las leyes aplicables.</w:t>
      </w:r>
    </w:p>
    <w:p w:rsidR="00AC67DA" w:rsidRPr="00D92328" w:rsidRDefault="00AC67DA" w:rsidP="00AC67DA">
      <w:pPr>
        <w:spacing w:after="0" w:line="360" w:lineRule="auto"/>
        <w:jc w:val="both"/>
        <w:rPr>
          <w:rFonts w:ascii="Palatino Linotype" w:hAnsi="Palatino Linotype" w:cs="Arial"/>
          <w:bCs/>
          <w:sz w:val="24"/>
          <w:szCs w:val="24"/>
        </w:rPr>
      </w:pPr>
    </w:p>
    <w:p w:rsidR="00AC67DA" w:rsidRPr="00D92328" w:rsidRDefault="00AC67DA" w:rsidP="00AC67DA">
      <w:pPr>
        <w:spacing w:line="360" w:lineRule="auto"/>
        <w:jc w:val="both"/>
        <w:rPr>
          <w:rFonts w:ascii="Palatino Linotype" w:eastAsia="MS Mincho" w:hAnsi="Palatino Linotype" w:cs="Times New Roman"/>
          <w:sz w:val="24"/>
        </w:rPr>
      </w:pPr>
      <w:r w:rsidRPr="00D92328">
        <w:rPr>
          <w:rFonts w:ascii="Palatino Linotype" w:eastAsia="Times New Roman" w:hAnsi="Palatino Linotype" w:cs="Arial"/>
          <w:b/>
          <w:sz w:val="28"/>
          <w:szCs w:val="24"/>
          <w:lang w:val="es-ES" w:eastAsia="es-ES"/>
        </w:rPr>
        <w:lastRenderedPageBreak/>
        <w:t xml:space="preserve">QUINTO. </w:t>
      </w:r>
      <w:r w:rsidRPr="00D92328">
        <w:rPr>
          <w:rFonts w:ascii="Palatino Linotype" w:eastAsia="Times New Roman" w:hAnsi="Palatino Linotype" w:cs="Arial"/>
          <w:b/>
          <w:sz w:val="24"/>
          <w:szCs w:val="24"/>
          <w:lang w:val="es-ES" w:eastAsia="es-ES"/>
        </w:rPr>
        <w:t>GÍRESE</w:t>
      </w:r>
      <w:r w:rsidRPr="00D92328">
        <w:rPr>
          <w:rFonts w:ascii="Palatino Linotype" w:eastAsia="MS Mincho" w:hAnsi="Palatino Linotype" w:cs="Times New Roman"/>
          <w:sz w:val="24"/>
        </w:rPr>
        <w:t xml:space="preserve"> oficio al Contralor Interno y Órgano de Control y Vigilancia de este Instituto para hacer de su conocimiento la presente resolución, a fin de que en ejercicio de sus atribuciones y de conformidad al artículo 190, de la Ley de Transparencia y Acceso a la Información Pública del Estado de México y Municipios, determine lo conducente, en términos de lo señalado en el Considerando </w:t>
      </w:r>
      <w:r w:rsidRPr="00D92328">
        <w:rPr>
          <w:rFonts w:ascii="Palatino Linotype" w:eastAsia="MS Mincho" w:hAnsi="Palatino Linotype" w:cs="Times New Roman"/>
          <w:b/>
          <w:sz w:val="24"/>
        </w:rPr>
        <w:t>CUARTO</w:t>
      </w:r>
      <w:r w:rsidRPr="00D92328">
        <w:rPr>
          <w:rFonts w:ascii="Palatino Linotype" w:eastAsia="MS Mincho" w:hAnsi="Palatino Linotype" w:cs="Times New Roman"/>
          <w:sz w:val="24"/>
        </w:rPr>
        <w:t xml:space="preserve"> de la presente resolución. </w:t>
      </w:r>
    </w:p>
    <w:p w:rsidR="00AC67DA" w:rsidRPr="00D92328" w:rsidRDefault="00AC67DA" w:rsidP="00AC67DA">
      <w:pPr>
        <w:pStyle w:val="Sinespaciado"/>
      </w:pPr>
    </w:p>
    <w:p w:rsidR="00AC67DA" w:rsidRPr="00D92328" w:rsidRDefault="00AC67DA" w:rsidP="00AC67DA">
      <w:pPr>
        <w:spacing w:after="0" w:line="360" w:lineRule="auto"/>
        <w:jc w:val="both"/>
        <w:rPr>
          <w:rFonts w:ascii="Palatino Linotype" w:hAnsi="Palatino Linotype"/>
          <w:sz w:val="24"/>
          <w:szCs w:val="24"/>
        </w:rPr>
      </w:pPr>
      <w:r w:rsidRPr="00D92328">
        <w:rPr>
          <w:rFonts w:ascii="Palatino Linotype" w:hAnsi="Palatino Linotype" w:cs="Arial"/>
          <w:sz w:val="24"/>
          <w:szCs w:val="24"/>
        </w:rPr>
        <w:t>ASÍ LO RESUELVE, POR UNANIMIDAD DE VOTOS, EL PLENO DEL</w:t>
      </w:r>
      <w:r w:rsidRPr="00D92328">
        <w:rPr>
          <w:rFonts w:ascii="Palatino Linotype" w:eastAsia="Arial Unicode MS" w:hAnsi="Palatino Linotype" w:cs="Arial"/>
          <w:sz w:val="24"/>
          <w:szCs w:val="24"/>
        </w:rPr>
        <w:t xml:space="preserve"> INSTITUTO DE TRANSPARENCIA, ACCESO A LA INFORMACIÓN PÚBLICA Y PROTECCIÓN DE DATOS PERSONALES DEL ESTADO DE MÉXICO Y MUNICIPIOS</w:t>
      </w:r>
      <w:r w:rsidRPr="00D92328">
        <w:rPr>
          <w:rFonts w:ascii="Palatino Linotype" w:hAnsi="Palatino Linotype" w:cs="Arial"/>
          <w:sz w:val="24"/>
          <w:szCs w:val="24"/>
        </w:rPr>
        <w:t>, CONFORMADO POR LOS COMISIONADOS ZULEMA MARTÍNEZ SÁNCHEZ, EVA ABAID YAPUR, JOSÉ GUADALUPE LUNA HERNÁNDEZ, JAVIER MARTÍNEZ CRUZ Y LUIS GUSTAVO PARRA NORIEGA</w:t>
      </w:r>
      <w:r w:rsidR="00D92328">
        <w:rPr>
          <w:rFonts w:ascii="Palatino Linotype" w:hAnsi="Palatino Linotype" w:cs="Arial"/>
          <w:sz w:val="24"/>
          <w:szCs w:val="24"/>
        </w:rPr>
        <w:t xml:space="preserve"> (EMITIENDO VOTO PARTICULAR)</w:t>
      </w:r>
      <w:r w:rsidRPr="00D92328">
        <w:rPr>
          <w:rFonts w:ascii="Palatino Linotype" w:hAnsi="Palatino Linotype" w:cs="Arial"/>
          <w:sz w:val="24"/>
          <w:szCs w:val="24"/>
        </w:rPr>
        <w:t xml:space="preserve">, EN LA VIGÉSIMA </w:t>
      </w:r>
      <w:r w:rsidR="002B0923" w:rsidRPr="00D92328">
        <w:rPr>
          <w:rFonts w:ascii="Palatino Linotype" w:hAnsi="Palatino Linotype" w:cs="Arial"/>
          <w:sz w:val="24"/>
          <w:szCs w:val="24"/>
        </w:rPr>
        <w:t>CUART</w:t>
      </w:r>
      <w:r w:rsidRPr="00D92328">
        <w:rPr>
          <w:rFonts w:ascii="Palatino Linotype" w:hAnsi="Palatino Linotype" w:cs="Arial"/>
          <w:sz w:val="24"/>
          <w:szCs w:val="24"/>
        </w:rPr>
        <w:t xml:space="preserve">A SESIÓN ORDINARIA CELEBRADA EL </w:t>
      </w:r>
      <w:r w:rsidR="002B0923" w:rsidRPr="00D92328">
        <w:rPr>
          <w:rFonts w:ascii="Palatino Linotype" w:hAnsi="Palatino Linotype" w:cs="Arial"/>
          <w:sz w:val="24"/>
          <w:szCs w:val="24"/>
        </w:rPr>
        <w:t>VEINTISÉIS</w:t>
      </w:r>
      <w:r w:rsidRPr="00D92328">
        <w:rPr>
          <w:rFonts w:ascii="Palatino Linotype" w:hAnsi="Palatino Linotype" w:cs="Arial"/>
          <w:sz w:val="24"/>
          <w:szCs w:val="24"/>
        </w:rPr>
        <w:t xml:space="preserve"> DE JUNIO DE DOS MIL DIECINUEVE, ANTE EL SECRETARIO TÉCNICO DEL PLENO, ALEXIS TAPIA RAMÍREZ.---------------------------------------------------------------------------------------------</w:t>
      </w:r>
      <w:r w:rsidR="00F26A39" w:rsidRPr="00D92328">
        <w:rPr>
          <w:rFonts w:ascii="Palatino Linotype" w:hAnsi="Palatino Linotype" w:cs="Arial"/>
          <w:sz w:val="24"/>
          <w:szCs w:val="24"/>
        </w:rPr>
        <w:t>----- ------------------------------------------------------------------------------------------------------------------------------------------------------------------------------------------------------------------------------------------------------------------------------------------------------------------------------------------------------------------------------------------------------------------------------------------------------------------------------------------------------------------------------------------------------------------------------------------------------------------------------------------------------------------------------------------------------------------------------------------------------------------------------------------------------------------------------------------------------------------------</w:t>
      </w:r>
      <w:r w:rsidR="00D92328">
        <w:rPr>
          <w:rFonts w:ascii="Palatino Linotype" w:hAnsi="Palatino Linotype" w:cs="Arial"/>
          <w:sz w:val="24"/>
          <w:szCs w:val="24"/>
        </w:rPr>
        <w:t>---------</w:t>
      </w:r>
    </w:p>
    <w:p w:rsidR="00AC67DA" w:rsidRPr="00D92328" w:rsidRDefault="00AC67DA" w:rsidP="00AC67DA">
      <w:pPr>
        <w:spacing w:after="0" w:line="360" w:lineRule="auto"/>
        <w:jc w:val="both"/>
        <w:rPr>
          <w:rFonts w:ascii="Palatino Linotype" w:hAnsi="Palatino Linotype"/>
          <w:sz w:val="24"/>
          <w:szCs w:val="24"/>
        </w:rPr>
      </w:pPr>
    </w:p>
    <w:p w:rsidR="00AC67DA" w:rsidRPr="00D92328" w:rsidRDefault="00AC67DA" w:rsidP="00AC67DA">
      <w:pPr>
        <w:spacing w:after="0" w:line="360" w:lineRule="auto"/>
        <w:jc w:val="both"/>
        <w:rPr>
          <w:rFonts w:ascii="Palatino Linotype" w:hAnsi="Palatino Linotype"/>
          <w:sz w:val="32"/>
          <w:szCs w:val="24"/>
        </w:rPr>
      </w:pPr>
    </w:p>
    <w:p w:rsidR="00AC67DA" w:rsidRPr="00D92328" w:rsidRDefault="00AC67DA" w:rsidP="00AC67DA">
      <w:pPr>
        <w:spacing w:after="0" w:line="360" w:lineRule="auto"/>
        <w:jc w:val="both"/>
        <w:rPr>
          <w:rFonts w:ascii="Palatino Linotype" w:hAnsi="Palatino Linotype"/>
          <w:sz w:val="24"/>
          <w:szCs w:val="24"/>
        </w:rPr>
      </w:pPr>
      <w:r w:rsidRPr="00D92328">
        <w:rPr>
          <w:rFonts w:ascii="Palatino Linotype" w:hAnsi="Palatino Linotype"/>
          <w:noProof/>
          <w:sz w:val="24"/>
          <w:szCs w:val="24"/>
          <w:lang w:eastAsia="es-MX"/>
        </w:rPr>
        <mc:AlternateContent>
          <mc:Choice Requires="wps">
            <w:drawing>
              <wp:anchor distT="0" distB="0" distL="114300" distR="114300" simplePos="0" relativeHeight="251659264" behindDoc="0" locked="0" layoutInCell="1" allowOverlap="1" wp14:anchorId="1F60D489" wp14:editId="60C65F17">
                <wp:simplePos x="0" y="0"/>
                <wp:positionH relativeFrom="page">
                  <wp:posOffset>2600325</wp:posOffset>
                </wp:positionH>
                <wp:positionV relativeFrom="paragraph">
                  <wp:posOffset>209550</wp:posOffset>
                </wp:positionV>
                <wp:extent cx="2551430" cy="695325"/>
                <wp:effectExtent l="0" t="0" r="20320" b="28575"/>
                <wp:wrapNone/>
                <wp:docPr id="21" name="Cuadro de texto 21"/>
                <wp:cNvGraphicFramePr/>
                <a:graphic xmlns:a="http://schemas.openxmlformats.org/drawingml/2006/main">
                  <a:graphicData uri="http://schemas.microsoft.com/office/word/2010/wordprocessingShape">
                    <wps:wsp>
                      <wps:cNvSpPr txBox="1"/>
                      <wps:spPr>
                        <a:xfrm>
                          <a:off x="0" y="0"/>
                          <a:ext cx="2551430" cy="69532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32F10" w:rsidRPr="00A43099" w:rsidRDefault="00232F10" w:rsidP="00AC67DA">
                            <w:pPr>
                              <w:spacing w:after="0" w:line="240" w:lineRule="auto"/>
                              <w:jc w:val="center"/>
                              <w:rPr>
                                <w:rFonts w:ascii="Palatino Linotype" w:hAnsi="Palatino Linotype"/>
                              </w:rPr>
                            </w:pPr>
                            <w:r w:rsidRPr="00A43099">
                              <w:rPr>
                                <w:rFonts w:ascii="Palatino Linotype" w:hAnsi="Palatino Linotype"/>
                                <w:b/>
                              </w:rPr>
                              <w:t>Zulema Martínez Sánchez</w:t>
                            </w:r>
                          </w:p>
                          <w:p w:rsidR="00232F10" w:rsidRPr="00A43099" w:rsidRDefault="00232F10" w:rsidP="00AC67DA">
                            <w:pPr>
                              <w:spacing w:after="0" w:line="240" w:lineRule="auto"/>
                              <w:jc w:val="center"/>
                              <w:rPr>
                                <w:rFonts w:ascii="Palatino Linotype" w:hAnsi="Palatino Linotype"/>
                              </w:rPr>
                            </w:pPr>
                            <w:r w:rsidRPr="00A43099">
                              <w:rPr>
                                <w:rFonts w:ascii="Palatino Linotype" w:hAnsi="Palatino Linotype"/>
                              </w:rPr>
                              <w:t>Comisionada Presidenta</w:t>
                            </w:r>
                          </w:p>
                          <w:p w:rsidR="00232F10" w:rsidRPr="008D49E6" w:rsidRDefault="00232F10" w:rsidP="00AC67DA">
                            <w:pPr>
                              <w:spacing w:after="0" w:line="240" w:lineRule="auto"/>
                              <w:jc w:val="center"/>
                              <w:rPr>
                                <w:rFonts w:ascii="Palatino Linotype" w:hAnsi="Palatino Linotype"/>
                                <w:b/>
                                <w:color w:val="FFFFFF" w:themeColor="background1"/>
                              </w:rPr>
                            </w:pPr>
                            <w:r w:rsidRPr="008D49E6">
                              <w:rPr>
                                <w:rFonts w:ascii="Palatino Linotype" w:hAnsi="Palatino Linotype"/>
                                <w:b/>
                                <w:color w:val="FFFFFF" w:themeColor="background1"/>
                              </w:rPr>
                              <w:t xml:space="preserve">(Rúbrica).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F60D489" id="_x0000_t202" coordsize="21600,21600" o:spt="202" path="m,l,21600r21600,l21600,xe">
                <v:stroke joinstyle="miter"/>
                <v:path gradientshapeok="t" o:connecttype="rect"/>
              </v:shapetype>
              <v:shape id="Cuadro de texto 21" o:spid="_x0000_s1026" type="#_x0000_t202" style="position:absolute;left:0;text-align:left;margin-left:204.75pt;margin-top:16.5pt;width:200.9pt;height:54.7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W79lQIAALsFAAAOAAAAZHJzL2Uyb0RvYy54bWysVEtvGyEQvlfqf0Dc67UdO22srCPXkatK&#10;URI1qXLGLNiowFDA3nV/fQZ2/UiaS6pedgfmYx7fPC6vGqPJVvigwJZ00OtTIiyHStlVSX8+Lj59&#10;oSREZiumwYqS7kSgV9OPHy5rNxFDWIOuhCdoxIZJ7Uq6jtFNiiLwtTAs9MAJi0oJ3rCIR78qKs9q&#10;tG50Mez3z4safOU8cBEC3l63SjrN9qUUPN5JGUQkuqQYW8xfn7/L9C2ml2yy8sytFe/CYP8QhWHK&#10;otODqWsWGdl49Zcpo7iHADL2OJgCpFRc5Bwwm0H/VTYPa+ZEzgXJCe5AU/h/Zvnt9t4TVZV0OKDE&#10;MoM1mm9Y5YFUgkTRRCCoQZpqFyaIfnCIj81XaLDc+/uAlyn7RnqT/pgXQT0SvjuQjKYIx8vheDwY&#10;naGKo+78Ynw2HCczxfG18yF+E2BIEkrqsYiZW7a9CbGF7iHJWQCtqoXSOh9S44i59mTLsOQ65hjR&#10;+AuUtqRG52fjfjb8Qpdb72hhuXrDAtrTNrkTucW6sBJDLRNZijstEkbbH0IixZmQN2JknAt7iDOj&#10;E0piRu952OGPUb3ncZsHvsiewcbDY6Ms+Jall9RWv/bEyBaPNTzJO4mxWTZd5yyh2mHjeGgnMDi+&#10;UFjdGxbiPfM4ctgQuEbiHX6kBqwOdBIla/B/3rpPeJwE1FJS4wiXNPzeMC8o0d8tzsjFYDRKM58P&#10;o/HnIR78qWZ5qrEbMwdsGRwDjC6LCR/1XpQezBNum1nyiipmOfouadyL89guFtxWXMxmGYRT7li8&#10;sQ+OJ9OJ3tS7j80T865r8DRlt7AfdjZ51ectNr20MNtEkCoPQSK4ZbUjHjdEHqNum6UVdHrOqOPO&#10;nT4DAAD//wMAUEsDBBQABgAIAAAAIQD8mKSV3wAAAAoBAAAPAAAAZHJzL2Rvd25yZXYueG1sTI9B&#10;S8NAEIXvgv9hGcGb3aRJJY3ZlKCIoIJYvfQ2TcYkmJ0N2W2b/nvHkx6H+Xjve8VmtoM60uR7xwbi&#10;RQSKuHZNz62Bz4/HmwyUD8gNDo7JwJk8bMrLiwLzxp34nY7b0CoJYZ+jgS6EMdfa1x1Z9As3Esvv&#10;y00Wg5xTq5sJTxJuB72MolttsWdp6HCk+47q7+3BGnhOd/iQhBc6B57fquopG1P/asz11VzdgQo0&#10;hz8YfvVFHUpx2rsDN14NBtJovRLUQJLIJgGyOE5A7YVMlyvQZaH/Tyh/AAAA//8DAFBLAQItABQA&#10;BgAIAAAAIQC2gziS/gAAAOEBAAATAAAAAAAAAAAAAAAAAAAAAABbQ29udGVudF9UeXBlc10ueG1s&#10;UEsBAi0AFAAGAAgAAAAhADj9If/WAAAAlAEAAAsAAAAAAAAAAAAAAAAALwEAAF9yZWxzLy5yZWxz&#10;UEsBAi0AFAAGAAgAAAAhAJzNbv2VAgAAuwUAAA4AAAAAAAAAAAAAAAAALgIAAGRycy9lMm9Eb2Mu&#10;eG1sUEsBAi0AFAAGAAgAAAAhAPyYpJXfAAAACgEAAA8AAAAAAAAAAAAAAAAA7wQAAGRycy9kb3du&#10;cmV2LnhtbFBLBQYAAAAABAAEAPMAAAD7BQAAAAA=&#10;" fillcolor="white [3201]" strokecolor="white [3212]" strokeweight=".5pt">
                <v:textbox>
                  <w:txbxContent>
                    <w:p w:rsidR="00232F10" w:rsidRPr="00A43099" w:rsidRDefault="00232F10" w:rsidP="00AC67DA">
                      <w:pPr>
                        <w:spacing w:after="0" w:line="240" w:lineRule="auto"/>
                        <w:jc w:val="center"/>
                        <w:rPr>
                          <w:rFonts w:ascii="Palatino Linotype" w:hAnsi="Palatino Linotype"/>
                        </w:rPr>
                      </w:pPr>
                      <w:r w:rsidRPr="00A43099">
                        <w:rPr>
                          <w:rFonts w:ascii="Palatino Linotype" w:hAnsi="Palatino Linotype"/>
                          <w:b/>
                        </w:rPr>
                        <w:t>Zulema Martínez Sánchez</w:t>
                      </w:r>
                    </w:p>
                    <w:p w:rsidR="00232F10" w:rsidRPr="00A43099" w:rsidRDefault="00232F10" w:rsidP="00AC67DA">
                      <w:pPr>
                        <w:spacing w:after="0" w:line="240" w:lineRule="auto"/>
                        <w:jc w:val="center"/>
                        <w:rPr>
                          <w:rFonts w:ascii="Palatino Linotype" w:hAnsi="Palatino Linotype"/>
                        </w:rPr>
                      </w:pPr>
                      <w:r w:rsidRPr="00A43099">
                        <w:rPr>
                          <w:rFonts w:ascii="Palatino Linotype" w:hAnsi="Palatino Linotype"/>
                        </w:rPr>
                        <w:t>Comisionada Presidenta</w:t>
                      </w:r>
                    </w:p>
                    <w:p w:rsidR="00232F10" w:rsidRPr="008D49E6" w:rsidRDefault="00232F10" w:rsidP="00AC67DA">
                      <w:pPr>
                        <w:spacing w:after="0" w:line="240" w:lineRule="auto"/>
                        <w:jc w:val="center"/>
                        <w:rPr>
                          <w:rFonts w:ascii="Palatino Linotype" w:hAnsi="Palatino Linotype"/>
                          <w:b/>
                          <w:color w:val="FFFFFF" w:themeColor="background1"/>
                        </w:rPr>
                      </w:pPr>
                      <w:r w:rsidRPr="008D49E6">
                        <w:rPr>
                          <w:rFonts w:ascii="Palatino Linotype" w:hAnsi="Palatino Linotype"/>
                          <w:b/>
                          <w:color w:val="FFFFFF" w:themeColor="background1"/>
                        </w:rPr>
                        <w:t xml:space="preserve">(Rúbrica). </w:t>
                      </w:r>
                    </w:p>
                  </w:txbxContent>
                </v:textbox>
                <w10:wrap anchorx="page"/>
              </v:shape>
            </w:pict>
          </mc:Fallback>
        </mc:AlternateContent>
      </w:r>
    </w:p>
    <w:p w:rsidR="00AC67DA" w:rsidRPr="00D92328" w:rsidRDefault="00AC67DA" w:rsidP="00AC67DA">
      <w:pPr>
        <w:spacing w:after="0" w:line="360" w:lineRule="auto"/>
        <w:jc w:val="both"/>
        <w:rPr>
          <w:rFonts w:ascii="Palatino Linotype" w:hAnsi="Palatino Linotype"/>
          <w:sz w:val="24"/>
          <w:szCs w:val="24"/>
        </w:rPr>
      </w:pPr>
    </w:p>
    <w:p w:rsidR="00AC67DA" w:rsidRPr="00D92328" w:rsidRDefault="00AC67DA" w:rsidP="00AC67DA">
      <w:pPr>
        <w:spacing w:after="0" w:line="360" w:lineRule="auto"/>
        <w:jc w:val="center"/>
        <w:rPr>
          <w:rFonts w:ascii="Palatino Linotype" w:hAnsi="Palatino Linotype"/>
          <w:sz w:val="24"/>
          <w:szCs w:val="24"/>
        </w:rPr>
      </w:pPr>
    </w:p>
    <w:p w:rsidR="00AC67DA" w:rsidRPr="00D92328" w:rsidRDefault="00AC67DA" w:rsidP="00AC67DA">
      <w:pPr>
        <w:spacing w:after="0" w:line="360" w:lineRule="auto"/>
        <w:rPr>
          <w:rFonts w:ascii="Palatino Linotype" w:hAnsi="Palatino Linotype"/>
          <w:b/>
          <w:sz w:val="24"/>
          <w:szCs w:val="24"/>
        </w:rPr>
      </w:pPr>
    </w:p>
    <w:p w:rsidR="00AC67DA" w:rsidRPr="00D92328" w:rsidRDefault="00AC67DA" w:rsidP="00AC67DA">
      <w:pPr>
        <w:spacing w:after="0" w:line="360" w:lineRule="auto"/>
        <w:rPr>
          <w:rFonts w:ascii="Palatino Linotype" w:hAnsi="Palatino Linotype"/>
          <w:b/>
          <w:sz w:val="24"/>
          <w:szCs w:val="24"/>
        </w:rPr>
      </w:pPr>
    </w:p>
    <w:p w:rsidR="00AC67DA" w:rsidRPr="00D92328" w:rsidRDefault="00AC67DA" w:rsidP="00AC67DA">
      <w:pPr>
        <w:spacing w:after="0" w:line="360" w:lineRule="auto"/>
        <w:rPr>
          <w:rFonts w:ascii="Palatino Linotype" w:hAnsi="Palatino Linotype"/>
          <w:b/>
          <w:sz w:val="24"/>
          <w:szCs w:val="24"/>
        </w:rPr>
      </w:pPr>
    </w:p>
    <w:p w:rsidR="00AC67DA" w:rsidRPr="00D92328" w:rsidRDefault="00AC67DA" w:rsidP="00AC67DA">
      <w:pPr>
        <w:spacing w:after="0" w:line="360" w:lineRule="auto"/>
        <w:rPr>
          <w:rFonts w:ascii="Palatino Linotype" w:hAnsi="Palatino Linotype"/>
          <w:b/>
          <w:sz w:val="24"/>
          <w:szCs w:val="24"/>
        </w:rPr>
      </w:pPr>
      <w:r w:rsidRPr="00D92328">
        <w:rPr>
          <w:rFonts w:ascii="Palatino Linotype" w:hAnsi="Palatino Linotype"/>
          <w:noProof/>
          <w:sz w:val="24"/>
          <w:szCs w:val="24"/>
          <w:lang w:eastAsia="es-MX"/>
        </w:rPr>
        <mc:AlternateContent>
          <mc:Choice Requires="wps">
            <w:drawing>
              <wp:anchor distT="0" distB="0" distL="114300" distR="114300" simplePos="0" relativeHeight="251661312" behindDoc="0" locked="0" layoutInCell="1" allowOverlap="1" wp14:anchorId="353ACE99" wp14:editId="2C1483DF">
                <wp:simplePos x="0" y="0"/>
                <wp:positionH relativeFrom="margin">
                  <wp:posOffset>3188970</wp:posOffset>
                </wp:positionH>
                <wp:positionV relativeFrom="paragraph">
                  <wp:posOffset>154305</wp:posOffset>
                </wp:positionV>
                <wp:extent cx="2543175" cy="895350"/>
                <wp:effectExtent l="0" t="0" r="28575" b="19050"/>
                <wp:wrapNone/>
                <wp:docPr id="35" name="Cuadro de texto 35"/>
                <wp:cNvGraphicFramePr/>
                <a:graphic xmlns:a="http://schemas.openxmlformats.org/drawingml/2006/main">
                  <a:graphicData uri="http://schemas.microsoft.com/office/word/2010/wordprocessingShape">
                    <wps:wsp>
                      <wps:cNvSpPr txBox="1"/>
                      <wps:spPr>
                        <a:xfrm>
                          <a:off x="0" y="0"/>
                          <a:ext cx="2543175" cy="8953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32F10" w:rsidRPr="00A43099" w:rsidRDefault="00232F10" w:rsidP="00AC67DA">
                            <w:pPr>
                              <w:spacing w:after="0" w:line="240" w:lineRule="auto"/>
                              <w:jc w:val="center"/>
                              <w:rPr>
                                <w:rFonts w:ascii="Palatino Linotype" w:hAnsi="Palatino Linotype"/>
                              </w:rPr>
                            </w:pPr>
                            <w:r w:rsidRPr="00A43099">
                              <w:rPr>
                                <w:rFonts w:ascii="Palatino Linotype" w:hAnsi="Palatino Linotype"/>
                                <w:b/>
                              </w:rPr>
                              <w:t>José Guadalupe Luna Hernández</w:t>
                            </w:r>
                          </w:p>
                          <w:p w:rsidR="00232F10" w:rsidRPr="00A43099" w:rsidRDefault="00232F10" w:rsidP="00AC67DA">
                            <w:pPr>
                              <w:spacing w:after="0" w:line="240" w:lineRule="auto"/>
                              <w:jc w:val="center"/>
                              <w:rPr>
                                <w:rFonts w:ascii="Palatino Linotype" w:hAnsi="Palatino Linotype"/>
                              </w:rPr>
                            </w:pPr>
                            <w:r w:rsidRPr="00A43099">
                              <w:rPr>
                                <w:rFonts w:ascii="Palatino Linotype" w:hAnsi="Palatino Linotype"/>
                              </w:rPr>
                              <w:t>Comisionado</w:t>
                            </w:r>
                          </w:p>
                          <w:p w:rsidR="00232F10" w:rsidRPr="008D49E6" w:rsidRDefault="00232F10" w:rsidP="00AC67DA">
                            <w:pPr>
                              <w:spacing w:after="0" w:line="240" w:lineRule="auto"/>
                              <w:jc w:val="center"/>
                              <w:rPr>
                                <w:rFonts w:ascii="Palatino Linotype" w:hAnsi="Palatino Linotype"/>
                                <w:b/>
                                <w:color w:val="FFFFFF" w:themeColor="background1"/>
                              </w:rPr>
                            </w:pPr>
                            <w:r w:rsidRPr="008D49E6">
                              <w:rPr>
                                <w:rFonts w:ascii="Palatino Linotype" w:hAnsi="Palatino Linotype"/>
                                <w:b/>
                                <w:color w:val="FFFFFF" w:themeColor="background1"/>
                              </w:rPr>
                              <w:t xml:space="preserve">(Rúbrica). </w:t>
                            </w:r>
                          </w:p>
                          <w:p w:rsidR="00232F10" w:rsidRPr="00797B31" w:rsidRDefault="00232F10" w:rsidP="00AC67DA">
                            <w:pPr>
                              <w:spacing w:after="0" w:line="240" w:lineRule="auto"/>
                              <w:jc w:val="center"/>
                              <w:rPr>
                                <w:rFonts w:ascii="Palatino Linotype" w:hAnsi="Palatino Linotype"/>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3ACE99" id="Cuadro de texto 35" o:spid="_x0000_s1027" type="#_x0000_t202" style="position:absolute;margin-left:251.1pt;margin-top:12.15pt;width:200.25pt;height:70.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64wkwIAAMIFAAAOAAAAZHJzL2Uyb0RvYy54bWysVNtuGyEQfa/Uf0C8N+trLlbWkesoVaUo&#10;iZpUecYs2KjAUMDedb++A7t2nNRSlaovu8CcuZ25XF41RpON8EGBLWn/pEeJsBwqZZcl/f508+mc&#10;khCZrZgGK0q6FYFeTT9+uKzdRAxgBboSnqARGya1K+kqRjcpisBXwrBwAk5YFErwhkW8+mVReVaj&#10;daOLQa93WtTgK+eBixDw9boV0mm2L6Xg8V7KICLRJcXYYv76/F2kbzG9ZJOlZ26leBcG+4coDFMW&#10;ne5NXbPIyNqrP0wZxT0EkPGEgylASsVFzgGz6ffeZPO4Yk7kXJCc4PY0hf9nlt9tHjxRVUmHY0os&#10;M1ij+ZpVHkglSBRNBIISpKl2YYLoR4f42HyGBsu9ew/4mLJvpDfpj3kRlCPh2z3JaIpwfByMR8P+&#10;GTrjKDu/GA/HuQrFi7bzIX4RYEg6lNRjETO3bHMbIkaC0B0kOQugVXWjtM6X1Dhirj3ZMCy5jjlG&#10;1HiF0pbUJT1Nrv9mYbE8YgHtaZs0RW6xLqzEUMtEPsWtFgmj7TchkeJMyJEYGefC7uPM6ISSmNF7&#10;FDv8S1TvUW7zQI3sGWzcKxtlwbcsvaa2+rEjRrZ4LMxB3ukYm0WTe2vfKAuottg/HtpBDI7fKCzy&#10;LQvxgXmcPGwZ3CbxHj9SAxYJuhMlK/C/jr0nPA4ESimpcZJLGn6umReU6K8WR+WiPxql0c+X0fhs&#10;gBd/KFkcSuzazAE7p497y/F8TPiod0fpwTzj0pklryhilqPvksbdcR7b/YJLi4vZLINw2B2Lt/bR&#10;8WQ6sZxa+Kl5Zt51fZ6G7Q52M88mb9q9xSZNC7N1BKnyLCSeW1Y7/nFR5BHpllraRIf3jHpZvdPf&#10;AAAA//8DAFBLAwQUAAYACAAAACEAMCxVt+AAAAAKAQAADwAAAGRycy9kb3ducmV2LnhtbEyPy07D&#10;MBBF90j8gzVI7KiNkz4IcaoIhJAoEqJlw85NhiQiHkex26Z/z7CC5ege3XsmX0+uF0ccQ+fJwO1M&#10;gUCqfN1RY+Bj93SzAhGipdr2ntDAGQOsi8uL3Ga1P9E7HrexEVxCIbMG2hiHTMpQtehsmPkBibMv&#10;Pzob+RwbWY/2xOWul1qphXS2I15o7YAPLVbf24Mz8JJ+2sckbvAcaXory+fVkIZXY66vpvIeRMQp&#10;/sHwq8/qULDT3h+oDqI3MFdaM2pApwkIBu6UXoLYM7mYJyCLXP5/ofgBAAD//wMAUEsBAi0AFAAG&#10;AAgAAAAhALaDOJL+AAAA4QEAABMAAAAAAAAAAAAAAAAAAAAAAFtDb250ZW50X1R5cGVzXS54bWxQ&#10;SwECLQAUAAYACAAAACEAOP0h/9YAAACUAQAACwAAAAAAAAAAAAAAAAAvAQAAX3JlbHMvLnJlbHNQ&#10;SwECLQAUAAYACAAAACEAc1uuMJMCAADCBQAADgAAAAAAAAAAAAAAAAAuAgAAZHJzL2Uyb0RvYy54&#10;bWxQSwECLQAUAAYACAAAACEAMCxVt+AAAAAKAQAADwAAAAAAAAAAAAAAAADtBAAAZHJzL2Rvd25y&#10;ZXYueG1sUEsFBgAAAAAEAAQA8wAAAPoFAAAAAA==&#10;" fillcolor="white [3201]" strokecolor="white [3212]" strokeweight=".5pt">
                <v:textbox>
                  <w:txbxContent>
                    <w:p w:rsidR="00232F10" w:rsidRPr="00A43099" w:rsidRDefault="00232F10" w:rsidP="00AC67DA">
                      <w:pPr>
                        <w:spacing w:after="0" w:line="240" w:lineRule="auto"/>
                        <w:jc w:val="center"/>
                        <w:rPr>
                          <w:rFonts w:ascii="Palatino Linotype" w:hAnsi="Palatino Linotype"/>
                        </w:rPr>
                      </w:pPr>
                      <w:r w:rsidRPr="00A43099">
                        <w:rPr>
                          <w:rFonts w:ascii="Palatino Linotype" w:hAnsi="Palatino Linotype"/>
                          <w:b/>
                        </w:rPr>
                        <w:t>José Guadalupe Luna Hernández</w:t>
                      </w:r>
                    </w:p>
                    <w:p w:rsidR="00232F10" w:rsidRPr="00A43099" w:rsidRDefault="00232F10" w:rsidP="00AC67DA">
                      <w:pPr>
                        <w:spacing w:after="0" w:line="240" w:lineRule="auto"/>
                        <w:jc w:val="center"/>
                        <w:rPr>
                          <w:rFonts w:ascii="Palatino Linotype" w:hAnsi="Palatino Linotype"/>
                        </w:rPr>
                      </w:pPr>
                      <w:r w:rsidRPr="00A43099">
                        <w:rPr>
                          <w:rFonts w:ascii="Palatino Linotype" w:hAnsi="Palatino Linotype"/>
                        </w:rPr>
                        <w:t>Comisionado</w:t>
                      </w:r>
                    </w:p>
                    <w:p w:rsidR="00232F10" w:rsidRPr="008D49E6" w:rsidRDefault="00232F10" w:rsidP="00AC67DA">
                      <w:pPr>
                        <w:spacing w:after="0" w:line="240" w:lineRule="auto"/>
                        <w:jc w:val="center"/>
                        <w:rPr>
                          <w:rFonts w:ascii="Palatino Linotype" w:hAnsi="Palatino Linotype"/>
                          <w:b/>
                          <w:color w:val="FFFFFF" w:themeColor="background1"/>
                        </w:rPr>
                      </w:pPr>
                      <w:r w:rsidRPr="008D49E6">
                        <w:rPr>
                          <w:rFonts w:ascii="Palatino Linotype" w:hAnsi="Palatino Linotype"/>
                          <w:b/>
                          <w:color w:val="FFFFFF" w:themeColor="background1"/>
                        </w:rPr>
                        <w:t xml:space="preserve">(Rúbrica). </w:t>
                      </w:r>
                    </w:p>
                    <w:p w:rsidR="00232F10" w:rsidRPr="00797B31" w:rsidRDefault="00232F10" w:rsidP="00AC67DA">
                      <w:pPr>
                        <w:spacing w:after="0" w:line="240" w:lineRule="auto"/>
                        <w:jc w:val="center"/>
                        <w:rPr>
                          <w:rFonts w:ascii="Palatino Linotype" w:hAnsi="Palatino Linotype"/>
                          <w:sz w:val="24"/>
                          <w:szCs w:val="24"/>
                        </w:rPr>
                      </w:pPr>
                    </w:p>
                  </w:txbxContent>
                </v:textbox>
                <w10:wrap anchorx="margin"/>
              </v:shape>
            </w:pict>
          </mc:Fallback>
        </mc:AlternateContent>
      </w:r>
      <w:r w:rsidRPr="00D92328">
        <w:rPr>
          <w:rFonts w:ascii="Palatino Linotype" w:hAnsi="Palatino Linotype"/>
          <w:noProof/>
          <w:sz w:val="24"/>
          <w:szCs w:val="24"/>
          <w:lang w:eastAsia="es-MX"/>
        </w:rPr>
        <mc:AlternateContent>
          <mc:Choice Requires="wps">
            <w:drawing>
              <wp:anchor distT="0" distB="0" distL="114300" distR="114300" simplePos="0" relativeHeight="251660288" behindDoc="0" locked="0" layoutInCell="1" allowOverlap="1" wp14:anchorId="2A13D602" wp14:editId="5605D5F4">
                <wp:simplePos x="0" y="0"/>
                <wp:positionH relativeFrom="margin">
                  <wp:posOffset>0</wp:posOffset>
                </wp:positionH>
                <wp:positionV relativeFrom="paragraph">
                  <wp:posOffset>164152</wp:posOffset>
                </wp:positionV>
                <wp:extent cx="1943100" cy="971550"/>
                <wp:effectExtent l="0" t="0" r="19050" b="19050"/>
                <wp:wrapNone/>
                <wp:docPr id="22" name="Cuadro de texto 22"/>
                <wp:cNvGraphicFramePr/>
                <a:graphic xmlns:a="http://schemas.openxmlformats.org/drawingml/2006/main">
                  <a:graphicData uri="http://schemas.microsoft.com/office/word/2010/wordprocessingShape">
                    <wps:wsp>
                      <wps:cNvSpPr txBox="1"/>
                      <wps:spPr>
                        <a:xfrm>
                          <a:off x="0" y="0"/>
                          <a:ext cx="1943100" cy="9715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32F10" w:rsidRPr="00A43099" w:rsidRDefault="00232F10" w:rsidP="00AC67DA">
                            <w:pPr>
                              <w:spacing w:after="0" w:line="240" w:lineRule="auto"/>
                              <w:jc w:val="center"/>
                              <w:rPr>
                                <w:rFonts w:ascii="Palatino Linotype" w:hAnsi="Palatino Linotype"/>
                                <w:b/>
                              </w:rPr>
                            </w:pPr>
                            <w:r w:rsidRPr="00A43099">
                              <w:rPr>
                                <w:rFonts w:ascii="Palatino Linotype" w:hAnsi="Palatino Linotype"/>
                                <w:b/>
                              </w:rPr>
                              <w:t>Eva Abaid Yapur</w:t>
                            </w:r>
                          </w:p>
                          <w:p w:rsidR="00232F10" w:rsidRPr="00A43099" w:rsidRDefault="00232F10" w:rsidP="00AC67DA">
                            <w:pPr>
                              <w:spacing w:after="0" w:line="240" w:lineRule="auto"/>
                              <w:jc w:val="center"/>
                              <w:rPr>
                                <w:rFonts w:ascii="Palatino Linotype" w:hAnsi="Palatino Linotype"/>
                              </w:rPr>
                            </w:pPr>
                            <w:r w:rsidRPr="00A43099">
                              <w:rPr>
                                <w:rFonts w:ascii="Palatino Linotype" w:hAnsi="Palatino Linotype"/>
                              </w:rPr>
                              <w:t>Comisionada</w:t>
                            </w:r>
                          </w:p>
                          <w:p w:rsidR="00232F10" w:rsidRPr="008D49E6" w:rsidRDefault="00232F10" w:rsidP="00AC67DA">
                            <w:pPr>
                              <w:spacing w:after="0" w:line="240" w:lineRule="auto"/>
                              <w:jc w:val="center"/>
                              <w:rPr>
                                <w:rFonts w:ascii="Palatino Linotype" w:hAnsi="Palatino Linotype"/>
                                <w:b/>
                                <w:color w:val="FFFFFF" w:themeColor="background1"/>
                              </w:rPr>
                            </w:pPr>
                            <w:r w:rsidRPr="008D49E6">
                              <w:rPr>
                                <w:rFonts w:ascii="Palatino Linotype" w:hAnsi="Palatino Linotype"/>
                                <w:b/>
                                <w:color w:val="FFFFFF" w:themeColor="background1"/>
                              </w:rPr>
                              <w:t xml:space="preserve">(Rúbrica). </w:t>
                            </w:r>
                          </w:p>
                          <w:p w:rsidR="00232F10" w:rsidRPr="007B02F5" w:rsidRDefault="00232F10" w:rsidP="00AC67DA">
                            <w:pPr>
                              <w:spacing w:after="0" w:line="240" w:lineRule="auto"/>
                              <w:jc w:val="center"/>
                              <w:rPr>
                                <w:rFonts w:ascii="Palatino Linotype" w:hAnsi="Palatino Linotype"/>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13D602" id="Cuadro de texto 22" o:spid="_x0000_s1028" type="#_x0000_t202" style="position:absolute;margin-left:0;margin-top:12.95pt;width:153pt;height:76.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rhElAIAAMIFAAAOAAAAZHJzL2Uyb0RvYy54bWysVN9P2zAQfp+0/8Hy+0hbCqwVKeqKmCYh&#10;QIOJZ9exW2u2z7PdJt1fz9lJSmFIE9NekrPvu/Pddz/OLxqjyVb4oMCWdHg0oERYDpWyq5L+eLj6&#10;9JmSEJmtmAYrSroTgV7MPn44r91UjGANuhKeoBMbprUr6TpGNy2KwNfCsHAETlhUSvCGRTz6VVF5&#10;VqN3o4vRYHBa1OAr54GLEPD2slXSWfYvpeDxVsogItElxdhi/vr8XaZvMTtn05Vnbq14Fwb7hygM&#10;UxYf3bu6ZJGRjVd/uDKKewgg4xEHU4CUioucA2YzHLzK5n7NnMi5IDnB7WkK/88tv9neeaKqko5G&#10;lFhmsEaLDas8kEqQKJoIBDVIU+3CFNH3DvGx+QINlru/D3iZsm+kN+mPeRHUI+G7PcnoivBkNBkf&#10;Dweo4qibnA1PTnIVimdr50P8KsCQJJTUYxEzt2x7HSJGgtAekh4LoFV1pbTOh9Q4YqE92TIsuY45&#10;RrR4gdKW1CU9Pcan/+ZhuXrDA/rTNlmK3GJdWImhloksxZ0WCaPtdyGR4kzIGzEyzoXdx5nRCSUx&#10;o/cYdvjnqN5j3OaBFvllsHFvbJQF37L0ktrqZ0+MbPFYmIO8kxibZdP2Vt8oS6h22D8e2kEMjl8p&#10;LPI1C/GOeZw87AvcJvEWP1IDFgk6iZI1+N9v3Sc8DgRqKalxkksafm2YF5TobxZHZTIcj9Po58P4&#10;5GyEB3+oWR5q7MYsADtniHvL8SwmfNS9KD2YR1w68/Qqqpjl+HZJYy8uYrtfcGlxMZ9nEA67Y/Ha&#10;3jueXCeWUws/NI/Mu67P07DdQD/zbPqq3VtssrQw30SQKs9C4rllteMfF0UekW6ppU10eM6o59U7&#10;ewIAAP//AwBQSwMEFAAGAAgAAAAhAC8qnDLdAAAABwEAAA8AAABkcnMvZG93bnJldi54bWxMj0FL&#10;w0AQhe+C/2EZwZvd2NY2jdmUoIhgBbH14m2aHZNgdjZkt2367x1PenzzHu99k69H16kjDaH1bOB2&#10;koAirrxtuTbwsXu6SUGFiGyx80wGzhRgXVxe5JhZf+J3Om5jraSEQ4YGmhj7TOtQNeQwTHxPLN6X&#10;HxxGkUOt7YAnKXednibJQjtsWRYa7Omhoep7e3AGXuaf+DiLGzpHHt/K8jnt5+HVmOursbwHFWmM&#10;f2H4xRd0KIRp7w9sg+oMyCPRwPRuBUrcWbKQw15iy3QFusj1f/7iBwAA//8DAFBLAQItABQABgAI&#10;AAAAIQC2gziS/gAAAOEBAAATAAAAAAAAAAAAAAAAAAAAAABbQ29udGVudF9UeXBlc10ueG1sUEsB&#10;Ai0AFAAGAAgAAAAhADj9If/WAAAAlAEAAAsAAAAAAAAAAAAAAAAALwEAAF9yZWxzLy5yZWxzUEsB&#10;Ai0AFAAGAAgAAAAhACqquESUAgAAwgUAAA4AAAAAAAAAAAAAAAAALgIAAGRycy9lMm9Eb2MueG1s&#10;UEsBAi0AFAAGAAgAAAAhAC8qnDLdAAAABwEAAA8AAAAAAAAAAAAAAAAA7gQAAGRycy9kb3ducmV2&#10;LnhtbFBLBQYAAAAABAAEAPMAAAD4BQAAAAA=&#10;" fillcolor="white [3201]" strokecolor="white [3212]" strokeweight=".5pt">
                <v:textbox>
                  <w:txbxContent>
                    <w:p w:rsidR="00232F10" w:rsidRPr="00A43099" w:rsidRDefault="00232F10" w:rsidP="00AC67DA">
                      <w:pPr>
                        <w:spacing w:after="0" w:line="240" w:lineRule="auto"/>
                        <w:jc w:val="center"/>
                        <w:rPr>
                          <w:rFonts w:ascii="Palatino Linotype" w:hAnsi="Palatino Linotype"/>
                          <w:b/>
                        </w:rPr>
                      </w:pPr>
                      <w:r w:rsidRPr="00A43099">
                        <w:rPr>
                          <w:rFonts w:ascii="Palatino Linotype" w:hAnsi="Palatino Linotype"/>
                          <w:b/>
                        </w:rPr>
                        <w:t>Eva Abaid Yapur</w:t>
                      </w:r>
                    </w:p>
                    <w:p w:rsidR="00232F10" w:rsidRPr="00A43099" w:rsidRDefault="00232F10" w:rsidP="00AC67DA">
                      <w:pPr>
                        <w:spacing w:after="0" w:line="240" w:lineRule="auto"/>
                        <w:jc w:val="center"/>
                        <w:rPr>
                          <w:rFonts w:ascii="Palatino Linotype" w:hAnsi="Palatino Linotype"/>
                        </w:rPr>
                      </w:pPr>
                      <w:r w:rsidRPr="00A43099">
                        <w:rPr>
                          <w:rFonts w:ascii="Palatino Linotype" w:hAnsi="Palatino Linotype"/>
                        </w:rPr>
                        <w:t>Comisionada</w:t>
                      </w:r>
                    </w:p>
                    <w:p w:rsidR="00232F10" w:rsidRPr="008D49E6" w:rsidRDefault="00232F10" w:rsidP="00AC67DA">
                      <w:pPr>
                        <w:spacing w:after="0" w:line="240" w:lineRule="auto"/>
                        <w:jc w:val="center"/>
                        <w:rPr>
                          <w:rFonts w:ascii="Palatino Linotype" w:hAnsi="Palatino Linotype"/>
                          <w:b/>
                          <w:color w:val="FFFFFF" w:themeColor="background1"/>
                        </w:rPr>
                      </w:pPr>
                      <w:r w:rsidRPr="008D49E6">
                        <w:rPr>
                          <w:rFonts w:ascii="Palatino Linotype" w:hAnsi="Palatino Linotype"/>
                          <w:b/>
                          <w:color w:val="FFFFFF" w:themeColor="background1"/>
                        </w:rPr>
                        <w:t xml:space="preserve">(Rúbrica). </w:t>
                      </w:r>
                    </w:p>
                    <w:p w:rsidR="00232F10" w:rsidRPr="007B02F5" w:rsidRDefault="00232F10" w:rsidP="00AC67DA">
                      <w:pPr>
                        <w:spacing w:after="0" w:line="240" w:lineRule="auto"/>
                        <w:jc w:val="center"/>
                        <w:rPr>
                          <w:rFonts w:ascii="Palatino Linotype" w:hAnsi="Palatino Linotype"/>
                          <w:b/>
                        </w:rPr>
                      </w:pPr>
                    </w:p>
                  </w:txbxContent>
                </v:textbox>
                <w10:wrap anchorx="margin"/>
              </v:shape>
            </w:pict>
          </mc:Fallback>
        </mc:AlternateContent>
      </w:r>
    </w:p>
    <w:p w:rsidR="00AC67DA" w:rsidRPr="00D92328" w:rsidRDefault="00AC67DA" w:rsidP="00AC67DA">
      <w:pPr>
        <w:spacing w:after="0" w:line="360" w:lineRule="auto"/>
        <w:rPr>
          <w:rFonts w:ascii="Palatino Linotype" w:hAnsi="Palatino Linotype"/>
          <w:b/>
          <w:sz w:val="24"/>
          <w:szCs w:val="24"/>
        </w:rPr>
      </w:pPr>
    </w:p>
    <w:p w:rsidR="00AC67DA" w:rsidRPr="00D92328" w:rsidRDefault="00AC67DA" w:rsidP="00AC67DA">
      <w:pPr>
        <w:spacing w:after="0" w:line="360" w:lineRule="auto"/>
        <w:rPr>
          <w:rFonts w:ascii="Palatino Linotype" w:hAnsi="Palatino Linotype"/>
          <w:b/>
          <w:sz w:val="24"/>
          <w:szCs w:val="24"/>
        </w:rPr>
      </w:pPr>
    </w:p>
    <w:p w:rsidR="00AC67DA" w:rsidRPr="00D92328" w:rsidRDefault="00AC67DA" w:rsidP="00AC67DA">
      <w:pPr>
        <w:spacing w:after="0" w:line="360" w:lineRule="auto"/>
        <w:rPr>
          <w:rFonts w:ascii="Palatino Linotype" w:hAnsi="Palatino Linotype"/>
          <w:b/>
          <w:sz w:val="24"/>
          <w:szCs w:val="24"/>
        </w:rPr>
      </w:pPr>
    </w:p>
    <w:p w:rsidR="00AC67DA" w:rsidRPr="00D92328" w:rsidRDefault="00AC67DA" w:rsidP="00AC67DA">
      <w:pPr>
        <w:spacing w:after="0" w:line="360" w:lineRule="auto"/>
        <w:rPr>
          <w:rFonts w:ascii="Palatino Linotype" w:hAnsi="Palatino Linotype"/>
          <w:b/>
          <w:sz w:val="20"/>
          <w:szCs w:val="24"/>
        </w:rPr>
      </w:pPr>
    </w:p>
    <w:p w:rsidR="00AC67DA" w:rsidRPr="00D92328" w:rsidRDefault="00AC67DA" w:rsidP="00AC67DA">
      <w:pPr>
        <w:spacing w:after="0" w:line="360" w:lineRule="auto"/>
        <w:rPr>
          <w:rFonts w:ascii="Palatino Linotype" w:hAnsi="Palatino Linotype"/>
          <w:b/>
          <w:sz w:val="20"/>
          <w:szCs w:val="24"/>
        </w:rPr>
      </w:pPr>
    </w:p>
    <w:p w:rsidR="00AC67DA" w:rsidRPr="00D92328" w:rsidRDefault="00AC67DA" w:rsidP="00AC67DA">
      <w:pPr>
        <w:spacing w:after="0" w:line="360" w:lineRule="auto"/>
        <w:rPr>
          <w:rFonts w:ascii="Palatino Linotype" w:hAnsi="Palatino Linotype"/>
          <w:b/>
          <w:sz w:val="20"/>
          <w:szCs w:val="24"/>
        </w:rPr>
      </w:pPr>
    </w:p>
    <w:p w:rsidR="00AC67DA" w:rsidRPr="00D92328" w:rsidRDefault="00AC67DA" w:rsidP="00AC67DA">
      <w:pPr>
        <w:spacing w:after="0" w:line="360" w:lineRule="auto"/>
        <w:rPr>
          <w:rFonts w:ascii="Palatino Linotype" w:hAnsi="Palatino Linotype"/>
          <w:b/>
          <w:sz w:val="20"/>
          <w:szCs w:val="24"/>
        </w:rPr>
      </w:pPr>
      <w:r w:rsidRPr="00D92328">
        <w:rPr>
          <w:rFonts w:ascii="Palatino Linotype" w:hAnsi="Palatino Linotype"/>
          <w:noProof/>
          <w:sz w:val="24"/>
          <w:szCs w:val="24"/>
          <w:lang w:eastAsia="es-MX"/>
        </w:rPr>
        <mc:AlternateContent>
          <mc:Choice Requires="wps">
            <w:drawing>
              <wp:anchor distT="0" distB="0" distL="114300" distR="114300" simplePos="0" relativeHeight="251664384" behindDoc="0" locked="0" layoutInCell="1" allowOverlap="1" wp14:anchorId="38EDD991" wp14:editId="17C0670C">
                <wp:simplePos x="0" y="0"/>
                <wp:positionH relativeFrom="margin">
                  <wp:posOffset>3492555</wp:posOffset>
                </wp:positionH>
                <wp:positionV relativeFrom="paragraph">
                  <wp:posOffset>146685</wp:posOffset>
                </wp:positionV>
                <wp:extent cx="2133600" cy="914400"/>
                <wp:effectExtent l="0" t="0" r="19050" b="19050"/>
                <wp:wrapNone/>
                <wp:docPr id="17" name="Cuadro de texto 17"/>
                <wp:cNvGraphicFramePr/>
                <a:graphic xmlns:a="http://schemas.openxmlformats.org/drawingml/2006/main">
                  <a:graphicData uri="http://schemas.microsoft.com/office/word/2010/wordprocessingShape">
                    <wps:wsp>
                      <wps:cNvSpPr txBox="1"/>
                      <wps:spPr>
                        <a:xfrm>
                          <a:off x="0" y="0"/>
                          <a:ext cx="2133600" cy="9144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32F10" w:rsidRPr="00A43099" w:rsidRDefault="00232F10" w:rsidP="00AC67DA">
                            <w:pPr>
                              <w:spacing w:after="0" w:line="240" w:lineRule="auto"/>
                              <w:jc w:val="center"/>
                              <w:rPr>
                                <w:rFonts w:ascii="Palatino Linotype" w:hAnsi="Palatino Linotype"/>
                              </w:rPr>
                            </w:pPr>
                            <w:r>
                              <w:rPr>
                                <w:rFonts w:ascii="Palatino Linotype" w:hAnsi="Palatino Linotype"/>
                                <w:b/>
                              </w:rPr>
                              <w:t>Luis Gustavo Parra Noriega</w:t>
                            </w:r>
                          </w:p>
                          <w:p w:rsidR="00232F10" w:rsidRPr="00A43099" w:rsidRDefault="00232F10" w:rsidP="00AC67DA">
                            <w:pPr>
                              <w:spacing w:after="0" w:line="240" w:lineRule="auto"/>
                              <w:jc w:val="center"/>
                              <w:rPr>
                                <w:rFonts w:ascii="Palatino Linotype" w:hAnsi="Palatino Linotype"/>
                              </w:rPr>
                            </w:pPr>
                            <w:r w:rsidRPr="00A43099">
                              <w:rPr>
                                <w:rFonts w:ascii="Palatino Linotype" w:hAnsi="Palatino Linotype"/>
                              </w:rPr>
                              <w:t>Comisionado</w:t>
                            </w:r>
                          </w:p>
                          <w:p w:rsidR="00232F10" w:rsidRPr="008D49E6" w:rsidRDefault="00232F10" w:rsidP="00AC67DA">
                            <w:pPr>
                              <w:spacing w:after="0" w:line="240" w:lineRule="auto"/>
                              <w:jc w:val="center"/>
                              <w:rPr>
                                <w:rFonts w:ascii="Palatino Linotype" w:hAnsi="Palatino Linotype"/>
                                <w:b/>
                                <w:color w:val="FFFFFF" w:themeColor="background1"/>
                              </w:rPr>
                            </w:pPr>
                            <w:r w:rsidRPr="008D49E6">
                              <w:rPr>
                                <w:rFonts w:ascii="Palatino Linotype" w:hAnsi="Palatino Linotype"/>
                                <w:b/>
                                <w:color w:val="FFFFFF" w:themeColor="background1"/>
                              </w:rPr>
                              <w:t xml:space="preserve">(Rúbrica). </w:t>
                            </w:r>
                          </w:p>
                          <w:p w:rsidR="00232F10" w:rsidRDefault="00232F10" w:rsidP="00AC67DA">
                            <w:pPr>
                              <w:spacing w:after="0" w:line="240" w:lineRule="auto"/>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EDD991" id="Cuadro de texto 17" o:spid="_x0000_s1029" type="#_x0000_t202" style="position:absolute;margin-left:275pt;margin-top:11.55pt;width:168pt;height:1in;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9olgIAAMIFAAAOAAAAZHJzL2Uyb0RvYy54bWysVNtOGzEQfa/Uf7D8XjYXoG3EBqVBVJUQ&#10;oELFs+O1k1W9Htd2kk2/vsfe3KC8UPVld+w5czuemYvLtjFspXyoyZa8f9LjTFlJVW3nJf/xeP3h&#10;E2chClsJQ1aVfKMCvxy/f3exdiM1oAWZSnkGJzaM1q7kixjdqCiCXKhGhBNyykKpyTci4ujnReXF&#10;Gt4bUwx6vfNiTb5ynqQKAbdXnZKPs3+tlYx3WgcVmSk5cov56/N3lr7F+EKM5l64RS23aYh/yKIR&#10;tUXQvasrEQVb+vovV00tPQXS8URSU5DWtVS5BlTT772o5mEhnMq1gJzg9jSF/+dW3q7uPasrvN1H&#10;zqxo8EbTpag8sUqxqNpIDBrQtHZhBPSDAz62X6iFye4+4DJV32rfpD/qYtCD8M2eZLhiEpeD/nB4&#10;3oNKQve5f3oKGe6Lg7XzIX5V1LAklNzjETO3YnUTYgfdQVKwQKaurmtj8iE1jpoaz1YCT25izhHO&#10;n6GMZeuSnw/PetnxM11uvYOH2fwVD/BnbAqncott00oMdUxkKW6MShhjvysNijMhr+QopFR2n2dG&#10;J5RGRW8x3OIPWb3FuKsDFjky2bg3bmpLvmPpObXVzx0xusPjDY/qTmJsZ23ureGuUWZUbdA/nrpB&#10;DE5e13jkGxHivfCYPPQFtkm8w0cbwiPRVuJsQf73a/cJj4GAlrM1Jrnk4ddSeMWZ+WYxKrnHMPr5&#10;cHr2cYAY/lgzO9bYZTMldE4fe8vJLCZ8NDtRe2qesHQmKSpUwkrELnncidPY7RcsLakmkwzCsDsR&#10;b+yDk8l1Yjm18GP7JLzb9nkatlvazbwYvWj3DpssLU2WkXSdZyHx3LG65R+LIk/TdqmlTXR8zqjD&#10;6h3/AQAA//8DAFBLAwQUAAYACAAAACEAA68y1OAAAAAKAQAADwAAAGRycy9kb3ducmV2LnhtbEyP&#10;TUvDQBCG74L/YRnBm92kHzHEbEpQRNCC2PbibZqMSTA7G7LbNv33jic9zszDO8+bryfbqxONvnNs&#10;IJ5FoIgrV3fcGNjvnu9SUD4g19g7JgMX8rAurq9yzGp35g86bUOjJIR9hgbaEIZMa1+1ZNHP3EAs&#10;ty83Wgwyjo2uRzxLuO31PIoSbbFj+dDiQI8tVd/bozXwuvzEp0V4o0vg6b0sX9Jh6TfG3N5M5QOo&#10;QFP4g+FXX9ShEKeDO3LtVW9gtYqkSzAwX8SgBEjTRBYHIZP7GHSR6/8Vih8AAAD//wMAUEsBAi0A&#10;FAAGAAgAAAAhALaDOJL+AAAA4QEAABMAAAAAAAAAAAAAAAAAAAAAAFtDb250ZW50X1R5cGVzXS54&#10;bWxQSwECLQAUAAYACAAAACEAOP0h/9YAAACUAQAACwAAAAAAAAAAAAAAAAAvAQAAX3JlbHMvLnJl&#10;bHNQSwECLQAUAAYACAAAACEAv48vaJYCAADCBQAADgAAAAAAAAAAAAAAAAAuAgAAZHJzL2Uyb0Rv&#10;Yy54bWxQSwECLQAUAAYACAAAACEAA68y1OAAAAAKAQAADwAAAAAAAAAAAAAAAADwBAAAZHJzL2Rv&#10;d25yZXYueG1sUEsFBgAAAAAEAAQA8wAAAP0FAAAAAA==&#10;" fillcolor="white [3201]" strokecolor="white [3212]" strokeweight=".5pt">
                <v:textbox>
                  <w:txbxContent>
                    <w:p w:rsidR="00232F10" w:rsidRPr="00A43099" w:rsidRDefault="00232F10" w:rsidP="00AC67DA">
                      <w:pPr>
                        <w:spacing w:after="0" w:line="240" w:lineRule="auto"/>
                        <w:jc w:val="center"/>
                        <w:rPr>
                          <w:rFonts w:ascii="Palatino Linotype" w:hAnsi="Palatino Linotype"/>
                        </w:rPr>
                      </w:pPr>
                      <w:r>
                        <w:rPr>
                          <w:rFonts w:ascii="Palatino Linotype" w:hAnsi="Palatino Linotype"/>
                          <w:b/>
                        </w:rPr>
                        <w:t>Luis Gustavo Parra Noriega</w:t>
                      </w:r>
                    </w:p>
                    <w:p w:rsidR="00232F10" w:rsidRPr="00A43099" w:rsidRDefault="00232F10" w:rsidP="00AC67DA">
                      <w:pPr>
                        <w:spacing w:after="0" w:line="240" w:lineRule="auto"/>
                        <w:jc w:val="center"/>
                        <w:rPr>
                          <w:rFonts w:ascii="Palatino Linotype" w:hAnsi="Palatino Linotype"/>
                        </w:rPr>
                      </w:pPr>
                      <w:r w:rsidRPr="00A43099">
                        <w:rPr>
                          <w:rFonts w:ascii="Palatino Linotype" w:hAnsi="Palatino Linotype"/>
                        </w:rPr>
                        <w:t>Comisionado</w:t>
                      </w:r>
                    </w:p>
                    <w:p w:rsidR="00232F10" w:rsidRPr="008D49E6" w:rsidRDefault="00232F10" w:rsidP="00AC67DA">
                      <w:pPr>
                        <w:spacing w:after="0" w:line="240" w:lineRule="auto"/>
                        <w:jc w:val="center"/>
                        <w:rPr>
                          <w:rFonts w:ascii="Palatino Linotype" w:hAnsi="Palatino Linotype"/>
                          <w:b/>
                          <w:color w:val="FFFFFF" w:themeColor="background1"/>
                        </w:rPr>
                      </w:pPr>
                      <w:r w:rsidRPr="008D49E6">
                        <w:rPr>
                          <w:rFonts w:ascii="Palatino Linotype" w:hAnsi="Palatino Linotype"/>
                          <w:b/>
                          <w:color w:val="FFFFFF" w:themeColor="background1"/>
                        </w:rPr>
                        <w:t xml:space="preserve">(Rúbrica). </w:t>
                      </w:r>
                    </w:p>
                    <w:p w:rsidR="00232F10" w:rsidRDefault="00232F10" w:rsidP="00AC67DA">
                      <w:pPr>
                        <w:spacing w:after="0" w:line="240" w:lineRule="auto"/>
                        <w:jc w:val="center"/>
                      </w:pPr>
                    </w:p>
                  </w:txbxContent>
                </v:textbox>
                <w10:wrap anchorx="margin"/>
              </v:shape>
            </w:pict>
          </mc:Fallback>
        </mc:AlternateContent>
      </w:r>
      <w:r w:rsidRPr="00D92328">
        <w:rPr>
          <w:rFonts w:ascii="Palatino Linotype" w:hAnsi="Palatino Linotype"/>
          <w:noProof/>
          <w:sz w:val="24"/>
          <w:szCs w:val="24"/>
          <w:lang w:eastAsia="es-MX"/>
        </w:rPr>
        <mc:AlternateContent>
          <mc:Choice Requires="wps">
            <w:drawing>
              <wp:anchor distT="0" distB="0" distL="114300" distR="114300" simplePos="0" relativeHeight="251663360" behindDoc="0" locked="0" layoutInCell="1" allowOverlap="1" wp14:anchorId="4B3DE2E4" wp14:editId="20363320">
                <wp:simplePos x="0" y="0"/>
                <wp:positionH relativeFrom="margin">
                  <wp:posOffset>60215</wp:posOffset>
                </wp:positionH>
                <wp:positionV relativeFrom="paragraph">
                  <wp:posOffset>199805</wp:posOffset>
                </wp:positionV>
                <wp:extent cx="2133600" cy="914400"/>
                <wp:effectExtent l="0" t="0" r="19050" b="19050"/>
                <wp:wrapNone/>
                <wp:docPr id="2" name="Cuadro de texto 2"/>
                <wp:cNvGraphicFramePr/>
                <a:graphic xmlns:a="http://schemas.openxmlformats.org/drawingml/2006/main">
                  <a:graphicData uri="http://schemas.microsoft.com/office/word/2010/wordprocessingShape">
                    <wps:wsp>
                      <wps:cNvSpPr txBox="1"/>
                      <wps:spPr>
                        <a:xfrm>
                          <a:off x="0" y="0"/>
                          <a:ext cx="2133600" cy="9144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32F10" w:rsidRPr="00A43099" w:rsidRDefault="00232F10" w:rsidP="00AC67DA">
                            <w:pPr>
                              <w:spacing w:after="0" w:line="240" w:lineRule="auto"/>
                              <w:jc w:val="center"/>
                              <w:rPr>
                                <w:rFonts w:ascii="Palatino Linotype" w:hAnsi="Palatino Linotype"/>
                              </w:rPr>
                            </w:pPr>
                            <w:r w:rsidRPr="00A43099">
                              <w:rPr>
                                <w:rFonts w:ascii="Palatino Linotype" w:hAnsi="Palatino Linotype"/>
                                <w:b/>
                              </w:rPr>
                              <w:t>Javier Martínez Cruz</w:t>
                            </w:r>
                          </w:p>
                          <w:p w:rsidR="00232F10" w:rsidRPr="00A43099" w:rsidRDefault="00232F10" w:rsidP="00AC67DA">
                            <w:pPr>
                              <w:spacing w:after="0" w:line="240" w:lineRule="auto"/>
                              <w:jc w:val="center"/>
                              <w:rPr>
                                <w:rFonts w:ascii="Palatino Linotype" w:hAnsi="Palatino Linotype"/>
                              </w:rPr>
                            </w:pPr>
                            <w:r w:rsidRPr="00A43099">
                              <w:rPr>
                                <w:rFonts w:ascii="Palatino Linotype" w:hAnsi="Palatino Linotype"/>
                              </w:rPr>
                              <w:t>Comisionado</w:t>
                            </w:r>
                          </w:p>
                          <w:p w:rsidR="00232F10" w:rsidRPr="008D49E6" w:rsidRDefault="00232F10" w:rsidP="00AC67DA">
                            <w:pPr>
                              <w:spacing w:after="0" w:line="240" w:lineRule="auto"/>
                              <w:jc w:val="center"/>
                              <w:rPr>
                                <w:rFonts w:ascii="Palatino Linotype" w:hAnsi="Palatino Linotype"/>
                                <w:b/>
                                <w:color w:val="FFFFFF" w:themeColor="background1"/>
                              </w:rPr>
                            </w:pPr>
                            <w:r w:rsidRPr="008D49E6">
                              <w:rPr>
                                <w:rFonts w:ascii="Palatino Linotype" w:hAnsi="Palatino Linotype"/>
                                <w:b/>
                                <w:color w:val="FFFFFF" w:themeColor="background1"/>
                              </w:rPr>
                              <w:t xml:space="preserve">(Rúbrica). </w:t>
                            </w:r>
                          </w:p>
                          <w:p w:rsidR="00232F10" w:rsidRDefault="00232F10" w:rsidP="00AC67DA">
                            <w:pPr>
                              <w:spacing w:after="0" w:line="240" w:lineRule="auto"/>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DE2E4" id="Cuadro de texto 2" o:spid="_x0000_s1030" type="#_x0000_t202" style="position:absolute;margin-left:4.75pt;margin-top:15.75pt;width:168pt;height:1in;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BCXlgIAAMAFAAAOAAAAZHJzL2Uyb0RvYy54bWysVEtvGyEQvlfqf0Dc67UdJ22trCPXkatK&#10;URI1qXLGLNiowFDA3nV/fQd213bSXFL1sjswH/P45nF51RhNdsIHBbako8GQEmE5VMquS/rjcfnh&#10;EyUhMlsxDVaUdC8CvZq9f3dZu6kYwwZ0JTxBIzZMa1fSTYxuWhSBb4RhYQBOWFRK8IZFPPp1UXlW&#10;o3Wji/FweFHU4CvngYsQ8Pa6VdJZti+l4PFOyiAi0SXF2GL++vxdpW8xu2TTtWduo3gXBvuHKAxT&#10;Fp0eTF2zyMjWq79MGcU9BJBxwMEUIKXiIueA2YyGL7J52DAnci5ITnAHmsL/M8tvd/eeqKqkY0os&#10;M1iixZZVHkglSBRNBDJOJNUuTBH74BAdmy/QYLH7+4CXKfdGepP+mBVBPdK9P1CMlgjHy/Ho7Oxi&#10;iCqOus+jyQRlNF8cXzsf4lcBhiShpB5LmJllu5sQW2gPSc4CaFUtldb5kNpGLLQnO4YF1zHHiMaf&#10;obQldUkvzs6H2fAzXW68o4XV+hULaE/b5E7kBuvCSgy1TGQp7rVIGG2/C4kEZ0JeiZFxLuwhzoxO&#10;KIkZveVhhz9G9ZbHbR74InsGGw+PjbLgW5aeU1v97ImRLR5reJJ3EmOzanJnTfpGWUG1x/7x0I5h&#10;cHypsMg3LMR75nHusC9wl8Q7/EgNWCToJEo24H+/dp/wOA6opaTGOS5p+LVlXlCiv1kclNxjOPj5&#10;MDn/OEYf/lSzOtXYrVkAds4It5bjWUz4qHtRejBPuHLmySuqmOXou6SxFxex3S64sriYzzMIR92x&#10;eGMfHE+mE8uphR+bJ+Zd1+dp1m6hn3g2fdHuLTa9tDDfRpAqz0LiuWW14x/XRJ6mbqWlPXR6zqjj&#10;4p39AQAA//8DAFBLAwQUAAYACAAAACEAQ3Ertt0AAAAIAQAADwAAAGRycy9kb3ducmV2LnhtbEyP&#10;QUvDQBCF74L/YRnBm93UpFpjNiUoIqggtr14m2bHJJidDdltm/57x5Oe5g3v8eabYjW5Xh1oDJ1n&#10;A/NZAoq49rbjxsB283S1BBUissXeMxk4UYBVeX5WYG79kT/osI6NkhIOORpoYxxyrUPdksMw8wOx&#10;eF9+dBhlHRttRzxKuev1dZLcaIcdy4UWB3poqf5e752Bl+wTH9P4SqfI03tVPS+HLLwZc3kxVfeg&#10;Ik3xLwy/+IIOpTDt/J5tUL2Bu4UEDaRzmWKn2ULETnK3InRZ6P8PlD8AAAD//wMAUEsBAi0AFAAG&#10;AAgAAAAhALaDOJL+AAAA4QEAABMAAAAAAAAAAAAAAAAAAAAAAFtDb250ZW50X1R5cGVzXS54bWxQ&#10;SwECLQAUAAYACAAAACEAOP0h/9YAAACUAQAACwAAAAAAAAAAAAAAAAAvAQAAX3JlbHMvLnJlbHNQ&#10;SwECLQAUAAYACAAAACEAbKgQl5YCAADABQAADgAAAAAAAAAAAAAAAAAuAgAAZHJzL2Uyb0RvYy54&#10;bWxQSwECLQAUAAYACAAAACEAQ3Ertt0AAAAIAQAADwAAAAAAAAAAAAAAAADwBAAAZHJzL2Rvd25y&#10;ZXYueG1sUEsFBgAAAAAEAAQA8wAAAPoFAAAAAA==&#10;" fillcolor="white [3201]" strokecolor="white [3212]" strokeweight=".5pt">
                <v:textbox>
                  <w:txbxContent>
                    <w:p w:rsidR="00232F10" w:rsidRPr="00A43099" w:rsidRDefault="00232F10" w:rsidP="00AC67DA">
                      <w:pPr>
                        <w:spacing w:after="0" w:line="240" w:lineRule="auto"/>
                        <w:jc w:val="center"/>
                        <w:rPr>
                          <w:rFonts w:ascii="Palatino Linotype" w:hAnsi="Palatino Linotype"/>
                        </w:rPr>
                      </w:pPr>
                      <w:r w:rsidRPr="00A43099">
                        <w:rPr>
                          <w:rFonts w:ascii="Palatino Linotype" w:hAnsi="Palatino Linotype"/>
                          <w:b/>
                        </w:rPr>
                        <w:t>Javier Martínez Cruz</w:t>
                      </w:r>
                    </w:p>
                    <w:p w:rsidR="00232F10" w:rsidRPr="00A43099" w:rsidRDefault="00232F10" w:rsidP="00AC67DA">
                      <w:pPr>
                        <w:spacing w:after="0" w:line="240" w:lineRule="auto"/>
                        <w:jc w:val="center"/>
                        <w:rPr>
                          <w:rFonts w:ascii="Palatino Linotype" w:hAnsi="Palatino Linotype"/>
                        </w:rPr>
                      </w:pPr>
                      <w:r w:rsidRPr="00A43099">
                        <w:rPr>
                          <w:rFonts w:ascii="Palatino Linotype" w:hAnsi="Palatino Linotype"/>
                        </w:rPr>
                        <w:t>Comisionado</w:t>
                      </w:r>
                    </w:p>
                    <w:p w:rsidR="00232F10" w:rsidRPr="008D49E6" w:rsidRDefault="00232F10" w:rsidP="00AC67DA">
                      <w:pPr>
                        <w:spacing w:after="0" w:line="240" w:lineRule="auto"/>
                        <w:jc w:val="center"/>
                        <w:rPr>
                          <w:rFonts w:ascii="Palatino Linotype" w:hAnsi="Palatino Linotype"/>
                          <w:b/>
                          <w:color w:val="FFFFFF" w:themeColor="background1"/>
                        </w:rPr>
                      </w:pPr>
                      <w:r w:rsidRPr="008D49E6">
                        <w:rPr>
                          <w:rFonts w:ascii="Palatino Linotype" w:hAnsi="Palatino Linotype"/>
                          <w:b/>
                          <w:color w:val="FFFFFF" w:themeColor="background1"/>
                        </w:rPr>
                        <w:t xml:space="preserve">(Rúbrica). </w:t>
                      </w:r>
                    </w:p>
                    <w:p w:rsidR="00232F10" w:rsidRDefault="00232F10" w:rsidP="00AC67DA">
                      <w:pPr>
                        <w:spacing w:after="0" w:line="240" w:lineRule="auto"/>
                        <w:jc w:val="center"/>
                      </w:pPr>
                    </w:p>
                  </w:txbxContent>
                </v:textbox>
                <w10:wrap anchorx="margin"/>
              </v:shape>
            </w:pict>
          </mc:Fallback>
        </mc:AlternateContent>
      </w:r>
    </w:p>
    <w:p w:rsidR="00AC67DA" w:rsidRPr="00D92328" w:rsidRDefault="00AC67DA" w:rsidP="00AC67DA">
      <w:pPr>
        <w:spacing w:after="0" w:line="360" w:lineRule="auto"/>
        <w:rPr>
          <w:rFonts w:ascii="Palatino Linotype" w:hAnsi="Palatino Linotype"/>
          <w:b/>
          <w:sz w:val="20"/>
          <w:szCs w:val="24"/>
        </w:rPr>
      </w:pPr>
    </w:p>
    <w:p w:rsidR="00AC67DA" w:rsidRPr="00D92328" w:rsidRDefault="00AC67DA" w:rsidP="00AC67DA">
      <w:pPr>
        <w:spacing w:after="0" w:line="360" w:lineRule="auto"/>
        <w:rPr>
          <w:rFonts w:ascii="Palatino Linotype" w:hAnsi="Palatino Linotype"/>
          <w:b/>
          <w:sz w:val="18"/>
          <w:szCs w:val="24"/>
        </w:rPr>
      </w:pPr>
    </w:p>
    <w:p w:rsidR="00AC67DA" w:rsidRPr="00D92328" w:rsidRDefault="00AC67DA" w:rsidP="00AC67DA">
      <w:pPr>
        <w:spacing w:after="0" w:line="360" w:lineRule="auto"/>
        <w:rPr>
          <w:rFonts w:ascii="Palatino Linotype" w:hAnsi="Palatino Linotype"/>
          <w:b/>
          <w:sz w:val="24"/>
          <w:szCs w:val="24"/>
        </w:rPr>
      </w:pPr>
    </w:p>
    <w:p w:rsidR="00AC67DA" w:rsidRPr="00D92328" w:rsidRDefault="00AC67DA" w:rsidP="00AC67DA">
      <w:pPr>
        <w:spacing w:after="0" w:line="360" w:lineRule="auto"/>
        <w:rPr>
          <w:rFonts w:ascii="Palatino Linotype" w:hAnsi="Palatino Linotype"/>
          <w:b/>
          <w:sz w:val="20"/>
          <w:szCs w:val="24"/>
        </w:rPr>
      </w:pPr>
    </w:p>
    <w:p w:rsidR="00AC67DA" w:rsidRPr="00D92328" w:rsidRDefault="00AC67DA" w:rsidP="00AC67DA">
      <w:pPr>
        <w:spacing w:after="0" w:line="360" w:lineRule="auto"/>
        <w:rPr>
          <w:rFonts w:ascii="Palatino Linotype" w:hAnsi="Palatino Linotype" w:cs="Arial"/>
          <w:sz w:val="24"/>
          <w:szCs w:val="24"/>
        </w:rPr>
      </w:pPr>
    </w:p>
    <w:p w:rsidR="00AC67DA" w:rsidRPr="00D92328" w:rsidRDefault="00AC67DA" w:rsidP="00AC67DA">
      <w:pPr>
        <w:spacing w:after="0" w:line="360" w:lineRule="auto"/>
        <w:rPr>
          <w:rFonts w:ascii="Palatino Linotype" w:hAnsi="Palatino Linotype" w:cs="Arial"/>
          <w:sz w:val="24"/>
          <w:szCs w:val="24"/>
        </w:rPr>
      </w:pPr>
      <w:r w:rsidRPr="00D92328">
        <w:rPr>
          <w:rFonts w:ascii="Palatino Linotype" w:hAnsi="Palatino Linotype"/>
          <w:noProof/>
          <w:sz w:val="24"/>
          <w:szCs w:val="24"/>
          <w:lang w:eastAsia="es-MX"/>
        </w:rPr>
        <mc:AlternateContent>
          <mc:Choice Requires="wps">
            <w:drawing>
              <wp:anchor distT="0" distB="0" distL="114300" distR="114300" simplePos="0" relativeHeight="251662336" behindDoc="0" locked="0" layoutInCell="1" allowOverlap="1" wp14:anchorId="5A54147C" wp14:editId="66A2CC49">
                <wp:simplePos x="0" y="0"/>
                <wp:positionH relativeFrom="page">
                  <wp:posOffset>2295525</wp:posOffset>
                </wp:positionH>
                <wp:positionV relativeFrom="paragraph">
                  <wp:posOffset>64770</wp:posOffset>
                </wp:positionV>
                <wp:extent cx="3152775" cy="638175"/>
                <wp:effectExtent l="0" t="0" r="28575" b="28575"/>
                <wp:wrapNone/>
                <wp:docPr id="24" name="Cuadro de texto 24"/>
                <wp:cNvGraphicFramePr/>
                <a:graphic xmlns:a="http://schemas.openxmlformats.org/drawingml/2006/main">
                  <a:graphicData uri="http://schemas.microsoft.com/office/word/2010/wordprocessingShape">
                    <wps:wsp>
                      <wps:cNvSpPr txBox="1"/>
                      <wps:spPr>
                        <a:xfrm>
                          <a:off x="0" y="0"/>
                          <a:ext cx="3152775" cy="63817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32F10" w:rsidRPr="00A43099" w:rsidRDefault="00232F10" w:rsidP="00AC67DA">
                            <w:pPr>
                              <w:spacing w:after="0" w:line="240" w:lineRule="auto"/>
                              <w:jc w:val="center"/>
                              <w:rPr>
                                <w:rFonts w:ascii="Palatino Linotype" w:hAnsi="Palatino Linotype"/>
                                <w:b/>
                              </w:rPr>
                            </w:pPr>
                            <w:r>
                              <w:rPr>
                                <w:rFonts w:ascii="Palatino Linotype" w:hAnsi="Palatino Linotype"/>
                                <w:b/>
                              </w:rPr>
                              <w:t>Alexis Tapia Ramírez</w:t>
                            </w:r>
                          </w:p>
                          <w:p w:rsidR="00232F10" w:rsidRPr="00A43099" w:rsidRDefault="00232F10" w:rsidP="00AC67DA">
                            <w:pPr>
                              <w:spacing w:after="0" w:line="240" w:lineRule="auto"/>
                              <w:jc w:val="center"/>
                              <w:rPr>
                                <w:rFonts w:ascii="Palatino Linotype" w:hAnsi="Palatino Linotype"/>
                              </w:rPr>
                            </w:pPr>
                            <w:r w:rsidRPr="00A43099">
                              <w:rPr>
                                <w:rFonts w:ascii="Palatino Linotype" w:hAnsi="Palatino Linotype"/>
                              </w:rPr>
                              <w:t>Secretari</w:t>
                            </w:r>
                            <w:r>
                              <w:rPr>
                                <w:rFonts w:ascii="Palatino Linotype" w:hAnsi="Palatino Linotype"/>
                              </w:rPr>
                              <w:t>o</w:t>
                            </w:r>
                            <w:r w:rsidRPr="00A43099">
                              <w:rPr>
                                <w:rFonts w:ascii="Palatino Linotype" w:hAnsi="Palatino Linotype"/>
                              </w:rPr>
                              <w:t xml:space="preserve"> Técnic</w:t>
                            </w:r>
                            <w:r>
                              <w:rPr>
                                <w:rFonts w:ascii="Palatino Linotype" w:hAnsi="Palatino Linotype"/>
                              </w:rPr>
                              <w:t>o</w:t>
                            </w:r>
                            <w:r w:rsidRPr="00A43099">
                              <w:rPr>
                                <w:rFonts w:ascii="Palatino Linotype" w:hAnsi="Palatino Linotype"/>
                              </w:rPr>
                              <w:t xml:space="preserve"> del Pleno </w:t>
                            </w:r>
                          </w:p>
                          <w:p w:rsidR="00232F10" w:rsidRPr="008D49E6" w:rsidRDefault="00232F10" w:rsidP="00AC67DA">
                            <w:pPr>
                              <w:spacing w:after="0" w:line="240" w:lineRule="auto"/>
                              <w:jc w:val="center"/>
                              <w:rPr>
                                <w:rFonts w:ascii="Palatino Linotype" w:hAnsi="Palatino Linotype"/>
                                <w:b/>
                                <w:color w:val="FFFFFF" w:themeColor="background1"/>
                              </w:rPr>
                            </w:pPr>
                            <w:r w:rsidRPr="008D49E6">
                              <w:rPr>
                                <w:rFonts w:ascii="Palatino Linotype" w:hAnsi="Palatino Linotype"/>
                                <w:b/>
                                <w:color w:val="FFFFFF" w:themeColor="background1"/>
                              </w:rPr>
                              <w:t xml:space="preserve">(Rúbrica). </w:t>
                            </w:r>
                          </w:p>
                          <w:p w:rsidR="00232F10" w:rsidRPr="00A43099" w:rsidRDefault="00232F10" w:rsidP="00AC67DA">
                            <w:pPr>
                              <w:spacing w:after="0" w:line="240" w:lineRule="auto"/>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54147C" id="Cuadro de texto 24" o:spid="_x0000_s1031" type="#_x0000_t202" style="position:absolute;margin-left:180.75pt;margin-top:5.1pt;width:248.25pt;height:50.25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RmflwIAAMIFAAAOAAAAZHJzL2Uyb0RvYy54bWysVEtvGyEQvlfqf0Dc67UdO0mtrCPXkatK&#10;URI1qXLGLNiowFDA3nV/fQd2/UiaS6pedgfmYx7fPK6uG6PJVvigwJZ00OtTIiyHStlVSX88LT5d&#10;UhIisxXTYEVJdyLQ6+nHD1e1m4ghrEFXwhM0YsOkdiVdx+gmRRH4WhgWeuCERaUEb1jEo18VlWc1&#10;Wje6GPb750UNvnIeuAgBb29aJZ1m+1IKHu+lDCISXVKMLeavz99l+hbTKzZZeebWindhsH+IwjBl&#10;0enB1A2LjGy8+suUUdxDABl7HEwBUioucg6YzaD/KpvHNXMi54LkBHegKfw/s/xu++CJqko6HFFi&#10;mcEazTes8kAqQaJoIhDUIE21CxNEPzrEx+YLNFju/X3Ay5R9I71Jf8yLoB4J3x1IRlOE4+XZYDy8&#10;uBhTwlF3fnY5QBnNF8fXzof4VYAhSSipxyJmbtn2NsQWuockZwG0qhZK63xIjSPm2pMtw5LrmGNE&#10;4y9Q2pI6OR/3s+EXutx6RwvL1RsW0J62yZ3ILdaFlRhqmchS3GmRMNp+FxIpzoS8ESPjXNhDnBmd&#10;UBIzes/DDn+M6j2P2zzwRfYMNh4eG2XBtyy9pLb6uSdGtnis4UneSYzNssm9lSucbpZQ7bB/PLSD&#10;GBxfKCzyLQvxgXmcPGwZ3CbxHj9SAxYJOomSNfjfb90nPA4EaimpcZJLGn5tmBeU6G8WR+XzYDRK&#10;o58Po/HFEA/+VLM81diNmQN2zgD3luNZTPio96L0YJ5x6cySV1Qxy9F3SeNenMd2v+DS4mI2yyAc&#10;dsfirX10PJlOLKcWfmqemXddn6dhu4P9zLPJq3ZvsemlhdkmglR5Fo6sdvzjosjT1C21tIlOzxl1&#10;XL3TPwAAAP//AwBQSwMEFAAGAAgAAAAhAH6szMbfAAAACgEAAA8AAABkcnMvZG93bnJldi54bWxM&#10;j09Lw0AQxe+C32EZwZvdTf8ZYjYlKCJoQaxevE2TMQlmZ0N226bf3vGkx3nvx5v38s3kenWkMXSe&#10;LSQzA4q48nXHjYWP98ebFFSIyDX2nsnCmQJsisuLHLPan/iNjrvYKAnhkKGFNsYh0zpULTkMMz8Q&#10;i/flR4dRzrHR9YgnCXe9nhuz1g47lg8tDnTfUvW9OzgLz8tPfFjEFzpHnl7L8ikdlmFr7fXVVN6B&#10;ijTFPxh+60t1KKTT3h+4Dqq3sFgnK0HFMHNQAqSrVMbtRUjMLegi1/8nFD8AAAD//wMAUEsBAi0A&#10;FAAGAAgAAAAhALaDOJL+AAAA4QEAABMAAAAAAAAAAAAAAAAAAAAAAFtDb250ZW50X1R5cGVzXS54&#10;bWxQSwECLQAUAAYACAAAACEAOP0h/9YAAACUAQAACwAAAAAAAAAAAAAAAAAvAQAAX3JlbHMvLnJl&#10;bHNQSwECLQAUAAYACAAAACEAqpkZn5cCAADCBQAADgAAAAAAAAAAAAAAAAAuAgAAZHJzL2Uyb0Rv&#10;Yy54bWxQSwECLQAUAAYACAAAACEAfqzMxt8AAAAKAQAADwAAAAAAAAAAAAAAAADxBAAAZHJzL2Rv&#10;d25yZXYueG1sUEsFBgAAAAAEAAQA8wAAAP0FAAAAAA==&#10;" fillcolor="white [3201]" strokecolor="white [3212]" strokeweight=".5pt">
                <v:textbox>
                  <w:txbxContent>
                    <w:p w:rsidR="00232F10" w:rsidRPr="00A43099" w:rsidRDefault="00232F10" w:rsidP="00AC67DA">
                      <w:pPr>
                        <w:spacing w:after="0" w:line="240" w:lineRule="auto"/>
                        <w:jc w:val="center"/>
                        <w:rPr>
                          <w:rFonts w:ascii="Palatino Linotype" w:hAnsi="Palatino Linotype"/>
                          <w:b/>
                        </w:rPr>
                      </w:pPr>
                      <w:r>
                        <w:rPr>
                          <w:rFonts w:ascii="Palatino Linotype" w:hAnsi="Palatino Linotype"/>
                          <w:b/>
                        </w:rPr>
                        <w:t>Alexis Tapia Ramírez</w:t>
                      </w:r>
                    </w:p>
                    <w:p w:rsidR="00232F10" w:rsidRPr="00A43099" w:rsidRDefault="00232F10" w:rsidP="00AC67DA">
                      <w:pPr>
                        <w:spacing w:after="0" w:line="240" w:lineRule="auto"/>
                        <w:jc w:val="center"/>
                        <w:rPr>
                          <w:rFonts w:ascii="Palatino Linotype" w:hAnsi="Palatino Linotype"/>
                        </w:rPr>
                      </w:pPr>
                      <w:r w:rsidRPr="00A43099">
                        <w:rPr>
                          <w:rFonts w:ascii="Palatino Linotype" w:hAnsi="Palatino Linotype"/>
                        </w:rPr>
                        <w:t>Secretari</w:t>
                      </w:r>
                      <w:r>
                        <w:rPr>
                          <w:rFonts w:ascii="Palatino Linotype" w:hAnsi="Palatino Linotype"/>
                        </w:rPr>
                        <w:t>o</w:t>
                      </w:r>
                      <w:r w:rsidRPr="00A43099">
                        <w:rPr>
                          <w:rFonts w:ascii="Palatino Linotype" w:hAnsi="Palatino Linotype"/>
                        </w:rPr>
                        <w:t xml:space="preserve"> Técnic</w:t>
                      </w:r>
                      <w:r>
                        <w:rPr>
                          <w:rFonts w:ascii="Palatino Linotype" w:hAnsi="Palatino Linotype"/>
                        </w:rPr>
                        <w:t>o</w:t>
                      </w:r>
                      <w:r w:rsidRPr="00A43099">
                        <w:rPr>
                          <w:rFonts w:ascii="Palatino Linotype" w:hAnsi="Palatino Linotype"/>
                        </w:rPr>
                        <w:t xml:space="preserve"> del Pleno </w:t>
                      </w:r>
                    </w:p>
                    <w:p w:rsidR="00232F10" w:rsidRPr="008D49E6" w:rsidRDefault="00232F10" w:rsidP="00AC67DA">
                      <w:pPr>
                        <w:spacing w:after="0" w:line="240" w:lineRule="auto"/>
                        <w:jc w:val="center"/>
                        <w:rPr>
                          <w:rFonts w:ascii="Palatino Linotype" w:hAnsi="Palatino Linotype"/>
                          <w:b/>
                          <w:color w:val="FFFFFF" w:themeColor="background1"/>
                        </w:rPr>
                      </w:pPr>
                      <w:r w:rsidRPr="008D49E6">
                        <w:rPr>
                          <w:rFonts w:ascii="Palatino Linotype" w:hAnsi="Palatino Linotype"/>
                          <w:b/>
                          <w:color w:val="FFFFFF" w:themeColor="background1"/>
                        </w:rPr>
                        <w:t xml:space="preserve">(Rúbrica). </w:t>
                      </w:r>
                    </w:p>
                    <w:p w:rsidR="00232F10" w:rsidRPr="00A43099" w:rsidRDefault="00232F10" w:rsidP="00AC67DA">
                      <w:pPr>
                        <w:spacing w:after="0" w:line="240" w:lineRule="auto"/>
                        <w:jc w:val="center"/>
                      </w:pPr>
                    </w:p>
                  </w:txbxContent>
                </v:textbox>
                <w10:wrap anchorx="page"/>
              </v:shape>
            </w:pict>
          </mc:Fallback>
        </mc:AlternateContent>
      </w:r>
    </w:p>
    <w:p w:rsidR="00AC67DA" w:rsidRPr="00D92328" w:rsidRDefault="00AC67DA" w:rsidP="00AC67DA">
      <w:pPr>
        <w:spacing w:after="0" w:line="360" w:lineRule="auto"/>
        <w:jc w:val="both"/>
        <w:rPr>
          <w:rFonts w:ascii="Palatino Linotype" w:hAnsi="Palatino Linotype" w:cs="Arial"/>
          <w:sz w:val="20"/>
          <w:szCs w:val="24"/>
        </w:rPr>
      </w:pPr>
    </w:p>
    <w:p w:rsidR="00AC67DA" w:rsidRPr="00D92328" w:rsidRDefault="00AC67DA" w:rsidP="00AC67DA">
      <w:pPr>
        <w:spacing w:after="0" w:line="360" w:lineRule="auto"/>
        <w:jc w:val="both"/>
        <w:rPr>
          <w:rFonts w:ascii="Palatino Linotype" w:hAnsi="Palatino Linotype" w:cs="Arial"/>
          <w:sz w:val="24"/>
          <w:szCs w:val="24"/>
        </w:rPr>
      </w:pPr>
    </w:p>
    <w:p w:rsidR="00AC67DA" w:rsidRPr="00D92328" w:rsidRDefault="00AC67DA" w:rsidP="00AC67DA">
      <w:pPr>
        <w:spacing w:after="0" w:line="240" w:lineRule="auto"/>
        <w:jc w:val="both"/>
        <w:rPr>
          <w:rFonts w:ascii="Palatino Linotype" w:hAnsi="Palatino Linotype" w:cs="Arial"/>
          <w:sz w:val="16"/>
          <w:szCs w:val="24"/>
        </w:rPr>
      </w:pPr>
      <w:r w:rsidRPr="00D92328">
        <w:rPr>
          <w:rFonts w:ascii="Palatino Linotype" w:hAnsi="Palatino Linotype" w:cs="Arial"/>
          <w:sz w:val="16"/>
          <w:szCs w:val="24"/>
        </w:rPr>
        <w:t xml:space="preserve">Esta hoja corresponde a la resolución de fecha </w:t>
      </w:r>
      <w:r w:rsidR="002B0923" w:rsidRPr="00D92328">
        <w:rPr>
          <w:rFonts w:ascii="Palatino Linotype" w:hAnsi="Palatino Linotype" w:cs="Arial"/>
          <w:sz w:val="16"/>
          <w:szCs w:val="24"/>
        </w:rPr>
        <w:t>veintiséis</w:t>
      </w:r>
      <w:r w:rsidRPr="00D92328">
        <w:rPr>
          <w:rFonts w:ascii="Palatino Linotype" w:hAnsi="Palatino Linotype" w:cs="Arial"/>
          <w:sz w:val="16"/>
          <w:szCs w:val="24"/>
        </w:rPr>
        <w:t xml:space="preserve"> de junio de dos mil diecinueve, emitida en el recurso de revisión </w:t>
      </w:r>
      <w:r w:rsidRPr="00D92328">
        <w:rPr>
          <w:rFonts w:ascii="Palatino Linotype" w:hAnsi="Palatino Linotype" w:cs="Arial"/>
          <w:b/>
          <w:sz w:val="16"/>
          <w:szCs w:val="24"/>
        </w:rPr>
        <w:t>02495/INFOEM/IP/RR/2019</w:t>
      </w:r>
      <w:r w:rsidRPr="00D92328">
        <w:rPr>
          <w:rFonts w:ascii="Palatino Linotype" w:hAnsi="Palatino Linotype" w:cs="Arial"/>
          <w:sz w:val="16"/>
          <w:szCs w:val="24"/>
        </w:rPr>
        <w:t>.</w:t>
      </w:r>
    </w:p>
    <w:p w:rsidR="008721E9" w:rsidRPr="00ED4D71" w:rsidRDefault="00AC67DA" w:rsidP="00AC67DA">
      <w:pPr>
        <w:spacing w:after="0" w:line="240" w:lineRule="auto"/>
        <w:jc w:val="both"/>
        <w:rPr>
          <w:rFonts w:ascii="Palatino Linotype" w:hAnsi="Palatino Linotype" w:cs="Arial"/>
          <w:sz w:val="16"/>
          <w:szCs w:val="24"/>
        </w:rPr>
      </w:pPr>
      <w:r w:rsidRPr="00D92328">
        <w:rPr>
          <w:rFonts w:ascii="Palatino Linotype" w:hAnsi="Palatino Linotype" w:cs="Arial"/>
          <w:sz w:val="16"/>
          <w:szCs w:val="24"/>
        </w:rPr>
        <w:t>ZMS/OSAM/jasm</w:t>
      </w:r>
    </w:p>
    <w:sectPr w:rsidR="008721E9" w:rsidRPr="00ED4D71" w:rsidSect="002B0923">
      <w:headerReference w:type="default" r:id="rId60"/>
      <w:footerReference w:type="default" r:id="rId61"/>
      <w:headerReference w:type="first" r:id="rId62"/>
      <w:footerReference w:type="first" r:id="rId63"/>
      <w:pgSz w:w="12240" w:h="15840"/>
      <w:pgMar w:top="1417" w:right="1467" w:bottom="1417"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32F10" w:rsidRDefault="00232F10" w:rsidP="00AC67DA">
      <w:pPr>
        <w:spacing w:after="0" w:line="240" w:lineRule="auto"/>
      </w:pPr>
      <w:r>
        <w:separator/>
      </w:r>
    </w:p>
  </w:endnote>
  <w:endnote w:type="continuationSeparator" w:id="0">
    <w:p w:rsidR="00232F10" w:rsidRDefault="00232F10" w:rsidP="00AC67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Bookman Old Style,Bold">
    <w:panose1 w:val="00000000000000000000"/>
    <w:charset w:val="00"/>
    <w:family w:val="swiss"/>
    <w:notTrueType/>
    <w:pitch w:val="default"/>
    <w:sig w:usb0="00000003" w:usb1="00000000" w:usb2="00000000" w:usb3="00000000" w:csb0="00000001" w:csb1="00000000"/>
  </w:font>
  <w:font w:name="Bookman Old Style">
    <w:altName w:val="Bookman Old Style"/>
    <w:panose1 w:val="02050604050505020204"/>
    <w:charset w:val="00"/>
    <w:family w:val="roman"/>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32F10" w:rsidRPr="000B69FA" w:rsidRDefault="00232F10" w:rsidP="002B0923">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B21BAA">
      <w:rPr>
        <w:rFonts w:ascii="Palatino Linotype" w:hAnsi="Palatino Linotype"/>
        <w:bCs/>
        <w:noProof/>
        <w:sz w:val="20"/>
      </w:rPr>
      <w:t>3</w:t>
    </w:r>
    <w:r w:rsidRPr="000B69FA">
      <w:rPr>
        <w:rFonts w:ascii="Palatino Linotype" w:hAnsi="Palatino Linotype"/>
        <w:bCs/>
        <w:sz w:val="20"/>
      </w:rPr>
      <w:fldChar w:fldCharType="end"/>
    </w:r>
    <w:r w:rsidRPr="000B69FA">
      <w:rPr>
        <w:rFonts w:ascii="Palatino Linotype" w:hAnsi="Palatino Linotype"/>
        <w:sz w:val="20"/>
      </w:rPr>
      <w:t xml:space="preserve"> de </w:t>
    </w:r>
    <w:r w:rsidRPr="000B69FA">
      <w:rPr>
        <w:rFonts w:ascii="Palatino Linotype" w:hAnsi="Palatino Linotype"/>
        <w:bCs/>
        <w:sz w:val="20"/>
      </w:rPr>
      <w:fldChar w:fldCharType="begin"/>
    </w:r>
    <w:r w:rsidRPr="000B69FA">
      <w:rPr>
        <w:rFonts w:ascii="Palatino Linotype" w:hAnsi="Palatino Linotype"/>
        <w:bCs/>
        <w:sz w:val="20"/>
      </w:rPr>
      <w:instrText>NUMPAGES  \* Arabic  \* MERGEFORMAT</w:instrText>
    </w:r>
    <w:r w:rsidRPr="000B69FA">
      <w:rPr>
        <w:rFonts w:ascii="Palatino Linotype" w:hAnsi="Palatino Linotype"/>
        <w:bCs/>
        <w:sz w:val="20"/>
      </w:rPr>
      <w:fldChar w:fldCharType="separate"/>
    </w:r>
    <w:r w:rsidR="00B21BAA">
      <w:rPr>
        <w:rFonts w:ascii="Palatino Linotype" w:hAnsi="Palatino Linotype"/>
        <w:bCs/>
        <w:noProof/>
        <w:sz w:val="20"/>
      </w:rPr>
      <w:t>101</w:t>
    </w:r>
    <w:r w:rsidRPr="000B69FA">
      <w:rPr>
        <w:rFonts w:ascii="Palatino Linotype" w:hAnsi="Palatino Linotype"/>
        <w:bCs/>
        <w:sz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32F10" w:rsidRPr="000B69FA" w:rsidRDefault="00232F10" w:rsidP="002B0923">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B21BAA">
      <w:rPr>
        <w:rFonts w:ascii="Palatino Linotype" w:hAnsi="Palatino Linotype"/>
        <w:bCs/>
        <w:noProof/>
        <w:sz w:val="20"/>
      </w:rPr>
      <w:t>1</w:t>
    </w:r>
    <w:r w:rsidRPr="000B69FA">
      <w:rPr>
        <w:rFonts w:ascii="Palatino Linotype" w:hAnsi="Palatino Linotype"/>
        <w:bCs/>
        <w:sz w:val="20"/>
      </w:rPr>
      <w:fldChar w:fldCharType="end"/>
    </w:r>
    <w:r w:rsidRPr="000B69FA">
      <w:rPr>
        <w:rFonts w:ascii="Palatino Linotype" w:hAnsi="Palatino Linotype"/>
        <w:sz w:val="20"/>
      </w:rPr>
      <w:t xml:space="preserve"> de </w:t>
    </w:r>
    <w:r w:rsidRPr="000B69FA">
      <w:rPr>
        <w:rFonts w:ascii="Palatino Linotype" w:hAnsi="Palatino Linotype"/>
        <w:bCs/>
        <w:sz w:val="20"/>
      </w:rPr>
      <w:fldChar w:fldCharType="begin"/>
    </w:r>
    <w:r w:rsidRPr="000B69FA">
      <w:rPr>
        <w:rFonts w:ascii="Palatino Linotype" w:hAnsi="Palatino Linotype"/>
        <w:bCs/>
        <w:sz w:val="20"/>
      </w:rPr>
      <w:instrText>NUMPAGES  \* Arabic  \* MERGEFORMAT</w:instrText>
    </w:r>
    <w:r w:rsidRPr="000B69FA">
      <w:rPr>
        <w:rFonts w:ascii="Palatino Linotype" w:hAnsi="Palatino Linotype"/>
        <w:bCs/>
        <w:sz w:val="20"/>
      </w:rPr>
      <w:fldChar w:fldCharType="separate"/>
    </w:r>
    <w:r w:rsidR="00B21BAA">
      <w:rPr>
        <w:rFonts w:ascii="Palatino Linotype" w:hAnsi="Palatino Linotype"/>
        <w:bCs/>
        <w:noProof/>
        <w:sz w:val="20"/>
      </w:rPr>
      <w:t>101</w:t>
    </w:r>
    <w:r w:rsidRPr="000B69FA">
      <w:rPr>
        <w:rFonts w:ascii="Palatino Linotype" w:hAnsi="Palatino Linotype"/>
        <w:bCs/>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32F10" w:rsidRDefault="00232F10" w:rsidP="00AC67DA">
      <w:pPr>
        <w:spacing w:after="0" w:line="240" w:lineRule="auto"/>
      </w:pPr>
      <w:r>
        <w:separator/>
      </w:r>
    </w:p>
  </w:footnote>
  <w:footnote w:type="continuationSeparator" w:id="0">
    <w:p w:rsidR="00232F10" w:rsidRDefault="00232F10" w:rsidP="00AC67DA">
      <w:pPr>
        <w:spacing w:after="0" w:line="240" w:lineRule="auto"/>
      </w:pPr>
      <w:r>
        <w:continuationSeparator/>
      </w:r>
    </w:p>
  </w:footnote>
  <w:footnote w:id="1">
    <w:p w:rsidR="00232F10" w:rsidRPr="00FB4CD8" w:rsidRDefault="00232F10" w:rsidP="00AC67DA">
      <w:pPr>
        <w:spacing w:after="0" w:line="240" w:lineRule="auto"/>
        <w:jc w:val="both"/>
        <w:rPr>
          <w:rFonts w:ascii="Palatino Linotype" w:hAnsi="Palatino Linotype"/>
          <w:b/>
          <w:bCs/>
          <w:i/>
          <w:sz w:val="20"/>
          <w:szCs w:val="20"/>
          <w:lang w:eastAsia="es-MX"/>
        </w:rPr>
      </w:pPr>
      <w:r>
        <w:rPr>
          <w:rStyle w:val="Refdenotaalpie"/>
        </w:rPr>
        <w:footnoteRef/>
      </w:r>
      <w:r>
        <w:t xml:space="preserve"> </w:t>
      </w:r>
      <w:r w:rsidRPr="00FB4CD8">
        <w:rPr>
          <w:rFonts w:ascii="Palatino Linotype" w:hAnsi="Palatino Linotype"/>
          <w:b/>
          <w:bCs/>
          <w:i/>
          <w:sz w:val="20"/>
          <w:szCs w:val="20"/>
        </w:rPr>
        <w:t>IMPROCEDENCIA Y SOBRESEIMIENTO EN EL JUICIO DE AMPARO. LAS CAUSAS PREVISTAS EN LOS ARTÍCULOS 73 Y 74 DE LA LEY DE LA MATERIA, RESPECTIVAMENTE, NO SON INCOMPATIBLES CON EL ARTÍCULO 25.1 DE LA CONVENCIÓN AMERICANA SOBRE DERECHOS HUMANOS.</w:t>
      </w:r>
    </w:p>
    <w:p w:rsidR="00232F10" w:rsidRPr="00FB4CD8" w:rsidRDefault="00232F10" w:rsidP="00AC67DA">
      <w:pPr>
        <w:spacing w:after="0" w:line="240" w:lineRule="auto"/>
        <w:jc w:val="both"/>
        <w:rPr>
          <w:rFonts w:ascii="Palatino Linotype" w:hAnsi="Palatino Linotype"/>
          <w:i/>
          <w:sz w:val="20"/>
          <w:szCs w:val="20"/>
        </w:rPr>
      </w:pPr>
      <w:r w:rsidRPr="00FB4CD8">
        <w:rPr>
          <w:rFonts w:ascii="Palatino Linotype" w:hAnsi="Palatino Linotype"/>
          <w:i/>
          <w:sz w:val="20"/>
          <w:szCs w:val="20"/>
        </w:rPr>
        <w:t xml:space="preserve">Del examen de compatibilidad de los artículos </w:t>
      </w:r>
      <w:hyperlink r:id="rId1" w:history="1">
        <w:r w:rsidRPr="00FB4CD8">
          <w:rPr>
            <w:rStyle w:val="Hipervnculo"/>
            <w:rFonts w:ascii="Palatino Linotype" w:hAnsi="Palatino Linotype"/>
            <w:i/>
            <w:sz w:val="20"/>
            <w:szCs w:val="20"/>
          </w:rPr>
          <w:t>73 y 74 de la Ley de Amparo</w:t>
        </w:r>
      </w:hyperlink>
      <w:r w:rsidRPr="00FB4CD8">
        <w:rPr>
          <w:rStyle w:val="apple-converted-space"/>
          <w:rFonts w:ascii="Palatino Linotype" w:hAnsi="Palatino Linotype"/>
          <w:i/>
        </w:rPr>
        <w:t xml:space="preserve"> </w:t>
      </w:r>
      <w:r w:rsidRPr="00FB4CD8">
        <w:rPr>
          <w:rFonts w:ascii="Palatino Linotype" w:hAnsi="Palatino Linotype"/>
          <w:i/>
          <w:sz w:val="20"/>
          <w:szCs w:val="20"/>
        </w:rPr>
        <w:t xml:space="preserve">con el artículo </w:t>
      </w:r>
      <w:hyperlink r:id="rId2" w:history="1">
        <w:r w:rsidRPr="00FB4CD8">
          <w:rPr>
            <w:rStyle w:val="Hipervnculo"/>
            <w:rFonts w:ascii="Palatino Linotype" w:hAnsi="Palatino Linotype"/>
            <w:i/>
            <w:sz w:val="20"/>
            <w:szCs w:val="20"/>
          </w:rPr>
          <w:t>25.1 de la Convención Americana sobre Derechos Humanos</w:t>
        </w:r>
      </w:hyperlink>
      <w:r w:rsidRPr="00FB4CD8">
        <w:rPr>
          <w:rStyle w:val="Hipervnculo"/>
          <w:rFonts w:ascii="Palatino Linotype" w:hAnsi="Palatino Linotype"/>
          <w:i/>
          <w:sz w:val="20"/>
          <w:szCs w:val="20"/>
        </w:rPr>
        <w:t xml:space="preserve"> </w:t>
      </w:r>
      <w:r w:rsidRPr="00FB4CD8">
        <w:rPr>
          <w:rFonts w:ascii="Palatino Linotype" w:hAnsi="Palatino Linotype"/>
          <w:b/>
          <w:i/>
          <w:sz w:val="20"/>
          <w:szCs w:val="20"/>
          <w:u w:val="single"/>
        </w:rPr>
        <w:t>no se advierte que el derecho interno desatienda los estándares que pretenden proteger los derechos humanos en dicho tratado, por regular causas de improcedencia y sobreseimiento que impiden abordar el estudio de fondo del asunto en el juicio de amparo,</w:t>
      </w:r>
      <w:r w:rsidRPr="00FB4CD8">
        <w:rPr>
          <w:rFonts w:ascii="Palatino Linotype" w:hAnsi="Palatino Linotype"/>
          <w:i/>
          <w:sz w:val="20"/>
          <w:szCs w:val="20"/>
        </w:rPr>
        <w:t xml:space="preserve"> en virtud de que el propósito de condicionar el acceso a los tribunales para evitar un sobrecargo de casos sin mérito, es en sí legítimo, por lo que esa compatibilidad, en cuanto a los requisitos para la admisibilidad de los recursos dependerá, en principio, de los siguientes criterios: no pueden ser irracionales ni de tal naturaleza que despojen al derecho de su esencia, ni discriminatorios y, en el caso, la razonabilidad de esas causas se justifica por la viabilidad de que una eventual sentencia concesoria tenga un ámbito de protección concreto y no entre en conflicto con el orden jurídico, no son de tal naturaleza que despojen al derecho de su esencia ni tampoco son discriminatorias, pues no existe alguna condicionante para su aplicabilidad, en función de cuestiones personales o particulares del quejoso. Por tanto, las indicadas causas de improcedencia y sobreseimiento no son incompatibles con el citado precepto 25.1, pues no impiden decidir sencilla, rápida y efectivamente sobre los derechos fundamentales reclamados como violados dentro del juicio de garantías.</w:t>
      </w:r>
    </w:p>
  </w:footnote>
  <w:footnote w:id="2">
    <w:p w:rsidR="00232F10" w:rsidRDefault="00232F10" w:rsidP="00AC67DA">
      <w:pPr>
        <w:pStyle w:val="Textonotapie"/>
      </w:pPr>
      <w:r>
        <w:rPr>
          <w:rStyle w:val="Refdenotaalpie"/>
        </w:rPr>
        <w:footnoteRef/>
      </w:r>
      <w:hyperlink r:id="rId3" w:history="1">
        <w:r w:rsidRPr="00E854B1">
          <w:rPr>
            <w:rStyle w:val="Hipervnculo"/>
          </w:rPr>
          <w:t>http://legislacion.edomex.gob.mx/sites/legislacion.edomex.gob.mx/files/files/pdf/gct/2018/ago023.pdf</w:t>
        </w:r>
      </w:hyperlink>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32F10" w:rsidRPr="00F654D0" w:rsidRDefault="00232F10">
    <w:pPr>
      <w:pStyle w:val="Encabezado"/>
      <w:rPr>
        <w:sz w:val="22"/>
      </w:rPr>
    </w:pPr>
  </w:p>
  <w:tbl>
    <w:tblPr>
      <w:tblW w:w="10065" w:type="dxa"/>
      <w:tblInd w:w="-851" w:type="dxa"/>
      <w:tblLayout w:type="fixed"/>
      <w:tblCellMar>
        <w:left w:w="70" w:type="dxa"/>
        <w:right w:w="70" w:type="dxa"/>
      </w:tblCellMar>
      <w:tblLook w:val="04A0" w:firstRow="1" w:lastRow="0" w:firstColumn="1" w:lastColumn="0" w:noHBand="0" w:noVBand="1"/>
    </w:tblPr>
    <w:tblGrid>
      <w:gridCol w:w="6947"/>
      <w:gridCol w:w="3118"/>
    </w:tblGrid>
    <w:tr w:rsidR="00232F10" w:rsidTr="002B0923">
      <w:trPr>
        <w:trHeight w:val="227"/>
      </w:trPr>
      <w:tc>
        <w:tcPr>
          <w:tcW w:w="6947" w:type="dxa"/>
          <w:hideMark/>
        </w:tcPr>
        <w:p w:rsidR="00232F10" w:rsidRDefault="00232F10" w:rsidP="002B0923">
          <w:pPr>
            <w:spacing w:after="120" w:line="256"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3118" w:type="dxa"/>
          <w:hideMark/>
        </w:tcPr>
        <w:p w:rsidR="00232F10" w:rsidRDefault="00232F10" w:rsidP="002B0923">
          <w:pPr>
            <w:spacing w:after="120" w:line="256" w:lineRule="auto"/>
            <w:ind w:left="-486" w:right="214"/>
            <w:jc w:val="right"/>
            <w:rPr>
              <w:rFonts w:ascii="Palatino Linotype" w:hAnsi="Palatino Linotype" w:cs="Arial"/>
              <w:szCs w:val="20"/>
            </w:rPr>
          </w:pPr>
          <w:r>
            <w:rPr>
              <w:rFonts w:ascii="Palatino Linotype" w:hAnsi="Palatino Linotype" w:cs="Arial"/>
              <w:szCs w:val="20"/>
            </w:rPr>
            <w:t>02495/INFOEM/IP/RR/2019</w:t>
          </w:r>
        </w:p>
      </w:tc>
    </w:tr>
    <w:tr w:rsidR="00232F10" w:rsidTr="002B0923">
      <w:trPr>
        <w:trHeight w:val="242"/>
      </w:trPr>
      <w:tc>
        <w:tcPr>
          <w:tcW w:w="6947" w:type="dxa"/>
          <w:hideMark/>
        </w:tcPr>
        <w:p w:rsidR="00232F10" w:rsidRDefault="00232F10" w:rsidP="002B0923">
          <w:pPr>
            <w:spacing w:after="120" w:line="25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3118" w:type="dxa"/>
          <w:hideMark/>
        </w:tcPr>
        <w:p w:rsidR="00232F10" w:rsidRDefault="00232F10" w:rsidP="002B0923">
          <w:pPr>
            <w:spacing w:after="120" w:line="256" w:lineRule="auto"/>
            <w:ind w:left="-486" w:right="214" w:firstLine="284"/>
            <w:jc w:val="right"/>
            <w:rPr>
              <w:rFonts w:ascii="Palatino Linotype" w:hAnsi="Palatino Linotype" w:cs="Arial"/>
              <w:szCs w:val="20"/>
            </w:rPr>
          </w:pPr>
          <w:r>
            <w:rPr>
              <w:rFonts w:ascii="Palatino Linotype" w:hAnsi="Palatino Linotype" w:cs="Arial"/>
              <w:szCs w:val="20"/>
            </w:rPr>
            <w:t>Ayuntamiento de Ixtlahuaca</w:t>
          </w:r>
        </w:p>
      </w:tc>
    </w:tr>
    <w:tr w:rsidR="00232F10" w:rsidTr="002B0923">
      <w:trPr>
        <w:trHeight w:val="342"/>
      </w:trPr>
      <w:tc>
        <w:tcPr>
          <w:tcW w:w="6947" w:type="dxa"/>
          <w:hideMark/>
        </w:tcPr>
        <w:p w:rsidR="00232F10" w:rsidRDefault="00232F10" w:rsidP="002B0923">
          <w:pPr>
            <w:tabs>
              <w:tab w:val="left" w:pos="4892"/>
            </w:tabs>
            <w:spacing w:after="120" w:line="256" w:lineRule="auto"/>
            <w:ind w:right="204"/>
            <w:jc w:val="right"/>
            <w:rPr>
              <w:rFonts w:ascii="Palatino Linotype" w:hAnsi="Palatino Linotype" w:cs="Arial"/>
              <w:b/>
              <w:szCs w:val="20"/>
            </w:rPr>
          </w:pPr>
          <w:r>
            <w:rPr>
              <w:rFonts w:ascii="Palatino Linotype" w:hAnsi="Palatino Linotype" w:cs="Arial"/>
              <w:b/>
              <w:szCs w:val="20"/>
            </w:rPr>
            <w:t>Comisionada Ponente:</w:t>
          </w:r>
        </w:p>
      </w:tc>
      <w:tc>
        <w:tcPr>
          <w:tcW w:w="3118" w:type="dxa"/>
          <w:hideMark/>
        </w:tcPr>
        <w:p w:rsidR="00232F10" w:rsidRDefault="00232F10" w:rsidP="002B0923">
          <w:pPr>
            <w:spacing w:after="120" w:line="256" w:lineRule="auto"/>
            <w:ind w:left="-486" w:right="214" w:firstLine="567"/>
            <w:jc w:val="right"/>
            <w:rPr>
              <w:rFonts w:ascii="Palatino Linotype" w:hAnsi="Palatino Linotype" w:cs="Arial"/>
              <w:szCs w:val="20"/>
            </w:rPr>
          </w:pPr>
          <w:r>
            <w:rPr>
              <w:rFonts w:ascii="Palatino Linotype" w:hAnsi="Palatino Linotype" w:cs="Arial"/>
              <w:szCs w:val="20"/>
            </w:rPr>
            <w:t>Zulema Martínez Sánchez</w:t>
          </w:r>
        </w:p>
      </w:tc>
    </w:tr>
  </w:tbl>
  <w:p w:rsidR="00232F10" w:rsidRPr="00F654D0" w:rsidRDefault="00232F10">
    <w:pPr>
      <w:pStyle w:val="Encabezado"/>
      <w:rPr>
        <w:sz w:val="2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065" w:type="dxa"/>
      <w:tblInd w:w="-851" w:type="dxa"/>
      <w:tblLayout w:type="fixed"/>
      <w:tblCellMar>
        <w:left w:w="70" w:type="dxa"/>
        <w:right w:w="70" w:type="dxa"/>
      </w:tblCellMar>
      <w:tblLook w:val="04A0" w:firstRow="1" w:lastRow="0" w:firstColumn="1" w:lastColumn="0" w:noHBand="0" w:noVBand="1"/>
    </w:tblPr>
    <w:tblGrid>
      <w:gridCol w:w="6238"/>
      <w:gridCol w:w="3827"/>
    </w:tblGrid>
    <w:tr w:rsidR="00232F10" w:rsidRPr="00633CD9" w:rsidTr="002B0923">
      <w:trPr>
        <w:trHeight w:val="227"/>
      </w:trPr>
      <w:tc>
        <w:tcPr>
          <w:tcW w:w="6238" w:type="dxa"/>
          <w:hideMark/>
        </w:tcPr>
        <w:p w:rsidR="00232F10" w:rsidRDefault="00232F10" w:rsidP="002B0923">
          <w:pPr>
            <w:spacing w:after="120" w:line="256"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3827" w:type="dxa"/>
          <w:hideMark/>
        </w:tcPr>
        <w:p w:rsidR="00232F10" w:rsidRPr="00B4142F" w:rsidRDefault="00232F10" w:rsidP="002B0923">
          <w:pPr>
            <w:spacing w:after="120" w:line="256" w:lineRule="auto"/>
            <w:ind w:left="-486" w:right="214"/>
            <w:jc w:val="right"/>
            <w:rPr>
              <w:rFonts w:ascii="Palatino Linotype" w:hAnsi="Palatino Linotype" w:cs="Arial"/>
              <w:szCs w:val="20"/>
            </w:rPr>
          </w:pPr>
          <w:r w:rsidRPr="008E4E86">
            <w:rPr>
              <w:rFonts w:ascii="Palatino Linotype" w:hAnsi="Palatino Linotype" w:cs="Arial"/>
              <w:szCs w:val="20"/>
            </w:rPr>
            <w:t>0</w:t>
          </w:r>
          <w:r>
            <w:rPr>
              <w:rFonts w:ascii="Palatino Linotype" w:hAnsi="Palatino Linotype" w:cs="Arial"/>
              <w:szCs w:val="20"/>
            </w:rPr>
            <w:t>2495/INFOEM/IP/RR/2019</w:t>
          </w:r>
        </w:p>
      </w:tc>
    </w:tr>
    <w:tr w:rsidR="00232F10" w:rsidRPr="00633CD9" w:rsidTr="002B0923">
      <w:trPr>
        <w:trHeight w:val="196"/>
      </w:trPr>
      <w:tc>
        <w:tcPr>
          <w:tcW w:w="6238" w:type="dxa"/>
          <w:hideMark/>
        </w:tcPr>
        <w:p w:rsidR="00232F10" w:rsidRDefault="00232F10" w:rsidP="002B0923">
          <w:pPr>
            <w:spacing w:after="120" w:line="256" w:lineRule="auto"/>
            <w:ind w:right="204"/>
            <w:jc w:val="right"/>
            <w:rPr>
              <w:rFonts w:ascii="Palatino Linotype" w:hAnsi="Palatino Linotype" w:cs="Arial"/>
              <w:b/>
              <w:szCs w:val="20"/>
            </w:rPr>
          </w:pPr>
          <w:r>
            <w:rPr>
              <w:rFonts w:ascii="Palatino Linotype" w:hAnsi="Palatino Linotype" w:cs="Arial"/>
              <w:b/>
              <w:szCs w:val="20"/>
            </w:rPr>
            <w:t>Recurrente:</w:t>
          </w:r>
        </w:p>
      </w:tc>
      <w:tc>
        <w:tcPr>
          <w:tcW w:w="3827" w:type="dxa"/>
          <w:hideMark/>
        </w:tcPr>
        <w:p w:rsidR="00232F10" w:rsidRPr="00840752" w:rsidRDefault="00232F10" w:rsidP="002B0923">
          <w:pPr>
            <w:spacing w:after="120" w:line="256" w:lineRule="auto"/>
            <w:ind w:left="-486" w:right="214" w:firstLine="567"/>
            <w:jc w:val="right"/>
            <w:rPr>
              <w:rFonts w:ascii="Palatino Linotype" w:hAnsi="Palatino Linotype" w:cs="Arial"/>
              <w:szCs w:val="20"/>
            </w:rPr>
          </w:pPr>
          <w:r>
            <w:rPr>
              <w:rFonts w:ascii="Palatino Linotype" w:hAnsi="Palatino Linotype" w:cs="Arial"/>
              <w:szCs w:val="20"/>
            </w:rPr>
            <w:t>xxxxxx xxxxxx xxxxx</w:t>
          </w:r>
        </w:p>
      </w:tc>
    </w:tr>
    <w:tr w:rsidR="00232F10" w:rsidRPr="00633CD9" w:rsidTr="002B0923">
      <w:trPr>
        <w:trHeight w:val="242"/>
      </w:trPr>
      <w:tc>
        <w:tcPr>
          <w:tcW w:w="6238" w:type="dxa"/>
          <w:hideMark/>
        </w:tcPr>
        <w:p w:rsidR="00232F10" w:rsidRDefault="00232F10" w:rsidP="002B0923">
          <w:pPr>
            <w:spacing w:after="120" w:line="25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3827" w:type="dxa"/>
          <w:hideMark/>
        </w:tcPr>
        <w:p w:rsidR="00232F10" w:rsidRDefault="00232F10" w:rsidP="002B0923">
          <w:pPr>
            <w:spacing w:after="120" w:line="256" w:lineRule="auto"/>
            <w:ind w:left="-495" w:right="214" w:firstLine="567"/>
            <w:jc w:val="right"/>
            <w:rPr>
              <w:rFonts w:ascii="Palatino Linotype" w:hAnsi="Palatino Linotype" w:cs="Arial"/>
              <w:szCs w:val="20"/>
            </w:rPr>
          </w:pPr>
          <w:r w:rsidRPr="0075302A">
            <w:rPr>
              <w:rFonts w:ascii="Palatino Linotype" w:hAnsi="Palatino Linotype" w:cs="Arial"/>
              <w:szCs w:val="20"/>
            </w:rPr>
            <w:t xml:space="preserve">Ayuntamiento de </w:t>
          </w:r>
          <w:r>
            <w:rPr>
              <w:rFonts w:ascii="Palatino Linotype" w:hAnsi="Palatino Linotype" w:cs="Arial"/>
              <w:szCs w:val="20"/>
            </w:rPr>
            <w:t>Ixtlahuaca</w:t>
          </w:r>
        </w:p>
      </w:tc>
    </w:tr>
    <w:tr w:rsidR="00232F10" w:rsidTr="002B0923">
      <w:trPr>
        <w:trHeight w:val="342"/>
      </w:trPr>
      <w:tc>
        <w:tcPr>
          <w:tcW w:w="6238" w:type="dxa"/>
          <w:hideMark/>
        </w:tcPr>
        <w:p w:rsidR="00232F10" w:rsidRDefault="00232F10" w:rsidP="002B0923">
          <w:pPr>
            <w:tabs>
              <w:tab w:val="left" w:pos="4892"/>
            </w:tabs>
            <w:spacing w:after="120" w:line="256" w:lineRule="auto"/>
            <w:ind w:right="204"/>
            <w:jc w:val="right"/>
            <w:rPr>
              <w:rFonts w:ascii="Palatino Linotype" w:hAnsi="Palatino Linotype" w:cs="Arial"/>
              <w:b/>
              <w:szCs w:val="20"/>
            </w:rPr>
          </w:pPr>
          <w:r>
            <w:rPr>
              <w:rFonts w:ascii="Palatino Linotype" w:hAnsi="Palatino Linotype" w:cs="Arial"/>
              <w:b/>
              <w:szCs w:val="20"/>
            </w:rPr>
            <w:t>Comisionada Ponente:</w:t>
          </w:r>
        </w:p>
      </w:tc>
      <w:tc>
        <w:tcPr>
          <w:tcW w:w="3827" w:type="dxa"/>
          <w:hideMark/>
        </w:tcPr>
        <w:p w:rsidR="00232F10" w:rsidRDefault="00232F10" w:rsidP="002B0923">
          <w:pPr>
            <w:spacing w:after="120" w:line="256" w:lineRule="auto"/>
            <w:ind w:left="-486" w:right="214" w:firstLine="567"/>
            <w:jc w:val="right"/>
            <w:rPr>
              <w:rFonts w:ascii="Palatino Linotype" w:hAnsi="Palatino Linotype" w:cs="Arial"/>
              <w:szCs w:val="20"/>
            </w:rPr>
          </w:pPr>
          <w:r>
            <w:rPr>
              <w:rFonts w:ascii="Palatino Linotype" w:hAnsi="Palatino Linotype" w:cs="Arial"/>
              <w:szCs w:val="20"/>
            </w:rPr>
            <w:t>Zulema Martínez Sánchez</w:t>
          </w:r>
        </w:p>
      </w:tc>
    </w:tr>
  </w:tbl>
  <w:p w:rsidR="00232F10" w:rsidRDefault="00232F10">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515C37"/>
    <w:multiLevelType w:val="hybridMultilevel"/>
    <w:tmpl w:val="744C2A00"/>
    <w:lvl w:ilvl="0" w:tplc="CADAA1AC">
      <w:start w:val="1"/>
      <w:numFmt w:val="lowerLetter"/>
      <w:lvlText w:val="%1)"/>
      <w:lvlJc w:val="left"/>
      <w:pPr>
        <w:ind w:left="1080" w:hanging="360"/>
      </w:pPr>
      <w:rPr>
        <w:rFonts w:cs="Times New Roman" w:hint="default"/>
        <w:b/>
        <w:i/>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 w15:restartNumberingAfterBreak="0">
    <w:nsid w:val="05A706EF"/>
    <w:multiLevelType w:val="hybridMultilevel"/>
    <w:tmpl w:val="685036FA"/>
    <w:lvl w:ilvl="0" w:tplc="6B204A9E">
      <w:start w:val="1"/>
      <w:numFmt w:val="lowerLetter"/>
      <w:lvlText w:val="%1)"/>
      <w:lvlJc w:val="left"/>
      <w:pPr>
        <w:ind w:left="1080" w:hanging="360"/>
      </w:pPr>
      <w:rPr>
        <w:rFonts w:hint="default"/>
        <w:b/>
        <w:i/>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6DA7F76"/>
    <w:multiLevelType w:val="hybridMultilevel"/>
    <w:tmpl w:val="8020AFE4"/>
    <w:lvl w:ilvl="0" w:tplc="ABCA19E4">
      <w:numFmt w:val="bullet"/>
      <w:lvlText w:val=""/>
      <w:lvlJc w:val="left"/>
      <w:pPr>
        <w:ind w:left="720" w:hanging="360"/>
      </w:pPr>
      <w:rPr>
        <w:rFonts w:ascii="Symbol" w:eastAsiaTheme="minorHAnsi" w:hAnsi="Symbo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73F37C2"/>
    <w:multiLevelType w:val="hybridMultilevel"/>
    <w:tmpl w:val="F5AED768"/>
    <w:lvl w:ilvl="0" w:tplc="3AA67560">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7DE77D2"/>
    <w:multiLevelType w:val="hybridMultilevel"/>
    <w:tmpl w:val="25FECE84"/>
    <w:lvl w:ilvl="0" w:tplc="F12606CC">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08C06669"/>
    <w:multiLevelType w:val="hybridMultilevel"/>
    <w:tmpl w:val="5068035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0B200C46"/>
    <w:multiLevelType w:val="hybridMultilevel"/>
    <w:tmpl w:val="3A5C321E"/>
    <w:lvl w:ilvl="0" w:tplc="F5F0B41A">
      <w:start w:val="1"/>
      <w:numFmt w:val="lowerLetter"/>
      <w:lvlText w:val="%1)"/>
      <w:lvlJc w:val="left"/>
      <w:pPr>
        <w:ind w:left="1080" w:hanging="360"/>
      </w:pPr>
      <w:rPr>
        <w:rFonts w:hint="default"/>
        <w:b/>
        <w:i/>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7" w15:restartNumberingAfterBreak="0">
    <w:nsid w:val="0B7F2CF1"/>
    <w:multiLevelType w:val="hybridMultilevel"/>
    <w:tmpl w:val="E1A61B6E"/>
    <w:lvl w:ilvl="0" w:tplc="46745498">
      <w:start w:val="1"/>
      <w:numFmt w:val="upperRoman"/>
      <w:lvlText w:val="%1."/>
      <w:lvlJc w:val="left"/>
      <w:pPr>
        <w:ind w:left="1571" w:hanging="720"/>
      </w:pPr>
      <w:rPr>
        <w:rFonts w:hint="default"/>
        <w:b/>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8" w15:restartNumberingAfterBreak="0">
    <w:nsid w:val="1051223F"/>
    <w:multiLevelType w:val="hybridMultilevel"/>
    <w:tmpl w:val="47D2CDBA"/>
    <w:lvl w:ilvl="0" w:tplc="0D2CC0C6">
      <w:start w:val="6"/>
      <w:numFmt w:val="decimal"/>
      <w:lvlText w:val="%1."/>
      <w:lvlJc w:val="left"/>
      <w:pPr>
        <w:ind w:left="720" w:hanging="360"/>
      </w:pPr>
      <w:rPr>
        <w:rFonts w:hint="default"/>
        <w:b/>
        <w:i w:val="0"/>
        <w:color w:val="000000" w:themeColor="text1"/>
        <w:sz w:val="24"/>
      </w:rPr>
    </w:lvl>
    <w:lvl w:ilvl="1" w:tplc="080A0009">
      <w:start w:val="1"/>
      <w:numFmt w:val="bullet"/>
      <w:lvlText w:val=""/>
      <w:lvlJc w:val="left"/>
      <w:pPr>
        <w:ind w:left="1440" w:hanging="360"/>
      </w:pPr>
      <w:rPr>
        <w:rFonts w:ascii="Wingdings" w:hAnsi="Wingding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116A2FCF"/>
    <w:multiLevelType w:val="hybridMultilevel"/>
    <w:tmpl w:val="9AECEB2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11DA1CF8"/>
    <w:multiLevelType w:val="hybridMultilevel"/>
    <w:tmpl w:val="6F1887EC"/>
    <w:lvl w:ilvl="0" w:tplc="02CEF1EE">
      <w:start w:val="1"/>
      <w:numFmt w:val="upperRoman"/>
      <w:suff w:val="space"/>
      <w:lvlText w:val="%1."/>
      <w:lvlJc w:val="right"/>
      <w:pPr>
        <w:ind w:left="1571" w:hanging="360"/>
      </w:pPr>
      <w:rPr>
        <w:b w:val="0"/>
      </w:rPr>
    </w:lvl>
    <w:lvl w:ilvl="1" w:tplc="080A0019">
      <w:start w:val="1"/>
      <w:numFmt w:val="decimal"/>
      <w:lvlText w:val="%2."/>
      <w:lvlJc w:val="left"/>
      <w:pPr>
        <w:tabs>
          <w:tab w:val="num" w:pos="1440"/>
        </w:tabs>
        <w:ind w:left="1440" w:hanging="360"/>
      </w:pPr>
    </w:lvl>
    <w:lvl w:ilvl="2" w:tplc="080A001B">
      <w:start w:val="1"/>
      <w:numFmt w:val="decimal"/>
      <w:lvlText w:val="%3."/>
      <w:lvlJc w:val="left"/>
      <w:pPr>
        <w:tabs>
          <w:tab w:val="num" w:pos="2160"/>
        </w:tabs>
        <w:ind w:left="2160" w:hanging="360"/>
      </w:pPr>
    </w:lvl>
    <w:lvl w:ilvl="3" w:tplc="080A000F">
      <w:start w:val="1"/>
      <w:numFmt w:val="decimal"/>
      <w:lvlText w:val="%4."/>
      <w:lvlJc w:val="left"/>
      <w:pPr>
        <w:tabs>
          <w:tab w:val="num" w:pos="2880"/>
        </w:tabs>
        <w:ind w:left="2880" w:hanging="360"/>
      </w:pPr>
    </w:lvl>
    <w:lvl w:ilvl="4" w:tplc="080A0019">
      <w:start w:val="1"/>
      <w:numFmt w:val="decimal"/>
      <w:lvlText w:val="%5."/>
      <w:lvlJc w:val="left"/>
      <w:pPr>
        <w:tabs>
          <w:tab w:val="num" w:pos="3600"/>
        </w:tabs>
        <w:ind w:left="3600" w:hanging="360"/>
      </w:pPr>
    </w:lvl>
    <w:lvl w:ilvl="5" w:tplc="080A001B">
      <w:start w:val="1"/>
      <w:numFmt w:val="decimal"/>
      <w:lvlText w:val="%6."/>
      <w:lvlJc w:val="left"/>
      <w:pPr>
        <w:tabs>
          <w:tab w:val="num" w:pos="4320"/>
        </w:tabs>
        <w:ind w:left="4320" w:hanging="360"/>
      </w:pPr>
    </w:lvl>
    <w:lvl w:ilvl="6" w:tplc="080A000F">
      <w:start w:val="1"/>
      <w:numFmt w:val="decimal"/>
      <w:lvlText w:val="%7."/>
      <w:lvlJc w:val="left"/>
      <w:pPr>
        <w:tabs>
          <w:tab w:val="num" w:pos="5040"/>
        </w:tabs>
        <w:ind w:left="5040" w:hanging="360"/>
      </w:pPr>
    </w:lvl>
    <w:lvl w:ilvl="7" w:tplc="080A0019">
      <w:start w:val="1"/>
      <w:numFmt w:val="decimal"/>
      <w:lvlText w:val="%8."/>
      <w:lvlJc w:val="left"/>
      <w:pPr>
        <w:tabs>
          <w:tab w:val="num" w:pos="5760"/>
        </w:tabs>
        <w:ind w:left="5760" w:hanging="360"/>
      </w:pPr>
    </w:lvl>
    <w:lvl w:ilvl="8" w:tplc="080A001B">
      <w:start w:val="1"/>
      <w:numFmt w:val="decimal"/>
      <w:lvlText w:val="%9."/>
      <w:lvlJc w:val="left"/>
      <w:pPr>
        <w:tabs>
          <w:tab w:val="num" w:pos="6480"/>
        </w:tabs>
        <w:ind w:left="6480" w:hanging="360"/>
      </w:pPr>
    </w:lvl>
  </w:abstractNum>
  <w:abstractNum w:abstractNumId="11" w15:restartNumberingAfterBreak="0">
    <w:nsid w:val="122C4CE2"/>
    <w:multiLevelType w:val="hybridMultilevel"/>
    <w:tmpl w:val="2FECF988"/>
    <w:lvl w:ilvl="0" w:tplc="6E24F188">
      <w:start w:val="1"/>
      <w:numFmt w:val="lowerLetter"/>
      <w:lvlText w:val="%1)"/>
      <w:lvlJc w:val="left"/>
      <w:pPr>
        <w:ind w:left="720" w:hanging="360"/>
      </w:pPr>
      <w:rPr>
        <w:rFonts w:hint="default"/>
        <w:b/>
        <w:i/>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1A1E2AA1"/>
    <w:multiLevelType w:val="hybridMultilevel"/>
    <w:tmpl w:val="F4CE2794"/>
    <w:lvl w:ilvl="0" w:tplc="F25EAF3A">
      <w:start w:val="1"/>
      <w:numFmt w:val="upperRoman"/>
      <w:lvlText w:val="%1."/>
      <w:lvlJc w:val="left"/>
      <w:pPr>
        <w:ind w:left="1429" w:hanging="720"/>
      </w:pPr>
      <w:rPr>
        <w:rFonts w:hint="default"/>
        <w:b/>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13" w15:restartNumberingAfterBreak="0">
    <w:nsid w:val="1DCC51DA"/>
    <w:multiLevelType w:val="hybridMultilevel"/>
    <w:tmpl w:val="B20622F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2CA6241B"/>
    <w:multiLevelType w:val="hybridMultilevel"/>
    <w:tmpl w:val="F5AED768"/>
    <w:lvl w:ilvl="0" w:tplc="3AA67560">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2F9D629D"/>
    <w:multiLevelType w:val="hybridMultilevel"/>
    <w:tmpl w:val="99F4A742"/>
    <w:lvl w:ilvl="0" w:tplc="6C6CD1D6">
      <w:numFmt w:val="bullet"/>
      <w:lvlText w:val=""/>
      <w:lvlJc w:val="left"/>
      <w:pPr>
        <w:ind w:left="720" w:hanging="360"/>
      </w:pPr>
      <w:rPr>
        <w:rFonts w:ascii="Symbol" w:eastAsiaTheme="minorHAnsi" w:hAnsi="Symbo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34E27AA6"/>
    <w:multiLevelType w:val="hybridMultilevel"/>
    <w:tmpl w:val="12EE8A9C"/>
    <w:lvl w:ilvl="0" w:tplc="0EFA0958">
      <w:start w:val="1"/>
      <w:numFmt w:val="upperRoman"/>
      <w:lvlText w:val="%1."/>
      <w:lvlJc w:val="left"/>
      <w:pPr>
        <w:ind w:left="1287" w:hanging="360"/>
      </w:pPr>
      <w:rPr>
        <w:rFonts w:hint="default"/>
      </w:rPr>
    </w:lvl>
    <w:lvl w:ilvl="1" w:tplc="080A0019" w:tentative="1">
      <w:start w:val="1"/>
      <w:numFmt w:val="lowerLetter"/>
      <w:lvlText w:val="%2."/>
      <w:lvlJc w:val="left"/>
      <w:pPr>
        <w:ind w:left="2007" w:hanging="360"/>
      </w:pPr>
    </w:lvl>
    <w:lvl w:ilvl="2" w:tplc="080A001B" w:tentative="1">
      <w:start w:val="1"/>
      <w:numFmt w:val="lowerRoman"/>
      <w:lvlText w:val="%3."/>
      <w:lvlJc w:val="right"/>
      <w:pPr>
        <w:ind w:left="2727" w:hanging="180"/>
      </w:pPr>
    </w:lvl>
    <w:lvl w:ilvl="3" w:tplc="080A000F" w:tentative="1">
      <w:start w:val="1"/>
      <w:numFmt w:val="decimal"/>
      <w:lvlText w:val="%4."/>
      <w:lvlJc w:val="left"/>
      <w:pPr>
        <w:ind w:left="3447" w:hanging="360"/>
      </w:pPr>
    </w:lvl>
    <w:lvl w:ilvl="4" w:tplc="080A0019" w:tentative="1">
      <w:start w:val="1"/>
      <w:numFmt w:val="lowerLetter"/>
      <w:lvlText w:val="%5."/>
      <w:lvlJc w:val="left"/>
      <w:pPr>
        <w:ind w:left="4167" w:hanging="360"/>
      </w:pPr>
    </w:lvl>
    <w:lvl w:ilvl="5" w:tplc="080A001B" w:tentative="1">
      <w:start w:val="1"/>
      <w:numFmt w:val="lowerRoman"/>
      <w:lvlText w:val="%6."/>
      <w:lvlJc w:val="right"/>
      <w:pPr>
        <w:ind w:left="4887" w:hanging="180"/>
      </w:pPr>
    </w:lvl>
    <w:lvl w:ilvl="6" w:tplc="080A000F" w:tentative="1">
      <w:start w:val="1"/>
      <w:numFmt w:val="decimal"/>
      <w:lvlText w:val="%7."/>
      <w:lvlJc w:val="left"/>
      <w:pPr>
        <w:ind w:left="5607" w:hanging="360"/>
      </w:pPr>
    </w:lvl>
    <w:lvl w:ilvl="7" w:tplc="080A0019" w:tentative="1">
      <w:start w:val="1"/>
      <w:numFmt w:val="lowerLetter"/>
      <w:lvlText w:val="%8."/>
      <w:lvlJc w:val="left"/>
      <w:pPr>
        <w:ind w:left="6327" w:hanging="360"/>
      </w:pPr>
    </w:lvl>
    <w:lvl w:ilvl="8" w:tplc="080A001B" w:tentative="1">
      <w:start w:val="1"/>
      <w:numFmt w:val="lowerRoman"/>
      <w:lvlText w:val="%9."/>
      <w:lvlJc w:val="right"/>
      <w:pPr>
        <w:ind w:left="7047" w:hanging="180"/>
      </w:pPr>
    </w:lvl>
  </w:abstractNum>
  <w:abstractNum w:abstractNumId="17" w15:restartNumberingAfterBreak="0">
    <w:nsid w:val="37C55070"/>
    <w:multiLevelType w:val="hybridMultilevel"/>
    <w:tmpl w:val="2D0A3630"/>
    <w:lvl w:ilvl="0" w:tplc="E12AB766">
      <w:start w:val="1"/>
      <w:numFmt w:val="lowerLetter"/>
      <w:lvlText w:val="%1)"/>
      <w:lvlJc w:val="left"/>
      <w:pPr>
        <w:ind w:left="1080" w:hanging="360"/>
      </w:pPr>
      <w:rPr>
        <w:rFonts w:hint="default"/>
        <w:b/>
        <w:i/>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3998382E"/>
    <w:multiLevelType w:val="hybridMultilevel"/>
    <w:tmpl w:val="17F42FE0"/>
    <w:lvl w:ilvl="0" w:tplc="F7AC34AC">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399E1FE2"/>
    <w:multiLevelType w:val="hybridMultilevel"/>
    <w:tmpl w:val="AF2A513A"/>
    <w:lvl w:ilvl="0" w:tplc="998ADEB6">
      <w:start w:val="1"/>
      <w:numFmt w:val="lowerLetter"/>
      <w:lvlText w:val="%1)"/>
      <w:lvlJc w:val="left"/>
      <w:pPr>
        <w:ind w:left="720" w:hanging="360"/>
      </w:pPr>
      <w:rPr>
        <w:rFonts w:hint="default"/>
        <w:b/>
        <w:i/>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45742549"/>
    <w:multiLevelType w:val="hybridMultilevel"/>
    <w:tmpl w:val="128E39EE"/>
    <w:lvl w:ilvl="0" w:tplc="E6644070">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4F0B266D"/>
    <w:multiLevelType w:val="hybridMultilevel"/>
    <w:tmpl w:val="B3AE9B54"/>
    <w:lvl w:ilvl="0" w:tplc="1C3CA7CA">
      <w:start w:val="2"/>
      <w:numFmt w:val="lowerLetter"/>
      <w:lvlText w:val="%1)"/>
      <w:lvlJc w:val="left"/>
      <w:pPr>
        <w:ind w:left="1080" w:hanging="360"/>
      </w:pPr>
      <w:rPr>
        <w:rFonts w:hint="default"/>
        <w:b/>
        <w:i/>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520B35D3"/>
    <w:multiLevelType w:val="hybridMultilevel"/>
    <w:tmpl w:val="A4C47F70"/>
    <w:lvl w:ilvl="0" w:tplc="FF8C6852">
      <w:start w:val="2"/>
      <w:numFmt w:val="decimal"/>
      <w:lvlText w:val="%1)"/>
      <w:lvlJc w:val="left"/>
      <w:pPr>
        <w:ind w:left="720" w:hanging="360"/>
      </w:pPr>
      <w:rPr>
        <w:rFonts w:cstheme="minorBidi" w:hint="default"/>
        <w:b/>
        <w:i w:val="0"/>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5B4C4137"/>
    <w:multiLevelType w:val="hybridMultilevel"/>
    <w:tmpl w:val="08F27508"/>
    <w:lvl w:ilvl="0" w:tplc="135035DC">
      <w:start w:val="1"/>
      <w:numFmt w:val="decimal"/>
      <w:lvlText w:val="%1)"/>
      <w:lvlJc w:val="left"/>
      <w:pPr>
        <w:ind w:left="720" w:hanging="360"/>
      </w:pPr>
      <w:rPr>
        <w:rFonts w:cstheme="minorBidi" w:hint="default"/>
        <w:b/>
        <w:i w:val="0"/>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5FE518EE"/>
    <w:multiLevelType w:val="hybridMultilevel"/>
    <w:tmpl w:val="F5AED768"/>
    <w:lvl w:ilvl="0" w:tplc="3AA67560">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62C9749A"/>
    <w:multiLevelType w:val="hybridMultilevel"/>
    <w:tmpl w:val="71A4447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68567E4E"/>
    <w:multiLevelType w:val="hybridMultilevel"/>
    <w:tmpl w:val="0E6816F8"/>
    <w:lvl w:ilvl="0" w:tplc="6898FE24">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6DCE4F92"/>
    <w:multiLevelType w:val="hybridMultilevel"/>
    <w:tmpl w:val="0EE84D90"/>
    <w:lvl w:ilvl="0" w:tplc="092C1E8A">
      <w:start w:val="1"/>
      <w:numFmt w:val="lowerLetter"/>
      <w:lvlText w:val="%1)"/>
      <w:lvlJc w:val="left"/>
      <w:pPr>
        <w:ind w:left="1080" w:hanging="360"/>
      </w:pPr>
      <w:rPr>
        <w:rFonts w:hint="default"/>
        <w:b/>
        <w:i/>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8" w15:restartNumberingAfterBreak="0">
    <w:nsid w:val="6E5C0774"/>
    <w:multiLevelType w:val="hybridMultilevel"/>
    <w:tmpl w:val="CE9E094A"/>
    <w:lvl w:ilvl="0" w:tplc="AEAEF28A">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760E4230"/>
    <w:multiLevelType w:val="hybridMultilevel"/>
    <w:tmpl w:val="B790AA1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7AEF684B"/>
    <w:multiLevelType w:val="hybridMultilevel"/>
    <w:tmpl w:val="BE0A2204"/>
    <w:lvl w:ilvl="0" w:tplc="EE586E7C">
      <w:start w:val="1"/>
      <w:numFmt w:val="bullet"/>
      <w:lvlText w:val=""/>
      <w:lvlJc w:val="left"/>
      <w:pPr>
        <w:ind w:left="1069" w:hanging="360"/>
      </w:pPr>
      <w:rPr>
        <w:rFonts w:ascii="Symbol" w:hAnsi="Symbol" w:hint="default"/>
        <w:color w:val="auto"/>
      </w:rPr>
    </w:lvl>
    <w:lvl w:ilvl="1" w:tplc="080A0003" w:tentative="1">
      <w:start w:val="1"/>
      <w:numFmt w:val="bullet"/>
      <w:lvlText w:val="o"/>
      <w:lvlJc w:val="left"/>
      <w:pPr>
        <w:ind w:left="1789" w:hanging="360"/>
      </w:pPr>
      <w:rPr>
        <w:rFonts w:ascii="Courier New" w:hAnsi="Courier New" w:cs="Courier New" w:hint="default"/>
      </w:rPr>
    </w:lvl>
    <w:lvl w:ilvl="2" w:tplc="080A0005" w:tentative="1">
      <w:start w:val="1"/>
      <w:numFmt w:val="bullet"/>
      <w:lvlText w:val=""/>
      <w:lvlJc w:val="left"/>
      <w:pPr>
        <w:ind w:left="2509" w:hanging="360"/>
      </w:pPr>
      <w:rPr>
        <w:rFonts w:ascii="Wingdings" w:hAnsi="Wingdings" w:hint="default"/>
      </w:rPr>
    </w:lvl>
    <w:lvl w:ilvl="3" w:tplc="080A0001" w:tentative="1">
      <w:start w:val="1"/>
      <w:numFmt w:val="bullet"/>
      <w:lvlText w:val=""/>
      <w:lvlJc w:val="left"/>
      <w:pPr>
        <w:ind w:left="3229" w:hanging="360"/>
      </w:pPr>
      <w:rPr>
        <w:rFonts w:ascii="Symbol" w:hAnsi="Symbol" w:hint="default"/>
      </w:rPr>
    </w:lvl>
    <w:lvl w:ilvl="4" w:tplc="080A0003" w:tentative="1">
      <w:start w:val="1"/>
      <w:numFmt w:val="bullet"/>
      <w:lvlText w:val="o"/>
      <w:lvlJc w:val="left"/>
      <w:pPr>
        <w:ind w:left="3949" w:hanging="360"/>
      </w:pPr>
      <w:rPr>
        <w:rFonts w:ascii="Courier New" w:hAnsi="Courier New" w:cs="Courier New" w:hint="default"/>
      </w:rPr>
    </w:lvl>
    <w:lvl w:ilvl="5" w:tplc="080A0005" w:tentative="1">
      <w:start w:val="1"/>
      <w:numFmt w:val="bullet"/>
      <w:lvlText w:val=""/>
      <w:lvlJc w:val="left"/>
      <w:pPr>
        <w:ind w:left="4669" w:hanging="360"/>
      </w:pPr>
      <w:rPr>
        <w:rFonts w:ascii="Wingdings" w:hAnsi="Wingdings" w:hint="default"/>
      </w:rPr>
    </w:lvl>
    <w:lvl w:ilvl="6" w:tplc="080A0001" w:tentative="1">
      <w:start w:val="1"/>
      <w:numFmt w:val="bullet"/>
      <w:lvlText w:val=""/>
      <w:lvlJc w:val="left"/>
      <w:pPr>
        <w:ind w:left="5389" w:hanging="360"/>
      </w:pPr>
      <w:rPr>
        <w:rFonts w:ascii="Symbol" w:hAnsi="Symbol" w:hint="default"/>
      </w:rPr>
    </w:lvl>
    <w:lvl w:ilvl="7" w:tplc="080A0003" w:tentative="1">
      <w:start w:val="1"/>
      <w:numFmt w:val="bullet"/>
      <w:lvlText w:val="o"/>
      <w:lvlJc w:val="left"/>
      <w:pPr>
        <w:ind w:left="6109" w:hanging="360"/>
      </w:pPr>
      <w:rPr>
        <w:rFonts w:ascii="Courier New" w:hAnsi="Courier New" w:cs="Courier New" w:hint="default"/>
      </w:rPr>
    </w:lvl>
    <w:lvl w:ilvl="8" w:tplc="080A0005" w:tentative="1">
      <w:start w:val="1"/>
      <w:numFmt w:val="bullet"/>
      <w:lvlText w:val=""/>
      <w:lvlJc w:val="left"/>
      <w:pPr>
        <w:ind w:left="6829" w:hanging="360"/>
      </w:pPr>
      <w:rPr>
        <w:rFonts w:ascii="Wingdings" w:hAnsi="Wingdings" w:hint="default"/>
      </w:rPr>
    </w:lvl>
  </w:abstractNum>
  <w:abstractNum w:abstractNumId="31" w15:restartNumberingAfterBreak="0">
    <w:nsid w:val="7ED80477"/>
    <w:multiLevelType w:val="hybridMultilevel"/>
    <w:tmpl w:val="C6ECFC12"/>
    <w:lvl w:ilvl="0" w:tplc="C16C05BC">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7F302822"/>
    <w:multiLevelType w:val="hybridMultilevel"/>
    <w:tmpl w:val="71A4447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5"/>
  </w:num>
  <w:num w:numId="2">
    <w:abstractNumId w:val="29"/>
  </w:num>
  <w:num w:numId="3">
    <w:abstractNumId w:val="9"/>
  </w:num>
  <w:num w:numId="4">
    <w:abstractNumId w:val="32"/>
  </w:num>
  <w:num w:numId="5">
    <w:abstractNumId w:val="25"/>
  </w:num>
  <w:num w:numId="6">
    <w:abstractNumId w:val="20"/>
  </w:num>
  <w:num w:numId="7">
    <w:abstractNumId w:val="23"/>
  </w:num>
  <w:num w:numId="8">
    <w:abstractNumId w:val="0"/>
  </w:num>
  <w:num w:numId="9">
    <w:abstractNumId w:val="6"/>
  </w:num>
  <w:num w:numId="10">
    <w:abstractNumId w:val="27"/>
  </w:num>
  <w:num w:numId="11">
    <w:abstractNumId w:val="22"/>
  </w:num>
  <w:num w:numId="12">
    <w:abstractNumId w:val="1"/>
  </w:num>
  <w:num w:numId="13">
    <w:abstractNumId w:val="17"/>
  </w:num>
  <w:num w:numId="14">
    <w:abstractNumId w:val="21"/>
  </w:num>
  <w:num w:numId="15">
    <w:abstractNumId w:val="18"/>
  </w:num>
  <w:num w:numId="16">
    <w:abstractNumId w:val="31"/>
  </w:num>
  <w:num w:numId="17">
    <w:abstractNumId w:val="4"/>
  </w:num>
  <w:num w:numId="18">
    <w:abstractNumId w:val="30"/>
  </w:num>
  <w:num w:numId="1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6"/>
  </w:num>
  <w:num w:numId="21">
    <w:abstractNumId w:val="19"/>
  </w:num>
  <w:num w:numId="22">
    <w:abstractNumId w:val="11"/>
  </w:num>
  <w:num w:numId="23">
    <w:abstractNumId w:val="15"/>
  </w:num>
  <w:num w:numId="24">
    <w:abstractNumId w:val="14"/>
  </w:num>
  <w:num w:numId="25">
    <w:abstractNumId w:val="24"/>
  </w:num>
  <w:num w:numId="26">
    <w:abstractNumId w:val="3"/>
  </w:num>
  <w:num w:numId="27">
    <w:abstractNumId w:val="13"/>
  </w:num>
  <w:num w:numId="28">
    <w:abstractNumId w:val="8"/>
  </w:num>
  <w:num w:numId="29">
    <w:abstractNumId w:val="16"/>
  </w:num>
  <w:num w:numId="30">
    <w:abstractNumId w:val="28"/>
  </w:num>
  <w:num w:numId="31">
    <w:abstractNumId w:val="7"/>
  </w:num>
  <w:num w:numId="32">
    <w:abstractNumId w:val="12"/>
  </w:num>
  <w:num w:numId="3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7"/>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C67DA"/>
    <w:rsid w:val="0003446D"/>
    <w:rsid w:val="001869A6"/>
    <w:rsid w:val="001A0A28"/>
    <w:rsid w:val="00232F10"/>
    <w:rsid w:val="002B0923"/>
    <w:rsid w:val="00347440"/>
    <w:rsid w:val="003B1255"/>
    <w:rsid w:val="003B468F"/>
    <w:rsid w:val="00767135"/>
    <w:rsid w:val="008721E9"/>
    <w:rsid w:val="00897FA1"/>
    <w:rsid w:val="008D49E6"/>
    <w:rsid w:val="00A41DF4"/>
    <w:rsid w:val="00AC67DA"/>
    <w:rsid w:val="00B21BAA"/>
    <w:rsid w:val="00D92328"/>
    <w:rsid w:val="00E554C5"/>
    <w:rsid w:val="00ED4D71"/>
    <w:rsid w:val="00F26A39"/>
    <w:rsid w:val="00FE4BD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15:chartTrackingRefBased/>
  <w15:docId w15:val="{A7C6E2B9-5FDD-4BE8-949D-0EE2CBFED4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C67DA"/>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AC67DA"/>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EncabezadoCar">
    <w:name w:val="Encabezado Car"/>
    <w:basedOn w:val="Fuentedeprrafopredeter"/>
    <w:link w:val="Encabezado"/>
    <w:uiPriority w:val="99"/>
    <w:rsid w:val="00AC67DA"/>
    <w:rPr>
      <w:rFonts w:ascii="Times New Roman" w:eastAsia="Calibri" w:hAnsi="Times New Roman" w:cs="Times New Roman"/>
      <w:sz w:val="24"/>
      <w:szCs w:val="24"/>
      <w:lang w:val="es-ES" w:eastAsia="es-ES"/>
    </w:rPr>
  </w:style>
  <w:style w:type="paragraph" w:styleId="Piedepgina">
    <w:name w:val="footer"/>
    <w:basedOn w:val="Normal"/>
    <w:link w:val="PiedepginaCar"/>
    <w:uiPriority w:val="99"/>
    <w:unhideWhenUsed/>
    <w:rsid w:val="00AC67DA"/>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PiedepginaCar">
    <w:name w:val="Pie de página Car"/>
    <w:basedOn w:val="Fuentedeprrafopredeter"/>
    <w:link w:val="Piedepgina"/>
    <w:uiPriority w:val="99"/>
    <w:rsid w:val="00AC67DA"/>
    <w:rPr>
      <w:rFonts w:ascii="Times New Roman" w:eastAsia="Calibri" w:hAnsi="Times New Roman" w:cs="Times New Roman"/>
      <w:sz w:val="24"/>
      <w:szCs w:val="24"/>
      <w:lang w:val="es-ES"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AC67DA"/>
    <w:pPr>
      <w:spacing w:after="0" w:line="240" w:lineRule="auto"/>
      <w:ind w:left="708"/>
    </w:pPr>
    <w:rPr>
      <w:rFonts w:ascii="Times New Roman" w:eastAsia="Times New Roman" w:hAnsi="Times New Roman" w:cs="Times New Roman"/>
      <w:sz w:val="24"/>
      <w:szCs w:val="24"/>
      <w:lang w:val="es-ES" w:eastAsia="es-E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AC67DA"/>
    <w:rPr>
      <w:rFonts w:ascii="Times New Roman" w:eastAsia="Times New Roman" w:hAnsi="Times New Roman" w:cs="Times New Roman"/>
      <w:sz w:val="24"/>
      <w:szCs w:val="24"/>
      <w:lang w:val="es-ES" w:eastAsia="es-ES"/>
    </w:rPr>
  </w:style>
  <w:style w:type="character" w:styleId="Hipervnculo">
    <w:name w:val="Hyperlink"/>
    <w:basedOn w:val="Fuentedeprrafopredeter"/>
    <w:uiPriority w:val="99"/>
    <w:unhideWhenUsed/>
    <w:rsid w:val="00AC67DA"/>
    <w:rPr>
      <w:color w:val="0563C1" w:themeColor="hyperlink"/>
      <w:u w:val="single"/>
    </w:rPr>
  </w:style>
  <w:style w:type="character" w:styleId="Refdenotaalpie">
    <w:name w:val="footnote reference"/>
    <w:aliases w:val="Footnotes refss,Texto de nota al pie,Ref. de nota al pie 2,Appel note de bas de page,referencia nota al pie,BVI fnr,Footnote number,f,4_G,16 Point,Superscript 6 Point,Texto nota al pie,Footnote Reference Char3,Ref,de nota al pie,註腳內容"/>
    <w:basedOn w:val="Fuentedeprrafopredeter"/>
    <w:uiPriority w:val="99"/>
    <w:unhideWhenUsed/>
    <w:rsid w:val="00AC67DA"/>
    <w:rPr>
      <w:vertAlign w:val="superscript"/>
    </w:rPr>
  </w:style>
  <w:style w:type="character" w:customStyle="1" w:styleId="apple-converted-space">
    <w:name w:val="apple-converted-space"/>
    <w:basedOn w:val="Fuentedeprrafopredeter"/>
    <w:rsid w:val="00AC67DA"/>
  </w:style>
  <w:style w:type="paragraph" w:styleId="Textosinformato">
    <w:name w:val="Plain Text"/>
    <w:basedOn w:val="Normal"/>
    <w:link w:val="TextosinformatoCar"/>
    <w:rsid w:val="00AC67DA"/>
    <w:pPr>
      <w:spacing w:after="0" w:line="240" w:lineRule="auto"/>
    </w:pPr>
    <w:rPr>
      <w:rFonts w:ascii="Courier New" w:eastAsia="Times New Roman" w:hAnsi="Courier New" w:cs="Times New Roman"/>
      <w:sz w:val="20"/>
      <w:szCs w:val="20"/>
      <w:lang w:val="es-ES" w:eastAsia="es-ES"/>
    </w:rPr>
  </w:style>
  <w:style w:type="character" w:customStyle="1" w:styleId="TextosinformatoCar">
    <w:name w:val="Texto sin formato Car"/>
    <w:basedOn w:val="Fuentedeprrafopredeter"/>
    <w:link w:val="Textosinformato"/>
    <w:rsid w:val="00AC67DA"/>
    <w:rPr>
      <w:rFonts w:ascii="Courier New" w:eastAsia="Times New Roman" w:hAnsi="Courier New" w:cs="Times New Roman"/>
      <w:sz w:val="20"/>
      <w:szCs w:val="20"/>
      <w:lang w:val="es-ES" w:eastAsia="es-ES"/>
    </w:rPr>
  </w:style>
  <w:style w:type="paragraph" w:customStyle="1" w:styleId="Texto">
    <w:name w:val="Texto"/>
    <w:basedOn w:val="Normal"/>
    <w:rsid w:val="00AC67DA"/>
    <w:pPr>
      <w:spacing w:after="101" w:line="216" w:lineRule="exact"/>
      <w:ind w:firstLine="288"/>
      <w:jc w:val="both"/>
    </w:pPr>
    <w:rPr>
      <w:rFonts w:ascii="Arial" w:eastAsia="Times New Roman" w:hAnsi="Arial" w:cs="Arial"/>
      <w:sz w:val="18"/>
      <w:szCs w:val="18"/>
      <w:lang w:eastAsia="es-ES"/>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AC67DA"/>
    <w:pPr>
      <w:spacing w:after="0" w:line="240" w:lineRule="auto"/>
    </w:pPr>
    <w:rPr>
      <w:sz w:val="20"/>
      <w:szCs w:val="20"/>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AC67DA"/>
    <w:rPr>
      <w:sz w:val="20"/>
      <w:szCs w:val="20"/>
    </w:rPr>
  </w:style>
  <w:style w:type="paragraph" w:styleId="Sinespaciado">
    <w:name w:val="No Spacing"/>
    <w:aliases w:val="Francesa"/>
    <w:link w:val="SinespaciadoCar"/>
    <w:uiPriority w:val="1"/>
    <w:qFormat/>
    <w:rsid w:val="00AC67DA"/>
    <w:pPr>
      <w:spacing w:after="0" w:line="240" w:lineRule="auto"/>
    </w:pPr>
  </w:style>
  <w:style w:type="character" w:customStyle="1" w:styleId="SinespaciadoCar">
    <w:name w:val="Sin espaciado Car"/>
    <w:aliases w:val="Francesa Car"/>
    <w:link w:val="Sinespaciado"/>
    <w:uiPriority w:val="1"/>
    <w:locked/>
    <w:rsid w:val="00AC67DA"/>
  </w:style>
  <w:style w:type="paragraph" w:styleId="Textoindependiente">
    <w:name w:val="Body Text"/>
    <w:basedOn w:val="Normal"/>
    <w:link w:val="TextoindependienteCar"/>
    <w:uiPriority w:val="1"/>
    <w:qFormat/>
    <w:rsid w:val="00AC67DA"/>
    <w:pPr>
      <w:widowControl w:val="0"/>
      <w:spacing w:after="0" w:line="240" w:lineRule="auto"/>
      <w:ind w:left="20"/>
    </w:pPr>
    <w:rPr>
      <w:rFonts w:ascii="Times New Roman" w:eastAsia="Times New Roman" w:hAnsi="Times New Roman"/>
      <w:sz w:val="25"/>
      <w:szCs w:val="25"/>
      <w:lang w:val="en-US"/>
    </w:rPr>
  </w:style>
  <w:style w:type="character" w:customStyle="1" w:styleId="TextoindependienteCar">
    <w:name w:val="Texto independiente Car"/>
    <w:basedOn w:val="Fuentedeprrafopredeter"/>
    <w:link w:val="Textoindependiente"/>
    <w:uiPriority w:val="1"/>
    <w:rsid w:val="00AC67DA"/>
    <w:rPr>
      <w:rFonts w:ascii="Times New Roman" w:eastAsia="Times New Roman" w:hAnsi="Times New Roman"/>
      <w:sz w:val="25"/>
      <w:szCs w:val="25"/>
      <w:lang w:val="en-US"/>
    </w:rPr>
  </w:style>
  <w:style w:type="table" w:styleId="Tablaconcuadrcula">
    <w:name w:val="Table Grid"/>
    <w:basedOn w:val="Tablanormal"/>
    <w:uiPriority w:val="39"/>
    <w:rsid w:val="00AC67DA"/>
    <w:pPr>
      <w:spacing w:after="0" w:line="240" w:lineRule="auto"/>
    </w:pPr>
    <w:rPr>
      <w:rFonts w:eastAsiaTheme="minorEastAsia"/>
      <w:sz w:val="24"/>
      <w:szCs w:val="24"/>
      <w:lang w:val="es-ES_tradnl"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l">
    <w:name w:val="il"/>
    <w:basedOn w:val="Fuentedeprrafopredeter"/>
    <w:rsid w:val="00AC67DA"/>
  </w:style>
  <w:style w:type="paragraph" w:customStyle="1" w:styleId="Default">
    <w:name w:val="Default"/>
    <w:rsid w:val="00AC67DA"/>
    <w:pPr>
      <w:autoSpaceDE w:val="0"/>
      <w:autoSpaceDN w:val="0"/>
      <w:adjustRightInd w:val="0"/>
      <w:spacing w:after="0" w:line="240" w:lineRule="auto"/>
    </w:pPr>
    <w:rPr>
      <w:rFonts w:ascii="Arial" w:hAnsi="Arial" w:cs="Arial"/>
      <w:color w:val="000000"/>
      <w:sz w:val="24"/>
      <w:szCs w:val="24"/>
    </w:rPr>
  </w:style>
  <w:style w:type="paragraph" w:customStyle="1" w:styleId="corte4fondo">
    <w:name w:val="corte4 fondo"/>
    <w:basedOn w:val="Normal"/>
    <w:link w:val="corte4fondoCar2"/>
    <w:qFormat/>
    <w:rsid w:val="00AC67DA"/>
    <w:pPr>
      <w:spacing w:after="0" w:line="360" w:lineRule="auto"/>
      <w:ind w:firstLine="709"/>
      <w:jc w:val="both"/>
    </w:pPr>
    <w:rPr>
      <w:rFonts w:ascii="Arial" w:eastAsia="Times New Roman" w:hAnsi="Arial" w:cs="Times New Roman"/>
      <w:sz w:val="30"/>
      <w:szCs w:val="20"/>
      <w:lang w:val="x-none" w:eastAsia="es-MX"/>
    </w:rPr>
  </w:style>
  <w:style w:type="character" w:customStyle="1" w:styleId="corte4fondoCar2">
    <w:name w:val="corte4 fondo Car2"/>
    <w:link w:val="corte4fondo"/>
    <w:rsid w:val="00AC67DA"/>
    <w:rPr>
      <w:rFonts w:ascii="Arial" w:eastAsia="Times New Roman" w:hAnsi="Arial" w:cs="Times New Roman"/>
      <w:sz w:val="30"/>
      <w:szCs w:val="20"/>
      <w:lang w:val="x-none" w:eastAsia="es-MX"/>
    </w:rPr>
  </w:style>
  <w:style w:type="paragraph" w:styleId="Textodeglobo">
    <w:name w:val="Balloon Text"/>
    <w:basedOn w:val="Normal"/>
    <w:link w:val="TextodegloboCar"/>
    <w:uiPriority w:val="99"/>
    <w:semiHidden/>
    <w:unhideWhenUsed/>
    <w:rsid w:val="001869A6"/>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1869A6"/>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emf"/><Relationship Id="rId21" Type="http://schemas.openxmlformats.org/officeDocument/2006/relationships/image" Target="media/image15.emf"/><Relationship Id="rId34" Type="http://schemas.openxmlformats.org/officeDocument/2006/relationships/oleObject" Target="embeddings/oleObject2.bin"/><Relationship Id="rId42" Type="http://schemas.openxmlformats.org/officeDocument/2006/relationships/image" Target="media/image32.emf"/><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emf"/><Relationship Id="rId63" Type="http://schemas.openxmlformats.org/officeDocument/2006/relationships/footer" Target="footer2.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emf"/><Relationship Id="rId29" Type="http://schemas.openxmlformats.org/officeDocument/2006/relationships/image" Target="media/image23.emf"/><Relationship Id="rId11" Type="http://schemas.openxmlformats.org/officeDocument/2006/relationships/image" Target="media/image5.emf"/><Relationship Id="rId24" Type="http://schemas.openxmlformats.org/officeDocument/2006/relationships/image" Target="media/image18.emf"/><Relationship Id="rId32" Type="http://schemas.openxmlformats.org/officeDocument/2006/relationships/oleObject" Target="embeddings/oleObject1.bin"/><Relationship Id="rId37" Type="http://schemas.openxmlformats.org/officeDocument/2006/relationships/image" Target="media/image28.png"/><Relationship Id="rId40" Type="http://schemas.openxmlformats.org/officeDocument/2006/relationships/image" Target="media/image30.emf"/><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emf"/><Relationship Id="rId5" Type="http://schemas.openxmlformats.org/officeDocument/2006/relationships/footnotes" Target="footnotes.xml"/><Relationship Id="rId61" Type="http://schemas.openxmlformats.org/officeDocument/2006/relationships/footer" Target="footer1.xml"/><Relationship Id="rId19" Type="http://schemas.openxmlformats.org/officeDocument/2006/relationships/image" Target="media/image1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1.emf"/><Relationship Id="rId30" Type="http://schemas.openxmlformats.org/officeDocument/2006/relationships/image" Target="media/image24.emf"/><Relationship Id="rId35" Type="http://schemas.openxmlformats.org/officeDocument/2006/relationships/image" Target="media/image27.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emf"/><Relationship Id="rId64" Type="http://schemas.openxmlformats.org/officeDocument/2006/relationships/fontTable" Target="fontTable.xml"/><Relationship Id="rId8" Type="http://schemas.openxmlformats.org/officeDocument/2006/relationships/image" Target="media/image2.emf"/><Relationship Id="rId51" Type="http://schemas.openxmlformats.org/officeDocument/2006/relationships/image" Target="media/image41.png"/><Relationship Id="rId3" Type="http://schemas.openxmlformats.org/officeDocument/2006/relationships/settings" Target="settings.xml"/><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emf"/><Relationship Id="rId33" Type="http://schemas.openxmlformats.org/officeDocument/2006/relationships/image" Target="media/image26.png"/><Relationship Id="rId38" Type="http://schemas.openxmlformats.org/officeDocument/2006/relationships/oleObject" Target="embeddings/oleObject4.bin"/><Relationship Id="rId46" Type="http://schemas.openxmlformats.org/officeDocument/2006/relationships/image" Target="media/image36.png"/><Relationship Id="rId59" Type="http://schemas.openxmlformats.org/officeDocument/2006/relationships/image" Target="media/image49.png"/><Relationship Id="rId20" Type="http://schemas.openxmlformats.org/officeDocument/2006/relationships/image" Target="media/image14.emf"/><Relationship Id="rId41" Type="http://schemas.openxmlformats.org/officeDocument/2006/relationships/image" Target="media/image31.emf"/><Relationship Id="rId54" Type="http://schemas.openxmlformats.org/officeDocument/2006/relationships/image" Target="media/image44.emf"/><Relationship Id="rId62"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emf"/><Relationship Id="rId23" Type="http://schemas.openxmlformats.org/officeDocument/2006/relationships/image" Target="media/image17.emf"/><Relationship Id="rId28" Type="http://schemas.openxmlformats.org/officeDocument/2006/relationships/image" Target="media/image22.emf"/><Relationship Id="rId36" Type="http://schemas.openxmlformats.org/officeDocument/2006/relationships/oleObject" Target="embeddings/oleObject3.bin"/><Relationship Id="rId49" Type="http://schemas.openxmlformats.org/officeDocument/2006/relationships/image" Target="media/image39.png"/><Relationship Id="rId57" Type="http://schemas.openxmlformats.org/officeDocument/2006/relationships/image" Target="media/image47.emf"/><Relationship Id="rId10" Type="http://schemas.openxmlformats.org/officeDocument/2006/relationships/image" Target="media/image4.emf"/><Relationship Id="rId31" Type="http://schemas.openxmlformats.org/officeDocument/2006/relationships/image" Target="media/image25.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header" Target="header1.xml"/><Relationship Id="rId6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emf"/><Relationship Id="rId13" Type="http://schemas.openxmlformats.org/officeDocument/2006/relationships/image" Target="media/image7.emf"/><Relationship Id="rId18" Type="http://schemas.openxmlformats.org/officeDocument/2006/relationships/image" Target="media/image12.emf"/><Relationship Id="rId39" Type="http://schemas.openxmlformats.org/officeDocument/2006/relationships/image" Target="media/image29.emf"/></Relationships>
</file>

<file path=word/_rels/footnotes.xml.rels><?xml version="1.0" encoding="UTF-8" standalone="yes"?>
<Relationships xmlns="http://schemas.openxmlformats.org/package/2006/relationships"><Relationship Id="rId3" Type="http://schemas.openxmlformats.org/officeDocument/2006/relationships/hyperlink" Target="http://legislacion.edomex.gob.mx/sites/legislacion.edomex.gob.mx/files/files/pdf/gct/2018/ago023.pdf" TargetMode="External"/><Relationship Id="rId2" Type="http://schemas.openxmlformats.org/officeDocument/2006/relationships/hyperlink" Target="javascript:AbrirModal(2)" TargetMode="External"/><Relationship Id="rId1" Type="http://schemas.openxmlformats.org/officeDocument/2006/relationships/hyperlink" Target="javascript:AbrirModal(1)"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101</Pages>
  <Words>21007</Words>
  <Characters>115543</Characters>
  <Application>Microsoft Office Word</Application>
  <DocSecurity>0</DocSecurity>
  <Lines>962</Lines>
  <Paragraphs>272</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136278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USUARIO</cp:lastModifiedBy>
  <cp:revision>2</cp:revision>
  <cp:lastPrinted>2019-07-02T23:39:00Z</cp:lastPrinted>
  <dcterms:created xsi:type="dcterms:W3CDTF">2019-08-21T01:26:00Z</dcterms:created>
  <dcterms:modified xsi:type="dcterms:W3CDTF">2019-08-21T01:26:00Z</dcterms:modified>
</cp:coreProperties>
</file>