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33C5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5F9D">
        <w:rPr>
          <w:rFonts w:ascii="Palatino Linotype" w:eastAsia="Times New Roman" w:hAnsi="Palatino Linotype" w:cs="Arial"/>
          <w:color w:val="000000"/>
          <w:sz w:val="24"/>
          <w:szCs w:val="24"/>
          <w:lang w:eastAsia="es-MX"/>
        </w:rPr>
        <w:t>cuatro de septiembre</w:t>
      </w:r>
      <w:r w:rsidR="001A5522" w:rsidRPr="00033C57">
        <w:rPr>
          <w:rFonts w:ascii="Palatino Linotype" w:eastAsia="Times New Roman" w:hAnsi="Palatino Linotype" w:cs="Arial"/>
          <w:color w:val="000000"/>
          <w:sz w:val="24"/>
          <w:szCs w:val="24"/>
          <w:lang w:eastAsia="es-MX"/>
        </w:rPr>
        <w:t xml:space="preserve"> de dos mil diecinueve.</w:t>
      </w:r>
      <w:r w:rsidR="001A5522">
        <w:rPr>
          <w:rFonts w:ascii="Palatino Linotype" w:eastAsia="Times New Roman" w:hAnsi="Palatino Linotype" w:cs="Arial"/>
          <w:color w:val="000000"/>
          <w:sz w:val="24"/>
          <w:szCs w:val="24"/>
          <w:lang w:eastAsia="es-MX"/>
        </w:rPr>
        <w:t xml:space="preserve"> </w:t>
      </w:r>
      <w:r w:rsidR="00A55818">
        <w:rPr>
          <w:rFonts w:ascii="Palatino Linotype" w:eastAsia="Times New Roman" w:hAnsi="Palatino Linotype" w:cs="Arial"/>
          <w:color w:val="000000"/>
          <w:sz w:val="24"/>
          <w:szCs w:val="24"/>
          <w:lang w:eastAsia="es-MX"/>
        </w:rPr>
        <w:t xml:space="preserve"> </w:t>
      </w:r>
      <w:r w:rsidR="00381E2B">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015586" w:rsidRDefault="00015586"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1A5522" w:rsidRPr="001A5522" w:rsidRDefault="001A5522" w:rsidP="001A5522">
      <w:pPr>
        <w:tabs>
          <w:tab w:val="left" w:pos="1701"/>
        </w:tabs>
        <w:spacing w:before="240" w:line="360" w:lineRule="auto"/>
        <w:jc w:val="both"/>
        <w:rPr>
          <w:rFonts w:ascii="Palatino Linotype" w:hAnsi="Palatino Linotype" w:cs="Arial"/>
          <w:b/>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B6189" w:rsidRPr="001B6189">
        <w:rPr>
          <w:rFonts w:ascii="Palatino Linotype" w:hAnsi="Palatino Linotype" w:cs="Arial"/>
          <w:b/>
          <w:bCs/>
          <w:sz w:val="24"/>
          <w:lang w:eastAsia="es-MX"/>
        </w:rPr>
        <w:t>05500/INFOEM/IP/RR/2019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1B6189">
        <w:rPr>
          <w:rFonts w:ascii="Palatino Linotype" w:hAnsi="Palatino Linotype" w:cs="Arial"/>
          <w:sz w:val="24"/>
          <w:szCs w:val="24"/>
        </w:rPr>
        <w:t>la</w:t>
      </w:r>
      <w:r>
        <w:rPr>
          <w:rFonts w:ascii="Palatino Linotype" w:hAnsi="Palatino Linotype" w:cs="Arial"/>
          <w:sz w:val="24"/>
          <w:szCs w:val="24"/>
        </w:rPr>
        <w:t xml:space="preserve"> </w:t>
      </w:r>
      <w:r>
        <w:rPr>
          <w:rFonts w:ascii="Palatino Linotype" w:hAnsi="Palatino Linotype" w:cs="Arial"/>
          <w:b/>
          <w:sz w:val="24"/>
          <w:szCs w:val="24"/>
        </w:rPr>
        <w:t xml:space="preserve">C. </w:t>
      </w:r>
      <w:r w:rsidR="00AC33DE">
        <w:rPr>
          <w:rFonts w:ascii="Palatino Linotype" w:hAnsi="Palatino Linotype" w:cs="Arial"/>
          <w:b/>
          <w:sz w:val="24"/>
          <w:szCs w:val="24"/>
        </w:rPr>
        <w:t>xxxxxxxxxxxxxxxxxxxxxxxxxxxxx</w:t>
      </w:r>
      <w:r w:rsidR="001B6189">
        <w:rPr>
          <w:rFonts w:ascii="Palatino Linotype" w:hAnsi="Palatino Linotype" w:cs="Arial"/>
          <w:b/>
          <w:sz w:val="24"/>
          <w:szCs w:val="24"/>
        </w:rPr>
        <w:t xml:space="preserve"> </w:t>
      </w:r>
      <w:r w:rsidR="00AC33DE">
        <w:rPr>
          <w:rFonts w:ascii="Palatino Linotype" w:hAnsi="Palatino Linotype" w:cs="Arial"/>
          <w:b/>
          <w:sz w:val="24"/>
          <w:szCs w:val="24"/>
        </w:rPr>
        <w:t>xxxxxxxxx</w:t>
      </w:r>
      <w:r>
        <w:rPr>
          <w:rFonts w:ascii="Palatino Linotype" w:hAnsi="Palatino Linotype" w:cs="Arial"/>
          <w:b/>
          <w:sz w:val="24"/>
          <w:szCs w:val="24"/>
        </w:rPr>
        <w:t xml:space="preserve">, </w:t>
      </w:r>
      <w:r>
        <w:rPr>
          <w:rFonts w:ascii="Palatino Linotype" w:hAnsi="Palatino Linotype" w:cs="Arial"/>
          <w:sz w:val="24"/>
          <w:szCs w:val="24"/>
        </w:rPr>
        <w:t xml:space="preserve">en lo sucesivo </w:t>
      </w:r>
      <w:r w:rsidR="001B6189">
        <w:rPr>
          <w:rFonts w:ascii="Palatino Linotype" w:hAnsi="Palatino Linotype" w:cs="Arial"/>
          <w:b/>
          <w:sz w:val="24"/>
          <w:szCs w:val="24"/>
        </w:rPr>
        <w:t>La</w:t>
      </w:r>
      <w:r>
        <w:rPr>
          <w:rFonts w:ascii="Palatino Linotype" w:hAnsi="Palatino Linotype" w:cs="Arial"/>
          <w:b/>
          <w:sz w:val="24"/>
          <w:szCs w:val="24"/>
        </w:rPr>
        <w:t xml:space="preserve"> Recurrente, </w:t>
      </w:r>
      <w:r w:rsidR="00033C57">
        <w:rPr>
          <w:rFonts w:ascii="Palatino Linotype" w:hAnsi="Palatino Linotype" w:cs="Arial"/>
          <w:sz w:val="24"/>
          <w:szCs w:val="24"/>
        </w:rPr>
        <w:t>en contra de la respuesta de</w:t>
      </w:r>
      <w:r w:rsidR="001B6189">
        <w:rPr>
          <w:rFonts w:ascii="Palatino Linotype" w:hAnsi="Palatino Linotype" w:cs="Arial"/>
          <w:sz w:val="24"/>
          <w:szCs w:val="24"/>
        </w:rPr>
        <w:t xml:space="preserve"> </w:t>
      </w:r>
      <w:r w:rsidR="00033C57">
        <w:rPr>
          <w:rFonts w:ascii="Palatino Linotype" w:hAnsi="Palatino Linotype" w:cs="Arial"/>
          <w:sz w:val="24"/>
          <w:szCs w:val="24"/>
        </w:rPr>
        <w:t>l</w:t>
      </w:r>
      <w:r w:rsidR="001B6189">
        <w:rPr>
          <w:rFonts w:ascii="Palatino Linotype" w:hAnsi="Palatino Linotype" w:cs="Arial"/>
          <w:sz w:val="24"/>
          <w:szCs w:val="24"/>
        </w:rPr>
        <w:t>a</w:t>
      </w:r>
      <w:r>
        <w:rPr>
          <w:rFonts w:ascii="Palatino Linotype" w:hAnsi="Palatino Linotype" w:cs="Arial"/>
          <w:sz w:val="24"/>
          <w:szCs w:val="24"/>
        </w:rPr>
        <w:t xml:space="preserve"> </w:t>
      </w:r>
      <w:r w:rsidR="001B6189" w:rsidRPr="001B6189">
        <w:rPr>
          <w:rFonts w:ascii="Palatino Linotype" w:hAnsi="Palatino Linotype" w:cs="Arial"/>
          <w:b/>
          <w:sz w:val="24"/>
          <w:szCs w:val="24"/>
        </w:rPr>
        <w:t>Secretaría de Movilidad</w:t>
      </w:r>
      <w:r>
        <w:rPr>
          <w:rFonts w:ascii="Palatino Linotype" w:hAnsi="Palatino Linotype" w:cs="Arial"/>
          <w:b/>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se procede a dictar la presente resolución.</w:t>
      </w:r>
    </w:p>
    <w:p w:rsidR="001A5522" w:rsidRDefault="001A5522"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1A5522"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1B6189">
        <w:rPr>
          <w:rFonts w:ascii="Palatino Linotype" w:hAnsi="Palatino Linotype" w:cs="Arial"/>
          <w:sz w:val="24"/>
        </w:rPr>
        <w:t>veinticuatro de mayo de dos mil diecinueve</w:t>
      </w:r>
      <w:r w:rsidR="001A5522">
        <w:rPr>
          <w:rFonts w:ascii="Palatino Linotype" w:hAnsi="Palatino Linotype" w:cs="Arial"/>
          <w:sz w:val="24"/>
        </w:rPr>
        <w:t xml:space="preserve">, </w:t>
      </w:r>
      <w:r w:rsidR="001B6189">
        <w:rPr>
          <w:rFonts w:ascii="Palatino Linotype" w:hAnsi="Palatino Linotype" w:cs="Arial"/>
          <w:b/>
          <w:sz w:val="24"/>
        </w:rPr>
        <w:t>La</w:t>
      </w:r>
      <w:r w:rsidR="001A5522">
        <w:rPr>
          <w:rFonts w:ascii="Palatino Linotype" w:hAnsi="Palatino Linotype" w:cs="Arial"/>
          <w:b/>
          <w:sz w:val="24"/>
        </w:rPr>
        <w:t xml:space="preserve"> Recurrente </w:t>
      </w:r>
      <w:r w:rsidR="001A5522">
        <w:rPr>
          <w:rFonts w:ascii="Palatino Linotype" w:hAnsi="Palatino Linotype" w:cs="Arial"/>
          <w:sz w:val="24"/>
        </w:rPr>
        <w:t xml:space="preserve">presentó a través de la Plataforma Nacional de Transparencia ante </w:t>
      </w:r>
      <w:r w:rsidR="001A5522">
        <w:rPr>
          <w:rFonts w:ascii="Palatino Linotype" w:hAnsi="Palatino Linotype" w:cs="Arial"/>
          <w:b/>
          <w:sz w:val="24"/>
        </w:rPr>
        <w:t>El Sujeto Obligado</w:t>
      </w:r>
      <w:r w:rsidR="001B6189" w:rsidRPr="001B6189">
        <w:rPr>
          <w:rFonts w:ascii="Palatino Linotype" w:hAnsi="Palatino Linotype" w:cs="Arial"/>
          <w:sz w:val="24"/>
        </w:rPr>
        <w:t xml:space="preserve">, solicitud de acceso a la información pública registrada bajo el número de expediente </w:t>
      </w:r>
      <w:r w:rsidR="001B6189" w:rsidRPr="001B6189">
        <w:rPr>
          <w:rFonts w:ascii="Palatino Linotype" w:hAnsi="Palatino Linotype" w:cs="Arial"/>
          <w:b/>
          <w:bCs/>
          <w:sz w:val="24"/>
        </w:rPr>
        <w:t>00164/SM/IP/2019</w:t>
      </w:r>
      <w:r w:rsidR="001B6189" w:rsidRPr="001B6189">
        <w:rPr>
          <w:rFonts w:ascii="Palatino Linotype" w:hAnsi="Palatino Linotype" w:cs="Arial"/>
          <w:sz w:val="24"/>
        </w:rPr>
        <w:t>, mediante la cual solicitó información en el tenor siguiente</w:t>
      </w:r>
      <w:r w:rsidR="00BC78E3">
        <w:rPr>
          <w:rFonts w:ascii="Palatino Linotype" w:hAnsi="Palatino Linotype" w:cs="Arial"/>
          <w:sz w:val="24"/>
        </w:rPr>
        <w:t>:</w:t>
      </w:r>
    </w:p>
    <w:p w:rsidR="001A5522" w:rsidRDefault="00BC78E3" w:rsidP="00D477C3">
      <w:pPr>
        <w:spacing w:before="240" w:line="360" w:lineRule="auto"/>
        <w:jc w:val="both"/>
        <w:rPr>
          <w:rFonts w:ascii="Palatino Linotype" w:hAnsi="Palatino Linotype" w:cs="Arial"/>
          <w:sz w:val="24"/>
        </w:rPr>
      </w:pPr>
      <w:r w:rsidRPr="00BC78E3">
        <w:rPr>
          <w:rFonts w:ascii="Palatino Linotype" w:hAnsi="Palatino Linotype" w:cs="Arial"/>
          <w:noProof/>
          <w:sz w:val="24"/>
          <w:lang w:eastAsia="es-MX"/>
        </w:rPr>
        <w:drawing>
          <wp:inline distT="0" distB="0" distL="0" distR="0" wp14:anchorId="2ECABE3F" wp14:editId="083D72FD">
            <wp:extent cx="5760720" cy="693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93420"/>
                    </a:xfrm>
                    <a:prstGeom prst="rect">
                      <a:avLst/>
                    </a:prstGeom>
                  </pic:spPr>
                </pic:pic>
              </a:graphicData>
            </a:graphic>
          </wp:inline>
        </w:drawing>
      </w:r>
    </w:p>
    <w:p w:rsidR="00625CAA" w:rsidRDefault="007D6EB8" w:rsidP="00625CAA">
      <w:pPr>
        <w:spacing w:before="240" w:after="240" w:line="360" w:lineRule="auto"/>
        <w:jc w:val="both"/>
        <w:rPr>
          <w:rFonts w:ascii="Palatino Linotype" w:hAnsi="Palatino Linotype" w:cs="Arial"/>
          <w:sz w:val="24"/>
        </w:rPr>
      </w:pPr>
      <w:r>
        <w:rPr>
          <w:rFonts w:ascii="Palatino Linotype" w:hAnsi="Palatino Linotype" w:cs="Arial"/>
          <w:sz w:val="24"/>
        </w:rPr>
        <w:lastRenderedPageBreak/>
        <w:t xml:space="preserve">Haciéndose constar que, del acuse de la solicitud de información contenida en el expediente electrónico del Sistema de Acceso a la Información Mexiquense se observa que </w:t>
      </w:r>
      <w:r w:rsidR="004C394A">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eligió como modalidad de entrega de la información,</w:t>
      </w:r>
      <w:r w:rsidR="00204CF6">
        <w:rPr>
          <w:rFonts w:ascii="Palatino Linotype" w:hAnsi="Palatino Linotype" w:cs="Arial"/>
          <w:sz w:val="24"/>
        </w:rPr>
        <w:t xml:space="preserve"> a través de Correo electrónico,</w:t>
      </w:r>
      <w:r>
        <w:rPr>
          <w:rFonts w:ascii="Palatino Linotype" w:hAnsi="Palatino Linotype" w:cs="Arial"/>
          <w:sz w:val="24"/>
        </w:rPr>
        <w:t xml:space="preserve"> como se observa a continuación: </w:t>
      </w:r>
    </w:p>
    <w:p w:rsidR="007D6EB8" w:rsidRDefault="00204CF6" w:rsidP="00204CF6">
      <w:pPr>
        <w:spacing w:before="240" w:after="240" w:line="360" w:lineRule="auto"/>
        <w:jc w:val="both"/>
        <w:rPr>
          <w:rFonts w:ascii="Palatino Linotype" w:hAnsi="Palatino Linotype" w:cs="Arial"/>
          <w:sz w:val="24"/>
        </w:rPr>
      </w:pPr>
      <w:r w:rsidRPr="00204CF6">
        <w:rPr>
          <w:rFonts w:ascii="Palatino Linotype" w:hAnsi="Palatino Linotype" w:cs="Arial"/>
          <w:noProof/>
          <w:sz w:val="24"/>
          <w:lang w:eastAsia="es-MX"/>
        </w:rPr>
        <w:drawing>
          <wp:inline distT="0" distB="0" distL="0" distR="0" wp14:anchorId="3BD62246" wp14:editId="572D6FC5">
            <wp:extent cx="5771692" cy="570680"/>
            <wp:effectExtent l="0" t="0" r="63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2310" cy="573707"/>
                    </a:xfrm>
                    <a:prstGeom prst="rect">
                      <a:avLst/>
                    </a:prstGeom>
                  </pic:spPr>
                </pic:pic>
              </a:graphicData>
            </a:graphic>
          </wp:inline>
        </w:drawing>
      </w:r>
    </w:p>
    <w:p w:rsidR="00033C57" w:rsidRPr="007D6EB8" w:rsidRDefault="00033C57" w:rsidP="00D477C3">
      <w:pPr>
        <w:spacing w:before="240" w:line="360" w:lineRule="auto"/>
        <w:jc w:val="both"/>
        <w:rPr>
          <w:rFonts w:ascii="Palatino Linotype" w:hAnsi="Palatino Linotype" w:cs="Arial"/>
          <w:sz w:val="24"/>
        </w:rPr>
      </w:pPr>
    </w:p>
    <w:p w:rsidR="00E51E9B" w:rsidRPr="00E51E9B" w:rsidRDefault="00E51E9B" w:rsidP="00625CAA">
      <w:pPr>
        <w:spacing w:before="240" w:line="360" w:lineRule="auto"/>
        <w:jc w:val="both"/>
        <w:rPr>
          <w:rFonts w:ascii="Palatino Linotype" w:eastAsia="Times New Roman" w:hAnsi="Palatino Linotype" w:cs="Times New Roman"/>
          <w:b/>
          <w:sz w:val="26"/>
          <w:szCs w:val="26"/>
          <w:lang w:eastAsia="es-ES"/>
        </w:rPr>
      </w:pPr>
      <w:r w:rsidRPr="00E51E9B">
        <w:rPr>
          <w:rFonts w:ascii="Palatino Linotype" w:eastAsia="Times New Roman" w:hAnsi="Palatino Linotype" w:cs="Times New Roman"/>
          <w:b/>
          <w:sz w:val="28"/>
          <w:szCs w:val="28"/>
          <w:lang w:eastAsia="es-ES"/>
        </w:rPr>
        <w:t>SEGUNDO. De la respuesta del Sujeto Obligado</w:t>
      </w:r>
      <w:r w:rsidRPr="00E51E9B">
        <w:rPr>
          <w:rFonts w:ascii="Palatino Linotype" w:eastAsia="Times New Roman" w:hAnsi="Palatino Linotype" w:cs="Times New Roman"/>
          <w:b/>
          <w:sz w:val="26"/>
          <w:szCs w:val="26"/>
          <w:lang w:eastAsia="es-ES"/>
        </w:rPr>
        <w:t>.</w:t>
      </w:r>
    </w:p>
    <w:p w:rsidR="00E51E9B" w:rsidRPr="00E51E9B" w:rsidRDefault="00E51E9B" w:rsidP="00625CAA">
      <w:pPr>
        <w:spacing w:before="240" w:line="360" w:lineRule="auto"/>
        <w:jc w:val="both"/>
        <w:rPr>
          <w:rFonts w:ascii="Palatino Linotype" w:eastAsia="Times New Roman" w:hAnsi="Palatino Linotype" w:cs="Times New Roman"/>
          <w:sz w:val="24"/>
          <w:szCs w:val="24"/>
          <w:lang w:eastAsia="es-ES"/>
        </w:rPr>
      </w:pPr>
      <w:r w:rsidRPr="00E51E9B">
        <w:rPr>
          <w:rFonts w:ascii="Palatino Linotype" w:eastAsia="Times New Roman" w:hAnsi="Palatino Linotype" w:cs="Times New Roman"/>
          <w:sz w:val="24"/>
          <w:szCs w:val="24"/>
          <w:lang w:eastAsia="es-ES"/>
        </w:rPr>
        <w:t xml:space="preserve">En fecha </w:t>
      </w:r>
      <w:r w:rsidR="00E7619A">
        <w:rPr>
          <w:rFonts w:ascii="Palatino Linotype" w:eastAsia="Times New Roman" w:hAnsi="Palatino Linotype" w:cs="Times New Roman"/>
          <w:sz w:val="24"/>
          <w:szCs w:val="24"/>
          <w:lang w:eastAsia="es-ES"/>
        </w:rPr>
        <w:t>trece de junio</w:t>
      </w:r>
      <w:r w:rsidRPr="00E51E9B">
        <w:rPr>
          <w:rFonts w:ascii="Palatino Linotype" w:eastAsia="Times New Roman" w:hAnsi="Palatino Linotype" w:cs="Times New Roman"/>
          <w:sz w:val="24"/>
          <w:szCs w:val="24"/>
          <w:lang w:eastAsia="es-ES"/>
        </w:rPr>
        <w:t xml:space="preserve"> del año en curso, </w:t>
      </w:r>
      <w:r>
        <w:rPr>
          <w:rFonts w:ascii="Palatino Linotype" w:hAnsi="Palatino Linotype" w:cs="Arial"/>
          <w:b/>
          <w:sz w:val="24"/>
        </w:rPr>
        <w:t>El Sujeto Obligado</w:t>
      </w:r>
      <w:r w:rsidRPr="00E51E9B">
        <w:rPr>
          <w:rFonts w:ascii="Palatino Linotype" w:eastAsia="Times New Roman" w:hAnsi="Palatino Linotype" w:cs="Times New Roman"/>
          <w:b/>
          <w:sz w:val="24"/>
          <w:szCs w:val="24"/>
          <w:lang w:eastAsia="es-ES"/>
        </w:rPr>
        <w:t xml:space="preserve"> </w:t>
      </w:r>
      <w:r w:rsidRPr="00E51E9B">
        <w:rPr>
          <w:rFonts w:ascii="Palatino Linotype" w:eastAsia="Times New Roman" w:hAnsi="Palatino Linotype" w:cs="Times New Roman"/>
          <w:sz w:val="24"/>
          <w:szCs w:val="24"/>
          <w:lang w:eastAsia="es-ES"/>
        </w:rPr>
        <w:t>emitió respuesta a la solicitud de información como se muestra a continuación:</w:t>
      </w:r>
    </w:p>
    <w:p w:rsidR="00E51E9B" w:rsidRPr="00E51E9B" w:rsidRDefault="00E51E9B" w:rsidP="00E51E9B">
      <w:pPr>
        <w:spacing w:after="0" w:line="240" w:lineRule="auto"/>
        <w:ind w:left="567" w:right="567"/>
        <w:jc w:val="both"/>
        <w:rPr>
          <w:rFonts w:ascii="Palatino Linotype" w:eastAsia="Times New Roman" w:hAnsi="Palatino Linotype" w:cs="Times New Roman"/>
          <w:i/>
          <w:lang w:eastAsia="es-ES"/>
        </w:rPr>
      </w:pPr>
    </w:p>
    <w:p w:rsidR="00E7619A" w:rsidRDefault="00E51E9B" w:rsidP="00E7619A">
      <w:pPr>
        <w:spacing w:after="0" w:line="240" w:lineRule="auto"/>
        <w:ind w:left="567" w:right="567"/>
        <w:jc w:val="right"/>
        <w:rPr>
          <w:rFonts w:ascii="Palatino Linotype" w:eastAsia="Times New Roman" w:hAnsi="Palatino Linotype" w:cs="Times New Roman"/>
          <w:i/>
          <w:lang w:eastAsia="es-ES"/>
        </w:rPr>
      </w:pPr>
      <w:r w:rsidRPr="00E51E9B">
        <w:rPr>
          <w:rFonts w:ascii="Palatino Linotype" w:eastAsia="Times New Roman" w:hAnsi="Palatino Linotype" w:cs="Times New Roman"/>
          <w:i/>
          <w:lang w:eastAsia="es-ES"/>
        </w:rPr>
        <w:t>“</w:t>
      </w:r>
      <w:r w:rsidR="00E7619A" w:rsidRPr="00E7619A">
        <w:rPr>
          <w:rFonts w:ascii="Palatino Linotype" w:eastAsia="Times New Roman" w:hAnsi="Palatino Linotype" w:cs="Times New Roman"/>
          <w:i/>
          <w:lang w:eastAsia="es-ES"/>
        </w:rPr>
        <w:t>Folio de la solicitud: 00164/SM/IP/2019</w:t>
      </w:r>
    </w:p>
    <w:p w:rsidR="00E7619A" w:rsidRPr="00E7619A" w:rsidRDefault="00E7619A" w:rsidP="00E7619A">
      <w:pPr>
        <w:spacing w:after="0" w:line="240" w:lineRule="auto"/>
        <w:ind w:left="567" w:right="567"/>
        <w:jc w:val="right"/>
        <w:rPr>
          <w:rFonts w:ascii="Palatino Linotype" w:eastAsia="Times New Roman" w:hAnsi="Palatino Linotype" w:cs="Times New Roman"/>
          <w:i/>
          <w:lang w:eastAsia="es-ES"/>
        </w:rPr>
      </w:pPr>
    </w:p>
    <w:p w:rsidR="00E7619A" w:rsidRDefault="00E7619A" w:rsidP="00E7619A">
      <w:pPr>
        <w:spacing w:after="0" w:line="240" w:lineRule="auto"/>
        <w:ind w:left="567" w:right="567"/>
        <w:jc w:val="both"/>
        <w:rPr>
          <w:rFonts w:ascii="Palatino Linotype" w:eastAsia="Times New Roman" w:hAnsi="Palatino Linotype" w:cs="Times New Roman"/>
          <w:i/>
          <w:lang w:eastAsia="es-ES"/>
        </w:rPr>
      </w:pPr>
      <w:r w:rsidRPr="00E7619A">
        <w:rPr>
          <w:rFonts w:ascii="Palatino Linotype" w:eastAsia="Times New Roman" w:hAnsi="Palatino Linotype" w:cs="Times New Roman"/>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7619A" w:rsidRPr="00E7619A" w:rsidRDefault="00E7619A" w:rsidP="00E7619A">
      <w:pPr>
        <w:spacing w:after="0" w:line="240" w:lineRule="auto"/>
        <w:ind w:left="567" w:right="567"/>
        <w:jc w:val="both"/>
        <w:rPr>
          <w:rFonts w:ascii="Palatino Linotype" w:eastAsia="Times New Roman" w:hAnsi="Palatino Linotype" w:cs="Times New Roman"/>
          <w:i/>
          <w:lang w:eastAsia="es-ES"/>
        </w:rPr>
      </w:pPr>
    </w:p>
    <w:p w:rsidR="00E7619A" w:rsidRDefault="00E7619A" w:rsidP="00E7619A">
      <w:pPr>
        <w:spacing w:after="0" w:line="240" w:lineRule="auto"/>
        <w:ind w:left="567" w:right="567"/>
        <w:jc w:val="both"/>
        <w:rPr>
          <w:rFonts w:ascii="Palatino Linotype" w:eastAsia="Times New Roman" w:hAnsi="Palatino Linotype" w:cs="Times New Roman"/>
          <w:i/>
          <w:lang w:eastAsia="es-ES"/>
        </w:rPr>
      </w:pPr>
      <w:r w:rsidRPr="00E7619A">
        <w:rPr>
          <w:rFonts w:ascii="Palatino Linotype" w:eastAsia="Times New Roman" w:hAnsi="Palatino Linotype" w:cs="Times New Roman"/>
          <w:i/>
          <w:lang w:eastAsia="es-ES"/>
        </w:rPr>
        <w:t xml:space="preserve">En respuesta a su petición número 00164/SM/IP/2019, a través de la cual solicitó la siguiente información: “…A través de la presente, le solicito amablemente la siguiente información: El número total de vehículos o parque vehicular registrados ante la Secretaría de Movilidad, durante los años 2013, 2014, 2015, 2016, 2017, 2018, especificado por cada año…” (sic); de conformidad con lo dispuesto en los artículos 6 y 8 de la Constitución Política de los Estados Unidos Mexicanos; 5 de la Constitución Política del Estado Libre y Soberaneo de México; 1, 2, 3, 15, 19 fracción XVI y 33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w:t>
      </w:r>
      <w:r w:rsidRPr="00E7619A">
        <w:rPr>
          <w:rFonts w:ascii="Palatino Linotype" w:eastAsia="Times New Roman" w:hAnsi="Palatino Linotype" w:cs="Times New Roman"/>
          <w:i/>
          <w:lang w:eastAsia="es-ES"/>
        </w:rPr>
        <w:lastRenderedPageBreak/>
        <w:t xml:space="preserve">siguiente: </w:t>
      </w:r>
      <w:r w:rsidRPr="00E7619A">
        <w:rPr>
          <w:rFonts w:ascii="Palatino Linotype" w:eastAsia="Times New Roman" w:hAnsi="Palatino Linotype" w:cs="Times New Roman"/>
          <w:b/>
          <w:bCs/>
          <w:i/>
          <w:lang w:eastAsia="es-ES"/>
        </w:rPr>
        <w:t>El Director General del Registro Estatal de Transporte Público, informó a la que suscribe que de conformidad con el artículo 24 del Reglamento Interior de la Secretaría de Movilidad, confiere a esta Dirección General del Registro Estatal de Transporte Publico atribuciones para diseñar, aprobar, expedir los formatos y documentación referente al control vehicular del transporte público en la entidad, así como integrar y custodiar la información que con motivo del otorgamiento de concesiones y/o permisos se genere. En ese contexto y en concordancia con las facultades otorgadas se llevó a cabo una búsqueda en el Sistema Integral de Concesiones del Transporte Público en el Estado de México, encontrando información respecto del registro de vehículos al Transporte Público de esta entidad federativa para la prestación del servicio en todas sus modalidades, durante los años señalados en la petición que nos ocupa, misma que se adjunta en archivo digital</w:t>
      </w:r>
      <w:r w:rsidRPr="00E7619A">
        <w:rPr>
          <w:rFonts w:ascii="Palatino Linotype" w:eastAsia="Times New Roman" w:hAnsi="Palatino Linotype" w:cs="Times New Roman"/>
          <w:i/>
          <w:lang w:eastAsia="es-ES"/>
        </w:rPr>
        <w:t>; no omito mencionar que el uso de los datos proporcionados son responsabilidad del peticionario. Sin más por el momento, le envío un cordial saludo.</w:t>
      </w:r>
    </w:p>
    <w:p w:rsidR="00E7619A" w:rsidRPr="00E7619A" w:rsidRDefault="00E7619A" w:rsidP="00E7619A">
      <w:pPr>
        <w:spacing w:after="0" w:line="240" w:lineRule="auto"/>
        <w:ind w:left="567" w:right="567"/>
        <w:jc w:val="both"/>
        <w:rPr>
          <w:rFonts w:ascii="Palatino Linotype" w:eastAsia="Times New Roman" w:hAnsi="Palatino Linotype" w:cs="Times New Roman"/>
          <w:i/>
          <w:lang w:eastAsia="es-ES"/>
        </w:rPr>
      </w:pPr>
    </w:p>
    <w:p w:rsidR="00E7619A" w:rsidRPr="00E7619A" w:rsidRDefault="00E7619A" w:rsidP="00E7619A">
      <w:pPr>
        <w:spacing w:after="0" w:line="240" w:lineRule="auto"/>
        <w:ind w:left="567" w:right="567"/>
        <w:jc w:val="both"/>
        <w:rPr>
          <w:rFonts w:ascii="Palatino Linotype" w:eastAsia="Times New Roman" w:hAnsi="Palatino Linotype" w:cs="Times New Roman"/>
          <w:i/>
          <w:lang w:eastAsia="es-ES"/>
        </w:rPr>
      </w:pPr>
      <w:r w:rsidRPr="00E7619A">
        <w:rPr>
          <w:rFonts w:ascii="Palatino Linotype" w:eastAsia="Times New Roman" w:hAnsi="Palatino Linotype" w:cs="Times New Roman"/>
          <w:i/>
          <w:lang w:eastAsia="es-ES"/>
        </w:rPr>
        <w:t>ATENTAMENTE</w:t>
      </w:r>
    </w:p>
    <w:p w:rsidR="00E51E9B" w:rsidRPr="00E51E9B" w:rsidRDefault="00E7619A" w:rsidP="00E7619A">
      <w:pPr>
        <w:spacing w:after="0" w:line="240" w:lineRule="auto"/>
        <w:ind w:left="567" w:right="567"/>
        <w:jc w:val="both"/>
        <w:rPr>
          <w:rFonts w:ascii="Palatino Linotype" w:eastAsia="Times New Roman" w:hAnsi="Palatino Linotype" w:cs="Times New Roman"/>
          <w:i/>
          <w:lang w:eastAsia="es-ES"/>
        </w:rPr>
      </w:pPr>
      <w:r w:rsidRPr="00E7619A">
        <w:rPr>
          <w:rFonts w:ascii="Palatino Linotype" w:eastAsia="Times New Roman" w:hAnsi="Palatino Linotype" w:cs="Times New Roman"/>
          <w:i/>
          <w:lang w:eastAsia="es-ES"/>
        </w:rPr>
        <w:t>Norma Sofía Pérez Martínez</w:t>
      </w:r>
      <w:r w:rsidR="00E51E9B" w:rsidRPr="00E51E9B">
        <w:rPr>
          <w:rFonts w:ascii="Palatino Linotype" w:eastAsia="Times New Roman" w:hAnsi="Palatino Linotype" w:cs="Times New Roman"/>
          <w:i/>
          <w:lang w:eastAsia="es-ES"/>
        </w:rPr>
        <w:t>” (Sic)</w:t>
      </w:r>
    </w:p>
    <w:p w:rsidR="00E51E9B" w:rsidRPr="00E51E9B" w:rsidRDefault="00E51E9B" w:rsidP="00E51E9B">
      <w:pPr>
        <w:spacing w:after="0" w:line="360" w:lineRule="auto"/>
        <w:jc w:val="both"/>
        <w:rPr>
          <w:rFonts w:ascii="Palatino Linotype" w:eastAsia="Times New Roman" w:hAnsi="Palatino Linotype" w:cs="Times New Roman"/>
          <w:sz w:val="24"/>
          <w:szCs w:val="24"/>
          <w:lang w:eastAsia="es-ES"/>
        </w:rPr>
      </w:pPr>
    </w:p>
    <w:p w:rsidR="00E51E9B" w:rsidRDefault="00E51E9B" w:rsidP="00E51E9B">
      <w:pPr>
        <w:spacing w:after="0" w:line="360" w:lineRule="auto"/>
        <w:jc w:val="both"/>
        <w:rPr>
          <w:rFonts w:ascii="Palatino Linotype" w:eastAsia="Times New Roman" w:hAnsi="Palatino Linotype" w:cs="Times New Roman"/>
          <w:sz w:val="24"/>
          <w:szCs w:val="24"/>
          <w:lang w:eastAsia="es-ES"/>
        </w:rPr>
      </w:pPr>
      <w:r w:rsidRPr="00E51E9B">
        <w:rPr>
          <w:rFonts w:ascii="Palatino Linotype" w:eastAsia="Times New Roman" w:hAnsi="Palatino Linotype" w:cs="Times New Roman"/>
          <w:sz w:val="24"/>
          <w:szCs w:val="24"/>
          <w:lang w:eastAsia="es-ES"/>
        </w:rPr>
        <w:t>A la respuesta se le anexó el archivo electrónico “</w:t>
      </w:r>
      <w:r w:rsidR="00E7619A" w:rsidRPr="00E7619A">
        <w:rPr>
          <w:rFonts w:ascii="Palatino Linotype" w:eastAsia="Times New Roman" w:hAnsi="Palatino Linotype" w:cs="Times New Roman"/>
          <w:b/>
          <w:sz w:val="24"/>
          <w:szCs w:val="24"/>
          <w:lang w:eastAsia="es-ES"/>
        </w:rPr>
        <w:t>SAIMEX 00164.pdf</w:t>
      </w:r>
      <w:r w:rsidRPr="00E51E9B">
        <w:rPr>
          <w:rFonts w:ascii="Palatino Linotype" w:eastAsia="Times New Roman" w:hAnsi="Palatino Linotype" w:cs="Times New Roman"/>
          <w:sz w:val="24"/>
          <w:szCs w:val="24"/>
          <w:lang w:eastAsia="es-ES"/>
        </w:rPr>
        <w:t xml:space="preserve">”, de cuyo contenido se hará mérito más adelante. </w:t>
      </w:r>
    </w:p>
    <w:p w:rsidR="00625CAA" w:rsidRPr="00E51E9B" w:rsidRDefault="00625CAA" w:rsidP="00E51E9B">
      <w:pPr>
        <w:spacing w:after="0" w:line="360" w:lineRule="auto"/>
        <w:jc w:val="both"/>
        <w:rPr>
          <w:rFonts w:ascii="Palatino Linotype" w:eastAsia="Times New Roman" w:hAnsi="Palatino Linotype" w:cs="Times New Roman"/>
          <w:sz w:val="24"/>
          <w:szCs w:val="24"/>
          <w:lang w:eastAsia="es-ES"/>
        </w:rPr>
      </w:pPr>
    </w:p>
    <w:p w:rsidR="00625CAA" w:rsidRDefault="00E72AE3" w:rsidP="005471A6">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5471A6" w:rsidRPr="00625CAA" w:rsidRDefault="005471A6" w:rsidP="005471A6">
      <w:pPr>
        <w:spacing w:before="240" w:line="360" w:lineRule="auto"/>
        <w:jc w:val="both"/>
        <w:rPr>
          <w:rFonts w:ascii="Palatino Linotype" w:hAnsi="Palatino Linotype" w:cs="Arial"/>
          <w:b/>
          <w:sz w:val="28"/>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 xml:space="preserve">bligado, </w:t>
      </w:r>
      <w:r w:rsidR="00F3754E">
        <w:rPr>
          <w:rFonts w:ascii="Palatino Linotype" w:hAnsi="Palatino Linotype" w:cs="Arial"/>
          <w:b/>
          <w:sz w:val="24"/>
          <w:szCs w:val="24"/>
        </w:rPr>
        <w:t>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F3754E">
        <w:rPr>
          <w:rFonts w:ascii="Palatino Linotype" w:hAnsi="Palatino Linotype" w:cs="Arial"/>
          <w:sz w:val="24"/>
          <w:szCs w:val="24"/>
        </w:rPr>
        <w:t>trece de junio</w:t>
      </w:r>
      <w:r>
        <w:rPr>
          <w:rFonts w:ascii="Palatino Linotype" w:hAnsi="Palatino Linotype" w:cs="Arial"/>
          <w:sz w:val="24"/>
          <w:szCs w:val="24"/>
        </w:rPr>
        <w:t xml:space="preserve"> de dos mil diecinueve, el cual fue registrado con el expediente número </w:t>
      </w:r>
      <w:r w:rsidR="00F3754E" w:rsidRPr="00F3754E">
        <w:rPr>
          <w:rFonts w:ascii="Palatino Linotype" w:hAnsi="Palatino Linotype" w:cs="Arial"/>
          <w:b/>
          <w:sz w:val="24"/>
          <w:szCs w:val="24"/>
        </w:rPr>
        <w:t>05500/INFOEM/IP/RR/2019</w:t>
      </w:r>
      <w:r>
        <w:rPr>
          <w:rFonts w:ascii="Palatino Linotype" w:hAnsi="Palatino Linotype" w:cs="Arial"/>
          <w:b/>
          <w:sz w:val="24"/>
          <w:szCs w:val="24"/>
        </w:rPr>
        <w:t xml:space="preserve">, </w:t>
      </w:r>
      <w:r>
        <w:rPr>
          <w:rFonts w:ascii="Palatino Linotype" w:hAnsi="Palatino Linotype" w:cs="Arial"/>
          <w:sz w:val="24"/>
          <w:szCs w:val="24"/>
        </w:rPr>
        <w:t>en el cual arguye las siguientes manifestaciones:</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F3754E">
      <w:pPr>
        <w:spacing w:before="240" w:line="240" w:lineRule="auto"/>
        <w:ind w:left="851" w:right="851"/>
        <w:jc w:val="both"/>
        <w:rPr>
          <w:rFonts w:ascii="Palatino Linotype" w:hAnsi="Palatino Linotype" w:cs="Arial"/>
          <w:b/>
          <w:i/>
        </w:rPr>
      </w:pPr>
      <w:r w:rsidRPr="005471A6">
        <w:rPr>
          <w:rFonts w:ascii="Palatino Linotype" w:hAnsi="Palatino Linotype" w:cs="Arial"/>
          <w:i/>
        </w:rPr>
        <w:t>“</w:t>
      </w:r>
      <w:r w:rsidR="00F3754E" w:rsidRPr="00F3754E">
        <w:rPr>
          <w:rFonts w:ascii="Palatino Linotype" w:hAnsi="Palatino Linotype"/>
          <w:i/>
          <w:color w:val="000000"/>
        </w:rPr>
        <w:t xml:space="preserve">Por este medio le informo que con fecha 24 de mayo del año en curso a las 10:46 hrs. realicé una Solicitud de Información Pública en la que a la letra dice: ¿El número </w:t>
      </w:r>
      <w:r w:rsidR="00F3754E" w:rsidRPr="00F3754E">
        <w:rPr>
          <w:rFonts w:ascii="Palatino Linotype" w:hAnsi="Palatino Linotype"/>
          <w:i/>
          <w:color w:val="000000"/>
        </w:rPr>
        <w:lastRenderedPageBreak/>
        <w:t>total de vehículos o parque vehicular registrados ante la Secretaría de Movilidad, durante los años 2013, 2014, 2015, 2016, 2017, 2018, especificado por cada año¿; en atención a dicha petición recibí respuesta el 14 de junio del presente, haciendo referencia únicamente al Control Vehicular del Transporte Público de la entidad y proporcionando información encontrada en los archivos del Sistema Integral de Concesiones del Transporte Público en Estado de México. Por lo anterior de nueva cuenta le solicito amablemente, me informe el número total del parque vehicular registrado ante la Secretaría de Movilidad del Estado de México, durante los años 2013, 2014, 2015, 2016, 2017, 2018, especificado por cada año, ya que en su respuesta solo indica los vehículos registrados en el transporte público del Estado de México.</w:t>
      </w:r>
      <w:r w:rsidR="00C349CE">
        <w:rPr>
          <w:rFonts w:ascii="Palatino Linotype" w:hAnsi="Palatino Linotype"/>
          <w:i/>
          <w:color w:val="000000"/>
        </w:rPr>
        <w:t>”</w:t>
      </w:r>
      <w:r w:rsidR="00454CE6" w:rsidRPr="005471A6">
        <w:rPr>
          <w:rFonts w:ascii="Palatino Linotype" w:hAnsi="Palatino Linotype" w:cs="Arial"/>
          <w:i/>
        </w:rPr>
        <w:t xml:space="preserve"> </w:t>
      </w:r>
      <w:r w:rsidR="00203FF3" w:rsidRPr="005471A6">
        <w:rPr>
          <w:rFonts w:ascii="Palatino Linotype" w:hAnsi="Palatino Linotype" w:cs="Arial"/>
          <w:b/>
          <w:i/>
        </w:rPr>
        <w:t>[S</w:t>
      </w:r>
      <w:r w:rsidRPr="005471A6">
        <w:rPr>
          <w:rFonts w:ascii="Palatino Linotype" w:hAnsi="Palatino Linotype" w:cs="Arial"/>
          <w:b/>
          <w:i/>
        </w:rPr>
        <w:t>ic]</w:t>
      </w:r>
    </w:p>
    <w:p w:rsidR="005471A6" w:rsidRPr="005471A6" w:rsidRDefault="005471A6" w:rsidP="00F370A2">
      <w:pPr>
        <w:spacing w:before="240" w:line="360" w:lineRule="auto"/>
        <w:ind w:left="851" w:right="851"/>
        <w:jc w:val="both"/>
        <w:rPr>
          <w:rFonts w:ascii="Palatino Linotype" w:hAnsi="Palatino Linotype" w:cs="Arial"/>
          <w:b/>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5471A6" w:rsidRDefault="006168E4" w:rsidP="00F3754E">
      <w:pPr>
        <w:spacing w:line="240" w:lineRule="auto"/>
        <w:ind w:left="851" w:right="851"/>
        <w:jc w:val="both"/>
        <w:rPr>
          <w:rFonts w:ascii="Palatino Linotype" w:hAnsi="Palatino Linotype" w:cs="Arial"/>
          <w:b/>
          <w:i/>
        </w:rPr>
      </w:pPr>
      <w:r w:rsidRPr="005471A6">
        <w:rPr>
          <w:rFonts w:ascii="Palatino Linotype" w:hAnsi="Palatino Linotype" w:cs="Arial"/>
          <w:i/>
        </w:rPr>
        <w:t>“</w:t>
      </w:r>
      <w:r w:rsidR="00F3754E" w:rsidRPr="00F3754E">
        <w:rPr>
          <w:rFonts w:ascii="Palatino Linotype" w:hAnsi="Palatino Linotype"/>
          <w:i/>
          <w:color w:val="000000"/>
        </w:rPr>
        <w:t>Por este medio le informo que con fecha 24 de mayo del año en curso a las 10:46 hrs. realicé una Solicitud de Información Pública en la que a la letra dice: ¿El número total de vehículos o parque vehicular registrados ante la Secretaría de Movilidad, durante los años 2013, 2014, 2015, 2016, 2017, 2018, especificado por cada año¿; en atención a dicha petición recibí respuesta el 14 de junio del presente, haciendo referencia únicamente al Control Vehicular del Transporte Público de la entidad y proporcionando información encontrada en los archivos del Sistema Integral de Concesiones del Transporte Público en Estado de México. Por lo anterior de nueva cuenta le solicito amablemente, me informe el número total del parque vehicular registrado ante la Secretaría de Movilidad del Estado de México, durante los años 2013, 2014, 2015, 2016, 2017, 2018, especificado por cada año, ya que en su respuesta solo indica los vehículos registrados en el transporte público del Estado de México.</w:t>
      </w:r>
      <w:r w:rsidRPr="005471A6">
        <w:rPr>
          <w:rFonts w:ascii="Palatino Linotype" w:hAnsi="Palatino Linotype" w:cs="Arial"/>
          <w:i/>
        </w:rPr>
        <w:t>”</w:t>
      </w:r>
      <w:r w:rsidR="00203FF3" w:rsidRPr="005471A6">
        <w:rPr>
          <w:rFonts w:ascii="Palatino Linotype" w:hAnsi="Palatino Linotype" w:cs="Arial"/>
          <w:i/>
        </w:rPr>
        <w:t xml:space="preserve"> </w:t>
      </w:r>
      <w:r w:rsidR="00203FF3" w:rsidRPr="005471A6">
        <w:rPr>
          <w:rFonts w:ascii="Palatino Linotype" w:hAnsi="Palatino Linotype" w:cs="Arial"/>
          <w:b/>
          <w:i/>
        </w:rPr>
        <w:t>[S</w:t>
      </w:r>
      <w:r w:rsidRPr="005471A6">
        <w:rPr>
          <w:rFonts w:ascii="Palatino Linotype" w:hAnsi="Palatino Linotype" w:cs="Arial"/>
          <w:b/>
          <w:i/>
        </w:rPr>
        <w:t>ic]</w:t>
      </w:r>
    </w:p>
    <w:p w:rsidR="00F367F2" w:rsidRPr="00F367F2" w:rsidRDefault="00F367F2" w:rsidP="00F367F2">
      <w:pPr>
        <w:spacing w:line="360" w:lineRule="auto"/>
        <w:ind w:left="851" w:right="851"/>
        <w:jc w:val="both"/>
        <w:rPr>
          <w:rFonts w:ascii="Palatino Linotype" w:hAnsi="Palatino Linotype" w:cs="Arial"/>
          <w:i/>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5471A6" w:rsidRDefault="005471A6" w:rsidP="005471A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 xml:space="preserve">Municipios, del cual recayó acuerdo de admisión en fecha </w:t>
      </w:r>
      <w:r w:rsidR="00900293">
        <w:rPr>
          <w:rFonts w:ascii="Palatino Linotype" w:hAnsi="Palatino Linotype" w:cs="Arial"/>
          <w:sz w:val="24"/>
          <w:szCs w:val="24"/>
        </w:rPr>
        <w:t>veintiuno de junio</w:t>
      </w:r>
      <w:r>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rsidR="00422ED2" w:rsidRDefault="00422ED2" w:rsidP="00C56C44">
      <w:pPr>
        <w:pStyle w:val="Prrafodelista"/>
        <w:spacing w:line="360" w:lineRule="auto"/>
        <w:ind w:left="0"/>
        <w:jc w:val="both"/>
        <w:rPr>
          <w:rFonts w:ascii="Palatino Linotype" w:hAnsi="Palatino Linotype" w:cs="Arial"/>
        </w:rPr>
      </w:pPr>
    </w:p>
    <w:p w:rsidR="006168E4" w:rsidRDefault="00F21A13"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842F50" w:rsidRDefault="00842F50" w:rsidP="00842F50">
      <w:pPr>
        <w:spacing w:after="0" w:line="360" w:lineRule="auto"/>
        <w:jc w:val="both"/>
        <w:rPr>
          <w:rFonts w:ascii="Palatino Linotype" w:eastAsia="Calibri" w:hAnsi="Palatino Linotype" w:cs="Times New Roman"/>
          <w:sz w:val="24"/>
          <w:szCs w:val="24"/>
        </w:rPr>
      </w:pPr>
      <w:r w:rsidRPr="00842F50">
        <w:rPr>
          <w:rFonts w:ascii="Palatino Linotype" w:eastAsia="Calibri" w:hAnsi="Palatino Linotype" w:cs="Times New Roman"/>
          <w:sz w:val="24"/>
          <w:szCs w:val="24"/>
        </w:rPr>
        <w:t xml:space="preserve">Así, una vez abierta la etapa de instrucción, en el sumario se observa que </w:t>
      </w:r>
      <w:r w:rsidRPr="00842F50">
        <w:rPr>
          <w:rFonts w:ascii="Palatino Linotype" w:eastAsia="Calibri" w:hAnsi="Palatino Linotype" w:cs="Times New Roman"/>
          <w:b/>
          <w:bCs/>
          <w:sz w:val="24"/>
          <w:szCs w:val="24"/>
        </w:rPr>
        <w:t>La Recurrente</w:t>
      </w:r>
      <w:r w:rsidRPr="00842F50">
        <w:rPr>
          <w:rFonts w:ascii="Palatino Linotype" w:eastAsia="Calibri" w:hAnsi="Palatino Linotype" w:cs="Times New Roman"/>
          <w:sz w:val="24"/>
          <w:szCs w:val="24"/>
        </w:rPr>
        <w:t xml:space="preserve"> no realizó manifestaciones ni vertió alegatos. Por su parte </w:t>
      </w:r>
      <w:r w:rsidRPr="00842F50">
        <w:rPr>
          <w:rFonts w:ascii="Palatino Linotype" w:eastAsia="Calibri" w:hAnsi="Palatino Linotype" w:cs="Times New Roman"/>
          <w:b/>
          <w:bCs/>
          <w:sz w:val="24"/>
          <w:szCs w:val="24"/>
        </w:rPr>
        <w:t>El Sujeto Obligado</w:t>
      </w:r>
      <w:r w:rsidRPr="00842F50">
        <w:rPr>
          <w:rFonts w:ascii="Palatino Linotype" w:eastAsia="Calibri" w:hAnsi="Palatino Linotype" w:cs="Times New Roman"/>
          <w:sz w:val="24"/>
          <w:szCs w:val="24"/>
        </w:rPr>
        <w:t xml:space="preserve">, en fecha </w:t>
      </w:r>
      <w:r>
        <w:rPr>
          <w:rFonts w:ascii="Palatino Linotype" w:eastAsia="Calibri" w:hAnsi="Palatino Linotype" w:cs="Times New Roman"/>
          <w:sz w:val="24"/>
          <w:szCs w:val="24"/>
        </w:rPr>
        <w:t>veintiocho</w:t>
      </w:r>
      <w:r w:rsidRPr="00842F50">
        <w:rPr>
          <w:rFonts w:ascii="Palatino Linotype" w:eastAsia="Calibri" w:hAnsi="Palatino Linotype" w:cs="Times New Roman"/>
          <w:sz w:val="24"/>
          <w:szCs w:val="24"/>
        </w:rPr>
        <w:t xml:space="preserve"> de junio de dos mil diecinueve remitió su Informe Justificado, consistente en </w:t>
      </w:r>
      <w:r>
        <w:rPr>
          <w:rFonts w:ascii="Palatino Linotype" w:eastAsia="Calibri" w:hAnsi="Palatino Linotype" w:cs="Times New Roman"/>
          <w:sz w:val="24"/>
          <w:szCs w:val="24"/>
        </w:rPr>
        <w:t>el</w:t>
      </w:r>
      <w:r w:rsidRPr="00842F50">
        <w:rPr>
          <w:rFonts w:ascii="Palatino Linotype" w:eastAsia="Calibri" w:hAnsi="Palatino Linotype" w:cs="Times New Roman"/>
          <w:sz w:val="24"/>
          <w:szCs w:val="24"/>
        </w:rPr>
        <w:t xml:space="preserve"> archivo electrónico denominado </w:t>
      </w:r>
      <w:r w:rsidRPr="00842F50">
        <w:rPr>
          <w:rFonts w:ascii="Palatino Linotype" w:eastAsia="Calibri" w:hAnsi="Palatino Linotype" w:cs="Times New Roman"/>
          <w:b/>
          <w:sz w:val="24"/>
          <w:szCs w:val="24"/>
        </w:rPr>
        <w:t>“Informe Justificado RR_ 05500_2019.PDF”</w:t>
      </w:r>
      <w:r w:rsidRPr="00842F50">
        <w:rPr>
          <w:rFonts w:ascii="Palatino Linotype" w:eastAsia="Calibri" w:hAnsi="Palatino Linotype" w:cs="Times New Roman"/>
          <w:sz w:val="24"/>
          <w:szCs w:val="24"/>
        </w:rPr>
        <w:t>, el cual fue puesto a la vista de</w:t>
      </w:r>
      <w:r>
        <w:rPr>
          <w:rFonts w:ascii="Palatino Linotype" w:eastAsia="Calibri" w:hAnsi="Palatino Linotype" w:cs="Times New Roman"/>
          <w:sz w:val="24"/>
          <w:szCs w:val="24"/>
        </w:rPr>
        <w:t xml:space="preserve"> </w:t>
      </w:r>
      <w:r w:rsidRPr="00842F50">
        <w:rPr>
          <w:rFonts w:ascii="Palatino Linotype" w:eastAsia="Calibri" w:hAnsi="Palatino Linotype" w:cs="Times New Roman"/>
          <w:b/>
          <w:bCs/>
          <w:sz w:val="24"/>
          <w:szCs w:val="24"/>
        </w:rPr>
        <w:t>La Recurrente</w:t>
      </w:r>
      <w:r w:rsidRPr="00842F50">
        <w:rPr>
          <w:rFonts w:ascii="Palatino Linotype" w:eastAsia="Calibri" w:hAnsi="Palatino Linotype" w:cs="Times New Roman"/>
          <w:sz w:val="24"/>
          <w:szCs w:val="24"/>
        </w:rPr>
        <w:t xml:space="preserve"> mediante acuerdo de fecha </w:t>
      </w:r>
      <w:r>
        <w:rPr>
          <w:rFonts w:ascii="Palatino Linotype" w:eastAsia="Calibri" w:hAnsi="Palatino Linotype" w:cs="Times New Roman"/>
          <w:sz w:val="24"/>
          <w:szCs w:val="24"/>
        </w:rPr>
        <w:t>tres de julio</w:t>
      </w:r>
      <w:r w:rsidRPr="00842F50">
        <w:rPr>
          <w:rFonts w:ascii="Palatino Linotype" w:eastAsia="Calibri" w:hAnsi="Palatino Linotype" w:cs="Times New Roman"/>
          <w:sz w:val="24"/>
          <w:szCs w:val="24"/>
        </w:rPr>
        <w:t xml:space="preserve"> del año en curso en términos de la fracción III del artículo 185 de la Ley de Transparencia y Acceso a la Información Pública del Estado de México y Municipios, otorgando a</w:t>
      </w:r>
      <w:r>
        <w:rPr>
          <w:rFonts w:ascii="Palatino Linotype" w:eastAsia="Calibri" w:hAnsi="Palatino Linotype" w:cs="Times New Roman"/>
          <w:sz w:val="24"/>
          <w:szCs w:val="24"/>
        </w:rPr>
        <w:t xml:space="preserve"> </w:t>
      </w:r>
      <w:r w:rsidRPr="00842F50">
        <w:rPr>
          <w:rFonts w:ascii="Palatino Linotype" w:eastAsia="Calibri" w:hAnsi="Palatino Linotype" w:cs="Times New Roman"/>
          <w:b/>
          <w:bCs/>
          <w:sz w:val="24"/>
          <w:szCs w:val="24"/>
        </w:rPr>
        <w:t>La Recurrente</w:t>
      </w:r>
      <w:r w:rsidRPr="00842F50">
        <w:rPr>
          <w:rFonts w:ascii="Palatino Linotype" w:eastAsia="Calibri" w:hAnsi="Palatino Linotype" w:cs="Times New Roman"/>
          <w:sz w:val="24"/>
          <w:szCs w:val="24"/>
        </w:rPr>
        <w:t xml:space="preserve"> un término de tres días para manifestar lo que a su derecho conviniera, sin que se pronunciara al respecto.</w:t>
      </w:r>
    </w:p>
    <w:p w:rsidR="00842F50" w:rsidRDefault="00842F50" w:rsidP="00842F50">
      <w:pPr>
        <w:spacing w:after="0" w:line="360" w:lineRule="auto"/>
        <w:jc w:val="both"/>
        <w:rPr>
          <w:rFonts w:ascii="Palatino Linotype" w:eastAsia="Calibri" w:hAnsi="Palatino Linotype" w:cs="Times New Roman"/>
          <w:sz w:val="24"/>
          <w:szCs w:val="24"/>
        </w:rPr>
      </w:pPr>
    </w:p>
    <w:p w:rsidR="00842F50" w:rsidRPr="00842F50" w:rsidRDefault="00842F50" w:rsidP="00842F50">
      <w:pPr>
        <w:spacing w:before="24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8"/>
          <w:szCs w:val="28"/>
          <w:lang w:eastAsia="es-ES"/>
        </w:rPr>
        <w:t>SEXTO</w:t>
      </w:r>
      <w:r w:rsidRPr="00842F50">
        <w:rPr>
          <w:rFonts w:ascii="Palatino Linotype" w:eastAsia="Times New Roman" w:hAnsi="Palatino Linotype" w:cs="Times New Roman"/>
          <w:b/>
          <w:sz w:val="28"/>
          <w:szCs w:val="28"/>
          <w:lang w:eastAsia="es-ES"/>
        </w:rPr>
        <w:t>. Del cierre de instrucción</w:t>
      </w:r>
      <w:r w:rsidRPr="00842F50">
        <w:rPr>
          <w:rFonts w:ascii="Palatino Linotype" w:eastAsia="Times New Roman" w:hAnsi="Palatino Linotype" w:cs="Times New Roman"/>
          <w:b/>
          <w:sz w:val="26"/>
          <w:szCs w:val="26"/>
          <w:lang w:eastAsia="es-ES"/>
        </w:rPr>
        <w:t>.</w:t>
      </w:r>
      <w:r w:rsidRPr="00842F50">
        <w:rPr>
          <w:rFonts w:ascii="Palatino Linotype" w:eastAsia="Times New Roman" w:hAnsi="Palatino Linotype" w:cs="Times New Roman"/>
          <w:b/>
          <w:sz w:val="26"/>
          <w:szCs w:val="26"/>
          <w:lang w:eastAsia="es-ES"/>
        </w:rPr>
        <w:tab/>
      </w:r>
    </w:p>
    <w:p w:rsidR="00842F50" w:rsidRPr="00842F50" w:rsidRDefault="00842F50" w:rsidP="00842F50">
      <w:pPr>
        <w:spacing w:after="0" w:line="360" w:lineRule="auto"/>
        <w:jc w:val="both"/>
        <w:rPr>
          <w:rFonts w:ascii="Palatino Linotype" w:eastAsia="Times New Roman" w:hAnsi="Palatino Linotype" w:cs="Times New Roman"/>
          <w:sz w:val="24"/>
          <w:szCs w:val="24"/>
          <w:lang w:eastAsia="es-ES"/>
        </w:rPr>
      </w:pPr>
      <w:r w:rsidRPr="00842F50">
        <w:rPr>
          <w:rFonts w:ascii="Palatino Linotype" w:eastAsia="Times New Roman" w:hAnsi="Palatino Linotype" w:cs="Times New Roman"/>
          <w:sz w:val="24"/>
          <w:szCs w:val="24"/>
          <w:lang w:eastAsia="es-ES"/>
        </w:rPr>
        <w:t xml:space="preserve">Así, una vez transcurrido el término legal, se decretó el cierre de instrucción en fecha </w:t>
      </w:r>
      <w:r>
        <w:rPr>
          <w:rFonts w:ascii="Palatino Linotype" w:eastAsia="Times New Roman" w:hAnsi="Palatino Linotype" w:cs="Times New Roman"/>
          <w:sz w:val="24"/>
          <w:szCs w:val="24"/>
          <w:lang w:eastAsia="es-ES"/>
        </w:rPr>
        <w:t>once</w:t>
      </w:r>
      <w:r w:rsidRPr="00842F50">
        <w:rPr>
          <w:rFonts w:ascii="Palatino Linotype" w:eastAsia="Times New Roman" w:hAnsi="Palatino Linotype" w:cs="Times New Roman"/>
          <w:sz w:val="24"/>
          <w:szCs w:val="24"/>
          <w:lang w:eastAsia="es-ES"/>
        </w:rPr>
        <w:t xml:space="preserve"> de julio de dos mil diecinueve, en términos del artículo 185 Fracción VI de la Ley de Transparencia y Acceso a la Información Pública del Estado de México y Municipios, iniciando el término legal para dictar resolución definitiva del asunto.</w:t>
      </w:r>
    </w:p>
    <w:p w:rsidR="00842F50" w:rsidRPr="00842F50" w:rsidRDefault="00842F50" w:rsidP="00842F50">
      <w:pPr>
        <w:spacing w:after="0" w:line="360" w:lineRule="auto"/>
        <w:jc w:val="both"/>
        <w:rPr>
          <w:rFonts w:ascii="Palatino Linotype" w:eastAsia="Calibri" w:hAnsi="Palatino Linotype" w:cs="Times New Roman"/>
          <w:sz w:val="24"/>
          <w:szCs w:val="24"/>
        </w:rPr>
      </w:pPr>
    </w:p>
    <w:p w:rsidR="003C78BE" w:rsidRPr="003C78BE" w:rsidRDefault="003C78BE" w:rsidP="003C78BE">
      <w:pPr>
        <w:spacing w:after="0" w:line="360" w:lineRule="auto"/>
        <w:jc w:val="both"/>
        <w:rPr>
          <w:rFonts w:ascii="Palatino Linotype" w:hAnsi="Palatino Linotype" w:cs="Arial"/>
          <w:sz w:val="24"/>
          <w:szCs w:val="24"/>
        </w:rPr>
      </w:pPr>
    </w:p>
    <w:p w:rsidR="003C78BE" w:rsidRPr="003C78BE" w:rsidRDefault="00842F50" w:rsidP="00965AE7">
      <w:pPr>
        <w:spacing w:before="240" w:line="360" w:lineRule="auto"/>
        <w:jc w:val="both"/>
        <w:rPr>
          <w:rFonts w:ascii="Palatino Linotype" w:eastAsia="Calibri" w:hAnsi="Palatino Linotype" w:cs="Arial"/>
          <w:sz w:val="28"/>
          <w:szCs w:val="28"/>
        </w:rPr>
      </w:pPr>
      <w:r>
        <w:rPr>
          <w:rFonts w:ascii="Palatino Linotype" w:eastAsia="Calibri" w:hAnsi="Palatino Linotype" w:cs="Times New Roman"/>
          <w:b/>
          <w:sz w:val="28"/>
          <w:szCs w:val="28"/>
        </w:rPr>
        <w:lastRenderedPageBreak/>
        <w:t>SÉPTIMO</w:t>
      </w:r>
      <w:r w:rsidR="003C78BE" w:rsidRPr="003C78BE">
        <w:rPr>
          <w:rFonts w:ascii="Palatino Linotype" w:eastAsia="Calibri" w:hAnsi="Palatino Linotype" w:cs="Times New Roman"/>
          <w:b/>
          <w:sz w:val="28"/>
          <w:szCs w:val="28"/>
        </w:rPr>
        <w:t>. De la ampliación del término para resolver</w:t>
      </w:r>
      <w:r w:rsidR="003C78BE" w:rsidRPr="003C78BE">
        <w:rPr>
          <w:rFonts w:ascii="Palatino Linotype" w:eastAsia="Calibri" w:hAnsi="Palatino Linotype" w:cs="Times New Roman"/>
          <w:b/>
          <w:sz w:val="24"/>
          <w:szCs w:val="24"/>
        </w:rPr>
        <w:t>.</w:t>
      </w:r>
    </w:p>
    <w:p w:rsidR="003C78BE" w:rsidRPr="003C78BE" w:rsidRDefault="003C78BE" w:rsidP="00965AE7">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 xml:space="preserve">En fecha </w:t>
      </w:r>
      <w:r w:rsidR="00842F50">
        <w:rPr>
          <w:rFonts w:ascii="Palatino Linotype" w:eastAsia="Calibri" w:hAnsi="Palatino Linotype" w:cs="Arial"/>
          <w:sz w:val="24"/>
          <w:szCs w:val="24"/>
        </w:rPr>
        <w:t>dieciséis de agosto</w:t>
      </w:r>
      <w:r w:rsidRPr="003C78BE">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5149BE" w:rsidRDefault="005149BE" w:rsidP="00676CAA">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xml:space="preserve">, es competente para conocer y resolver </w:t>
      </w:r>
      <w:r w:rsidR="004176C6">
        <w:rPr>
          <w:rFonts w:ascii="Palatino Linotype" w:hAnsi="Palatino Linotype" w:cs="Arial"/>
          <w:sz w:val="24"/>
        </w:rPr>
        <w:t>el</w:t>
      </w:r>
      <w:r w:rsidRPr="00FA55A4">
        <w:rPr>
          <w:rFonts w:ascii="Palatino Linotype" w:hAnsi="Palatino Linotype" w:cs="Arial"/>
          <w:sz w:val="24"/>
        </w:rPr>
        <w:t xml:space="preserve"> presente recurso de revisión interpuesto por</w:t>
      </w:r>
      <w:r>
        <w:rPr>
          <w:rFonts w:ascii="Palatino Linotype" w:hAnsi="Palatino Linotype" w:cs="Arial"/>
          <w:sz w:val="24"/>
        </w:rPr>
        <w:t xml:space="preserve"> </w:t>
      </w:r>
      <w:r w:rsidR="00854505">
        <w:rPr>
          <w:rFonts w:ascii="Palatino Linotype" w:hAnsi="Palatino Linotype" w:cs="Arial"/>
          <w:b/>
          <w:sz w:val="24"/>
        </w:rPr>
        <w:t>La</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w:t>
      </w:r>
      <w:r w:rsidR="00854505">
        <w:rPr>
          <w:rFonts w:ascii="Palatino Linotype" w:hAnsi="Palatino Linotype" w:cs="Arial"/>
          <w:sz w:val="24"/>
        </w:rPr>
        <w:t xml:space="preserve"> segundo</w:t>
      </w:r>
      <w:r w:rsidR="00B3672D">
        <w:rPr>
          <w:rFonts w:ascii="Palatino Linotype" w:hAnsi="Palatino Linotype" w:cs="Arial"/>
          <w:sz w:val="24"/>
        </w:rPr>
        <w:t xml:space="preserve">, vigésimo </w:t>
      </w:r>
      <w:r w:rsidR="00854505">
        <w:rPr>
          <w:rFonts w:ascii="Palatino Linotype" w:hAnsi="Palatino Linotype" w:cs="Arial"/>
          <w:sz w:val="24"/>
        </w:rPr>
        <w:t>tercero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w:t>
      </w:r>
      <w:r w:rsidR="00854505">
        <w:rPr>
          <w:rFonts w:ascii="Palatino Linotype" w:hAnsi="Palatino Linotype" w:cs="Arial"/>
          <w:sz w:val="24"/>
        </w:rPr>
        <w:t>cuarto</w:t>
      </w:r>
      <w:r w:rsidR="00B3672D">
        <w:rPr>
          <w:rFonts w:ascii="Palatino Linotype" w:hAnsi="Palatino Linotype" w:cs="Arial"/>
          <w:sz w:val="24"/>
        </w:rPr>
        <w:t xml:space="preserve">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335D14" w:rsidRDefault="00335D1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D470E" w:rsidRPr="00C07D77" w:rsidRDefault="00DD470E" w:rsidP="00DD470E">
      <w:pPr>
        <w:pStyle w:val="Prrafodelista"/>
        <w:autoSpaceDE w:val="0"/>
        <w:autoSpaceDN w:val="0"/>
        <w:adjustRightInd w:val="0"/>
        <w:spacing w:line="360" w:lineRule="auto"/>
        <w:ind w:left="0"/>
        <w:jc w:val="both"/>
        <w:rPr>
          <w:rFonts w:ascii="Palatino Linotype" w:hAnsi="Palatino Linotype" w:cs="Arial"/>
          <w:sz w:val="18"/>
        </w:rPr>
      </w:pP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DD470E" w:rsidRDefault="00DD470E" w:rsidP="00DD470E">
      <w:pPr>
        <w:pStyle w:val="Prrafodelista"/>
        <w:autoSpaceDE w:val="0"/>
        <w:autoSpaceDN w:val="0"/>
        <w:adjustRightInd w:val="0"/>
        <w:spacing w:line="360" w:lineRule="auto"/>
        <w:ind w:left="0"/>
        <w:jc w:val="both"/>
        <w:rPr>
          <w:rFonts w:ascii="Palatino Linotype" w:hAnsi="Palatino Linotype" w:cs="Arial"/>
        </w:rPr>
      </w:pP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E13C83" w:rsidRDefault="00E13C83" w:rsidP="002C498D">
      <w:pPr>
        <w:tabs>
          <w:tab w:val="left" w:pos="709"/>
        </w:tabs>
        <w:spacing w:before="240" w:line="360" w:lineRule="auto"/>
        <w:ind w:right="51"/>
        <w:jc w:val="both"/>
        <w:rPr>
          <w:rFonts w:ascii="Palatino Linotype" w:hAnsi="Palatino Linotype"/>
          <w:b/>
          <w:sz w:val="28"/>
          <w:szCs w:val="28"/>
        </w:rPr>
      </w:pPr>
    </w:p>
    <w:p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DD470E" w:rsidRDefault="00DD470E" w:rsidP="00DD470E">
      <w:pPr>
        <w:pStyle w:val="Prrafodelista"/>
        <w:autoSpaceDE w:val="0"/>
        <w:autoSpaceDN w:val="0"/>
        <w:adjustRightInd w:val="0"/>
        <w:spacing w:line="360" w:lineRule="auto"/>
        <w:ind w:left="0"/>
        <w:jc w:val="both"/>
        <w:rPr>
          <w:rFonts w:ascii="Palatino Linotype" w:hAnsi="Palatino Linotype" w:cs="Arial"/>
        </w:rPr>
      </w:pPr>
    </w:p>
    <w:p w:rsidR="002359C1" w:rsidRPr="002359C1" w:rsidRDefault="002359C1" w:rsidP="002359C1">
      <w:pPr>
        <w:spacing w:after="0" w:line="360" w:lineRule="auto"/>
        <w:jc w:val="both"/>
        <w:rPr>
          <w:rFonts w:ascii="Palatino Linotype" w:hAnsi="Palatino Linotype"/>
          <w:sz w:val="24"/>
          <w:szCs w:val="24"/>
        </w:rPr>
      </w:pPr>
      <w:r w:rsidRPr="002359C1">
        <w:rPr>
          <w:rFonts w:ascii="Palatino Linotype" w:hAnsi="Palatino Linotype"/>
          <w:sz w:val="24"/>
          <w:szCs w:val="24"/>
        </w:rPr>
        <w:t xml:space="preserve">Por tal motivo es necesario hacer alusión a lo que </w:t>
      </w:r>
      <w:r w:rsidR="00637ACF">
        <w:rPr>
          <w:rFonts w:ascii="Palatino Linotype" w:hAnsi="Palatino Linotype"/>
          <w:sz w:val="24"/>
          <w:szCs w:val="24"/>
        </w:rPr>
        <w:t>la</w:t>
      </w:r>
      <w:r w:rsidRPr="002359C1">
        <w:rPr>
          <w:rFonts w:ascii="Palatino Linotype" w:hAnsi="Palatino Linotype"/>
          <w:sz w:val="24"/>
          <w:szCs w:val="24"/>
        </w:rPr>
        <w:t xml:space="preserve"> hoy </w:t>
      </w:r>
      <w:r w:rsidRPr="002359C1">
        <w:rPr>
          <w:rFonts w:ascii="Palatino Linotype" w:hAnsi="Palatino Linotype"/>
          <w:b/>
          <w:sz w:val="24"/>
          <w:szCs w:val="24"/>
        </w:rPr>
        <w:t>Recurrente</w:t>
      </w:r>
      <w:r w:rsidRPr="002359C1">
        <w:rPr>
          <w:rFonts w:ascii="Palatino Linotype" w:hAnsi="Palatino Linotype"/>
          <w:sz w:val="24"/>
          <w:szCs w:val="24"/>
        </w:rPr>
        <w:t xml:space="preserve"> requirió, le fuese entregado por parte del </w:t>
      </w:r>
      <w:r w:rsidRPr="002359C1">
        <w:rPr>
          <w:rFonts w:ascii="Palatino Linotype" w:hAnsi="Palatino Linotype"/>
          <w:b/>
          <w:sz w:val="24"/>
          <w:szCs w:val="24"/>
        </w:rPr>
        <w:t>Sujeto Obligado</w:t>
      </w:r>
      <w:r w:rsidRPr="002359C1">
        <w:rPr>
          <w:rFonts w:ascii="Palatino Linotype" w:hAnsi="Palatino Linotype"/>
          <w:sz w:val="24"/>
          <w:szCs w:val="24"/>
        </w:rPr>
        <w:t xml:space="preserve">, a efecto de establecer la materia del presente asunto, ya que de ella deriva por un lado el procedimiento de acceso a la información ante </w:t>
      </w:r>
      <w:r>
        <w:rPr>
          <w:rFonts w:ascii="Palatino Linotype" w:hAnsi="Palatino Linotype"/>
          <w:b/>
          <w:sz w:val="24"/>
          <w:szCs w:val="24"/>
        </w:rPr>
        <w:t>E</w:t>
      </w:r>
      <w:r w:rsidRPr="002359C1">
        <w:rPr>
          <w:rFonts w:ascii="Palatino Linotype" w:hAnsi="Palatino Linotype"/>
          <w:b/>
          <w:sz w:val="24"/>
          <w:szCs w:val="24"/>
        </w:rPr>
        <w:t>l Sujeto Obligado</w:t>
      </w:r>
      <w:r w:rsidRPr="002359C1">
        <w:rPr>
          <w:rFonts w:ascii="Palatino Linotype" w:hAnsi="Palatino Linotype"/>
          <w:sz w:val="24"/>
          <w:szCs w:val="24"/>
        </w:rPr>
        <w:t>, y por otro lado la materia sobre la que versara el recurso de revisión ante este Órgano Garante.</w:t>
      </w:r>
    </w:p>
    <w:p w:rsidR="002359C1" w:rsidRPr="002359C1" w:rsidRDefault="002359C1" w:rsidP="002359C1">
      <w:pPr>
        <w:spacing w:after="0" w:line="360" w:lineRule="auto"/>
        <w:jc w:val="both"/>
        <w:rPr>
          <w:rFonts w:ascii="Palatino Linotype" w:hAnsi="Palatino Linotype"/>
          <w:sz w:val="24"/>
          <w:szCs w:val="24"/>
        </w:rPr>
      </w:pPr>
    </w:p>
    <w:p w:rsidR="002359C1" w:rsidRPr="002359C1" w:rsidRDefault="002359C1" w:rsidP="002359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59C1">
        <w:rPr>
          <w:rFonts w:ascii="Palatino Linotype" w:eastAsia="Times New Roman" w:hAnsi="Palatino Linotype" w:cs="Times New Roman"/>
          <w:sz w:val="24"/>
          <w:szCs w:val="24"/>
          <w:lang w:val="es-ES" w:eastAsia="es-ES"/>
        </w:rPr>
        <w:t>Por tanto, es conveniente recordar, c</w:t>
      </w:r>
      <w:r w:rsidRPr="002359C1">
        <w:rPr>
          <w:rFonts w:ascii="Palatino Linotype" w:eastAsia="Times New Roman" w:hAnsi="Palatino Linotype" w:cs="Arial"/>
          <w:sz w:val="24"/>
          <w:szCs w:val="24"/>
          <w:lang w:val="es-ES" w:eastAsia="es-ES"/>
        </w:rPr>
        <w:t xml:space="preserve">omo se enunció en los antecedentes de la presente resolución, en fecha </w:t>
      </w:r>
      <w:r w:rsidR="002C72B8">
        <w:rPr>
          <w:rFonts w:ascii="Palatino Linotype" w:eastAsia="Times New Roman" w:hAnsi="Palatino Linotype" w:cs="Arial"/>
          <w:sz w:val="24"/>
          <w:szCs w:val="24"/>
          <w:lang w:val="es-ES" w:eastAsia="es-ES"/>
        </w:rPr>
        <w:t>veinticuatro de mayo</w:t>
      </w:r>
      <w:r>
        <w:rPr>
          <w:rFonts w:ascii="Palatino Linotype" w:eastAsia="Times New Roman" w:hAnsi="Palatino Linotype" w:cs="Arial"/>
          <w:sz w:val="24"/>
          <w:szCs w:val="24"/>
          <w:lang w:val="es-ES" w:eastAsia="es-ES"/>
        </w:rPr>
        <w:t xml:space="preserve"> de dos mil diecinueve, </w:t>
      </w:r>
      <w:r w:rsidR="002C72B8">
        <w:rPr>
          <w:rFonts w:ascii="Palatino Linotype" w:eastAsia="Times New Roman" w:hAnsi="Palatino Linotype" w:cs="Arial"/>
          <w:b/>
          <w:sz w:val="24"/>
          <w:szCs w:val="24"/>
          <w:lang w:val="es-ES" w:eastAsia="es-ES"/>
        </w:rPr>
        <w:t>La</w:t>
      </w:r>
      <w:r w:rsidRPr="002359C1">
        <w:rPr>
          <w:rFonts w:ascii="Palatino Linotype" w:eastAsia="Times New Roman" w:hAnsi="Palatino Linotype" w:cs="Arial"/>
          <w:b/>
          <w:sz w:val="24"/>
          <w:szCs w:val="24"/>
          <w:lang w:val="es-ES" w:eastAsia="es-ES"/>
        </w:rPr>
        <w:t xml:space="preserve"> Recurrente</w:t>
      </w:r>
      <w:r w:rsidRPr="002359C1">
        <w:rPr>
          <w:rFonts w:ascii="Palatino Linotype" w:eastAsia="Times New Roman" w:hAnsi="Palatino Linotype" w:cs="Arial"/>
          <w:sz w:val="24"/>
          <w:szCs w:val="24"/>
          <w:lang w:val="es-ES" w:eastAsia="es-ES"/>
        </w:rPr>
        <w:t xml:space="preserve"> realizó la solicitud de acceso a la información de folio </w:t>
      </w:r>
      <w:r w:rsidR="002C72B8" w:rsidRPr="002C72B8">
        <w:rPr>
          <w:rFonts w:ascii="Palatino Linotype" w:eastAsia="Times New Roman" w:hAnsi="Palatino Linotype" w:cs="Arial"/>
          <w:sz w:val="24"/>
          <w:szCs w:val="24"/>
          <w:lang w:val="es-ES" w:eastAsia="es-ES"/>
        </w:rPr>
        <w:t>00164/SM/IP/2019</w:t>
      </w:r>
      <w:r w:rsidRPr="002359C1">
        <w:rPr>
          <w:rFonts w:ascii="Palatino Linotype" w:eastAsia="Times New Roman" w:hAnsi="Palatino Linotype" w:cs="Arial"/>
          <w:sz w:val="24"/>
          <w:szCs w:val="24"/>
          <w:lang w:val="es-ES" w:eastAsia="es-ES"/>
        </w:rPr>
        <w:t>, en la cual requirió objetivamente lo siguiente:</w:t>
      </w:r>
    </w:p>
    <w:p w:rsidR="002359C1" w:rsidRPr="002359C1" w:rsidRDefault="002359C1" w:rsidP="002359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DD0" w:rsidRDefault="002C72B8" w:rsidP="007216DB">
      <w:pPr>
        <w:numPr>
          <w:ilvl w:val="0"/>
          <w:numId w:val="1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72B8">
        <w:rPr>
          <w:rFonts w:ascii="Palatino Linotype" w:eastAsia="Times New Roman" w:hAnsi="Palatino Linotype" w:cs="Arial"/>
          <w:sz w:val="24"/>
          <w:szCs w:val="24"/>
          <w:lang w:val="es-ES" w:eastAsia="es-ES"/>
        </w:rPr>
        <w:t>El número total de vehículos o parque vehicular registrados ante la Secretaría de Movilidad, durante los años 2013, 2014, 2015, 2016, 2017, 2018, especificado por cada año</w:t>
      </w:r>
      <w:r w:rsidR="002359C1">
        <w:rPr>
          <w:rFonts w:ascii="Palatino Linotype" w:eastAsia="Times New Roman" w:hAnsi="Palatino Linotype" w:cs="Arial"/>
          <w:sz w:val="24"/>
          <w:szCs w:val="24"/>
          <w:lang w:val="es-ES" w:eastAsia="es-ES"/>
        </w:rPr>
        <w:t>.</w:t>
      </w:r>
    </w:p>
    <w:p w:rsidR="002C72B8" w:rsidRPr="002C72B8" w:rsidRDefault="002C72B8" w:rsidP="002C72B8">
      <w:pPr>
        <w:autoSpaceDE w:val="0"/>
        <w:autoSpaceDN w:val="0"/>
        <w:adjustRightInd w:val="0"/>
        <w:spacing w:after="0" w:line="360" w:lineRule="auto"/>
        <w:ind w:left="720"/>
        <w:jc w:val="both"/>
        <w:rPr>
          <w:rFonts w:ascii="Palatino Linotype" w:eastAsia="Times New Roman" w:hAnsi="Palatino Linotype" w:cs="Arial"/>
          <w:sz w:val="24"/>
          <w:szCs w:val="24"/>
          <w:lang w:val="es-ES" w:eastAsia="es-ES"/>
        </w:rPr>
      </w:pPr>
    </w:p>
    <w:p w:rsidR="00405FC5" w:rsidRDefault="0082131F" w:rsidP="007216DB">
      <w:pPr>
        <w:pStyle w:val="Sinespaciado"/>
        <w:spacing w:line="360" w:lineRule="auto"/>
        <w:jc w:val="both"/>
        <w:rPr>
          <w:rFonts w:ascii="Palatino Linotype" w:hAnsi="Palatino Linotype"/>
        </w:rPr>
      </w:pPr>
      <w:r w:rsidRPr="0082131F">
        <w:rPr>
          <w:rFonts w:ascii="Palatino Linotype" w:hAnsi="Palatino Linotype"/>
        </w:rPr>
        <w:t xml:space="preserve">Atento a la solicitud de información, </w:t>
      </w:r>
      <w:r w:rsidRPr="0082131F">
        <w:rPr>
          <w:rFonts w:ascii="Palatino Linotype" w:hAnsi="Palatino Linotype"/>
          <w:b/>
        </w:rPr>
        <w:t>El Sujeto Obligado</w:t>
      </w:r>
      <w:r w:rsidRPr="0082131F">
        <w:rPr>
          <w:rFonts w:ascii="Palatino Linotype" w:hAnsi="Palatino Linotype"/>
        </w:rPr>
        <w:t xml:space="preserve"> emitió su respuesta </w:t>
      </w:r>
      <w:r w:rsidR="002C72B8">
        <w:rPr>
          <w:rFonts w:ascii="Palatino Linotype" w:hAnsi="Palatino Linotype"/>
        </w:rPr>
        <w:t xml:space="preserve">informando medularmente que, de acuerdo a sus atribuciones, una vez realizada </w:t>
      </w:r>
      <w:r w:rsidR="002C72B8" w:rsidRPr="002C72B8">
        <w:rPr>
          <w:rFonts w:ascii="Palatino Linotype" w:hAnsi="Palatino Linotype"/>
        </w:rPr>
        <w:t xml:space="preserve">una </w:t>
      </w:r>
      <w:r w:rsidR="002C72B8" w:rsidRPr="002C72B8">
        <w:rPr>
          <w:rFonts w:ascii="Palatino Linotype" w:hAnsi="Palatino Linotype"/>
        </w:rPr>
        <w:lastRenderedPageBreak/>
        <w:t xml:space="preserve">búsqueda en el Sistema Integral de Concesiones del Transporte Público en el Estado de México, </w:t>
      </w:r>
      <w:r w:rsidR="002C72B8" w:rsidRPr="002C72B8">
        <w:rPr>
          <w:rFonts w:ascii="Palatino Linotype" w:hAnsi="Palatino Linotype"/>
          <w:u w:val="single"/>
        </w:rPr>
        <w:t>encontrando información respecto del registro de vehículos al Transporte Público de esta entidad federativa para la prestación del servicio en todas sus modalidades</w:t>
      </w:r>
      <w:r w:rsidR="002C72B8">
        <w:rPr>
          <w:rFonts w:ascii="Palatino Linotype" w:hAnsi="Palatino Linotype"/>
        </w:rPr>
        <w:t xml:space="preserve">, y </w:t>
      </w:r>
      <w:r w:rsidRPr="0082131F">
        <w:rPr>
          <w:rFonts w:ascii="Palatino Linotype" w:hAnsi="Palatino Linotype"/>
        </w:rPr>
        <w:t>remi</w:t>
      </w:r>
      <w:r>
        <w:rPr>
          <w:rFonts w:ascii="Palatino Linotype" w:hAnsi="Palatino Linotype"/>
        </w:rPr>
        <w:t>tiendo para tal efecto</w:t>
      </w:r>
      <w:r w:rsidRPr="0082131F">
        <w:rPr>
          <w:rFonts w:ascii="Palatino Linotype" w:hAnsi="Palatino Linotype"/>
        </w:rPr>
        <w:t xml:space="preserve"> </w:t>
      </w:r>
      <w:r>
        <w:rPr>
          <w:rFonts w:ascii="Palatino Linotype" w:hAnsi="Palatino Linotype"/>
        </w:rPr>
        <w:t xml:space="preserve">un archivo electrónico, mismo que contiene </w:t>
      </w:r>
      <w:r w:rsidR="004261E4">
        <w:rPr>
          <w:rFonts w:ascii="Palatino Linotype" w:hAnsi="Palatino Linotype"/>
        </w:rPr>
        <w:t xml:space="preserve">la siguiente información: </w:t>
      </w:r>
    </w:p>
    <w:p w:rsidR="002C72B8" w:rsidRDefault="002C72B8" w:rsidP="007216DB">
      <w:pPr>
        <w:pStyle w:val="Sinespaciado"/>
        <w:spacing w:line="360" w:lineRule="auto"/>
        <w:jc w:val="both"/>
        <w:rPr>
          <w:rFonts w:ascii="Palatino Linotype" w:hAnsi="Palatino Linotype"/>
        </w:rPr>
      </w:pPr>
    </w:p>
    <w:p w:rsidR="00742AAA" w:rsidRDefault="004261E4" w:rsidP="00217743">
      <w:pPr>
        <w:pStyle w:val="Sinespaciado"/>
        <w:numPr>
          <w:ilvl w:val="0"/>
          <w:numId w:val="6"/>
        </w:numPr>
        <w:spacing w:line="360" w:lineRule="auto"/>
        <w:jc w:val="both"/>
        <w:rPr>
          <w:rFonts w:ascii="Palatino Linotype" w:hAnsi="Palatino Linotype"/>
        </w:rPr>
      </w:pPr>
      <w:r>
        <w:rPr>
          <w:rFonts w:ascii="Palatino Linotype" w:hAnsi="Palatino Linotype"/>
          <w:b/>
        </w:rPr>
        <w:t>“</w:t>
      </w:r>
      <w:r w:rsidR="002C72B8" w:rsidRPr="002C72B8">
        <w:rPr>
          <w:rFonts w:ascii="Palatino Linotype" w:hAnsi="Palatino Linotype"/>
          <w:b/>
        </w:rPr>
        <w:t>SAIMEX 00164.pdf</w:t>
      </w:r>
      <w:r>
        <w:rPr>
          <w:rFonts w:ascii="Palatino Linotype" w:hAnsi="Palatino Linotype"/>
          <w:b/>
        </w:rPr>
        <w:t>”:</w:t>
      </w:r>
      <w:r w:rsidR="002C72B8">
        <w:rPr>
          <w:rFonts w:ascii="Palatino Linotype" w:hAnsi="Palatino Linotype"/>
        </w:rPr>
        <w:t xml:space="preserve"> Archivo electrónico que contiene el número de vehículos registrados en el transporte público del Estado de México, del periodo que comprende del año 2013 al año 2018, como se puede apreciar en la imagen que se inserta a continuación:</w:t>
      </w:r>
    </w:p>
    <w:p w:rsidR="00217743" w:rsidRDefault="002C72B8" w:rsidP="002C72B8">
      <w:pPr>
        <w:pStyle w:val="Sinespaciado"/>
        <w:ind w:left="720"/>
        <w:jc w:val="center"/>
        <w:rPr>
          <w:rFonts w:ascii="Palatino Linotype" w:hAnsi="Palatino Linotype"/>
        </w:rPr>
      </w:pPr>
      <w:r w:rsidRPr="002C72B8">
        <w:rPr>
          <w:rFonts w:ascii="Palatino Linotype" w:hAnsi="Palatino Linotype"/>
          <w:noProof/>
          <w:lang w:eastAsia="es-MX"/>
        </w:rPr>
        <w:drawing>
          <wp:inline distT="0" distB="0" distL="0" distR="0" wp14:anchorId="2CF300E2" wp14:editId="0A1803F4">
            <wp:extent cx="4326549" cy="2743200"/>
            <wp:effectExtent l="190500" t="190500" r="18859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0888" cy="2764972"/>
                    </a:xfrm>
                    <a:prstGeom prst="rect">
                      <a:avLst/>
                    </a:prstGeom>
                    <a:effectLst>
                      <a:outerShdw blurRad="190500" algn="ctr" rotWithShape="0">
                        <a:prstClr val="black">
                          <a:alpha val="70000"/>
                        </a:prstClr>
                      </a:outerShdw>
                    </a:effectLst>
                  </pic:spPr>
                </pic:pic>
              </a:graphicData>
            </a:graphic>
          </wp:inline>
        </w:drawing>
      </w:r>
    </w:p>
    <w:p w:rsidR="002C72B8" w:rsidRDefault="002C72B8" w:rsidP="00CD4EE0">
      <w:pPr>
        <w:tabs>
          <w:tab w:val="left" w:pos="5415"/>
        </w:tabs>
        <w:spacing w:line="360" w:lineRule="auto"/>
        <w:jc w:val="both"/>
        <w:rPr>
          <w:rFonts w:ascii="Palatino Linotype" w:hAnsi="Palatino Linotype"/>
          <w:sz w:val="24"/>
          <w:szCs w:val="24"/>
        </w:rPr>
      </w:pPr>
    </w:p>
    <w:p w:rsidR="00CA3D18" w:rsidRPr="00CA3D18" w:rsidRDefault="00CA3D18" w:rsidP="00CD4EE0">
      <w:pPr>
        <w:tabs>
          <w:tab w:val="left" w:pos="5415"/>
        </w:tabs>
        <w:spacing w:line="360" w:lineRule="auto"/>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w:t>
      </w:r>
      <w:r w:rsidR="00DB0AFD">
        <w:rPr>
          <w:rFonts w:ascii="Palatino Linotype" w:hAnsi="Palatino Linotype"/>
          <w:b/>
          <w:sz w:val="24"/>
          <w:szCs w:val="24"/>
        </w:rPr>
        <w:t>La</w:t>
      </w:r>
      <w:r w:rsidRPr="00CA3D18">
        <w:rPr>
          <w:rFonts w:ascii="Palatino Linotype" w:hAnsi="Palatino Linotype"/>
          <w:b/>
          <w:sz w:val="24"/>
          <w:szCs w:val="24"/>
        </w:rPr>
        <w:t xml:space="preserve"> Recurrente </w:t>
      </w:r>
      <w:r w:rsidRPr="00CA3D18">
        <w:rPr>
          <w:rFonts w:ascii="Palatino Linotype" w:hAnsi="Palatino Linotype"/>
          <w:sz w:val="24"/>
          <w:szCs w:val="24"/>
        </w:rPr>
        <w:t>interpuso</w:t>
      </w:r>
      <w:r w:rsidR="00DB0AFD">
        <w:rPr>
          <w:rFonts w:ascii="Palatino Linotype" w:hAnsi="Palatino Linotype"/>
          <w:sz w:val="24"/>
          <w:szCs w:val="24"/>
        </w:rPr>
        <w:t xml:space="preserve"> el presente</w:t>
      </w:r>
      <w:r w:rsidRPr="00CA3D18">
        <w:rPr>
          <w:rFonts w:ascii="Palatino Linotype" w:hAnsi="Palatino Linotype"/>
          <w:sz w:val="24"/>
          <w:szCs w:val="24"/>
        </w:rPr>
        <w:t xml:space="preserve"> recurso de revisión en </w:t>
      </w:r>
      <w:r w:rsidR="00DB0AFD">
        <w:rPr>
          <w:rFonts w:ascii="Palatino Linotype" w:hAnsi="Palatino Linotype"/>
          <w:sz w:val="24"/>
          <w:szCs w:val="24"/>
        </w:rPr>
        <w:t>diecisiete de junio de dos mil diecinueve</w:t>
      </w:r>
      <w:r w:rsidRPr="00CA3D18">
        <w:rPr>
          <w:rFonts w:ascii="Palatino Linotype" w:hAnsi="Palatino Linotype"/>
          <w:sz w:val="24"/>
          <w:szCs w:val="24"/>
        </w:rPr>
        <w:t xml:space="preserve">, admitiéndose el </w:t>
      </w:r>
      <w:r w:rsidR="00DB0AFD">
        <w:rPr>
          <w:rFonts w:ascii="Palatino Linotype" w:hAnsi="Palatino Linotype"/>
          <w:sz w:val="24"/>
          <w:szCs w:val="24"/>
        </w:rPr>
        <w:t>veintiuno del mismo mes y año</w:t>
      </w:r>
      <w:r w:rsidRPr="00CA3D18">
        <w:rPr>
          <w:rFonts w:ascii="Palatino Linotype" w:hAnsi="Palatino Linotype"/>
          <w:sz w:val="24"/>
          <w:szCs w:val="24"/>
        </w:rPr>
        <w:t>. Señalando como razones o motivos de inconformidad:</w:t>
      </w:r>
    </w:p>
    <w:p w:rsidR="004261E4" w:rsidRPr="00DA1722" w:rsidRDefault="00CA3D18" w:rsidP="00217743">
      <w:pPr>
        <w:pStyle w:val="Prrafodelista"/>
        <w:tabs>
          <w:tab w:val="left" w:pos="5415"/>
        </w:tabs>
        <w:spacing w:before="240"/>
        <w:ind w:left="720" w:right="851"/>
        <w:jc w:val="both"/>
        <w:rPr>
          <w:rFonts w:ascii="Palatino Linotype" w:hAnsi="Palatino Linotype"/>
          <w:b/>
          <w:bCs/>
          <w:i/>
          <w:color w:val="000000"/>
          <w:sz w:val="22"/>
          <w:szCs w:val="22"/>
          <w:u w:val="single"/>
        </w:rPr>
      </w:pPr>
      <w:r w:rsidRPr="00CA3D18">
        <w:rPr>
          <w:rFonts w:ascii="Palatino Linotype" w:hAnsi="Palatino Linotype"/>
          <w:i/>
          <w:color w:val="000000"/>
          <w:sz w:val="22"/>
          <w:szCs w:val="22"/>
        </w:rPr>
        <w:lastRenderedPageBreak/>
        <w:t>“</w:t>
      </w:r>
      <w:r w:rsidR="00DA1722" w:rsidRPr="00DA1722">
        <w:rPr>
          <w:rFonts w:ascii="Palatino Linotype" w:hAnsi="Palatino Linotype"/>
          <w:i/>
          <w:sz w:val="22"/>
          <w:szCs w:val="22"/>
        </w:rPr>
        <w:t xml:space="preserve">Por este medio le informo que con fecha 24 de mayo del año en curso a las 10:46 hrs. realicé una Solicitud de Información Pública en la que a la letra dice: ¿El número total de vehículos o parque vehicular registrados ante la Secretaría de Movilidad, durante los años 2013, 2014, 2015, 2016, 2017, 2018, especificado por cada año¿; en atención a dicha petición recibí respuesta el 14 de junio del presente, </w:t>
      </w:r>
      <w:r w:rsidR="00DA1722" w:rsidRPr="00DA1722">
        <w:rPr>
          <w:rFonts w:ascii="Palatino Linotype" w:hAnsi="Palatino Linotype"/>
          <w:b/>
          <w:bCs/>
          <w:i/>
          <w:sz w:val="22"/>
          <w:szCs w:val="22"/>
        </w:rPr>
        <w:t>haciendo referencia únicamente al Control Vehicular del Transporte Público de la entidad</w:t>
      </w:r>
      <w:r w:rsidR="00DA1722" w:rsidRPr="00DA1722">
        <w:rPr>
          <w:rFonts w:ascii="Palatino Linotype" w:hAnsi="Palatino Linotype"/>
          <w:i/>
          <w:sz w:val="22"/>
          <w:szCs w:val="22"/>
        </w:rPr>
        <w:t xml:space="preserve"> y proporcionando información encontrada en los archivos del Sistema Integral de Concesiones del Transporte Público en Estado de México. </w:t>
      </w:r>
      <w:r w:rsidR="00DA1722" w:rsidRPr="00DA1722">
        <w:rPr>
          <w:rFonts w:ascii="Palatino Linotype" w:hAnsi="Palatino Linotype"/>
          <w:b/>
          <w:bCs/>
          <w:i/>
          <w:sz w:val="22"/>
          <w:szCs w:val="22"/>
        </w:rPr>
        <w:t>Por lo anterior de nueva cuenta le solicito amablemente, me informe el número total del parque vehicular registrado ante la Secretaría de Movilidad del Estado de México</w:t>
      </w:r>
      <w:r w:rsidR="00DA1722" w:rsidRPr="00DA1722">
        <w:rPr>
          <w:rFonts w:ascii="Palatino Linotype" w:hAnsi="Palatino Linotype"/>
          <w:i/>
          <w:sz w:val="22"/>
          <w:szCs w:val="22"/>
        </w:rPr>
        <w:t xml:space="preserve">, durante los años 2013, 2014, 2015, 2016, 2017, 2018, especificado por cada año, </w:t>
      </w:r>
      <w:r w:rsidR="00DA1722" w:rsidRPr="00DA1722">
        <w:rPr>
          <w:rFonts w:ascii="Palatino Linotype" w:hAnsi="Palatino Linotype"/>
          <w:b/>
          <w:bCs/>
          <w:i/>
          <w:sz w:val="22"/>
          <w:szCs w:val="22"/>
          <w:u w:val="single"/>
        </w:rPr>
        <w:t>ya que en su respuesta solo indica los vehículos registrados en el transporte público del Estado de México.</w:t>
      </w:r>
      <w:r w:rsidRPr="00DA1722">
        <w:rPr>
          <w:rFonts w:ascii="Palatino Linotype" w:hAnsi="Palatino Linotype"/>
          <w:b/>
          <w:bCs/>
          <w:i/>
          <w:color w:val="000000"/>
          <w:sz w:val="22"/>
          <w:szCs w:val="22"/>
          <w:u w:val="single"/>
        </w:rPr>
        <w:t>” [Sic]</w:t>
      </w:r>
    </w:p>
    <w:p w:rsidR="00742AAA" w:rsidRDefault="00742AAA" w:rsidP="00CA3D18">
      <w:pPr>
        <w:pStyle w:val="Sinespaciado"/>
        <w:spacing w:line="360" w:lineRule="auto"/>
        <w:jc w:val="both"/>
        <w:rPr>
          <w:rFonts w:ascii="Palatino Linotype" w:hAnsi="Palatino Linotype"/>
        </w:rPr>
      </w:pPr>
    </w:p>
    <w:p w:rsidR="00657F4D" w:rsidRPr="005B7425" w:rsidRDefault="00657F4D" w:rsidP="005B7425">
      <w:pPr>
        <w:autoSpaceDE w:val="0"/>
        <w:autoSpaceDN w:val="0"/>
        <w:adjustRightInd w:val="0"/>
        <w:spacing w:after="0" w:line="360" w:lineRule="auto"/>
        <w:jc w:val="both"/>
        <w:rPr>
          <w:rFonts w:ascii="Palatino Linotype" w:hAnsi="Palatino Linotype" w:cs="Arial"/>
          <w:sz w:val="24"/>
          <w:szCs w:val="24"/>
        </w:rPr>
      </w:pPr>
      <w:r w:rsidRPr="00657F4D">
        <w:rPr>
          <w:rFonts w:ascii="Palatino Linotype" w:hAnsi="Palatino Linotype" w:cs="Arial"/>
          <w:sz w:val="24"/>
          <w:szCs w:val="24"/>
        </w:rPr>
        <w:t xml:space="preserve">Del medio de impugnación que nos ocupa, se advierte que </w:t>
      </w:r>
      <w:r w:rsidR="00DA1722">
        <w:rPr>
          <w:rFonts w:ascii="Palatino Linotype" w:hAnsi="Palatino Linotype" w:cs="Arial"/>
          <w:b/>
          <w:sz w:val="24"/>
          <w:szCs w:val="24"/>
        </w:rPr>
        <w:t>La</w:t>
      </w:r>
      <w:r w:rsidRPr="00657F4D">
        <w:rPr>
          <w:rFonts w:ascii="Palatino Linotype" w:hAnsi="Palatino Linotype" w:cs="Arial"/>
          <w:b/>
          <w:sz w:val="24"/>
          <w:szCs w:val="24"/>
        </w:rPr>
        <w:t xml:space="preserve"> Recurrente</w:t>
      </w:r>
      <w:r w:rsidRPr="00657F4D">
        <w:rPr>
          <w:rFonts w:ascii="Palatino Linotype" w:hAnsi="Palatino Linotype" w:cs="Arial"/>
          <w:sz w:val="24"/>
          <w:szCs w:val="24"/>
        </w:rPr>
        <w:t xml:space="preserve"> realiza argumentos a guisa de agravio que a su decir le causó el acto materia del presente recurso, en el cual arguye medularmente, </w:t>
      </w:r>
      <w:r>
        <w:rPr>
          <w:rFonts w:ascii="Palatino Linotype" w:hAnsi="Palatino Linotype" w:cs="Arial"/>
          <w:sz w:val="24"/>
          <w:szCs w:val="24"/>
        </w:rPr>
        <w:t>la entrega de información que no corresponde con lo solicitado</w:t>
      </w:r>
      <w:r w:rsidRPr="00657F4D">
        <w:rPr>
          <w:rFonts w:ascii="Palatino Linotype" w:hAnsi="Palatino Linotype" w:cs="Arial"/>
          <w:b/>
          <w:sz w:val="24"/>
          <w:szCs w:val="24"/>
        </w:rPr>
        <w:t xml:space="preserve">, </w:t>
      </w:r>
      <w:r w:rsidRPr="00657F4D">
        <w:rPr>
          <w:rFonts w:ascii="Palatino Linotype" w:hAnsi="Palatino Linotype" w:cs="Arial"/>
          <w:sz w:val="24"/>
          <w:szCs w:val="24"/>
        </w:rPr>
        <w:t xml:space="preserve">resultando procedente la interposición del recurso de revisión </w:t>
      </w:r>
      <w:r>
        <w:rPr>
          <w:rFonts w:ascii="Palatino Linotype" w:hAnsi="Palatino Linotype" w:cs="Arial"/>
          <w:sz w:val="24"/>
          <w:szCs w:val="24"/>
        </w:rPr>
        <w:t xml:space="preserve">cuando </w:t>
      </w:r>
      <w:r w:rsidRPr="00657F4D">
        <w:rPr>
          <w:rFonts w:ascii="Palatino Linotype" w:hAnsi="Palatino Linotype" w:cs="Arial"/>
          <w:b/>
          <w:sz w:val="24"/>
          <w:szCs w:val="24"/>
        </w:rPr>
        <w:t>El Sujeto Obligado</w:t>
      </w:r>
      <w:r w:rsidRPr="00657F4D">
        <w:rPr>
          <w:rFonts w:ascii="Palatino Linotype" w:hAnsi="Palatino Linotype" w:cs="Arial"/>
          <w:sz w:val="24"/>
          <w:szCs w:val="24"/>
        </w:rPr>
        <w:t xml:space="preserve"> no hace entrega de la información requerida; en ese tenor se precisa que la materia sobre la cual versará el estudio del asunto, consiste en verificar si </w:t>
      </w:r>
      <w:r w:rsidRPr="00657F4D">
        <w:rPr>
          <w:rFonts w:ascii="Palatino Linotype" w:hAnsi="Palatino Linotype" w:cs="Arial"/>
          <w:b/>
          <w:sz w:val="24"/>
          <w:szCs w:val="24"/>
        </w:rPr>
        <w:t>El Sujeto Obligado</w:t>
      </w:r>
      <w:r w:rsidRPr="00657F4D">
        <w:rPr>
          <w:rFonts w:ascii="Palatino Linotype" w:hAnsi="Palatino Linotype" w:cs="Arial"/>
          <w:sz w:val="24"/>
          <w:szCs w:val="24"/>
        </w:rPr>
        <w:t xml:space="preserve"> atendió el requerimiento formulado por </w:t>
      </w:r>
      <w:r w:rsidR="00190837">
        <w:rPr>
          <w:rFonts w:ascii="Palatino Linotype" w:hAnsi="Palatino Linotype" w:cs="Arial"/>
          <w:sz w:val="24"/>
          <w:szCs w:val="24"/>
        </w:rPr>
        <w:t>la</w:t>
      </w:r>
      <w:r w:rsidRPr="00657F4D">
        <w:rPr>
          <w:rFonts w:ascii="Palatino Linotype" w:hAnsi="Palatino Linotype" w:cs="Arial"/>
          <w:sz w:val="24"/>
          <w:szCs w:val="24"/>
        </w:rPr>
        <w:t xml:space="preserve"> hoy </w:t>
      </w:r>
      <w:r w:rsidRPr="00657F4D">
        <w:rPr>
          <w:rFonts w:ascii="Palatino Linotype" w:hAnsi="Palatino Linotype" w:cs="Arial"/>
          <w:b/>
          <w:sz w:val="24"/>
          <w:szCs w:val="24"/>
        </w:rPr>
        <w:t>Recurrente</w:t>
      </w:r>
      <w:r w:rsidRPr="00657F4D">
        <w:rPr>
          <w:rFonts w:ascii="Palatino Linotype" w:hAnsi="Palatino Linotype" w:cs="Arial"/>
          <w:sz w:val="24"/>
          <w:szCs w:val="24"/>
        </w:rPr>
        <w:t>, otorgando la respuesta que en derecho corresponde.</w:t>
      </w:r>
    </w:p>
    <w:p w:rsidR="00657F4D" w:rsidRDefault="00657F4D" w:rsidP="00CA3D18">
      <w:pPr>
        <w:pStyle w:val="Sinespaciado"/>
        <w:spacing w:line="360" w:lineRule="auto"/>
        <w:jc w:val="both"/>
        <w:rPr>
          <w:rFonts w:ascii="Palatino Linotype" w:hAnsi="Palatino Linotype"/>
        </w:rPr>
      </w:pPr>
    </w:p>
    <w:p w:rsidR="00F934CF" w:rsidRDefault="00CA3D18" w:rsidP="00CA3D18">
      <w:pPr>
        <w:pStyle w:val="Sinespaciado"/>
        <w:spacing w:line="360" w:lineRule="auto"/>
        <w:jc w:val="both"/>
        <w:rPr>
          <w:rFonts w:ascii="Palatino Linotype" w:hAnsi="Palatino Linotype"/>
          <w:noProof/>
          <w:lang w:eastAsia="es-MX"/>
        </w:rPr>
      </w:pPr>
      <w:r>
        <w:rPr>
          <w:rFonts w:ascii="Palatino Linotype" w:hAnsi="Palatino Linotype"/>
        </w:rPr>
        <w:t xml:space="preserve">Por otra parte, como fue mencionado en el antecedente </w:t>
      </w:r>
      <w:r w:rsidR="00F934CF" w:rsidRPr="00F934CF">
        <w:rPr>
          <w:rFonts w:ascii="Palatino Linotype" w:hAnsi="Palatino Linotype"/>
          <w:b/>
        </w:rPr>
        <w:t>QUINTO</w:t>
      </w:r>
      <w:r w:rsidR="00F934CF">
        <w:rPr>
          <w:rFonts w:ascii="Palatino Linotype" w:hAnsi="Palatino Linotype"/>
        </w:rPr>
        <w:t xml:space="preserve"> de la presente resolución</w:t>
      </w:r>
      <w:r>
        <w:rPr>
          <w:rFonts w:ascii="Palatino Linotype" w:hAnsi="Palatino Linotype"/>
        </w:rPr>
        <w:t>, una vez abierta la etapa de instrucción se puntualiza</w:t>
      </w:r>
      <w:r w:rsidR="00DD22AA">
        <w:rPr>
          <w:rFonts w:ascii="Palatino Linotype" w:hAnsi="Palatino Linotype"/>
        </w:rPr>
        <w:t xml:space="preserve"> que, mediante informe justificado, </w:t>
      </w:r>
      <w:r w:rsidR="00DD22AA" w:rsidRPr="00DD22AA">
        <w:rPr>
          <w:rFonts w:ascii="Palatino Linotype" w:hAnsi="Palatino Linotype"/>
          <w:b/>
          <w:bCs/>
        </w:rPr>
        <w:t>El Sujeto Obligado</w:t>
      </w:r>
      <w:r w:rsidR="00DD22AA">
        <w:rPr>
          <w:rFonts w:ascii="Palatino Linotype" w:hAnsi="Palatino Linotype"/>
          <w:b/>
          <w:bCs/>
        </w:rPr>
        <w:t xml:space="preserve"> </w:t>
      </w:r>
      <w:r w:rsidR="00DD22AA">
        <w:rPr>
          <w:rFonts w:ascii="Palatino Linotype" w:hAnsi="Palatino Linotype"/>
        </w:rPr>
        <w:t>remitió un arc</w:t>
      </w:r>
      <w:r w:rsidR="00DD22AA" w:rsidRPr="00DD22AA">
        <w:rPr>
          <w:rFonts w:ascii="Palatino Linotype" w:hAnsi="Palatino Linotype"/>
        </w:rPr>
        <w:t xml:space="preserve">hivo electrónico que contiene un oficio signado por </w:t>
      </w:r>
      <w:r w:rsidR="00DD22AA">
        <w:rPr>
          <w:rFonts w:ascii="Palatino Linotype" w:hAnsi="Palatino Linotype"/>
        </w:rPr>
        <w:t xml:space="preserve">la </w:t>
      </w:r>
      <w:r w:rsidR="00E37EDC">
        <w:rPr>
          <w:rFonts w:ascii="Palatino Linotype" w:hAnsi="Palatino Linotype"/>
        </w:rPr>
        <w:t>Jefa</w:t>
      </w:r>
      <w:r w:rsidR="00DD22AA" w:rsidRPr="00DD22AA">
        <w:rPr>
          <w:rFonts w:ascii="Palatino Linotype" w:hAnsi="Palatino Linotype"/>
        </w:rPr>
        <w:t xml:space="preserve"> de la Unidad de Información del Sujeto Obligado, y remitido a este Instituto, a través del cual medularmente confirma la respuesta primigenia</w:t>
      </w:r>
      <w:r w:rsidR="00E37EDC">
        <w:rPr>
          <w:rFonts w:ascii="Palatino Linotype" w:hAnsi="Palatino Linotype"/>
        </w:rPr>
        <w:t xml:space="preserve">, manifestando que a t4ravés de la Dirección General de Registró Estatal de </w:t>
      </w:r>
      <w:r w:rsidR="00E37EDC">
        <w:rPr>
          <w:rFonts w:ascii="Palatino Linotype" w:hAnsi="Palatino Linotype"/>
        </w:rPr>
        <w:lastRenderedPageBreak/>
        <w:t>Transporte Público, a quien corresponde conocer sobre el control vehicular relativo al transporte público, se hizo entrega de la información solicitada.</w:t>
      </w:r>
    </w:p>
    <w:p w:rsidR="005B7425" w:rsidRDefault="005B7425" w:rsidP="00F40D5B">
      <w:pPr>
        <w:spacing w:after="0" w:line="360" w:lineRule="auto"/>
        <w:jc w:val="both"/>
        <w:rPr>
          <w:rFonts w:ascii="Palatino Linotype" w:hAnsi="Palatino Linotype"/>
          <w:sz w:val="24"/>
          <w:szCs w:val="24"/>
        </w:rPr>
      </w:pPr>
    </w:p>
    <w:p w:rsidR="00F40D5B" w:rsidRDefault="00F40D5B" w:rsidP="00EA44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otorgada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w:t>
      </w:r>
      <w:r w:rsidR="009B6497">
        <w:rPr>
          <w:rFonts w:ascii="Palatino Linotype" w:hAnsi="Palatino Linotype" w:cs="Arial"/>
          <w:sz w:val="24"/>
          <w:szCs w:val="24"/>
        </w:rPr>
        <w:t xml:space="preserve"> </w:t>
      </w:r>
      <w:r w:rsidR="009B6497" w:rsidRPr="009B6497">
        <w:rPr>
          <w:rFonts w:ascii="Palatino Linotype" w:hAnsi="Palatino Linotype" w:cs="Arial"/>
          <w:b/>
          <w:bCs/>
          <w:sz w:val="24"/>
          <w:szCs w:val="24"/>
        </w:rPr>
        <w:t>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F40D5B" w:rsidRDefault="00F40D5B" w:rsidP="00EA4478">
      <w:pPr>
        <w:spacing w:after="0" w:line="360" w:lineRule="auto"/>
        <w:jc w:val="both"/>
        <w:rPr>
          <w:rFonts w:ascii="Palatino Linotype" w:hAnsi="Palatino Linotype" w:cs="Arial"/>
          <w:sz w:val="24"/>
          <w:szCs w:val="24"/>
        </w:rPr>
      </w:pPr>
    </w:p>
    <w:p w:rsidR="00EA4478" w:rsidRDefault="00F40D5B" w:rsidP="00EA4478">
      <w:pPr>
        <w:spacing w:after="0" w:line="360" w:lineRule="auto"/>
        <w:jc w:val="both"/>
        <w:rPr>
          <w:rFonts w:ascii="Palatino Linotype" w:hAnsi="Palatino Linotype"/>
          <w:sz w:val="24"/>
          <w:szCs w:val="24"/>
        </w:rPr>
      </w:pPr>
      <w:r w:rsidRPr="00F40D5B">
        <w:rPr>
          <w:rFonts w:ascii="Palatino Linotype" w:eastAsia="Times New Roman" w:hAnsi="Palatino Linotype" w:cs="Times New Roman"/>
          <w:sz w:val="24"/>
          <w:szCs w:val="24"/>
          <w:lang w:eastAsia="es-ES"/>
        </w:rPr>
        <w:t xml:space="preserve">En primer término, es de precisar que </w:t>
      </w:r>
      <w:r w:rsidR="00EA4478" w:rsidRPr="00EA4478">
        <w:rPr>
          <w:rFonts w:ascii="Palatino Linotype" w:hAnsi="Palatino Linotype"/>
          <w:sz w:val="24"/>
          <w:szCs w:val="24"/>
        </w:rPr>
        <w:t xml:space="preserve">se obvia el análisis de la competencia por parte del </w:t>
      </w:r>
      <w:r w:rsidR="00EA4478" w:rsidRPr="00EA4478">
        <w:rPr>
          <w:rFonts w:ascii="Palatino Linotype" w:hAnsi="Palatino Linotype"/>
          <w:b/>
          <w:sz w:val="24"/>
          <w:szCs w:val="24"/>
        </w:rPr>
        <w:t>Sujeto Obligado</w:t>
      </w:r>
      <w:r w:rsidR="00EA4478" w:rsidRPr="00EA4478">
        <w:rPr>
          <w:rFonts w:ascii="Palatino Linotype" w:hAnsi="Palatino Linotype"/>
          <w:sz w:val="24"/>
          <w:szCs w:val="24"/>
        </w:rPr>
        <w:t>, para generar, administrar o poseer la información solicitada, dado que éste ha asumido la misma, mediante su respuesta</w:t>
      </w:r>
      <w:r w:rsidR="00EA4478">
        <w:rPr>
          <w:rFonts w:ascii="Palatino Linotype" w:hAnsi="Palatino Linotype"/>
          <w:sz w:val="24"/>
          <w:szCs w:val="24"/>
        </w:rPr>
        <w:t xml:space="preserve"> a la solicitud de información.</w:t>
      </w:r>
    </w:p>
    <w:p w:rsidR="00A753C2" w:rsidRPr="00EA4478" w:rsidRDefault="00A753C2" w:rsidP="00EA4478">
      <w:pPr>
        <w:spacing w:after="0" w:line="360" w:lineRule="auto"/>
        <w:jc w:val="both"/>
        <w:rPr>
          <w:rFonts w:ascii="Palatino Linotype" w:hAnsi="Palatino Linotype"/>
          <w:sz w:val="24"/>
          <w:szCs w:val="24"/>
        </w:rPr>
      </w:pPr>
    </w:p>
    <w:p w:rsidR="00A753C2" w:rsidRPr="00A753C2" w:rsidRDefault="00EA4478" w:rsidP="00A753C2">
      <w:pPr>
        <w:spacing w:after="0" w:line="360" w:lineRule="auto"/>
        <w:jc w:val="both"/>
        <w:rPr>
          <w:rFonts w:ascii="Palatino Linotype" w:eastAsia="Times New Roman" w:hAnsi="Palatino Linotype" w:cs="Times New Roman"/>
          <w:sz w:val="24"/>
          <w:szCs w:val="24"/>
          <w:lang w:eastAsia="es-ES"/>
        </w:rPr>
      </w:pPr>
      <w:r w:rsidRPr="00EA4478">
        <w:rPr>
          <w:rFonts w:ascii="Palatino Linotype" w:hAnsi="Palatino Linotype"/>
          <w:sz w:val="24"/>
          <w:szCs w:val="24"/>
        </w:rPr>
        <w:t xml:space="preserve">En efecto, el hecho de que </w:t>
      </w:r>
      <w:r w:rsidRPr="00EA4478">
        <w:rPr>
          <w:rFonts w:ascii="Palatino Linotype" w:hAnsi="Palatino Linotype"/>
          <w:b/>
          <w:sz w:val="24"/>
          <w:szCs w:val="24"/>
        </w:rPr>
        <w:t xml:space="preserve">El Sujeto Obligado </w:t>
      </w:r>
      <w:r w:rsidRPr="00EA4478">
        <w:rPr>
          <w:rFonts w:ascii="Palatino Linotype" w:hAnsi="Palatino Linotype"/>
          <w:sz w:val="24"/>
          <w:szCs w:val="24"/>
        </w:rPr>
        <w:t>haya asumido la información implica que la genera, posee o administra, en ejercicio de sus funciones de derecho público</w:t>
      </w:r>
      <w:r w:rsidR="00A753C2" w:rsidRPr="00FC759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A753C2" w:rsidRDefault="00A753C2" w:rsidP="00A753C2">
      <w:pPr>
        <w:spacing w:after="0" w:line="360" w:lineRule="auto"/>
        <w:jc w:val="both"/>
        <w:rPr>
          <w:rFonts w:ascii="Palatino Linotype" w:hAnsi="Palatino Linotype"/>
          <w:sz w:val="24"/>
          <w:szCs w:val="24"/>
        </w:rPr>
      </w:pPr>
    </w:p>
    <w:p w:rsidR="0067503D" w:rsidRDefault="00A753C2" w:rsidP="00A753C2">
      <w:pPr>
        <w:spacing w:after="0" w:line="360" w:lineRule="auto"/>
        <w:jc w:val="both"/>
        <w:rPr>
          <w:rFonts w:ascii="Palatino Linotype" w:eastAsia="Times New Roman" w:hAnsi="Palatino Linotype" w:cs="Times New Roman"/>
          <w:sz w:val="24"/>
          <w:szCs w:val="24"/>
          <w:lang w:eastAsia="es-ES"/>
        </w:rPr>
      </w:pPr>
      <w:r w:rsidRPr="00A753C2">
        <w:rPr>
          <w:rFonts w:ascii="Palatino Linotype" w:eastAsia="Times New Roman" w:hAnsi="Palatino Linotype" w:cs="Times New Roman"/>
          <w:sz w:val="24"/>
          <w:szCs w:val="24"/>
          <w:lang w:eastAsia="es-ES"/>
        </w:rPr>
        <w:t xml:space="preserve">De </w:t>
      </w:r>
      <w:r w:rsidR="009B6497" w:rsidRPr="00A753C2">
        <w:rPr>
          <w:rFonts w:ascii="Palatino Linotype" w:eastAsia="Times New Roman" w:hAnsi="Palatino Linotype" w:cs="Times New Roman"/>
          <w:sz w:val="24"/>
          <w:szCs w:val="24"/>
          <w:lang w:eastAsia="es-ES"/>
        </w:rPr>
        <w:t>hecho,</w:t>
      </w:r>
      <w:r w:rsidRPr="00A753C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administra </w:t>
      </w:r>
      <w:r w:rsidRPr="00A753C2">
        <w:rPr>
          <w:rFonts w:ascii="Palatino Linotype" w:eastAsia="Times New Roman" w:hAnsi="Palatino Linotype" w:cs="Times New Roman"/>
          <w:b/>
          <w:sz w:val="24"/>
          <w:szCs w:val="24"/>
          <w:lang w:eastAsia="es-ES"/>
        </w:rPr>
        <w:t>El</w:t>
      </w:r>
      <w:r w:rsidRPr="00A753C2">
        <w:rPr>
          <w:rFonts w:ascii="Palatino Linotype" w:eastAsia="Times New Roman" w:hAnsi="Palatino Linotype" w:cs="Times New Roman"/>
          <w:sz w:val="24"/>
          <w:szCs w:val="24"/>
          <w:lang w:eastAsia="es-ES"/>
        </w:rPr>
        <w:t xml:space="preserve"> </w:t>
      </w:r>
      <w:r w:rsidRPr="00A753C2">
        <w:rPr>
          <w:rFonts w:ascii="Palatino Linotype" w:eastAsia="Times New Roman" w:hAnsi="Palatino Linotype" w:cs="Times New Roman"/>
          <w:b/>
          <w:sz w:val="24"/>
          <w:szCs w:val="24"/>
          <w:lang w:eastAsia="es-ES"/>
        </w:rPr>
        <w:t>Sujeto Obligado</w:t>
      </w:r>
      <w:r w:rsidRPr="00A753C2">
        <w:rPr>
          <w:rFonts w:ascii="Palatino Linotype" w:eastAsia="Times New Roman" w:hAnsi="Palatino Linotype" w:cs="Times New Roman"/>
          <w:sz w:val="24"/>
          <w:szCs w:val="24"/>
          <w:lang w:eastAsia="es-ES"/>
        </w:rPr>
        <w:t xml:space="preserve">; sin embargo, en aquellos casos en que éste la asume, implica en automático que la genera, </w:t>
      </w:r>
      <w:r w:rsidRPr="00A753C2">
        <w:rPr>
          <w:rFonts w:ascii="Palatino Linotype" w:eastAsia="Times New Roman" w:hAnsi="Palatino Linotype" w:cs="Times New Roman"/>
          <w:sz w:val="24"/>
          <w:szCs w:val="24"/>
          <w:lang w:eastAsia="es-ES"/>
        </w:rPr>
        <w:lastRenderedPageBreak/>
        <w:t xml:space="preserve">posee o administra; por consiguiente, a nada práctico nos conduciría su estudio, ya que se insiste la información pública solicitada, ya fue asumida por </w:t>
      </w:r>
      <w:r w:rsidRPr="00A753C2">
        <w:rPr>
          <w:rFonts w:ascii="Palatino Linotype" w:eastAsia="Times New Roman" w:hAnsi="Palatino Linotype" w:cs="Times New Roman"/>
          <w:b/>
          <w:sz w:val="24"/>
          <w:szCs w:val="24"/>
          <w:lang w:eastAsia="es-ES"/>
        </w:rPr>
        <w:t>El</w:t>
      </w:r>
      <w:r w:rsidRPr="00A753C2">
        <w:rPr>
          <w:rFonts w:ascii="Palatino Linotype" w:eastAsia="Times New Roman" w:hAnsi="Palatino Linotype" w:cs="Times New Roman"/>
          <w:sz w:val="24"/>
          <w:szCs w:val="24"/>
          <w:lang w:eastAsia="es-ES"/>
        </w:rPr>
        <w:t xml:space="preserve"> </w:t>
      </w:r>
      <w:r w:rsidRPr="00A753C2">
        <w:rPr>
          <w:rFonts w:ascii="Palatino Linotype" w:eastAsia="Times New Roman" w:hAnsi="Palatino Linotype" w:cs="Times New Roman"/>
          <w:b/>
          <w:sz w:val="24"/>
          <w:szCs w:val="24"/>
          <w:lang w:eastAsia="es-ES"/>
        </w:rPr>
        <w:t>Sujeto Obligado</w:t>
      </w:r>
      <w:r w:rsidRPr="00A753C2">
        <w:rPr>
          <w:rFonts w:ascii="Palatino Linotype" w:eastAsia="Times New Roman" w:hAnsi="Palatino Linotype" w:cs="Times New Roman"/>
          <w:sz w:val="24"/>
          <w:szCs w:val="24"/>
          <w:lang w:eastAsia="es-ES"/>
        </w:rPr>
        <w:t>.</w:t>
      </w:r>
    </w:p>
    <w:p w:rsidR="009B6497" w:rsidRDefault="009B6497" w:rsidP="00A753C2">
      <w:pPr>
        <w:spacing w:after="0" w:line="360" w:lineRule="auto"/>
        <w:jc w:val="both"/>
        <w:rPr>
          <w:rFonts w:ascii="Palatino Linotype" w:eastAsia="Times New Roman" w:hAnsi="Palatino Linotype" w:cs="Times New Roman"/>
          <w:sz w:val="24"/>
          <w:szCs w:val="24"/>
          <w:lang w:eastAsia="es-ES"/>
        </w:rPr>
      </w:pPr>
    </w:p>
    <w:p w:rsidR="0067503D" w:rsidRPr="001C28EC" w:rsidRDefault="0067503D" w:rsidP="001C28EC">
      <w:pPr>
        <w:spacing w:after="0" w:line="360" w:lineRule="auto"/>
        <w:jc w:val="both"/>
        <w:rPr>
          <w:rFonts w:ascii="Palatino Linotype" w:eastAsia="Times New Roman" w:hAnsi="Palatino Linotype" w:cs="Times New Roman"/>
          <w:color w:val="000000"/>
          <w:sz w:val="24"/>
          <w:szCs w:val="24"/>
          <w:lang w:eastAsia="es-ES"/>
        </w:rPr>
      </w:pPr>
      <w:r w:rsidRPr="0067503D">
        <w:rPr>
          <w:rFonts w:ascii="Palatino Linotype" w:eastAsia="Times New Roman" w:hAnsi="Palatino Linotype" w:cs="Times New Roman"/>
          <w:sz w:val="24"/>
          <w:szCs w:val="24"/>
          <w:lang w:eastAsia="es-ES"/>
        </w:rPr>
        <w:t xml:space="preserve">Por otro lado, </w:t>
      </w:r>
      <w:r w:rsidRPr="0067503D">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7503D" w:rsidRPr="0067503D" w:rsidRDefault="0067503D" w:rsidP="0067503D">
      <w:pPr>
        <w:spacing w:after="0" w:line="240" w:lineRule="auto"/>
        <w:ind w:left="851" w:right="851"/>
        <w:jc w:val="both"/>
        <w:rPr>
          <w:rFonts w:ascii="Palatino Linotype" w:eastAsia="Times New Roman" w:hAnsi="Palatino Linotype" w:cs="Times New Roman"/>
          <w:b/>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
          <w:i/>
          <w:lang w:eastAsia="es-ES"/>
        </w:rPr>
      </w:pPr>
      <w:r w:rsidRPr="0067503D">
        <w:rPr>
          <w:rFonts w:ascii="Palatino Linotype" w:eastAsia="Times New Roman" w:hAnsi="Palatino Linotype" w:cs="Times New Roman"/>
          <w:b/>
          <w:i/>
          <w:lang w:eastAsia="es-ES"/>
        </w:rPr>
        <w:t>Artículo 6</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numPr>
          <w:ilvl w:val="0"/>
          <w:numId w:val="15"/>
        </w:num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503D" w:rsidRPr="0067503D" w:rsidRDefault="0067503D" w:rsidP="0067503D">
      <w:pPr>
        <w:spacing w:after="0" w:line="360" w:lineRule="auto"/>
        <w:jc w:val="both"/>
        <w:rPr>
          <w:rFonts w:ascii="Palatino Linotype" w:eastAsia="Times New Roman" w:hAnsi="Palatino Linotype" w:cs="Times New Roman"/>
          <w:sz w:val="24"/>
          <w:szCs w:val="24"/>
          <w:lang w:eastAsia="es-ES"/>
        </w:rPr>
      </w:pPr>
    </w:p>
    <w:p w:rsidR="0067503D" w:rsidRPr="0067503D" w:rsidRDefault="0067503D" w:rsidP="0067503D">
      <w:pPr>
        <w:spacing w:after="0" w:line="360" w:lineRule="auto"/>
        <w:jc w:val="both"/>
        <w:rPr>
          <w:rFonts w:ascii="Palatino Linotype" w:eastAsia="Times New Roman" w:hAnsi="Palatino Linotype" w:cs="Arial"/>
          <w:sz w:val="24"/>
          <w:szCs w:val="24"/>
          <w:lang w:eastAsia="es-ES"/>
        </w:rPr>
      </w:pPr>
    </w:p>
    <w:p w:rsidR="0067503D" w:rsidRPr="0067503D" w:rsidRDefault="0067503D" w:rsidP="0067503D">
      <w:pPr>
        <w:spacing w:after="0" w:line="360" w:lineRule="auto"/>
        <w:jc w:val="both"/>
        <w:rPr>
          <w:rFonts w:ascii="Palatino Linotype" w:eastAsia="Times New Roman" w:hAnsi="Palatino Linotype" w:cs="Arial"/>
          <w:sz w:val="24"/>
          <w:szCs w:val="24"/>
          <w:lang w:eastAsia="es-ES"/>
        </w:rPr>
      </w:pPr>
      <w:r w:rsidRPr="0067503D">
        <w:rPr>
          <w:rFonts w:ascii="Palatino Linotype" w:eastAsia="Times New Roman" w:hAnsi="Palatino Linotype" w:cs="Arial"/>
          <w:sz w:val="24"/>
          <w:szCs w:val="24"/>
          <w:lang w:eastAsia="es-ES"/>
        </w:rPr>
        <w:t xml:space="preserve">Ahora bien, en atención a lo dispuesto por los artículos 3, fracción XI y 12 </w:t>
      </w:r>
      <w:r w:rsidRPr="0067503D">
        <w:rPr>
          <w:rFonts w:ascii="Palatino Linotype" w:eastAsia="Times New Roman" w:hAnsi="Palatino Linotype" w:cs="Arial"/>
          <w:bCs/>
          <w:sz w:val="24"/>
          <w:szCs w:val="24"/>
          <w:lang w:eastAsia="es-ES"/>
        </w:rPr>
        <w:t>de la Ley de Transparencia y Acceso a la Información Pública del Estado de México y Municipios</w:t>
      </w:r>
      <w:r w:rsidRPr="0067503D">
        <w:rPr>
          <w:rFonts w:ascii="Palatino Linotype" w:eastAsia="Times New Roman" w:hAnsi="Palatino Linotype" w:cs="Arial"/>
          <w:sz w:val="24"/>
          <w:szCs w:val="24"/>
          <w:lang w:eastAsia="es-ES"/>
        </w:rPr>
        <w:t>, los cuales son del tenor literal siguiente:</w:t>
      </w:r>
    </w:p>
    <w:p w:rsidR="0067503D" w:rsidRPr="0067503D" w:rsidRDefault="0067503D" w:rsidP="0067503D">
      <w:pPr>
        <w:spacing w:after="0" w:line="240" w:lineRule="auto"/>
        <w:ind w:left="567" w:right="567"/>
        <w:jc w:val="both"/>
        <w:rPr>
          <w:rFonts w:ascii="Palatino Linotype" w:eastAsia="Times New Roman" w:hAnsi="Palatino Linotype" w:cs="Times New Roman"/>
          <w:sz w:val="24"/>
          <w:szCs w:val="24"/>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b/>
          <w:bCs/>
          <w:i/>
          <w:lang w:eastAsia="es-ES"/>
        </w:rPr>
        <w:t xml:space="preserve">Artículo 3.- </w:t>
      </w:r>
      <w:r w:rsidRPr="0067503D">
        <w:rPr>
          <w:rFonts w:ascii="Palatino Linotype" w:eastAsia="Times New Roman" w:hAnsi="Palatino Linotype" w:cs="Times New Roman"/>
          <w:i/>
          <w:lang w:eastAsia="es-ES"/>
        </w:rPr>
        <w:t>Para los efectos de la presente Ley se entenderá por:</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b/>
          <w:i/>
          <w:lang w:eastAsia="es-ES"/>
        </w:rPr>
        <w:t>XI.</w:t>
      </w:r>
      <w:r w:rsidRPr="0067503D">
        <w:rPr>
          <w:rFonts w:ascii="Palatino Linotype" w:eastAsia="Times New Roman" w:hAnsi="Palatino Linotype" w:cs="Times New Roman"/>
          <w:i/>
          <w:lang w:eastAsia="es-ES"/>
        </w:rPr>
        <w:t xml:space="preserve"> </w:t>
      </w:r>
      <w:r w:rsidRPr="0067503D">
        <w:rPr>
          <w:rFonts w:ascii="Palatino Linotype" w:eastAsia="Times New Roman" w:hAnsi="Palatino Linotype" w:cs="Times New Roman"/>
          <w:b/>
          <w:i/>
          <w:lang w:eastAsia="es-ES"/>
        </w:rPr>
        <w:t>Documento:</w:t>
      </w:r>
      <w:r w:rsidRPr="0067503D">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67503D">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67503D">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r w:rsidRPr="0067503D">
        <w:rPr>
          <w:rFonts w:ascii="Palatino Linotype" w:eastAsia="Times New Roman" w:hAnsi="Palatino Linotype" w:cs="Times New Roman"/>
          <w:b/>
          <w:bCs/>
          <w:i/>
          <w:lang w:eastAsia="es-ES"/>
        </w:rPr>
        <w:t>Artículo 4.</w:t>
      </w:r>
      <w:r w:rsidRPr="0067503D">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r w:rsidRPr="0067503D">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67503D">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r w:rsidRPr="0067503D">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b/>
          <w:i/>
          <w:lang w:eastAsia="es-ES"/>
        </w:rPr>
        <w:lastRenderedPageBreak/>
        <w:t>Artículo 12.</w:t>
      </w:r>
      <w:r w:rsidRPr="0067503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sz w:val="24"/>
          <w:szCs w:val="24"/>
          <w:u w:val="single"/>
          <w:lang w:eastAsia="es-ES"/>
        </w:rPr>
      </w:pPr>
      <w:r w:rsidRPr="0067503D">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7503D">
        <w:rPr>
          <w:rFonts w:ascii="Palatino Linotype" w:eastAsia="Times New Roman" w:hAnsi="Palatino Linotype" w:cs="Times New Roman"/>
          <w:i/>
          <w:lang w:eastAsia="es-ES"/>
        </w:rPr>
        <w:t>.</w:t>
      </w:r>
    </w:p>
    <w:p w:rsidR="0067503D" w:rsidRPr="0067503D" w:rsidRDefault="0067503D" w:rsidP="0067503D">
      <w:pPr>
        <w:spacing w:after="0" w:line="360" w:lineRule="auto"/>
        <w:jc w:val="both"/>
        <w:rPr>
          <w:rFonts w:ascii="Palatino Linotype" w:eastAsia="Times New Roman" w:hAnsi="Palatino Linotype" w:cs="Times New Roman"/>
          <w:sz w:val="24"/>
          <w:szCs w:val="24"/>
          <w:lang w:eastAsia="es-ES"/>
        </w:rPr>
      </w:pPr>
    </w:p>
    <w:p w:rsidR="0067503D" w:rsidRPr="00EE569C" w:rsidRDefault="0067503D" w:rsidP="0067503D">
      <w:pPr>
        <w:spacing w:after="0" w:line="360" w:lineRule="auto"/>
        <w:jc w:val="both"/>
        <w:rPr>
          <w:rFonts w:ascii="Palatino Linotype" w:eastAsia="Times New Roman" w:hAnsi="Palatino Linotype" w:cs="Times New Roman"/>
          <w:sz w:val="28"/>
          <w:szCs w:val="28"/>
          <w:lang w:eastAsia="es-ES"/>
        </w:rPr>
      </w:pPr>
      <w:r w:rsidRPr="00EE569C">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271FC" w:rsidRDefault="00A271FC" w:rsidP="00CA3D18">
      <w:pPr>
        <w:pStyle w:val="Sinespaciado"/>
        <w:spacing w:line="360" w:lineRule="auto"/>
        <w:jc w:val="both"/>
        <w:rPr>
          <w:rFonts w:ascii="Palatino Linotype" w:eastAsiaTheme="minorHAnsi" w:hAnsi="Palatino Linotype" w:cstheme="minorBidi"/>
          <w:lang w:eastAsia="en-US"/>
        </w:rPr>
      </w:pPr>
    </w:p>
    <w:p w:rsidR="00B431CC" w:rsidRPr="00B431CC" w:rsidRDefault="00772D5B" w:rsidP="00CA3D18">
      <w:pPr>
        <w:pStyle w:val="Sinespaciado"/>
        <w:spacing w:line="360" w:lineRule="auto"/>
        <w:jc w:val="both"/>
        <w:rPr>
          <w:rFonts w:ascii="Palatino Linotype" w:hAnsi="Palatino Linotype"/>
        </w:rPr>
      </w:pPr>
      <w:r>
        <w:rPr>
          <w:rFonts w:ascii="Palatino Linotype" w:hAnsi="Palatino Linotype"/>
        </w:rPr>
        <w:t xml:space="preserve">Una vez sentado lo anterior, tiene aplicación los artículos </w:t>
      </w:r>
      <w:r w:rsidR="00A271FC" w:rsidRPr="00A271FC">
        <w:rPr>
          <w:rFonts w:ascii="Palatino Linotype" w:hAnsi="Palatino Linotype"/>
        </w:rPr>
        <w:t>31</w:t>
      </w:r>
      <w:r w:rsidR="00081823">
        <w:rPr>
          <w:rFonts w:ascii="Palatino Linotype" w:hAnsi="Palatino Linotype"/>
        </w:rPr>
        <w:t>, 53</w:t>
      </w:r>
      <w:r w:rsidR="00A271FC" w:rsidRPr="00A271FC">
        <w:rPr>
          <w:rFonts w:ascii="Palatino Linotype" w:hAnsi="Palatino Linotype"/>
        </w:rPr>
        <w:t>,</w:t>
      </w:r>
      <w:r w:rsidR="00081823">
        <w:rPr>
          <w:rFonts w:ascii="Palatino Linotype" w:hAnsi="Palatino Linotype"/>
        </w:rPr>
        <w:t xml:space="preserve"> 96, 99, 100, 101</w:t>
      </w:r>
      <w:r w:rsidR="00A271FC" w:rsidRPr="00A271FC">
        <w:rPr>
          <w:rFonts w:ascii="Palatino Linotype" w:hAnsi="Palatino Linotype"/>
        </w:rPr>
        <w:t xml:space="preserve"> </w:t>
      </w:r>
      <w:r w:rsidR="00E40E1F">
        <w:rPr>
          <w:rFonts w:ascii="Palatino Linotype" w:hAnsi="Palatino Linotype"/>
        </w:rPr>
        <w:t xml:space="preserve">del Código Administrativo del Estado </w:t>
      </w:r>
      <w:r w:rsidR="00A271FC" w:rsidRPr="00A271FC">
        <w:rPr>
          <w:rFonts w:ascii="Palatino Linotype" w:hAnsi="Palatino Linotype"/>
        </w:rPr>
        <w:t>de México</w:t>
      </w:r>
      <w:r w:rsidR="00ED176C">
        <w:rPr>
          <w:rFonts w:ascii="Palatino Linotype" w:hAnsi="Palatino Linotype"/>
          <w:b/>
        </w:rPr>
        <w:t xml:space="preserve">; </w:t>
      </w:r>
      <w:r w:rsidR="00B431CC">
        <w:rPr>
          <w:rFonts w:ascii="Palatino Linotype" w:hAnsi="Palatino Linotype"/>
        </w:rPr>
        <w:t>normatividad invocada que dispone a la literalidad:</w:t>
      </w:r>
    </w:p>
    <w:p w:rsidR="00E40E1F" w:rsidRDefault="00E40E1F" w:rsidP="001C28EC">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p>
    <w:p w:rsidR="00E40E1F" w:rsidRDefault="00E40E1F" w:rsidP="00E14553">
      <w:pPr>
        <w:autoSpaceDE w:val="0"/>
        <w:autoSpaceDN w:val="0"/>
        <w:adjustRightInd w:val="0"/>
        <w:spacing w:after="120" w:line="240" w:lineRule="auto"/>
        <w:ind w:left="709" w:right="618"/>
        <w:jc w:val="both"/>
        <w:rPr>
          <w:rFonts w:ascii="Palatino Linotype" w:eastAsia="Times New Roman" w:hAnsi="Palatino Linotype" w:cs="Times New Roman"/>
          <w:bCs/>
          <w:i/>
          <w:lang w:eastAsia="es-ES"/>
        </w:rPr>
      </w:pPr>
      <w:r w:rsidRPr="00E40E1F">
        <w:rPr>
          <w:rFonts w:ascii="Palatino Linotype" w:eastAsia="Times New Roman" w:hAnsi="Palatino Linotype" w:cs="Times New Roman"/>
          <w:bCs/>
          <w:i/>
          <w:lang w:eastAsia="es-ES"/>
        </w:rPr>
        <w:t xml:space="preserve">Artículo 7.7.- </w:t>
      </w:r>
      <w:r w:rsidRPr="00E40E1F">
        <w:rPr>
          <w:rFonts w:ascii="Palatino Linotype" w:eastAsia="Times New Roman" w:hAnsi="Palatino Linotype" w:cs="Times New Roman"/>
          <w:b/>
          <w:i/>
          <w:lang w:eastAsia="es-ES"/>
        </w:rPr>
        <w:t>Corresponde a la Secretaría de Movilidad matricular los vehículos de transporte de pasajeros colectivo</w:t>
      </w:r>
      <w:r w:rsidRPr="00E40E1F">
        <w:rPr>
          <w:rFonts w:ascii="Palatino Linotype" w:eastAsia="Times New Roman" w:hAnsi="Palatino Linotype" w:cs="Times New Roman"/>
          <w:bCs/>
          <w:i/>
          <w:lang w:eastAsia="es-ES"/>
        </w:rPr>
        <w:t>, de alta capacidad o masivo individual, especializado, de carga, mixto, y el destinado para prestar un servicio a la población por parte de organismos y dependencias federales, estatales o municipales tales como de seguridad pública, tránsito estatal y municipal, protección civil, rescate, bomberos, policía ministerial, servicio médico forense, traslado de valores, ambulancias, servicios funerarios, de traslado de residuos y materiales peligrosos, pipas para agua potable, recolección y traslado de residuos líquidos y sólidos, mantenimiento de redes hidráulicas y eléctricas;</w:t>
      </w:r>
      <w:r w:rsidRPr="00E40E1F">
        <w:rPr>
          <w:rFonts w:ascii="Palatino Linotype" w:eastAsia="Times New Roman" w:hAnsi="Palatino Linotype" w:cs="Times New Roman"/>
          <w:b/>
          <w:i/>
          <w:lang w:eastAsia="es-ES"/>
        </w:rPr>
        <w:t xml:space="preserve"> y en general, todos aquellos vehículos que deban registrarse en el Estado de México y que no sean de servicio particular</w:t>
      </w:r>
      <w:r w:rsidRPr="00E40E1F">
        <w:rPr>
          <w:rFonts w:ascii="Palatino Linotype" w:eastAsia="Times New Roman" w:hAnsi="Palatino Linotype" w:cs="Times New Roman"/>
          <w:bCs/>
          <w:i/>
          <w:lang w:eastAsia="es-ES"/>
        </w:rPr>
        <w:t xml:space="preserve">, y de particulares sobre servicios similares; expidiendo calcomanías, tarjetas de circulación y demás elementos de identificación que se estimen necesarios. </w:t>
      </w:r>
    </w:p>
    <w:p w:rsidR="00ED176C" w:rsidRDefault="00E40E1F" w:rsidP="001C28EC">
      <w:pPr>
        <w:autoSpaceDE w:val="0"/>
        <w:autoSpaceDN w:val="0"/>
        <w:adjustRightInd w:val="0"/>
        <w:spacing w:after="120" w:line="240" w:lineRule="auto"/>
        <w:ind w:left="709" w:right="618"/>
        <w:jc w:val="both"/>
        <w:rPr>
          <w:rFonts w:ascii="Palatino Linotype" w:hAnsi="Palatino Linotype"/>
          <w:b/>
          <w:i/>
        </w:rPr>
      </w:pPr>
      <w:r w:rsidRPr="00E40E1F">
        <w:rPr>
          <w:rFonts w:ascii="Palatino Linotype" w:eastAsia="Times New Roman" w:hAnsi="Palatino Linotype" w:cs="Times New Roman"/>
          <w:b/>
          <w:i/>
          <w:lang w:eastAsia="es-ES"/>
        </w:rPr>
        <w:lastRenderedPageBreak/>
        <w:t>La Secretaría de Movilidad deberá proporcionar en forma mensual, de manera física o electrónica a la Secretaría de Finanzas los datos, informes y documentos a fin de verificar, unificar y mantener actualizado el padrón vehicular para efectos fiscales</w:t>
      </w:r>
      <w:r w:rsidRPr="00E40E1F">
        <w:rPr>
          <w:rFonts w:ascii="Palatino Linotype" w:eastAsia="Times New Roman" w:hAnsi="Palatino Linotype" w:cs="Times New Roman"/>
          <w:bCs/>
          <w:i/>
          <w:lang w:eastAsia="es-ES"/>
        </w:rPr>
        <w:t>.</w:t>
      </w:r>
      <w:r w:rsidR="00A271FC" w:rsidRPr="00A271FC">
        <w:rPr>
          <w:rFonts w:ascii="Palatino Linotype" w:eastAsia="Times New Roman" w:hAnsi="Palatino Linotype" w:cs="Times New Roman"/>
          <w:b/>
          <w:i/>
          <w:lang w:eastAsia="es-ES"/>
        </w:rPr>
        <w:t xml:space="preserve"> </w:t>
      </w:r>
      <w:r w:rsidR="005F78E9" w:rsidRPr="00A271FC">
        <w:rPr>
          <w:rFonts w:ascii="Palatino Linotype" w:hAnsi="Palatino Linotype"/>
          <w:b/>
          <w:i/>
        </w:rPr>
        <w:t>[Sic]</w:t>
      </w:r>
    </w:p>
    <w:p w:rsidR="00E14553" w:rsidRDefault="00E14553" w:rsidP="001C28E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E14553" w:rsidRDefault="00E14553" w:rsidP="001C28EC">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b/>
          <w:bCs/>
          <w:i/>
          <w:lang w:eastAsia="es-ES"/>
        </w:rPr>
        <w:t>Artículo 15</w:t>
      </w:r>
      <w:r w:rsidRPr="00E14553">
        <w:rPr>
          <w:rFonts w:ascii="Palatino Linotype" w:eastAsia="Times New Roman" w:hAnsi="Palatino Linotype" w:cs="Times New Roman"/>
          <w:i/>
          <w:lang w:eastAsia="es-ES"/>
        </w:rPr>
        <w:t>. Cada una de las direcciones generales de movilidad contará con una Unidad de Movilidad Urbana, a la cual le corresponde:</w:t>
      </w:r>
    </w:p>
    <w:p w:rsidR="00E14553" w:rsidRDefault="00E14553" w:rsidP="001C28EC">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Pr>
          <w:rFonts w:ascii="Palatino Linotype" w:eastAsia="Times New Roman" w:hAnsi="Palatino Linotype" w:cs="Times New Roman"/>
          <w:b/>
          <w:bCs/>
          <w:i/>
          <w:lang w:eastAsia="es-ES"/>
        </w:rPr>
        <w:t>(</w:t>
      </w:r>
      <w:r>
        <w:rPr>
          <w:rFonts w:ascii="Palatino Linotype" w:eastAsia="Times New Roman" w:hAnsi="Palatino Linotype" w:cs="Times New Roman"/>
          <w:i/>
          <w:lang w:eastAsia="es-ES"/>
        </w:rPr>
        <w:t>…)</w:t>
      </w:r>
    </w:p>
    <w:p w:rsidR="00E14553" w:rsidRDefault="00E14553" w:rsidP="001C28EC">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V. Promover la renovación del parque vehicular destinado al servicio de transporte público, de acuerdo con las normas ecológicas aplicables.</w:t>
      </w:r>
    </w:p>
    <w:p w:rsidR="00E14553" w:rsidRDefault="00E14553" w:rsidP="001C28EC">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rsidR="00E14553" w:rsidRDefault="00E14553" w:rsidP="001C28EC">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p>
    <w:p w:rsidR="00E14553" w:rsidRDefault="00E14553" w:rsidP="00E14553">
      <w:pPr>
        <w:autoSpaceDE w:val="0"/>
        <w:autoSpaceDN w:val="0"/>
        <w:adjustRightInd w:val="0"/>
        <w:spacing w:after="120" w:line="240" w:lineRule="auto"/>
        <w:ind w:left="709" w:right="618"/>
        <w:jc w:val="center"/>
        <w:rPr>
          <w:rFonts w:ascii="Palatino Linotype" w:eastAsia="Times New Roman" w:hAnsi="Palatino Linotype" w:cs="Times New Roman"/>
          <w:b/>
          <w:bCs/>
          <w:i/>
          <w:lang w:eastAsia="es-ES"/>
        </w:rPr>
      </w:pPr>
      <w:r w:rsidRPr="00E14553">
        <w:rPr>
          <w:rFonts w:ascii="Palatino Linotype" w:eastAsia="Times New Roman" w:hAnsi="Palatino Linotype" w:cs="Times New Roman"/>
          <w:b/>
          <w:bCs/>
          <w:i/>
          <w:lang w:eastAsia="es-ES"/>
        </w:rPr>
        <w:t>De la Dirección General del Registro Estatal de Transporte Público</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b/>
          <w:bCs/>
          <w:i/>
          <w:lang w:eastAsia="es-ES"/>
        </w:rPr>
        <w:t xml:space="preserve">Artículo 24. </w:t>
      </w:r>
      <w:r w:rsidRPr="00E14553">
        <w:rPr>
          <w:rFonts w:ascii="Palatino Linotype" w:eastAsia="Times New Roman" w:hAnsi="Palatino Linotype" w:cs="Times New Roman"/>
          <w:i/>
          <w:u w:val="single"/>
          <w:lang w:eastAsia="es-ES"/>
        </w:rPr>
        <w:t>Corresponden a la Dirección General del Registro Estatal de Transporte Público las atribuciones siguientes</w:t>
      </w:r>
      <w:r w:rsidRPr="00E14553">
        <w:rPr>
          <w:rFonts w:ascii="Palatino Linotype" w:eastAsia="Times New Roman" w:hAnsi="Palatino Linotype" w:cs="Times New Roman"/>
          <w:i/>
          <w:lang w:eastAsia="es-ES"/>
        </w:rPr>
        <w:t xml:space="preserve">: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I. Dirigir y coordinar los trámites de licencias y permisos para operadores de transporte público.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II. </w:t>
      </w:r>
      <w:r w:rsidRPr="00E14553">
        <w:rPr>
          <w:rFonts w:ascii="Palatino Linotype" w:eastAsia="Times New Roman" w:hAnsi="Palatino Linotype" w:cs="Times New Roman"/>
          <w:i/>
          <w:u w:val="single"/>
          <w:lang w:eastAsia="es-ES"/>
        </w:rPr>
        <w:t>Contribuir con las demás unidades administrativas competentes de la Secretaría, en el otorgamiento, revocación, rescate, terminación, modificación y registro de las concesiones, permisos y autorizaciones para la prestación del servicio público de transporte de pasajeros y de carga</w:t>
      </w:r>
      <w:r w:rsidRPr="00E14553">
        <w:rPr>
          <w:rFonts w:ascii="Palatino Linotype" w:eastAsia="Times New Roman" w:hAnsi="Palatino Linotype" w:cs="Times New Roman"/>
          <w:i/>
          <w:lang w:eastAsia="es-ES"/>
        </w:rPr>
        <w:t xml:space="preserve">.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III. </w:t>
      </w:r>
      <w:r w:rsidRPr="00E14553">
        <w:rPr>
          <w:rFonts w:ascii="Palatino Linotype" w:eastAsia="Times New Roman" w:hAnsi="Palatino Linotype" w:cs="Times New Roman"/>
          <w:i/>
          <w:u w:val="single"/>
          <w:lang w:eastAsia="es-ES"/>
        </w:rPr>
        <w:t>Diseñar, aprobar y expedir los formatos y documentación relativa al control vehicular del transporte público</w:t>
      </w:r>
      <w:r w:rsidRPr="00E14553">
        <w:rPr>
          <w:rFonts w:ascii="Palatino Linotype" w:eastAsia="Times New Roman" w:hAnsi="Palatino Linotype" w:cs="Times New Roman"/>
          <w:i/>
          <w:lang w:eastAsia="es-ES"/>
        </w:rPr>
        <w:t xml:space="preserve">, placas de matriculación, tarjetas de circulación, permisos, licencias de servicio público en sus modalidades, licencias de servicio particular y permisos.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IV. </w:t>
      </w:r>
      <w:r w:rsidRPr="00E14553">
        <w:rPr>
          <w:rFonts w:ascii="Palatino Linotype" w:eastAsia="Times New Roman" w:hAnsi="Palatino Linotype" w:cs="Times New Roman"/>
          <w:i/>
          <w:u w:val="single"/>
          <w:lang w:eastAsia="es-ES"/>
        </w:rPr>
        <w:t>Diseñar, aprobar y expedir las placas de matriculación, calcomanías, tarjetas de circulación y demás elementos de identificación de los vehículos automotores destinados a prestar un servicio a la población por parte de organismos y dependencias federales, estatales o municipale</w:t>
      </w:r>
      <w:r w:rsidRPr="00E14553">
        <w:rPr>
          <w:rFonts w:ascii="Palatino Linotype" w:eastAsia="Times New Roman" w:hAnsi="Palatino Linotype" w:cs="Times New Roman"/>
          <w:i/>
          <w:lang w:eastAsia="es-ES"/>
        </w:rPr>
        <w:t xml:space="preserve">s.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V. Suministrar oportunamente las formas valoradas, placas de matriculación, tarjetas de circulación, licencias, permisos para operadores de transporte público y demás documentación oficial referente a los servicios del transporte público.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VI. Normar los trámites de control vehicular del servicio público de transporte y los relacionados con vehículos automotores destinados a prestar un servicio a la población </w:t>
      </w:r>
      <w:r w:rsidRPr="00E14553">
        <w:rPr>
          <w:rFonts w:ascii="Palatino Linotype" w:eastAsia="Times New Roman" w:hAnsi="Palatino Linotype" w:cs="Times New Roman"/>
          <w:i/>
          <w:lang w:eastAsia="es-ES"/>
        </w:rPr>
        <w:lastRenderedPageBreak/>
        <w:t xml:space="preserve">por parte de organismos y dependencias federales, estatales y municipales, los cuales se realicen en las delegaciones regionales y subdelegaciones de movilidad.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VII. Llevar el control de la contratación, cobertura y vigencia del seguro de responsabilidad a favor de usuarios o terceros.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VIII. Tramitar y resolver los procedimientos administrativos de reclamo de los usuarios del servicio que sufran daño por siniestros, cuando no reciban la debida atención por parte de los concesionarios o permisionarios para el pago de las indemnizaciones correspondientes.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IX. Emitir los lineamientos que deberán cumplir las delegaciones regionales respecto al cambio de elementos de la concesión, permiso o autorización.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X. Recibir, tramitar y resolver los procedimientos administrativos que se deriven de actos relacionados con concesiones, permisos o autorizaciones, cuando de estos surjan conflictos relativos a las funciones y atribuciones de la Dirección del Registro de Transporte Público.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XI. Coordinar sus funciones con las direcciones generales, en materia de concesiones y permisos de servicio público de transporte, a fin de otorgar el emplacamiento correspondiente.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XII. Realizar, verificar y controlar el almacenamiento, surtimiento y consumo del inventario de bienes en sus almacenes, con las comprobaciones físicas establecidas en la normatividad vigente.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XIII. Dirigir y coordinar las funciones del Registro Estatal de Transporte Público.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XIV. Integrar y custodiar la información que con motivo del otorgamiento de permisos se genere, de acuerdo con los dictámenes elaborados por las direcciones generales de movilidad. </w:t>
      </w:r>
    </w:p>
    <w:p w:rsid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i/>
          <w:lang w:eastAsia="es-ES"/>
        </w:rPr>
      </w:pPr>
      <w:r w:rsidRPr="00E14553">
        <w:rPr>
          <w:rFonts w:ascii="Palatino Linotype" w:eastAsia="Times New Roman" w:hAnsi="Palatino Linotype" w:cs="Times New Roman"/>
          <w:i/>
          <w:lang w:eastAsia="es-ES"/>
        </w:rPr>
        <w:t xml:space="preserve">XV. Las demás que le confieren otras disposiciones legales y aquellas que le encomiende el Secretario. </w:t>
      </w:r>
    </w:p>
    <w:p w:rsidR="00E14553" w:rsidRPr="00E14553" w:rsidRDefault="00E14553" w:rsidP="00E14553">
      <w:pPr>
        <w:autoSpaceDE w:val="0"/>
        <w:autoSpaceDN w:val="0"/>
        <w:adjustRightInd w:val="0"/>
        <w:spacing w:after="120" w:line="240" w:lineRule="auto"/>
        <w:ind w:left="709" w:right="618"/>
        <w:jc w:val="both"/>
        <w:rPr>
          <w:rFonts w:ascii="Palatino Linotype" w:eastAsia="Times New Roman" w:hAnsi="Palatino Linotype" w:cs="Times New Roman"/>
          <w:b/>
          <w:bCs/>
          <w:i/>
          <w:lang w:val="es-ES" w:eastAsia="es-ES"/>
        </w:rPr>
      </w:pPr>
      <w:r w:rsidRPr="00E14553">
        <w:rPr>
          <w:rFonts w:ascii="Palatino Linotype" w:eastAsia="Times New Roman" w:hAnsi="Palatino Linotype" w:cs="Times New Roman"/>
          <w:i/>
          <w:lang w:eastAsia="es-ES"/>
        </w:rPr>
        <w:t>Para la atención de los asuntos de su competencia, la Dirección General del Registro Estatal de Transporte Público se auxiliará de la Dirección del Registro de Transporte Público y de la Dirección del Registro de Licencias y Operadores.</w:t>
      </w:r>
    </w:p>
    <w:p w:rsidR="001C28EC" w:rsidRPr="001C28EC" w:rsidRDefault="001C28EC" w:rsidP="001C28E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E40E1F" w:rsidRDefault="00E40E1F" w:rsidP="00A909DC">
      <w:pPr>
        <w:spacing w:after="0" w:line="360" w:lineRule="auto"/>
        <w:jc w:val="both"/>
        <w:rPr>
          <w:rFonts w:ascii="Palatino Linotype" w:hAnsi="Palatino Linotype"/>
          <w:sz w:val="24"/>
          <w:szCs w:val="24"/>
        </w:rPr>
      </w:pPr>
    </w:p>
    <w:p w:rsidR="00E40E1F" w:rsidRDefault="00E40E1F" w:rsidP="00A909DC">
      <w:pPr>
        <w:spacing w:after="0" w:line="360" w:lineRule="auto"/>
        <w:jc w:val="both"/>
        <w:rPr>
          <w:rFonts w:ascii="Palatino Linotype" w:hAnsi="Palatino Linotype"/>
          <w:sz w:val="24"/>
          <w:szCs w:val="24"/>
        </w:rPr>
      </w:pPr>
    </w:p>
    <w:p w:rsidR="005A02B8" w:rsidRDefault="00521010" w:rsidP="00A909DC">
      <w:pPr>
        <w:spacing w:after="0" w:line="360" w:lineRule="auto"/>
        <w:jc w:val="both"/>
        <w:rPr>
          <w:rFonts w:ascii="Palatino Linotype" w:hAnsi="Palatino Linotype"/>
          <w:sz w:val="24"/>
          <w:szCs w:val="24"/>
          <w:u w:val="single"/>
        </w:rPr>
      </w:pPr>
      <w:r>
        <w:rPr>
          <w:rFonts w:ascii="Palatino Linotype" w:hAnsi="Palatino Linotype"/>
          <w:sz w:val="24"/>
          <w:szCs w:val="24"/>
        </w:rPr>
        <w:lastRenderedPageBreak/>
        <w:t xml:space="preserve">Del análisis sistemático y armónico de la normatividad previamente plasmada </w:t>
      </w:r>
      <w:r w:rsidR="00416213">
        <w:rPr>
          <w:rFonts w:ascii="Palatino Linotype" w:hAnsi="Palatino Linotype"/>
          <w:sz w:val="24"/>
          <w:szCs w:val="24"/>
        </w:rPr>
        <w:t>se desprende que dentro de las atribuciones de</w:t>
      </w:r>
      <w:r w:rsidR="00D42425">
        <w:rPr>
          <w:rFonts w:ascii="Palatino Linotype" w:hAnsi="Palatino Linotype"/>
          <w:sz w:val="24"/>
          <w:szCs w:val="24"/>
        </w:rPr>
        <w:t xml:space="preserve"> la Secretaría de Movilidad encontramos que le corresponde la matriculación de </w:t>
      </w:r>
      <w:r w:rsidR="00D42425" w:rsidRPr="00D42425">
        <w:rPr>
          <w:rFonts w:ascii="Palatino Linotype" w:hAnsi="Palatino Linotype"/>
          <w:sz w:val="24"/>
          <w:szCs w:val="24"/>
        </w:rPr>
        <w:t>todos aquellos vehículos que deban registrarse en el Estado de México y que no sean de servicio particular</w:t>
      </w:r>
      <w:r w:rsidR="00D42425">
        <w:rPr>
          <w:rFonts w:ascii="Palatino Linotype" w:hAnsi="Palatino Linotype"/>
          <w:sz w:val="24"/>
          <w:szCs w:val="24"/>
        </w:rPr>
        <w:t xml:space="preserve">, así como </w:t>
      </w:r>
      <w:r w:rsidR="00D42425" w:rsidRPr="00D42425">
        <w:rPr>
          <w:rFonts w:ascii="Palatino Linotype" w:hAnsi="Palatino Linotype"/>
          <w:sz w:val="24"/>
          <w:szCs w:val="24"/>
        </w:rPr>
        <w:t xml:space="preserve">proporcionar en </w:t>
      </w:r>
      <w:r w:rsidR="00D42425" w:rsidRPr="00D42425">
        <w:rPr>
          <w:rFonts w:ascii="Palatino Linotype" w:hAnsi="Palatino Linotype"/>
          <w:sz w:val="24"/>
          <w:szCs w:val="24"/>
          <w:u w:val="single"/>
        </w:rPr>
        <w:t>forma mensual, de manera física o electrónica a la Secretaría de Finanzas los datos, informes y documentos a fin de verificar, unificar y mantener actualizado el padrón vehicular</w:t>
      </w:r>
      <w:r w:rsidR="00D42425">
        <w:rPr>
          <w:rFonts w:ascii="Palatino Linotype" w:hAnsi="Palatino Linotype"/>
          <w:sz w:val="24"/>
          <w:szCs w:val="24"/>
          <w:u w:val="single"/>
        </w:rPr>
        <w:t>.</w:t>
      </w:r>
    </w:p>
    <w:p w:rsidR="00D42425" w:rsidRDefault="00D42425" w:rsidP="00A909DC">
      <w:pPr>
        <w:spacing w:after="0" w:line="360" w:lineRule="auto"/>
        <w:jc w:val="both"/>
        <w:rPr>
          <w:rFonts w:ascii="Palatino Linotype" w:hAnsi="Palatino Linotype"/>
          <w:sz w:val="24"/>
          <w:szCs w:val="24"/>
          <w:u w:val="single"/>
        </w:rPr>
      </w:pPr>
    </w:p>
    <w:p w:rsidR="00D42425" w:rsidRPr="00D42425" w:rsidRDefault="00D42425" w:rsidP="00A909DC">
      <w:pPr>
        <w:spacing w:after="0" w:line="360" w:lineRule="auto"/>
        <w:jc w:val="both"/>
        <w:rPr>
          <w:rFonts w:ascii="Palatino Linotype" w:hAnsi="Palatino Linotype"/>
          <w:sz w:val="24"/>
          <w:szCs w:val="24"/>
        </w:rPr>
      </w:pPr>
      <w:r w:rsidRPr="00D42425">
        <w:rPr>
          <w:rFonts w:ascii="Palatino Linotype" w:hAnsi="Palatino Linotype"/>
          <w:sz w:val="24"/>
          <w:szCs w:val="24"/>
        </w:rPr>
        <w:t>En ese orden de ideas</w:t>
      </w:r>
      <w:r>
        <w:rPr>
          <w:rFonts w:ascii="Palatino Linotype" w:hAnsi="Palatino Linotype"/>
          <w:sz w:val="24"/>
          <w:szCs w:val="24"/>
        </w:rPr>
        <w:t>, en cuanto a los vehículos destinados al transporte publico</w:t>
      </w:r>
      <w:r w:rsidRPr="00D42425">
        <w:rPr>
          <w:rFonts w:ascii="Palatino Linotype" w:hAnsi="Palatino Linotype"/>
          <w:sz w:val="24"/>
          <w:szCs w:val="24"/>
        </w:rPr>
        <w:t xml:space="preserve"> </w:t>
      </w:r>
      <w:r>
        <w:rPr>
          <w:rFonts w:ascii="Palatino Linotype" w:hAnsi="Palatino Linotype"/>
          <w:sz w:val="24"/>
          <w:szCs w:val="24"/>
        </w:rPr>
        <w:t>cuenta con la</w:t>
      </w:r>
      <w:r w:rsidRPr="00D42425">
        <w:rPr>
          <w:rFonts w:ascii="Palatino Linotype" w:hAnsi="Palatino Linotype"/>
          <w:sz w:val="24"/>
          <w:szCs w:val="24"/>
        </w:rPr>
        <w:t xml:space="preserve"> Dirección General del Registro Estatal de Transporte Público</w:t>
      </w:r>
      <w:r>
        <w:rPr>
          <w:rFonts w:ascii="Palatino Linotype" w:hAnsi="Palatino Linotype"/>
          <w:sz w:val="24"/>
          <w:szCs w:val="24"/>
        </w:rPr>
        <w:t xml:space="preserve">, que entre sus atribuciones le corresponde </w:t>
      </w:r>
      <w:r w:rsidRPr="00D42425">
        <w:rPr>
          <w:rFonts w:ascii="Palatino Linotype" w:hAnsi="Palatino Linotype"/>
          <w:sz w:val="24"/>
          <w:szCs w:val="24"/>
        </w:rPr>
        <w:t>el otorgamiento, revocación, rescate, terminación, modificación y registro de las concesiones, permisos y autorizaciones para la prestación del servicio público de transporte de pasajeros y de carga</w:t>
      </w:r>
      <w:r>
        <w:rPr>
          <w:rFonts w:ascii="Palatino Linotype" w:hAnsi="Palatino Linotype"/>
          <w:sz w:val="24"/>
          <w:szCs w:val="24"/>
        </w:rPr>
        <w:t xml:space="preserve">, así como el </w:t>
      </w:r>
      <w:r w:rsidR="003F21C2">
        <w:rPr>
          <w:rFonts w:ascii="Palatino Linotype" w:hAnsi="Palatino Linotype"/>
          <w:sz w:val="24"/>
          <w:szCs w:val="24"/>
        </w:rPr>
        <w:t>d</w:t>
      </w:r>
      <w:r w:rsidRPr="00D42425">
        <w:rPr>
          <w:rFonts w:ascii="Palatino Linotype" w:hAnsi="Palatino Linotype"/>
          <w:sz w:val="24"/>
          <w:szCs w:val="24"/>
        </w:rPr>
        <w:t xml:space="preserve">iseñar, aprobar y expedir los formatos y </w:t>
      </w:r>
      <w:r w:rsidRPr="00D42425">
        <w:rPr>
          <w:rFonts w:ascii="Palatino Linotype" w:hAnsi="Palatino Linotype"/>
          <w:sz w:val="24"/>
          <w:szCs w:val="24"/>
          <w:u w:val="single"/>
        </w:rPr>
        <w:t>documentación relativa al control vehicular del transporte público</w:t>
      </w:r>
      <w:r w:rsidRPr="00D42425">
        <w:rPr>
          <w:rFonts w:ascii="Palatino Linotype" w:hAnsi="Palatino Linotype"/>
          <w:sz w:val="24"/>
          <w:szCs w:val="24"/>
        </w:rPr>
        <w:t xml:space="preserve"> y </w:t>
      </w:r>
      <w:r>
        <w:rPr>
          <w:rFonts w:ascii="Palatino Linotype" w:hAnsi="Palatino Linotype"/>
          <w:sz w:val="24"/>
          <w:szCs w:val="24"/>
        </w:rPr>
        <w:t xml:space="preserve">en general </w:t>
      </w:r>
      <w:r w:rsidR="003F21C2">
        <w:rPr>
          <w:rFonts w:ascii="Palatino Linotype" w:hAnsi="Palatino Linotype"/>
          <w:sz w:val="24"/>
          <w:szCs w:val="24"/>
        </w:rPr>
        <w:t xml:space="preserve">a través de su </w:t>
      </w:r>
      <w:r w:rsidR="003F21C2" w:rsidRPr="003F21C2">
        <w:rPr>
          <w:rFonts w:ascii="Palatino Linotype" w:hAnsi="Palatino Linotype"/>
          <w:sz w:val="24"/>
          <w:szCs w:val="24"/>
        </w:rPr>
        <w:t>Unidad de Movilidad Urbana</w:t>
      </w:r>
      <w:r w:rsidR="003F21C2">
        <w:rPr>
          <w:rFonts w:ascii="Palatino Linotype" w:hAnsi="Palatino Linotype"/>
          <w:sz w:val="24"/>
          <w:szCs w:val="24"/>
        </w:rPr>
        <w:t>,</w:t>
      </w:r>
      <w:r w:rsidR="003F21C2" w:rsidRPr="003F21C2">
        <w:rPr>
          <w:rFonts w:ascii="Palatino Linotype" w:hAnsi="Palatino Linotype"/>
          <w:sz w:val="24"/>
          <w:szCs w:val="24"/>
        </w:rPr>
        <w:t xml:space="preserve"> </w:t>
      </w:r>
      <w:r>
        <w:rPr>
          <w:rFonts w:ascii="Palatino Linotype" w:hAnsi="Palatino Linotype"/>
          <w:sz w:val="24"/>
          <w:szCs w:val="24"/>
        </w:rPr>
        <w:t xml:space="preserve">el promover </w:t>
      </w:r>
      <w:r w:rsidRPr="00D42425">
        <w:rPr>
          <w:rFonts w:ascii="Palatino Linotype" w:hAnsi="Palatino Linotype"/>
          <w:sz w:val="24"/>
          <w:szCs w:val="24"/>
        </w:rPr>
        <w:t>la renovación del parque vehicular destinado al servicio de transporte público</w:t>
      </w:r>
      <w:r w:rsidR="003F21C2">
        <w:rPr>
          <w:rFonts w:ascii="Palatino Linotype" w:hAnsi="Palatino Linotype"/>
          <w:sz w:val="24"/>
          <w:szCs w:val="24"/>
        </w:rPr>
        <w:t>.</w:t>
      </w:r>
    </w:p>
    <w:p w:rsidR="00A909DC" w:rsidRDefault="00A909DC" w:rsidP="00A909DC">
      <w:pPr>
        <w:spacing w:after="0" w:line="360" w:lineRule="auto"/>
        <w:jc w:val="both"/>
        <w:rPr>
          <w:rFonts w:ascii="Palatino Linotype" w:hAnsi="Palatino Linotype"/>
          <w:sz w:val="24"/>
          <w:szCs w:val="24"/>
        </w:rPr>
      </w:pPr>
    </w:p>
    <w:p w:rsidR="00BB7E89" w:rsidRDefault="005A02B8" w:rsidP="00A909DC">
      <w:pPr>
        <w:spacing w:after="0" w:line="360" w:lineRule="auto"/>
        <w:jc w:val="both"/>
        <w:rPr>
          <w:rFonts w:ascii="Palatino Linotype" w:hAnsi="Palatino Linotype"/>
          <w:sz w:val="24"/>
          <w:szCs w:val="24"/>
        </w:rPr>
      </w:pPr>
      <w:r>
        <w:rPr>
          <w:rFonts w:ascii="Palatino Linotype" w:hAnsi="Palatino Linotype"/>
          <w:sz w:val="24"/>
          <w:szCs w:val="24"/>
        </w:rPr>
        <w:t>En base a lo anterior</w:t>
      </w:r>
      <w:r w:rsidR="00796205">
        <w:rPr>
          <w:rFonts w:ascii="Palatino Linotype" w:hAnsi="Palatino Linotype"/>
          <w:sz w:val="24"/>
          <w:szCs w:val="24"/>
        </w:rPr>
        <w:t xml:space="preserve">mente expuesto </w:t>
      </w:r>
      <w:r w:rsidR="00796205" w:rsidRPr="00796205">
        <w:rPr>
          <w:rFonts w:ascii="Palatino Linotype" w:hAnsi="Palatino Linotype"/>
          <w:b/>
          <w:bCs/>
          <w:sz w:val="24"/>
          <w:szCs w:val="24"/>
        </w:rPr>
        <w:t>El Sujeto Obligado</w:t>
      </w:r>
      <w:r w:rsidR="00796205">
        <w:rPr>
          <w:rFonts w:ascii="Palatino Linotype" w:hAnsi="Palatino Linotype"/>
          <w:sz w:val="24"/>
          <w:szCs w:val="24"/>
        </w:rPr>
        <w:t xml:space="preserve"> se encuentra en posibilidad de entregar, e</w:t>
      </w:r>
      <w:r w:rsidR="00796205" w:rsidRPr="00796205">
        <w:rPr>
          <w:rFonts w:ascii="Palatino Linotype" w:hAnsi="Palatino Linotype"/>
          <w:sz w:val="24"/>
          <w:szCs w:val="24"/>
        </w:rPr>
        <w:t xml:space="preserve">l número total de vehículos </w:t>
      </w:r>
      <w:r w:rsidR="00796205">
        <w:rPr>
          <w:rFonts w:ascii="Palatino Linotype" w:hAnsi="Palatino Linotype"/>
          <w:sz w:val="24"/>
          <w:szCs w:val="24"/>
        </w:rPr>
        <w:t xml:space="preserve">registrados en el parque vehicular </w:t>
      </w:r>
      <w:r w:rsidR="00796205" w:rsidRPr="00796205">
        <w:rPr>
          <w:rFonts w:ascii="Palatino Linotype" w:hAnsi="Palatino Linotype"/>
          <w:sz w:val="24"/>
          <w:szCs w:val="24"/>
        </w:rPr>
        <w:t>destinado al servicio de transporte público</w:t>
      </w:r>
      <w:r w:rsidR="00796205">
        <w:rPr>
          <w:rFonts w:ascii="Palatino Linotype" w:hAnsi="Palatino Linotype"/>
          <w:sz w:val="24"/>
          <w:szCs w:val="24"/>
        </w:rPr>
        <w:t xml:space="preserve">, situación que aconteció mediante respuesta primigenia, en donde se entregó </w:t>
      </w:r>
      <w:r w:rsidR="00796205" w:rsidRPr="00796205">
        <w:rPr>
          <w:rFonts w:ascii="Palatino Linotype" w:hAnsi="Palatino Linotype"/>
          <w:sz w:val="24"/>
          <w:szCs w:val="24"/>
        </w:rPr>
        <w:t>el número de vehículos registrados en el transporte público del Estado de México, del periodo que comprende del año 2013 al año 2018</w:t>
      </w:r>
      <w:r w:rsidR="00796205">
        <w:rPr>
          <w:rFonts w:ascii="Palatino Linotype" w:hAnsi="Palatino Linotype"/>
          <w:sz w:val="24"/>
          <w:szCs w:val="24"/>
        </w:rPr>
        <w:t xml:space="preserve">, </w:t>
      </w:r>
      <w:r w:rsidR="00796205">
        <w:rPr>
          <w:rFonts w:ascii="Palatino Linotype" w:hAnsi="Palatino Linotype"/>
          <w:sz w:val="24"/>
          <w:szCs w:val="24"/>
        </w:rPr>
        <w:lastRenderedPageBreak/>
        <w:t xml:space="preserve">atento a ello, debemos precisar los requerimientos formulados por La Recurrente resultan parcialmente entendidos, en base a lo que a continuación se expone.  </w:t>
      </w:r>
    </w:p>
    <w:p w:rsidR="006A041B" w:rsidRDefault="006A041B" w:rsidP="006A041B">
      <w:pPr>
        <w:spacing w:after="0" w:line="360" w:lineRule="auto"/>
        <w:jc w:val="both"/>
        <w:rPr>
          <w:rFonts w:ascii="Palatino Linotype" w:hAnsi="Palatino Linotype"/>
          <w:sz w:val="24"/>
          <w:szCs w:val="24"/>
        </w:rPr>
      </w:pPr>
    </w:p>
    <w:p w:rsidR="006A041B" w:rsidRPr="006A041B" w:rsidRDefault="00796205" w:rsidP="006A041B">
      <w:pPr>
        <w:spacing w:after="0" w:line="360" w:lineRule="auto"/>
        <w:contextualSpacing/>
        <w:jc w:val="both"/>
        <w:rPr>
          <w:rFonts w:ascii="Palatino Linotype" w:hAnsi="Palatino Linotype"/>
          <w:sz w:val="24"/>
        </w:rPr>
      </w:pPr>
      <w:r>
        <w:rPr>
          <w:rFonts w:ascii="Palatino Linotype" w:hAnsi="Palatino Linotype"/>
          <w:sz w:val="24"/>
          <w:szCs w:val="24"/>
        </w:rPr>
        <w:t xml:space="preserve">En primer lugar, resulta oportuno </w:t>
      </w:r>
      <w:r w:rsidR="00C338E8">
        <w:rPr>
          <w:rFonts w:ascii="Palatino Linotype" w:hAnsi="Palatino Linotype"/>
          <w:sz w:val="24"/>
          <w:lang w:val="es-AR"/>
        </w:rPr>
        <w:t>referir el contenido del</w:t>
      </w:r>
      <w:r w:rsidR="006A041B" w:rsidRPr="006A041B">
        <w:rPr>
          <w:rFonts w:ascii="Palatino Linotype" w:hAnsi="Palatino Linotype"/>
          <w:sz w:val="24"/>
          <w:lang w:val="es-AR"/>
        </w:rPr>
        <w:t xml:space="preserve"> </w:t>
      </w:r>
      <w:r w:rsidR="00C338E8" w:rsidRPr="00C338E8">
        <w:rPr>
          <w:rFonts w:ascii="Palatino Linotype" w:hAnsi="Palatino Linotype"/>
          <w:b/>
          <w:sz w:val="24"/>
        </w:rPr>
        <w:t xml:space="preserve">Manual General </w:t>
      </w:r>
      <w:r w:rsidR="00C338E8">
        <w:rPr>
          <w:rFonts w:ascii="Palatino Linotype" w:hAnsi="Palatino Linotype"/>
          <w:b/>
          <w:sz w:val="24"/>
        </w:rPr>
        <w:t>d</w:t>
      </w:r>
      <w:r w:rsidR="00C338E8" w:rsidRPr="00C338E8">
        <w:rPr>
          <w:rFonts w:ascii="Palatino Linotype" w:hAnsi="Palatino Linotype"/>
          <w:b/>
          <w:sz w:val="24"/>
        </w:rPr>
        <w:t xml:space="preserve">e Organización </w:t>
      </w:r>
      <w:r w:rsidR="00C338E8">
        <w:rPr>
          <w:rFonts w:ascii="Palatino Linotype" w:hAnsi="Palatino Linotype"/>
          <w:b/>
          <w:sz w:val="24"/>
        </w:rPr>
        <w:t>d</w:t>
      </w:r>
      <w:r w:rsidR="00C338E8" w:rsidRPr="00C338E8">
        <w:rPr>
          <w:rFonts w:ascii="Palatino Linotype" w:hAnsi="Palatino Linotype"/>
          <w:b/>
          <w:sz w:val="24"/>
        </w:rPr>
        <w:t xml:space="preserve">e </w:t>
      </w:r>
      <w:r w:rsidR="00C338E8">
        <w:rPr>
          <w:rFonts w:ascii="Palatino Linotype" w:hAnsi="Palatino Linotype"/>
          <w:b/>
          <w:sz w:val="24"/>
        </w:rPr>
        <w:t>l</w:t>
      </w:r>
      <w:r w:rsidR="00C338E8" w:rsidRPr="00C338E8">
        <w:rPr>
          <w:rFonts w:ascii="Palatino Linotype" w:hAnsi="Palatino Linotype"/>
          <w:b/>
          <w:sz w:val="24"/>
        </w:rPr>
        <w:t xml:space="preserve">a Secretaría </w:t>
      </w:r>
      <w:r w:rsidR="00C338E8">
        <w:rPr>
          <w:rFonts w:ascii="Palatino Linotype" w:hAnsi="Palatino Linotype"/>
          <w:b/>
          <w:sz w:val="24"/>
        </w:rPr>
        <w:t>d</w:t>
      </w:r>
      <w:r w:rsidR="00C338E8" w:rsidRPr="00C338E8">
        <w:rPr>
          <w:rFonts w:ascii="Palatino Linotype" w:hAnsi="Palatino Linotype"/>
          <w:b/>
          <w:sz w:val="24"/>
        </w:rPr>
        <w:t>e Movilidad</w:t>
      </w:r>
      <w:r w:rsidR="00C338E8">
        <w:rPr>
          <w:rFonts w:ascii="Palatino Linotype" w:hAnsi="Palatino Linotype"/>
          <w:sz w:val="24"/>
        </w:rPr>
        <w:t xml:space="preserve">, mismo que en su parte conducente establece lo </w:t>
      </w:r>
      <w:r w:rsidR="00F85C0A">
        <w:rPr>
          <w:rFonts w:ascii="Palatino Linotype" w:hAnsi="Palatino Linotype"/>
          <w:sz w:val="24"/>
        </w:rPr>
        <w:t>siguiente</w:t>
      </w:r>
      <w:r w:rsidR="006A041B" w:rsidRPr="006A041B">
        <w:rPr>
          <w:rFonts w:ascii="Palatino Linotype" w:hAnsi="Palatino Linotype"/>
          <w:sz w:val="24"/>
        </w:rPr>
        <w:t>:</w:t>
      </w:r>
    </w:p>
    <w:p w:rsidR="006A041B" w:rsidRPr="006A041B" w:rsidRDefault="006A041B" w:rsidP="006A041B">
      <w:pPr>
        <w:spacing w:after="0" w:line="240" w:lineRule="auto"/>
        <w:rPr>
          <w:rFonts w:ascii="Times New Roman" w:eastAsia="MS Mincho" w:hAnsi="Times New Roman" w:cs="Times New Roman"/>
          <w:sz w:val="14"/>
          <w:szCs w:val="24"/>
          <w:lang w:eastAsia="es-ES"/>
        </w:rPr>
      </w:pPr>
    </w:p>
    <w:p w:rsidR="00C338E8" w:rsidRDefault="006A041B" w:rsidP="00C338E8">
      <w:pPr>
        <w:autoSpaceDE w:val="0"/>
        <w:autoSpaceDN w:val="0"/>
        <w:adjustRightInd w:val="0"/>
        <w:spacing w:after="0" w:line="240" w:lineRule="auto"/>
        <w:ind w:left="993" w:right="567"/>
        <w:jc w:val="both"/>
        <w:rPr>
          <w:rFonts w:ascii="Palatino Linotype" w:hAnsi="Palatino Linotype"/>
          <w:b/>
          <w:i/>
        </w:rPr>
      </w:pPr>
      <w:r w:rsidRPr="006A041B">
        <w:rPr>
          <w:rFonts w:ascii="Palatino Linotype" w:hAnsi="Palatino Linotype"/>
          <w:i/>
        </w:rPr>
        <w:t>“</w:t>
      </w:r>
      <w:r w:rsidR="00C338E8" w:rsidRPr="00C338E8">
        <w:rPr>
          <w:rFonts w:ascii="Palatino Linotype" w:hAnsi="Palatino Linotype"/>
          <w:b/>
          <w:i/>
        </w:rPr>
        <w:t xml:space="preserve">COORDINACIÓN ADMINISTRATIVA </w:t>
      </w:r>
    </w:p>
    <w:p w:rsidR="00C338E8" w:rsidRDefault="00C338E8" w:rsidP="00C338E8">
      <w:pPr>
        <w:autoSpaceDE w:val="0"/>
        <w:autoSpaceDN w:val="0"/>
        <w:adjustRightInd w:val="0"/>
        <w:spacing w:after="0" w:line="240" w:lineRule="auto"/>
        <w:ind w:left="993" w:right="567"/>
        <w:jc w:val="both"/>
        <w:rPr>
          <w:rFonts w:ascii="Palatino Linotype" w:hAnsi="Palatino Linotype"/>
          <w:b/>
          <w:i/>
        </w:rPr>
      </w:pPr>
    </w:p>
    <w:p w:rsidR="00C338E8" w:rsidRDefault="00C338E8" w:rsidP="00C338E8">
      <w:pPr>
        <w:autoSpaceDE w:val="0"/>
        <w:autoSpaceDN w:val="0"/>
        <w:adjustRightInd w:val="0"/>
        <w:spacing w:after="0" w:line="240" w:lineRule="auto"/>
        <w:ind w:left="993" w:right="567"/>
        <w:jc w:val="both"/>
        <w:rPr>
          <w:rFonts w:ascii="Palatino Linotype" w:hAnsi="Palatino Linotype"/>
          <w:b/>
          <w:i/>
        </w:rPr>
      </w:pPr>
      <w:r w:rsidRPr="00C338E8">
        <w:rPr>
          <w:rFonts w:ascii="Palatino Linotype" w:hAnsi="Palatino Linotype"/>
          <w:b/>
          <w:i/>
        </w:rPr>
        <w:t xml:space="preserve">OBJETIVO: </w:t>
      </w:r>
    </w:p>
    <w:p w:rsidR="006A041B" w:rsidRDefault="00C338E8" w:rsidP="00C338E8">
      <w:pPr>
        <w:autoSpaceDE w:val="0"/>
        <w:autoSpaceDN w:val="0"/>
        <w:adjustRightInd w:val="0"/>
        <w:spacing w:after="0" w:line="240" w:lineRule="auto"/>
        <w:ind w:left="993" w:right="567"/>
        <w:jc w:val="both"/>
        <w:rPr>
          <w:rFonts w:ascii="Palatino Linotype" w:hAnsi="Palatino Linotype"/>
          <w:i/>
        </w:rPr>
      </w:pPr>
      <w:r w:rsidRPr="00C338E8">
        <w:rPr>
          <w:rFonts w:ascii="Palatino Linotype" w:hAnsi="Palatino Linotype"/>
          <w:bCs/>
          <w:i/>
          <w:u w:val="single"/>
        </w:rPr>
        <w:t>Coordinar, controlar y dirigir la administración y suministro oportuno y racional de los recursos humanos, materiales y financieros</w:t>
      </w:r>
      <w:r w:rsidRPr="00C338E8">
        <w:rPr>
          <w:rFonts w:ascii="Palatino Linotype" w:hAnsi="Palatino Linotype"/>
          <w:bCs/>
          <w:i/>
        </w:rPr>
        <w:t>, así como los servicios generales que requieran las unidades administrativas de la Secretaría de Movilidad y coadyuvar en la formulación, implantación y actualización de métodos y técnicas administrativas que permitan el cumplimiento de las atribuciones</w:t>
      </w:r>
      <w:r w:rsidR="006A041B" w:rsidRPr="006A041B">
        <w:rPr>
          <w:rFonts w:ascii="Palatino Linotype" w:hAnsi="Palatino Linotype"/>
          <w:i/>
        </w:rPr>
        <w:t>.</w:t>
      </w:r>
    </w:p>
    <w:p w:rsidR="00C338E8" w:rsidRDefault="00C338E8" w:rsidP="00C338E8">
      <w:pPr>
        <w:autoSpaceDE w:val="0"/>
        <w:autoSpaceDN w:val="0"/>
        <w:adjustRightInd w:val="0"/>
        <w:spacing w:after="0" w:line="240" w:lineRule="auto"/>
        <w:ind w:left="993" w:right="567"/>
        <w:jc w:val="both"/>
        <w:rPr>
          <w:rFonts w:ascii="Palatino Linotype" w:hAnsi="Palatino Linotype"/>
          <w:i/>
        </w:rPr>
      </w:pPr>
      <w:r>
        <w:rPr>
          <w:rFonts w:ascii="Palatino Linotype" w:hAnsi="Palatino Linotype"/>
          <w:i/>
        </w:rPr>
        <w:t>(…)</w:t>
      </w:r>
    </w:p>
    <w:p w:rsidR="00F85C0A" w:rsidRPr="00F85C0A" w:rsidRDefault="00F85C0A" w:rsidP="00C338E8">
      <w:pPr>
        <w:autoSpaceDE w:val="0"/>
        <w:autoSpaceDN w:val="0"/>
        <w:adjustRightInd w:val="0"/>
        <w:spacing w:after="0" w:line="240" w:lineRule="auto"/>
        <w:ind w:left="993" w:right="567"/>
        <w:jc w:val="both"/>
        <w:rPr>
          <w:rFonts w:ascii="Palatino Linotype" w:hAnsi="Palatino Linotype"/>
          <w:b/>
          <w:bCs/>
          <w:i/>
        </w:rPr>
      </w:pPr>
      <w:r w:rsidRPr="00F85C0A">
        <w:rPr>
          <w:rFonts w:ascii="Palatino Linotype" w:hAnsi="Palatino Linotype"/>
          <w:b/>
          <w:bCs/>
          <w:i/>
        </w:rPr>
        <w:t>FUNCIONES:</w:t>
      </w:r>
    </w:p>
    <w:p w:rsidR="00C338E8" w:rsidRDefault="00C338E8" w:rsidP="00C338E8">
      <w:pPr>
        <w:autoSpaceDE w:val="0"/>
        <w:autoSpaceDN w:val="0"/>
        <w:adjustRightInd w:val="0"/>
        <w:spacing w:after="0" w:line="240" w:lineRule="auto"/>
        <w:ind w:left="993" w:right="567"/>
        <w:jc w:val="both"/>
        <w:rPr>
          <w:rFonts w:ascii="Palatino Linotype" w:hAnsi="Palatino Linotype"/>
          <w:i/>
        </w:rPr>
      </w:pPr>
      <w:r>
        <w:rPr>
          <w:rFonts w:ascii="Palatino Linotype" w:hAnsi="Palatino Linotype"/>
          <w:i/>
        </w:rPr>
        <w:t>-</w:t>
      </w:r>
      <w:r w:rsidRPr="00C338E8">
        <w:rPr>
          <w:rFonts w:ascii="Palatino Linotype" w:hAnsi="Palatino Linotype"/>
          <w:b/>
          <w:bCs/>
          <w:i/>
          <w:u w:val="single"/>
        </w:rPr>
        <w:t>Ejecutar las acciones de registro</w:t>
      </w:r>
      <w:r w:rsidRPr="00C338E8">
        <w:rPr>
          <w:rFonts w:ascii="Palatino Linotype" w:hAnsi="Palatino Linotype"/>
          <w:i/>
        </w:rPr>
        <w:t xml:space="preserve">, control, mantenimiento y conservación </w:t>
      </w:r>
      <w:r w:rsidRPr="00C338E8">
        <w:rPr>
          <w:rFonts w:ascii="Palatino Linotype" w:hAnsi="Palatino Linotype"/>
          <w:b/>
          <w:bCs/>
          <w:i/>
          <w:u w:val="single"/>
        </w:rPr>
        <w:t>de los bienes muebles e inmuebles asignados a cada una de las unidades administrativas que integran a la Secretaría</w:t>
      </w:r>
      <w:r w:rsidRPr="00C338E8">
        <w:rPr>
          <w:rFonts w:ascii="Palatino Linotype" w:hAnsi="Palatino Linotype"/>
          <w:i/>
        </w:rPr>
        <w:t>.</w:t>
      </w:r>
    </w:p>
    <w:p w:rsidR="00C338E8" w:rsidRDefault="00C338E8" w:rsidP="00C338E8">
      <w:pPr>
        <w:autoSpaceDE w:val="0"/>
        <w:autoSpaceDN w:val="0"/>
        <w:adjustRightInd w:val="0"/>
        <w:spacing w:after="0" w:line="240" w:lineRule="auto"/>
        <w:ind w:left="993" w:right="567"/>
        <w:jc w:val="both"/>
        <w:rPr>
          <w:rFonts w:ascii="Palatino Linotype" w:hAnsi="Palatino Linotype"/>
          <w:i/>
        </w:rPr>
      </w:pPr>
      <w:r>
        <w:rPr>
          <w:rFonts w:ascii="Palatino Linotype" w:hAnsi="Palatino Linotype"/>
          <w:i/>
        </w:rPr>
        <w:t>(…)</w:t>
      </w:r>
    </w:p>
    <w:p w:rsidR="00C338E8" w:rsidRPr="006A041B" w:rsidRDefault="00C338E8" w:rsidP="00C338E8">
      <w:pPr>
        <w:autoSpaceDE w:val="0"/>
        <w:autoSpaceDN w:val="0"/>
        <w:adjustRightInd w:val="0"/>
        <w:spacing w:after="0" w:line="240" w:lineRule="auto"/>
        <w:ind w:left="993" w:right="567"/>
        <w:jc w:val="both"/>
        <w:rPr>
          <w:rFonts w:ascii="Palatino Linotype" w:hAnsi="Palatino Linotype"/>
          <w:i/>
        </w:rPr>
      </w:pPr>
      <w:r>
        <w:rPr>
          <w:rFonts w:ascii="Palatino Linotype" w:hAnsi="Palatino Linotype"/>
          <w:i/>
        </w:rPr>
        <w:t>-</w:t>
      </w:r>
      <w:r w:rsidRPr="00C338E8">
        <w:rPr>
          <w:rFonts w:ascii="Palatino Linotype" w:hAnsi="Palatino Linotype"/>
          <w:i/>
        </w:rPr>
        <w:t xml:space="preserve">Supervisar la distribución de la dotación de combustible y lubricantes </w:t>
      </w:r>
      <w:r w:rsidRPr="00C338E8">
        <w:rPr>
          <w:rFonts w:ascii="Palatino Linotype" w:hAnsi="Palatino Linotype"/>
          <w:b/>
          <w:bCs/>
          <w:i/>
        </w:rPr>
        <w:t>para uso de los vehículos oficiales de la dependencia</w:t>
      </w:r>
      <w:r w:rsidRPr="00C338E8">
        <w:rPr>
          <w:rFonts w:ascii="Palatino Linotype" w:hAnsi="Palatino Linotype"/>
          <w:i/>
        </w:rPr>
        <w:t>.</w:t>
      </w:r>
    </w:p>
    <w:p w:rsidR="00C338E8" w:rsidRPr="00C338E8" w:rsidRDefault="006A041B" w:rsidP="001C28EC">
      <w:pPr>
        <w:autoSpaceDE w:val="0"/>
        <w:autoSpaceDN w:val="0"/>
        <w:adjustRightInd w:val="0"/>
        <w:spacing w:after="0" w:line="240" w:lineRule="auto"/>
        <w:ind w:left="993" w:right="567"/>
        <w:jc w:val="both"/>
        <w:rPr>
          <w:rFonts w:ascii="Palatino Linotype" w:hAnsi="Palatino Linotype"/>
          <w:bCs/>
          <w:i/>
        </w:rPr>
      </w:pPr>
      <w:r w:rsidRPr="00C338E8">
        <w:rPr>
          <w:rFonts w:ascii="Palatino Linotype" w:hAnsi="Palatino Linotype"/>
          <w:bCs/>
          <w:i/>
        </w:rPr>
        <w:t>(…)</w:t>
      </w:r>
    </w:p>
    <w:p w:rsidR="00C338E8" w:rsidRDefault="00C338E8" w:rsidP="001C28EC">
      <w:pPr>
        <w:autoSpaceDE w:val="0"/>
        <w:autoSpaceDN w:val="0"/>
        <w:adjustRightInd w:val="0"/>
        <w:spacing w:after="0" w:line="240" w:lineRule="auto"/>
        <w:ind w:left="993" w:right="567"/>
        <w:jc w:val="both"/>
        <w:rPr>
          <w:rFonts w:ascii="Palatino Linotype" w:hAnsi="Palatino Linotype"/>
          <w:i/>
        </w:rPr>
      </w:pPr>
    </w:p>
    <w:p w:rsidR="00C338E8" w:rsidRDefault="00C338E8" w:rsidP="00C338E8">
      <w:pPr>
        <w:autoSpaceDE w:val="0"/>
        <w:autoSpaceDN w:val="0"/>
        <w:adjustRightInd w:val="0"/>
        <w:spacing w:after="0" w:line="240" w:lineRule="auto"/>
        <w:ind w:left="993" w:right="567"/>
        <w:jc w:val="both"/>
        <w:rPr>
          <w:rFonts w:ascii="Palatino Linotype" w:hAnsi="Palatino Linotype"/>
          <w:i/>
        </w:rPr>
      </w:pPr>
    </w:p>
    <w:p w:rsidR="00C338E8" w:rsidRDefault="00C338E8" w:rsidP="00C338E8">
      <w:pPr>
        <w:autoSpaceDE w:val="0"/>
        <w:autoSpaceDN w:val="0"/>
        <w:adjustRightInd w:val="0"/>
        <w:spacing w:after="0" w:line="240" w:lineRule="auto"/>
        <w:ind w:left="993" w:right="567"/>
        <w:jc w:val="both"/>
        <w:rPr>
          <w:rFonts w:ascii="Palatino Linotype" w:hAnsi="Palatino Linotype"/>
          <w:b/>
          <w:bCs/>
          <w:i/>
        </w:rPr>
      </w:pPr>
      <w:r w:rsidRPr="00C338E8">
        <w:rPr>
          <w:rFonts w:ascii="Palatino Linotype" w:hAnsi="Palatino Linotype"/>
          <w:b/>
          <w:bCs/>
          <w:i/>
        </w:rPr>
        <w:t xml:space="preserve">SUBDIRECCIÓN ADMINISTRATIVA </w:t>
      </w:r>
    </w:p>
    <w:p w:rsidR="00C338E8" w:rsidRDefault="00C338E8" w:rsidP="00C338E8">
      <w:pPr>
        <w:autoSpaceDE w:val="0"/>
        <w:autoSpaceDN w:val="0"/>
        <w:adjustRightInd w:val="0"/>
        <w:spacing w:after="0" w:line="240" w:lineRule="auto"/>
        <w:ind w:left="993" w:right="567"/>
        <w:jc w:val="both"/>
        <w:rPr>
          <w:rFonts w:ascii="Palatino Linotype" w:hAnsi="Palatino Linotype"/>
          <w:b/>
          <w:bCs/>
          <w:i/>
        </w:rPr>
      </w:pPr>
    </w:p>
    <w:p w:rsidR="00C338E8" w:rsidRDefault="00C338E8" w:rsidP="00C338E8">
      <w:pPr>
        <w:autoSpaceDE w:val="0"/>
        <w:autoSpaceDN w:val="0"/>
        <w:adjustRightInd w:val="0"/>
        <w:spacing w:after="0" w:line="240" w:lineRule="auto"/>
        <w:ind w:left="993" w:right="567"/>
        <w:jc w:val="both"/>
        <w:rPr>
          <w:rFonts w:ascii="Palatino Linotype" w:hAnsi="Palatino Linotype"/>
          <w:i/>
        </w:rPr>
      </w:pPr>
      <w:r w:rsidRPr="00C338E8">
        <w:rPr>
          <w:rFonts w:ascii="Palatino Linotype" w:hAnsi="Palatino Linotype"/>
          <w:b/>
          <w:bCs/>
          <w:i/>
        </w:rPr>
        <w:t>OBJETIVO</w:t>
      </w:r>
      <w:r w:rsidRPr="00C338E8">
        <w:rPr>
          <w:rFonts w:ascii="Palatino Linotype" w:hAnsi="Palatino Linotype"/>
          <w:i/>
        </w:rPr>
        <w:t xml:space="preserve">: </w:t>
      </w:r>
    </w:p>
    <w:p w:rsidR="00F85C0A" w:rsidRDefault="00F85C0A" w:rsidP="00C338E8">
      <w:pPr>
        <w:autoSpaceDE w:val="0"/>
        <w:autoSpaceDN w:val="0"/>
        <w:adjustRightInd w:val="0"/>
        <w:spacing w:after="0" w:line="240" w:lineRule="auto"/>
        <w:ind w:left="993" w:right="567"/>
        <w:jc w:val="both"/>
        <w:rPr>
          <w:rFonts w:ascii="Palatino Linotype" w:hAnsi="Palatino Linotype"/>
          <w:b/>
          <w:bCs/>
          <w:i/>
        </w:rPr>
      </w:pPr>
      <w:r w:rsidRPr="00F85C0A">
        <w:rPr>
          <w:rFonts w:ascii="Palatino Linotype" w:hAnsi="Palatino Linotype"/>
          <w:i/>
        </w:rPr>
        <w:t xml:space="preserve">Coordinar y supervisar que la administración y el suministro de los recursos humanos, materiales y de servicios generales se realicen oportunamente para el adecuado funcionamiento de la Secretaría, </w:t>
      </w:r>
      <w:r w:rsidRPr="00F85C0A">
        <w:rPr>
          <w:rFonts w:ascii="Palatino Linotype" w:hAnsi="Palatino Linotype"/>
          <w:b/>
          <w:bCs/>
          <w:i/>
        </w:rPr>
        <w:t>así como establecer los sistemas de control de inventario de bienes muebles y equipo</w:t>
      </w:r>
      <w:r>
        <w:rPr>
          <w:rFonts w:ascii="Palatino Linotype" w:hAnsi="Palatino Linotype"/>
          <w:b/>
          <w:bCs/>
          <w:i/>
        </w:rPr>
        <w:t>.</w:t>
      </w:r>
    </w:p>
    <w:p w:rsidR="00F85C0A" w:rsidRDefault="00F85C0A" w:rsidP="00C338E8">
      <w:pPr>
        <w:autoSpaceDE w:val="0"/>
        <w:autoSpaceDN w:val="0"/>
        <w:adjustRightInd w:val="0"/>
        <w:spacing w:after="0" w:line="240" w:lineRule="auto"/>
        <w:ind w:left="993" w:right="567"/>
        <w:jc w:val="both"/>
        <w:rPr>
          <w:rFonts w:ascii="Palatino Linotype" w:hAnsi="Palatino Linotype"/>
          <w:b/>
          <w:bCs/>
          <w:i/>
        </w:rPr>
      </w:pPr>
    </w:p>
    <w:p w:rsidR="00F85C0A" w:rsidRDefault="00F85C0A" w:rsidP="00C338E8">
      <w:pPr>
        <w:autoSpaceDE w:val="0"/>
        <w:autoSpaceDN w:val="0"/>
        <w:adjustRightInd w:val="0"/>
        <w:spacing w:after="0" w:line="240" w:lineRule="auto"/>
        <w:ind w:left="993" w:right="567"/>
        <w:jc w:val="both"/>
        <w:rPr>
          <w:rFonts w:ascii="Palatino Linotype" w:hAnsi="Palatino Linotype"/>
          <w:b/>
          <w:bCs/>
          <w:i/>
        </w:rPr>
      </w:pPr>
      <w:r w:rsidRPr="00F85C0A">
        <w:rPr>
          <w:rFonts w:ascii="Palatino Linotype" w:hAnsi="Palatino Linotype"/>
          <w:b/>
          <w:bCs/>
          <w:i/>
        </w:rPr>
        <w:t>FUNCIONES:</w:t>
      </w:r>
    </w:p>
    <w:p w:rsidR="00F85C0A" w:rsidRDefault="00F85C0A" w:rsidP="00C338E8">
      <w:pPr>
        <w:autoSpaceDE w:val="0"/>
        <w:autoSpaceDN w:val="0"/>
        <w:adjustRightInd w:val="0"/>
        <w:spacing w:after="0" w:line="240" w:lineRule="auto"/>
        <w:ind w:left="993" w:right="567"/>
        <w:jc w:val="both"/>
        <w:rPr>
          <w:rFonts w:ascii="Palatino Linotype" w:hAnsi="Palatino Linotype"/>
          <w:b/>
          <w:bCs/>
          <w:i/>
        </w:rPr>
      </w:pPr>
      <w:r>
        <w:rPr>
          <w:rFonts w:ascii="Palatino Linotype" w:hAnsi="Palatino Linotype"/>
          <w:b/>
          <w:bCs/>
          <w:i/>
        </w:rPr>
        <w:t>(…)</w:t>
      </w:r>
    </w:p>
    <w:p w:rsidR="006A041B" w:rsidRPr="001C28EC" w:rsidRDefault="00F85C0A" w:rsidP="00E655FB">
      <w:pPr>
        <w:autoSpaceDE w:val="0"/>
        <w:autoSpaceDN w:val="0"/>
        <w:adjustRightInd w:val="0"/>
        <w:spacing w:after="0" w:line="240" w:lineRule="auto"/>
        <w:ind w:left="993" w:right="567"/>
        <w:jc w:val="both"/>
        <w:rPr>
          <w:rFonts w:ascii="Palatino Linotype" w:hAnsi="Palatino Linotype"/>
          <w:i/>
        </w:rPr>
      </w:pPr>
      <w:r>
        <w:rPr>
          <w:rFonts w:ascii="Palatino Linotype" w:hAnsi="Palatino Linotype"/>
          <w:i/>
        </w:rPr>
        <w:lastRenderedPageBreak/>
        <w:t>-</w:t>
      </w:r>
      <w:r w:rsidRPr="00F85C0A">
        <w:rPr>
          <w:rFonts w:ascii="Palatino Linotype" w:hAnsi="Palatino Linotype"/>
          <w:b/>
          <w:bCs/>
          <w:i/>
        </w:rPr>
        <w:t>Tramitar y controlar las funciones administrativas para la reparación y el suministro de combustibles y lubricantes del parque vehicular de la Secretaría</w:t>
      </w:r>
      <w:r w:rsidRPr="00F85C0A">
        <w:rPr>
          <w:rFonts w:ascii="Palatino Linotype" w:hAnsi="Palatino Linotype"/>
          <w:i/>
        </w:rPr>
        <w:t>.</w:t>
      </w:r>
      <w:r w:rsidR="006A041B" w:rsidRPr="006A041B">
        <w:rPr>
          <w:rFonts w:ascii="Palatino Linotype" w:hAnsi="Palatino Linotype"/>
          <w:i/>
        </w:rPr>
        <w:t>”</w:t>
      </w:r>
    </w:p>
    <w:p w:rsidR="006A041B" w:rsidRDefault="006A041B" w:rsidP="006A041B">
      <w:pPr>
        <w:spacing w:before="240" w:after="240" w:line="360" w:lineRule="auto"/>
        <w:contextualSpacing/>
        <w:jc w:val="both"/>
        <w:rPr>
          <w:rFonts w:ascii="Palatino Linotype" w:hAnsi="Palatino Linotype"/>
          <w:sz w:val="24"/>
        </w:rPr>
      </w:pPr>
    </w:p>
    <w:p w:rsidR="00E655FB" w:rsidRDefault="006A041B" w:rsidP="009B5C20">
      <w:pPr>
        <w:spacing w:before="240" w:after="240" w:line="360" w:lineRule="auto"/>
        <w:contextualSpacing/>
        <w:jc w:val="both"/>
        <w:rPr>
          <w:rFonts w:ascii="Palatino Linotype" w:hAnsi="Palatino Linotype"/>
          <w:sz w:val="24"/>
        </w:rPr>
      </w:pPr>
      <w:r>
        <w:rPr>
          <w:rFonts w:ascii="Palatino Linotype" w:hAnsi="Palatino Linotype"/>
          <w:sz w:val="24"/>
        </w:rPr>
        <w:t>De</w:t>
      </w:r>
      <w:r w:rsidR="00E655FB">
        <w:rPr>
          <w:rFonts w:ascii="Palatino Linotype" w:hAnsi="Palatino Linotype"/>
          <w:sz w:val="24"/>
        </w:rPr>
        <w:t xml:space="preserve"> los preceptos citados advertimos que, la Coordinación Administrativa de la Secretaría de Movilidad, tiene como objetivo el </w:t>
      </w:r>
      <w:r w:rsidR="00B359F8">
        <w:rPr>
          <w:rFonts w:ascii="Palatino Linotype" w:hAnsi="Palatino Linotype"/>
          <w:sz w:val="24"/>
        </w:rPr>
        <w:t>c</w:t>
      </w:r>
      <w:r w:rsidR="00B359F8" w:rsidRPr="00B359F8">
        <w:rPr>
          <w:rFonts w:ascii="Palatino Linotype" w:hAnsi="Palatino Linotype"/>
          <w:sz w:val="24"/>
        </w:rPr>
        <w:t>oordinar, controlar y dirigir la administración y suministro oportuno y racional de los recursos humanos, materiales y financieros</w:t>
      </w:r>
      <w:r w:rsidR="00B359F8">
        <w:rPr>
          <w:rFonts w:ascii="Palatino Linotype" w:hAnsi="Palatino Linotype"/>
          <w:sz w:val="24"/>
        </w:rPr>
        <w:t xml:space="preserve"> y entre sus funciones, deberá ejecutar las acciones de registro </w:t>
      </w:r>
      <w:r w:rsidR="00B359F8" w:rsidRPr="00B359F8">
        <w:rPr>
          <w:rFonts w:ascii="Palatino Linotype" w:hAnsi="Palatino Linotype"/>
          <w:sz w:val="24"/>
        </w:rPr>
        <w:t xml:space="preserve">de los bienes muebles e inmuebles asignados a cada una de las unidades administrativas que integran </w:t>
      </w:r>
      <w:r w:rsidR="00B359F8">
        <w:rPr>
          <w:rFonts w:ascii="Palatino Linotype" w:hAnsi="Palatino Linotype"/>
          <w:sz w:val="24"/>
        </w:rPr>
        <w:t xml:space="preserve">al Sujeto Obligado, entre los cuales se encuentran </w:t>
      </w:r>
      <w:r w:rsidR="00B359F8" w:rsidRPr="00B359F8">
        <w:rPr>
          <w:rFonts w:ascii="Palatino Linotype" w:hAnsi="Palatino Linotype"/>
          <w:sz w:val="24"/>
        </w:rPr>
        <w:t>los vehículos oficiales de la dependencia</w:t>
      </w:r>
      <w:r w:rsidR="00B359F8">
        <w:rPr>
          <w:rFonts w:ascii="Palatino Linotype" w:hAnsi="Palatino Linotype"/>
          <w:sz w:val="24"/>
        </w:rPr>
        <w:t xml:space="preserve">, mismos que en coordinación con la subdirección Administrativa, se llevará a cabo la </w:t>
      </w:r>
      <w:r w:rsidR="00B359F8" w:rsidRPr="00B359F8">
        <w:rPr>
          <w:rFonts w:ascii="Palatino Linotype" w:hAnsi="Palatino Linotype"/>
          <w:sz w:val="24"/>
        </w:rPr>
        <w:t>reparación y el suministro de combustibles y lubricantes del parque vehicular</w:t>
      </w:r>
      <w:r w:rsidR="00B359F8">
        <w:rPr>
          <w:rFonts w:ascii="Palatino Linotype" w:hAnsi="Palatino Linotype"/>
          <w:sz w:val="24"/>
        </w:rPr>
        <w:t xml:space="preserve"> referido.</w:t>
      </w:r>
    </w:p>
    <w:p w:rsidR="00B359F8" w:rsidRDefault="00B359F8" w:rsidP="009B5C20">
      <w:pPr>
        <w:spacing w:before="240" w:after="240" w:line="360" w:lineRule="auto"/>
        <w:contextualSpacing/>
        <w:jc w:val="both"/>
        <w:rPr>
          <w:rFonts w:ascii="Palatino Linotype" w:hAnsi="Palatino Linotype"/>
          <w:sz w:val="24"/>
        </w:rPr>
      </w:pPr>
    </w:p>
    <w:p w:rsidR="00E655FB" w:rsidRDefault="00A55EA3" w:rsidP="009B5C20">
      <w:pPr>
        <w:spacing w:before="240" w:after="240" w:line="360" w:lineRule="auto"/>
        <w:contextualSpacing/>
        <w:jc w:val="both"/>
        <w:rPr>
          <w:rFonts w:ascii="Palatino Linotype" w:hAnsi="Palatino Linotype"/>
          <w:sz w:val="24"/>
        </w:rPr>
      </w:pPr>
      <w:r>
        <w:rPr>
          <w:rFonts w:ascii="Palatino Linotype" w:hAnsi="Palatino Linotype"/>
          <w:sz w:val="24"/>
        </w:rPr>
        <w:t xml:space="preserve">Por lo anterior, es de destacar que </w:t>
      </w:r>
      <w:r w:rsidRPr="00A55EA3">
        <w:rPr>
          <w:rFonts w:ascii="Palatino Linotype" w:hAnsi="Palatino Linotype"/>
          <w:b/>
          <w:bCs/>
          <w:sz w:val="24"/>
        </w:rPr>
        <w:t>El Sujeto Obligado</w:t>
      </w:r>
      <w:r>
        <w:rPr>
          <w:rFonts w:ascii="Palatino Linotype" w:hAnsi="Palatino Linotype"/>
          <w:sz w:val="24"/>
        </w:rPr>
        <w:t>, genera administra y pose</w:t>
      </w:r>
      <w:r w:rsidR="00F24DDC">
        <w:rPr>
          <w:rFonts w:ascii="Palatino Linotype" w:hAnsi="Palatino Linotype"/>
          <w:sz w:val="24"/>
        </w:rPr>
        <w:t>e</w:t>
      </w:r>
      <w:r>
        <w:rPr>
          <w:rFonts w:ascii="Palatino Linotype" w:hAnsi="Palatino Linotype"/>
          <w:sz w:val="24"/>
        </w:rPr>
        <w:t xml:space="preserve"> tanto la información relativa al parque vehicular destinado al servicio público, como información correspondiente al parque vehicular </w:t>
      </w:r>
      <w:bookmarkStart w:id="0" w:name="_Hlk16770847"/>
      <w:r>
        <w:rPr>
          <w:rFonts w:ascii="Palatino Linotype" w:hAnsi="Palatino Linotype"/>
          <w:sz w:val="24"/>
        </w:rPr>
        <w:t>destinado al uso oficial de la dependencia</w:t>
      </w:r>
      <w:bookmarkEnd w:id="0"/>
      <w:r>
        <w:rPr>
          <w:rFonts w:ascii="Palatino Linotype" w:hAnsi="Palatino Linotype"/>
          <w:sz w:val="24"/>
        </w:rPr>
        <w:t>,</w:t>
      </w:r>
      <w:r w:rsidR="00F24DDC">
        <w:rPr>
          <w:rFonts w:ascii="Palatino Linotype" w:hAnsi="Palatino Linotype"/>
          <w:sz w:val="24"/>
        </w:rPr>
        <w:t xml:space="preserve"> de los cuales, solo se pronuncio en respuesta primigenia sobre el primero de ellos.</w:t>
      </w:r>
    </w:p>
    <w:p w:rsidR="00B525F2" w:rsidRDefault="00B525F2" w:rsidP="00955E45">
      <w:pPr>
        <w:spacing w:after="0" w:line="360" w:lineRule="auto"/>
        <w:jc w:val="both"/>
        <w:rPr>
          <w:rFonts w:ascii="Palatino Linotype" w:hAnsi="Palatino Linotype"/>
          <w:sz w:val="24"/>
          <w:szCs w:val="24"/>
        </w:rPr>
      </w:pPr>
    </w:p>
    <w:p w:rsidR="007017B5" w:rsidRPr="00955E45" w:rsidRDefault="00AA0891" w:rsidP="00955E45">
      <w:pPr>
        <w:spacing w:after="0" w:line="360" w:lineRule="auto"/>
        <w:jc w:val="both"/>
        <w:rPr>
          <w:rFonts w:ascii="Palatino Linotype" w:eastAsia="Calibri" w:hAnsi="Palatino Linotype" w:cs="Arial"/>
          <w:sz w:val="24"/>
          <w:szCs w:val="24"/>
          <w:lang w:val="es-ES" w:eastAsia="es-ES"/>
        </w:rPr>
      </w:pPr>
      <w:r>
        <w:rPr>
          <w:rFonts w:ascii="Palatino Linotype" w:hAnsi="Palatino Linotype"/>
          <w:sz w:val="24"/>
          <w:szCs w:val="24"/>
        </w:rPr>
        <w:t xml:space="preserve">Sirve a manera de robustecer lo anteriormente expuesto, lo establecido en el </w:t>
      </w:r>
      <w:r w:rsidRPr="00AA0891">
        <w:rPr>
          <w:rFonts w:ascii="Palatino Linotype" w:hAnsi="Palatino Linotype"/>
          <w:sz w:val="24"/>
          <w:szCs w:val="24"/>
        </w:rPr>
        <w:t>Acuerdo por el que se establecen las Políticas, Bases y Lineamientos en materia de Adquisiciones, Enajenaciones, Arrendamientos y Servicios de las Dependencias, Organismos Auxiliares y Tribunales Administrativos del Poder Ejecutivo del Estado de México</w:t>
      </w:r>
      <w:r>
        <w:rPr>
          <w:rFonts w:ascii="Palatino Linotype" w:hAnsi="Palatino Linotype"/>
          <w:sz w:val="24"/>
          <w:szCs w:val="24"/>
        </w:rPr>
        <w:t>, que en su pa</w:t>
      </w:r>
      <w:r w:rsidR="007017B5">
        <w:rPr>
          <w:rFonts w:ascii="Palatino Linotype" w:hAnsi="Palatino Linotype"/>
          <w:sz w:val="24"/>
          <w:szCs w:val="24"/>
        </w:rPr>
        <w:t>rte conducente señala lo siguiente</w:t>
      </w:r>
      <w:r w:rsidR="00955E45" w:rsidRPr="00955E45">
        <w:rPr>
          <w:rFonts w:ascii="Palatino Linotype" w:eastAsia="Calibri" w:hAnsi="Palatino Linotype" w:cs="Arial"/>
          <w:sz w:val="24"/>
          <w:szCs w:val="24"/>
          <w:lang w:val="es-ES" w:eastAsia="es-ES"/>
        </w:rPr>
        <w:t xml:space="preserve">: </w:t>
      </w:r>
    </w:p>
    <w:p w:rsidR="00955E45" w:rsidRPr="00955E45" w:rsidRDefault="00955E45" w:rsidP="00955E45">
      <w:pPr>
        <w:tabs>
          <w:tab w:val="left" w:pos="8647"/>
        </w:tabs>
        <w:spacing w:after="0" w:line="240" w:lineRule="auto"/>
        <w:ind w:right="51"/>
        <w:jc w:val="both"/>
        <w:rPr>
          <w:rFonts w:ascii="Palatino Linotype" w:eastAsia="Calibri" w:hAnsi="Palatino Linotype" w:cs="Arial"/>
          <w:sz w:val="24"/>
          <w:szCs w:val="24"/>
          <w:lang w:val="es-ES" w:eastAsia="es-ES"/>
        </w:rPr>
      </w:pPr>
    </w:p>
    <w:p w:rsidR="007017B5" w:rsidRDefault="00955E45" w:rsidP="007017B5">
      <w:pPr>
        <w:spacing w:after="0" w:line="240" w:lineRule="auto"/>
        <w:ind w:left="851" w:right="901"/>
        <w:jc w:val="both"/>
        <w:rPr>
          <w:rFonts w:ascii="Palatino Linotype" w:eastAsia="Calibri" w:hAnsi="Palatino Linotype" w:cs="Times New Roman"/>
          <w:i/>
          <w:lang w:eastAsia="es-ES"/>
        </w:rPr>
      </w:pPr>
      <w:r w:rsidRPr="00955E45">
        <w:rPr>
          <w:rFonts w:ascii="Palatino Linotype" w:eastAsia="Calibri" w:hAnsi="Palatino Linotype" w:cs="Times New Roman"/>
          <w:i/>
          <w:lang w:val="es-ES" w:eastAsia="es-ES"/>
        </w:rPr>
        <w:t>“</w:t>
      </w:r>
      <w:r w:rsidR="007017B5" w:rsidRPr="007017B5">
        <w:rPr>
          <w:rFonts w:ascii="Palatino Linotype" w:eastAsia="Calibri" w:hAnsi="Palatino Linotype" w:cs="Times New Roman"/>
          <w:b/>
          <w:bCs/>
          <w:i/>
          <w:lang w:eastAsia="es-ES"/>
        </w:rPr>
        <w:t>PRIMERO</w:t>
      </w:r>
      <w:r w:rsidR="007017B5" w:rsidRPr="007017B5">
        <w:rPr>
          <w:rFonts w:ascii="Palatino Linotype" w:eastAsia="Calibri" w:hAnsi="Palatino Linotype" w:cs="Times New Roman"/>
          <w:i/>
          <w:lang w:eastAsia="es-ES"/>
        </w:rPr>
        <w:t>. - El presente acuerdo tiene como propósito establecer las políticas, bases y lineamientos que deberán observar de manera Obligatoria las dependencias, organismos auxiliares y tribunales administrativos del Poder Ejecutivo Estatal.</w:t>
      </w:r>
    </w:p>
    <w:p w:rsidR="007017B5" w:rsidRDefault="007017B5" w:rsidP="007017B5">
      <w:pPr>
        <w:spacing w:after="0" w:line="240" w:lineRule="auto"/>
        <w:ind w:left="851" w:right="901"/>
        <w:jc w:val="both"/>
        <w:rPr>
          <w:rFonts w:ascii="Palatino Linotype" w:eastAsia="Calibri" w:hAnsi="Palatino Linotype" w:cs="Times New Roman"/>
          <w:i/>
          <w:lang w:val="es-ES" w:eastAsia="es-ES"/>
        </w:rPr>
      </w:pPr>
    </w:p>
    <w:p w:rsidR="007017B5" w:rsidRDefault="004A79CA" w:rsidP="007017B5">
      <w:pPr>
        <w:spacing w:after="0" w:line="240" w:lineRule="auto"/>
        <w:ind w:left="851" w:right="901"/>
        <w:jc w:val="both"/>
        <w:rPr>
          <w:rFonts w:ascii="Palatino Linotype" w:eastAsia="Calibri" w:hAnsi="Palatino Linotype" w:cs="Times New Roman"/>
          <w:i/>
          <w:lang w:eastAsia="es-ES"/>
        </w:rPr>
      </w:pPr>
      <w:r w:rsidRPr="007017B5">
        <w:rPr>
          <w:rFonts w:ascii="Palatino Linotype" w:eastAsia="Calibri" w:hAnsi="Palatino Linotype" w:cs="Times New Roman"/>
          <w:b/>
          <w:bCs/>
          <w:i/>
          <w:lang w:eastAsia="es-ES"/>
        </w:rPr>
        <w:t>SEGUNDO</w:t>
      </w:r>
      <w:r w:rsidRPr="007017B5">
        <w:rPr>
          <w:rFonts w:ascii="Palatino Linotype" w:eastAsia="Calibri" w:hAnsi="Palatino Linotype" w:cs="Times New Roman"/>
          <w:i/>
          <w:lang w:eastAsia="es-ES"/>
        </w:rPr>
        <w:t>. -</w:t>
      </w:r>
      <w:r w:rsidR="007017B5" w:rsidRPr="007017B5">
        <w:rPr>
          <w:rFonts w:ascii="Palatino Linotype" w:eastAsia="Calibri" w:hAnsi="Palatino Linotype" w:cs="Times New Roman"/>
          <w:i/>
          <w:lang w:eastAsia="es-ES"/>
        </w:rPr>
        <w:t xml:space="preserve"> Para efectos del presente Acuerdo, se entenderá por: </w:t>
      </w:r>
    </w:p>
    <w:p w:rsidR="007017B5" w:rsidRDefault="007017B5" w:rsidP="007017B5">
      <w:pPr>
        <w:spacing w:after="0" w:line="240" w:lineRule="auto"/>
        <w:ind w:left="851" w:right="901"/>
        <w:jc w:val="both"/>
        <w:rPr>
          <w:rFonts w:ascii="Palatino Linotype" w:eastAsia="Calibri" w:hAnsi="Palatino Linotype" w:cs="Times New Roman"/>
          <w:i/>
          <w:lang w:eastAsia="es-ES"/>
        </w:rPr>
      </w:pPr>
    </w:p>
    <w:p w:rsidR="007017B5" w:rsidRPr="007017B5" w:rsidRDefault="007017B5" w:rsidP="007017B5">
      <w:pPr>
        <w:pStyle w:val="Prrafodelista"/>
        <w:numPr>
          <w:ilvl w:val="0"/>
          <w:numId w:val="16"/>
        </w:numPr>
        <w:ind w:right="901"/>
        <w:jc w:val="both"/>
        <w:rPr>
          <w:rFonts w:ascii="Palatino Linotype" w:eastAsia="Calibri" w:hAnsi="Palatino Linotype"/>
          <w:b/>
          <w:i/>
        </w:rPr>
      </w:pPr>
      <w:r w:rsidRPr="007017B5">
        <w:rPr>
          <w:rFonts w:ascii="Palatino Linotype" w:eastAsia="Calibri" w:hAnsi="Palatino Linotype"/>
          <w:b/>
          <w:bCs/>
          <w:i/>
        </w:rPr>
        <w:t>Áreas de Administración</w:t>
      </w:r>
      <w:r w:rsidRPr="007017B5">
        <w:rPr>
          <w:rFonts w:ascii="Palatino Linotype" w:eastAsia="Calibri" w:hAnsi="Palatino Linotype"/>
          <w:i/>
        </w:rPr>
        <w:t xml:space="preserve">, </w:t>
      </w:r>
      <w:r w:rsidRPr="007017B5">
        <w:rPr>
          <w:rFonts w:ascii="Palatino Linotype" w:eastAsia="Calibri" w:hAnsi="Palatino Linotype"/>
          <w:i/>
          <w:u w:val="single"/>
        </w:rPr>
        <w:t>a las coordinaciones administrativas</w:t>
      </w:r>
      <w:r w:rsidRPr="007017B5">
        <w:rPr>
          <w:rFonts w:ascii="Palatino Linotype" w:eastAsia="Calibri" w:hAnsi="Palatino Linotype"/>
          <w:i/>
        </w:rPr>
        <w:t xml:space="preserve">, </w:t>
      </w:r>
      <w:r w:rsidRPr="007017B5">
        <w:rPr>
          <w:rFonts w:ascii="Palatino Linotype" w:eastAsia="Calibri" w:hAnsi="Palatino Linotype"/>
          <w:i/>
          <w:u w:val="single"/>
        </w:rPr>
        <w:t>delegaciones administrativas</w:t>
      </w:r>
      <w:r w:rsidRPr="007017B5">
        <w:rPr>
          <w:rFonts w:ascii="Palatino Linotype" w:eastAsia="Calibri" w:hAnsi="Palatino Linotype"/>
          <w:i/>
        </w:rPr>
        <w:t xml:space="preserve"> o áreas equivalentes de las dependencias, organismos auxiliares y tribunales administrativos del Poder Ejecutivo Estatal.</w:t>
      </w:r>
    </w:p>
    <w:p w:rsidR="007017B5" w:rsidRDefault="007017B5" w:rsidP="007017B5">
      <w:pPr>
        <w:ind w:right="901"/>
        <w:jc w:val="both"/>
        <w:rPr>
          <w:rFonts w:ascii="Palatino Linotype" w:eastAsia="Calibri" w:hAnsi="Palatino Linotype"/>
          <w:i/>
        </w:rPr>
      </w:pPr>
    </w:p>
    <w:p w:rsidR="00A91352" w:rsidRPr="00A91352" w:rsidRDefault="00955E45" w:rsidP="00A91352">
      <w:pPr>
        <w:tabs>
          <w:tab w:val="left" w:pos="876"/>
        </w:tabs>
        <w:ind w:left="708" w:right="901"/>
        <w:jc w:val="both"/>
        <w:rPr>
          <w:rFonts w:ascii="Palatino Linotype" w:eastAsia="Calibri" w:hAnsi="Palatino Linotype"/>
          <w:b/>
          <w:bCs/>
          <w:i/>
        </w:rPr>
      </w:pPr>
      <w:r w:rsidRPr="00A91352">
        <w:rPr>
          <w:rFonts w:ascii="Palatino Linotype" w:eastAsia="Calibri" w:hAnsi="Palatino Linotype"/>
          <w:b/>
          <w:bCs/>
          <w:i/>
        </w:rPr>
        <w:t xml:space="preserve"> </w:t>
      </w:r>
      <w:r w:rsidR="00A91352" w:rsidRPr="00A91352">
        <w:rPr>
          <w:rFonts w:ascii="Palatino Linotype" w:eastAsia="Calibri" w:hAnsi="Palatino Linotype"/>
          <w:b/>
          <w:bCs/>
          <w:i/>
        </w:rPr>
        <w:t xml:space="preserve">INVENTARIO, REGISTRO Y CONTROL </w:t>
      </w:r>
    </w:p>
    <w:p w:rsidR="00A91352" w:rsidRDefault="00A91352" w:rsidP="00A91352">
      <w:pPr>
        <w:tabs>
          <w:tab w:val="left" w:pos="876"/>
        </w:tabs>
        <w:ind w:left="708" w:right="901"/>
        <w:jc w:val="both"/>
        <w:rPr>
          <w:rFonts w:ascii="Palatino Linotype" w:eastAsia="Calibri" w:hAnsi="Palatino Linotype"/>
          <w:i/>
        </w:rPr>
      </w:pPr>
      <w:r w:rsidRPr="00A91352">
        <w:rPr>
          <w:rFonts w:ascii="Palatino Linotype" w:eastAsia="Calibri" w:hAnsi="Palatino Linotype"/>
          <w:b/>
          <w:bCs/>
          <w:i/>
        </w:rPr>
        <w:t>POBALIN -007</w:t>
      </w:r>
      <w:r w:rsidRPr="00A91352">
        <w:rPr>
          <w:rFonts w:ascii="Palatino Linotype" w:eastAsia="Calibri" w:hAnsi="Palatino Linotype"/>
          <w:i/>
        </w:rPr>
        <w:t xml:space="preserve"> </w:t>
      </w:r>
    </w:p>
    <w:p w:rsidR="00A91352" w:rsidRDefault="00A91352" w:rsidP="00A91352">
      <w:pPr>
        <w:tabs>
          <w:tab w:val="left" w:pos="876"/>
        </w:tabs>
        <w:ind w:left="708" w:right="901"/>
        <w:jc w:val="both"/>
        <w:rPr>
          <w:rFonts w:ascii="Palatino Linotype" w:eastAsia="Calibri" w:hAnsi="Palatino Linotype"/>
          <w:i/>
        </w:rPr>
      </w:pPr>
      <w:r w:rsidRPr="00A91352">
        <w:rPr>
          <w:rFonts w:ascii="Palatino Linotype" w:eastAsia="Calibri" w:hAnsi="Palatino Linotype"/>
          <w:i/>
        </w:rPr>
        <w:t xml:space="preserve">Para efecto del registro y control de los bienes muebles del patrimonio del Poder Ejecutivo Estatal, los titulares de las áreas de administración deberán referir como valor de los mismos el consignado en la factura incluyendo el Impuesto al Valor Agregado; a falta de ésta, el valor estimado por perito o el que determine el responsable del área de administración, considerando bienes de similares características registrados en el inventario. Este valor deberá consignarse invariablemente en el registro de alta. </w:t>
      </w:r>
    </w:p>
    <w:p w:rsidR="00A91352" w:rsidRDefault="00A91352" w:rsidP="00A91352">
      <w:pPr>
        <w:tabs>
          <w:tab w:val="left" w:pos="876"/>
        </w:tabs>
        <w:ind w:left="708" w:right="901"/>
        <w:jc w:val="both"/>
        <w:rPr>
          <w:rFonts w:ascii="Palatino Linotype" w:eastAsia="Calibri" w:hAnsi="Palatino Linotype"/>
          <w:i/>
        </w:rPr>
      </w:pPr>
      <w:r w:rsidRPr="00A91352">
        <w:rPr>
          <w:rFonts w:ascii="Palatino Linotype" w:eastAsia="Calibri" w:hAnsi="Palatino Linotype"/>
          <w:i/>
        </w:rPr>
        <w:t>Tratándose de bienes muebles adquiridos en paquete, la factura deberá consignar el valor unitario de los mismos; en caso contrario, las áreas de administración deberán obtener por escrito del proveedor, su valor unitario al momento de la compra, o en su de</w:t>
      </w:r>
      <w:r>
        <w:rPr>
          <w:rFonts w:ascii="Palatino Linotype" w:eastAsia="Calibri" w:hAnsi="Palatino Linotype"/>
          <w:i/>
        </w:rPr>
        <w:t>f</w:t>
      </w:r>
      <w:r w:rsidRPr="00A91352">
        <w:rPr>
          <w:rFonts w:ascii="Palatino Linotype" w:eastAsia="Calibri" w:hAnsi="Palatino Linotype"/>
          <w:i/>
        </w:rPr>
        <w:t xml:space="preserve">ecto, el valor estimado por perito, o el que determine el responsable del área de administración, considerando bienes de similares características registrados en el inventario. </w:t>
      </w:r>
    </w:p>
    <w:p w:rsidR="00A91352" w:rsidRDefault="00A91352" w:rsidP="00A91352">
      <w:pPr>
        <w:tabs>
          <w:tab w:val="left" w:pos="876"/>
        </w:tabs>
        <w:ind w:left="708" w:right="901"/>
        <w:jc w:val="both"/>
        <w:rPr>
          <w:rFonts w:ascii="Palatino Linotype" w:eastAsia="Calibri" w:hAnsi="Palatino Linotype"/>
          <w:i/>
        </w:rPr>
      </w:pPr>
      <w:r w:rsidRPr="00A91352">
        <w:rPr>
          <w:rFonts w:ascii="Palatino Linotype" w:eastAsia="Calibri" w:hAnsi="Palatino Linotype"/>
          <w:b/>
          <w:bCs/>
          <w:i/>
        </w:rPr>
        <w:t>POBALIN -008</w:t>
      </w:r>
      <w:r w:rsidRPr="00A91352">
        <w:rPr>
          <w:rFonts w:ascii="Palatino Linotype" w:eastAsia="Calibri" w:hAnsi="Palatino Linotype"/>
          <w:i/>
        </w:rPr>
        <w:t xml:space="preserve"> </w:t>
      </w:r>
    </w:p>
    <w:p w:rsidR="00A91352" w:rsidRDefault="00A91352" w:rsidP="00A91352">
      <w:pPr>
        <w:tabs>
          <w:tab w:val="left" w:pos="876"/>
        </w:tabs>
        <w:ind w:left="708" w:right="901"/>
        <w:jc w:val="both"/>
        <w:rPr>
          <w:rFonts w:ascii="Palatino Linotype" w:eastAsia="Calibri" w:hAnsi="Palatino Linotype"/>
          <w:i/>
        </w:rPr>
      </w:pPr>
      <w:r w:rsidRPr="00A91352">
        <w:rPr>
          <w:rFonts w:ascii="Palatino Linotype" w:eastAsia="Calibri" w:hAnsi="Palatino Linotype"/>
          <w:i/>
        </w:rPr>
        <w:t xml:space="preserve">Para el registro de equipo de cómputo y bienes muebles conformado por diversas partes deberá asignarse a cada uno de sus componentes el número de inventario respectivo en el sistema automatizado que determine la Dirección General, para el control y administración del patrimonio mobiliario, deberá asignarse a cada uno de sus componentes el número de inventario respectivo, tomando en consideración su precio unitario incluyendo el Impuesto al Valor Agregado. </w:t>
      </w:r>
    </w:p>
    <w:p w:rsidR="00955E45" w:rsidRDefault="00A91352" w:rsidP="00A91352">
      <w:pPr>
        <w:tabs>
          <w:tab w:val="left" w:pos="876"/>
        </w:tabs>
        <w:ind w:left="708" w:right="901"/>
        <w:jc w:val="both"/>
        <w:rPr>
          <w:rFonts w:ascii="Palatino Linotype" w:eastAsia="Calibri" w:hAnsi="Palatino Linotype"/>
          <w:i/>
        </w:rPr>
      </w:pPr>
      <w:r w:rsidRPr="00A91352">
        <w:rPr>
          <w:rFonts w:ascii="Palatino Linotype" w:eastAsia="Calibri" w:hAnsi="Palatino Linotype"/>
          <w:i/>
        </w:rPr>
        <w:lastRenderedPageBreak/>
        <w:t>Para el registro de vehículos automotores en el inventario, se deberá establecer el tipo de asignación.</w:t>
      </w:r>
    </w:p>
    <w:p w:rsidR="004A79CA" w:rsidRDefault="004A79CA" w:rsidP="00A91352">
      <w:pPr>
        <w:tabs>
          <w:tab w:val="left" w:pos="876"/>
        </w:tabs>
        <w:ind w:left="708" w:right="901"/>
        <w:jc w:val="both"/>
        <w:rPr>
          <w:rFonts w:ascii="Palatino Linotype" w:eastAsia="Calibri" w:hAnsi="Palatino Linotype"/>
          <w:i/>
        </w:rPr>
      </w:pPr>
    </w:p>
    <w:p w:rsidR="004A79CA" w:rsidRDefault="004A79CA" w:rsidP="004A79CA">
      <w:pPr>
        <w:tabs>
          <w:tab w:val="left" w:pos="876"/>
        </w:tabs>
        <w:ind w:left="708" w:right="901"/>
        <w:jc w:val="both"/>
        <w:rPr>
          <w:rFonts w:ascii="Palatino Linotype" w:eastAsia="Calibri" w:hAnsi="Palatino Linotype"/>
          <w:i/>
        </w:rPr>
      </w:pPr>
      <w:r w:rsidRPr="004A79CA">
        <w:rPr>
          <w:rFonts w:ascii="Palatino Linotype" w:eastAsia="Calibri" w:hAnsi="Palatino Linotype"/>
          <w:b/>
          <w:bCs/>
          <w:i/>
        </w:rPr>
        <w:t>POBALIN-021</w:t>
      </w:r>
      <w:r w:rsidRPr="004A79CA">
        <w:rPr>
          <w:rFonts w:ascii="Palatino Linotype" w:eastAsia="Calibri" w:hAnsi="Palatino Linotype"/>
          <w:i/>
        </w:rPr>
        <w:t xml:space="preserve"> Las áreas de administración serán las responsables de integrar y actualizar dentro de los diez días hábiles siguientes a que se presente algún movimiento de alta, baja, reasignación, reparación o cambio de resguardatario, los expedientes de los vehículos de uso directo y operativo, verificando en los meses de febrero y octubre de cada año que se encuentren al corriente. De dichas verificaciones se deberá levantar el acta correspondiente. </w:t>
      </w:r>
      <w:r>
        <w:rPr>
          <w:rFonts w:ascii="Palatino Linotype" w:eastAsia="Calibri" w:hAnsi="Palatino Linotype"/>
          <w:i/>
        </w:rPr>
        <w:t>(…)</w:t>
      </w:r>
    </w:p>
    <w:p w:rsidR="004A79CA" w:rsidRDefault="004A79CA" w:rsidP="004A79CA">
      <w:pPr>
        <w:tabs>
          <w:tab w:val="left" w:pos="876"/>
        </w:tabs>
        <w:ind w:left="708" w:right="901"/>
        <w:jc w:val="both"/>
        <w:rPr>
          <w:rFonts w:ascii="Palatino Linotype" w:eastAsia="Calibri" w:hAnsi="Palatino Linotype"/>
          <w:i/>
        </w:rPr>
      </w:pPr>
      <w:r w:rsidRPr="004A79CA">
        <w:rPr>
          <w:rFonts w:ascii="Palatino Linotype" w:eastAsia="Calibri" w:hAnsi="Palatino Linotype"/>
          <w:i/>
        </w:rPr>
        <w:t>El expediente de cada unidad vehicular se integrará con la siguiente documentación como mínimo:</w:t>
      </w:r>
    </w:p>
    <w:p w:rsidR="00A91352" w:rsidRDefault="00A91352" w:rsidP="00A91352">
      <w:pPr>
        <w:tabs>
          <w:tab w:val="left" w:pos="876"/>
        </w:tabs>
        <w:ind w:left="708" w:right="901"/>
        <w:jc w:val="both"/>
        <w:rPr>
          <w:rFonts w:ascii="Palatino Linotype" w:eastAsia="Calibri" w:hAnsi="Palatino Linotype"/>
          <w:i/>
        </w:rPr>
      </w:pPr>
      <w:r>
        <w:rPr>
          <w:rFonts w:ascii="Palatino Linotype" w:eastAsia="Calibri" w:hAnsi="Palatino Linotype"/>
          <w:i/>
        </w:rPr>
        <w:t>(…)</w:t>
      </w:r>
    </w:p>
    <w:p w:rsidR="00245242" w:rsidRDefault="00245242" w:rsidP="005F4499">
      <w:pPr>
        <w:pStyle w:val="Sinespaciado"/>
        <w:spacing w:line="360" w:lineRule="auto"/>
        <w:jc w:val="both"/>
        <w:rPr>
          <w:rFonts w:ascii="Palatino Linotype" w:hAnsi="Palatino Linotype"/>
        </w:rPr>
      </w:pPr>
    </w:p>
    <w:p w:rsidR="00DB78A4" w:rsidRDefault="00B525F2" w:rsidP="00C202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los preceptos referidos advertimos que</w:t>
      </w:r>
      <w:r w:rsidR="00D66AF2">
        <w:rPr>
          <w:rFonts w:ascii="Palatino Linotype" w:hAnsi="Palatino Linotype" w:cs="Arial"/>
          <w:sz w:val="24"/>
          <w:szCs w:val="24"/>
        </w:rPr>
        <w:t>,</w:t>
      </w:r>
      <w:r>
        <w:rPr>
          <w:rFonts w:ascii="Palatino Linotype" w:hAnsi="Palatino Linotype" w:cs="Arial"/>
          <w:sz w:val="24"/>
          <w:szCs w:val="24"/>
        </w:rPr>
        <w:t xml:space="preserve"> </w:t>
      </w:r>
      <w:r w:rsidR="00D66AF2">
        <w:rPr>
          <w:rFonts w:ascii="Palatino Linotype" w:hAnsi="Palatino Linotype" w:cs="Arial"/>
          <w:sz w:val="24"/>
          <w:szCs w:val="24"/>
        </w:rPr>
        <w:t>el A</w:t>
      </w:r>
      <w:r w:rsidR="00D66AF2" w:rsidRPr="00D66AF2">
        <w:rPr>
          <w:rFonts w:ascii="Palatino Linotype" w:hAnsi="Palatino Linotype" w:cs="Arial"/>
          <w:sz w:val="24"/>
          <w:szCs w:val="24"/>
        </w:rPr>
        <w:t xml:space="preserve">cuerdo </w:t>
      </w:r>
      <w:r w:rsidR="006A71D5">
        <w:rPr>
          <w:rFonts w:ascii="Palatino Linotype" w:hAnsi="Palatino Linotype" w:cs="Arial"/>
          <w:sz w:val="24"/>
          <w:szCs w:val="24"/>
        </w:rPr>
        <w:t>citado</w:t>
      </w:r>
      <w:r w:rsidR="00D66AF2">
        <w:rPr>
          <w:rFonts w:ascii="Palatino Linotype" w:hAnsi="Palatino Linotype" w:cs="Arial"/>
          <w:sz w:val="24"/>
          <w:szCs w:val="24"/>
        </w:rPr>
        <w:t xml:space="preserve"> </w:t>
      </w:r>
      <w:r w:rsidR="00D66AF2" w:rsidRPr="00D66AF2">
        <w:rPr>
          <w:rFonts w:ascii="Palatino Linotype" w:hAnsi="Palatino Linotype" w:cs="Arial"/>
          <w:sz w:val="24"/>
          <w:szCs w:val="24"/>
        </w:rPr>
        <w:t>tiene como propósito establecer las políticas, bases y lineamientos que deberán observar de manera Obligatoria las dependencias, organismos auxiliares y tribunales administrativos del Poder Ejecutivo Estatal</w:t>
      </w:r>
      <w:r w:rsidR="00D66AF2">
        <w:rPr>
          <w:rFonts w:ascii="Palatino Linotype" w:hAnsi="Palatino Linotype" w:cs="Arial"/>
          <w:sz w:val="24"/>
          <w:szCs w:val="24"/>
        </w:rPr>
        <w:t xml:space="preserve">, es decir, en el caso concreto la </w:t>
      </w:r>
      <w:r w:rsidR="00DB78A4">
        <w:rPr>
          <w:rFonts w:ascii="Palatino Linotype" w:hAnsi="Palatino Linotype" w:cs="Arial"/>
          <w:sz w:val="24"/>
          <w:szCs w:val="24"/>
        </w:rPr>
        <w:t>Secretaria de Movilidad</w:t>
      </w:r>
      <w:r w:rsidR="006A71D5">
        <w:rPr>
          <w:rFonts w:ascii="Palatino Linotype" w:hAnsi="Palatino Linotype" w:cs="Arial"/>
          <w:sz w:val="24"/>
          <w:szCs w:val="24"/>
        </w:rPr>
        <w:t>. Así establece</w:t>
      </w:r>
      <w:r w:rsidR="00DB78A4">
        <w:rPr>
          <w:rFonts w:ascii="Palatino Linotype" w:hAnsi="Palatino Linotype" w:cs="Arial"/>
          <w:sz w:val="24"/>
          <w:szCs w:val="24"/>
        </w:rPr>
        <w:t xml:space="preserve"> que</w:t>
      </w:r>
      <w:r w:rsidR="006A71D5">
        <w:rPr>
          <w:rFonts w:ascii="Palatino Linotype" w:hAnsi="Palatino Linotype" w:cs="Arial"/>
          <w:sz w:val="24"/>
          <w:szCs w:val="24"/>
        </w:rPr>
        <w:t>,</w:t>
      </w:r>
      <w:r w:rsidR="00DB78A4">
        <w:rPr>
          <w:rFonts w:ascii="Palatino Linotype" w:hAnsi="Palatino Linotype" w:cs="Arial"/>
          <w:sz w:val="24"/>
          <w:szCs w:val="24"/>
        </w:rPr>
        <w:t xml:space="preserve"> para el caso de los bienes muebles patrimonio del Poder Ejecutivo Estatal, se deberá llevar un registro y control</w:t>
      </w:r>
      <w:r w:rsidR="006A71D5">
        <w:rPr>
          <w:rFonts w:ascii="Palatino Linotype" w:hAnsi="Palatino Linotype" w:cs="Arial"/>
          <w:sz w:val="24"/>
          <w:szCs w:val="24"/>
        </w:rPr>
        <w:t xml:space="preserve"> </w:t>
      </w:r>
      <w:r w:rsidR="001731AC">
        <w:rPr>
          <w:rFonts w:ascii="Palatino Linotype" w:hAnsi="Palatino Linotype" w:cs="Arial"/>
          <w:sz w:val="24"/>
          <w:szCs w:val="24"/>
        </w:rPr>
        <w:t>que,</w:t>
      </w:r>
      <w:r w:rsidR="006A71D5">
        <w:rPr>
          <w:rFonts w:ascii="Palatino Linotype" w:hAnsi="Palatino Linotype" w:cs="Arial"/>
          <w:sz w:val="24"/>
          <w:szCs w:val="24"/>
        </w:rPr>
        <w:t xml:space="preserve"> tratándose</w:t>
      </w:r>
      <w:r w:rsidR="00DB78A4">
        <w:rPr>
          <w:rFonts w:ascii="Palatino Linotype" w:hAnsi="Palatino Linotype" w:cs="Arial"/>
          <w:sz w:val="24"/>
          <w:szCs w:val="24"/>
        </w:rPr>
        <w:t xml:space="preserve"> de los vehículos automotores, deberá incluir el tipo de asignación</w:t>
      </w:r>
      <w:r w:rsidR="006A71D5">
        <w:rPr>
          <w:rFonts w:ascii="Palatino Linotype" w:hAnsi="Palatino Linotype" w:cs="Arial"/>
          <w:sz w:val="24"/>
          <w:szCs w:val="24"/>
        </w:rPr>
        <w:t>,</w:t>
      </w:r>
      <w:r w:rsidR="006A71D5" w:rsidRPr="006A71D5">
        <w:t xml:space="preserve"> </w:t>
      </w:r>
      <w:r w:rsidR="00DB78A4">
        <w:rPr>
          <w:rFonts w:ascii="Palatino Linotype" w:hAnsi="Palatino Linotype" w:cs="Arial"/>
          <w:sz w:val="24"/>
          <w:szCs w:val="24"/>
        </w:rPr>
        <w:t>dicho control y registro</w:t>
      </w:r>
      <w:r w:rsidR="006A71D5">
        <w:rPr>
          <w:rFonts w:ascii="Palatino Linotype" w:hAnsi="Palatino Linotype" w:cs="Arial"/>
          <w:sz w:val="24"/>
          <w:szCs w:val="24"/>
        </w:rPr>
        <w:t xml:space="preserve"> deberá reflejarse en un inventario, que</w:t>
      </w:r>
      <w:r w:rsidR="00DB78A4">
        <w:rPr>
          <w:rFonts w:ascii="Palatino Linotype" w:hAnsi="Palatino Linotype" w:cs="Arial"/>
          <w:sz w:val="24"/>
          <w:szCs w:val="24"/>
        </w:rPr>
        <w:t xml:space="preserve"> estará a cargo de los titulares de las áreas de administración, es decir, </w:t>
      </w:r>
      <w:r w:rsidR="00DB78A4" w:rsidRPr="00DB78A4">
        <w:rPr>
          <w:rFonts w:ascii="Palatino Linotype" w:hAnsi="Palatino Linotype" w:cs="Arial"/>
          <w:sz w:val="24"/>
          <w:szCs w:val="24"/>
        </w:rPr>
        <w:t>las coordinaciones administrativas</w:t>
      </w:r>
      <w:r w:rsidR="00DB78A4">
        <w:rPr>
          <w:rFonts w:ascii="Palatino Linotype" w:hAnsi="Palatino Linotype" w:cs="Arial"/>
          <w:sz w:val="24"/>
          <w:szCs w:val="24"/>
        </w:rPr>
        <w:t xml:space="preserve"> o</w:t>
      </w:r>
      <w:r w:rsidR="00DB78A4" w:rsidRPr="00DB78A4">
        <w:rPr>
          <w:rFonts w:ascii="Palatino Linotype" w:hAnsi="Palatino Linotype" w:cs="Arial"/>
          <w:sz w:val="24"/>
          <w:szCs w:val="24"/>
        </w:rPr>
        <w:t xml:space="preserve"> delegaciones administrativas</w:t>
      </w:r>
      <w:r w:rsidR="00DB78A4">
        <w:rPr>
          <w:rFonts w:ascii="Palatino Linotype" w:hAnsi="Palatino Linotype" w:cs="Arial"/>
          <w:sz w:val="24"/>
          <w:szCs w:val="24"/>
        </w:rPr>
        <w:t xml:space="preserve"> del </w:t>
      </w:r>
      <w:r w:rsidR="00DB78A4" w:rsidRPr="006A71D5">
        <w:rPr>
          <w:rFonts w:ascii="Palatino Linotype" w:hAnsi="Palatino Linotype" w:cs="Arial"/>
          <w:b/>
          <w:bCs/>
          <w:sz w:val="24"/>
          <w:szCs w:val="24"/>
        </w:rPr>
        <w:t>Sujeto Obligado</w:t>
      </w:r>
      <w:r w:rsidR="00DB78A4">
        <w:rPr>
          <w:rFonts w:ascii="Palatino Linotype" w:hAnsi="Palatino Linotype" w:cs="Arial"/>
          <w:sz w:val="24"/>
          <w:szCs w:val="24"/>
        </w:rPr>
        <w:t>.</w:t>
      </w:r>
    </w:p>
    <w:p w:rsidR="001731AC" w:rsidRDefault="001731AC" w:rsidP="00C202FC">
      <w:pPr>
        <w:autoSpaceDE w:val="0"/>
        <w:autoSpaceDN w:val="0"/>
        <w:adjustRightInd w:val="0"/>
        <w:spacing w:after="0" w:line="360" w:lineRule="auto"/>
        <w:jc w:val="both"/>
        <w:rPr>
          <w:rFonts w:ascii="Palatino Linotype" w:hAnsi="Palatino Linotype" w:cs="Arial"/>
          <w:sz w:val="24"/>
          <w:szCs w:val="24"/>
        </w:rPr>
      </w:pPr>
    </w:p>
    <w:p w:rsidR="001731AC" w:rsidRDefault="001731AC" w:rsidP="00C202FC">
      <w:pPr>
        <w:autoSpaceDE w:val="0"/>
        <w:autoSpaceDN w:val="0"/>
        <w:adjustRightInd w:val="0"/>
        <w:spacing w:after="0" w:line="360" w:lineRule="auto"/>
        <w:jc w:val="both"/>
        <w:rPr>
          <w:rFonts w:ascii="Palatino Linotype" w:hAnsi="Palatino Linotype" w:cs="Arial"/>
          <w:sz w:val="24"/>
          <w:szCs w:val="24"/>
          <w:u w:val="single"/>
        </w:rPr>
      </w:pPr>
      <w:r>
        <w:rPr>
          <w:rFonts w:ascii="Palatino Linotype" w:hAnsi="Palatino Linotype" w:cs="Arial"/>
          <w:sz w:val="24"/>
          <w:szCs w:val="24"/>
        </w:rPr>
        <w:t xml:space="preserve">En ese orden de ideas, se establece que dichas Áreas Administrativas </w:t>
      </w:r>
      <w:r w:rsidRPr="001731AC">
        <w:rPr>
          <w:rFonts w:ascii="Palatino Linotype" w:hAnsi="Palatino Linotype" w:cs="Arial"/>
          <w:sz w:val="24"/>
          <w:szCs w:val="24"/>
        </w:rPr>
        <w:t xml:space="preserve">serán las responsables de integrar y actualizar dentro de los diez días hábiles siguientes a que se presente algún movimiento de alta, baja, reasignación, reparación o cambio de </w:t>
      </w:r>
      <w:r w:rsidRPr="001731AC">
        <w:rPr>
          <w:rFonts w:ascii="Palatino Linotype" w:hAnsi="Palatino Linotype" w:cs="Arial"/>
          <w:sz w:val="24"/>
          <w:szCs w:val="24"/>
        </w:rPr>
        <w:lastRenderedPageBreak/>
        <w:t xml:space="preserve">resguardatario, </w:t>
      </w:r>
      <w:r w:rsidRPr="001731AC">
        <w:rPr>
          <w:rFonts w:ascii="Palatino Linotype" w:hAnsi="Palatino Linotype" w:cs="Arial"/>
          <w:b/>
          <w:bCs/>
          <w:sz w:val="24"/>
          <w:szCs w:val="24"/>
          <w:u w:val="single"/>
        </w:rPr>
        <w:t>los expedientes de los vehículos de uso directo y operativo</w:t>
      </w:r>
      <w:r w:rsidRPr="001731AC">
        <w:rPr>
          <w:rFonts w:ascii="Palatino Linotype" w:hAnsi="Palatino Linotype" w:cs="Arial"/>
          <w:sz w:val="24"/>
          <w:szCs w:val="24"/>
        </w:rPr>
        <w:t xml:space="preserve">, verificando en los meses de febrero y octubre de cada año que se encuentren al corriente. </w:t>
      </w:r>
      <w:r w:rsidRPr="001731AC">
        <w:rPr>
          <w:rFonts w:ascii="Palatino Linotype" w:hAnsi="Palatino Linotype" w:cs="Arial"/>
          <w:sz w:val="24"/>
          <w:szCs w:val="24"/>
          <w:u w:val="single"/>
        </w:rPr>
        <w:t>De dichas verificaciones se deberá levantar el acta correspondiente</w:t>
      </w:r>
      <w:r>
        <w:rPr>
          <w:rFonts w:ascii="Palatino Linotype" w:hAnsi="Palatino Linotype" w:cs="Arial"/>
          <w:sz w:val="24"/>
          <w:szCs w:val="24"/>
          <w:u w:val="single"/>
        </w:rPr>
        <w:t>.</w:t>
      </w:r>
    </w:p>
    <w:p w:rsidR="001731AC" w:rsidRDefault="001731AC" w:rsidP="00C202FC">
      <w:pPr>
        <w:autoSpaceDE w:val="0"/>
        <w:autoSpaceDN w:val="0"/>
        <w:adjustRightInd w:val="0"/>
        <w:spacing w:after="0" w:line="360" w:lineRule="auto"/>
        <w:jc w:val="both"/>
        <w:rPr>
          <w:rFonts w:ascii="Palatino Linotype" w:hAnsi="Palatino Linotype" w:cs="Arial"/>
          <w:sz w:val="24"/>
          <w:szCs w:val="24"/>
          <w:u w:val="single"/>
        </w:rPr>
      </w:pPr>
    </w:p>
    <w:p w:rsidR="00296872" w:rsidRPr="00C159C9" w:rsidRDefault="001731AC" w:rsidP="00296872">
      <w:pPr>
        <w:spacing w:after="0" w:line="360" w:lineRule="auto"/>
        <w:jc w:val="both"/>
        <w:rPr>
          <w:rFonts w:ascii="Palatino Linotype" w:eastAsia="Times New Roman" w:hAnsi="Palatino Linotype" w:cs="Arial"/>
          <w:sz w:val="24"/>
          <w:szCs w:val="24"/>
          <w:lang w:eastAsia="es-ES"/>
        </w:rPr>
      </w:pPr>
      <w:r w:rsidRPr="001731AC">
        <w:rPr>
          <w:rFonts w:ascii="Palatino Linotype" w:hAnsi="Palatino Linotype" w:cs="Arial"/>
          <w:sz w:val="24"/>
          <w:szCs w:val="24"/>
        </w:rPr>
        <w:t xml:space="preserve">Por </w:t>
      </w:r>
      <w:r>
        <w:rPr>
          <w:rFonts w:ascii="Palatino Linotype" w:hAnsi="Palatino Linotype" w:cs="Arial"/>
          <w:sz w:val="24"/>
          <w:szCs w:val="24"/>
        </w:rPr>
        <w:t xml:space="preserve">todo lo anteriormente señalado, se colige que </w:t>
      </w:r>
      <w:r w:rsidRPr="00296872">
        <w:rPr>
          <w:rFonts w:ascii="Palatino Linotype" w:hAnsi="Palatino Linotype" w:cs="Arial"/>
          <w:b/>
          <w:bCs/>
          <w:sz w:val="24"/>
          <w:szCs w:val="24"/>
        </w:rPr>
        <w:t>El Sujeto obligado</w:t>
      </w:r>
      <w:r>
        <w:rPr>
          <w:rFonts w:ascii="Palatino Linotype" w:hAnsi="Palatino Linotype" w:cs="Arial"/>
          <w:sz w:val="24"/>
          <w:szCs w:val="24"/>
        </w:rPr>
        <w:t xml:space="preserve"> se encuentra constreñido a generar, administrar y poseer, la información relativa al control y registro del parque vehicular </w:t>
      </w:r>
      <w:r w:rsidRPr="001731AC">
        <w:rPr>
          <w:rFonts w:ascii="Palatino Linotype" w:hAnsi="Palatino Linotype" w:cs="Arial"/>
          <w:sz w:val="24"/>
          <w:szCs w:val="24"/>
        </w:rPr>
        <w:t>destinado al uso oficial de la dependencia</w:t>
      </w:r>
      <w:r>
        <w:rPr>
          <w:rFonts w:ascii="Palatino Linotype" w:hAnsi="Palatino Linotype" w:cs="Arial"/>
          <w:sz w:val="24"/>
          <w:szCs w:val="24"/>
        </w:rPr>
        <w:t xml:space="preserve"> y sobre el cual, fue omiso en emitir pronunciamiento alguno en respuesta primigenia</w:t>
      </w:r>
      <w:r w:rsidR="00296872">
        <w:rPr>
          <w:rFonts w:ascii="Palatino Linotype" w:hAnsi="Palatino Linotype" w:cs="Arial"/>
          <w:sz w:val="24"/>
          <w:szCs w:val="24"/>
        </w:rPr>
        <w:t xml:space="preserve">, ya que solo remitió información proporcionada por la </w:t>
      </w:r>
      <w:r w:rsidR="00296872" w:rsidRPr="00296872">
        <w:rPr>
          <w:rFonts w:ascii="Palatino Linotype" w:hAnsi="Palatino Linotype" w:cs="Arial"/>
          <w:sz w:val="24"/>
          <w:szCs w:val="24"/>
        </w:rPr>
        <w:t>Dirección General del Registro Estatal de Transporte Público</w:t>
      </w:r>
      <w:r w:rsidR="00296872">
        <w:rPr>
          <w:rFonts w:ascii="Palatino Linotype" w:hAnsi="Palatino Linotype" w:cs="Arial"/>
          <w:sz w:val="24"/>
          <w:szCs w:val="24"/>
        </w:rPr>
        <w:t>,</w:t>
      </w:r>
      <w:r w:rsidR="00296872" w:rsidRPr="00296872">
        <w:rPr>
          <w:rFonts w:ascii="Palatino Linotype" w:eastAsia="Times New Roman" w:hAnsi="Palatino Linotype" w:cs="Arial"/>
          <w:sz w:val="24"/>
          <w:szCs w:val="24"/>
          <w:lang w:eastAsia="es-ES"/>
        </w:rPr>
        <w:t xml:space="preserve"> </w:t>
      </w:r>
      <w:r w:rsidR="00296872">
        <w:rPr>
          <w:rFonts w:ascii="Palatino Linotype" w:eastAsia="Times New Roman" w:hAnsi="Palatino Linotype" w:cs="Arial"/>
          <w:sz w:val="24"/>
          <w:szCs w:val="24"/>
          <w:lang w:eastAsia="es-ES"/>
        </w:rPr>
        <w:t>en ese sentido,</w:t>
      </w:r>
      <w:r w:rsidR="00296872" w:rsidRPr="00691FC7">
        <w:rPr>
          <w:rFonts w:ascii="Palatino Linotype" w:eastAsia="Times New Roman" w:hAnsi="Palatino Linotype" w:cs="Arial"/>
          <w:sz w:val="24"/>
          <w:szCs w:val="24"/>
          <w:lang w:eastAsia="es-ES"/>
        </w:rPr>
        <w:t xml:space="preserve"> debe señalarse que</w:t>
      </w:r>
      <w:r w:rsidR="00296872">
        <w:rPr>
          <w:rFonts w:ascii="Palatino Linotype" w:eastAsia="Times New Roman" w:hAnsi="Palatino Linotype" w:cs="Arial"/>
          <w:sz w:val="24"/>
          <w:szCs w:val="24"/>
          <w:lang w:eastAsia="es-ES"/>
        </w:rPr>
        <w:t>, si bien, remitió información a través de dicha dirección, no existió pronunciamiento de todas las áreas competentes</w:t>
      </w:r>
      <w:r w:rsidR="00296872">
        <w:rPr>
          <w:rFonts w:ascii="Palatino Linotype" w:hAnsi="Palatino Linotype" w:cs="Arial"/>
          <w:sz w:val="24"/>
          <w:szCs w:val="24"/>
        </w:rPr>
        <w:t>, por ello, e</w:t>
      </w:r>
      <w:r w:rsidR="00296872" w:rsidRPr="004D5ECF">
        <w:rPr>
          <w:rFonts w:ascii="Palatino Linotype" w:hAnsi="Palatino Linotype" w:cs="Arial"/>
          <w:sz w:val="24"/>
          <w:szCs w:val="24"/>
        </w:rPr>
        <w:t xml:space="preserve">s de precisar que, aunque la solicitud de información y la respuesta estén dirigidas y atendidas por un </w:t>
      </w:r>
      <w:r w:rsidR="00296872" w:rsidRPr="004D5ECF">
        <w:rPr>
          <w:rFonts w:ascii="Palatino Linotype" w:hAnsi="Palatino Linotype" w:cs="Arial"/>
          <w:b/>
          <w:sz w:val="24"/>
          <w:szCs w:val="24"/>
        </w:rPr>
        <w:t>Sujeto Obligado</w:t>
      </w:r>
      <w:r w:rsidR="00296872" w:rsidRPr="004D5ECF">
        <w:rPr>
          <w:rFonts w:ascii="Palatino Linotype" w:hAnsi="Palatino Linotype" w:cs="Arial"/>
          <w:sz w:val="24"/>
          <w:szCs w:val="24"/>
        </w:rPr>
        <w:t xml:space="preserve">, lo cierto es que también tienen diversas Unidades Administrativas y cada área cuenta con un </w:t>
      </w:r>
      <w:r w:rsidR="00296872" w:rsidRPr="004D5ECF">
        <w:rPr>
          <w:rFonts w:ascii="Palatino Linotype" w:hAnsi="Palatino Linotype" w:cs="Arial"/>
          <w:b/>
          <w:sz w:val="24"/>
          <w:szCs w:val="24"/>
        </w:rPr>
        <w:t>Servidor Público Habilitado</w:t>
      </w:r>
      <w:r w:rsidR="00296872"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296872" w:rsidRPr="004D5ECF" w:rsidRDefault="00296872" w:rsidP="00296872">
      <w:pPr>
        <w:spacing w:after="0" w:line="240" w:lineRule="auto"/>
        <w:rPr>
          <w:rFonts w:ascii="Times New Roman" w:eastAsia="Times New Roman" w:hAnsi="Times New Roman" w:cs="Times New Roman"/>
          <w:sz w:val="24"/>
          <w:szCs w:val="24"/>
          <w:lang w:eastAsia="es-ES"/>
        </w:rPr>
      </w:pP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 xml:space="preserve">Persona encargada dentro de las diversas unidades administrativas o áreas del sujeto obligado, de apoyar, gestionar y entregar la información o datos personales que se ubiquen en la misma, a sus respectivas </w:t>
      </w:r>
      <w:r w:rsidRPr="004D5ECF">
        <w:rPr>
          <w:rFonts w:ascii="Palatino Linotype" w:hAnsi="Palatino Linotype" w:cs="Arial"/>
          <w:i/>
          <w:szCs w:val="24"/>
        </w:rPr>
        <w:lastRenderedPageBreak/>
        <w:t>unidades de transparencia; respecto de las solicitudes presentadas y aportar en primera instancia el fundamento y motivación de la clasificación de la información;</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w:t>
      </w:r>
    </w:p>
    <w:p w:rsidR="00296872" w:rsidRPr="004D5ECF" w:rsidRDefault="00296872" w:rsidP="00296872">
      <w:pPr>
        <w:spacing w:after="0" w:line="240" w:lineRule="auto"/>
        <w:ind w:left="851" w:right="851"/>
        <w:rPr>
          <w:rFonts w:ascii="Times New Roman" w:eastAsia="Times New Roman" w:hAnsi="Times New Roman" w:cs="Times New Roman"/>
          <w:sz w:val="24"/>
          <w:szCs w:val="24"/>
          <w:lang w:eastAsia="es-ES"/>
        </w:rPr>
      </w:pP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rsidR="00296872" w:rsidRPr="004D5ECF" w:rsidRDefault="00296872" w:rsidP="00296872">
      <w:pPr>
        <w:spacing w:after="0" w:line="240" w:lineRule="auto"/>
        <w:ind w:left="851" w:right="851"/>
        <w:rPr>
          <w:rFonts w:ascii="Times New Roman" w:eastAsia="Times New Roman" w:hAnsi="Times New Roman" w:cs="Times New Roman"/>
          <w:sz w:val="24"/>
          <w:szCs w:val="24"/>
          <w:lang w:eastAsia="es-ES"/>
        </w:rPr>
      </w:pP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rsidR="00296872" w:rsidRPr="004D5ECF" w:rsidRDefault="00296872" w:rsidP="00296872">
      <w:pPr>
        <w:autoSpaceDE w:val="0"/>
        <w:autoSpaceDN w:val="0"/>
        <w:adjustRightInd w:val="0"/>
        <w:spacing w:after="0" w:line="240" w:lineRule="auto"/>
        <w:ind w:left="851" w:right="851"/>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rsidR="00296872" w:rsidRDefault="00296872" w:rsidP="00296872">
      <w:pPr>
        <w:spacing w:before="240" w:after="240" w:line="240" w:lineRule="auto"/>
        <w:ind w:left="851" w:right="851"/>
        <w:jc w:val="both"/>
        <w:rPr>
          <w:rFonts w:ascii="Palatino Linotype" w:eastAsia="Times New Roman" w:hAnsi="Palatino Linotype"/>
          <w:sz w:val="24"/>
          <w:lang w:eastAsia="es-MX"/>
        </w:rPr>
      </w:pPr>
    </w:p>
    <w:p w:rsidR="00296872" w:rsidRPr="004D5ECF" w:rsidRDefault="00296872" w:rsidP="00296872">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En otras palabras, cumplió parcialmente con lo que, para tal efecto, dispone el artículo 162 de la Ley de Transparencia y Acceso a la Información Pública del Estado de México y Municipios, que índica:</w:t>
      </w:r>
    </w:p>
    <w:p w:rsidR="00296872" w:rsidRPr="004D5ECF" w:rsidRDefault="00296872" w:rsidP="00296872">
      <w:pPr>
        <w:spacing w:after="0" w:line="240" w:lineRule="auto"/>
        <w:rPr>
          <w:rFonts w:ascii="Times New Roman" w:eastAsia="Times New Roman" w:hAnsi="Times New Roman" w:cs="Times New Roman"/>
          <w:sz w:val="24"/>
          <w:szCs w:val="24"/>
          <w:lang w:eastAsia="es-ES"/>
        </w:rPr>
      </w:pPr>
    </w:p>
    <w:p w:rsidR="00296872" w:rsidRPr="002E0652" w:rsidRDefault="00296872" w:rsidP="00296872">
      <w:pPr>
        <w:spacing w:after="0" w:line="240" w:lineRule="auto"/>
        <w:ind w:left="851" w:right="851"/>
        <w:jc w:val="both"/>
        <w:rPr>
          <w:rFonts w:ascii="Palatino Linotype" w:eastAsia="Times New Roman" w:hAnsi="Palatino Linotype"/>
          <w:i/>
          <w:lang w:eastAsia="es-MX"/>
        </w:rPr>
      </w:pPr>
      <w:r w:rsidRPr="002E0652">
        <w:rPr>
          <w:rFonts w:ascii="Palatino Linotype" w:eastAsia="Times New Roman" w:hAnsi="Palatino Linotype"/>
          <w:i/>
          <w:lang w:eastAsia="es-MX"/>
        </w:rPr>
        <w:t>“</w:t>
      </w:r>
      <w:r w:rsidRPr="002E0652">
        <w:rPr>
          <w:rFonts w:ascii="Palatino Linotype" w:eastAsia="Times New Roman" w:hAnsi="Palatino Linotype"/>
          <w:b/>
          <w:bCs/>
          <w:i/>
          <w:lang w:eastAsia="es-MX"/>
        </w:rPr>
        <w:t xml:space="preserve">Artículo 162. </w:t>
      </w:r>
      <w:r w:rsidRPr="002E0652">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E0652">
        <w:rPr>
          <w:rFonts w:ascii="Palatino Linotype" w:eastAsia="Times New Roman" w:hAnsi="Palatino Linotype"/>
          <w:i/>
          <w:lang w:eastAsia="es-MX"/>
        </w:rPr>
        <w:t>”</w:t>
      </w:r>
    </w:p>
    <w:p w:rsidR="00296872" w:rsidRPr="002E0652" w:rsidRDefault="00296872" w:rsidP="00296872">
      <w:pPr>
        <w:spacing w:before="240" w:after="240" w:line="240" w:lineRule="auto"/>
        <w:ind w:left="851" w:right="851"/>
        <w:jc w:val="right"/>
        <w:rPr>
          <w:rFonts w:ascii="Palatino Linotype" w:eastAsia="Times New Roman" w:hAnsi="Palatino Linotype"/>
          <w:b/>
          <w:i/>
          <w:lang w:eastAsia="es-MX"/>
        </w:rPr>
      </w:pPr>
      <w:r w:rsidRPr="002E0652">
        <w:rPr>
          <w:rFonts w:ascii="Palatino Linotype" w:eastAsia="Times New Roman" w:hAnsi="Palatino Linotype"/>
          <w:b/>
          <w:i/>
          <w:lang w:eastAsia="es-MX"/>
        </w:rPr>
        <w:t xml:space="preserve"> [Énfasis añadido]</w:t>
      </w:r>
    </w:p>
    <w:p w:rsidR="00296872" w:rsidRPr="004D5ECF" w:rsidRDefault="00296872" w:rsidP="00296872">
      <w:pPr>
        <w:spacing w:after="0" w:line="240" w:lineRule="auto"/>
        <w:rPr>
          <w:rFonts w:ascii="Times New Roman" w:eastAsia="Times New Roman" w:hAnsi="Times New Roman" w:cs="Times New Roman"/>
          <w:sz w:val="24"/>
          <w:szCs w:val="24"/>
          <w:lang w:eastAsia="es-ES"/>
        </w:rPr>
      </w:pPr>
    </w:p>
    <w:p w:rsidR="00296872" w:rsidRPr="004D5ECF" w:rsidRDefault="00296872" w:rsidP="00296872">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296872" w:rsidRPr="004D5ECF" w:rsidRDefault="00296872" w:rsidP="00296872">
      <w:pPr>
        <w:spacing w:after="0" w:line="360" w:lineRule="auto"/>
        <w:jc w:val="both"/>
        <w:rPr>
          <w:rFonts w:ascii="Palatino Linotype" w:hAnsi="Palatino Linotype" w:cs="Arial"/>
          <w:bCs/>
          <w:sz w:val="24"/>
          <w:szCs w:val="24"/>
        </w:rPr>
      </w:pPr>
    </w:p>
    <w:p w:rsidR="00296872" w:rsidRPr="004D5ECF" w:rsidRDefault="00296872" w:rsidP="00296872">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w:t>
      </w:r>
      <w:r>
        <w:rPr>
          <w:rFonts w:ascii="Palatino Linotype" w:hAnsi="Palatino Linotype" w:cs="Arial"/>
          <w:bCs/>
          <w:sz w:val="24"/>
          <w:szCs w:val="24"/>
        </w:rPr>
        <w:t>s la Secretaría de Movilidad</w:t>
      </w:r>
      <w:r w:rsidRPr="009A1823">
        <w:rPr>
          <w:rFonts w:ascii="Palatino Linotype" w:hAnsi="Palatino Linotype" w:cs="Arial"/>
          <w:bCs/>
          <w:sz w:val="24"/>
          <w:szCs w:val="24"/>
        </w:rPr>
        <w:t xml:space="preserve"> </w:t>
      </w:r>
      <w:r w:rsidRPr="004D5ECF">
        <w:rPr>
          <w:rFonts w:ascii="Palatino Linotype" w:hAnsi="Palatino Linotype" w:cs="Arial"/>
          <w:bCs/>
          <w:sz w:val="24"/>
          <w:szCs w:val="24"/>
        </w:rPr>
        <w:t xml:space="preserve">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rsidR="00296872" w:rsidRPr="004D5ECF" w:rsidRDefault="00296872" w:rsidP="00296872"/>
    <w:p w:rsidR="00296872" w:rsidRPr="004D5ECF" w:rsidRDefault="00296872" w:rsidP="00296872">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Por lo que una vez hecha la búsqueda exhaustiva y razonable de la información en todas y cada una de las áreas que pudieran poseer la información, deberá informar a</w:t>
      </w:r>
      <w:r>
        <w:rPr>
          <w:rFonts w:ascii="Palatino Linotype" w:hAnsi="Palatino Linotype" w:cs="Arial"/>
          <w:bCs/>
          <w:sz w:val="24"/>
          <w:szCs w:val="24"/>
        </w:rPr>
        <w:t xml:space="preserve"> </w:t>
      </w:r>
      <w:r w:rsidRPr="00296872">
        <w:rPr>
          <w:rFonts w:ascii="Palatino Linotype" w:hAnsi="Palatino Linotype" w:cs="Arial"/>
          <w:b/>
          <w:sz w:val="24"/>
          <w:szCs w:val="24"/>
        </w:rPr>
        <w:t>La</w:t>
      </w:r>
      <w:r w:rsidRPr="004D5ECF">
        <w:rPr>
          <w:rFonts w:ascii="Palatino Linotype" w:hAnsi="Palatino Linotype" w:cs="Arial"/>
          <w:bCs/>
          <w:sz w:val="24"/>
          <w:szCs w:val="24"/>
        </w:rPr>
        <w:t xml:space="preserve">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rsidR="00296872" w:rsidRPr="004D5ECF" w:rsidRDefault="00296872" w:rsidP="00296872">
      <w:pPr>
        <w:spacing w:line="240" w:lineRule="auto"/>
        <w:ind w:right="709"/>
        <w:jc w:val="both"/>
        <w:rPr>
          <w:rFonts w:ascii="Palatino Linotype" w:hAnsi="Palatino Linotype"/>
          <w:b/>
          <w:i/>
        </w:rPr>
      </w:pPr>
    </w:p>
    <w:p w:rsidR="00296872" w:rsidRPr="00AD5C60" w:rsidRDefault="00296872" w:rsidP="00296872">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Ahora bien, en base al estudio realizado en párrafos anteriores, se advierten diferentes Unidades </w:t>
      </w:r>
      <w:r w:rsidR="00AA35C7">
        <w:rPr>
          <w:rFonts w:ascii="Palatino Linotype" w:hAnsi="Palatino Linotype" w:cs="Arial"/>
          <w:sz w:val="24"/>
          <w:szCs w:val="24"/>
        </w:rPr>
        <w:t>Administrativas que</w:t>
      </w:r>
      <w:r>
        <w:rPr>
          <w:rFonts w:ascii="Palatino Linotype" w:hAnsi="Palatino Linotype" w:cs="Arial"/>
          <w:sz w:val="24"/>
          <w:szCs w:val="24"/>
        </w:rPr>
        <w:t xml:space="preserve"> pudieran generar administrar o poseer </w:t>
      </w:r>
      <w:r w:rsidR="00AA35C7">
        <w:rPr>
          <w:rFonts w:ascii="Palatino Linotype" w:hAnsi="Palatino Linotype" w:cs="Arial"/>
          <w:sz w:val="24"/>
          <w:szCs w:val="24"/>
        </w:rPr>
        <w:t>e</w:t>
      </w:r>
      <w:r w:rsidR="00AA35C7" w:rsidRPr="00AA35C7">
        <w:rPr>
          <w:rFonts w:ascii="Palatino Linotype" w:hAnsi="Palatino Linotype" w:cs="Arial"/>
          <w:sz w:val="24"/>
          <w:szCs w:val="24"/>
        </w:rPr>
        <w:t xml:space="preserve">l número total de vehículos </w:t>
      </w:r>
      <w:r w:rsidR="00AA35C7">
        <w:rPr>
          <w:rFonts w:ascii="Palatino Linotype" w:hAnsi="Palatino Linotype" w:cs="Arial"/>
          <w:sz w:val="24"/>
          <w:szCs w:val="24"/>
        </w:rPr>
        <w:t>del</w:t>
      </w:r>
      <w:r w:rsidR="00AA35C7" w:rsidRPr="00AA35C7">
        <w:rPr>
          <w:rFonts w:ascii="Palatino Linotype" w:hAnsi="Palatino Linotype" w:cs="Arial"/>
          <w:sz w:val="24"/>
          <w:szCs w:val="24"/>
        </w:rPr>
        <w:t xml:space="preserve"> parque vehicular registrados ante la Secretaría de Movilidad, </w:t>
      </w:r>
      <w:r>
        <w:rPr>
          <w:rFonts w:ascii="Palatino Linotype" w:hAnsi="Palatino Linotype" w:cs="Arial"/>
          <w:sz w:val="24"/>
          <w:szCs w:val="24"/>
        </w:rPr>
        <w:t xml:space="preserve">requeridos por </w:t>
      </w:r>
      <w:r w:rsidR="00AA35C7">
        <w:rPr>
          <w:rFonts w:ascii="Palatino Linotype" w:hAnsi="Palatino Linotype" w:cs="Arial"/>
          <w:sz w:val="24"/>
          <w:szCs w:val="24"/>
        </w:rPr>
        <w:t>la</w:t>
      </w:r>
      <w:r>
        <w:rPr>
          <w:rFonts w:ascii="Palatino Linotype" w:hAnsi="Palatino Linotype" w:cs="Arial"/>
          <w:sz w:val="24"/>
          <w:szCs w:val="24"/>
        </w:rPr>
        <w:t xml:space="preserve"> hoy Recurrente en la solicitud de información por el periodo señalado por el mismo, por lo tanto, si bien</w:t>
      </w:r>
      <w:r w:rsidRPr="004D5ECF">
        <w:rPr>
          <w:rFonts w:ascii="Palatino Linotype" w:hAnsi="Palatino Linotype" w:cs="Arial"/>
          <w:sz w:val="24"/>
          <w:szCs w:val="24"/>
        </w:rPr>
        <w:t xml:space="preserve"> al haberse pronunciado </w:t>
      </w:r>
      <w:r>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w:t>
      </w:r>
      <w:r w:rsidR="00AA35C7">
        <w:rPr>
          <w:rFonts w:ascii="Palatino Linotype" w:hAnsi="Palatino Linotype" w:cs="Arial"/>
          <w:sz w:val="24"/>
          <w:szCs w:val="24"/>
        </w:rPr>
        <w:t xml:space="preserve"> solo en lo relativo al transporte público,</w:t>
      </w:r>
      <w:r w:rsidRPr="004D5ECF">
        <w:rPr>
          <w:rFonts w:ascii="Palatino Linotype" w:hAnsi="Palatino Linotype" w:cs="Arial"/>
          <w:sz w:val="24"/>
          <w:szCs w:val="24"/>
        </w:rPr>
        <w:t xml:space="preserve"> </w:t>
      </w:r>
      <w:r w:rsidRPr="008B5EE5">
        <w:rPr>
          <w:rFonts w:ascii="Palatino Linotype" w:hAnsi="Palatino Linotype" w:cs="Arial"/>
          <w:sz w:val="24"/>
          <w:szCs w:val="24"/>
          <w:u w:val="single"/>
        </w:rPr>
        <w:t>a través</w:t>
      </w:r>
      <w:r w:rsidR="00AD5C60">
        <w:rPr>
          <w:rFonts w:ascii="Palatino Linotype" w:hAnsi="Palatino Linotype" w:cs="Arial"/>
          <w:sz w:val="24"/>
          <w:szCs w:val="24"/>
          <w:u w:val="single"/>
        </w:rPr>
        <w:t xml:space="preserve"> de la</w:t>
      </w:r>
      <w:r w:rsidRPr="008B5EE5">
        <w:rPr>
          <w:rFonts w:ascii="Palatino Linotype" w:hAnsi="Palatino Linotype" w:cs="Arial"/>
          <w:sz w:val="24"/>
          <w:szCs w:val="24"/>
          <w:u w:val="single"/>
        </w:rPr>
        <w:t xml:space="preserve"> </w:t>
      </w:r>
      <w:r w:rsidR="00AD5C60" w:rsidRPr="00AD5C60">
        <w:rPr>
          <w:rFonts w:ascii="Palatino Linotype" w:hAnsi="Palatino Linotype" w:cs="Arial"/>
          <w:sz w:val="24"/>
          <w:szCs w:val="24"/>
          <w:u w:val="single"/>
        </w:rPr>
        <w:t xml:space="preserve">Dirección General del </w:t>
      </w:r>
      <w:r w:rsidR="00AD5C60" w:rsidRPr="00AD5C60">
        <w:rPr>
          <w:rFonts w:ascii="Palatino Linotype" w:hAnsi="Palatino Linotype" w:cs="Arial"/>
          <w:sz w:val="24"/>
          <w:szCs w:val="24"/>
          <w:u w:val="single"/>
        </w:rPr>
        <w:lastRenderedPageBreak/>
        <w:t>Registro Estatal de Transporte Público</w:t>
      </w:r>
      <w:r>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Pr>
          <w:rFonts w:ascii="Palatino Linotype" w:hAnsi="Palatino Linotype" w:cs="Arial"/>
          <w:b/>
          <w:sz w:val="24"/>
          <w:szCs w:val="24"/>
          <w:u w:val="single"/>
        </w:rPr>
        <w:t>no se pronunció al respecto de</w:t>
      </w:r>
      <w:r w:rsidR="00AD5C60">
        <w:rPr>
          <w:rFonts w:ascii="Palatino Linotype" w:hAnsi="Palatino Linotype" w:cs="Arial"/>
          <w:b/>
          <w:sz w:val="24"/>
          <w:szCs w:val="24"/>
          <w:u w:val="single"/>
        </w:rPr>
        <w:t xml:space="preserve"> su</w:t>
      </w:r>
      <w:r>
        <w:rPr>
          <w:rFonts w:ascii="Palatino Linotype" w:hAnsi="Palatino Linotype" w:cs="Arial"/>
          <w:b/>
          <w:sz w:val="24"/>
          <w:szCs w:val="24"/>
          <w:u w:val="single"/>
        </w:rPr>
        <w:t xml:space="preserve"> </w:t>
      </w:r>
      <w:r w:rsidR="00AD5C60">
        <w:rPr>
          <w:rFonts w:ascii="Palatino Linotype" w:hAnsi="Palatino Linotype" w:cs="Arial"/>
          <w:b/>
          <w:sz w:val="24"/>
          <w:szCs w:val="24"/>
          <w:u w:val="single"/>
        </w:rPr>
        <w:t xml:space="preserve">Coordinación Administrativa, </w:t>
      </w:r>
      <w:r w:rsidR="00AD5C60" w:rsidRPr="00AD5C60">
        <w:rPr>
          <w:rFonts w:ascii="Palatino Linotype" w:hAnsi="Palatino Linotype" w:cs="Arial"/>
          <w:b/>
          <w:sz w:val="24"/>
          <w:szCs w:val="24"/>
        </w:rPr>
        <w:t>referente al parque vehicular</w:t>
      </w:r>
      <w:r w:rsidR="00AD5C60" w:rsidRPr="00AD5C60">
        <w:rPr>
          <w:b/>
        </w:rPr>
        <w:t xml:space="preserve"> </w:t>
      </w:r>
      <w:r w:rsidR="00AD5C60" w:rsidRPr="00AD5C60">
        <w:rPr>
          <w:rFonts w:ascii="Palatino Linotype" w:hAnsi="Palatino Linotype" w:cs="Arial"/>
          <w:b/>
          <w:sz w:val="24"/>
          <w:szCs w:val="24"/>
        </w:rPr>
        <w:t>destinado al uso oficial de la dependencia</w:t>
      </w:r>
      <w:r w:rsidRPr="00AD5C60">
        <w:rPr>
          <w:rFonts w:ascii="Palatino Linotype" w:hAnsi="Palatino Linotype" w:cs="Arial"/>
          <w:b/>
          <w:sz w:val="24"/>
          <w:szCs w:val="24"/>
        </w:rPr>
        <w:t>.</w:t>
      </w:r>
    </w:p>
    <w:p w:rsidR="00296872" w:rsidRPr="004D5ECF" w:rsidRDefault="00296872" w:rsidP="00296872">
      <w:pPr>
        <w:spacing w:after="0" w:line="240" w:lineRule="auto"/>
        <w:rPr>
          <w:rFonts w:ascii="Times New Roman" w:eastAsia="Times New Roman" w:hAnsi="Times New Roman" w:cs="Times New Roman"/>
          <w:sz w:val="24"/>
          <w:szCs w:val="24"/>
          <w:lang w:eastAsia="es-ES"/>
        </w:rPr>
      </w:pPr>
    </w:p>
    <w:p w:rsidR="00AD11BD" w:rsidRDefault="00296872" w:rsidP="00057E56">
      <w:pPr>
        <w:spacing w:after="0" w:line="360" w:lineRule="auto"/>
        <w:jc w:val="both"/>
        <w:rPr>
          <w:rFonts w:ascii="Palatino Linotype" w:hAnsi="Palatino Linotype" w:cs="Arial"/>
          <w:sz w:val="24"/>
          <w:szCs w:val="24"/>
        </w:rPr>
      </w:pPr>
      <w:r w:rsidRPr="004D5ECF">
        <w:rPr>
          <w:rFonts w:ascii="Palatino Linotype" w:hAnsi="Palatino Linotype" w:cs="Arial"/>
          <w:sz w:val="24"/>
        </w:rPr>
        <w:t xml:space="preserve">Es así que, que </w:t>
      </w:r>
      <w:r w:rsidR="00AD5C60">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w:t>
      </w:r>
      <w:r w:rsidR="00AD5C60">
        <w:rPr>
          <w:rFonts w:ascii="Palatino Linotype" w:hAnsi="Palatino Linotype" w:cs="Arial"/>
          <w:sz w:val="24"/>
        </w:rPr>
        <w:t>debe</w:t>
      </w:r>
      <w:r w:rsidRPr="004D5ECF">
        <w:rPr>
          <w:rFonts w:ascii="Palatino Linotype" w:hAnsi="Palatino Linotype" w:cs="Arial"/>
          <w:sz w:val="24"/>
        </w:rPr>
        <w:t xml:space="preserve"> contar con</w:t>
      </w:r>
      <w:r>
        <w:rPr>
          <w:rFonts w:ascii="Palatino Linotype" w:hAnsi="Palatino Linotype" w:cs="Arial"/>
          <w:sz w:val="24"/>
        </w:rPr>
        <w:t xml:space="preserve"> </w:t>
      </w:r>
      <w:r w:rsidR="00AD5C60" w:rsidRPr="00AD5C60">
        <w:rPr>
          <w:rFonts w:ascii="Palatino Linotype" w:hAnsi="Palatino Linotype" w:cs="Arial"/>
          <w:sz w:val="24"/>
        </w:rPr>
        <w:t>el número total de vehículos</w:t>
      </w:r>
      <w:r w:rsidR="00AD5C60" w:rsidRPr="00AD5C60">
        <w:t xml:space="preserve"> </w:t>
      </w:r>
      <w:r w:rsidR="00AD5C60" w:rsidRPr="00AD5C60">
        <w:rPr>
          <w:rFonts w:ascii="Palatino Linotype" w:hAnsi="Palatino Linotype" w:cs="Arial"/>
          <w:sz w:val="24"/>
        </w:rPr>
        <w:t>destinado al uso oficial de la dependencia del parque vehicular registrados ante la Secretaría de Movilidad</w:t>
      </w:r>
      <w:r w:rsidRPr="004D5ECF">
        <w:rPr>
          <w:rFonts w:ascii="Palatino Linotype" w:hAnsi="Palatino Linotype" w:cs="Arial"/>
          <w:sz w:val="24"/>
        </w:rPr>
        <w:t>,</w:t>
      </w:r>
      <w:r>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Pr>
          <w:rFonts w:ascii="Palatino Linotype" w:hAnsi="Palatino Linotype" w:cs="Arial"/>
          <w:sz w:val="24"/>
          <w:szCs w:val="24"/>
        </w:rPr>
        <w:t xml:space="preserve"> versión pública en su caso, de</w:t>
      </w:r>
      <w:r w:rsidRPr="00A731D7">
        <w:rPr>
          <w:rFonts w:ascii="Palatino Linotype" w:hAnsi="Palatino Linotype" w:cs="Arial"/>
          <w:sz w:val="24"/>
          <w:szCs w:val="24"/>
        </w:rPr>
        <w:t xml:space="preserve"> </w:t>
      </w:r>
      <w:r w:rsidR="00AD5C60">
        <w:rPr>
          <w:rFonts w:ascii="Palatino Linotype" w:hAnsi="Palatino Linotype" w:cs="Arial"/>
          <w:sz w:val="24"/>
          <w:szCs w:val="24"/>
        </w:rPr>
        <w:t>la información estadística</w:t>
      </w:r>
      <w:r>
        <w:rPr>
          <w:rFonts w:ascii="Palatino Linotype" w:hAnsi="Palatino Linotype" w:cs="Arial"/>
          <w:sz w:val="24"/>
          <w:szCs w:val="24"/>
        </w:rPr>
        <w:t xml:space="preserve"> referida</w:t>
      </w:r>
      <w:r w:rsidR="00AD5C60">
        <w:rPr>
          <w:rFonts w:ascii="Palatino Linotype" w:hAnsi="Palatino Linotype" w:cs="Arial"/>
          <w:sz w:val="24"/>
          <w:szCs w:val="24"/>
        </w:rPr>
        <w:t>.</w:t>
      </w:r>
    </w:p>
    <w:p w:rsidR="006736BA" w:rsidRDefault="006736BA" w:rsidP="00057E56">
      <w:pPr>
        <w:spacing w:after="0" w:line="360" w:lineRule="auto"/>
        <w:jc w:val="both"/>
        <w:rPr>
          <w:rFonts w:ascii="Palatino Linotype" w:hAnsi="Palatino Linotype" w:cs="Arial"/>
          <w:sz w:val="24"/>
          <w:szCs w:val="24"/>
        </w:rPr>
      </w:pPr>
    </w:p>
    <w:p w:rsidR="006736BA" w:rsidRPr="004E118A" w:rsidRDefault="006736BA" w:rsidP="006736BA">
      <w:pPr>
        <w:spacing w:after="0" w:line="360" w:lineRule="auto"/>
        <w:jc w:val="both"/>
        <w:rPr>
          <w:rFonts w:ascii="Palatino Linotype" w:eastAsia="Calibri" w:hAnsi="Palatino Linotype" w:cs="Arial"/>
          <w:b/>
          <w:i/>
          <w:sz w:val="26"/>
          <w:szCs w:val="26"/>
          <w:u w:val="single"/>
        </w:rPr>
      </w:pPr>
      <w:r w:rsidRPr="004E118A">
        <w:rPr>
          <w:rFonts w:ascii="Palatino Linotype" w:eastAsia="Calibri" w:hAnsi="Palatino Linotype" w:cs="Arial"/>
          <w:b/>
          <w:i/>
          <w:sz w:val="26"/>
          <w:szCs w:val="26"/>
          <w:u w:val="single"/>
        </w:rPr>
        <w:t>DE LA VERSIÓN PÚBLICA.</w:t>
      </w:r>
    </w:p>
    <w:p w:rsidR="006736BA" w:rsidRPr="004E118A" w:rsidRDefault="006736BA" w:rsidP="006736B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736BA" w:rsidRPr="004E118A" w:rsidRDefault="006736BA" w:rsidP="006736BA">
      <w:pPr>
        <w:spacing w:after="0" w:line="360" w:lineRule="auto"/>
        <w:jc w:val="both"/>
        <w:rPr>
          <w:rFonts w:ascii="Palatino Linotype" w:eastAsia="Calibri" w:hAnsi="Palatino Linotype" w:cs="Arial"/>
          <w:sz w:val="24"/>
          <w:szCs w:val="24"/>
        </w:rPr>
      </w:pP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3.</w:t>
      </w:r>
      <w:r w:rsidRPr="004E118A">
        <w:rPr>
          <w:rFonts w:ascii="Palatino Linotype" w:eastAsia="Calibri" w:hAnsi="Palatino Linotype" w:cs="Arial"/>
          <w:i/>
        </w:rPr>
        <w:t xml:space="preserve"> Para los efectos de la presente Ley se entenderá por:</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IX. Datos personales:</w:t>
      </w:r>
      <w:r w:rsidRPr="004E118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clasificada:</w:t>
      </w:r>
      <w:r w:rsidRPr="004E118A">
        <w:rPr>
          <w:rFonts w:ascii="Palatino Linotype" w:eastAsia="Calibri" w:hAnsi="Palatino Linotype" w:cs="Arial"/>
          <w:i/>
        </w:rPr>
        <w:t xml:space="preserve"> Aquella considerada por la presente Ley como reservada o confidencial;</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XXI.</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confidencial:</w:t>
      </w:r>
      <w:r w:rsidRPr="004E118A">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XLV.</w:t>
      </w:r>
      <w:r w:rsidRPr="004E118A">
        <w:rPr>
          <w:rFonts w:ascii="Palatino Linotype" w:eastAsia="Calibri" w:hAnsi="Palatino Linotype" w:cs="Arial"/>
          <w:i/>
        </w:rPr>
        <w:t xml:space="preserve"> </w:t>
      </w:r>
      <w:r w:rsidRPr="004E118A">
        <w:rPr>
          <w:rFonts w:ascii="Palatino Linotype" w:eastAsia="Calibri" w:hAnsi="Palatino Linotype" w:cs="Arial"/>
          <w:b/>
          <w:i/>
        </w:rPr>
        <w:t>Versión pública:</w:t>
      </w:r>
      <w:r w:rsidRPr="004E118A">
        <w:rPr>
          <w:rFonts w:ascii="Palatino Linotype" w:eastAsia="Calibri" w:hAnsi="Palatino Linotype" w:cs="Arial"/>
          <w:i/>
        </w:rPr>
        <w:t xml:space="preserve"> Documento en el que se elimine, suprime o borra la información clasificada como reservada o confidencial para permitir su acceso.</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lastRenderedPageBreak/>
        <w:t xml:space="preserve">Artículo 91. </w:t>
      </w:r>
      <w:r w:rsidRPr="004E118A">
        <w:rPr>
          <w:rFonts w:ascii="Palatino Linotype" w:eastAsia="Calibri" w:hAnsi="Palatino Linotype" w:cs="Arial"/>
          <w:i/>
        </w:rPr>
        <w:t>El acceso a la información pública será restringido excepcionalmente, cuando ésta sea clasificada como reservada o confidencial.</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132.</w:t>
      </w:r>
      <w:r w:rsidRPr="004E118A">
        <w:rPr>
          <w:rFonts w:ascii="Palatino Linotype" w:eastAsia="Calibri" w:hAnsi="Palatino Linotype" w:cs="Arial"/>
          <w:i/>
        </w:rPr>
        <w:t xml:space="preserve"> </w:t>
      </w:r>
      <w:r w:rsidRPr="004E118A">
        <w:rPr>
          <w:rFonts w:ascii="Palatino Linotype" w:eastAsia="Calibri" w:hAnsi="Palatino Linotype" w:cs="Arial"/>
          <w:i/>
          <w:u w:val="single"/>
        </w:rPr>
        <w:t>La clasificación de la información se llevará a cabo en el momento en que</w:t>
      </w:r>
      <w:r w:rsidRPr="004E118A">
        <w:rPr>
          <w:rFonts w:ascii="Palatino Linotype" w:eastAsia="Calibri" w:hAnsi="Palatino Linotype" w:cs="Arial"/>
          <w:i/>
        </w:rPr>
        <w:t>:</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w:t>
      </w:r>
      <w:r w:rsidRPr="004E118A">
        <w:rPr>
          <w:rFonts w:ascii="Palatino Linotype" w:eastAsia="Calibri" w:hAnsi="Palatino Linotype" w:cs="Arial"/>
          <w:i/>
        </w:rPr>
        <w:t xml:space="preserve"> Se reciba una solicitud de acceso a la información;</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determine mediante resolución de autoridad competente; o</w:t>
      </w:r>
    </w:p>
    <w:p w:rsidR="006736BA" w:rsidRPr="004E118A" w:rsidRDefault="006736BA" w:rsidP="006736BA">
      <w:pPr>
        <w:spacing w:after="0" w:line="240" w:lineRule="auto"/>
        <w:ind w:left="567" w:right="567"/>
        <w:jc w:val="both"/>
        <w:rPr>
          <w:rFonts w:ascii="Palatino Linotype" w:eastAsia="Calibri" w:hAnsi="Palatino Linotype" w:cs="Arial"/>
          <w:i/>
          <w:u w:val="single"/>
        </w:rPr>
      </w:pPr>
      <w:r w:rsidRPr="004E118A">
        <w:rPr>
          <w:rFonts w:ascii="Palatino Linotype" w:eastAsia="Calibri" w:hAnsi="Palatino Linotype" w:cs="Arial"/>
          <w:b/>
          <w:i/>
        </w:rPr>
        <w:t>III.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generen versiones públicas para dar cumplimiento a las obligaciones de transparencia previstas en esta Ley.</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6736BA" w:rsidRPr="004E118A" w:rsidRDefault="006736BA" w:rsidP="006736BA">
      <w:pPr>
        <w:spacing w:after="0" w:line="360" w:lineRule="auto"/>
        <w:jc w:val="both"/>
        <w:rPr>
          <w:rFonts w:ascii="Palatino Linotype" w:eastAsia="Calibri" w:hAnsi="Palatino Linotype" w:cs="Arial"/>
          <w:i/>
          <w:sz w:val="24"/>
          <w:szCs w:val="24"/>
        </w:rPr>
      </w:pPr>
    </w:p>
    <w:p w:rsidR="006736BA" w:rsidRPr="004E118A" w:rsidRDefault="006736BA" w:rsidP="006736B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736BA" w:rsidRPr="004E118A" w:rsidRDefault="006736BA" w:rsidP="006736BA">
      <w:pPr>
        <w:spacing w:after="0" w:line="360" w:lineRule="auto"/>
        <w:jc w:val="both"/>
        <w:rPr>
          <w:rFonts w:ascii="Palatino Linotype" w:eastAsia="Calibri" w:hAnsi="Palatino Linotype" w:cs="Arial"/>
          <w:sz w:val="24"/>
          <w:szCs w:val="24"/>
        </w:rPr>
      </w:pPr>
    </w:p>
    <w:p w:rsidR="006736BA" w:rsidRPr="004E118A" w:rsidRDefault="006736BA" w:rsidP="006736B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 xml:space="preserve">Por otro lado, los </w:t>
      </w:r>
      <w:r w:rsidRPr="004E118A">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4E118A">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736BA" w:rsidRPr="004E118A" w:rsidRDefault="006736BA" w:rsidP="006736BA">
      <w:pPr>
        <w:spacing w:after="0" w:line="360" w:lineRule="auto"/>
        <w:jc w:val="both"/>
        <w:rPr>
          <w:rFonts w:ascii="Palatino Linotype" w:eastAsia="Calibri" w:hAnsi="Palatino Linotype" w:cs="Arial"/>
          <w:sz w:val="24"/>
          <w:szCs w:val="24"/>
        </w:rPr>
      </w:pPr>
    </w:p>
    <w:p w:rsidR="006736BA" w:rsidRPr="004E118A" w:rsidRDefault="006736BA" w:rsidP="006736B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Entorno a lo que aquí nos interesa, los Lineamientos Quincuagésimo sexto, Quincuagésimo séptimo y Quincuagésimo octavo, establecen lo siguiente:</w:t>
      </w:r>
    </w:p>
    <w:p w:rsidR="006736BA" w:rsidRPr="004E118A" w:rsidRDefault="006736BA" w:rsidP="006736BA">
      <w:pPr>
        <w:spacing w:after="0" w:line="360" w:lineRule="auto"/>
        <w:jc w:val="both"/>
        <w:rPr>
          <w:rFonts w:ascii="Palatino Linotype" w:eastAsia="Calibri" w:hAnsi="Palatino Linotype" w:cs="Arial"/>
          <w:sz w:val="24"/>
          <w:szCs w:val="24"/>
        </w:rPr>
      </w:pP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sexto.</w:t>
      </w:r>
      <w:r w:rsidRPr="004E118A">
        <w:rPr>
          <w:rFonts w:ascii="Palatino Linotype" w:eastAsia="Calibri" w:hAnsi="Palatino Linotype" w:cs="Arial"/>
          <w:i/>
        </w:rPr>
        <w:t xml:space="preserve"> La versión pública del documento o expediente que contenga partes o secciones reservadas o confidenciales, será elaborada por los sujetos obligados, </w:t>
      </w:r>
      <w:r w:rsidRPr="004E118A">
        <w:rPr>
          <w:rFonts w:ascii="Palatino Linotype" w:eastAsia="Calibri" w:hAnsi="Palatino Linotype" w:cs="Arial"/>
          <w:i/>
        </w:rPr>
        <w:lastRenderedPageBreak/>
        <w:t>previo pago de los costos de reproducción, a través de sus áreas y deberá ser aprobada por su Comité de Transparencia</w:t>
      </w:r>
    </w:p>
    <w:p w:rsidR="006736BA" w:rsidRPr="004E118A" w:rsidRDefault="006736BA" w:rsidP="006736BA">
      <w:pPr>
        <w:spacing w:after="0" w:line="240" w:lineRule="auto"/>
        <w:ind w:left="567" w:right="567"/>
        <w:jc w:val="both"/>
        <w:rPr>
          <w:rFonts w:ascii="Palatino Linotype" w:eastAsia="Calibri" w:hAnsi="Palatino Linotype" w:cs="Arial"/>
          <w:i/>
        </w:rPr>
      </w:pP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séptimo.</w:t>
      </w:r>
      <w:r w:rsidRPr="004E118A">
        <w:rPr>
          <w:rFonts w:ascii="Palatino Linotype" w:eastAsia="Calibri" w:hAnsi="Palatino Linotype" w:cs="Arial"/>
          <w:i/>
        </w:rPr>
        <w:t xml:space="preserve"> Se considera, en principio, como información pública y no podrá omitirse de las versiones públicas la siguiente: </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 La relativa a las Obligaciones de Transparencia que contempla el Título V de la Ley General y las demás disposiciones legales aplicables; </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736BA" w:rsidRPr="004E118A" w:rsidRDefault="006736BA" w:rsidP="006736BA">
      <w:pPr>
        <w:spacing w:after="0" w:line="240" w:lineRule="auto"/>
        <w:ind w:left="567" w:right="567"/>
        <w:jc w:val="both"/>
        <w:rPr>
          <w:rFonts w:ascii="Palatino Linotype" w:eastAsia="Calibri" w:hAnsi="Palatino Linotype" w:cs="Arial"/>
          <w:i/>
        </w:rPr>
      </w:pP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rsidR="006736BA" w:rsidRPr="004E118A" w:rsidRDefault="006736BA" w:rsidP="006736BA">
      <w:pPr>
        <w:spacing w:after="0" w:line="240" w:lineRule="auto"/>
        <w:ind w:left="567" w:right="567"/>
        <w:jc w:val="both"/>
        <w:rPr>
          <w:rFonts w:ascii="Palatino Linotype" w:eastAsia="Calibri" w:hAnsi="Palatino Linotype" w:cs="Arial"/>
          <w:i/>
        </w:rPr>
      </w:pPr>
    </w:p>
    <w:p w:rsidR="006736BA" w:rsidRPr="004E118A" w:rsidRDefault="006736BA" w:rsidP="006736B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octavo.</w:t>
      </w:r>
      <w:r w:rsidRPr="004E118A">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rsidR="006736BA" w:rsidRPr="004E118A" w:rsidRDefault="006736BA" w:rsidP="006736BA">
      <w:pPr>
        <w:spacing w:after="0" w:line="360" w:lineRule="auto"/>
        <w:jc w:val="both"/>
        <w:rPr>
          <w:rFonts w:ascii="Palatino Linotype" w:eastAsia="Calibri" w:hAnsi="Palatino Linotype" w:cs="Arial"/>
          <w:i/>
          <w:sz w:val="24"/>
          <w:szCs w:val="24"/>
        </w:rPr>
      </w:pPr>
    </w:p>
    <w:p w:rsidR="006736BA" w:rsidRPr="004E118A" w:rsidRDefault="006736BA" w:rsidP="006736BA">
      <w:pPr>
        <w:spacing w:after="0" w:line="360" w:lineRule="auto"/>
        <w:jc w:val="both"/>
        <w:rPr>
          <w:rFonts w:ascii="Palatino Linotype" w:eastAsia="Calibri" w:hAnsi="Palatino Linotype" w:cs="Arial"/>
          <w:i/>
          <w:sz w:val="24"/>
          <w:szCs w:val="24"/>
        </w:rPr>
      </w:pPr>
    </w:p>
    <w:p w:rsidR="006736BA" w:rsidRPr="004E118A" w:rsidRDefault="006736BA" w:rsidP="006736B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736BA" w:rsidRPr="004E118A" w:rsidRDefault="006736BA" w:rsidP="006736BA">
      <w:pPr>
        <w:spacing w:after="0" w:line="360" w:lineRule="auto"/>
        <w:jc w:val="both"/>
        <w:rPr>
          <w:rFonts w:ascii="Palatino Linotype" w:eastAsia="Calibri" w:hAnsi="Palatino Linotype" w:cs="Arial"/>
          <w:sz w:val="24"/>
          <w:szCs w:val="24"/>
        </w:rPr>
      </w:pPr>
    </w:p>
    <w:p w:rsidR="006736BA" w:rsidRPr="004E118A" w:rsidRDefault="006736BA" w:rsidP="006736B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rsidR="006736BA" w:rsidRPr="00A87CAD" w:rsidRDefault="006736BA" w:rsidP="006736BA">
      <w:pPr>
        <w:spacing w:after="0" w:line="360" w:lineRule="auto"/>
        <w:jc w:val="both"/>
        <w:rPr>
          <w:rFonts w:ascii="Palatino Linotype" w:hAnsi="Palatino Linotype" w:cs="Arial"/>
          <w:bCs/>
          <w:sz w:val="24"/>
          <w:szCs w:val="24"/>
        </w:rPr>
      </w:pPr>
    </w:p>
    <w:p w:rsidR="006736BA" w:rsidRPr="00A87CAD" w:rsidRDefault="006736BA" w:rsidP="006736BA">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 </w:t>
      </w:r>
      <w:r w:rsidRPr="006736BA">
        <w:rPr>
          <w:rFonts w:ascii="Palatino Linotype" w:hAnsi="Palatino Linotype" w:cs="Arial"/>
          <w:b/>
          <w:sz w:val="24"/>
          <w:szCs w:val="24"/>
        </w:rPr>
        <w:t>La</w:t>
      </w:r>
      <w:r>
        <w:rPr>
          <w:rFonts w:ascii="Palatino Linotype" w:hAnsi="Palatino Linotype" w:cs="Arial"/>
          <w:bCs/>
          <w:sz w:val="24"/>
          <w:szCs w:val="24"/>
        </w:rPr>
        <w:t xml:space="preserve">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057E56" w:rsidRPr="001C28EC" w:rsidRDefault="00057E56" w:rsidP="001C28EC">
      <w:pPr>
        <w:autoSpaceDE w:val="0"/>
        <w:autoSpaceDN w:val="0"/>
        <w:adjustRightInd w:val="0"/>
        <w:spacing w:after="0" w:line="360" w:lineRule="auto"/>
        <w:jc w:val="both"/>
        <w:rPr>
          <w:rFonts w:ascii="Palatino Linotype" w:hAnsi="Palatino Linotype" w:cs="Arial"/>
          <w:sz w:val="24"/>
          <w:szCs w:val="24"/>
          <w:lang w:eastAsia="es-MX"/>
        </w:rPr>
      </w:pPr>
    </w:p>
    <w:p w:rsidR="006F6886" w:rsidRPr="00EC26CF" w:rsidRDefault="006F6886" w:rsidP="00E423F7">
      <w:pPr>
        <w:pStyle w:val="Prrafodelista"/>
        <w:spacing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950A59">
        <w:rPr>
          <w:rFonts w:ascii="Palatino Linotype" w:hAnsi="Palatino Linotype"/>
          <w:b/>
        </w:rPr>
        <w:t>La</w:t>
      </w:r>
      <w:r>
        <w:rPr>
          <w:rFonts w:ascii="Palatino Linotype" w:hAnsi="Palatino Linotype"/>
          <w:b/>
        </w:rPr>
        <w:t xml:space="preserve"> Recurrente </w:t>
      </w:r>
      <w:r>
        <w:rPr>
          <w:rFonts w:ascii="Palatino Linotype" w:hAnsi="Palatino Linotype"/>
        </w:rPr>
        <w:t xml:space="preserve">en su medio de impugnación que fuera </w:t>
      </w:r>
      <w:r w:rsidR="00EC26CF">
        <w:rPr>
          <w:rFonts w:ascii="Palatino Linotype" w:hAnsi="Palatino Linotype"/>
        </w:rPr>
        <w:t xml:space="preserve">materia de estudio, por ello con fundamento en la </w:t>
      </w:r>
      <w:r w:rsidR="00950A59">
        <w:rPr>
          <w:rFonts w:ascii="Palatino Linotype" w:hAnsi="Palatino Linotype"/>
        </w:rPr>
        <w:t>segunda</w:t>
      </w:r>
      <w:r w:rsidR="00EC26CF">
        <w:rPr>
          <w:rFonts w:ascii="Palatino Linotype" w:hAnsi="Palatino Linotype"/>
        </w:rPr>
        <w:t xml:space="preserve"> hipótesis de la fracción III del artículo 186 de la Ley de Transparencia y Acceso a la Información Pública del Estado de México y Municipios, se </w:t>
      </w:r>
      <w:r w:rsidR="00950A59">
        <w:rPr>
          <w:rFonts w:ascii="Palatino Linotype" w:hAnsi="Palatino Linotype"/>
          <w:b/>
        </w:rPr>
        <w:t>MODIFICA</w:t>
      </w:r>
      <w:r w:rsidR="00EC26CF">
        <w:rPr>
          <w:rFonts w:ascii="Palatino Linotype" w:hAnsi="Palatino Linotype"/>
          <w:b/>
        </w:rPr>
        <w:t xml:space="preserve"> </w:t>
      </w:r>
      <w:r w:rsidR="00EC26CF">
        <w:rPr>
          <w:rFonts w:ascii="Palatino Linotype" w:hAnsi="Palatino Linotype"/>
        </w:rPr>
        <w:t xml:space="preserve">la respuesta a la solicitud de información número </w:t>
      </w:r>
      <w:r w:rsidR="00950A59" w:rsidRPr="00950A59">
        <w:rPr>
          <w:rFonts w:ascii="Palatino Linotype" w:hAnsi="Palatino Linotype"/>
          <w:b/>
        </w:rPr>
        <w:t>00164/SM/IP/2019</w:t>
      </w:r>
      <w:r w:rsidR="00EC26CF">
        <w:rPr>
          <w:rFonts w:ascii="Palatino Linotype" w:hAnsi="Palatino Linotype"/>
          <w:b/>
        </w:rPr>
        <w:t xml:space="preserve"> </w:t>
      </w:r>
      <w:r w:rsidR="00EC26CF">
        <w:rPr>
          <w:rFonts w:ascii="Palatino Linotype" w:hAnsi="Palatino Linotype"/>
        </w:rPr>
        <w:t xml:space="preserve">que ha sido materia del presente fallo. </w:t>
      </w:r>
    </w:p>
    <w:p w:rsidR="006F6886" w:rsidRDefault="006F6886" w:rsidP="006F6886">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rsidR="006F6886" w:rsidRDefault="006F6886" w:rsidP="006F6886">
      <w:pPr>
        <w:pStyle w:val="Prrafodelista"/>
        <w:spacing w:before="240" w:after="240" w:line="360" w:lineRule="auto"/>
        <w:ind w:left="0"/>
        <w:jc w:val="both"/>
        <w:rPr>
          <w:rFonts w:ascii="Palatino Linotype" w:hAnsi="Palatino Linotype"/>
        </w:rPr>
      </w:pPr>
    </w:p>
    <w:p w:rsidR="0067503D" w:rsidRPr="0067503D" w:rsidRDefault="0067503D" w:rsidP="0067503D">
      <w:pPr>
        <w:spacing w:after="0" w:line="360" w:lineRule="auto"/>
        <w:jc w:val="center"/>
        <w:rPr>
          <w:rFonts w:ascii="Palatino Linotype" w:eastAsia="Times New Roman" w:hAnsi="Palatino Linotype" w:cs="Times New Roman"/>
          <w:b/>
          <w:bCs/>
          <w:spacing w:val="60"/>
          <w:sz w:val="28"/>
          <w:szCs w:val="28"/>
          <w:lang w:val="es-ES_tradnl"/>
        </w:rPr>
      </w:pPr>
      <w:r w:rsidRPr="0067503D">
        <w:rPr>
          <w:rFonts w:ascii="Palatino Linotype" w:eastAsia="Times New Roman" w:hAnsi="Palatino Linotype" w:cs="Times New Roman"/>
          <w:b/>
          <w:bCs/>
          <w:spacing w:val="60"/>
          <w:sz w:val="28"/>
          <w:szCs w:val="28"/>
          <w:lang w:val="es-ES_tradnl"/>
        </w:rPr>
        <w:t>SE    RESUELVE</w:t>
      </w:r>
    </w:p>
    <w:p w:rsidR="0067503D" w:rsidRPr="0067503D" w:rsidRDefault="0067503D" w:rsidP="0067503D">
      <w:pPr>
        <w:spacing w:after="0" w:line="360" w:lineRule="auto"/>
        <w:jc w:val="center"/>
        <w:rPr>
          <w:rFonts w:ascii="Palatino Linotype" w:eastAsia="Times New Roman" w:hAnsi="Palatino Linotype" w:cs="Times New Roman"/>
          <w:b/>
          <w:bCs/>
          <w:spacing w:val="60"/>
          <w:sz w:val="24"/>
          <w:szCs w:val="24"/>
          <w:lang w:val="es-ES_tradnl"/>
        </w:rPr>
      </w:pPr>
    </w:p>
    <w:p w:rsidR="0067503D" w:rsidRPr="0067503D" w:rsidRDefault="0067503D" w:rsidP="0067503D">
      <w:pPr>
        <w:autoSpaceDE w:val="0"/>
        <w:autoSpaceDN w:val="0"/>
        <w:adjustRightInd w:val="0"/>
        <w:spacing w:after="0" w:line="360" w:lineRule="auto"/>
        <w:ind w:right="49"/>
        <w:jc w:val="both"/>
        <w:rPr>
          <w:rFonts w:ascii="Palatino Linotype" w:eastAsia="Calibri" w:hAnsi="Palatino Linotype" w:cs="Arial"/>
          <w:sz w:val="24"/>
          <w:szCs w:val="24"/>
        </w:rPr>
      </w:pPr>
      <w:r w:rsidRPr="0067503D">
        <w:rPr>
          <w:rFonts w:ascii="Palatino Linotype" w:eastAsia="Calibri" w:hAnsi="Palatino Linotype" w:cs="Arial"/>
          <w:b/>
          <w:sz w:val="28"/>
          <w:szCs w:val="28"/>
          <w:lang w:val="es-ES_tradnl"/>
        </w:rPr>
        <w:t>PRIMERO.</w:t>
      </w:r>
      <w:r w:rsidRPr="0067503D">
        <w:rPr>
          <w:rFonts w:ascii="Palatino Linotype" w:eastAsia="Calibri" w:hAnsi="Palatino Linotype" w:cs="Arial"/>
          <w:sz w:val="24"/>
          <w:szCs w:val="24"/>
          <w:lang w:val="es-ES_tradnl"/>
        </w:rPr>
        <w:t xml:space="preserve"> </w:t>
      </w:r>
      <w:r w:rsidRPr="0067503D">
        <w:rPr>
          <w:rFonts w:ascii="Palatino Linotype" w:eastAsia="Calibri" w:hAnsi="Palatino Linotype" w:cs="Arial"/>
          <w:sz w:val="24"/>
          <w:szCs w:val="24"/>
        </w:rPr>
        <w:t>Se</w:t>
      </w:r>
      <w:r w:rsidRPr="0067503D">
        <w:rPr>
          <w:rFonts w:ascii="Palatino Linotype" w:eastAsia="Calibri" w:hAnsi="Palatino Linotype" w:cs="Arial"/>
          <w:b/>
          <w:sz w:val="24"/>
          <w:szCs w:val="24"/>
        </w:rPr>
        <w:t xml:space="preserve"> </w:t>
      </w:r>
      <w:r w:rsidR="00CD7098">
        <w:rPr>
          <w:rFonts w:ascii="Palatino Linotype" w:eastAsia="Calibri" w:hAnsi="Palatino Linotype" w:cs="Arial"/>
          <w:b/>
          <w:sz w:val="24"/>
          <w:szCs w:val="24"/>
        </w:rPr>
        <w:t>MODIFICA</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 xml:space="preserve">la respuesta entregada por </w:t>
      </w:r>
      <w:r w:rsidRPr="0067503D">
        <w:rPr>
          <w:rFonts w:ascii="Palatino Linotype" w:eastAsia="Calibri" w:hAnsi="Palatino Linotype" w:cs="Arial"/>
          <w:b/>
          <w:sz w:val="24"/>
          <w:szCs w:val="24"/>
        </w:rPr>
        <w:t>El</w:t>
      </w:r>
      <w:r w:rsidRPr="0067503D">
        <w:rPr>
          <w:rFonts w:ascii="Palatino Linotype" w:eastAsia="Calibri" w:hAnsi="Palatino Linotype" w:cs="Arial"/>
          <w:sz w:val="24"/>
          <w:szCs w:val="24"/>
        </w:rPr>
        <w:t xml:space="preserve"> </w:t>
      </w:r>
      <w:r w:rsidRPr="0067503D">
        <w:rPr>
          <w:rFonts w:ascii="Palatino Linotype" w:eastAsia="Calibri" w:hAnsi="Palatino Linotype" w:cs="Arial"/>
          <w:b/>
          <w:sz w:val="24"/>
          <w:szCs w:val="24"/>
        </w:rPr>
        <w:t>Sujeto Obligado</w:t>
      </w:r>
      <w:r w:rsidRPr="0067503D">
        <w:rPr>
          <w:rFonts w:ascii="Palatino Linotype" w:eastAsia="Calibri" w:hAnsi="Palatino Linotype" w:cs="Arial"/>
          <w:sz w:val="24"/>
          <w:szCs w:val="24"/>
        </w:rPr>
        <w:t>,</w:t>
      </w:r>
      <w:r w:rsidRPr="0067503D">
        <w:rPr>
          <w:rFonts w:ascii="Palatino Linotype" w:hAnsi="Palatino Linotype" w:cs="Arial"/>
          <w:sz w:val="24"/>
          <w:szCs w:val="24"/>
        </w:rPr>
        <w:t xml:space="preserve"> a la solicitud de información número </w:t>
      </w:r>
      <w:r w:rsidR="00CD7098" w:rsidRPr="00CD7098">
        <w:rPr>
          <w:rFonts w:ascii="Palatino Linotype" w:hAnsi="Palatino Linotype" w:cs="Arial"/>
          <w:b/>
          <w:sz w:val="24"/>
        </w:rPr>
        <w:t>00164/SM/IP/2019</w:t>
      </w:r>
      <w:r w:rsidRPr="0067503D">
        <w:rPr>
          <w:rFonts w:ascii="Palatino Linotype" w:hAnsi="Palatino Linotype" w:cs="Arial"/>
          <w:b/>
          <w:sz w:val="24"/>
          <w:szCs w:val="24"/>
        </w:rPr>
        <w:t>,</w:t>
      </w:r>
      <w:r w:rsidRPr="0067503D">
        <w:rPr>
          <w:rFonts w:ascii="Palatino Linotype" w:eastAsia="Calibri" w:hAnsi="Palatino Linotype" w:cs="Arial"/>
          <w:sz w:val="24"/>
          <w:szCs w:val="24"/>
        </w:rPr>
        <w:t xml:space="preserve"> por resultar fundados los </w:t>
      </w:r>
      <w:r w:rsidRPr="0067503D">
        <w:rPr>
          <w:rFonts w:ascii="Palatino Linotype" w:eastAsia="Calibri" w:hAnsi="Palatino Linotype" w:cs="Arial"/>
          <w:sz w:val="24"/>
          <w:szCs w:val="24"/>
        </w:rPr>
        <w:lastRenderedPageBreak/>
        <w:t xml:space="preserve">motivos de inconformidad que arguye </w:t>
      </w:r>
      <w:r w:rsidR="00CD7098">
        <w:rPr>
          <w:rFonts w:ascii="Palatino Linotype" w:eastAsia="Calibri" w:hAnsi="Palatino Linotype" w:cs="Arial"/>
          <w:sz w:val="24"/>
          <w:szCs w:val="24"/>
        </w:rPr>
        <w:t>La</w:t>
      </w:r>
      <w:r w:rsidRPr="0067503D">
        <w:rPr>
          <w:rFonts w:ascii="Palatino Linotype" w:eastAsia="Calibri" w:hAnsi="Palatino Linotype" w:cs="Arial"/>
          <w:sz w:val="24"/>
          <w:szCs w:val="24"/>
        </w:rPr>
        <w:t xml:space="preserve"> Recurrente, en términos del Considerando </w:t>
      </w:r>
      <w:r w:rsidRPr="0067503D">
        <w:rPr>
          <w:rFonts w:ascii="Palatino Linotype" w:eastAsia="Calibri" w:hAnsi="Palatino Linotype" w:cs="Arial"/>
          <w:b/>
          <w:sz w:val="24"/>
          <w:szCs w:val="24"/>
        </w:rPr>
        <w:t>CUARTO</w:t>
      </w:r>
      <w:r w:rsidRPr="0067503D">
        <w:rPr>
          <w:rFonts w:ascii="Palatino Linotype" w:eastAsia="Calibri" w:hAnsi="Palatino Linotype" w:cs="Arial"/>
          <w:sz w:val="24"/>
          <w:szCs w:val="24"/>
        </w:rPr>
        <w:t xml:space="preserve"> de la presente resolución.</w:t>
      </w:r>
    </w:p>
    <w:p w:rsidR="0067503D" w:rsidRPr="0067503D" w:rsidRDefault="0067503D" w:rsidP="0067503D">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67503D" w:rsidRPr="0067503D" w:rsidRDefault="0067503D" w:rsidP="0067503D">
      <w:pPr>
        <w:autoSpaceDE w:val="0"/>
        <w:autoSpaceDN w:val="0"/>
        <w:adjustRightInd w:val="0"/>
        <w:spacing w:after="120" w:line="360" w:lineRule="auto"/>
        <w:ind w:right="51"/>
        <w:jc w:val="both"/>
        <w:rPr>
          <w:rFonts w:ascii="Palatino Linotype" w:eastAsia="Calibri" w:hAnsi="Palatino Linotype" w:cs="Arial"/>
          <w:sz w:val="24"/>
          <w:szCs w:val="24"/>
        </w:rPr>
      </w:pPr>
      <w:r w:rsidRPr="0067503D">
        <w:rPr>
          <w:rFonts w:ascii="Palatino Linotype" w:eastAsia="Calibri" w:hAnsi="Palatino Linotype" w:cs="Arial"/>
          <w:b/>
          <w:sz w:val="28"/>
          <w:szCs w:val="28"/>
        </w:rPr>
        <w:t>SEGUNDO.</w:t>
      </w:r>
      <w:r w:rsidRPr="0067503D">
        <w:rPr>
          <w:rFonts w:ascii="Palatino Linotype" w:eastAsia="Calibri" w:hAnsi="Palatino Linotype" w:cs="Arial"/>
          <w:sz w:val="24"/>
          <w:szCs w:val="24"/>
        </w:rPr>
        <w:t xml:space="preserve"> Se </w:t>
      </w:r>
      <w:r w:rsidRPr="0067503D">
        <w:rPr>
          <w:rFonts w:ascii="Palatino Linotype" w:eastAsia="Calibri" w:hAnsi="Palatino Linotype" w:cs="Arial"/>
          <w:b/>
          <w:sz w:val="24"/>
          <w:szCs w:val="24"/>
        </w:rPr>
        <w:t xml:space="preserve">ORDENA </w:t>
      </w:r>
      <w:r w:rsidRPr="0067503D">
        <w:rPr>
          <w:rFonts w:ascii="Palatino Linotype" w:eastAsia="Calibri" w:hAnsi="Palatino Linotype" w:cs="Arial"/>
          <w:sz w:val="24"/>
          <w:szCs w:val="24"/>
        </w:rPr>
        <w:t xml:space="preserve">al </w:t>
      </w:r>
      <w:r w:rsidRPr="0067503D">
        <w:rPr>
          <w:rFonts w:ascii="Palatino Linotype" w:eastAsia="Calibri" w:hAnsi="Palatino Linotype" w:cs="Arial"/>
          <w:b/>
          <w:sz w:val="24"/>
          <w:szCs w:val="24"/>
        </w:rPr>
        <w:t xml:space="preserve">Sujeto Obligado </w:t>
      </w:r>
      <w:r w:rsidRPr="0067503D">
        <w:rPr>
          <w:rFonts w:ascii="Palatino Linotype" w:eastAsia="Calibri" w:hAnsi="Palatino Linotype" w:cs="Arial"/>
          <w:sz w:val="24"/>
          <w:szCs w:val="24"/>
        </w:rPr>
        <w:t>haga entrega a</w:t>
      </w:r>
      <w:r w:rsidR="00CD7098">
        <w:rPr>
          <w:rFonts w:ascii="Palatino Linotype" w:eastAsia="Calibri" w:hAnsi="Palatino Linotype" w:cs="Arial"/>
          <w:sz w:val="24"/>
          <w:szCs w:val="24"/>
        </w:rPr>
        <w:t xml:space="preserve"> </w:t>
      </w:r>
      <w:r w:rsidR="00CD7098" w:rsidRPr="00CD7098">
        <w:rPr>
          <w:rFonts w:ascii="Palatino Linotype" w:eastAsia="Calibri" w:hAnsi="Palatino Linotype" w:cs="Arial"/>
          <w:b/>
          <w:bCs/>
          <w:sz w:val="24"/>
          <w:szCs w:val="24"/>
        </w:rPr>
        <w:t>La</w:t>
      </w:r>
      <w:r w:rsidRPr="0067503D">
        <w:rPr>
          <w:rFonts w:ascii="Palatino Linotype" w:eastAsia="Calibri" w:hAnsi="Palatino Linotype" w:cs="Arial"/>
          <w:sz w:val="24"/>
          <w:szCs w:val="24"/>
        </w:rPr>
        <w:t xml:space="preserve"> </w:t>
      </w:r>
      <w:r w:rsidRPr="0067503D">
        <w:rPr>
          <w:rFonts w:ascii="Palatino Linotype" w:eastAsia="Calibri" w:hAnsi="Palatino Linotype" w:cs="Arial"/>
          <w:b/>
          <w:sz w:val="24"/>
          <w:szCs w:val="24"/>
        </w:rPr>
        <w:t xml:space="preserve">Recurrente, </w:t>
      </w:r>
      <w:r w:rsidRPr="0067503D">
        <w:rPr>
          <w:rFonts w:ascii="Palatino Linotype" w:eastAsia="Calibri" w:hAnsi="Palatino Linotype" w:cs="Arial"/>
          <w:sz w:val="24"/>
          <w:szCs w:val="24"/>
        </w:rPr>
        <w:t>a través del SAIMEX</w:t>
      </w:r>
      <w:r w:rsidR="00CD7098" w:rsidRPr="00CD7098">
        <w:rPr>
          <w:rFonts w:ascii="Palatino Linotype" w:hAnsi="Palatino Linotype" w:cs="Arial"/>
          <w:b/>
          <w:sz w:val="24"/>
          <w:szCs w:val="24"/>
        </w:rPr>
        <w:t xml:space="preserve"> </w:t>
      </w:r>
      <w:r w:rsidR="00CD7098" w:rsidRPr="003210B5">
        <w:rPr>
          <w:rFonts w:ascii="Palatino Linotype" w:hAnsi="Palatino Linotype" w:cs="Arial"/>
          <w:b/>
          <w:sz w:val="24"/>
          <w:szCs w:val="24"/>
        </w:rPr>
        <w:t>y Correo Electrónico</w:t>
      </w:r>
      <w:r w:rsidRPr="0067503D">
        <w:rPr>
          <w:rFonts w:ascii="Palatino Linotype" w:eastAsia="Calibri" w:hAnsi="Palatino Linotype" w:cs="Arial"/>
          <w:sz w:val="24"/>
          <w:szCs w:val="24"/>
        </w:rPr>
        <w:t>,</w:t>
      </w:r>
      <w:r w:rsidRPr="0067503D">
        <w:t xml:space="preserve"> </w:t>
      </w:r>
      <w:r w:rsidR="00E01894">
        <w:rPr>
          <w:rFonts w:ascii="Palatino Linotype" w:eastAsia="Calibri" w:hAnsi="Palatino Linotype" w:cs="Arial"/>
          <w:sz w:val="24"/>
          <w:szCs w:val="24"/>
        </w:rPr>
        <w:t>en versión pública de ser procedente,</w:t>
      </w:r>
      <w:r w:rsidR="00E01894" w:rsidRPr="0067503D">
        <w:rPr>
          <w:rFonts w:ascii="Palatino Linotype" w:eastAsia="Calibri" w:hAnsi="Palatino Linotype" w:cs="Arial"/>
          <w:sz w:val="24"/>
          <w:szCs w:val="24"/>
        </w:rPr>
        <w:t xml:space="preserve"> </w:t>
      </w:r>
      <w:r w:rsidRPr="0067503D">
        <w:rPr>
          <w:rFonts w:ascii="Palatino Linotype" w:eastAsia="Calibri" w:hAnsi="Palatino Linotype" w:cs="Arial"/>
          <w:sz w:val="24"/>
          <w:szCs w:val="24"/>
        </w:rPr>
        <w:t xml:space="preserve">en términos del Considerando </w:t>
      </w:r>
      <w:r w:rsidRPr="0067503D">
        <w:rPr>
          <w:rFonts w:ascii="Palatino Linotype" w:eastAsia="Calibri" w:hAnsi="Palatino Linotype" w:cs="Arial"/>
          <w:b/>
          <w:sz w:val="24"/>
          <w:szCs w:val="24"/>
        </w:rPr>
        <w:t>CUARTO</w:t>
      </w:r>
      <w:r w:rsidRPr="0067503D">
        <w:rPr>
          <w:rFonts w:ascii="Palatino Linotype" w:eastAsia="Calibri" w:hAnsi="Palatino Linotype" w:cs="Arial"/>
          <w:sz w:val="24"/>
          <w:szCs w:val="24"/>
        </w:rPr>
        <w:t xml:space="preserve"> de la presente resolución,</w:t>
      </w:r>
      <w:r w:rsidR="00E01894" w:rsidRPr="00E01894">
        <w:t xml:space="preserve"> </w:t>
      </w:r>
      <w:r w:rsidR="00E01894" w:rsidRPr="00E01894">
        <w:rPr>
          <w:rFonts w:ascii="Palatino Linotype" w:eastAsia="Calibri" w:hAnsi="Palatino Linotype" w:cs="Arial"/>
          <w:sz w:val="24"/>
          <w:szCs w:val="24"/>
        </w:rPr>
        <w:t>previa búsqueda exhaustiva y razonable</w:t>
      </w:r>
      <w:r w:rsidR="00E01894">
        <w:rPr>
          <w:rFonts w:ascii="Palatino Linotype" w:eastAsia="Calibri" w:hAnsi="Palatino Linotype" w:cs="Arial"/>
          <w:sz w:val="24"/>
          <w:szCs w:val="24"/>
        </w:rPr>
        <w:t>,</w:t>
      </w:r>
      <w:r w:rsidRPr="0067503D">
        <w:rPr>
          <w:rFonts w:ascii="Palatino Linotype" w:eastAsia="Calibri" w:hAnsi="Palatino Linotype" w:cs="Arial"/>
          <w:sz w:val="24"/>
          <w:szCs w:val="24"/>
        </w:rPr>
        <w:t xml:space="preserve"> </w:t>
      </w:r>
      <w:r w:rsidR="00E01894" w:rsidRPr="00E01894">
        <w:rPr>
          <w:rFonts w:ascii="Palatino Linotype" w:eastAsia="Calibri" w:hAnsi="Palatino Linotype" w:cs="Arial"/>
          <w:sz w:val="24"/>
          <w:szCs w:val="24"/>
        </w:rPr>
        <w:t>del documento o documentos en donde conste lo siguiente:</w:t>
      </w:r>
    </w:p>
    <w:p w:rsidR="0067503D" w:rsidRPr="0067503D" w:rsidRDefault="0067503D" w:rsidP="0067503D">
      <w:pPr>
        <w:autoSpaceDE w:val="0"/>
        <w:autoSpaceDN w:val="0"/>
        <w:adjustRightInd w:val="0"/>
        <w:spacing w:after="0" w:line="360" w:lineRule="auto"/>
        <w:ind w:right="49"/>
        <w:jc w:val="both"/>
        <w:rPr>
          <w:rFonts w:ascii="Palatino Linotype" w:eastAsia="Calibri" w:hAnsi="Palatino Linotype" w:cs="Arial"/>
          <w:sz w:val="12"/>
          <w:szCs w:val="24"/>
        </w:rPr>
      </w:pPr>
    </w:p>
    <w:p w:rsidR="0067503D" w:rsidRPr="00333FFF" w:rsidRDefault="00AB516C" w:rsidP="00314095">
      <w:pPr>
        <w:numPr>
          <w:ilvl w:val="0"/>
          <w:numId w:val="14"/>
        </w:numPr>
        <w:spacing w:after="120" w:line="360" w:lineRule="auto"/>
        <w:jc w:val="both"/>
        <w:rPr>
          <w:rFonts w:ascii="Palatino Linotype" w:eastAsia="Times New Roman" w:hAnsi="Palatino Linotype" w:cs="Times New Roman"/>
          <w:sz w:val="24"/>
          <w:szCs w:val="24"/>
          <w:lang w:val="es-ES" w:eastAsia="es-MX"/>
        </w:rPr>
      </w:pPr>
      <w:r w:rsidRPr="00AB516C">
        <w:rPr>
          <w:rFonts w:ascii="Palatino Linotype" w:eastAsia="Times New Roman" w:hAnsi="Palatino Linotype" w:cs="Times New Roman"/>
          <w:sz w:val="24"/>
          <w:szCs w:val="24"/>
          <w:lang w:val="es-ES" w:eastAsia="es-MX"/>
        </w:rPr>
        <w:t xml:space="preserve">El número total </w:t>
      </w:r>
      <w:r>
        <w:rPr>
          <w:rFonts w:ascii="Palatino Linotype" w:eastAsia="Times New Roman" w:hAnsi="Palatino Linotype" w:cs="Times New Roman"/>
          <w:sz w:val="24"/>
          <w:szCs w:val="24"/>
          <w:lang w:val="es-ES" w:eastAsia="es-MX"/>
        </w:rPr>
        <w:t xml:space="preserve">del </w:t>
      </w:r>
      <w:r w:rsidRPr="00AB516C">
        <w:rPr>
          <w:rFonts w:ascii="Palatino Linotype" w:eastAsia="Times New Roman" w:hAnsi="Palatino Linotype" w:cs="Times New Roman"/>
          <w:sz w:val="24"/>
          <w:szCs w:val="24"/>
          <w:lang w:val="es-ES" w:eastAsia="es-MX"/>
        </w:rPr>
        <w:t>parque vehicular</w:t>
      </w:r>
      <w:r w:rsidR="003C788C" w:rsidRPr="003C788C">
        <w:t xml:space="preserve"> </w:t>
      </w:r>
      <w:r w:rsidR="003C788C" w:rsidRPr="003C788C">
        <w:rPr>
          <w:rFonts w:ascii="Palatino Linotype" w:eastAsia="Times New Roman" w:hAnsi="Palatino Linotype" w:cs="Times New Roman"/>
          <w:sz w:val="24"/>
          <w:szCs w:val="24"/>
          <w:lang w:val="es-ES" w:eastAsia="es-MX"/>
        </w:rPr>
        <w:t>destinado al uso oficial</w:t>
      </w:r>
      <w:r w:rsidR="003C788C">
        <w:rPr>
          <w:rFonts w:ascii="Palatino Linotype" w:eastAsia="Times New Roman" w:hAnsi="Palatino Linotype" w:cs="Times New Roman"/>
          <w:sz w:val="24"/>
          <w:szCs w:val="24"/>
          <w:lang w:val="es-ES" w:eastAsia="es-MX"/>
        </w:rPr>
        <w:t>,</w:t>
      </w:r>
      <w:r w:rsidRPr="00AB516C">
        <w:rPr>
          <w:rFonts w:ascii="Palatino Linotype" w:eastAsia="Times New Roman" w:hAnsi="Palatino Linotype" w:cs="Times New Roman"/>
          <w:sz w:val="24"/>
          <w:szCs w:val="24"/>
          <w:lang w:val="es-ES" w:eastAsia="es-MX"/>
        </w:rPr>
        <w:t xml:space="preserve"> registrados ante la Secretaría de Movilidad, durante los años 2013, 2014, 2015, 2016, 2017, 2018, especificado por cada año</w:t>
      </w:r>
      <w:r w:rsidR="0067503D" w:rsidRPr="0067503D">
        <w:rPr>
          <w:rFonts w:ascii="Palatino Linotype" w:hAnsi="Palatino Linotype" w:cs="Arial"/>
        </w:rPr>
        <w:t xml:space="preserve">. </w:t>
      </w:r>
    </w:p>
    <w:p w:rsidR="00333FFF" w:rsidRDefault="00333FFF" w:rsidP="00333FFF">
      <w:pPr>
        <w:spacing w:after="120" w:line="360" w:lineRule="auto"/>
        <w:ind w:left="720"/>
        <w:jc w:val="both"/>
        <w:rPr>
          <w:rFonts w:ascii="Palatino Linotype" w:hAnsi="Palatino Linotype" w:cs="Arial"/>
          <w:i/>
        </w:rPr>
      </w:pPr>
    </w:p>
    <w:p w:rsidR="00333FFF" w:rsidRPr="0067503D" w:rsidRDefault="00333FFF" w:rsidP="00333FFF">
      <w:pPr>
        <w:spacing w:after="120" w:line="360" w:lineRule="auto"/>
        <w:ind w:left="720"/>
        <w:jc w:val="both"/>
        <w:rPr>
          <w:rFonts w:ascii="Palatino Linotype" w:eastAsia="Times New Roman" w:hAnsi="Palatino Linotype" w:cs="Times New Roman"/>
          <w:sz w:val="24"/>
          <w:szCs w:val="24"/>
          <w:lang w:val="es-ES" w:eastAsia="es-MX"/>
        </w:rPr>
      </w:pPr>
      <w:r>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rsidR="0067503D" w:rsidRPr="0067503D" w:rsidRDefault="0067503D" w:rsidP="0067503D">
      <w:pPr>
        <w:spacing w:before="120" w:after="120" w:line="360" w:lineRule="auto"/>
        <w:jc w:val="both"/>
        <w:rPr>
          <w:rFonts w:ascii="Palatino Linotype" w:eastAsia="Calibri" w:hAnsi="Palatino Linotype" w:cs="Arial"/>
          <w:sz w:val="24"/>
          <w:szCs w:val="24"/>
        </w:rPr>
      </w:pPr>
    </w:p>
    <w:p w:rsidR="0067503D" w:rsidRPr="0067503D" w:rsidRDefault="0067503D" w:rsidP="0067503D">
      <w:pPr>
        <w:autoSpaceDE w:val="0"/>
        <w:autoSpaceDN w:val="0"/>
        <w:adjustRightInd w:val="0"/>
        <w:spacing w:after="0" w:line="360" w:lineRule="auto"/>
        <w:ind w:right="49"/>
        <w:jc w:val="both"/>
        <w:rPr>
          <w:rFonts w:ascii="Palatino Linotype" w:eastAsia="Calibri" w:hAnsi="Palatino Linotype" w:cs="Arial"/>
          <w:i/>
          <w:lang w:eastAsia="es-MX"/>
        </w:rPr>
      </w:pPr>
      <w:r w:rsidRPr="0067503D">
        <w:rPr>
          <w:rFonts w:ascii="Palatino Linotype" w:eastAsia="Calibri" w:hAnsi="Palatino Linotype" w:cs="Arial"/>
          <w:b/>
          <w:sz w:val="28"/>
          <w:szCs w:val="28"/>
        </w:rPr>
        <w:t>TERCERO.</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Notifíquese</w:t>
      </w:r>
      <w:r w:rsidRPr="0067503D">
        <w:rPr>
          <w:rFonts w:ascii="Palatino Linotype" w:eastAsia="Calibri" w:hAnsi="Palatino Linotype" w:cs="Arial"/>
          <w:i/>
          <w:sz w:val="24"/>
          <w:szCs w:val="24"/>
        </w:rPr>
        <w:t xml:space="preserve"> </w:t>
      </w:r>
      <w:r w:rsidRPr="0067503D">
        <w:rPr>
          <w:rFonts w:ascii="Palatino Linotype" w:eastAsia="Calibri" w:hAnsi="Palatino Linotype" w:cs="Arial"/>
          <w:sz w:val="24"/>
          <w:szCs w:val="24"/>
        </w:rPr>
        <w:t>al Titular de la Unidad de Transparencia del</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Sujeto Obligado, para que confor</w:t>
      </w:r>
      <w:bookmarkStart w:id="1" w:name="_GoBack"/>
      <w:bookmarkEnd w:id="1"/>
      <w:r w:rsidRPr="0067503D">
        <w:rPr>
          <w:rFonts w:ascii="Palatino Linotype" w:eastAsia="Calibri" w:hAnsi="Palatino Linotype" w:cs="Arial"/>
          <w:sz w:val="24"/>
          <w:szCs w:val="24"/>
        </w:rPr>
        <w:t xml:space="preserve">me al artículo 186 último párrafo, 189 segundo párrafo y 194 de la Ley de Transparencia y Acceso a la Información Pública del Estado de México y Municipios; dé cumplimiento a lo ordenado dentro del plazo de diez días </w:t>
      </w:r>
      <w:r w:rsidRPr="0067503D">
        <w:rPr>
          <w:rFonts w:ascii="Palatino Linotype" w:eastAsia="Calibri" w:hAnsi="Palatino Linotype" w:cs="Arial"/>
          <w:sz w:val="24"/>
          <w:szCs w:val="24"/>
        </w:rPr>
        <w:lastRenderedPageBreak/>
        <w:t>hábiles, debiendo informar a este Instituto en un plazo de tres días hábiles siguientes sobre el cumplimiento dado a la presente resolución.</w:t>
      </w:r>
    </w:p>
    <w:p w:rsidR="0067503D" w:rsidRPr="0067503D" w:rsidRDefault="0067503D" w:rsidP="0067503D">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117AE9" w:rsidRPr="003210B5" w:rsidRDefault="0067503D" w:rsidP="00117AE9">
      <w:pPr>
        <w:spacing w:after="0" w:line="360" w:lineRule="auto"/>
        <w:jc w:val="both"/>
        <w:rPr>
          <w:rFonts w:ascii="Palatino Linotype" w:hAnsi="Palatino Linotype" w:cs="Arial"/>
          <w:bCs/>
          <w:sz w:val="24"/>
          <w:szCs w:val="24"/>
        </w:rPr>
      </w:pPr>
      <w:r w:rsidRPr="0067503D">
        <w:rPr>
          <w:rFonts w:ascii="Palatino Linotype" w:eastAsia="Calibri" w:hAnsi="Palatino Linotype" w:cs="Arial"/>
          <w:b/>
          <w:sz w:val="28"/>
          <w:szCs w:val="28"/>
        </w:rPr>
        <w:t>CUARTO.</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 xml:space="preserve">Notifíquese </w:t>
      </w:r>
      <w:r w:rsidR="00117AE9" w:rsidRPr="0027779F">
        <w:rPr>
          <w:rFonts w:ascii="Palatino Linotype" w:hAnsi="Palatino Linotype" w:cs="Arial"/>
          <w:bCs/>
          <w:sz w:val="24"/>
          <w:szCs w:val="24"/>
        </w:rPr>
        <w:t>a</w:t>
      </w:r>
      <w:r w:rsidR="00117AE9">
        <w:rPr>
          <w:rFonts w:ascii="Palatino Linotype" w:hAnsi="Palatino Linotype" w:cs="Arial"/>
          <w:bCs/>
          <w:sz w:val="24"/>
          <w:szCs w:val="24"/>
        </w:rPr>
        <w:t xml:space="preserve"> </w:t>
      </w:r>
      <w:r w:rsidR="00117AE9" w:rsidRPr="003210B5">
        <w:rPr>
          <w:rFonts w:ascii="Palatino Linotype" w:hAnsi="Palatino Linotype" w:cs="Arial"/>
          <w:b/>
          <w:sz w:val="24"/>
          <w:szCs w:val="24"/>
        </w:rPr>
        <w:t xml:space="preserve">La </w:t>
      </w:r>
      <w:r w:rsidR="00117AE9" w:rsidRPr="0027779F">
        <w:rPr>
          <w:rFonts w:ascii="Palatino Linotype" w:hAnsi="Palatino Linotype" w:cs="Arial"/>
          <w:b/>
          <w:bCs/>
          <w:sz w:val="24"/>
          <w:szCs w:val="24"/>
        </w:rPr>
        <w:t>Recurrente</w:t>
      </w:r>
      <w:r w:rsidR="00117AE9" w:rsidRPr="0027779F">
        <w:rPr>
          <w:rFonts w:ascii="Palatino Linotype" w:hAnsi="Palatino Linotype" w:cs="Arial"/>
          <w:bCs/>
          <w:sz w:val="24"/>
          <w:szCs w:val="24"/>
        </w:rPr>
        <w:t xml:space="preserve"> la presente resolución a través del </w:t>
      </w:r>
      <w:r w:rsidR="00117AE9" w:rsidRPr="0027779F">
        <w:rPr>
          <w:rFonts w:ascii="Palatino Linotype" w:hAnsi="Palatino Linotype" w:cs="Arial"/>
          <w:b/>
          <w:bCs/>
          <w:sz w:val="24"/>
          <w:szCs w:val="24"/>
        </w:rPr>
        <w:t>SAIMEX</w:t>
      </w:r>
      <w:r w:rsidR="00117AE9" w:rsidRPr="0027779F">
        <w:rPr>
          <w:rFonts w:ascii="Palatino Linotype" w:hAnsi="Palatino Linotype" w:cs="Arial"/>
          <w:bCs/>
          <w:sz w:val="24"/>
          <w:szCs w:val="24"/>
        </w:rPr>
        <w:t xml:space="preserve"> y </w:t>
      </w:r>
      <w:r w:rsidR="00117AE9" w:rsidRPr="0027779F">
        <w:rPr>
          <w:rFonts w:ascii="Palatino Linotype" w:hAnsi="Palatino Linotype" w:cs="Arial"/>
          <w:b/>
          <w:bCs/>
          <w:sz w:val="24"/>
          <w:szCs w:val="24"/>
        </w:rPr>
        <w:t>Correo Electrónico</w:t>
      </w:r>
      <w:r w:rsidR="00117AE9" w:rsidRPr="0027779F">
        <w:rPr>
          <w:rFonts w:ascii="Palatino Linotype" w:hAnsi="Palatino Linotype" w:cs="Arial"/>
          <w:bCs/>
          <w:sz w:val="24"/>
          <w:szCs w:val="24"/>
        </w:rPr>
        <w:t>, así mismo de conformidad con lo establecido en el artículo 196, de la Ley de Transparencia y Acceso a la Información Pública del Estado de México y Municipios podrá promover el Juicio de Amparo en los términos de las leyes aplicables.</w:t>
      </w:r>
    </w:p>
    <w:p w:rsidR="0067503D" w:rsidRPr="0067503D" w:rsidRDefault="0067503D" w:rsidP="0067503D">
      <w:pPr>
        <w:spacing w:after="0" w:line="360" w:lineRule="auto"/>
        <w:jc w:val="both"/>
        <w:rPr>
          <w:rFonts w:ascii="Palatino Linotype" w:eastAsia="Calibri" w:hAnsi="Palatino Linotype" w:cs="Arial"/>
          <w:sz w:val="24"/>
          <w:szCs w:val="24"/>
        </w:rPr>
      </w:pPr>
    </w:p>
    <w:p w:rsidR="0067503D" w:rsidRPr="0067503D" w:rsidRDefault="0067503D" w:rsidP="0067503D">
      <w:pPr>
        <w:spacing w:after="0" w:line="360" w:lineRule="auto"/>
        <w:jc w:val="both"/>
        <w:rPr>
          <w:rFonts w:ascii="Palatino Linotype" w:hAnsi="Palatino Linotype"/>
          <w:color w:val="222222"/>
          <w:sz w:val="24"/>
          <w:szCs w:val="24"/>
          <w:shd w:val="clear" w:color="auto" w:fill="FFFFFF"/>
        </w:rPr>
      </w:pPr>
    </w:p>
    <w:p w:rsidR="0067503D" w:rsidRPr="0067503D" w:rsidRDefault="0067503D" w:rsidP="0067503D">
      <w:pPr>
        <w:spacing w:after="0" w:line="360" w:lineRule="auto"/>
        <w:jc w:val="both"/>
        <w:rPr>
          <w:rFonts w:ascii="Palatino Linotype" w:eastAsia="Times New Roman" w:hAnsi="Palatino Linotype" w:cs="Times New Roman"/>
          <w:sz w:val="24"/>
          <w:szCs w:val="24"/>
          <w:lang w:eastAsia="es-ES"/>
        </w:rPr>
      </w:pPr>
      <w:r w:rsidRPr="0067503D">
        <w:rPr>
          <w:rFonts w:ascii="Palatino Linotype" w:eastAsia="Times New Roman" w:hAnsi="Palatino Linotype" w:cs="Times New Roman"/>
          <w:sz w:val="24"/>
          <w:szCs w:val="24"/>
          <w:lang w:eastAsia="es-ES"/>
        </w:rPr>
        <w:t>ASÍ LO RESUELVE, POR UNANIMIDAD DE VOTOS, EL PLENO DEL</w:t>
      </w:r>
      <w:r w:rsidRPr="0067503D">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67503D">
        <w:rPr>
          <w:rFonts w:ascii="Palatino Linotype" w:eastAsia="Times New Roman" w:hAnsi="Palatino Linotype" w:cs="Times New Roman"/>
          <w:sz w:val="24"/>
          <w:szCs w:val="24"/>
          <w:lang w:eastAsia="es-ES"/>
        </w:rPr>
        <w:t xml:space="preserve">, CONFORMADO POR LOS COMISIONADOS ZULEMA </w:t>
      </w:r>
      <w:r w:rsidRPr="0067503D">
        <w:rPr>
          <w:rFonts w:ascii="Palatino Linotype" w:eastAsia="Arial Unicode MS" w:hAnsi="Palatino Linotype" w:cs="Times New Roman"/>
          <w:sz w:val="24"/>
          <w:szCs w:val="24"/>
          <w:lang w:eastAsia="es-ES"/>
        </w:rPr>
        <w:t>MARTÍNEZ SÁNCHEZ, EVA ABAID YAPUR, JOSÉ GUADALUPE LUNA HERNÁNDEZ, JAVIER MARTÍNEZ CRUZ</w:t>
      </w:r>
      <w:r w:rsidRPr="0067503D">
        <w:rPr>
          <w:rFonts w:ascii="Times New Roman" w:eastAsia="Times New Roman" w:hAnsi="Times New Roman" w:cs="Times New Roman"/>
          <w:sz w:val="24"/>
          <w:szCs w:val="24"/>
          <w:lang w:eastAsia="es-ES"/>
        </w:rPr>
        <w:t xml:space="preserve"> </w:t>
      </w:r>
      <w:r w:rsidRPr="0067503D">
        <w:rPr>
          <w:rFonts w:ascii="Palatino Linotype" w:eastAsia="Arial Unicode MS" w:hAnsi="Palatino Linotype" w:cs="Times New Roman"/>
          <w:sz w:val="24"/>
          <w:szCs w:val="24"/>
          <w:lang w:eastAsia="es-ES"/>
        </w:rPr>
        <w:t xml:space="preserve">Y LUIS GUSTAVO PARRA NORIEGA, EN LA </w:t>
      </w:r>
      <w:r w:rsidR="006736BA">
        <w:rPr>
          <w:rFonts w:ascii="Palatino Linotype" w:eastAsia="Arial Unicode MS" w:hAnsi="Palatino Linotype" w:cs="Times New Roman"/>
          <w:sz w:val="24"/>
          <w:szCs w:val="24"/>
          <w:lang w:eastAsia="es-ES"/>
        </w:rPr>
        <w:t xml:space="preserve">TRIGÉSIMA </w:t>
      </w:r>
      <w:r w:rsidR="00CA5F9D">
        <w:rPr>
          <w:rFonts w:ascii="Palatino Linotype" w:eastAsia="Arial Unicode MS" w:hAnsi="Palatino Linotype" w:cs="Times New Roman"/>
          <w:sz w:val="24"/>
          <w:szCs w:val="24"/>
          <w:lang w:eastAsia="es-ES"/>
        </w:rPr>
        <w:t>SEGUNDA</w:t>
      </w:r>
      <w:r w:rsidRPr="0067503D">
        <w:rPr>
          <w:rFonts w:ascii="Palatino Linotype" w:eastAsia="Arial Unicode MS" w:hAnsi="Palatino Linotype" w:cs="Times New Roman"/>
          <w:sz w:val="24"/>
          <w:szCs w:val="24"/>
          <w:lang w:eastAsia="es-ES"/>
        </w:rPr>
        <w:t xml:space="preserve"> SESIÓN ORDINARIA</w:t>
      </w:r>
      <w:r w:rsidRPr="0067503D">
        <w:rPr>
          <w:rFonts w:ascii="Palatino Linotype" w:eastAsia="Times New Roman" w:hAnsi="Palatino Linotype" w:cs="Times New Roman"/>
          <w:sz w:val="24"/>
          <w:szCs w:val="24"/>
          <w:lang w:eastAsia="es-ES"/>
        </w:rPr>
        <w:t xml:space="preserve"> CELEBRADA EL </w:t>
      </w:r>
      <w:r w:rsidR="00CA5F9D">
        <w:rPr>
          <w:rFonts w:ascii="Palatino Linotype" w:eastAsia="Times New Roman" w:hAnsi="Palatino Linotype" w:cs="Times New Roman"/>
          <w:sz w:val="24"/>
          <w:szCs w:val="24"/>
          <w:lang w:eastAsia="es-ES"/>
        </w:rPr>
        <w:t>CUATRO DE SEPTIEMBRE</w:t>
      </w:r>
      <w:r w:rsidRPr="0067503D">
        <w:rPr>
          <w:rFonts w:ascii="Palatino Linotype" w:eastAsia="Times New Roman" w:hAnsi="Palatino Linotype" w:cs="Times New Roman"/>
          <w:sz w:val="24"/>
          <w:szCs w:val="24"/>
          <w:lang w:eastAsia="es-ES"/>
        </w:rPr>
        <w:t xml:space="preserve"> DE DOS MIL DIECINUEVE, ANTE EL SECRETARIO TÉCNICO DEL PLENO, ALEXIS TAPIA RAMÍREZ.-------------------------------------------------------------------------------------------------------------------------------------------------------------------------------------------------------------------</w:t>
      </w:r>
      <w:r w:rsidR="006736BA">
        <w:rPr>
          <w:rFonts w:ascii="Palatino Linotype" w:eastAsia="Times New Roman" w:hAnsi="Palatino Linotype" w:cs="Times New Roman"/>
          <w:sz w:val="24"/>
          <w:szCs w:val="24"/>
          <w:lang w:eastAsia="es-E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503D" w:rsidRPr="0067503D" w:rsidTr="00236389">
        <w:tc>
          <w:tcPr>
            <w:tcW w:w="9062" w:type="dxa"/>
            <w:gridSpan w:val="2"/>
          </w:tcPr>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Zulema Martínez Sánchez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Comisionada Presidenta</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r w:rsidR="0067503D" w:rsidRPr="0067503D" w:rsidTr="00236389">
        <w:tc>
          <w:tcPr>
            <w:tcW w:w="4531" w:type="dxa"/>
          </w:tcPr>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Eva Abaid Yapur</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Comisionada</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c>
          <w:tcPr>
            <w:tcW w:w="4531" w:type="dxa"/>
          </w:tcPr>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José Guadalupe Luna Hernández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Comisionado</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r w:rsidR="0067503D" w:rsidRPr="0067503D" w:rsidTr="00236389">
        <w:tc>
          <w:tcPr>
            <w:tcW w:w="4531" w:type="dxa"/>
          </w:tcPr>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Javier Martínez Cruz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Comisionado</w:t>
            </w: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sz w:val="24"/>
                <w:szCs w:val="24"/>
                <w:lang w:eastAsia="es-ES"/>
              </w:rPr>
              <w:t>(Rúbrica)</w:t>
            </w:r>
          </w:p>
        </w:tc>
        <w:tc>
          <w:tcPr>
            <w:tcW w:w="4531" w:type="dxa"/>
          </w:tcPr>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Luis Gustavo Parra Noriega</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Comisionado</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r w:rsidR="0067503D" w:rsidRPr="0067503D" w:rsidTr="00236389">
        <w:tc>
          <w:tcPr>
            <w:tcW w:w="9062" w:type="dxa"/>
            <w:gridSpan w:val="2"/>
          </w:tcPr>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Alexis Tapia Ramírez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Secretario Técnico del Pleno</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bl>
    <w:p w:rsidR="0067503D" w:rsidRPr="0067503D" w:rsidRDefault="0067503D" w:rsidP="0067503D">
      <w:pPr>
        <w:spacing w:after="0" w:line="276" w:lineRule="auto"/>
        <w:jc w:val="both"/>
        <w:rPr>
          <w:rFonts w:ascii="Palatino Linotype" w:hAnsi="Palatino Linotype" w:cs="Arial"/>
          <w:sz w:val="18"/>
          <w:szCs w:val="18"/>
        </w:rPr>
      </w:pPr>
    </w:p>
    <w:p w:rsidR="0067503D" w:rsidRPr="0067503D" w:rsidRDefault="0067503D" w:rsidP="0067503D">
      <w:pPr>
        <w:spacing w:after="0" w:line="276" w:lineRule="auto"/>
        <w:jc w:val="both"/>
        <w:rPr>
          <w:rFonts w:ascii="Palatino Linotype" w:hAnsi="Palatino Linotype" w:cs="Arial"/>
          <w:sz w:val="18"/>
          <w:szCs w:val="18"/>
        </w:rPr>
      </w:pPr>
    </w:p>
    <w:p w:rsidR="0067503D" w:rsidRPr="0067503D" w:rsidRDefault="0067503D" w:rsidP="0067503D">
      <w:pPr>
        <w:spacing w:after="0" w:line="276" w:lineRule="auto"/>
        <w:jc w:val="both"/>
        <w:rPr>
          <w:rFonts w:ascii="Palatino Linotype" w:hAnsi="Palatino Linotype" w:cs="Arial"/>
          <w:sz w:val="18"/>
          <w:szCs w:val="18"/>
        </w:rPr>
      </w:pPr>
    </w:p>
    <w:p w:rsidR="0067503D" w:rsidRPr="0067503D" w:rsidRDefault="0067503D" w:rsidP="0067503D">
      <w:pPr>
        <w:spacing w:after="0" w:line="276" w:lineRule="auto"/>
        <w:jc w:val="both"/>
        <w:rPr>
          <w:rFonts w:ascii="Palatino Linotype" w:hAnsi="Palatino Linotype" w:cs="Arial"/>
          <w:sz w:val="18"/>
          <w:szCs w:val="18"/>
        </w:rPr>
      </w:pPr>
      <w:r w:rsidRPr="0067503D">
        <w:rPr>
          <w:rFonts w:ascii="Palatino Linotype" w:hAnsi="Palatino Linotype" w:cs="Arial"/>
          <w:sz w:val="18"/>
          <w:szCs w:val="18"/>
        </w:rPr>
        <w:t>Esta hoja corre</w:t>
      </w:r>
      <w:r w:rsidR="00314095">
        <w:rPr>
          <w:rFonts w:ascii="Palatino Linotype" w:hAnsi="Palatino Linotype" w:cs="Arial"/>
          <w:sz w:val="18"/>
          <w:szCs w:val="18"/>
        </w:rPr>
        <w:t xml:space="preserve">sponde a la resolución de fecha </w:t>
      </w:r>
      <w:r w:rsidR="00CA5F9D">
        <w:rPr>
          <w:rFonts w:ascii="Palatino Linotype" w:hAnsi="Palatino Linotype" w:cs="Arial"/>
          <w:sz w:val="18"/>
          <w:szCs w:val="18"/>
        </w:rPr>
        <w:t>cuatro de septiembre</w:t>
      </w:r>
      <w:r w:rsidRPr="0067503D">
        <w:rPr>
          <w:rFonts w:ascii="Palatino Linotype" w:hAnsi="Palatino Linotype" w:cs="Arial"/>
          <w:sz w:val="18"/>
          <w:szCs w:val="18"/>
        </w:rPr>
        <w:t xml:space="preserve"> de dos mil diecinueve, emitida en el recurso de revisión </w:t>
      </w:r>
      <w:r w:rsidR="00F4572A" w:rsidRPr="00F4572A">
        <w:rPr>
          <w:rFonts w:ascii="Palatino Linotype" w:hAnsi="Palatino Linotype" w:cs="Arial"/>
          <w:sz w:val="18"/>
          <w:szCs w:val="18"/>
        </w:rPr>
        <w:t>05500/INFOEM/IP/RR/2019</w:t>
      </w:r>
      <w:r w:rsidRPr="0067503D">
        <w:rPr>
          <w:rFonts w:ascii="Palatino Linotype" w:hAnsi="Palatino Linotype" w:cs="Arial"/>
          <w:sz w:val="18"/>
          <w:szCs w:val="18"/>
        </w:rPr>
        <w:t>.</w:t>
      </w:r>
    </w:p>
    <w:p w:rsidR="00314095" w:rsidRPr="00314095" w:rsidRDefault="0067503D" w:rsidP="00314095">
      <w:pPr>
        <w:spacing w:after="0" w:line="276" w:lineRule="auto"/>
        <w:jc w:val="both"/>
        <w:rPr>
          <w:rFonts w:ascii="Palatino Linotype" w:hAnsi="Palatino Linotype" w:cs="Arial"/>
          <w:sz w:val="16"/>
          <w:szCs w:val="16"/>
        </w:rPr>
      </w:pPr>
      <w:r w:rsidRPr="0067503D">
        <w:rPr>
          <w:rFonts w:ascii="Palatino Linotype" w:hAnsi="Palatino Linotype" w:cs="Arial"/>
          <w:sz w:val="16"/>
          <w:szCs w:val="16"/>
        </w:rPr>
        <w:t>ZMS/OSAM/EJDG</w:t>
      </w:r>
    </w:p>
    <w:sectPr w:rsidR="00314095" w:rsidRPr="00314095"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B76" w:rsidRDefault="00102B76" w:rsidP="006168E4">
      <w:pPr>
        <w:spacing w:after="0" w:line="240" w:lineRule="auto"/>
      </w:pPr>
      <w:r>
        <w:separator/>
      </w:r>
    </w:p>
  </w:endnote>
  <w:endnote w:type="continuationSeparator" w:id="0">
    <w:p w:rsidR="00102B76" w:rsidRDefault="00102B7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B" w:rsidRPr="000B69FA" w:rsidRDefault="003842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3AB0">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3AB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B" w:rsidRPr="000B69FA" w:rsidRDefault="003842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3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C33D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B76" w:rsidRDefault="00102B76" w:rsidP="006168E4">
      <w:pPr>
        <w:spacing w:after="0" w:line="240" w:lineRule="auto"/>
      </w:pPr>
      <w:r>
        <w:separator/>
      </w:r>
    </w:p>
  </w:footnote>
  <w:footnote w:type="continuationSeparator" w:id="0">
    <w:p w:rsidR="00102B76" w:rsidRDefault="00102B76" w:rsidP="006168E4">
      <w:pPr>
        <w:spacing w:after="0" w:line="240" w:lineRule="auto"/>
      </w:pPr>
      <w:r>
        <w:continuationSeparator/>
      </w:r>
    </w:p>
  </w:footnote>
  <w:footnote w:id="1">
    <w:p w:rsidR="0038429B" w:rsidRPr="005552A8" w:rsidRDefault="0038429B"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8429B" w:rsidRPr="005552A8" w:rsidRDefault="0038429B"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B" w:rsidRDefault="0038429B">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8429B" w:rsidTr="00FB4AAD">
      <w:trPr>
        <w:trHeight w:val="227"/>
      </w:trPr>
      <w:tc>
        <w:tcPr>
          <w:tcW w:w="5529" w:type="dxa"/>
          <w:hideMark/>
        </w:tcPr>
        <w:p w:rsidR="0038429B" w:rsidRDefault="003842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8429B" w:rsidRPr="00B4142F" w:rsidRDefault="001B6189" w:rsidP="001A5522">
          <w:pPr>
            <w:spacing w:after="120" w:line="256" w:lineRule="auto"/>
            <w:ind w:left="639" w:right="214"/>
            <w:jc w:val="both"/>
            <w:rPr>
              <w:rFonts w:ascii="Palatino Linotype" w:hAnsi="Palatino Linotype" w:cs="Arial"/>
              <w:szCs w:val="20"/>
            </w:rPr>
          </w:pPr>
          <w:r w:rsidRPr="001B6189">
            <w:rPr>
              <w:rFonts w:ascii="Palatino Linotype" w:hAnsi="Palatino Linotype" w:cs="Arial"/>
              <w:bCs/>
              <w:sz w:val="24"/>
              <w:lang w:eastAsia="es-MX"/>
            </w:rPr>
            <w:t>05500/INFOEM/IP/RR/2019</w:t>
          </w:r>
          <w:r w:rsidR="0038429B">
            <w:rPr>
              <w:rFonts w:ascii="Palatino Linotype" w:hAnsi="Palatino Linotype" w:cs="Arial"/>
              <w:bCs/>
              <w:sz w:val="24"/>
              <w:lang w:eastAsia="es-MX"/>
            </w:rPr>
            <w:t xml:space="preserve"> </w:t>
          </w:r>
        </w:p>
      </w:tc>
    </w:tr>
    <w:tr w:rsidR="0038429B" w:rsidTr="00FB4AAD">
      <w:trPr>
        <w:trHeight w:val="242"/>
      </w:trPr>
      <w:tc>
        <w:tcPr>
          <w:tcW w:w="5529" w:type="dxa"/>
          <w:hideMark/>
        </w:tcPr>
        <w:p w:rsidR="0038429B" w:rsidRDefault="003842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8429B" w:rsidRPr="00F06FED" w:rsidRDefault="001B6189" w:rsidP="00C25084">
          <w:pPr>
            <w:spacing w:after="120" w:line="256" w:lineRule="auto"/>
            <w:ind w:left="639" w:right="214"/>
            <w:jc w:val="both"/>
            <w:rPr>
              <w:rFonts w:ascii="Palatino Linotype" w:hAnsi="Palatino Linotype" w:cs="Arial"/>
            </w:rPr>
          </w:pPr>
          <w:r w:rsidRPr="001B6189">
            <w:rPr>
              <w:rFonts w:ascii="Palatino Linotype" w:hAnsi="Palatino Linotype" w:cs="Arial"/>
              <w:szCs w:val="20"/>
            </w:rPr>
            <w:t>Secretaría de Movilidad</w:t>
          </w:r>
        </w:p>
      </w:tc>
    </w:tr>
    <w:tr w:rsidR="0038429B" w:rsidTr="00FB4AAD">
      <w:trPr>
        <w:trHeight w:val="342"/>
      </w:trPr>
      <w:tc>
        <w:tcPr>
          <w:tcW w:w="5529" w:type="dxa"/>
          <w:hideMark/>
        </w:tcPr>
        <w:p w:rsidR="0038429B" w:rsidRDefault="0038429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8429B" w:rsidRDefault="0038429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38429B" w:rsidRDefault="003842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8429B" w:rsidTr="00FB4AAD">
      <w:trPr>
        <w:trHeight w:val="227"/>
      </w:trPr>
      <w:tc>
        <w:tcPr>
          <w:tcW w:w="5529" w:type="dxa"/>
          <w:hideMark/>
        </w:tcPr>
        <w:p w:rsidR="0038429B" w:rsidRDefault="003842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8429B" w:rsidRPr="00B4142F" w:rsidRDefault="001B6189" w:rsidP="001A5522">
          <w:pPr>
            <w:spacing w:after="120" w:line="256" w:lineRule="auto"/>
            <w:ind w:left="639" w:right="214"/>
            <w:jc w:val="both"/>
            <w:rPr>
              <w:rFonts w:ascii="Palatino Linotype" w:hAnsi="Palatino Linotype" w:cs="Arial"/>
              <w:szCs w:val="20"/>
            </w:rPr>
          </w:pPr>
          <w:r w:rsidRPr="001B6189">
            <w:rPr>
              <w:rFonts w:ascii="Palatino Linotype" w:hAnsi="Palatino Linotype" w:cs="Arial"/>
              <w:bCs/>
              <w:sz w:val="24"/>
              <w:lang w:eastAsia="es-MX"/>
            </w:rPr>
            <w:t>05500/INFOEM/IP/RR/2019</w:t>
          </w:r>
        </w:p>
      </w:tc>
    </w:tr>
    <w:tr w:rsidR="0038429B" w:rsidTr="00FB4AAD">
      <w:trPr>
        <w:trHeight w:val="196"/>
      </w:trPr>
      <w:tc>
        <w:tcPr>
          <w:tcW w:w="5529" w:type="dxa"/>
          <w:hideMark/>
        </w:tcPr>
        <w:p w:rsidR="0038429B" w:rsidRDefault="003842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8429B" w:rsidRPr="00F06FED" w:rsidRDefault="00AC33DE" w:rsidP="00AC33DE">
          <w:pPr>
            <w:spacing w:after="120" w:line="256" w:lineRule="auto"/>
            <w:ind w:left="639" w:right="214"/>
            <w:jc w:val="both"/>
            <w:rPr>
              <w:rFonts w:ascii="Palatino Linotype" w:hAnsi="Palatino Linotype" w:cs="Arial"/>
            </w:rPr>
          </w:pPr>
          <w:r>
            <w:rPr>
              <w:rFonts w:ascii="Palatino Linotype" w:hAnsi="Palatino Linotype" w:cs="Arial"/>
            </w:rPr>
            <w:t>xxxxxxxxxxxxxxxxxxxxxxxxxxxxxx</w:t>
          </w:r>
          <w:r w:rsidR="001B6189" w:rsidRPr="001B6189">
            <w:rPr>
              <w:rFonts w:ascii="Palatino Linotype" w:hAnsi="Palatino Linotype" w:cs="Arial"/>
            </w:rPr>
            <w:t xml:space="preserve"> </w:t>
          </w:r>
          <w:r>
            <w:rPr>
              <w:rFonts w:ascii="Palatino Linotype" w:hAnsi="Palatino Linotype" w:cs="Arial"/>
            </w:rPr>
            <w:t>xxxxxxxx</w:t>
          </w:r>
        </w:p>
      </w:tc>
    </w:tr>
    <w:tr w:rsidR="0038429B" w:rsidTr="00FB4AAD">
      <w:trPr>
        <w:trHeight w:val="242"/>
      </w:trPr>
      <w:tc>
        <w:tcPr>
          <w:tcW w:w="5529" w:type="dxa"/>
          <w:hideMark/>
        </w:tcPr>
        <w:p w:rsidR="0038429B" w:rsidRDefault="003842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8429B" w:rsidRDefault="001B6189" w:rsidP="00C25084">
          <w:pPr>
            <w:spacing w:after="120" w:line="256" w:lineRule="auto"/>
            <w:ind w:left="639" w:right="214"/>
            <w:jc w:val="both"/>
            <w:rPr>
              <w:rFonts w:ascii="Palatino Linotype" w:hAnsi="Palatino Linotype" w:cs="Arial"/>
              <w:szCs w:val="20"/>
            </w:rPr>
          </w:pPr>
          <w:r w:rsidRPr="001B6189">
            <w:rPr>
              <w:rFonts w:ascii="Palatino Linotype" w:hAnsi="Palatino Linotype" w:cs="Arial"/>
              <w:szCs w:val="20"/>
            </w:rPr>
            <w:t>Secretaría de Movilidad</w:t>
          </w:r>
        </w:p>
      </w:tc>
    </w:tr>
    <w:tr w:rsidR="0038429B" w:rsidTr="00FB4AAD">
      <w:trPr>
        <w:trHeight w:val="342"/>
      </w:trPr>
      <w:tc>
        <w:tcPr>
          <w:tcW w:w="5529" w:type="dxa"/>
          <w:hideMark/>
        </w:tcPr>
        <w:p w:rsidR="0038429B" w:rsidRDefault="0038429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8429B" w:rsidRDefault="0038429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38429B" w:rsidRDefault="003842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004"/>
    <w:multiLevelType w:val="hybridMultilevel"/>
    <w:tmpl w:val="8F10EA18"/>
    <w:lvl w:ilvl="0" w:tplc="DE5AA1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9CB5B02"/>
    <w:multiLevelType w:val="hybridMultilevel"/>
    <w:tmpl w:val="398AEE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A0A51"/>
    <w:multiLevelType w:val="hybridMultilevel"/>
    <w:tmpl w:val="E71CC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167CD6"/>
    <w:multiLevelType w:val="hybridMultilevel"/>
    <w:tmpl w:val="BE66DF9E"/>
    <w:lvl w:ilvl="0" w:tplc="4BB4B1F6">
      <w:start w:val="1"/>
      <w:numFmt w:val="upperRoman"/>
      <w:lvlText w:val="%1."/>
      <w:lvlJc w:val="left"/>
      <w:pPr>
        <w:ind w:left="6107"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A54953"/>
    <w:multiLevelType w:val="hybridMultilevel"/>
    <w:tmpl w:val="DB980B0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5219E"/>
    <w:multiLevelType w:val="hybridMultilevel"/>
    <w:tmpl w:val="EFEA65B6"/>
    <w:lvl w:ilvl="0" w:tplc="BFAE321E">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C2C14"/>
    <w:multiLevelType w:val="hybridMultilevel"/>
    <w:tmpl w:val="91F87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B72DDE"/>
    <w:multiLevelType w:val="hybridMultilevel"/>
    <w:tmpl w:val="BA6080DC"/>
    <w:lvl w:ilvl="0" w:tplc="D5467772">
      <w:start w:val="1"/>
      <w:numFmt w:val="upperRoman"/>
      <w:lvlText w:val="%1."/>
      <w:lvlJc w:val="left"/>
      <w:pPr>
        <w:ind w:left="2136" w:hanging="720"/>
      </w:pPr>
      <w:rPr>
        <w:rFonts w:hint="default"/>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5F50393C"/>
    <w:multiLevelType w:val="hybridMultilevel"/>
    <w:tmpl w:val="F9A82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8624BC"/>
    <w:multiLevelType w:val="hybridMultilevel"/>
    <w:tmpl w:val="63286418"/>
    <w:lvl w:ilvl="0" w:tplc="7DCEE180">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4945F9"/>
    <w:multiLevelType w:val="hybridMultilevel"/>
    <w:tmpl w:val="1EAACCFE"/>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EE877F4"/>
    <w:multiLevelType w:val="hybridMultilevel"/>
    <w:tmpl w:val="BBB21C4E"/>
    <w:lvl w:ilvl="0" w:tplc="12D0F19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73A2B65"/>
    <w:multiLevelType w:val="hybridMultilevel"/>
    <w:tmpl w:val="A4945192"/>
    <w:lvl w:ilvl="0" w:tplc="5FDE4A9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11"/>
  </w:num>
  <w:num w:numId="6">
    <w:abstractNumId w:val="6"/>
  </w:num>
  <w:num w:numId="7">
    <w:abstractNumId w:val="9"/>
  </w:num>
  <w:num w:numId="8">
    <w:abstractNumId w:val="0"/>
  </w:num>
  <w:num w:numId="9">
    <w:abstractNumId w:val="8"/>
  </w:num>
  <w:num w:numId="10">
    <w:abstractNumId w:val="12"/>
  </w:num>
  <w:num w:numId="11">
    <w:abstractNumId w:val="15"/>
  </w:num>
  <w:num w:numId="12">
    <w:abstractNumId w:val="14"/>
  </w:num>
  <w:num w:numId="13">
    <w:abstractNumId w:val="13"/>
  </w:num>
  <w:num w:numId="14">
    <w:abstractNumId w:val="5"/>
  </w:num>
  <w:num w:numId="15">
    <w:abstractNumId w:val="7"/>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5586"/>
    <w:rsid w:val="00020A70"/>
    <w:rsid w:val="0002766F"/>
    <w:rsid w:val="00027B22"/>
    <w:rsid w:val="000306A7"/>
    <w:rsid w:val="00033C57"/>
    <w:rsid w:val="00042750"/>
    <w:rsid w:val="00045379"/>
    <w:rsid w:val="000461DF"/>
    <w:rsid w:val="00055224"/>
    <w:rsid w:val="0005543E"/>
    <w:rsid w:val="00057E56"/>
    <w:rsid w:val="00061821"/>
    <w:rsid w:val="000623F9"/>
    <w:rsid w:val="00062482"/>
    <w:rsid w:val="00063A10"/>
    <w:rsid w:val="000662F8"/>
    <w:rsid w:val="00073E78"/>
    <w:rsid w:val="00081823"/>
    <w:rsid w:val="00091552"/>
    <w:rsid w:val="00091C3A"/>
    <w:rsid w:val="000A2D37"/>
    <w:rsid w:val="000A3486"/>
    <w:rsid w:val="000A70F8"/>
    <w:rsid w:val="000A79DA"/>
    <w:rsid w:val="000B4B51"/>
    <w:rsid w:val="000B7158"/>
    <w:rsid w:val="000C5B8B"/>
    <w:rsid w:val="000D1B55"/>
    <w:rsid w:val="000D3C75"/>
    <w:rsid w:val="000E0411"/>
    <w:rsid w:val="000E686B"/>
    <w:rsid w:val="000F6F19"/>
    <w:rsid w:val="00102B76"/>
    <w:rsid w:val="00102D69"/>
    <w:rsid w:val="00107937"/>
    <w:rsid w:val="00111DCD"/>
    <w:rsid w:val="00114CF9"/>
    <w:rsid w:val="001167AA"/>
    <w:rsid w:val="00117157"/>
    <w:rsid w:val="00117AE9"/>
    <w:rsid w:val="001211FD"/>
    <w:rsid w:val="00124855"/>
    <w:rsid w:val="001254F5"/>
    <w:rsid w:val="00136FAD"/>
    <w:rsid w:val="00141330"/>
    <w:rsid w:val="00146F0A"/>
    <w:rsid w:val="00152C2B"/>
    <w:rsid w:val="001651A2"/>
    <w:rsid w:val="00165D12"/>
    <w:rsid w:val="00172661"/>
    <w:rsid w:val="001731AC"/>
    <w:rsid w:val="00174EE4"/>
    <w:rsid w:val="00175897"/>
    <w:rsid w:val="00177D2C"/>
    <w:rsid w:val="001804C3"/>
    <w:rsid w:val="00180B9F"/>
    <w:rsid w:val="00181CC5"/>
    <w:rsid w:val="00190837"/>
    <w:rsid w:val="00193784"/>
    <w:rsid w:val="001942EE"/>
    <w:rsid w:val="001A02EC"/>
    <w:rsid w:val="001A22D7"/>
    <w:rsid w:val="001A5522"/>
    <w:rsid w:val="001A577E"/>
    <w:rsid w:val="001A58DE"/>
    <w:rsid w:val="001A7C9B"/>
    <w:rsid w:val="001B05B9"/>
    <w:rsid w:val="001B1519"/>
    <w:rsid w:val="001B6189"/>
    <w:rsid w:val="001B7B88"/>
    <w:rsid w:val="001C28EC"/>
    <w:rsid w:val="001C7319"/>
    <w:rsid w:val="001C7D87"/>
    <w:rsid w:val="001D3E87"/>
    <w:rsid w:val="001D5F16"/>
    <w:rsid w:val="001D6FAB"/>
    <w:rsid w:val="001E505C"/>
    <w:rsid w:val="00200C91"/>
    <w:rsid w:val="00203D3A"/>
    <w:rsid w:val="00203FF3"/>
    <w:rsid w:val="002044B4"/>
    <w:rsid w:val="00204CF6"/>
    <w:rsid w:val="00207086"/>
    <w:rsid w:val="0021501E"/>
    <w:rsid w:val="00217743"/>
    <w:rsid w:val="002205C0"/>
    <w:rsid w:val="00227020"/>
    <w:rsid w:val="0023373D"/>
    <w:rsid w:val="0023423C"/>
    <w:rsid w:val="002359C1"/>
    <w:rsid w:val="00245242"/>
    <w:rsid w:val="00254477"/>
    <w:rsid w:val="002577FE"/>
    <w:rsid w:val="002601D9"/>
    <w:rsid w:val="00273D0E"/>
    <w:rsid w:val="00286235"/>
    <w:rsid w:val="00296872"/>
    <w:rsid w:val="00297EF9"/>
    <w:rsid w:val="002A2034"/>
    <w:rsid w:val="002A24F4"/>
    <w:rsid w:val="002A38BF"/>
    <w:rsid w:val="002A597E"/>
    <w:rsid w:val="002B0FB9"/>
    <w:rsid w:val="002B4382"/>
    <w:rsid w:val="002B5DBD"/>
    <w:rsid w:val="002C498D"/>
    <w:rsid w:val="002C72B8"/>
    <w:rsid w:val="002C72D2"/>
    <w:rsid w:val="002D79E2"/>
    <w:rsid w:val="002D7A5D"/>
    <w:rsid w:val="002E0A4A"/>
    <w:rsid w:val="002E0BC4"/>
    <w:rsid w:val="002E1C75"/>
    <w:rsid w:val="002E21B4"/>
    <w:rsid w:val="002E2D7B"/>
    <w:rsid w:val="002E5E6A"/>
    <w:rsid w:val="002F11CB"/>
    <w:rsid w:val="002F37BE"/>
    <w:rsid w:val="002F41CA"/>
    <w:rsid w:val="002F4C6A"/>
    <w:rsid w:val="002F70F6"/>
    <w:rsid w:val="00300D0B"/>
    <w:rsid w:val="003043BE"/>
    <w:rsid w:val="00306096"/>
    <w:rsid w:val="00307014"/>
    <w:rsid w:val="00314095"/>
    <w:rsid w:val="0031645D"/>
    <w:rsid w:val="00320A67"/>
    <w:rsid w:val="00324BCB"/>
    <w:rsid w:val="003272FB"/>
    <w:rsid w:val="00331499"/>
    <w:rsid w:val="00333FFF"/>
    <w:rsid w:val="00335D14"/>
    <w:rsid w:val="00343D1E"/>
    <w:rsid w:val="00350DD0"/>
    <w:rsid w:val="00354258"/>
    <w:rsid w:val="00361B9C"/>
    <w:rsid w:val="003648CD"/>
    <w:rsid w:val="003672FB"/>
    <w:rsid w:val="00376CEC"/>
    <w:rsid w:val="00380758"/>
    <w:rsid w:val="00381E2B"/>
    <w:rsid w:val="0038429B"/>
    <w:rsid w:val="00393B8E"/>
    <w:rsid w:val="00394A1E"/>
    <w:rsid w:val="003968C7"/>
    <w:rsid w:val="003A61F9"/>
    <w:rsid w:val="003B1E88"/>
    <w:rsid w:val="003B2086"/>
    <w:rsid w:val="003C19E7"/>
    <w:rsid w:val="003C788C"/>
    <w:rsid w:val="003C78BE"/>
    <w:rsid w:val="003D0B7E"/>
    <w:rsid w:val="003D4E0F"/>
    <w:rsid w:val="003E16E1"/>
    <w:rsid w:val="003F21C2"/>
    <w:rsid w:val="004012CF"/>
    <w:rsid w:val="00402FF3"/>
    <w:rsid w:val="00405FC5"/>
    <w:rsid w:val="004069EB"/>
    <w:rsid w:val="00407BC8"/>
    <w:rsid w:val="00416213"/>
    <w:rsid w:val="004176C6"/>
    <w:rsid w:val="00422ED2"/>
    <w:rsid w:val="00423213"/>
    <w:rsid w:val="0042416D"/>
    <w:rsid w:val="004261E4"/>
    <w:rsid w:val="00436802"/>
    <w:rsid w:val="00442E45"/>
    <w:rsid w:val="00443AD4"/>
    <w:rsid w:val="00445C0F"/>
    <w:rsid w:val="004512D0"/>
    <w:rsid w:val="00451448"/>
    <w:rsid w:val="004516EB"/>
    <w:rsid w:val="004529B6"/>
    <w:rsid w:val="00453DBD"/>
    <w:rsid w:val="00454CE6"/>
    <w:rsid w:val="00457305"/>
    <w:rsid w:val="00457955"/>
    <w:rsid w:val="00461824"/>
    <w:rsid w:val="00462881"/>
    <w:rsid w:val="00467337"/>
    <w:rsid w:val="00470D7D"/>
    <w:rsid w:val="00475F48"/>
    <w:rsid w:val="00477CC2"/>
    <w:rsid w:val="00477D47"/>
    <w:rsid w:val="00481297"/>
    <w:rsid w:val="0048180A"/>
    <w:rsid w:val="00481C7A"/>
    <w:rsid w:val="004906C8"/>
    <w:rsid w:val="00492BC7"/>
    <w:rsid w:val="004967E2"/>
    <w:rsid w:val="004A290F"/>
    <w:rsid w:val="004A55D8"/>
    <w:rsid w:val="004A5FFD"/>
    <w:rsid w:val="004A79CA"/>
    <w:rsid w:val="004A7CE2"/>
    <w:rsid w:val="004B031A"/>
    <w:rsid w:val="004B234F"/>
    <w:rsid w:val="004B59BB"/>
    <w:rsid w:val="004C394A"/>
    <w:rsid w:val="004C6808"/>
    <w:rsid w:val="004C7961"/>
    <w:rsid w:val="004D08EB"/>
    <w:rsid w:val="004E2371"/>
    <w:rsid w:val="004E6BE9"/>
    <w:rsid w:val="00502086"/>
    <w:rsid w:val="005020E9"/>
    <w:rsid w:val="00503655"/>
    <w:rsid w:val="00514207"/>
    <w:rsid w:val="005149BE"/>
    <w:rsid w:val="00515090"/>
    <w:rsid w:val="00521010"/>
    <w:rsid w:val="00521E57"/>
    <w:rsid w:val="005305EA"/>
    <w:rsid w:val="0053652A"/>
    <w:rsid w:val="005371E7"/>
    <w:rsid w:val="00540538"/>
    <w:rsid w:val="00542664"/>
    <w:rsid w:val="005471A6"/>
    <w:rsid w:val="005520FE"/>
    <w:rsid w:val="0055263C"/>
    <w:rsid w:val="0055472B"/>
    <w:rsid w:val="00555D9A"/>
    <w:rsid w:val="00556513"/>
    <w:rsid w:val="00557A61"/>
    <w:rsid w:val="00562653"/>
    <w:rsid w:val="005662E2"/>
    <w:rsid w:val="005733EB"/>
    <w:rsid w:val="00573549"/>
    <w:rsid w:val="00580802"/>
    <w:rsid w:val="00581A22"/>
    <w:rsid w:val="00593E91"/>
    <w:rsid w:val="005A02B8"/>
    <w:rsid w:val="005A0B49"/>
    <w:rsid w:val="005A353A"/>
    <w:rsid w:val="005A6D57"/>
    <w:rsid w:val="005A71FD"/>
    <w:rsid w:val="005B5B70"/>
    <w:rsid w:val="005B5F05"/>
    <w:rsid w:val="005B7425"/>
    <w:rsid w:val="005C17BF"/>
    <w:rsid w:val="005C5210"/>
    <w:rsid w:val="005C6982"/>
    <w:rsid w:val="005C6B74"/>
    <w:rsid w:val="005C7AEA"/>
    <w:rsid w:val="005D2B59"/>
    <w:rsid w:val="005D362F"/>
    <w:rsid w:val="005D370F"/>
    <w:rsid w:val="005E09A7"/>
    <w:rsid w:val="005E4D7C"/>
    <w:rsid w:val="005F048E"/>
    <w:rsid w:val="005F4499"/>
    <w:rsid w:val="005F4DEA"/>
    <w:rsid w:val="005F57F0"/>
    <w:rsid w:val="005F78E9"/>
    <w:rsid w:val="00600339"/>
    <w:rsid w:val="006028C9"/>
    <w:rsid w:val="0061042F"/>
    <w:rsid w:val="0061533F"/>
    <w:rsid w:val="0061635E"/>
    <w:rsid w:val="006168E4"/>
    <w:rsid w:val="00625200"/>
    <w:rsid w:val="00625CAA"/>
    <w:rsid w:val="00627CD7"/>
    <w:rsid w:val="00637512"/>
    <w:rsid w:val="00637ACF"/>
    <w:rsid w:val="00640EE4"/>
    <w:rsid w:val="006423C6"/>
    <w:rsid w:val="006466F5"/>
    <w:rsid w:val="00657D79"/>
    <w:rsid w:val="00657F4D"/>
    <w:rsid w:val="00661753"/>
    <w:rsid w:val="006654F6"/>
    <w:rsid w:val="006736BA"/>
    <w:rsid w:val="0067503D"/>
    <w:rsid w:val="00676CAA"/>
    <w:rsid w:val="006807D4"/>
    <w:rsid w:val="006848B7"/>
    <w:rsid w:val="006868A7"/>
    <w:rsid w:val="00693C8B"/>
    <w:rsid w:val="006A041B"/>
    <w:rsid w:val="006A3810"/>
    <w:rsid w:val="006A68B8"/>
    <w:rsid w:val="006A71D5"/>
    <w:rsid w:val="006B1953"/>
    <w:rsid w:val="006B1BF1"/>
    <w:rsid w:val="006B20F0"/>
    <w:rsid w:val="006B26E3"/>
    <w:rsid w:val="006B3085"/>
    <w:rsid w:val="006B7444"/>
    <w:rsid w:val="006C28CA"/>
    <w:rsid w:val="006C350D"/>
    <w:rsid w:val="006D23FC"/>
    <w:rsid w:val="006E063C"/>
    <w:rsid w:val="006F4044"/>
    <w:rsid w:val="006F6886"/>
    <w:rsid w:val="00701033"/>
    <w:rsid w:val="007017B5"/>
    <w:rsid w:val="00721506"/>
    <w:rsid w:val="007216DB"/>
    <w:rsid w:val="007246D3"/>
    <w:rsid w:val="00725F5A"/>
    <w:rsid w:val="007404D5"/>
    <w:rsid w:val="00742AAA"/>
    <w:rsid w:val="00744EEF"/>
    <w:rsid w:val="00745D76"/>
    <w:rsid w:val="00754CAE"/>
    <w:rsid w:val="00755D9B"/>
    <w:rsid w:val="00763EE7"/>
    <w:rsid w:val="0076623B"/>
    <w:rsid w:val="00767E4B"/>
    <w:rsid w:val="007718AD"/>
    <w:rsid w:val="00772D5B"/>
    <w:rsid w:val="007851D5"/>
    <w:rsid w:val="0079486A"/>
    <w:rsid w:val="00794F80"/>
    <w:rsid w:val="00796205"/>
    <w:rsid w:val="007A1C9E"/>
    <w:rsid w:val="007A4CA1"/>
    <w:rsid w:val="007B0398"/>
    <w:rsid w:val="007B2C77"/>
    <w:rsid w:val="007B3AB0"/>
    <w:rsid w:val="007C37BE"/>
    <w:rsid w:val="007D1A27"/>
    <w:rsid w:val="007D1B24"/>
    <w:rsid w:val="007D1F15"/>
    <w:rsid w:val="007D25B1"/>
    <w:rsid w:val="007D2878"/>
    <w:rsid w:val="007D6EB8"/>
    <w:rsid w:val="007E7B07"/>
    <w:rsid w:val="007E7BAB"/>
    <w:rsid w:val="007E7DCE"/>
    <w:rsid w:val="007E7FA9"/>
    <w:rsid w:val="007F20AC"/>
    <w:rsid w:val="00802C56"/>
    <w:rsid w:val="00807E35"/>
    <w:rsid w:val="00811205"/>
    <w:rsid w:val="00812C48"/>
    <w:rsid w:val="008146F9"/>
    <w:rsid w:val="0082131F"/>
    <w:rsid w:val="00824DCD"/>
    <w:rsid w:val="00826F04"/>
    <w:rsid w:val="00833E8A"/>
    <w:rsid w:val="00842F50"/>
    <w:rsid w:val="00844009"/>
    <w:rsid w:val="00844569"/>
    <w:rsid w:val="00844A09"/>
    <w:rsid w:val="00847D23"/>
    <w:rsid w:val="00854505"/>
    <w:rsid w:val="008556FF"/>
    <w:rsid w:val="00857106"/>
    <w:rsid w:val="00857765"/>
    <w:rsid w:val="00863327"/>
    <w:rsid w:val="00867F7E"/>
    <w:rsid w:val="00870F44"/>
    <w:rsid w:val="0087456A"/>
    <w:rsid w:val="00881C5D"/>
    <w:rsid w:val="00884054"/>
    <w:rsid w:val="00890C62"/>
    <w:rsid w:val="00895089"/>
    <w:rsid w:val="008951ED"/>
    <w:rsid w:val="0089761E"/>
    <w:rsid w:val="008A5928"/>
    <w:rsid w:val="008A75BE"/>
    <w:rsid w:val="008B1D2E"/>
    <w:rsid w:val="008C07AB"/>
    <w:rsid w:val="008C08BE"/>
    <w:rsid w:val="008C229F"/>
    <w:rsid w:val="008C32A8"/>
    <w:rsid w:val="008C3445"/>
    <w:rsid w:val="008C4E94"/>
    <w:rsid w:val="008C55A3"/>
    <w:rsid w:val="008E11C6"/>
    <w:rsid w:val="008E6375"/>
    <w:rsid w:val="008F17A1"/>
    <w:rsid w:val="008F4C65"/>
    <w:rsid w:val="008F7579"/>
    <w:rsid w:val="00900293"/>
    <w:rsid w:val="00905422"/>
    <w:rsid w:val="00906BD5"/>
    <w:rsid w:val="009104D1"/>
    <w:rsid w:val="00913133"/>
    <w:rsid w:val="00921DB9"/>
    <w:rsid w:val="0092403D"/>
    <w:rsid w:val="00930F2B"/>
    <w:rsid w:val="009313A9"/>
    <w:rsid w:val="009402DB"/>
    <w:rsid w:val="00942E41"/>
    <w:rsid w:val="009440D8"/>
    <w:rsid w:val="009449B8"/>
    <w:rsid w:val="00944DC9"/>
    <w:rsid w:val="0094603F"/>
    <w:rsid w:val="00950A59"/>
    <w:rsid w:val="009512A1"/>
    <w:rsid w:val="00955E45"/>
    <w:rsid w:val="009611E0"/>
    <w:rsid w:val="00962383"/>
    <w:rsid w:val="00963120"/>
    <w:rsid w:val="00965AE7"/>
    <w:rsid w:val="00965FEE"/>
    <w:rsid w:val="0096643B"/>
    <w:rsid w:val="009706B5"/>
    <w:rsid w:val="00972BDF"/>
    <w:rsid w:val="00973F49"/>
    <w:rsid w:val="0098182D"/>
    <w:rsid w:val="009855E2"/>
    <w:rsid w:val="00987C03"/>
    <w:rsid w:val="00990C50"/>
    <w:rsid w:val="0099557F"/>
    <w:rsid w:val="009A686F"/>
    <w:rsid w:val="009B33A8"/>
    <w:rsid w:val="009B3487"/>
    <w:rsid w:val="009B5C20"/>
    <w:rsid w:val="009B6497"/>
    <w:rsid w:val="009B7C61"/>
    <w:rsid w:val="009C3793"/>
    <w:rsid w:val="009C3FE1"/>
    <w:rsid w:val="009C492F"/>
    <w:rsid w:val="009D341C"/>
    <w:rsid w:val="009D4B61"/>
    <w:rsid w:val="009D4BEF"/>
    <w:rsid w:val="009E1411"/>
    <w:rsid w:val="009E19FC"/>
    <w:rsid w:val="009E52F2"/>
    <w:rsid w:val="009E68D3"/>
    <w:rsid w:val="009F3C1F"/>
    <w:rsid w:val="009F614E"/>
    <w:rsid w:val="009F762B"/>
    <w:rsid w:val="00A02047"/>
    <w:rsid w:val="00A036BE"/>
    <w:rsid w:val="00A0575E"/>
    <w:rsid w:val="00A07F07"/>
    <w:rsid w:val="00A12205"/>
    <w:rsid w:val="00A139AF"/>
    <w:rsid w:val="00A271FC"/>
    <w:rsid w:val="00A32462"/>
    <w:rsid w:val="00A3248C"/>
    <w:rsid w:val="00A358E6"/>
    <w:rsid w:val="00A37C0F"/>
    <w:rsid w:val="00A453DC"/>
    <w:rsid w:val="00A47E33"/>
    <w:rsid w:val="00A50182"/>
    <w:rsid w:val="00A55818"/>
    <w:rsid w:val="00A55EA3"/>
    <w:rsid w:val="00A625E2"/>
    <w:rsid w:val="00A63DC7"/>
    <w:rsid w:val="00A70289"/>
    <w:rsid w:val="00A72465"/>
    <w:rsid w:val="00A72FC4"/>
    <w:rsid w:val="00A753C2"/>
    <w:rsid w:val="00A80C92"/>
    <w:rsid w:val="00A82461"/>
    <w:rsid w:val="00A851D8"/>
    <w:rsid w:val="00A870C4"/>
    <w:rsid w:val="00A87326"/>
    <w:rsid w:val="00A909DC"/>
    <w:rsid w:val="00A91352"/>
    <w:rsid w:val="00A953BA"/>
    <w:rsid w:val="00AA0848"/>
    <w:rsid w:val="00AA0891"/>
    <w:rsid w:val="00AA0AAF"/>
    <w:rsid w:val="00AA35C7"/>
    <w:rsid w:val="00AA5D62"/>
    <w:rsid w:val="00AB3710"/>
    <w:rsid w:val="00AB4B0F"/>
    <w:rsid w:val="00AB516C"/>
    <w:rsid w:val="00AB6C3B"/>
    <w:rsid w:val="00AC226E"/>
    <w:rsid w:val="00AC33DE"/>
    <w:rsid w:val="00AC7906"/>
    <w:rsid w:val="00AD11BD"/>
    <w:rsid w:val="00AD134F"/>
    <w:rsid w:val="00AD3428"/>
    <w:rsid w:val="00AD3AA2"/>
    <w:rsid w:val="00AD5C60"/>
    <w:rsid w:val="00AE008F"/>
    <w:rsid w:val="00AE00CA"/>
    <w:rsid w:val="00AF0161"/>
    <w:rsid w:val="00AF2A1F"/>
    <w:rsid w:val="00AF2D9B"/>
    <w:rsid w:val="00B0638D"/>
    <w:rsid w:val="00B0749B"/>
    <w:rsid w:val="00B10A1E"/>
    <w:rsid w:val="00B11E08"/>
    <w:rsid w:val="00B149FA"/>
    <w:rsid w:val="00B20A68"/>
    <w:rsid w:val="00B2330D"/>
    <w:rsid w:val="00B32CD3"/>
    <w:rsid w:val="00B359F8"/>
    <w:rsid w:val="00B35A93"/>
    <w:rsid w:val="00B3672D"/>
    <w:rsid w:val="00B431CC"/>
    <w:rsid w:val="00B4745C"/>
    <w:rsid w:val="00B525F2"/>
    <w:rsid w:val="00B52D3E"/>
    <w:rsid w:val="00B53685"/>
    <w:rsid w:val="00B53955"/>
    <w:rsid w:val="00B53E76"/>
    <w:rsid w:val="00B57980"/>
    <w:rsid w:val="00B60048"/>
    <w:rsid w:val="00B601D4"/>
    <w:rsid w:val="00B62165"/>
    <w:rsid w:val="00B63BC9"/>
    <w:rsid w:val="00B653BB"/>
    <w:rsid w:val="00B66E86"/>
    <w:rsid w:val="00B67A20"/>
    <w:rsid w:val="00B87D50"/>
    <w:rsid w:val="00B9223B"/>
    <w:rsid w:val="00BA4D1F"/>
    <w:rsid w:val="00BA7AD1"/>
    <w:rsid w:val="00BB2250"/>
    <w:rsid w:val="00BB7E89"/>
    <w:rsid w:val="00BC0FDD"/>
    <w:rsid w:val="00BC22E0"/>
    <w:rsid w:val="00BC78E3"/>
    <w:rsid w:val="00BD004A"/>
    <w:rsid w:val="00BD352C"/>
    <w:rsid w:val="00BE28ED"/>
    <w:rsid w:val="00C008B2"/>
    <w:rsid w:val="00C040D1"/>
    <w:rsid w:val="00C202FC"/>
    <w:rsid w:val="00C25084"/>
    <w:rsid w:val="00C338E8"/>
    <w:rsid w:val="00C349CE"/>
    <w:rsid w:val="00C357BE"/>
    <w:rsid w:val="00C513B2"/>
    <w:rsid w:val="00C56C44"/>
    <w:rsid w:val="00C6332C"/>
    <w:rsid w:val="00C71CD1"/>
    <w:rsid w:val="00C73143"/>
    <w:rsid w:val="00C77685"/>
    <w:rsid w:val="00C77815"/>
    <w:rsid w:val="00C85378"/>
    <w:rsid w:val="00C9297C"/>
    <w:rsid w:val="00CA1F6A"/>
    <w:rsid w:val="00CA3D18"/>
    <w:rsid w:val="00CA5F9D"/>
    <w:rsid w:val="00CA6FDA"/>
    <w:rsid w:val="00CA79BD"/>
    <w:rsid w:val="00CB3B6F"/>
    <w:rsid w:val="00CC0C5F"/>
    <w:rsid w:val="00CC2F3D"/>
    <w:rsid w:val="00CC5FF3"/>
    <w:rsid w:val="00CD365B"/>
    <w:rsid w:val="00CD4BFA"/>
    <w:rsid w:val="00CD4EE0"/>
    <w:rsid w:val="00CD7098"/>
    <w:rsid w:val="00CE2ADF"/>
    <w:rsid w:val="00CE5C62"/>
    <w:rsid w:val="00CF1D7D"/>
    <w:rsid w:val="00CF45D3"/>
    <w:rsid w:val="00CF51F9"/>
    <w:rsid w:val="00CF6B6C"/>
    <w:rsid w:val="00CF7EA2"/>
    <w:rsid w:val="00D042BB"/>
    <w:rsid w:val="00D06CA0"/>
    <w:rsid w:val="00D115BB"/>
    <w:rsid w:val="00D11797"/>
    <w:rsid w:val="00D12C68"/>
    <w:rsid w:val="00D134FB"/>
    <w:rsid w:val="00D15DC0"/>
    <w:rsid w:val="00D17789"/>
    <w:rsid w:val="00D21565"/>
    <w:rsid w:val="00D22F7D"/>
    <w:rsid w:val="00D2737E"/>
    <w:rsid w:val="00D274A9"/>
    <w:rsid w:val="00D32644"/>
    <w:rsid w:val="00D32D91"/>
    <w:rsid w:val="00D33619"/>
    <w:rsid w:val="00D36987"/>
    <w:rsid w:val="00D42425"/>
    <w:rsid w:val="00D449AE"/>
    <w:rsid w:val="00D477C3"/>
    <w:rsid w:val="00D50F42"/>
    <w:rsid w:val="00D52AC7"/>
    <w:rsid w:val="00D54CA9"/>
    <w:rsid w:val="00D54D64"/>
    <w:rsid w:val="00D6340F"/>
    <w:rsid w:val="00D654EC"/>
    <w:rsid w:val="00D66AF2"/>
    <w:rsid w:val="00D72D16"/>
    <w:rsid w:val="00D738F4"/>
    <w:rsid w:val="00D8195B"/>
    <w:rsid w:val="00D821F8"/>
    <w:rsid w:val="00D85695"/>
    <w:rsid w:val="00D8619F"/>
    <w:rsid w:val="00D86764"/>
    <w:rsid w:val="00D904DB"/>
    <w:rsid w:val="00DA1722"/>
    <w:rsid w:val="00DA41D7"/>
    <w:rsid w:val="00DA6830"/>
    <w:rsid w:val="00DB0AFD"/>
    <w:rsid w:val="00DB5C0A"/>
    <w:rsid w:val="00DB78A4"/>
    <w:rsid w:val="00DD13E2"/>
    <w:rsid w:val="00DD22AA"/>
    <w:rsid w:val="00DD470E"/>
    <w:rsid w:val="00DF003C"/>
    <w:rsid w:val="00DF4501"/>
    <w:rsid w:val="00DF78AE"/>
    <w:rsid w:val="00E00E78"/>
    <w:rsid w:val="00E01894"/>
    <w:rsid w:val="00E076C1"/>
    <w:rsid w:val="00E11E2E"/>
    <w:rsid w:val="00E13C83"/>
    <w:rsid w:val="00E14553"/>
    <w:rsid w:val="00E15555"/>
    <w:rsid w:val="00E15B7D"/>
    <w:rsid w:val="00E20E59"/>
    <w:rsid w:val="00E2408E"/>
    <w:rsid w:val="00E371EC"/>
    <w:rsid w:val="00E37EDC"/>
    <w:rsid w:val="00E40E1F"/>
    <w:rsid w:val="00E423F7"/>
    <w:rsid w:val="00E43116"/>
    <w:rsid w:val="00E51E9B"/>
    <w:rsid w:val="00E53F7F"/>
    <w:rsid w:val="00E571F8"/>
    <w:rsid w:val="00E63CC4"/>
    <w:rsid w:val="00E655FB"/>
    <w:rsid w:val="00E66C30"/>
    <w:rsid w:val="00E70AEE"/>
    <w:rsid w:val="00E7107E"/>
    <w:rsid w:val="00E72AE3"/>
    <w:rsid w:val="00E73B51"/>
    <w:rsid w:val="00E7619A"/>
    <w:rsid w:val="00E8151C"/>
    <w:rsid w:val="00E81E9C"/>
    <w:rsid w:val="00E936FF"/>
    <w:rsid w:val="00EA1F89"/>
    <w:rsid w:val="00EA2CCF"/>
    <w:rsid w:val="00EA4478"/>
    <w:rsid w:val="00EB117B"/>
    <w:rsid w:val="00EB2BEB"/>
    <w:rsid w:val="00EB40D6"/>
    <w:rsid w:val="00EB5F75"/>
    <w:rsid w:val="00EB79CD"/>
    <w:rsid w:val="00EC26CF"/>
    <w:rsid w:val="00ED176C"/>
    <w:rsid w:val="00ED5F40"/>
    <w:rsid w:val="00EE0F2E"/>
    <w:rsid w:val="00EE2A41"/>
    <w:rsid w:val="00EE569C"/>
    <w:rsid w:val="00EE6EC2"/>
    <w:rsid w:val="00EF09FB"/>
    <w:rsid w:val="00EF102E"/>
    <w:rsid w:val="00F02923"/>
    <w:rsid w:val="00F0351B"/>
    <w:rsid w:val="00F06472"/>
    <w:rsid w:val="00F12AE7"/>
    <w:rsid w:val="00F21A13"/>
    <w:rsid w:val="00F22566"/>
    <w:rsid w:val="00F226DB"/>
    <w:rsid w:val="00F22963"/>
    <w:rsid w:val="00F24599"/>
    <w:rsid w:val="00F24DDC"/>
    <w:rsid w:val="00F30F82"/>
    <w:rsid w:val="00F367F2"/>
    <w:rsid w:val="00F370A2"/>
    <w:rsid w:val="00F3754E"/>
    <w:rsid w:val="00F403EA"/>
    <w:rsid w:val="00F40D5B"/>
    <w:rsid w:val="00F42753"/>
    <w:rsid w:val="00F44A7B"/>
    <w:rsid w:val="00F44FFA"/>
    <w:rsid w:val="00F4572A"/>
    <w:rsid w:val="00F45B6F"/>
    <w:rsid w:val="00F50D8B"/>
    <w:rsid w:val="00F510DB"/>
    <w:rsid w:val="00F54361"/>
    <w:rsid w:val="00F62329"/>
    <w:rsid w:val="00F664AA"/>
    <w:rsid w:val="00F727B0"/>
    <w:rsid w:val="00F85C0A"/>
    <w:rsid w:val="00F91AEE"/>
    <w:rsid w:val="00F934CF"/>
    <w:rsid w:val="00F97986"/>
    <w:rsid w:val="00FA047C"/>
    <w:rsid w:val="00FA2545"/>
    <w:rsid w:val="00FA5F10"/>
    <w:rsid w:val="00FB231E"/>
    <w:rsid w:val="00FB4AAD"/>
    <w:rsid w:val="00FB4E3D"/>
    <w:rsid w:val="00FB5F2A"/>
    <w:rsid w:val="00FC279C"/>
    <w:rsid w:val="00FC45DE"/>
    <w:rsid w:val="00FC4F9B"/>
    <w:rsid w:val="00FC59F0"/>
    <w:rsid w:val="00FD4599"/>
    <w:rsid w:val="00FD4784"/>
    <w:rsid w:val="00FD65FE"/>
    <w:rsid w:val="00FD7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table" w:customStyle="1" w:styleId="Tablaconcuadrcula1">
    <w:name w:val="Tabla con cuadrícula1"/>
    <w:basedOn w:val="Tablanormal"/>
    <w:next w:val="Tablaconcuadrcula"/>
    <w:uiPriority w:val="39"/>
    <w:rsid w:val="0067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4265891">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43474-8F4E-4CCE-AC67-47A262BD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7979</Words>
  <Characters>43887</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2019-03-19T23:04:00Z</cp:lastPrinted>
  <dcterms:created xsi:type="dcterms:W3CDTF">2019-09-10T23:39:00Z</dcterms:created>
  <dcterms:modified xsi:type="dcterms:W3CDTF">2019-09-10T23:39:00Z</dcterms:modified>
</cp:coreProperties>
</file>