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DC7" w:rsidRDefault="00615DC7" w:rsidP="0014447C">
      <w:pPr>
        <w:pStyle w:val="Sinespaciado"/>
        <w:spacing w:line="360" w:lineRule="auto"/>
        <w:jc w:val="both"/>
        <w:rPr>
          <w:rFonts w:ascii="Palatino Linotype" w:hAnsi="Palatino Linotype"/>
          <w:sz w:val="24"/>
          <w:szCs w:val="24"/>
          <w:lang w:eastAsia="es-MX"/>
        </w:rPr>
      </w:pPr>
    </w:p>
    <w:p w:rsidR="00615DC7" w:rsidRDefault="00615DC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9B0443">
        <w:rPr>
          <w:rFonts w:ascii="Palatino Linotype" w:hAnsi="Palatino Linotype"/>
          <w:sz w:val="24"/>
          <w:szCs w:val="24"/>
          <w:lang w:eastAsia="es-MX"/>
        </w:rPr>
        <w:t>catorce de agosto</w:t>
      </w:r>
      <w:r w:rsidR="00C105C7">
        <w:rPr>
          <w:rFonts w:ascii="Palatino Linotype" w:hAnsi="Palatino Linotype"/>
          <w:sz w:val="24"/>
          <w:szCs w:val="24"/>
          <w:lang w:eastAsia="es-MX"/>
        </w:rPr>
        <w:t xml:space="preserve"> de dos mil diecinueve</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9B0443">
        <w:rPr>
          <w:rFonts w:ascii="Palatino Linotype" w:hAnsi="Palatino Linotype"/>
          <w:b/>
          <w:bCs/>
          <w:sz w:val="24"/>
          <w:szCs w:val="24"/>
          <w:lang w:eastAsia="es-MX"/>
        </w:rPr>
        <w:t>04535</w:t>
      </w:r>
      <w:r w:rsidR="008F0E31">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93E0F">
        <w:rPr>
          <w:rFonts w:ascii="Palatino Linotype" w:hAnsi="Palatino Linotype"/>
          <w:sz w:val="24"/>
          <w:szCs w:val="24"/>
        </w:rPr>
        <w:t>o por</w:t>
      </w:r>
      <w:r w:rsidR="009B0443">
        <w:rPr>
          <w:rFonts w:ascii="Palatino Linotype" w:hAnsi="Palatino Linotype"/>
          <w:sz w:val="24"/>
          <w:szCs w:val="24"/>
        </w:rPr>
        <w:t xml:space="preserve"> el </w:t>
      </w:r>
      <w:r w:rsidR="009B0443" w:rsidRPr="009B0443">
        <w:rPr>
          <w:rFonts w:ascii="Palatino Linotype" w:hAnsi="Palatino Linotype"/>
          <w:b/>
          <w:sz w:val="24"/>
          <w:szCs w:val="24"/>
        </w:rPr>
        <w:t>C.</w:t>
      </w:r>
      <w:r w:rsidR="00893E0F" w:rsidRPr="009B0443">
        <w:rPr>
          <w:rFonts w:ascii="Palatino Linotype" w:hAnsi="Palatino Linotype"/>
          <w:b/>
          <w:sz w:val="24"/>
          <w:szCs w:val="24"/>
        </w:rPr>
        <w:t xml:space="preserve"> </w:t>
      </w:r>
      <w:r w:rsidR="00952F96">
        <w:rPr>
          <w:rFonts w:ascii="Palatino Linotype" w:hAnsi="Palatino Linotype"/>
          <w:b/>
          <w:sz w:val="24"/>
          <w:szCs w:val="24"/>
        </w:rPr>
        <w:t>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105C7">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9B0443">
        <w:rPr>
          <w:rFonts w:ascii="Palatino Linotype" w:hAnsi="Palatino Linotype" w:cs="Arial"/>
          <w:b/>
          <w:sz w:val="24"/>
          <w:szCs w:val="24"/>
        </w:rPr>
        <w:t>Ayuntamiento de Tezoyuca</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4A3433" w:rsidRDefault="00952F96" w:rsidP="00952F96">
      <w:pPr>
        <w:pStyle w:val="Sinespaciado"/>
        <w:tabs>
          <w:tab w:val="left" w:pos="7230"/>
        </w:tabs>
        <w:spacing w:line="360" w:lineRule="auto"/>
        <w:jc w:val="both"/>
        <w:rPr>
          <w:rFonts w:ascii="Palatino Linotype" w:hAnsi="Palatino Linotype"/>
          <w:b/>
          <w:sz w:val="14"/>
          <w:szCs w:val="24"/>
        </w:rPr>
      </w:pPr>
      <w:r>
        <w:rPr>
          <w:rFonts w:ascii="Palatino Linotype" w:hAnsi="Palatino Linotype"/>
          <w:b/>
          <w:sz w:val="14"/>
          <w:szCs w:val="24"/>
        </w:rPr>
        <w:tab/>
      </w: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9B0443">
        <w:rPr>
          <w:rFonts w:ascii="Palatino Linotype" w:hAnsi="Palatino Linotype"/>
          <w:sz w:val="24"/>
          <w:szCs w:val="24"/>
        </w:rPr>
        <w:t>diez de mayo</w:t>
      </w:r>
      <w:r w:rsidR="00C105C7">
        <w:rPr>
          <w:rFonts w:ascii="Palatino Linotype" w:hAnsi="Palatino Linotype"/>
          <w:sz w:val="24"/>
          <w:szCs w:val="24"/>
        </w:rPr>
        <w:t xml:space="preserve"> de dos mil diecinueve,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982381">
        <w:rPr>
          <w:rFonts w:ascii="Palatino Linotype" w:hAnsi="Palatino Linotype"/>
          <w:b/>
          <w:sz w:val="24"/>
          <w:szCs w:val="24"/>
        </w:rPr>
        <w:t xml:space="preserve"> 00077/TEZOYUCA</w:t>
      </w:r>
      <w:r w:rsidR="00C105C7">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247C75" w:rsidRPr="00247C75">
        <w:rPr>
          <w:rFonts w:ascii="Palatino Linotype" w:eastAsia="Times New Roman" w:hAnsi="Palatino Linotype" w:cs="Times New Roman"/>
          <w:i/>
          <w:lang w:eastAsia="es-ES"/>
        </w:rPr>
        <w:t>TODO EL DIRECTORIO DE SERVIDORES PÚBLICOS INCLUYENDO POLICÍAS Y PROTECCIÓN CIVIL</w:t>
      </w:r>
      <w:r w:rsidRPr="008C0E72">
        <w:rPr>
          <w:rFonts w:ascii="Palatino Linotype" w:eastAsia="Times New Roman" w:hAnsi="Palatino Linotype" w:cs="Times New Roman"/>
          <w:i/>
          <w:lang w:val="es-ES_tradnl" w:eastAsia="es-ES"/>
        </w:rPr>
        <w:t>” [Sic]</w:t>
      </w:r>
    </w:p>
    <w:p w:rsidR="00F31F81"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615DC7" w:rsidRDefault="00615DC7"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615DC7">
        <w:rPr>
          <w:rFonts w:ascii="Palatino Linotype" w:hAnsi="Palatino Linotype"/>
          <w:sz w:val="24"/>
        </w:rPr>
        <w:t>veintiuno de mayo</w:t>
      </w:r>
      <w:r w:rsidR="00C105C7">
        <w:rPr>
          <w:rFonts w:ascii="Palatino Linotype" w:hAnsi="Palatino Linotype"/>
          <w:sz w:val="24"/>
        </w:rPr>
        <w:t xml:space="preserve"> de 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615DC7" w:rsidRDefault="008C0E72" w:rsidP="00615DC7">
      <w:pPr>
        <w:pStyle w:val="Sinespaciado"/>
        <w:ind w:left="567" w:right="567"/>
        <w:jc w:val="both"/>
        <w:rPr>
          <w:rFonts w:ascii="Palatino Linotype" w:hAnsi="Palatino Linotype"/>
          <w:i/>
        </w:rPr>
      </w:pPr>
      <w:r>
        <w:rPr>
          <w:rFonts w:ascii="Palatino Linotype" w:hAnsi="Palatino Linotype"/>
          <w:sz w:val="24"/>
        </w:rPr>
        <w:t>“</w:t>
      </w:r>
      <w:r w:rsidR="00615DC7" w:rsidRPr="00615DC7">
        <w:rPr>
          <w:rFonts w:ascii="Palatino Linotype" w:hAnsi="Palatino Linotype"/>
          <w:i/>
        </w:rPr>
        <w:t>Buenas tardes , en respuesta a su solicitud 00077/TEZOYUCA/IP/2019 le proporciono el link de los servidores públicos habilitados https://www.ipomex.org.mx/ipo3/lgt/indice/TEZOYUCA/art_92_vii.web sin más por el momento quedo a sus ordenes.</w:t>
      </w:r>
    </w:p>
    <w:p w:rsidR="00615DC7" w:rsidRPr="00615DC7" w:rsidRDefault="00615DC7" w:rsidP="00615DC7">
      <w:pPr>
        <w:pStyle w:val="Sinespaciado"/>
        <w:ind w:left="567" w:right="567"/>
        <w:jc w:val="both"/>
        <w:rPr>
          <w:rFonts w:ascii="Palatino Linotype" w:hAnsi="Palatino Linotype"/>
          <w:i/>
        </w:rPr>
      </w:pPr>
    </w:p>
    <w:p w:rsidR="00615DC7" w:rsidRPr="00615DC7" w:rsidRDefault="00615DC7" w:rsidP="00615DC7">
      <w:pPr>
        <w:pStyle w:val="Sinespaciado"/>
        <w:ind w:left="567" w:right="567"/>
        <w:jc w:val="both"/>
        <w:rPr>
          <w:rFonts w:ascii="Palatino Linotype" w:hAnsi="Palatino Linotype"/>
          <w:i/>
        </w:rPr>
      </w:pPr>
      <w:r w:rsidRPr="00615DC7">
        <w:rPr>
          <w:rFonts w:ascii="Palatino Linotype" w:hAnsi="Palatino Linotype"/>
          <w:i/>
        </w:rPr>
        <w:t>ATENTAMENTE</w:t>
      </w:r>
    </w:p>
    <w:p w:rsidR="008C0E72" w:rsidRPr="008C0E72" w:rsidRDefault="00615DC7" w:rsidP="00615DC7">
      <w:pPr>
        <w:pStyle w:val="Sinespaciado"/>
        <w:ind w:left="567" w:right="567"/>
        <w:jc w:val="both"/>
        <w:rPr>
          <w:rFonts w:ascii="Palatino Linotype" w:hAnsi="Palatino Linotype"/>
          <w:i/>
        </w:rPr>
      </w:pPr>
      <w:r w:rsidRPr="00615DC7">
        <w:rPr>
          <w:rFonts w:ascii="Palatino Linotype" w:hAnsi="Palatino Linotype"/>
          <w:i/>
        </w:rPr>
        <w:t>ADILENE MONSERRAT DURAN BOLIVAR</w:t>
      </w:r>
      <w:r w:rsidR="008C0E72" w:rsidRPr="008C0E72">
        <w:rPr>
          <w:rFonts w:ascii="Palatino Linotype" w:hAnsi="Palatino Linotype"/>
          <w:i/>
        </w:rPr>
        <w:t>” (Sic)</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21213">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3C27AA">
        <w:rPr>
          <w:rFonts w:ascii="Palatino Linotype" w:hAnsi="Palatino Linotype"/>
          <w:sz w:val="24"/>
          <w:szCs w:val="24"/>
        </w:rPr>
        <w:t>veintitrés de mayo</w:t>
      </w:r>
      <w:r w:rsidR="00E71020">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3C27AA">
        <w:rPr>
          <w:rFonts w:ascii="Palatino Linotype" w:hAnsi="Palatino Linotype"/>
          <w:b/>
          <w:bCs/>
          <w:sz w:val="24"/>
          <w:szCs w:val="24"/>
          <w:lang w:eastAsia="es-MX"/>
        </w:rPr>
        <w:t>04535</w:t>
      </w:r>
      <w:r w:rsidR="00E71020">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615DC7" w:rsidRPr="00615DC7">
        <w:rPr>
          <w:rFonts w:ascii="Palatino Linotype" w:hAnsi="Palatino Linotype" w:cs="Arial"/>
          <w:i/>
        </w:rPr>
        <w:t>DERIVADO DE MI SOLICITUD NUMERO 00077/TEZOYUCA/IP/2019, DONDE SOLICITE EL DIRECTORIO COMPLETO DE TODOS SERVIDORES PÚBLICOS QUE TRABAJAN EN LA PRESENTE ADMINISTRACIÓN, ASÍ CON EL DIRECTORIO DE SEGURIDAD PUBLICA Y PROTECCION CIVIL NO ME FUE PROPORCIONADA COMPLETA, LA INFORMACIÓN SOLICITADA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lastRenderedPageBreak/>
        <w:t>“</w:t>
      </w:r>
      <w:r w:rsidR="00615DC7" w:rsidRPr="00615DC7">
        <w:rPr>
          <w:rFonts w:ascii="Palatino Linotype" w:hAnsi="Palatino Linotype" w:cs="Arial"/>
          <w:i/>
        </w:rPr>
        <w:t>POR NO ENTREGAR LA INFORMACION SOLICITADA A MI SOLICITUD</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615DC7">
        <w:rPr>
          <w:rFonts w:ascii="Palatino Linotype" w:hAnsi="Palatino Linotype"/>
          <w:sz w:val="24"/>
          <w:szCs w:val="24"/>
        </w:rPr>
        <w:t>veintinueve de mayo</w:t>
      </w:r>
      <w:r w:rsidR="00BA011E">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BA011E" w:rsidRPr="0014447C" w:rsidRDefault="00BA011E" w:rsidP="00BA011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BA011E" w:rsidRDefault="00BA011E" w:rsidP="00BA011E">
      <w:pPr>
        <w:pStyle w:val="Sinespaciado"/>
        <w:spacing w:line="360" w:lineRule="auto"/>
        <w:jc w:val="both"/>
        <w:rPr>
          <w:rFonts w:ascii="Palatino Linotype" w:hAnsi="Palatino Linotype"/>
          <w:sz w:val="24"/>
          <w:szCs w:val="24"/>
        </w:rPr>
      </w:pPr>
      <w:r w:rsidRPr="00BA011E">
        <w:rPr>
          <w:rFonts w:ascii="Palatino Linotype" w:hAnsi="Palatino Linotype"/>
          <w:sz w:val="24"/>
          <w:szCs w:val="24"/>
        </w:rPr>
        <w:t xml:space="preserve">Así, una vez abierta la etapa de instrucción, se destaca </w:t>
      </w:r>
      <w:r w:rsidR="00615DC7" w:rsidRPr="00BA011E">
        <w:rPr>
          <w:rFonts w:ascii="Palatino Linotype" w:hAnsi="Palatino Linotype"/>
          <w:sz w:val="24"/>
          <w:szCs w:val="24"/>
        </w:rPr>
        <w:t>el Sujeto Obligado omitió rendir su Informe Justificado</w:t>
      </w:r>
      <w:r w:rsidR="00615DC7">
        <w:rPr>
          <w:rFonts w:ascii="Palatino Linotype" w:hAnsi="Palatino Linotype"/>
          <w:sz w:val="24"/>
          <w:szCs w:val="24"/>
        </w:rPr>
        <w:t>. Por otra parte,</w:t>
      </w:r>
      <w:r w:rsidRPr="00BA011E">
        <w:rPr>
          <w:rFonts w:ascii="Palatino Linotype" w:hAnsi="Palatino Linotype"/>
          <w:sz w:val="24"/>
          <w:szCs w:val="24"/>
        </w:rPr>
        <w:t xml:space="preserve"> el Recurrente presentó sus manifestaciones </w:t>
      </w:r>
      <w:r w:rsidR="007805B9">
        <w:rPr>
          <w:rFonts w:ascii="Palatino Linotype" w:hAnsi="Palatino Linotype"/>
          <w:sz w:val="24"/>
          <w:szCs w:val="24"/>
        </w:rPr>
        <w:t xml:space="preserve">en fecha veintinueve de mayo, tal como se observa a continuación: </w:t>
      </w:r>
    </w:p>
    <w:p w:rsidR="007805B9" w:rsidRDefault="007805B9" w:rsidP="0090189E">
      <w:pPr>
        <w:pStyle w:val="Sinespaciado"/>
        <w:spacing w:line="360" w:lineRule="auto"/>
        <w:jc w:val="both"/>
        <w:rPr>
          <w:rFonts w:ascii="Palatino Linotype" w:hAnsi="Palatino Linotype"/>
          <w:sz w:val="24"/>
          <w:szCs w:val="24"/>
        </w:rPr>
      </w:pPr>
    </w:p>
    <w:p w:rsidR="00BA011E" w:rsidRDefault="007805B9" w:rsidP="007805B9">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5A3BDDD" wp14:editId="07CD6813">
            <wp:extent cx="5256995" cy="29622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18519" r="29068" b="39741"/>
                    <a:stretch/>
                  </pic:blipFill>
                  <pic:spPr bwMode="auto">
                    <a:xfrm>
                      <a:off x="0" y="0"/>
                      <a:ext cx="5285466" cy="2978318"/>
                    </a:xfrm>
                    <a:prstGeom prst="rect">
                      <a:avLst/>
                    </a:prstGeom>
                    <a:ln>
                      <a:noFill/>
                    </a:ln>
                    <a:extLst>
                      <a:ext uri="{53640926-AAD7-44D8-BBD7-CCE9431645EC}">
                        <a14:shadowObscured xmlns:a14="http://schemas.microsoft.com/office/drawing/2010/main"/>
                      </a:ext>
                    </a:extLst>
                  </pic:spPr>
                </pic:pic>
              </a:graphicData>
            </a:graphic>
          </wp:inline>
        </w:drawing>
      </w:r>
    </w:p>
    <w:p w:rsidR="007805B9" w:rsidRPr="00BA011E" w:rsidRDefault="007805B9" w:rsidP="00BA011E">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Pr="005601F0"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7805B9">
        <w:rPr>
          <w:rFonts w:ascii="Palatino Linotype" w:hAnsi="Palatino Linotype"/>
          <w:sz w:val="24"/>
          <w:szCs w:val="24"/>
        </w:rPr>
        <w:t xml:space="preserve">diez de junio </w:t>
      </w:r>
      <w:r w:rsidR="00BA011E">
        <w:rPr>
          <w:rFonts w:ascii="Palatino Linotype" w:hAnsi="Palatino Linotype"/>
          <w:sz w:val="24"/>
          <w:szCs w:val="24"/>
        </w:rPr>
        <w:t>de dos mil diecinueve</w:t>
      </w:r>
      <w:r w:rsidRPr="005601F0">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A422CD" w:rsidRPr="005601F0" w:rsidRDefault="00A422CD" w:rsidP="0014447C">
      <w:pPr>
        <w:pStyle w:val="Sinespaciado"/>
        <w:spacing w:line="360" w:lineRule="auto"/>
        <w:jc w:val="both"/>
        <w:rPr>
          <w:rFonts w:ascii="Palatino Linotype" w:hAnsi="Palatino Linotype"/>
          <w:sz w:val="24"/>
          <w:szCs w:val="24"/>
        </w:rPr>
      </w:pPr>
    </w:p>
    <w:p w:rsidR="00A422CD" w:rsidRPr="001D3382" w:rsidRDefault="001D3382" w:rsidP="00A422CD">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w:t>
      </w:r>
      <w:r w:rsidR="00A422CD" w:rsidRPr="001D3382">
        <w:rPr>
          <w:rFonts w:ascii="Palatino Linotype" w:hAnsi="Palatino Linotype" w:cs="Arial"/>
          <w:b/>
          <w:sz w:val="26"/>
          <w:szCs w:val="26"/>
        </w:rPr>
        <w:t>. De la ampliación del término para resolver.</w:t>
      </w:r>
    </w:p>
    <w:p w:rsidR="00A422CD" w:rsidRPr="001D3382" w:rsidRDefault="001D3382" w:rsidP="00A422CD">
      <w:pPr>
        <w:pStyle w:val="Sinespaciado"/>
        <w:spacing w:line="360" w:lineRule="auto"/>
        <w:jc w:val="both"/>
        <w:rPr>
          <w:rFonts w:ascii="Palatino Linotype" w:hAnsi="Palatino Linotype" w:cs="Arial"/>
          <w:sz w:val="24"/>
          <w:szCs w:val="24"/>
        </w:rPr>
      </w:pPr>
      <w:r w:rsidRPr="001D3382">
        <w:rPr>
          <w:rFonts w:ascii="Palatino Linotype" w:hAnsi="Palatino Linotype" w:cs="Arial"/>
          <w:sz w:val="24"/>
          <w:szCs w:val="24"/>
        </w:rPr>
        <w:t xml:space="preserve">En fecha </w:t>
      </w:r>
      <w:r w:rsidR="007805B9">
        <w:rPr>
          <w:rFonts w:ascii="Palatino Linotype" w:hAnsi="Palatino Linotype" w:cs="Arial"/>
          <w:sz w:val="24"/>
          <w:szCs w:val="24"/>
        </w:rPr>
        <w:t>diez de julio</w:t>
      </w:r>
      <w:r w:rsidR="00BA011E">
        <w:rPr>
          <w:rFonts w:ascii="Palatino Linotype" w:hAnsi="Palatino Linotype" w:cs="Arial"/>
          <w:sz w:val="24"/>
          <w:szCs w:val="24"/>
        </w:rPr>
        <w:t xml:space="preserve"> de dos mil diecinueve</w:t>
      </w:r>
      <w:r w:rsidR="00A422CD" w:rsidRPr="001D3382">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5601F0" w:rsidRPr="001D3382" w:rsidRDefault="005601F0" w:rsidP="00A422CD">
      <w:pPr>
        <w:pStyle w:val="Sinespaciado"/>
        <w:spacing w:line="360" w:lineRule="auto"/>
        <w:jc w:val="both"/>
        <w:rPr>
          <w:rFonts w:ascii="Palatino Linotype"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7805B9">
        <w:rPr>
          <w:rFonts w:ascii="Palatino Linotype" w:hAnsi="Palatino Linotype"/>
          <w:sz w:val="24"/>
          <w:szCs w:val="24"/>
        </w:rPr>
        <w:t xml:space="preserve"> segundo, vigésimo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A16AD7" w:rsidP="00705D1C">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7805B9"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w:t>
      </w:r>
      <w:r w:rsidR="00A16AD7">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B97BEB" w:rsidRDefault="00B97BEB" w:rsidP="00A85A65">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Pr>
          <w:rFonts w:ascii="Palatino Linotype" w:hAnsi="Palatino Linotype"/>
          <w:sz w:val="24"/>
          <w:szCs w:val="24"/>
        </w:rPr>
        <w:t xml:space="preserve"> el hoy Recurrente requirió que se le entregara </w:t>
      </w:r>
      <w:r w:rsidR="00A85A65">
        <w:rPr>
          <w:rFonts w:ascii="Palatino Linotype" w:hAnsi="Palatino Linotype"/>
          <w:sz w:val="24"/>
          <w:szCs w:val="24"/>
        </w:rPr>
        <w:t>todo el directorio de servidores públicos, incluyendo policías y protección civil</w:t>
      </w:r>
    </w:p>
    <w:p w:rsidR="00A85A65" w:rsidRDefault="00A85A65" w:rsidP="00A85A65">
      <w:pPr>
        <w:pStyle w:val="Sinespaciado"/>
        <w:spacing w:line="360" w:lineRule="auto"/>
        <w:jc w:val="both"/>
        <w:rPr>
          <w:rFonts w:ascii="Palatino Linotype" w:hAnsi="Palatino Linotype"/>
          <w:sz w:val="24"/>
          <w:szCs w:val="24"/>
        </w:rPr>
      </w:pPr>
    </w:p>
    <w:p w:rsidR="00A85A65" w:rsidRPr="00A85A65" w:rsidRDefault="00B97BEB" w:rsidP="00B97BEB">
      <w:pPr>
        <w:pStyle w:val="Sinespaciado"/>
        <w:spacing w:line="360" w:lineRule="auto"/>
        <w:jc w:val="both"/>
        <w:rPr>
          <w:rFonts w:ascii="Palatino Linotype" w:hAnsi="Palatino Linotype"/>
          <w:sz w:val="24"/>
          <w:szCs w:val="24"/>
        </w:rPr>
      </w:pPr>
      <w:r w:rsidRPr="001D5207">
        <w:rPr>
          <w:rFonts w:ascii="Palatino Linotype" w:hAnsi="Palatino Linotype"/>
          <w:sz w:val="24"/>
          <w:szCs w:val="24"/>
        </w:rPr>
        <w:t>A dicha solicitud, el Sujeto Obliga</w:t>
      </w:r>
      <w:r w:rsidR="008B05F4" w:rsidRPr="001D5207">
        <w:rPr>
          <w:rFonts w:ascii="Palatino Linotype" w:hAnsi="Palatino Linotype"/>
          <w:sz w:val="24"/>
          <w:szCs w:val="24"/>
        </w:rPr>
        <w:t xml:space="preserve">do respondió </w:t>
      </w:r>
      <w:r w:rsidR="00A85A65">
        <w:rPr>
          <w:rFonts w:ascii="Palatino Linotype" w:hAnsi="Palatino Linotype"/>
          <w:sz w:val="24"/>
          <w:szCs w:val="24"/>
        </w:rPr>
        <w:t xml:space="preserve">informando al particular que el directorio del municipio puede ser consultado en la página </w:t>
      </w:r>
      <w:r w:rsidR="00A85A65" w:rsidRPr="00A85A65">
        <w:rPr>
          <w:rFonts w:ascii="Palatino Linotype" w:hAnsi="Palatino Linotype"/>
          <w:sz w:val="24"/>
          <w:szCs w:val="24"/>
        </w:rPr>
        <w:t xml:space="preserve">electrónica </w:t>
      </w:r>
      <w:hyperlink r:id="rId9" w:history="1">
        <w:r w:rsidR="00A85A65" w:rsidRPr="00D05A4F">
          <w:rPr>
            <w:rStyle w:val="Hipervnculo"/>
            <w:rFonts w:ascii="Palatino Linotype" w:hAnsi="Palatino Linotype"/>
            <w:sz w:val="24"/>
            <w:szCs w:val="24"/>
          </w:rPr>
          <w:t>https://www.ipomex.org.mx/ipo3/lgt/indice/TEZOYUCA/art_92_vii.web</w:t>
        </w:r>
      </w:hyperlink>
      <w:r w:rsidR="00A85A65">
        <w:rPr>
          <w:rFonts w:ascii="Palatino Linotype" w:hAnsi="Palatino Linotype"/>
          <w:color w:val="000000"/>
          <w:sz w:val="24"/>
          <w:szCs w:val="24"/>
        </w:rPr>
        <w:t xml:space="preserve">. </w:t>
      </w:r>
    </w:p>
    <w:p w:rsidR="00B96A05" w:rsidRDefault="00B96A05" w:rsidP="00B97BEB">
      <w:pPr>
        <w:pStyle w:val="Sinespaciado"/>
        <w:spacing w:line="360" w:lineRule="auto"/>
        <w:jc w:val="both"/>
        <w:rPr>
          <w:rFonts w:ascii="Palatino Linotype" w:hAnsi="Palatino Linotype"/>
          <w:sz w:val="24"/>
          <w:szCs w:val="24"/>
        </w:rPr>
      </w:pPr>
    </w:p>
    <w:p w:rsidR="00B96A05" w:rsidRDefault="00BF4E38"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emitida,</w:t>
      </w:r>
      <w:r w:rsidR="0049306E">
        <w:rPr>
          <w:rFonts w:ascii="Palatino Linotype" w:hAnsi="Palatino Linotype"/>
          <w:sz w:val="24"/>
          <w:szCs w:val="24"/>
        </w:rPr>
        <w:t xml:space="preserve"> el Recurrente consideró que su derecho a la información pública había sido conculcado, por lo que interpuso el presente recurso de revisión mediante el cual </w:t>
      </w:r>
      <w:r w:rsidR="000D7474">
        <w:rPr>
          <w:rFonts w:ascii="Palatino Linotype" w:hAnsi="Palatino Linotype"/>
          <w:sz w:val="24"/>
          <w:szCs w:val="24"/>
        </w:rPr>
        <w:t>señaló</w:t>
      </w:r>
      <w:r w:rsidR="00B96A05">
        <w:rPr>
          <w:rFonts w:ascii="Palatino Linotype" w:hAnsi="Palatino Linotype"/>
          <w:sz w:val="24"/>
          <w:szCs w:val="24"/>
        </w:rPr>
        <w:t xml:space="preserve"> que </w:t>
      </w:r>
      <w:r w:rsidR="000D7474">
        <w:rPr>
          <w:rFonts w:ascii="Palatino Linotype" w:hAnsi="Palatino Linotype"/>
          <w:sz w:val="24"/>
          <w:szCs w:val="24"/>
        </w:rPr>
        <w:t>la información solicitada no le fue entregada completa. Asimismo, durante la etapa de instrucción, el Recurrente realizó sus manifestaciones por duplicado consistente del oficio de respuesta del Sujeto Obligado.</w:t>
      </w:r>
    </w:p>
    <w:p w:rsidR="000D7474" w:rsidRDefault="000D7474" w:rsidP="007B48AB">
      <w:pPr>
        <w:pStyle w:val="Sinespaciado"/>
        <w:spacing w:line="360" w:lineRule="auto"/>
        <w:jc w:val="both"/>
        <w:rPr>
          <w:rFonts w:ascii="Palatino Linotype" w:hAnsi="Palatino Linotype"/>
          <w:sz w:val="24"/>
          <w:szCs w:val="24"/>
        </w:rPr>
      </w:pPr>
    </w:p>
    <w:p w:rsidR="009D77B2" w:rsidRPr="009D77B2" w:rsidRDefault="009D77B2" w:rsidP="009D77B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se omite señalar que el Sujeto Obligado no rindió su Informe Justificado. </w:t>
      </w:r>
      <w:r w:rsidRPr="009D77B2">
        <w:rPr>
          <w:rFonts w:ascii="Palatino Linotype" w:hAnsi="Palatino Linotype"/>
          <w:sz w:val="24"/>
          <w:szCs w:val="24"/>
        </w:rPr>
        <w:t>En consecuencia, es necesario precisar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9D77B2" w:rsidRPr="009D77B2" w:rsidRDefault="009D77B2" w:rsidP="009D77B2">
      <w:pPr>
        <w:spacing w:after="0" w:line="360" w:lineRule="auto"/>
        <w:jc w:val="both"/>
        <w:rPr>
          <w:rFonts w:ascii="Palatino Linotype" w:hAnsi="Palatino Linotype"/>
        </w:rPr>
      </w:pP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i/>
        </w:rPr>
        <w:lastRenderedPageBreak/>
        <w:t>QUEJA, RECURSO DE. LA OMISION DE RENDIR EL INFORME RESPECTIVO NO IMPIDE QUE SE RESUELVA.</w:t>
      </w:r>
      <w:r w:rsidRPr="009D77B2">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9D77B2" w:rsidRPr="009D77B2" w:rsidRDefault="009D77B2"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sz w:val="24"/>
          <w:szCs w:val="24"/>
        </w:rPr>
      </w:pPr>
      <w:r w:rsidRPr="009D77B2">
        <w:rPr>
          <w:rFonts w:ascii="Palatino Linotype" w:hAnsi="Palatino Linotype"/>
          <w:sz w:val="24"/>
          <w:szCs w:val="24"/>
        </w:rPr>
        <w:t>Por lo cual se reitera, que la falta de informe justificado no impide que este Órgano Garante conozca y resuelva el recurso de revisión, solo propicia que el Sujeto Obligado pierda la op</w:t>
      </w:r>
      <w:r>
        <w:rPr>
          <w:rFonts w:ascii="Palatino Linotype" w:hAnsi="Palatino Linotype"/>
          <w:sz w:val="24"/>
          <w:szCs w:val="24"/>
        </w:rPr>
        <w:t>ortunidad de justificar el contenido</w:t>
      </w:r>
      <w:r w:rsidRPr="009D77B2">
        <w:rPr>
          <w:rFonts w:ascii="Palatino Linotype" w:hAnsi="Palatino Linotype"/>
          <w:sz w:val="24"/>
          <w:szCs w:val="24"/>
        </w:rPr>
        <w:t xml:space="preserve"> de </w:t>
      </w:r>
      <w:r>
        <w:rPr>
          <w:rFonts w:ascii="Palatino Linotype" w:hAnsi="Palatino Linotype"/>
          <w:sz w:val="24"/>
          <w:szCs w:val="24"/>
        </w:rPr>
        <w:t xml:space="preserve">su </w:t>
      </w:r>
      <w:r w:rsidRPr="009D77B2">
        <w:rPr>
          <w:rFonts w:ascii="Palatino Linotype" w:hAnsi="Palatino Linotype"/>
          <w:sz w:val="24"/>
          <w:szCs w:val="24"/>
        </w:rPr>
        <w:t>respuesta y manifestar lo que a su derecho convenga.</w:t>
      </w:r>
    </w:p>
    <w:p w:rsidR="009D77B2" w:rsidRDefault="009D77B2" w:rsidP="009D77B2">
      <w:pPr>
        <w:spacing w:after="0" w:line="360" w:lineRule="auto"/>
        <w:jc w:val="both"/>
        <w:rPr>
          <w:rFonts w:ascii="Palatino Linotype" w:hAnsi="Palatino Linotype"/>
          <w:sz w:val="24"/>
          <w:szCs w:val="24"/>
        </w:rPr>
      </w:pPr>
    </w:p>
    <w:p w:rsidR="00B96A05" w:rsidRDefault="00B96A05" w:rsidP="009D77B2">
      <w:pPr>
        <w:spacing w:after="0" w:line="360" w:lineRule="auto"/>
        <w:jc w:val="both"/>
        <w:rPr>
          <w:rFonts w:ascii="Palatino Linotype" w:hAnsi="Palatino Linotype"/>
          <w:sz w:val="24"/>
          <w:szCs w:val="24"/>
        </w:rPr>
      </w:pPr>
      <w:r>
        <w:rPr>
          <w:rFonts w:ascii="Palatino Linotype" w:hAnsi="Palatino Linotype"/>
          <w:sz w:val="24"/>
          <w:szCs w:val="24"/>
        </w:rPr>
        <w:t xml:space="preserve">En ese tenor, este Instituto considera necesario verificar si la documentación presentada por el Sujeto Obligado es suficiente para colmar las pretensiones del Recurrente, por lo que es necesario realizar las siguientes precisiones: </w:t>
      </w:r>
    </w:p>
    <w:p w:rsidR="00B96A05" w:rsidRDefault="00B96A05"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color w:val="000000"/>
          <w:sz w:val="24"/>
          <w:szCs w:val="24"/>
        </w:rPr>
      </w:pPr>
      <w:r w:rsidRPr="009D77B2">
        <w:rPr>
          <w:rFonts w:ascii="Palatino Linotype" w:hAnsi="Palatino Linotype"/>
          <w:sz w:val="24"/>
          <w:szCs w:val="24"/>
        </w:rPr>
        <w:t xml:space="preserve">En primer lugar </w:t>
      </w:r>
      <w:r w:rsidRPr="009D77B2">
        <w:rPr>
          <w:rFonts w:ascii="Palatino Linotype" w:hAnsi="Palatino Linotype"/>
          <w:color w:val="000000"/>
          <w:sz w:val="24"/>
          <w:szCs w:val="24"/>
        </w:rPr>
        <w:t xml:space="preserve">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w:t>
      </w:r>
      <w:r w:rsidRPr="009D77B2">
        <w:rPr>
          <w:rFonts w:ascii="Palatino Linotype" w:hAnsi="Palatino Linotype"/>
          <w:color w:val="000000"/>
          <w:sz w:val="24"/>
          <w:szCs w:val="24"/>
        </w:rPr>
        <w:lastRenderedPageBreak/>
        <w:t>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9D77B2" w:rsidRPr="009D77B2" w:rsidRDefault="009D77B2" w:rsidP="009D77B2">
      <w:pPr>
        <w:spacing w:after="0" w:line="360" w:lineRule="auto"/>
        <w:jc w:val="both"/>
        <w:rPr>
          <w:rFonts w:ascii="Palatino Linotype" w:hAnsi="Palatino Linotype"/>
          <w:color w:val="000000"/>
          <w:sz w:val="24"/>
          <w:szCs w:val="24"/>
        </w:rPr>
      </w:pPr>
    </w:p>
    <w:p w:rsidR="009D77B2" w:rsidRPr="009D77B2" w:rsidRDefault="009D77B2" w:rsidP="009D77B2">
      <w:pPr>
        <w:spacing w:after="0" w:line="240" w:lineRule="auto"/>
        <w:ind w:left="567" w:right="567"/>
        <w:jc w:val="both"/>
        <w:rPr>
          <w:rFonts w:ascii="Palatino Linotype" w:hAnsi="Palatino Linotype"/>
          <w:b/>
          <w:i/>
        </w:rPr>
      </w:pPr>
      <w:r w:rsidRPr="009D77B2">
        <w:rPr>
          <w:rFonts w:ascii="Palatino Linotype" w:hAnsi="Palatino Linotype"/>
          <w:b/>
          <w:i/>
        </w:rPr>
        <w:t>Artículo 6</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i/>
        </w:rPr>
        <w:t>…</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numPr>
          <w:ilvl w:val="0"/>
          <w:numId w:val="14"/>
        </w:numPr>
        <w:spacing w:after="0" w:line="240" w:lineRule="auto"/>
        <w:ind w:left="993" w:right="567"/>
        <w:jc w:val="both"/>
        <w:rPr>
          <w:rFonts w:ascii="Palatino Linotype" w:hAnsi="Palatino Linotype"/>
          <w:i/>
        </w:rPr>
      </w:pPr>
      <w:r w:rsidRPr="009D77B2">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D77B2">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D77B2" w:rsidRPr="009D77B2" w:rsidRDefault="009D77B2"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cs="Arial"/>
          <w:sz w:val="24"/>
          <w:szCs w:val="24"/>
        </w:rPr>
      </w:pPr>
      <w:r w:rsidRPr="009D77B2">
        <w:rPr>
          <w:rFonts w:ascii="Palatino Linotype" w:hAnsi="Palatino Linotype" w:cs="Arial"/>
          <w:sz w:val="24"/>
          <w:szCs w:val="24"/>
        </w:rPr>
        <w:t xml:space="preserve">Ahora bien, en atención a lo dispuesto por los artículos 3, fracción XI y 12 </w:t>
      </w:r>
      <w:r w:rsidRPr="009D77B2">
        <w:rPr>
          <w:rFonts w:ascii="Palatino Linotype" w:hAnsi="Palatino Linotype" w:cs="Arial"/>
          <w:bCs/>
          <w:sz w:val="24"/>
          <w:szCs w:val="24"/>
        </w:rPr>
        <w:t>de la Ley de Transparencia y Acceso a la Información Pública del Estado de México y Municipios</w:t>
      </w:r>
      <w:r w:rsidRPr="009D77B2">
        <w:rPr>
          <w:rFonts w:ascii="Palatino Linotype" w:hAnsi="Palatino Linotype" w:cs="Arial"/>
          <w:sz w:val="24"/>
          <w:szCs w:val="24"/>
        </w:rPr>
        <w:t>, los cuales son del tenor literal siguiente:</w:t>
      </w:r>
    </w:p>
    <w:p w:rsidR="009D77B2" w:rsidRPr="009D77B2" w:rsidRDefault="009D77B2" w:rsidP="009D77B2">
      <w:pPr>
        <w:spacing w:after="0" w:line="240" w:lineRule="auto"/>
        <w:ind w:left="567" w:right="567"/>
        <w:jc w:val="both"/>
        <w:rPr>
          <w:rFonts w:ascii="Palatino Linotype" w:hAnsi="Palatino Linotype"/>
          <w:sz w:val="24"/>
          <w:szCs w:val="24"/>
        </w:rPr>
      </w:pP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bCs/>
          <w:i/>
        </w:rPr>
        <w:t xml:space="preserve">Artículo 3.- </w:t>
      </w:r>
      <w:r w:rsidRPr="009D77B2">
        <w:rPr>
          <w:rFonts w:ascii="Palatino Linotype" w:hAnsi="Palatino Linotype"/>
          <w:i/>
        </w:rPr>
        <w:t>Para los efectos de la presente Ley se entenderá por:</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i/>
        </w:rPr>
        <w:t>…</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i/>
        </w:rPr>
        <w:t>XI.</w:t>
      </w:r>
      <w:r w:rsidRPr="009D77B2">
        <w:rPr>
          <w:rFonts w:ascii="Palatino Linotype" w:hAnsi="Palatino Linotype"/>
          <w:i/>
        </w:rPr>
        <w:t xml:space="preserve"> </w:t>
      </w:r>
      <w:r w:rsidRPr="009D77B2">
        <w:rPr>
          <w:rFonts w:ascii="Palatino Linotype" w:hAnsi="Palatino Linotype"/>
          <w:b/>
          <w:i/>
        </w:rPr>
        <w:t>Documento:</w:t>
      </w:r>
      <w:r w:rsidRPr="009D77B2">
        <w:rPr>
          <w:rFonts w:ascii="Palatino Linotype" w:hAnsi="Palatino Linotype"/>
          <w:i/>
        </w:rPr>
        <w:t xml:space="preserve"> Los expedientes, reportes, estudios, actas, resoluciones, </w:t>
      </w:r>
      <w:r w:rsidRPr="009D77B2">
        <w:rPr>
          <w:rFonts w:ascii="Palatino Linotype" w:hAnsi="Palatino Linotype"/>
          <w:b/>
          <w:i/>
          <w:u w:val="single"/>
        </w:rPr>
        <w:t>oficios</w:t>
      </w:r>
      <w:r w:rsidRPr="009D77B2">
        <w:rPr>
          <w:rFonts w:ascii="Palatino Linotype" w:hAnsi="Palatino Linotype"/>
          <w:i/>
        </w:rPr>
        <w:t xml:space="preserve">, correspondencia, acuerdos, directivas, directrices, circulares, contratos, convenios, instructivos, notas, memorandos, estadísticas o bien, </w:t>
      </w:r>
      <w:r w:rsidRPr="009D77B2">
        <w:rPr>
          <w:rFonts w:ascii="Palatino Linotype" w:hAnsi="Palatino Linotype"/>
          <w:b/>
          <w:i/>
          <w:u w:val="single"/>
        </w:rPr>
        <w:t xml:space="preserve">cualquier otro registro que documente el ejercicio de las facultades, funciones y competencias de los sujetos </w:t>
      </w:r>
      <w:r w:rsidRPr="009D77B2">
        <w:rPr>
          <w:rFonts w:ascii="Palatino Linotype" w:hAnsi="Palatino Linotype"/>
          <w:b/>
          <w:i/>
          <w:u w:val="single"/>
        </w:rPr>
        <w:lastRenderedPageBreak/>
        <w:t>obligados, sus servidores públicos e integrantes, sin importar su fuente o fecha de elaboración.</w:t>
      </w:r>
      <w:r w:rsidRPr="009D77B2">
        <w:rPr>
          <w:rFonts w:ascii="Palatino Linotype" w:hAnsi="Palatino Linotype"/>
          <w:i/>
        </w:rPr>
        <w:t xml:space="preserve"> Los documentos podrán estar en cualquier medio, sea escrito, impreso, sonoro, visual, electrónico, informático u holográfico;</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spacing w:after="0" w:line="240" w:lineRule="auto"/>
        <w:ind w:left="567" w:right="567"/>
        <w:jc w:val="both"/>
        <w:rPr>
          <w:rFonts w:ascii="Palatino Linotype" w:hAnsi="Palatino Linotype"/>
          <w:bCs/>
          <w:i/>
        </w:rPr>
      </w:pPr>
      <w:r w:rsidRPr="009D77B2">
        <w:rPr>
          <w:rFonts w:ascii="Palatino Linotype" w:hAnsi="Palatino Linotype"/>
          <w:b/>
          <w:bCs/>
          <w:i/>
        </w:rPr>
        <w:t>Artículo 4.</w:t>
      </w:r>
      <w:r w:rsidRPr="009D77B2">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D77B2" w:rsidRPr="009D77B2" w:rsidRDefault="009D77B2" w:rsidP="009D77B2">
      <w:pPr>
        <w:spacing w:after="0" w:line="240" w:lineRule="auto"/>
        <w:ind w:left="567" w:right="567"/>
        <w:jc w:val="both"/>
        <w:rPr>
          <w:rFonts w:ascii="Palatino Linotype" w:hAnsi="Palatino Linotype"/>
          <w:bCs/>
          <w:i/>
        </w:rPr>
      </w:pPr>
    </w:p>
    <w:p w:rsidR="009D77B2" w:rsidRPr="009D77B2" w:rsidRDefault="009D77B2" w:rsidP="009D77B2">
      <w:pPr>
        <w:spacing w:after="0" w:line="240" w:lineRule="auto"/>
        <w:ind w:left="567" w:right="567"/>
        <w:jc w:val="both"/>
        <w:rPr>
          <w:rFonts w:ascii="Palatino Linotype" w:hAnsi="Palatino Linotype"/>
          <w:bCs/>
          <w:i/>
        </w:rPr>
      </w:pPr>
      <w:r w:rsidRPr="009D77B2">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D77B2">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D77B2" w:rsidRPr="009D77B2" w:rsidRDefault="009D77B2" w:rsidP="009D77B2">
      <w:pPr>
        <w:spacing w:after="0" w:line="240" w:lineRule="auto"/>
        <w:ind w:left="567" w:right="567"/>
        <w:jc w:val="both"/>
        <w:rPr>
          <w:rFonts w:ascii="Palatino Linotype" w:hAnsi="Palatino Linotype"/>
          <w:bCs/>
          <w:i/>
        </w:rPr>
      </w:pPr>
    </w:p>
    <w:p w:rsidR="009D77B2" w:rsidRPr="009D77B2" w:rsidRDefault="009D77B2" w:rsidP="009D77B2">
      <w:pPr>
        <w:spacing w:after="0" w:line="240" w:lineRule="auto"/>
        <w:ind w:left="567" w:right="567"/>
        <w:jc w:val="both"/>
        <w:rPr>
          <w:rFonts w:ascii="Palatino Linotype" w:hAnsi="Palatino Linotype"/>
          <w:bCs/>
          <w:i/>
        </w:rPr>
      </w:pPr>
      <w:r w:rsidRPr="009D77B2">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i/>
        </w:rPr>
        <w:t>Artículo 12.</w:t>
      </w:r>
      <w:r w:rsidRPr="009D77B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spacing w:after="0" w:line="240" w:lineRule="auto"/>
        <w:ind w:left="567" w:right="567"/>
        <w:jc w:val="both"/>
        <w:rPr>
          <w:rFonts w:ascii="Palatino Linotype" w:hAnsi="Palatino Linotype"/>
          <w:i/>
          <w:u w:val="single"/>
        </w:rPr>
      </w:pPr>
      <w:r w:rsidRPr="009D77B2">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D77B2">
        <w:rPr>
          <w:rFonts w:ascii="Palatino Linotype" w:hAnsi="Palatino Linotype"/>
          <w:i/>
        </w:rPr>
        <w:t>.</w:t>
      </w:r>
    </w:p>
    <w:p w:rsidR="009D77B2" w:rsidRPr="009D77B2" w:rsidRDefault="009D77B2" w:rsidP="009D77B2">
      <w:pPr>
        <w:spacing w:after="0" w:line="360" w:lineRule="auto"/>
        <w:jc w:val="both"/>
        <w:rPr>
          <w:rFonts w:ascii="Palatino Linotype" w:hAnsi="Palatino Linotype"/>
          <w:sz w:val="24"/>
          <w:szCs w:val="24"/>
        </w:rPr>
      </w:pPr>
    </w:p>
    <w:p w:rsidR="00F26F12" w:rsidRDefault="009D77B2" w:rsidP="009D77B2">
      <w:pPr>
        <w:pStyle w:val="Sinespaciado"/>
        <w:spacing w:line="360" w:lineRule="auto"/>
        <w:jc w:val="both"/>
        <w:rPr>
          <w:rFonts w:ascii="Palatino Linotype" w:hAnsi="Palatino Linotype"/>
          <w:sz w:val="24"/>
          <w:szCs w:val="24"/>
        </w:rPr>
      </w:pPr>
      <w:r w:rsidRPr="009D77B2">
        <w:rPr>
          <w:rFonts w:ascii="Palatino Linotype" w:hAnsi="Palatino Linotype" w:cs="Arial"/>
          <w:sz w:val="24"/>
          <w:szCs w:val="24"/>
        </w:rPr>
        <w:t xml:space="preserve">De la interpretación a los preceptos citados, se desprende que </w:t>
      </w:r>
      <w:r w:rsidRPr="009D77B2">
        <w:rPr>
          <w:rFonts w:ascii="Palatino Linotype" w:hAnsi="Palatino Linotype" w:cs="Arial"/>
          <w:b/>
          <w:sz w:val="24"/>
          <w:szCs w:val="24"/>
          <w:u w:val="single"/>
        </w:rPr>
        <w:t>es información pública</w:t>
      </w:r>
      <w:r>
        <w:rPr>
          <w:rFonts w:ascii="Palatino Linotype" w:hAnsi="Palatino Linotype" w:cs="Arial"/>
          <w:b/>
          <w:sz w:val="24"/>
          <w:szCs w:val="24"/>
          <w:u w:val="single"/>
        </w:rPr>
        <w:t xml:space="preserve"> la contenida en los </w:t>
      </w:r>
      <w:r w:rsidRPr="009D77B2">
        <w:rPr>
          <w:rFonts w:ascii="Palatino Linotype" w:hAnsi="Palatino Linotype" w:cs="Arial"/>
          <w:b/>
          <w:sz w:val="24"/>
          <w:szCs w:val="24"/>
          <w:u w:val="single"/>
        </w:rPr>
        <w:t xml:space="preserve">documentos que los sujetos obligados generen, administren o se encuentren en su posesión en el ejercicio de sus atribuciones </w:t>
      </w:r>
      <w:r w:rsidRPr="009D77B2">
        <w:rPr>
          <w:rFonts w:ascii="Palatino Linotype" w:hAnsi="Palatino Linotype" w:cs="Arial"/>
          <w:sz w:val="24"/>
          <w:szCs w:val="24"/>
        </w:rPr>
        <w:t xml:space="preserve">y que toda la información generada, obtenida, adquirida, transformada, administrada o en posesión </w:t>
      </w:r>
      <w:r w:rsidRPr="009D77B2">
        <w:rPr>
          <w:rFonts w:ascii="Palatino Linotype" w:hAnsi="Palatino Linotype" w:cs="Arial"/>
          <w:sz w:val="24"/>
          <w:szCs w:val="24"/>
        </w:rPr>
        <w:lastRenderedPageBreak/>
        <w:t>de los sujetos obligados es pública y accesible de manera permanente a cualquier persona.</w:t>
      </w:r>
    </w:p>
    <w:p w:rsidR="00BF4E38" w:rsidRDefault="00BF4E38" w:rsidP="007B48AB">
      <w:pPr>
        <w:pStyle w:val="Sinespaciado"/>
        <w:spacing w:line="360" w:lineRule="auto"/>
        <w:jc w:val="both"/>
        <w:rPr>
          <w:rFonts w:ascii="Palatino Linotype" w:hAnsi="Palatino Linotype"/>
          <w:sz w:val="24"/>
          <w:szCs w:val="24"/>
        </w:rPr>
      </w:pPr>
    </w:p>
    <w:p w:rsidR="000D7474" w:rsidRDefault="00CD08F2"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se debe recordar que el Sujeto Obligado </w:t>
      </w:r>
      <w:r w:rsidR="000D7474">
        <w:rPr>
          <w:rFonts w:ascii="Palatino Linotype" w:hAnsi="Palatino Linotype"/>
          <w:sz w:val="24"/>
          <w:szCs w:val="24"/>
        </w:rPr>
        <w:t xml:space="preserve">informó al Recurrente que la información que solicitó puede ser consultada en el portal de Información </w:t>
      </w:r>
      <w:r w:rsidR="001B04A6">
        <w:rPr>
          <w:rFonts w:ascii="Palatino Linotype" w:hAnsi="Palatino Linotype"/>
          <w:sz w:val="24"/>
          <w:szCs w:val="24"/>
        </w:rPr>
        <w:t xml:space="preserve">Pública de Oficio Mexiquense (IPOMEX), concretamente en la dirección electrónica </w:t>
      </w:r>
      <w:hyperlink r:id="rId10" w:history="1">
        <w:r w:rsidR="001B04A6" w:rsidRPr="00D05A4F">
          <w:rPr>
            <w:rStyle w:val="Hipervnculo"/>
            <w:rFonts w:ascii="Palatino Linotype" w:hAnsi="Palatino Linotype"/>
            <w:sz w:val="24"/>
            <w:szCs w:val="24"/>
          </w:rPr>
          <w:t>https://www.ipomex.org.mx/ipo3/lgt/indice/TEZOYUCA/art_92_vii.web</w:t>
        </w:r>
      </w:hyperlink>
      <w:r w:rsidR="001B04A6">
        <w:rPr>
          <w:rFonts w:ascii="Palatino Linotype" w:hAnsi="Palatino Linotype"/>
          <w:sz w:val="24"/>
          <w:szCs w:val="24"/>
        </w:rPr>
        <w:t xml:space="preserve">. De tal forma que esta Ponencia procedió a verificar el </w:t>
      </w:r>
      <w:r w:rsidR="009C3A43">
        <w:rPr>
          <w:rFonts w:ascii="Palatino Linotype" w:hAnsi="Palatino Linotype"/>
          <w:sz w:val="24"/>
          <w:szCs w:val="24"/>
        </w:rPr>
        <w:t>contenido de la página electrónica referida, obteniendo las siguientes capturas de pantalla:</w:t>
      </w:r>
    </w:p>
    <w:p w:rsidR="000D7474" w:rsidRDefault="000D7474" w:rsidP="007B48AB">
      <w:pPr>
        <w:pStyle w:val="Sinespaciado"/>
        <w:spacing w:line="360" w:lineRule="auto"/>
        <w:jc w:val="both"/>
        <w:rPr>
          <w:rFonts w:ascii="Palatino Linotype" w:hAnsi="Palatino Linotype"/>
          <w:sz w:val="24"/>
          <w:szCs w:val="24"/>
        </w:rPr>
      </w:pPr>
    </w:p>
    <w:p w:rsidR="000D7474" w:rsidRDefault="009C3A43" w:rsidP="009C3A43">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E228829" wp14:editId="6CF976F6">
            <wp:extent cx="5395655" cy="590107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06" t="3920" r="29453" b="11424"/>
                    <a:stretch/>
                  </pic:blipFill>
                  <pic:spPr bwMode="auto">
                    <a:xfrm>
                      <a:off x="0" y="0"/>
                      <a:ext cx="5438485" cy="5947912"/>
                    </a:xfrm>
                    <a:prstGeom prst="rect">
                      <a:avLst/>
                    </a:prstGeom>
                    <a:ln>
                      <a:noFill/>
                    </a:ln>
                    <a:extLst>
                      <a:ext uri="{53640926-AAD7-44D8-BBD7-CCE9431645EC}">
                        <a14:shadowObscured xmlns:a14="http://schemas.microsoft.com/office/drawing/2010/main"/>
                      </a:ext>
                    </a:extLst>
                  </pic:spPr>
                </pic:pic>
              </a:graphicData>
            </a:graphic>
          </wp:inline>
        </w:drawing>
      </w:r>
    </w:p>
    <w:p w:rsidR="000D7474" w:rsidRDefault="000D7474" w:rsidP="007B48AB">
      <w:pPr>
        <w:pStyle w:val="Sinespaciado"/>
        <w:spacing w:line="360" w:lineRule="auto"/>
        <w:jc w:val="both"/>
        <w:rPr>
          <w:rFonts w:ascii="Palatino Linotype" w:hAnsi="Palatino Linotype"/>
          <w:sz w:val="24"/>
          <w:szCs w:val="24"/>
        </w:rPr>
      </w:pPr>
    </w:p>
    <w:p w:rsidR="009C3A43" w:rsidRDefault="00B64929"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En la página referida, se seleccionó el contenido al ejercicio 2019, obteniendo lo siguiente:</w:t>
      </w:r>
    </w:p>
    <w:p w:rsidR="00B64929" w:rsidRDefault="00B64929" w:rsidP="007B48AB">
      <w:pPr>
        <w:pStyle w:val="Sinespaciado"/>
        <w:spacing w:line="360" w:lineRule="auto"/>
        <w:jc w:val="both"/>
        <w:rPr>
          <w:rFonts w:ascii="Palatino Linotype" w:hAnsi="Palatino Linotype"/>
          <w:sz w:val="24"/>
          <w:szCs w:val="24"/>
        </w:rPr>
      </w:pPr>
    </w:p>
    <w:p w:rsidR="009C3A43" w:rsidRDefault="00030A6C" w:rsidP="00B8257B">
      <w:pPr>
        <w:pStyle w:val="Sinespaciado"/>
        <w:spacing w:line="360" w:lineRule="auto"/>
        <w:rPr>
          <w:rFonts w:ascii="Palatino Linotype" w:hAnsi="Palatino Linotype"/>
          <w:sz w:val="24"/>
          <w:szCs w:val="24"/>
        </w:rPr>
      </w:pPr>
      <w:r>
        <w:rPr>
          <w:noProof/>
          <w:lang w:eastAsia="es-MX"/>
        </w:rPr>
        <w:lastRenderedPageBreak/>
        <w:drawing>
          <wp:inline distT="0" distB="0" distL="0" distR="0" wp14:anchorId="54417973" wp14:editId="279BE626">
            <wp:extent cx="5715000" cy="59662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3" t="4997" r="53539" b="11229"/>
                    <a:stretch/>
                  </pic:blipFill>
                  <pic:spPr bwMode="auto">
                    <a:xfrm>
                      <a:off x="0" y="0"/>
                      <a:ext cx="5722720" cy="5974269"/>
                    </a:xfrm>
                    <a:prstGeom prst="rect">
                      <a:avLst/>
                    </a:prstGeom>
                    <a:ln>
                      <a:noFill/>
                    </a:ln>
                    <a:extLst>
                      <a:ext uri="{53640926-AAD7-44D8-BBD7-CCE9431645EC}">
                        <a14:shadowObscured xmlns:a14="http://schemas.microsoft.com/office/drawing/2010/main"/>
                      </a:ext>
                    </a:extLst>
                  </pic:spPr>
                </pic:pic>
              </a:graphicData>
            </a:graphic>
          </wp:inline>
        </w:drawing>
      </w:r>
    </w:p>
    <w:p w:rsidR="009C3A43" w:rsidRDefault="009C3A43" w:rsidP="007B48AB">
      <w:pPr>
        <w:pStyle w:val="Sinespaciado"/>
        <w:spacing w:line="360" w:lineRule="auto"/>
        <w:jc w:val="both"/>
        <w:rPr>
          <w:rFonts w:ascii="Palatino Linotype" w:hAnsi="Palatino Linotype"/>
          <w:sz w:val="24"/>
          <w:szCs w:val="24"/>
        </w:rPr>
      </w:pPr>
    </w:p>
    <w:p w:rsidR="009C3A43" w:rsidRDefault="00B64929"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en la página referida, únicamente se obtiene el directorio de c</w:t>
      </w:r>
      <w:r w:rsidR="00B8257B">
        <w:rPr>
          <w:rFonts w:ascii="Palatino Linotype" w:hAnsi="Palatino Linotype"/>
          <w:sz w:val="24"/>
          <w:szCs w:val="24"/>
        </w:rPr>
        <w:t>incuenta y nueve</w:t>
      </w:r>
      <w:r>
        <w:rPr>
          <w:rFonts w:ascii="Palatino Linotype" w:hAnsi="Palatino Linotype"/>
          <w:sz w:val="24"/>
          <w:szCs w:val="24"/>
        </w:rPr>
        <w:t xml:space="preserve"> servidores públicos adscritos al Sujeto Obligado en el ejercicio 2019.</w:t>
      </w:r>
    </w:p>
    <w:p w:rsidR="00B64929" w:rsidRDefault="00B64929" w:rsidP="007B48AB">
      <w:pPr>
        <w:pStyle w:val="Sinespaciado"/>
        <w:spacing w:line="360" w:lineRule="auto"/>
        <w:jc w:val="both"/>
        <w:rPr>
          <w:rFonts w:ascii="Palatino Linotype" w:hAnsi="Palatino Linotype"/>
          <w:sz w:val="24"/>
          <w:szCs w:val="24"/>
        </w:rPr>
      </w:pPr>
    </w:p>
    <w:p w:rsidR="00B64929" w:rsidRDefault="00B64929"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orden de ideas, es necesario hacer referencia a los artículos 23 fracción IV y 92 fracción VII de la Ley de Transparencia y Acceso a la Información del Estado de México y Municipios, en los que se establece lo siguiente:</w:t>
      </w:r>
    </w:p>
    <w:p w:rsidR="00B64929" w:rsidRDefault="00B64929" w:rsidP="007B48AB">
      <w:pPr>
        <w:pStyle w:val="Sinespaciado"/>
        <w:spacing w:line="360" w:lineRule="auto"/>
        <w:jc w:val="both"/>
        <w:rPr>
          <w:rFonts w:ascii="Palatino Linotype" w:hAnsi="Palatino Linotype"/>
          <w:sz w:val="24"/>
          <w:szCs w:val="24"/>
        </w:rPr>
      </w:pPr>
    </w:p>
    <w:p w:rsidR="00B64929" w:rsidRPr="00286AE5" w:rsidRDefault="00B64929" w:rsidP="00286AE5">
      <w:pPr>
        <w:pStyle w:val="Sinespaciado"/>
        <w:ind w:left="567" w:right="567"/>
        <w:jc w:val="both"/>
        <w:rPr>
          <w:rFonts w:ascii="Palatino Linotype" w:hAnsi="Palatino Linotype"/>
          <w:i/>
        </w:rPr>
      </w:pPr>
      <w:r w:rsidRPr="00286AE5">
        <w:rPr>
          <w:rFonts w:ascii="Palatino Linotype" w:hAnsi="Palatino Linotype"/>
          <w:b/>
          <w:bCs/>
          <w:i/>
        </w:rPr>
        <w:t xml:space="preserve">Artículo 23. </w:t>
      </w:r>
      <w:r w:rsidRPr="00286AE5">
        <w:rPr>
          <w:rFonts w:ascii="Palatino Linotype" w:hAnsi="Palatino Linotype"/>
          <w:i/>
        </w:rPr>
        <w:t xml:space="preserve">Son sujetos obligados a transparentar y permitir el acceso a su información y proteger los datos personales que obren en su poder: </w:t>
      </w:r>
    </w:p>
    <w:p w:rsidR="00B64929" w:rsidRPr="00286AE5" w:rsidRDefault="00286AE5" w:rsidP="00286AE5">
      <w:pPr>
        <w:pStyle w:val="Sinespaciado"/>
        <w:ind w:left="567" w:right="567"/>
        <w:jc w:val="both"/>
        <w:rPr>
          <w:rFonts w:ascii="Palatino Linotype" w:hAnsi="Palatino Linotype"/>
          <w:i/>
        </w:rPr>
      </w:pPr>
      <w:r w:rsidRPr="00286AE5">
        <w:rPr>
          <w:rFonts w:ascii="Palatino Linotype" w:hAnsi="Palatino Linotype"/>
          <w:i/>
        </w:rPr>
        <w:t>(…)</w:t>
      </w:r>
    </w:p>
    <w:p w:rsidR="00B64929" w:rsidRPr="00286AE5" w:rsidRDefault="00B64929" w:rsidP="00286AE5">
      <w:pPr>
        <w:pStyle w:val="Sinespaciado"/>
        <w:ind w:left="567" w:right="567"/>
        <w:jc w:val="both"/>
        <w:rPr>
          <w:rFonts w:ascii="Palatino Linotype" w:hAnsi="Palatino Linotype"/>
          <w:i/>
        </w:rPr>
      </w:pPr>
      <w:r w:rsidRPr="00286AE5">
        <w:rPr>
          <w:rFonts w:ascii="Palatino Linotype" w:hAnsi="Palatino Linotype"/>
          <w:b/>
          <w:bCs/>
          <w:i/>
        </w:rPr>
        <w:t xml:space="preserve">IV. </w:t>
      </w:r>
      <w:r w:rsidRPr="00286AE5">
        <w:rPr>
          <w:rFonts w:ascii="Palatino Linotype" w:hAnsi="Palatino Linotype"/>
          <w:i/>
        </w:rPr>
        <w:t xml:space="preserve">Los ayuntamientos y las dependencias, organismos, órganos y entidades de la administración municipal; </w:t>
      </w:r>
    </w:p>
    <w:p w:rsidR="00B64929" w:rsidRPr="00286AE5" w:rsidRDefault="00286AE5" w:rsidP="00286AE5">
      <w:pPr>
        <w:pStyle w:val="Sinespaciado"/>
        <w:ind w:left="567" w:right="567"/>
        <w:jc w:val="both"/>
        <w:rPr>
          <w:rFonts w:ascii="Palatino Linotype" w:hAnsi="Palatino Linotype"/>
          <w:i/>
        </w:rPr>
      </w:pPr>
      <w:r w:rsidRPr="00286AE5">
        <w:rPr>
          <w:rFonts w:ascii="Palatino Linotype" w:hAnsi="Palatino Linotype"/>
          <w:i/>
        </w:rPr>
        <w:t>(…)</w:t>
      </w:r>
    </w:p>
    <w:p w:rsidR="00B64929" w:rsidRPr="00286AE5" w:rsidRDefault="00B64929" w:rsidP="00286AE5">
      <w:pPr>
        <w:pStyle w:val="Sinespaciado"/>
        <w:ind w:left="567" w:right="567"/>
        <w:jc w:val="both"/>
        <w:rPr>
          <w:rFonts w:ascii="Palatino Linotype" w:hAnsi="Palatino Linotype"/>
          <w:i/>
        </w:rPr>
      </w:pPr>
    </w:p>
    <w:p w:rsidR="00B64929" w:rsidRPr="00286AE5" w:rsidRDefault="00286AE5" w:rsidP="00286AE5">
      <w:pPr>
        <w:pStyle w:val="Sinespaciado"/>
        <w:ind w:left="567" w:right="567"/>
        <w:jc w:val="both"/>
        <w:rPr>
          <w:rFonts w:ascii="Palatino Linotype" w:hAnsi="Palatino Linotype"/>
          <w:i/>
        </w:rPr>
      </w:pPr>
      <w:r w:rsidRPr="00286AE5">
        <w:rPr>
          <w:rFonts w:ascii="Palatino Linotype" w:hAnsi="Palatino Linotype"/>
          <w:b/>
          <w:bCs/>
          <w:i/>
        </w:rPr>
        <w:t xml:space="preserve">Artículo 92. </w:t>
      </w:r>
      <w:r w:rsidRPr="00286AE5">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64929" w:rsidRPr="00286AE5" w:rsidRDefault="00286AE5" w:rsidP="00286AE5">
      <w:pPr>
        <w:pStyle w:val="Sinespaciado"/>
        <w:ind w:left="567" w:right="567"/>
        <w:jc w:val="both"/>
        <w:rPr>
          <w:rFonts w:ascii="Palatino Linotype" w:hAnsi="Palatino Linotype"/>
          <w:i/>
        </w:rPr>
      </w:pPr>
      <w:r w:rsidRPr="00286AE5">
        <w:rPr>
          <w:rFonts w:ascii="Palatino Linotype" w:hAnsi="Palatino Linotype"/>
          <w:i/>
        </w:rPr>
        <w:t>(…)</w:t>
      </w:r>
    </w:p>
    <w:p w:rsidR="00286AE5" w:rsidRPr="00286AE5" w:rsidRDefault="00286AE5" w:rsidP="00286AE5">
      <w:pPr>
        <w:pStyle w:val="Sinespaciado"/>
        <w:ind w:left="567" w:right="567"/>
        <w:jc w:val="both"/>
        <w:rPr>
          <w:rFonts w:ascii="Palatino Linotype" w:hAnsi="Palatino Linotype"/>
          <w:i/>
        </w:rPr>
      </w:pPr>
    </w:p>
    <w:p w:rsidR="00286AE5" w:rsidRPr="00286AE5" w:rsidRDefault="00286AE5" w:rsidP="00286AE5">
      <w:pPr>
        <w:pStyle w:val="Sinespaciado"/>
        <w:ind w:left="567" w:right="567"/>
        <w:jc w:val="both"/>
        <w:rPr>
          <w:rFonts w:ascii="Palatino Linotype" w:hAnsi="Palatino Linotype"/>
          <w:i/>
        </w:rPr>
      </w:pPr>
      <w:r w:rsidRPr="00286AE5">
        <w:rPr>
          <w:rFonts w:ascii="Palatino Linotype" w:hAnsi="Palatino Linotype"/>
          <w:b/>
          <w:bCs/>
          <w:i/>
        </w:rPr>
        <w:t xml:space="preserve">VII. </w:t>
      </w:r>
      <w:r w:rsidRPr="00394232">
        <w:rPr>
          <w:rFonts w:ascii="Palatino Linotype" w:hAnsi="Palatino Linotype"/>
          <w:b/>
          <w:i/>
          <w:u w:val="single"/>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286AE5">
        <w:rPr>
          <w:rFonts w:ascii="Palatino Linotype" w:hAnsi="Palatino Linotype"/>
          <w:i/>
        </w:rPr>
        <w:t xml:space="preserve">. </w:t>
      </w:r>
    </w:p>
    <w:p w:rsidR="00286AE5" w:rsidRPr="00286AE5" w:rsidRDefault="00286AE5" w:rsidP="00286AE5">
      <w:pPr>
        <w:pStyle w:val="Sinespaciado"/>
        <w:ind w:left="567" w:right="567"/>
        <w:jc w:val="both"/>
        <w:rPr>
          <w:rFonts w:ascii="Palatino Linotype" w:hAnsi="Palatino Linotype"/>
          <w:i/>
        </w:rPr>
      </w:pPr>
    </w:p>
    <w:p w:rsidR="00B64929" w:rsidRPr="00286AE5" w:rsidRDefault="00286AE5" w:rsidP="00286AE5">
      <w:pPr>
        <w:pStyle w:val="Sinespaciado"/>
        <w:ind w:left="567" w:right="567"/>
        <w:jc w:val="both"/>
        <w:rPr>
          <w:rFonts w:ascii="Palatino Linotype" w:hAnsi="Palatino Linotype"/>
          <w:i/>
        </w:rPr>
      </w:pPr>
      <w:r w:rsidRPr="00286AE5">
        <w:rPr>
          <w:rFonts w:ascii="Palatino Linotype" w:hAnsi="Palatino Linotype"/>
          <w:i/>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B64929" w:rsidRPr="00286AE5" w:rsidRDefault="00286AE5" w:rsidP="00286AE5">
      <w:pPr>
        <w:pStyle w:val="Sinespaciado"/>
        <w:ind w:left="567" w:right="567"/>
        <w:jc w:val="both"/>
        <w:rPr>
          <w:rFonts w:ascii="Palatino Linotype" w:hAnsi="Palatino Linotype"/>
          <w:i/>
        </w:rPr>
      </w:pPr>
      <w:r w:rsidRPr="00286AE5">
        <w:rPr>
          <w:rFonts w:ascii="Palatino Linotype" w:hAnsi="Palatino Linotype"/>
          <w:i/>
        </w:rPr>
        <w:t>(…)</w:t>
      </w:r>
    </w:p>
    <w:p w:rsidR="00B64929" w:rsidRDefault="00B64929" w:rsidP="007B48AB">
      <w:pPr>
        <w:pStyle w:val="Sinespaciado"/>
        <w:spacing w:line="360" w:lineRule="auto"/>
        <w:jc w:val="both"/>
        <w:rPr>
          <w:rFonts w:ascii="Palatino Linotype" w:hAnsi="Palatino Linotype"/>
          <w:sz w:val="24"/>
          <w:szCs w:val="24"/>
        </w:rPr>
      </w:pPr>
    </w:p>
    <w:p w:rsidR="00B64929" w:rsidRDefault="00286AE5"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Del articulado anterior, se desprende que los ayuntamientos y sus dependencias, órganos y entidades de la administración pública municipal se consideran sujetos obligados</w:t>
      </w:r>
      <w:r w:rsidR="00394232">
        <w:rPr>
          <w:rFonts w:ascii="Palatino Linotype" w:hAnsi="Palatino Linotype"/>
          <w:sz w:val="24"/>
          <w:szCs w:val="24"/>
        </w:rPr>
        <w:t xml:space="preserve"> y que, como sujeto obligado, está constreñido a poner a disposición del </w:t>
      </w:r>
      <w:r w:rsidR="00394232">
        <w:rPr>
          <w:rFonts w:ascii="Palatino Linotype" w:hAnsi="Palatino Linotype"/>
          <w:sz w:val="24"/>
          <w:szCs w:val="24"/>
        </w:rPr>
        <w:lastRenderedPageBreak/>
        <w:t xml:space="preserve">público de manera permanente y actualizada, entre otra información, la relativa al directorio de todos los servidores públicos </w:t>
      </w:r>
      <w:r w:rsidR="00394232">
        <w:rPr>
          <w:rFonts w:ascii="Palatino Linotype" w:hAnsi="Palatino Linotype"/>
          <w:b/>
          <w:sz w:val="24"/>
          <w:szCs w:val="24"/>
        </w:rPr>
        <w:t xml:space="preserve">a partir del nivel de jefe de departamento o su equivalente, </w:t>
      </w:r>
      <w:r w:rsidR="00394232">
        <w:rPr>
          <w:rFonts w:ascii="Palatino Linotype" w:hAnsi="Palatino Linotype"/>
          <w:sz w:val="24"/>
          <w:szCs w:val="24"/>
        </w:rPr>
        <w:t xml:space="preserve">incluso de menor nivel si éstos brindan atención al público, manejen o apliquen recursos públicos, realicen actos de </w:t>
      </w:r>
      <w:r w:rsidR="00923E6A">
        <w:rPr>
          <w:rFonts w:ascii="Palatino Linotype" w:hAnsi="Palatino Linotype"/>
          <w:sz w:val="24"/>
          <w:szCs w:val="24"/>
        </w:rPr>
        <w:t>autoridad o presten servicios profesionales bajo el régimen de confianza u honorarios y personal de base.</w:t>
      </w:r>
    </w:p>
    <w:p w:rsidR="00A9216E" w:rsidRDefault="00A9216E" w:rsidP="007B48AB">
      <w:pPr>
        <w:pStyle w:val="Sinespaciado"/>
        <w:spacing w:line="360" w:lineRule="auto"/>
        <w:jc w:val="both"/>
        <w:rPr>
          <w:rFonts w:ascii="Palatino Linotype" w:hAnsi="Palatino Linotype"/>
          <w:sz w:val="24"/>
          <w:szCs w:val="24"/>
        </w:rPr>
      </w:pPr>
    </w:p>
    <w:p w:rsidR="00A9216E" w:rsidRDefault="00A9216E"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Dada la respuesta que se emitió, es conveniente remitirse al Bando Municipal de Tezoyuca 2019, en el que su artículo 31 enumera las distintas dependencias delas que se auxilia el Presidente Municipal como se observa a continuación:</w:t>
      </w:r>
    </w:p>
    <w:p w:rsidR="00A9216E" w:rsidRDefault="00030A6C" w:rsidP="00030A6C">
      <w:pPr>
        <w:pStyle w:val="Sinespaciado"/>
        <w:spacing w:line="360" w:lineRule="auto"/>
        <w:jc w:val="center"/>
        <w:rPr>
          <w:rFonts w:ascii="Palatino Linotype" w:hAnsi="Palatino Linotype"/>
          <w:sz w:val="24"/>
          <w:szCs w:val="24"/>
        </w:rPr>
      </w:pPr>
      <w:r>
        <w:rPr>
          <w:noProof/>
          <w:lang w:eastAsia="es-MX"/>
        </w:rPr>
        <w:drawing>
          <wp:inline distT="0" distB="0" distL="0" distR="0" wp14:anchorId="4784D202" wp14:editId="3B81CF8F">
            <wp:extent cx="5019675" cy="36215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81" t="34392" r="32209" b="19165"/>
                    <a:stretch/>
                  </pic:blipFill>
                  <pic:spPr bwMode="auto">
                    <a:xfrm>
                      <a:off x="0" y="0"/>
                      <a:ext cx="5042622" cy="3638056"/>
                    </a:xfrm>
                    <a:prstGeom prst="rect">
                      <a:avLst/>
                    </a:prstGeom>
                    <a:ln>
                      <a:noFill/>
                    </a:ln>
                    <a:extLst>
                      <a:ext uri="{53640926-AAD7-44D8-BBD7-CCE9431645EC}">
                        <a14:shadowObscured xmlns:a14="http://schemas.microsoft.com/office/drawing/2010/main"/>
                      </a:ext>
                    </a:extLst>
                  </pic:spPr>
                </pic:pic>
              </a:graphicData>
            </a:graphic>
          </wp:inline>
        </w:drawing>
      </w:r>
    </w:p>
    <w:p w:rsidR="00030A6C" w:rsidRDefault="00030A6C" w:rsidP="007B48AB">
      <w:pPr>
        <w:pStyle w:val="Sinespaciado"/>
        <w:spacing w:line="360" w:lineRule="auto"/>
        <w:jc w:val="both"/>
        <w:rPr>
          <w:noProof/>
          <w:lang w:eastAsia="es-MX"/>
        </w:rPr>
      </w:pPr>
    </w:p>
    <w:p w:rsidR="00923E6A" w:rsidRDefault="00030A6C" w:rsidP="007B48AB">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13FE87E5" wp14:editId="0F92CC4D">
            <wp:extent cx="5690422" cy="675322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04" t="6760" r="28903" b="3586"/>
                    <a:stretch/>
                  </pic:blipFill>
                  <pic:spPr bwMode="auto">
                    <a:xfrm>
                      <a:off x="0" y="0"/>
                      <a:ext cx="5709052" cy="6775334"/>
                    </a:xfrm>
                    <a:prstGeom prst="rect">
                      <a:avLst/>
                    </a:prstGeom>
                    <a:ln>
                      <a:noFill/>
                    </a:ln>
                    <a:extLst>
                      <a:ext uri="{53640926-AAD7-44D8-BBD7-CCE9431645EC}">
                        <a14:shadowObscured xmlns:a14="http://schemas.microsoft.com/office/drawing/2010/main"/>
                      </a:ext>
                    </a:extLst>
                  </pic:spPr>
                </pic:pic>
              </a:graphicData>
            </a:graphic>
          </wp:inline>
        </w:drawing>
      </w:r>
    </w:p>
    <w:p w:rsidR="00030A6C" w:rsidRDefault="00030A6C" w:rsidP="007B48AB">
      <w:pPr>
        <w:pStyle w:val="Sinespaciado"/>
        <w:spacing w:line="360" w:lineRule="auto"/>
        <w:jc w:val="both"/>
        <w:rPr>
          <w:rFonts w:ascii="Palatino Linotype" w:hAnsi="Palatino Linotype"/>
          <w:sz w:val="24"/>
          <w:szCs w:val="24"/>
        </w:rPr>
      </w:pPr>
    </w:p>
    <w:p w:rsidR="00030A6C" w:rsidRDefault="00030A6C" w:rsidP="007B48AB">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721217BA" wp14:editId="2D3B4421">
            <wp:extent cx="5572125" cy="1762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23" t="13521" r="30886" b="64727"/>
                    <a:stretch/>
                  </pic:blipFill>
                  <pic:spPr bwMode="auto">
                    <a:xfrm>
                      <a:off x="0" y="0"/>
                      <a:ext cx="5586336" cy="1766619"/>
                    </a:xfrm>
                    <a:prstGeom prst="rect">
                      <a:avLst/>
                    </a:prstGeom>
                    <a:ln>
                      <a:noFill/>
                    </a:ln>
                    <a:extLst>
                      <a:ext uri="{53640926-AAD7-44D8-BBD7-CCE9431645EC}">
                        <a14:shadowObscured xmlns:a14="http://schemas.microsoft.com/office/drawing/2010/main"/>
                      </a:ext>
                    </a:extLst>
                  </pic:spPr>
                </pic:pic>
              </a:graphicData>
            </a:graphic>
          </wp:inline>
        </w:drawing>
      </w:r>
    </w:p>
    <w:p w:rsidR="00030A6C" w:rsidRDefault="00030A6C" w:rsidP="007B48AB">
      <w:pPr>
        <w:pStyle w:val="Sinespaciado"/>
        <w:spacing w:line="360" w:lineRule="auto"/>
        <w:jc w:val="both"/>
        <w:rPr>
          <w:rFonts w:ascii="Palatino Linotype" w:hAnsi="Palatino Linotype"/>
          <w:sz w:val="24"/>
          <w:szCs w:val="24"/>
        </w:rPr>
      </w:pPr>
    </w:p>
    <w:p w:rsidR="00030A6C" w:rsidRDefault="00B8257B"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no se advierte que haya información en el directorio de </w:t>
      </w:r>
      <w:r w:rsidR="00E56A44">
        <w:rPr>
          <w:rFonts w:ascii="Palatino Linotype" w:hAnsi="Palatino Linotype"/>
          <w:sz w:val="24"/>
          <w:szCs w:val="24"/>
        </w:rPr>
        <w:t>algunas de las dependencias de la Administración Pública Municipal; tal es el caso de la Dirección de Planeación y del Departamento de Evaluación y Seguimiento; de la Dirección de Desarrollo Urbano, Dirección de Obras Públicas, ent</w:t>
      </w:r>
      <w:bookmarkStart w:id="0" w:name="_GoBack"/>
      <w:bookmarkEnd w:id="0"/>
      <w:r w:rsidR="00E56A44">
        <w:rPr>
          <w:rFonts w:ascii="Palatino Linotype" w:hAnsi="Palatino Linotype"/>
          <w:sz w:val="24"/>
          <w:szCs w:val="24"/>
        </w:rPr>
        <w:t>re otras, por lo que se colige que el directorio que se observa en la página referida por el Sujeto Obligado no está actualizado, o bien, se encuentra incompleto. Por lo cual no puede considerarse por colmada la pretensión del Recurrente.</w:t>
      </w:r>
    </w:p>
    <w:p w:rsidR="00030A6C" w:rsidRDefault="00030A6C" w:rsidP="007B48AB">
      <w:pPr>
        <w:pStyle w:val="Sinespaciado"/>
        <w:spacing w:line="360" w:lineRule="auto"/>
        <w:jc w:val="both"/>
        <w:rPr>
          <w:rFonts w:ascii="Palatino Linotype" w:hAnsi="Palatino Linotype"/>
          <w:sz w:val="24"/>
          <w:szCs w:val="24"/>
        </w:rPr>
      </w:pPr>
    </w:p>
    <w:p w:rsidR="00923E6A" w:rsidRDefault="00923E6A"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Asimismo, no se debe soslayar el hecho de que el Sujeto Obligado incumplió lo establecido en el artículo 161, que dispone lo siguiente:</w:t>
      </w:r>
    </w:p>
    <w:p w:rsidR="00923E6A" w:rsidRDefault="00923E6A" w:rsidP="007B48AB">
      <w:pPr>
        <w:pStyle w:val="Sinespaciado"/>
        <w:spacing w:line="360" w:lineRule="auto"/>
        <w:jc w:val="both"/>
        <w:rPr>
          <w:rFonts w:ascii="Palatino Linotype" w:hAnsi="Palatino Linotype"/>
          <w:sz w:val="24"/>
          <w:szCs w:val="24"/>
        </w:rPr>
      </w:pPr>
    </w:p>
    <w:p w:rsidR="00923E6A" w:rsidRPr="00923E6A" w:rsidRDefault="00923E6A" w:rsidP="00923E6A">
      <w:pPr>
        <w:pStyle w:val="Sinespaciado"/>
        <w:ind w:left="567" w:right="567"/>
        <w:jc w:val="both"/>
        <w:rPr>
          <w:rFonts w:ascii="Palatino Linotype" w:hAnsi="Palatino Linotype"/>
          <w:i/>
        </w:rPr>
      </w:pPr>
      <w:r w:rsidRPr="00923E6A">
        <w:rPr>
          <w:rFonts w:ascii="Palatino Linotype" w:hAnsi="Palatino Linotype"/>
          <w:b/>
          <w:bCs/>
          <w:i/>
        </w:rPr>
        <w:t xml:space="preserve">Artículo 161. </w:t>
      </w:r>
      <w:r w:rsidRPr="00923E6A">
        <w:rPr>
          <w:rFonts w:ascii="Palatino Linotype" w:hAnsi="Palatino Linotype"/>
          <w:b/>
          <w:i/>
          <w:u w:val="single"/>
        </w:rPr>
        <w:t>Cuando la información requerida por el solicitante ya esté disponible al público</w:t>
      </w:r>
      <w:r w:rsidRPr="00923E6A">
        <w:rPr>
          <w:rFonts w:ascii="Palatino Linotype" w:hAnsi="Palatino Linotype"/>
          <w:i/>
        </w:rPr>
        <w:t xml:space="preserve"> en medios impresos, tales como libros, compendios, trípticos, registros públicos, </w:t>
      </w:r>
      <w:r w:rsidRPr="00923E6A">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Pr="00923E6A">
        <w:rPr>
          <w:rFonts w:ascii="Palatino Linotype" w:hAnsi="Palatino Linotype"/>
          <w:i/>
        </w:rPr>
        <w:t>. La fuente deberá ser precisa y concreta y no debe implicar que el solicitante realice una búsqueda en toda la información que se encuentre disponible.</w:t>
      </w:r>
    </w:p>
    <w:p w:rsidR="00286AE5" w:rsidRDefault="00286AE5" w:rsidP="007B48AB">
      <w:pPr>
        <w:pStyle w:val="Sinespaciado"/>
        <w:spacing w:line="360" w:lineRule="auto"/>
        <w:jc w:val="both"/>
        <w:rPr>
          <w:rFonts w:ascii="Palatino Linotype" w:hAnsi="Palatino Linotype"/>
          <w:sz w:val="24"/>
          <w:szCs w:val="24"/>
        </w:rPr>
      </w:pPr>
    </w:p>
    <w:p w:rsidR="00286AE5" w:rsidRDefault="00BE377C"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En el caso en concreto, lo ordenado en el artículo citado no ocurrió, toda vez que </w:t>
      </w:r>
      <w:r w:rsidR="002C5A90">
        <w:rPr>
          <w:rFonts w:ascii="Palatino Linotype" w:hAnsi="Palatino Linotype"/>
          <w:sz w:val="24"/>
          <w:szCs w:val="24"/>
        </w:rPr>
        <w:t>la solicitud de información fue ingresada el día diez de mayo de dos mil diecinueve, mientras que el Sujeto Obligado dio respuesta hasta el día veintiuno de mayo; es decir, transcurrieron los días trece, catorce, quince, dieciséis, diecisiete, veinte y veintiuno de mayo (siete días hábiles) hasta que se le hizo del conocimiento del particular la dirección electrónica en la que pudo haber realizado su consulta.</w:t>
      </w:r>
    </w:p>
    <w:p w:rsidR="002C5A90" w:rsidRDefault="002C5A90" w:rsidP="007B48AB">
      <w:pPr>
        <w:pStyle w:val="Sinespaciado"/>
        <w:spacing w:line="360" w:lineRule="auto"/>
        <w:jc w:val="both"/>
        <w:rPr>
          <w:rFonts w:ascii="Palatino Linotype" w:hAnsi="Palatino Linotype"/>
          <w:sz w:val="24"/>
          <w:szCs w:val="24"/>
        </w:rPr>
      </w:pPr>
    </w:p>
    <w:p w:rsidR="002C5A90" w:rsidRDefault="002C5A90"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w:t>
      </w:r>
      <w:r w:rsidR="00022D15">
        <w:rPr>
          <w:rFonts w:ascii="Palatino Linotype" w:hAnsi="Palatino Linotype"/>
          <w:sz w:val="24"/>
          <w:szCs w:val="24"/>
        </w:rPr>
        <w:t>el Sujeto Obligado incumplió con lo establecido por la Ley de la Materia respecto al tiempo que tiene para informar al Recurrente cuando la información que solicita ya obra en medios electrónicos, en este caso el portal IPOMEX.</w:t>
      </w:r>
    </w:p>
    <w:p w:rsidR="00022D15" w:rsidRDefault="00022D15" w:rsidP="007B48AB">
      <w:pPr>
        <w:pStyle w:val="Sinespaciado"/>
        <w:spacing w:line="360" w:lineRule="auto"/>
        <w:jc w:val="both"/>
        <w:rPr>
          <w:rFonts w:ascii="Palatino Linotype" w:hAnsi="Palatino Linotype"/>
          <w:sz w:val="24"/>
          <w:szCs w:val="24"/>
        </w:rPr>
      </w:pPr>
    </w:p>
    <w:p w:rsidR="00022D15" w:rsidRDefault="00022D15"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Ahora bien, no se debe perder de vista que el Recurrente manifestó que la información entregada por el Sujeto Obligado está incompleta, pues se solicitó de manera específica que se incluyera a los policías y personal de protección civil.</w:t>
      </w:r>
      <w:r w:rsidR="008C66E4">
        <w:rPr>
          <w:rFonts w:ascii="Palatino Linotype" w:hAnsi="Palatino Linotype"/>
          <w:sz w:val="24"/>
          <w:szCs w:val="24"/>
        </w:rPr>
        <w:t xml:space="preserve"> Sin embargo, atendiendo a lo establecido en el artículo 12 de la multicitada Ley de Transparencia Estatal, los sujetos obligados sólo están impelidos a entregar la información como la generan, poseen o administran sin que esto implique entregarla conforme al interés del peticionario, tal como se puede observar a continuación:</w:t>
      </w:r>
    </w:p>
    <w:p w:rsidR="008C66E4" w:rsidRDefault="008C66E4" w:rsidP="007B48AB">
      <w:pPr>
        <w:pStyle w:val="Sinespaciado"/>
        <w:spacing w:line="360" w:lineRule="auto"/>
        <w:jc w:val="both"/>
        <w:rPr>
          <w:rFonts w:ascii="Palatino Linotype" w:hAnsi="Palatino Linotype"/>
          <w:sz w:val="24"/>
          <w:szCs w:val="24"/>
        </w:rPr>
      </w:pPr>
    </w:p>
    <w:p w:rsidR="008C66E4" w:rsidRPr="008C66E4" w:rsidRDefault="008C66E4" w:rsidP="008C66E4">
      <w:pPr>
        <w:pStyle w:val="Sinespaciado"/>
        <w:ind w:left="567" w:right="567"/>
        <w:jc w:val="both"/>
        <w:rPr>
          <w:rFonts w:ascii="Palatino Linotype" w:hAnsi="Palatino Linotype"/>
          <w:i/>
        </w:rPr>
      </w:pPr>
      <w:r w:rsidRPr="008C66E4">
        <w:rPr>
          <w:rFonts w:ascii="Palatino Linotype" w:hAnsi="Palatino Linotype"/>
          <w:b/>
          <w:bCs/>
          <w:i/>
        </w:rPr>
        <w:t xml:space="preserve">Artículo 12. </w:t>
      </w:r>
      <w:r w:rsidRPr="008C66E4">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8C66E4" w:rsidRPr="008C66E4" w:rsidRDefault="008C66E4" w:rsidP="008C66E4">
      <w:pPr>
        <w:pStyle w:val="Sinespaciado"/>
        <w:ind w:left="567" w:right="567"/>
        <w:jc w:val="both"/>
        <w:rPr>
          <w:rFonts w:ascii="Palatino Linotype" w:hAnsi="Palatino Linotype"/>
          <w:i/>
        </w:rPr>
      </w:pPr>
    </w:p>
    <w:p w:rsidR="008C66E4" w:rsidRPr="008C66E4" w:rsidRDefault="008C66E4" w:rsidP="008C66E4">
      <w:pPr>
        <w:pStyle w:val="Sinespaciado"/>
        <w:ind w:left="567" w:right="567"/>
        <w:jc w:val="both"/>
        <w:rPr>
          <w:rFonts w:ascii="Palatino Linotype" w:hAnsi="Palatino Linotype"/>
          <w:i/>
        </w:rPr>
      </w:pPr>
      <w:r w:rsidRPr="008C66E4">
        <w:rPr>
          <w:rFonts w:ascii="Palatino Linotype" w:hAnsi="Palatino Linotype"/>
          <w:i/>
        </w:rPr>
        <w:t xml:space="preserve">Los sujetos obligados sólo proporcionarán la información pública que se les requiera y que obre en sus archivos y en el estado en que ésta se encuentre. </w:t>
      </w:r>
      <w:r w:rsidRPr="00C4507F">
        <w:rPr>
          <w:rFonts w:ascii="Palatino Linotype" w:hAnsi="Palatino Linotype"/>
          <w:b/>
          <w:i/>
          <w:u w:val="single"/>
        </w:rPr>
        <w:t xml:space="preserve">La obligación de proporcionar información no comprende el procesamiento de la misma, ni el </w:t>
      </w:r>
      <w:r w:rsidRPr="00C4507F">
        <w:rPr>
          <w:rFonts w:ascii="Palatino Linotype" w:hAnsi="Palatino Linotype"/>
          <w:b/>
          <w:i/>
          <w:u w:val="single"/>
        </w:rPr>
        <w:lastRenderedPageBreak/>
        <w:t>presentarla conforme al interés del solicitante</w:t>
      </w:r>
      <w:r w:rsidRPr="008C66E4">
        <w:rPr>
          <w:rFonts w:ascii="Palatino Linotype" w:hAnsi="Palatino Linotype"/>
          <w:i/>
        </w:rPr>
        <w:t>; no estarán obligados a generarla, resumirla, efectuar cálculos o practicar investigaciones.</w:t>
      </w:r>
    </w:p>
    <w:p w:rsidR="00022D15" w:rsidRDefault="00022D15" w:rsidP="007B48AB">
      <w:pPr>
        <w:pStyle w:val="Sinespaciado"/>
        <w:spacing w:line="360" w:lineRule="auto"/>
        <w:jc w:val="both"/>
        <w:rPr>
          <w:rFonts w:ascii="Palatino Linotype" w:hAnsi="Palatino Linotype"/>
          <w:sz w:val="24"/>
          <w:szCs w:val="24"/>
        </w:rPr>
      </w:pPr>
    </w:p>
    <w:p w:rsidR="00022D15" w:rsidRDefault="00C4507F"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aun cuando el Sujeto Obligado proporcionó una liga electrónica para realizar la consulta de la información solicitada</w:t>
      </w:r>
      <w:r w:rsidR="00BB79D8">
        <w:rPr>
          <w:rFonts w:ascii="Palatino Linotype" w:hAnsi="Palatino Linotype"/>
          <w:sz w:val="24"/>
          <w:szCs w:val="24"/>
        </w:rPr>
        <w:t>, esta acción fue realizada posterior al término establecido por la normatividad; asimismo</w:t>
      </w:r>
      <w:r>
        <w:rPr>
          <w:rFonts w:ascii="Palatino Linotype" w:hAnsi="Palatino Linotype"/>
          <w:sz w:val="24"/>
          <w:szCs w:val="24"/>
        </w:rPr>
        <w:t>, al percatarse esta Ponencia que dicho directorio única</w:t>
      </w:r>
      <w:r w:rsidR="004F119E">
        <w:rPr>
          <w:rFonts w:ascii="Palatino Linotype" w:hAnsi="Palatino Linotype"/>
          <w:sz w:val="24"/>
          <w:szCs w:val="24"/>
        </w:rPr>
        <w:t>mente consta de cincuenta y nueve</w:t>
      </w:r>
      <w:r>
        <w:rPr>
          <w:rFonts w:ascii="Palatino Linotype" w:hAnsi="Palatino Linotype"/>
          <w:sz w:val="24"/>
          <w:szCs w:val="24"/>
        </w:rPr>
        <w:t xml:space="preserve"> servidores públicos, </w:t>
      </w:r>
      <w:r w:rsidR="004F119E">
        <w:rPr>
          <w:rFonts w:ascii="Palatino Linotype" w:hAnsi="Palatino Linotype"/>
          <w:sz w:val="24"/>
          <w:szCs w:val="24"/>
        </w:rPr>
        <w:t xml:space="preserve">sin que entre estos se contemplen algunas de dependencias y unidades administrativas de las que compone la administración pública municipal, es evidente </w:t>
      </w:r>
      <w:r>
        <w:rPr>
          <w:rFonts w:ascii="Palatino Linotype" w:hAnsi="Palatino Linotype"/>
          <w:sz w:val="24"/>
          <w:szCs w:val="24"/>
        </w:rPr>
        <w:t xml:space="preserve">que en dicho directorio </w:t>
      </w:r>
      <w:r w:rsidR="004F119E">
        <w:rPr>
          <w:rFonts w:ascii="Palatino Linotype" w:hAnsi="Palatino Linotype"/>
          <w:sz w:val="24"/>
          <w:szCs w:val="24"/>
        </w:rPr>
        <w:t>no aparecen</w:t>
      </w:r>
      <w:r>
        <w:rPr>
          <w:rFonts w:ascii="Palatino Linotype" w:hAnsi="Palatino Linotype"/>
          <w:sz w:val="24"/>
          <w:szCs w:val="24"/>
        </w:rPr>
        <w:t xml:space="preserve"> todos los servidores públicos que contempla la fracción VII del artículo 92 </w:t>
      </w:r>
      <w:r w:rsidR="00BB79D8">
        <w:rPr>
          <w:rFonts w:ascii="Palatino Linotype" w:hAnsi="Palatino Linotype"/>
          <w:sz w:val="24"/>
          <w:szCs w:val="24"/>
        </w:rPr>
        <w:t xml:space="preserve">de la Ley de Transparencia estatal, por lo que este Instituto considera que las razones o motivos de inconformidad del Recurrente son parcialmente fundados, </w:t>
      </w:r>
      <w:r w:rsidR="001A63FB">
        <w:rPr>
          <w:rFonts w:ascii="Palatino Linotype" w:hAnsi="Palatino Linotype"/>
          <w:sz w:val="24"/>
          <w:szCs w:val="24"/>
        </w:rPr>
        <w:t>por lo que es procedente modificar</w:t>
      </w:r>
      <w:r w:rsidR="00BB79D8">
        <w:rPr>
          <w:rFonts w:ascii="Palatino Linotype" w:hAnsi="Palatino Linotype"/>
          <w:sz w:val="24"/>
          <w:szCs w:val="24"/>
        </w:rPr>
        <w:t xml:space="preserve"> la respuesta del Sujeto Obligad</w:t>
      </w:r>
      <w:r w:rsidR="003F4BF3">
        <w:rPr>
          <w:rFonts w:ascii="Palatino Linotype" w:hAnsi="Palatino Linotype"/>
          <w:sz w:val="24"/>
          <w:szCs w:val="24"/>
        </w:rPr>
        <w:t>o y ordenar que haga entrega del documento en donde conste el directorio de sus servidores públicos conforme lo establece la Ley de Transparencia y Acceso a la Información Pública del Estado de México y Municipios. Por tal motivo, toda vez que el directorio de servidores públicos es una obligación de transparencia común a los sujetos obligados, no se advierte que se integre con datos de naturaleza confidencial o reservada, por lo que deberá ser entregado en su versión íntegra.</w:t>
      </w:r>
    </w:p>
    <w:p w:rsidR="00286AE5" w:rsidRDefault="00286AE5" w:rsidP="007B48AB">
      <w:pPr>
        <w:pStyle w:val="Sinespaciado"/>
        <w:spacing w:line="360" w:lineRule="auto"/>
        <w:jc w:val="both"/>
        <w:rPr>
          <w:rFonts w:ascii="Palatino Linotype" w:hAnsi="Palatino Linotype"/>
          <w:sz w:val="24"/>
          <w:szCs w:val="24"/>
        </w:rPr>
      </w:pPr>
    </w:p>
    <w:p w:rsidR="001D3A62" w:rsidRPr="00DB5C15" w:rsidRDefault="001D3A62" w:rsidP="001D3A62">
      <w:pPr>
        <w:pStyle w:val="Sinespaciado"/>
        <w:spacing w:line="360" w:lineRule="auto"/>
        <w:jc w:val="both"/>
        <w:rPr>
          <w:rFonts w:ascii="Palatino Linotype" w:hAnsi="Palatino Linotype"/>
          <w:sz w:val="24"/>
          <w:szCs w:val="24"/>
        </w:rPr>
      </w:pPr>
      <w:r w:rsidRPr="00DB5C15">
        <w:rPr>
          <w:rFonts w:ascii="Palatino Linotype" w:hAnsi="Palatino Linotype"/>
          <w:sz w:val="24"/>
          <w:szCs w:val="24"/>
        </w:rPr>
        <w:t xml:space="preserve">En mérito de lo expuesto en líneas anteriores, resultan </w:t>
      </w:r>
      <w:r w:rsidR="003F4BF3">
        <w:rPr>
          <w:rFonts w:ascii="Palatino Linotype" w:hAnsi="Palatino Linotype"/>
          <w:sz w:val="24"/>
          <w:szCs w:val="24"/>
        </w:rPr>
        <w:t xml:space="preserve">parcialmente </w:t>
      </w:r>
      <w:r w:rsidRPr="00DB5C15">
        <w:rPr>
          <w:rFonts w:ascii="Palatino Linotype" w:hAnsi="Palatino Linotype"/>
          <w:sz w:val="24"/>
          <w:szCs w:val="24"/>
        </w:rPr>
        <w:t xml:space="preserve">fundados los motivos de inconformidad que arguye el Recurrente en su medio de impugnación que fue materia de estudio, por ello </w:t>
      </w:r>
      <w:r w:rsidRPr="00DB5C15">
        <w:rPr>
          <w:rFonts w:ascii="Palatino Linotype" w:hAnsi="Palatino Linotype" w:cs="Arial"/>
          <w:b/>
          <w:sz w:val="24"/>
          <w:szCs w:val="24"/>
        </w:rPr>
        <w:t>con fundame</w:t>
      </w:r>
      <w:r w:rsidR="00CF03C7" w:rsidRPr="00DB5C15">
        <w:rPr>
          <w:rFonts w:ascii="Palatino Linotype" w:hAnsi="Palatino Linotype" w:cs="Arial"/>
          <w:b/>
          <w:sz w:val="24"/>
          <w:szCs w:val="24"/>
        </w:rPr>
        <w:t xml:space="preserve">nto en la </w:t>
      </w:r>
      <w:r w:rsidR="004F119E">
        <w:rPr>
          <w:rFonts w:ascii="Palatino Linotype" w:hAnsi="Palatino Linotype" w:cs="Arial"/>
          <w:b/>
          <w:sz w:val="24"/>
          <w:szCs w:val="24"/>
        </w:rPr>
        <w:t>segunda</w:t>
      </w:r>
      <w:r w:rsidRPr="00DB5C15">
        <w:rPr>
          <w:rFonts w:ascii="Palatino Linotype" w:hAnsi="Palatino Linotype" w:cs="Arial"/>
          <w:b/>
          <w:sz w:val="24"/>
          <w:szCs w:val="24"/>
        </w:rPr>
        <w:t xml:space="preserve"> hipótesis de la fracción III del artículo 186, </w:t>
      </w:r>
      <w:r w:rsidRPr="00DB5C15">
        <w:rPr>
          <w:rFonts w:ascii="Palatino Linotype" w:hAnsi="Palatino Linotype" w:cs="Arial"/>
          <w:sz w:val="24"/>
          <w:szCs w:val="24"/>
        </w:rPr>
        <w:t xml:space="preserve">de la Ley de Transparencia y Acceso a la Información </w:t>
      </w:r>
      <w:r w:rsidRPr="00DB5C15">
        <w:rPr>
          <w:rFonts w:ascii="Palatino Linotype" w:hAnsi="Palatino Linotype" w:cs="Arial"/>
          <w:sz w:val="24"/>
          <w:szCs w:val="24"/>
        </w:rPr>
        <w:lastRenderedPageBreak/>
        <w:t xml:space="preserve">Pública del Estado de México y Municipios, se </w:t>
      </w:r>
      <w:r w:rsidR="004F119E">
        <w:rPr>
          <w:rFonts w:ascii="Palatino Linotype" w:hAnsi="Palatino Linotype" w:cs="Arial"/>
          <w:b/>
          <w:sz w:val="24"/>
          <w:szCs w:val="24"/>
        </w:rPr>
        <w:t>MODIFI</w:t>
      </w:r>
      <w:r w:rsidR="00CF03C7" w:rsidRPr="00DB5C15">
        <w:rPr>
          <w:rFonts w:ascii="Palatino Linotype" w:hAnsi="Palatino Linotype" w:cs="Arial"/>
          <w:b/>
          <w:sz w:val="24"/>
          <w:szCs w:val="24"/>
        </w:rPr>
        <w:t>CA</w:t>
      </w:r>
      <w:r w:rsidRPr="00DB5C15">
        <w:rPr>
          <w:rFonts w:ascii="Palatino Linotype" w:hAnsi="Palatino Linotype" w:cs="Arial"/>
          <w:b/>
          <w:sz w:val="24"/>
          <w:szCs w:val="24"/>
        </w:rPr>
        <w:t xml:space="preserve"> </w:t>
      </w:r>
      <w:r w:rsidRPr="00DB5C15">
        <w:rPr>
          <w:rFonts w:ascii="Palatino Linotype" w:hAnsi="Palatino Linotype" w:cs="Arial"/>
          <w:sz w:val="24"/>
          <w:szCs w:val="24"/>
        </w:rPr>
        <w:t>la respuesta a la solicitud de información número</w:t>
      </w:r>
      <w:r w:rsidRPr="00DB5C15">
        <w:rPr>
          <w:rFonts w:ascii="Palatino Linotype" w:hAnsi="Palatino Linotype"/>
          <w:b/>
          <w:sz w:val="24"/>
          <w:szCs w:val="24"/>
        </w:rPr>
        <w:t xml:space="preserve"> </w:t>
      </w:r>
      <w:r w:rsidR="003F4BF3">
        <w:rPr>
          <w:rFonts w:ascii="Palatino Linotype" w:hAnsi="Palatino Linotype" w:cs="Arial"/>
          <w:b/>
          <w:sz w:val="24"/>
          <w:szCs w:val="24"/>
        </w:rPr>
        <w:t>00077/TEZOYUCA</w:t>
      </w:r>
      <w:r w:rsidR="00E41ACC" w:rsidRPr="00DB5C15">
        <w:rPr>
          <w:rFonts w:ascii="Palatino Linotype" w:hAnsi="Palatino Linotype" w:cs="Arial"/>
          <w:b/>
          <w:sz w:val="24"/>
          <w:szCs w:val="24"/>
        </w:rPr>
        <w:t>/IP/2019</w:t>
      </w:r>
      <w:r w:rsidRPr="00DB5C15">
        <w:rPr>
          <w:rFonts w:ascii="Palatino Linotype" w:hAnsi="Palatino Linotype"/>
          <w:sz w:val="24"/>
          <w:szCs w:val="24"/>
        </w:rPr>
        <w:t xml:space="preserve"> que ha sido materia del presente fallo.</w:t>
      </w:r>
    </w:p>
    <w:p w:rsidR="001D3A62" w:rsidRPr="00DB5C15" w:rsidRDefault="001D3A62" w:rsidP="001D3A62">
      <w:pPr>
        <w:pStyle w:val="Sinespaciado"/>
        <w:spacing w:line="360" w:lineRule="auto"/>
        <w:jc w:val="both"/>
        <w:rPr>
          <w:rFonts w:ascii="Palatino Linotype" w:hAnsi="Palatino Linotype"/>
          <w:sz w:val="24"/>
          <w:szCs w:val="24"/>
        </w:rPr>
      </w:pPr>
    </w:p>
    <w:p w:rsidR="001D3A62" w:rsidRPr="00DB5C15" w:rsidRDefault="001D3A62" w:rsidP="001D3A62">
      <w:pPr>
        <w:pStyle w:val="Sinespaciado"/>
        <w:spacing w:line="360" w:lineRule="auto"/>
        <w:jc w:val="both"/>
        <w:rPr>
          <w:rFonts w:ascii="Palatino Linotype" w:hAnsi="Palatino Linotype"/>
          <w:sz w:val="24"/>
          <w:szCs w:val="24"/>
        </w:rPr>
      </w:pPr>
      <w:r w:rsidRPr="00DB5C15">
        <w:rPr>
          <w:rFonts w:ascii="Palatino Linotype" w:hAnsi="Palatino Linotype"/>
          <w:sz w:val="24"/>
          <w:szCs w:val="24"/>
        </w:rPr>
        <w:t>Por lo antes expuesto y fundado es de resolverse y,</w:t>
      </w:r>
    </w:p>
    <w:p w:rsidR="00EF4D17" w:rsidRPr="001D3A62" w:rsidRDefault="00EF4D17" w:rsidP="0014447C">
      <w:pPr>
        <w:pStyle w:val="Sinespaciado"/>
        <w:spacing w:line="360" w:lineRule="auto"/>
        <w:jc w:val="both"/>
        <w:rPr>
          <w:rFonts w:ascii="Palatino Linotype" w:hAnsi="Palatino Linotype"/>
          <w:sz w:val="24"/>
          <w:szCs w:val="24"/>
        </w:rPr>
      </w:pPr>
    </w:p>
    <w:p w:rsidR="00EF4D17" w:rsidRPr="0014447C" w:rsidRDefault="00EF4D17" w:rsidP="00D71A39">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D71A39">
      <w:pPr>
        <w:pStyle w:val="Sinespaciado"/>
        <w:spacing w:line="276" w:lineRule="auto"/>
        <w:jc w:val="both"/>
        <w:rPr>
          <w:rFonts w:ascii="Palatino Linotype" w:hAnsi="Palatino Linotype"/>
          <w:b/>
          <w:sz w:val="2"/>
          <w:szCs w:val="24"/>
        </w:rPr>
      </w:pPr>
    </w:p>
    <w:p w:rsidR="003D490B" w:rsidRDefault="003D490B" w:rsidP="00D71A39">
      <w:pPr>
        <w:pStyle w:val="Sinespaciado"/>
        <w:spacing w:line="276"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4F119E">
        <w:rPr>
          <w:rFonts w:ascii="Palatino Linotype" w:hAnsi="Palatino Linotype"/>
          <w:b/>
          <w:sz w:val="24"/>
          <w:szCs w:val="24"/>
        </w:rPr>
        <w:t>MODIFI</w:t>
      </w:r>
      <w:r w:rsidR="00CF03C7">
        <w:rPr>
          <w:rFonts w:ascii="Palatino Linotype" w:hAnsi="Palatino Linotype"/>
          <w:b/>
          <w:sz w:val="24"/>
          <w:szCs w:val="24"/>
        </w:rPr>
        <w:t>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3F4BF3">
        <w:rPr>
          <w:rFonts w:ascii="Palatino Linotype" w:hAnsi="Palatino Linotype" w:cs="Arial"/>
          <w:b/>
          <w:sz w:val="24"/>
          <w:szCs w:val="24"/>
        </w:rPr>
        <w:t>00077/TEZOYUCA</w:t>
      </w:r>
      <w:r w:rsidR="00DB5C15" w:rsidRPr="00B112F8">
        <w:rPr>
          <w:rFonts w:ascii="Palatino Linotype" w:hAnsi="Palatino Linotype" w:cs="Arial"/>
          <w:b/>
          <w:sz w:val="24"/>
          <w:szCs w:val="24"/>
        </w:rPr>
        <w:t>/IP/2019</w:t>
      </w:r>
      <w:r w:rsidR="00DB5C15" w:rsidRPr="00B112F8">
        <w:rPr>
          <w:rFonts w:ascii="Palatino Linotype" w:hAnsi="Palatino Linotype"/>
          <w:sz w:val="24"/>
          <w:szCs w:val="24"/>
        </w:rPr>
        <w:t xml:space="preserve"> </w:t>
      </w:r>
      <w:r w:rsidRPr="00E02B94">
        <w:rPr>
          <w:rFonts w:ascii="Palatino Linotype" w:hAnsi="Palatino Linotype"/>
          <w:sz w:val="24"/>
          <w:szCs w:val="24"/>
        </w:rPr>
        <w:t xml:space="preserve">por resultar </w:t>
      </w:r>
      <w:r w:rsidR="003F4BF3">
        <w:rPr>
          <w:rFonts w:ascii="Palatino Linotype" w:hAnsi="Palatino Linotype"/>
          <w:sz w:val="24"/>
          <w:szCs w:val="24"/>
        </w:rPr>
        <w:t xml:space="preserve">parcialmente </w:t>
      </w:r>
      <w:r w:rsidRPr="00E02B94">
        <w:rPr>
          <w:rFonts w:ascii="Palatino Linotype" w:hAnsi="Palatino Linotype"/>
          <w:sz w:val="24"/>
          <w:szCs w:val="24"/>
        </w:rPr>
        <w:t>fundadas las razones o motivos 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w:t>
      </w:r>
      <w:r w:rsidRPr="00A16AD7">
        <w:rPr>
          <w:rFonts w:ascii="Palatino Linotype" w:hAnsi="Palatino Linotype"/>
          <w:b/>
          <w:sz w:val="24"/>
          <w:szCs w:val="24"/>
        </w:rPr>
        <w:t xml:space="preserve">Considerando </w:t>
      </w:r>
      <w:r w:rsidR="007E7764">
        <w:rPr>
          <w:rFonts w:ascii="Palatino Linotype" w:hAnsi="Palatino Linotype"/>
          <w:b/>
          <w:sz w:val="24"/>
          <w:szCs w:val="24"/>
        </w:rPr>
        <w:t>CUAR</w:t>
      </w:r>
      <w:r w:rsidR="00BC64D4" w:rsidRPr="00A16AD7">
        <w:rPr>
          <w:rFonts w:ascii="Palatino Linotype" w:hAnsi="Palatino Linotype"/>
          <w:b/>
          <w:sz w:val="24"/>
          <w:szCs w:val="24"/>
        </w:rPr>
        <w:t>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que </w:t>
      </w:r>
      <w:r w:rsidR="00D314F6">
        <w:rPr>
          <w:rFonts w:ascii="Palatino Linotype" w:hAnsi="Palatino Linotype" w:cs="Arial"/>
          <w:sz w:val="24"/>
          <w:szCs w:val="24"/>
        </w:rPr>
        <w:t>haga entrega a</w:t>
      </w:r>
      <w:r w:rsidR="00DB5C15">
        <w:rPr>
          <w:rFonts w:ascii="Palatino Linotype" w:hAnsi="Palatino Linotype" w:cs="Arial"/>
          <w:sz w:val="24"/>
          <w:szCs w:val="24"/>
        </w:rPr>
        <w:t>l</w:t>
      </w:r>
      <w:r w:rsidRPr="00C216D4">
        <w:rPr>
          <w:rFonts w:ascii="Palatino Linotype" w:hAnsi="Palatino Linotype" w:cs="Arial"/>
          <w:sz w:val="24"/>
          <w:szCs w:val="24"/>
        </w:rPr>
        <w:t xml:space="preserve"> Recurrente </w:t>
      </w:r>
      <w:r w:rsidR="001C791F">
        <w:rPr>
          <w:rFonts w:ascii="Palatino Linotype" w:hAnsi="Palatino Linotype" w:cs="Arial"/>
          <w:sz w:val="24"/>
          <w:szCs w:val="24"/>
        </w:rPr>
        <w:t xml:space="preserve">en términos el </w:t>
      </w:r>
      <w:r w:rsidR="001C791F" w:rsidRPr="00A16AD7">
        <w:rPr>
          <w:rFonts w:ascii="Palatino Linotype" w:hAnsi="Palatino Linotype" w:cs="Arial"/>
          <w:b/>
          <w:sz w:val="24"/>
          <w:szCs w:val="24"/>
        </w:rPr>
        <w:t xml:space="preserve">Considerando </w:t>
      </w:r>
      <w:r w:rsidR="00B27C81">
        <w:rPr>
          <w:rFonts w:ascii="Palatino Linotype" w:hAnsi="Palatino Linotype" w:cs="Arial"/>
          <w:b/>
          <w:sz w:val="24"/>
          <w:szCs w:val="24"/>
        </w:rPr>
        <w:t>CUARTO</w:t>
      </w:r>
      <w:r w:rsidR="001C791F">
        <w:rPr>
          <w:rFonts w:ascii="Palatino Linotype" w:hAnsi="Palatino Linotype" w:cs="Arial"/>
          <w:sz w:val="24"/>
          <w:szCs w:val="24"/>
        </w:rPr>
        <w:t>,</w:t>
      </w:r>
      <w:r w:rsidR="001C791F" w:rsidRPr="00C216D4">
        <w:rPr>
          <w:rFonts w:ascii="Palatino Linotype" w:hAnsi="Palatino Linotype" w:cs="Arial"/>
          <w:sz w:val="24"/>
          <w:szCs w:val="24"/>
        </w:rPr>
        <w:t xml:space="preserve"> </w:t>
      </w:r>
      <w:r w:rsidR="001C791F">
        <w:rPr>
          <w:rFonts w:ascii="Palatino Linotype" w:hAnsi="Palatino Linotype" w:cs="Arial"/>
          <w:sz w:val="24"/>
          <w:szCs w:val="24"/>
        </w:rPr>
        <w:t>vía SAIMEX</w:t>
      </w:r>
      <w:r w:rsidR="00DB5C15">
        <w:rPr>
          <w:rFonts w:ascii="Palatino Linotype" w:hAnsi="Palatino Linotype" w:cs="Arial"/>
          <w:sz w:val="24"/>
          <w:szCs w:val="24"/>
        </w:rPr>
        <w:t xml:space="preserve">, </w:t>
      </w:r>
      <w:r w:rsidR="00F60F3F">
        <w:rPr>
          <w:rFonts w:ascii="Palatino Linotype" w:hAnsi="Palatino Linotype" w:cs="Arial"/>
          <w:sz w:val="24"/>
          <w:szCs w:val="24"/>
        </w:rPr>
        <w:t>de</w:t>
      </w:r>
      <w:r w:rsidR="00F0250B">
        <w:rPr>
          <w:rFonts w:ascii="Palatino Linotype" w:hAnsi="Palatino Linotype" w:cs="Arial"/>
          <w:sz w:val="24"/>
          <w:szCs w:val="24"/>
        </w:rPr>
        <w:t xml:space="preserve">l documento en el que conste lo </w:t>
      </w:r>
      <w:r w:rsidR="006E0255">
        <w:rPr>
          <w:rFonts w:ascii="Palatino Linotype" w:hAnsi="Palatino Linotype" w:cs="Arial"/>
          <w:sz w:val="24"/>
          <w:szCs w:val="24"/>
        </w:rPr>
        <w:t>siguiente</w:t>
      </w:r>
      <w:r w:rsidRPr="00C216D4">
        <w:rPr>
          <w:rFonts w:ascii="Palatino Linotype" w:hAnsi="Palatino Linotype" w:cs="Arial"/>
          <w:sz w:val="24"/>
          <w:szCs w:val="24"/>
        </w:rPr>
        <w:t xml:space="preserve">: </w:t>
      </w:r>
    </w:p>
    <w:p w:rsidR="00F0250B" w:rsidRDefault="00F0250B" w:rsidP="00C216D4">
      <w:pPr>
        <w:pStyle w:val="Sinespaciado"/>
        <w:spacing w:line="360" w:lineRule="auto"/>
        <w:jc w:val="both"/>
        <w:rPr>
          <w:rFonts w:ascii="Palatino Linotype" w:hAnsi="Palatino Linotype" w:cs="Arial"/>
          <w:sz w:val="24"/>
          <w:szCs w:val="24"/>
        </w:rPr>
      </w:pPr>
    </w:p>
    <w:p w:rsidR="00C216D4" w:rsidRPr="00F0250B" w:rsidRDefault="007E7764" w:rsidP="00256130">
      <w:pPr>
        <w:pStyle w:val="Sinespaciado"/>
        <w:numPr>
          <w:ilvl w:val="0"/>
          <w:numId w:val="28"/>
        </w:numPr>
        <w:spacing w:line="360" w:lineRule="auto"/>
        <w:jc w:val="both"/>
        <w:rPr>
          <w:rFonts w:ascii="Palatino Linotype" w:hAnsi="Palatino Linotype" w:cs="Arial"/>
          <w:i/>
          <w:sz w:val="24"/>
          <w:szCs w:val="24"/>
        </w:rPr>
      </w:pPr>
      <w:r>
        <w:rPr>
          <w:rFonts w:ascii="Palatino Linotype" w:hAnsi="Palatino Linotype" w:cs="Arial"/>
          <w:i/>
          <w:sz w:val="24"/>
          <w:szCs w:val="24"/>
        </w:rPr>
        <w:t>El directorio de todos los servidores públicos contemplados en el artículo 92 fracción VII de la Ley de Transparencia y Acceso a la Información Pública del Estado de México y Municipios, en los términos establecidos en dicha fracción</w:t>
      </w:r>
      <w:r w:rsidR="00F0250B" w:rsidRPr="00F0250B">
        <w:rPr>
          <w:rFonts w:ascii="Palatino Linotype" w:hAnsi="Palatino Linotype" w:cs="Arial"/>
          <w:i/>
          <w:sz w:val="24"/>
          <w:szCs w:val="24"/>
        </w:rPr>
        <w:t>.</w:t>
      </w:r>
    </w:p>
    <w:p w:rsidR="00E41ACC" w:rsidRDefault="00E41ACC" w:rsidP="00C216D4">
      <w:pPr>
        <w:pStyle w:val="Sinespaciado"/>
        <w:spacing w:line="360" w:lineRule="auto"/>
        <w:jc w:val="both"/>
        <w:rPr>
          <w:rFonts w:ascii="Palatino Linotype" w:hAnsi="Palatino Linotype" w:cs="Arial"/>
          <w:b/>
          <w:sz w:val="24"/>
          <w:szCs w:val="24"/>
        </w:rPr>
      </w:pPr>
    </w:p>
    <w:p w:rsidR="00C216D4" w:rsidRPr="00ED7486"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ED7486">
        <w:rPr>
          <w:rFonts w:ascii="Palatino Linotype" w:hAnsi="Palatino Linotype" w:cs="Arial"/>
          <w:sz w:val="24"/>
          <w:szCs w:val="24"/>
        </w:rPr>
        <w:lastRenderedPageBreak/>
        <w:t>México y Municipios; dé cumplimiento a lo ordenado dentro del plazo de diez días hábiles, debiendo informar a este Instituto en un plazo de tres días hábiles siguientes sobre el cumplimiento dado a la presente resolución.</w:t>
      </w:r>
    </w:p>
    <w:p w:rsidR="00C216D4" w:rsidRPr="00ED7486" w:rsidRDefault="00C216D4" w:rsidP="00C216D4">
      <w:pPr>
        <w:pStyle w:val="Sinespaciado"/>
        <w:spacing w:line="360" w:lineRule="auto"/>
        <w:jc w:val="both"/>
        <w:rPr>
          <w:rFonts w:ascii="Palatino Linotype" w:hAnsi="Palatino Linotype" w:cs="Arial"/>
          <w:sz w:val="24"/>
          <w:szCs w:val="24"/>
        </w:rPr>
      </w:pPr>
    </w:p>
    <w:p w:rsidR="00EF4D17" w:rsidRPr="00ED7486" w:rsidRDefault="00C216D4" w:rsidP="00C216D4">
      <w:pPr>
        <w:pStyle w:val="Sinespaciado"/>
        <w:spacing w:line="360" w:lineRule="auto"/>
        <w:jc w:val="both"/>
        <w:rPr>
          <w:rFonts w:ascii="Palatino Linotype" w:hAnsi="Palatino Linotype"/>
          <w:color w:val="222222"/>
          <w:sz w:val="24"/>
          <w:szCs w:val="24"/>
          <w:shd w:val="clear" w:color="auto" w:fill="FFFFFF"/>
        </w:rPr>
      </w:pPr>
      <w:r w:rsidRPr="00ED7486">
        <w:rPr>
          <w:rFonts w:ascii="Palatino Linotype" w:hAnsi="Palatino Linotype" w:cs="Arial"/>
          <w:b/>
          <w:sz w:val="24"/>
          <w:szCs w:val="24"/>
        </w:rPr>
        <w:t xml:space="preserve">CUARTO. Notifíquese </w:t>
      </w:r>
      <w:r w:rsidRPr="00ED7486">
        <w:rPr>
          <w:rFonts w:ascii="Palatino Linotype" w:hAnsi="Palatino Linotype" w:cs="Arial"/>
          <w:sz w:val="24"/>
          <w:szCs w:val="24"/>
        </w:rPr>
        <w:t>la presente resolución a</w:t>
      </w:r>
      <w:r w:rsidR="002638D9" w:rsidRPr="00ED7486">
        <w:rPr>
          <w:rFonts w:ascii="Palatino Linotype" w:hAnsi="Palatino Linotype" w:cs="Arial"/>
          <w:sz w:val="24"/>
          <w:szCs w:val="24"/>
        </w:rPr>
        <w:t xml:space="preserve"> </w:t>
      </w:r>
      <w:r w:rsidR="00D23781" w:rsidRPr="00ED7486">
        <w:rPr>
          <w:rFonts w:ascii="Palatino Linotype" w:hAnsi="Palatino Linotype" w:cs="Arial"/>
          <w:sz w:val="24"/>
          <w:szCs w:val="24"/>
        </w:rPr>
        <w:t>l</w:t>
      </w:r>
      <w:r w:rsidR="002638D9" w:rsidRPr="00ED7486">
        <w:rPr>
          <w:rFonts w:ascii="Palatino Linotype" w:hAnsi="Palatino Linotype" w:cs="Arial"/>
          <w:sz w:val="24"/>
          <w:szCs w:val="24"/>
        </w:rPr>
        <w:t>a</w:t>
      </w:r>
      <w:r w:rsidRPr="00ED7486">
        <w:rPr>
          <w:rFonts w:ascii="Palatino Linotype" w:hAnsi="Palatino Linotype" w:cs="Arial"/>
          <w:sz w:val="24"/>
          <w:szCs w:val="24"/>
        </w:rPr>
        <w:t xml:space="preserve"> Recurrente y hágase de su conocimiento que, </w:t>
      </w:r>
      <w:r w:rsidRPr="00ED7486">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ED7486">
        <w:rPr>
          <w:rStyle w:val="apple-converted-space"/>
          <w:rFonts w:ascii="Palatino Linotype" w:hAnsi="Palatino Linotype"/>
          <w:color w:val="222222"/>
          <w:sz w:val="24"/>
          <w:szCs w:val="24"/>
          <w:shd w:val="clear" w:color="auto" w:fill="FFFFFF"/>
        </w:rPr>
        <w:t xml:space="preserve"> </w:t>
      </w:r>
      <w:r w:rsidRPr="00ED7486">
        <w:rPr>
          <w:rFonts w:ascii="Palatino Linotype" w:hAnsi="Palatino Linotype"/>
          <w:color w:val="222222"/>
          <w:sz w:val="24"/>
          <w:szCs w:val="24"/>
          <w:shd w:val="clear" w:color="auto" w:fill="FFFFFF"/>
        </w:rPr>
        <w:t>podrá promover el Juicio de Amparo en los términos de las leyes aplicables.</w:t>
      </w:r>
    </w:p>
    <w:p w:rsidR="00A31E6A" w:rsidRPr="00ED7486" w:rsidRDefault="00A31E6A" w:rsidP="00C216D4">
      <w:pPr>
        <w:pStyle w:val="Sinespaciado"/>
        <w:spacing w:line="360" w:lineRule="auto"/>
        <w:jc w:val="both"/>
        <w:rPr>
          <w:rFonts w:ascii="Palatino Linotype" w:hAnsi="Palatino Linotype"/>
          <w:color w:val="222222"/>
          <w:sz w:val="24"/>
          <w:szCs w:val="24"/>
          <w:shd w:val="clear" w:color="auto" w:fill="FFFFFF"/>
        </w:rPr>
      </w:pPr>
    </w:p>
    <w:p w:rsidR="002419D8" w:rsidRDefault="007E2E80" w:rsidP="00E41AC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E5468">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C105C7">
        <w:rPr>
          <w:rFonts w:ascii="Palatino Linotype" w:hAnsi="Palatino Linotype"/>
          <w:sz w:val="24"/>
          <w:szCs w:val="24"/>
        </w:rPr>
        <w:t xml:space="preserve">VIGÉSIMA </w:t>
      </w:r>
      <w:r w:rsidR="00B27C81">
        <w:rPr>
          <w:rFonts w:ascii="Palatino Linotype" w:hAnsi="Palatino Linotype"/>
          <w:sz w:val="24"/>
          <w:szCs w:val="24"/>
        </w:rPr>
        <w:t>NOVENA</w:t>
      </w:r>
      <w:r w:rsidR="001930CB">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B27C81">
        <w:rPr>
          <w:rFonts w:ascii="Palatino Linotype" w:hAnsi="Palatino Linotype"/>
          <w:sz w:val="24"/>
          <w:szCs w:val="24"/>
        </w:rPr>
        <w:t>CATORCE DE AGOSTO</w:t>
      </w:r>
      <w:r w:rsidR="00C105C7">
        <w:rPr>
          <w:rFonts w:ascii="Palatino Linotype" w:hAnsi="Palatino Linotype"/>
          <w:sz w:val="24"/>
          <w:szCs w:val="24"/>
        </w:rPr>
        <w:t xml:space="preserve"> DE 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C791F">
        <w:rPr>
          <w:rFonts w:ascii="Palatino Linotype" w:hAnsi="Palatino Linotype"/>
          <w:sz w:val="24"/>
          <w:szCs w:val="24"/>
        </w:rPr>
        <w:t>-----------------------------------</w:t>
      </w:r>
      <w:r w:rsidR="00DE5468">
        <w:rPr>
          <w:rFonts w:ascii="Palatino Linotype" w:hAnsi="Palatino Linotype"/>
          <w:sz w:val="24"/>
          <w:szCs w:val="24"/>
        </w:rPr>
        <w:t>-</w:t>
      </w:r>
      <w:r w:rsidR="001C791F">
        <w:rPr>
          <w:rFonts w:ascii="Palatino Linotype" w:hAnsi="Palatino Linotype"/>
          <w:sz w:val="24"/>
          <w:szCs w:val="24"/>
        </w:rPr>
        <w:t>---</w:t>
      </w:r>
      <w:r w:rsidR="00D71A39">
        <w:rPr>
          <w:rFonts w:ascii="Palatino Linotype" w:hAnsi="Palatino Linotype"/>
          <w:sz w:val="24"/>
          <w:szCs w:val="24"/>
        </w:rPr>
        <w:t>------------------------------</w:t>
      </w:r>
      <w:r w:rsidR="00E41ACC">
        <w:rPr>
          <w:rFonts w:ascii="Palatino Linotype" w:hAnsi="Palatino Linotype"/>
          <w:sz w:val="24"/>
          <w:szCs w:val="24"/>
        </w:rPr>
        <w:t>-------------------------------------------------------------------------------------------------------------------------------------------------------------------------------</w:t>
      </w:r>
      <w:r w:rsidR="003C27AA">
        <w:rPr>
          <w:rFonts w:ascii="Palatino Linotype" w:hAnsi="Palatino Linotype"/>
          <w:sz w:val="24"/>
          <w:szCs w:val="24"/>
        </w:rPr>
        <w:t>-------------------------------</w:t>
      </w:r>
      <w:r w:rsidR="00E41ACC">
        <w:rPr>
          <w:rFonts w:ascii="Palatino Linotype" w:hAnsi="Palatino Linotype"/>
          <w:sz w:val="24"/>
          <w:szCs w:val="24"/>
        </w:rPr>
        <w:t>---------------------------------------------------------------------------------------------------------------------------------------------------------------------------------------------------------------------------------------------------------------------------------------------------------------------------</w:t>
      </w:r>
      <w:r w:rsidR="00E56A44">
        <w:rPr>
          <w:rFonts w:ascii="Palatino Linotype" w:hAnsi="Palatino Linotype"/>
          <w:sz w:val="24"/>
          <w:szCs w:val="24"/>
        </w:rPr>
        <w:t>-----------------------</w:t>
      </w:r>
      <w:r w:rsidR="00982381">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58BB" w:rsidRPr="001D58BB" w:rsidTr="00D33787">
        <w:tc>
          <w:tcPr>
            <w:tcW w:w="9062" w:type="dxa"/>
            <w:gridSpan w:val="2"/>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3D490B" w:rsidRPr="001D58BB" w:rsidRDefault="003D490B"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Zulema Martínez Sánchez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 Presidenta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Eva Abaid Yapur</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José Guadalupe Luna Hernández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Javier Martínez Cruz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Luis Gustavo Parra Noriega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9062" w:type="dxa"/>
            <w:gridSpan w:val="2"/>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3D490B" w:rsidRPr="001D58BB" w:rsidRDefault="003D490B"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Alexis Tapia Ramírez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Secretario Técnico del Pleno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B27C81">
        <w:rPr>
          <w:rFonts w:ascii="Palatino Linotype" w:hAnsi="Palatino Linotype"/>
          <w:sz w:val="20"/>
          <w:szCs w:val="20"/>
        </w:rPr>
        <w:t>catorce de agosto</w:t>
      </w:r>
      <w:r w:rsidR="007F3794">
        <w:rPr>
          <w:rFonts w:ascii="Palatino Linotype" w:hAnsi="Palatino Linotype"/>
          <w:sz w:val="20"/>
          <w:szCs w:val="20"/>
        </w:rPr>
        <w:t xml:space="preserve"> de dos mil diecinueve</w:t>
      </w:r>
      <w:r w:rsidRPr="00E02B94">
        <w:rPr>
          <w:rFonts w:ascii="Palatino Linotype" w:hAnsi="Palatino Linotype"/>
          <w:sz w:val="20"/>
          <w:szCs w:val="20"/>
        </w:rPr>
        <w:t xml:space="preserve">, emitida en el recurso de revisión </w:t>
      </w:r>
      <w:r w:rsidR="00B27C81">
        <w:rPr>
          <w:rFonts w:ascii="Palatino Linotype" w:hAnsi="Palatino Linotype"/>
          <w:bCs/>
          <w:sz w:val="20"/>
          <w:szCs w:val="20"/>
          <w:lang w:eastAsia="es-MX"/>
        </w:rPr>
        <w:t>04535</w:t>
      </w:r>
      <w:r w:rsidR="007F3794">
        <w:rPr>
          <w:rFonts w:ascii="Palatino Linotype" w:hAnsi="Palatino Linotype"/>
          <w:bCs/>
          <w:sz w:val="20"/>
          <w:szCs w:val="20"/>
          <w:lang w:eastAsia="es-MX"/>
        </w:rPr>
        <w:t>/INFOEM/IP/RR/2019</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766" w:rsidRDefault="00255766" w:rsidP="007E2E80">
      <w:pPr>
        <w:spacing w:after="0" w:line="240" w:lineRule="auto"/>
      </w:pPr>
      <w:r>
        <w:separator/>
      </w:r>
    </w:p>
  </w:endnote>
  <w:endnote w:type="continuationSeparator" w:id="0">
    <w:p w:rsidR="00255766" w:rsidRDefault="0025576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6" w:rsidRPr="000B69FA" w:rsidRDefault="00CB274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2F96">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2F96">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6" w:rsidRPr="000B69FA" w:rsidRDefault="00CB274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2F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2F96">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766" w:rsidRDefault="00255766" w:rsidP="007E2E80">
      <w:pPr>
        <w:spacing w:after="0" w:line="240" w:lineRule="auto"/>
      </w:pPr>
      <w:r>
        <w:separator/>
      </w:r>
    </w:p>
  </w:footnote>
  <w:footnote w:type="continuationSeparator" w:id="0">
    <w:p w:rsidR="00255766" w:rsidRDefault="00255766" w:rsidP="007E2E80">
      <w:pPr>
        <w:spacing w:after="0" w:line="240" w:lineRule="auto"/>
      </w:pPr>
      <w:r>
        <w:continuationSeparator/>
      </w:r>
    </w:p>
  </w:footnote>
  <w:footnote w:id="1">
    <w:p w:rsidR="00CB2746" w:rsidRDefault="00CB2746" w:rsidP="00705D1C">
      <w:pPr>
        <w:pStyle w:val="Textonotapie"/>
        <w:jc w:val="both"/>
        <w:rPr>
          <w:rFonts w:ascii="Palatino Linotype" w:hAnsi="Palatino Linotype" w:cs="Arial"/>
          <w:i/>
          <w:sz w:val="18"/>
          <w:szCs w:val="18"/>
        </w:rPr>
      </w:pPr>
      <w:r w:rsidRPr="00EE29D5">
        <w:rPr>
          <w:rStyle w:val="Refdenotaalpie"/>
          <w:i/>
          <w:sz w:val="18"/>
          <w:szCs w:val="18"/>
        </w:rPr>
        <w:footnoteRef/>
      </w:r>
      <w:r w:rsidRPr="00EE29D5">
        <w:rPr>
          <w:i/>
          <w:sz w:val="18"/>
          <w:szCs w:val="18"/>
        </w:rPr>
        <w:t xml:space="preserve"> </w:t>
      </w:r>
      <w:r w:rsidRPr="00EE29D5">
        <w:rPr>
          <w:rFonts w:ascii="Palatino Linotype" w:hAnsi="Palatino Linotype" w:cs="Arial"/>
          <w:i/>
          <w:sz w:val="18"/>
          <w:szCs w:val="18"/>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E29D5" w:rsidRPr="00EE29D5" w:rsidRDefault="00EE29D5" w:rsidP="00705D1C">
      <w:pPr>
        <w:pStyle w:val="Textonotapie"/>
        <w:jc w:val="both"/>
        <w:rPr>
          <w:rFonts w:ascii="Palatino Linotype" w:hAnsi="Palatino Linotype" w:cs="Arial"/>
          <w:i/>
          <w:sz w:val="18"/>
          <w:szCs w:val="18"/>
        </w:rPr>
      </w:pPr>
    </w:p>
    <w:p w:rsidR="00CB2746" w:rsidRPr="00EE29D5" w:rsidRDefault="00CB2746" w:rsidP="00705D1C">
      <w:pPr>
        <w:jc w:val="both"/>
        <w:rPr>
          <w:rFonts w:ascii="Palatino Linotype" w:hAnsi="Palatino Linotype"/>
          <w:i/>
          <w:sz w:val="18"/>
          <w:szCs w:val="18"/>
        </w:rPr>
      </w:pPr>
      <w:r w:rsidRPr="00EE29D5">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EE29D5">
        <w:rPr>
          <w:rFonts w:ascii="Palatino Linotype" w:hAnsi="Palatino Linotype"/>
          <w:i/>
          <w:sz w:val="18"/>
          <w:szCs w:val="18"/>
        </w:rPr>
        <w:t>Del examen de compatibilidad de los artículos</w:t>
      </w:r>
      <w:r w:rsidRPr="00EE29D5">
        <w:rPr>
          <w:rStyle w:val="apple-converted-space"/>
          <w:rFonts w:ascii="Palatino Linotype" w:hAnsi="Palatino Linotype"/>
          <w:i/>
          <w:sz w:val="18"/>
          <w:szCs w:val="18"/>
        </w:rPr>
        <w:t> </w:t>
      </w:r>
      <w:hyperlink r:id="rId1" w:history="1">
        <w:r w:rsidRPr="00EE29D5">
          <w:rPr>
            <w:rStyle w:val="Hipervnculo"/>
            <w:rFonts w:ascii="Palatino Linotype" w:hAnsi="Palatino Linotype"/>
            <w:i/>
            <w:color w:val="auto"/>
            <w:sz w:val="18"/>
            <w:szCs w:val="18"/>
          </w:rPr>
          <w:t>73 y 74 de la Ley de Amparo</w:t>
        </w:r>
      </w:hyperlink>
      <w:r w:rsidRPr="00EE29D5">
        <w:rPr>
          <w:rStyle w:val="apple-converted-space"/>
          <w:rFonts w:ascii="Palatino Linotype" w:hAnsi="Palatino Linotype"/>
          <w:i/>
          <w:sz w:val="18"/>
          <w:szCs w:val="18"/>
        </w:rPr>
        <w:t> </w:t>
      </w:r>
      <w:r w:rsidRPr="00EE29D5">
        <w:rPr>
          <w:rFonts w:ascii="Palatino Linotype" w:hAnsi="Palatino Linotype"/>
          <w:i/>
          <w:sz w:val="18"/>
          <w:szCs w:val="18"/>
        </w:rPr>
        <w:t>con el artículo</w:t>
      </w:r>
      <w:r w:rsidRPr="00EE29D5">
        <w:rPr>
          <w:rStyle w:val="apple-converted-space"/>
          <w:rFonts w:ascii="Palatino Linotype" w:hAnsi="Palatino Linotype"/>
          <w:i/>
          <w:sz w:val="18"/>
          <w:szCs w:val="18"/>
        </w:rPr>
        <w:t> </w:t>
      </w:r>
      <w:hyperlink r:id="rId2" w:history="1">
        <w:r w:rsidRPr="00EE29D5">
          <w:rPr>
            <w:rStyle w:val="Hipervnculo"/>
            <w:rFonts w:ascii="Palatino Linotype" w:hAnsi="Palatino Linotype"/>
            <w:i/>
            <w:color w:val="auto"/>
            <w:sz w:val="18"/>
            <w:szCs w:val="18"/>
          </w:rPr>
          <w:t>25.1 de la Convención Americana sobre Derechos Humanos</w:t>
        </w:r>
      </w:hyperlink>
      <w:r w:rsidRPr="00EE29D5">
        <w:rPr>
          <w:rStyle w:val="apple-converted-space"/>
          <w:rFonts w:ascii="Palatino Linotype" w:hAnsi="Palatino Linotype"/>
          <w:i/>
          <w:sz w:val="18"/>
          <w:szCs w:val="18"/>
        </w:rPr>
        <w:t> </w:t>
      </w:r>
      <w:r w:rsidRPr="00EE29D5">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29D5">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6" w:rsidRDefault="00CB2746">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CB2746" w:rsidTr="00182616">
      <w:trPr>
        <w:trHeight w:val="227"/>
      </w:trPr>
      <w:tc>
        <w:tcPr>
          <w:tcW w:w="5949" w:type="dxa"/>
          <w:hideMark/>
        </w:tcPr>
        <w:p w:rsidR="00CB2746" w:rsidRDefault="00CB2746"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CB2746" w:rsidRDefault="009B0443"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04535</w:t>
          </w:r>
          <w:r w:rsidR="00CB2746">
            <w:rPr>
              <w:rFonts w:ascii="Palatino Linotype" w:hAnsi="Palatino Linotype" w:cs="Arial"/>
              <w:bCs/>
              <w:sz w:val="24"/>
              <w:lang w:eastAsia="es-MX"/>
            </w:rPr>
            <w:t>/INFOEM/IP/RR/2019</w:t>
          </w:r>
        </w:p>
      </w:tc>
    </w:tr>
    <w:tr w:rsidR="00CB2746" w:rsidTr="00182616">
      <w:trPr>
        <w:trHeight w:val="242"/>
      </w:trPr>
      <w:tc>
        <w:tcPr>
          <w:tcW w:w="5949" w:type="dxa"/>
          <w:hideMark/>
        </w:tcPr>
        <w:p w:rsidR="00CB2746" w:rsidRDefault="00CB2746"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CB2746" w:rsidRDefault="009B0443"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Tezoyuca</w:t>
          </w:r>
        </w:p>
      </w:tc>
    </w:tr>
    <w:tr w:rsidR="00CB2746" w:rsidTr="00182616">
      <w:trPr>
        <w:trHeight w:val="342"/>
      </w:trPr>
      <w:tc>
        <w:tcPr>
          <w:tcW w:w="5949" w:type="dxa"/>
          <w:hideMark/>
        </w:tcPr>
        <w:p w:rsidR="00CB2746" w:rsidRDefault="00CB2746"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CB2746" w:rsidRDefault="00CB2746"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CB2746" w:rsidRDefault="00CB2746">
    <w:pPr>
      <w:pStyle w:val="Encabezado"/>
    </w:pPr>
  </w:p>
  <w:p w:rsidR="00CB2746" w:rsidRDefault="00CB27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CB2746" w:rsidTr="00182616">
      <w:trPr>
        <w:trHeight w:val="227"/>
      </w:trPr>
      <w:tc>
        <w:tcPr>
          <w:tcW w:w="5103" w:type="dxa"/>
          <w:hideMark/>
        </w:tcPr>
        <w:p w:rsidR="00CB2746" w:rsidRDefault="00CB274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CB2746" w:rsidRPr="00B4142F" w:rsidRDefault="009B0443"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04535</w:t>
          </w:r>
          <w:r w:rsidR="00CB2746">
            <w:rPr>
              <w:rFonts w:ascii="Palatino Linotype" w:hAnsi="Palatino Linotype" w:cs="Arial"/>
              <w:bCs/>
              <w:sz w:val="24"/>
              <w:lang w:eastAsia="es-MX"/>
            </w:rPr>
            <w:t>/INFOEM/IP/RR/2019</w:t>
          </w:r>
        </w:p>
      </w:tc>
    </w:tr>
    <w:tr w:rsidR="00CB2746" w:rsidTr="00182616">
      <w:trPr>
        <w:trHeight w:val="196"/>
      </w:trPr>
      <w:tc>
        <w:tcPr>
          <w:tcW w:w="5103" w:type="dxa"/>
          <w:hideMark/>
        </w:tcPr>
        <w:p w:rsidR="00CB2746" w:rsidRDefault="00CB274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CB2746" w:rsidRPr="00F06FED" w:rsidRDefault="00952F96" w:rsidP="00212498">
          <w:pPr>
            <w:spacing w:after="120" w:line="256" w:lineRule="auto"/>
            <w:ind w:left="208" w:right="214"/>
            <w:jc w:val="right"/>
            <w:rPr>
              <w:rFonts w:ascii="Palatino Linotype" w:hAnsi="Palatino Linotype" w:cs="Arial"/>
            </w:rPr>
          </w:pPr>
          <w:r>
            <w:rPr>
              <w:rFonts w:ascii="Palatino Linotype" w:hAnsi="Palatino Linotype" w:cs="Arial"/>
            </w:rPr>
            <w:t>XXXXXXXXXXXXXXXX</w:t>
          </w:r>
        </w:p>
      </w:tc>
    </w:tr>
    <w:tr w:rsidR="00CB2746" w:rsidTr="00182616">
      <w:trPr>
        <w:trHeight w:val="242"/>
      </w:trPr>
      <w:tc>
        <w:tcPr>
          <w:tcW w:w="5103" w:type="dxa"/>
          <w:hideMark/>
        </w:tcPr>
        <w:p w:rsidR="00CB2746" w:rsidRDefault="00CB274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CB2746" w:rsidRDefault="009B0443"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Tezoyuca</w:t>
          </w:r>
        </w:p>
      </w:tc>
    </w:tr>
    <w:tr w:rsidR="00CB2746" w:rsidTr="00182616">
      <w:trPr>
        <w:trHeight w:val="342"/>
      </w:trPr>
      <w:tc>
        <w:tcPr>
          <w:tcW w:w="5103" w:type="dxa"/>
          <w:hideMark/>
        </w:tcPr>
        <w:p w:rsidR="00CB2746" w:rsidRDefault="00CB2746"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CB2746" w:rsidRDefault="00CB2746"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CB2746" w:rsidRDefault="00CB27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AC7AB3"/>
    <w:multiLevelType w:val="hybridMultilevel"/>
    <w:tmpl w:val="033EB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C5558B"/>
    <w:multiLevelType w:val="hybridMultilevel"/>
    <w:tmpl w:val="E10E5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CAB11C7"/>
    <w:multiLevelType w:val="hybridMultilevel"/>
    <w:tmpl w:val="07024CB6"/>
    <w:lvl w:ilvl="0" w:tplc="9544FC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015552"/>
    <w:multiLevelType w:val="hybridMultilevel"/>
    <w:tmpl w:val="E0F83B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6"/>
  </w:num>
  <w:num w:numId="5">
    <w:abstractNumId w:val="4"/>
  </w:num>
  <w:num w:numId="6">
    <w:abstractNumId w:val="3"/>
  </w:num>
  <w:num w:numId="7">
    <w:abstractNumId w:val="13"/>
  </w:num>
  <w:num w:numId="8">
    <w:abstractNumId w:val="12"/>
  </w:num>
  <w:num w:numId="9">
    <w:abstractNumId w:val="21"/>
  </w:num>
  <w:num w:numId="10">
    <w:abstractNumId w:val="6"/>
  </w:num>
  <w:num w:numId="11">
    <w:abstractNumId w:val="22"/>
  </w:num>
  <w:num w:numId="12">
    <w:abstractNumId w:val="20"/>
  </w:num>
  <w:num w:numId="13">
    <w:abstractNumId w:val="16"/>
  </w:num>
  <w:num w:numId="14">
    <w:abstractNumId w:val="9"/>
  </w:num>
  <w:num w:numId="15">
    <w:abstractNumId w:val="1"/>
  </w:num>
  <w:num w:numId="16">
    <w:abstractNumId w:val="5"/>
  </w:num>
  <w:num w:numId="17">
    <w:abstractNumId w:val="25"/>
  </w:num>
  <w:num w:numId="18">
    <w:abstractNumId w:val="19"/>
  </w:num>
  <w:num w:numId="19">
    <w:abstractNumId w:val="7"/>
  </w:num>
  <w:num w:numId="20">
    <w:abstractNumId w:val="23"/>
  </w:num>
  <w:num w:numId="21">
    <w:abstractNumId w:val="11"/>
  </w:num>
  <w:num w:numId="22">
    <w:abstractNumId w:val="24"/>
  </w:num>
  <w:num w:numId="23">
    <w:abstractNumId w:val="10"/>
  </w:num>
  <w:num w:numId="24">
    <w:abstractNumId w:val="18"/>
  </w:num>
  <w:num w:numId="25">
    <w:abstractNumId w:val="17"/>
  </w:num>
  <w:num w:numId="26">
    <w:abstractNumId w:val="27"/>
  </w:num>
  <w:num w:numId="27">
    <w:abstractNumId w:val="1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3601"/>
    <w:rsid w:val="000145BA"/>
    <w:rsid w:val="000146A2"/>
    <w:rsid w:val="00014D80"/>
    <w:rsid w:val="00015A5D"/>
    <w:rsid w:val="00022D15"/>
    <w:rsid w:val="00022E72"/>
    <w:rsid w:val="000276E0"/>
    <w:rsid w:val="00030A6C"/>
    <w:rsid w:val="000319CB"/>
    <w:rsid w:val="00032DBD"/>
    <w:rsid w:val="00033949"/>
    <w:rsid w:val="00033A37"/>
    <w:rsid w:val="00040E4E"/>
    <w:rsid w:val="00043018"/>
    <w:rsid w:val="00050A9C"/>
    <w:rsid w:val="00051311"/>
    <w:rsid w:val="000526BF"/>
    <w:rsid w:val="00053485"/>
    <w:rsid w:val="00053C9B"/>
    <w:rsid w:val="00055831"/>
    <w:rsid w:val="00057570"/>
    <w:rsid w:val="0007328F"/>
    <w:rsid w:val="000738E9"/>
    <w:rsid w:val="0007742A"/>
    <w:rsid w:val="0008795C"/>
    <w:rsid w:val="00095218"/>
    <w:rsid w:val="000A27C1"/>
    <w:rsid w:val="000A3B93"/>
    <w:rsid w:val="000B2E5B"/>
    <w:rsid w:val="000C5F79"/>
    <w:rsid w:val="000C6125"/>
    <w:rsid w:val="000D47AB"/>
    <w:rsid w:val="000D6982"/>
    <w:rsid w:val="000D7474"/>
    <w:rsid w:val="000D756B"/>
    <w:rsid w:val="000E78A5"/>
    <w:rsid w:val="000E7C0A"/>
    <w:rsid w:val="000F18B2"/>
    <w:rsid w:val="000F199E"/>
    <w:rsid w:val="000F3722"/>
    <w:rsid w:val="0010352B"/>
    <w:rsid w:val="00112E80"/>
    <w:rsid w:val="00113B41"/>
    <w:rsid w:val="00114A3F"/>
    <w:rsid w:val="00114C3C"/>
    <w:rsid w:val="0012508A"/>
    <w:rsid w:val="001307AF"/>
    <w:rsid w:val="00132E9F"/>
    <w:rsid w:val="001337D1"/>
    <w:rsid w:val="00135494"/>
    <w:rsid w:val="00137BC4"/>
    <w:rsid w:val="00140AE4"/>
    <w:rsid w:val="0014191F"/>
    <w:rsid w:val="00143AC6"/>
    <w:rsid w:val="0014447C"/>
    <w:rsid w:val="001510E8"/>
    <w:rsid w:val="00151C12"/>
    <w:rsid w:val="00153C33"/>
    <w:rsid w:val="001552E9"/>
    <w:rsid w:val="001602EB"/>
    <w:rsid w:val="00162176"/>
    <w:rsid w:val="00164477"/>
    <w:rsid w:val="00165929"/>
    <w:rsid w:val="00166046"/>
    <w:rsid w:val="00166602"/>
    <w:rsid w:val="00166FB7"/>
    <w:rsid w:val="00174BE6"/>
    <w:rsid w:val="0018081E"/>
    <w:rsid w:val="00180F6B"/>
    <w:rsid w:val="00181E8D"/>
    <w:rsid w:val="00182616"/>
    <w:rsid w:val="001920BF"/>
    <w:rsid w:val="00192E42"/>
    <w:rsid w:val="001930CB"/>
    <w:rsid w:val="001A0F85"/>
    <w:rsid w:val="001A17B9"/>
    <w:rsid w:val="001A27CB"/>
    <w:rsid w:val="001A4700"/>
    <w:rsid w:val="001A63FB"/>
    <w:rsid w:val="001B04A6"/>
    <w:rsid w:val="001B4EC3"/>
    <w:rsid w:val="001C0CE9"/>
    <w:rsid w:val="001C1E0B"/>
    <w:rsid w:val="001C3BBA"/>
    <w:rsid w:val="001C407E"/>
    <w:rsid w:val="001C6328"/>
    <w:rsid w:val="001C791F"/>
    <w:rsid w:val="001D3382"/>
    <w:rsid w:val="001D3A62"/>
    <w:rsid w:val="001D5207"/>
    <w:rsid w:val="001D58BB"/>
    <w:rsid w:val="001D61D0"/>
    <w:rsid w:val="001E00EF"/>
    <w:rsid w:val="001E07AC"/>
    <w:rsid w:val="001E4B27"/>
    <w:rsid w:val="001E60B7"/>
    <w:rsid w:val="001F021C"/>
    <w:rsid w:val="00203FA5"/>
    <w:rsid w:val="00207DA3"/>
    <w:rsid w:val="002108D8"/>
    <w:rsid w:val="00211473"/>
    <w:rsid w:val="00212498"/>
    <w:rsid w:val="00216B8D"/>
    <w:rsid w:val="00217292"/>
    <w:rsid w:val="002252AD"/>
    <w:rsid w:val="0023199E"/>
    <w:rsid w:val="002419D8"/>
    <w:rsid w:val="002450D9"/>
    <w:rsid w:val="00247C75"/>
    <w:rsid w:val="002508D1"/>
    <w:rsid w:val="002543BD"/>
    <w:rsid w:val="00254523"/>
    <w:rsid w:val="00255766"/>
    <w:rsid w:val="00256130"/>
    <w:rsid w:val="002572CF"/>
    <w:rsid w:val="002611C1"/>
    <w:rsid w:val="0026191D"/>
    <w:rsid w:val="002636B7"/>
    <w:rsid w:val="002638D9"/>
    <w:rsid w:val="00271762"/>
    <w:rsid w:val="0028585E"/>
    <w:rsid w:val="00286AE5"/>
    <w:rsid w:val="00287072"/>
    <w:rsid w:val="00290397"/>
    <w:rsid w:val="002933BD"/>
    <w:rsid w:val="002936EF"/>
    <w:rsid w:val="002A1927"/>
    <w:rsid w:val="002A4081"/>
    <w:rsid w:val="002B194A"/>
    <w:rsid w:val="002B1C55"/>
    <w:rsid w:val="002B5B14"/>
    <w:rsid w:val="002C2D19"/>
    <w:rsid w:val="002C5A90"/>
    <w:rsid w:val="002D2E6F"/>
    <w:rsid w:val="002D4991"/>
    <w:rsid w:val="002D6110"/>
    <w:rsid w:val="002E22D8"/>
    <w:rsid w:val="002E2D4C"/>
    <w:rsid w:val="002E6036"/>
    <w:rsid w:val="002F044A"/>
    <w:rsid w:val="002F160B"/>
    <w:rsid w:val="002F17FB"/>
    <w:rsid w:val="002F67C7"/>
    <w:rsid w:val="00301A01"/>
    <w:rsid w:val="003021C1"/>
    <w:rsid w:val="00304C91"/>
    <w:rsid w:val="003063F3"/>
    <w:rsid w:val="00307784"/>
    <w:rsid w:val="00310760"/>
    <w:rsid w:val="00311191"/>
    <w:rsid w:val="00311C61"/>
    <w:rsid w:val="00312E7E"/>
    <w:rsid w:val="00316132"/>
    <w:rsid w:val="00326769"/>
    <w:rsid w:val="00327932"/>
    <w:rsid w:val="00336EDF"/>
    <w:rsid w:val="003527CA"/>
    <w:rsid w:val="0035375B"/>
    <w:rsid w:val="00363308"/>
    <w:rsid w:val="0036513D"/>
    <w:rsid w:val="00365ADF"/>
    <w:rsid w:val="00371211"/>
    <w:rsid w:val="00374450"/>
    <w:rsid w:val="00375FF5"/>
    <w:rsid w:val="0038385D"/>
    <w:rsid w:val="00385FE4"/>
    <w:rsid w:val="003908F4"/>
    <w:rsid w:val="00390A54"/>
    <w:rsid w:val="003919AC"/>
    <w:rsid w:val="0039265B"/>
    <w:rsid w:val="00394232"/>
    <w:rsid w:val="003A13D2"/>
    <w:rsid w:val="003A3096"/>
    <w:rsid w:val="003B0D59"/>
    <w:rsid w:val="003C25F7"/>
    <w:rsid w:val="003C27AA"/>
    <w:rsid w:val="003C3124"/>
    <w:rsid w:val="003C3EF4"/>
    <w:rsid w:val="003C74AF"/>
    <w:rsid w:val="003D2672"/>
    <w:rsid w:val="003D3420"/>
    <w:rsid w:val="003D4709"/>
    <w:rsid w:val="003D490B"/>
    <w:rsid w:val="003E08B9"/>
    <w:rsid w:val="003E12ED"/>
    <w:rsid w:val="003E1EDD"/>
    <w:rsid w:val="003F3606"/>
    <w:rsid w:val="003F4BF3"/>
    <w:rsid w:val="003F56F1"/>
    <w:rsid w:val="00400852"/>
    <w:rsid w:val="00404F9D"/>
    <w:rsid w:val="00406B61"/>
    <w:rsid w:val="00407282"/>
    <w:rsid w:val="004132B8"/>
    <w:rsid w:val="00416824"/>
    <w:rsid w:val="004171DA"/>
    <w:rsid w:val="00417EBD"/>
    <w:rsid w:val="00422BFE"/>
    <w:rsid w:val="00423C27"/>
    <w:rsid w:val="00423DAA"/>
    <w:rsid w:val="00425199"/>
    <w:rsid w:val="00437CD8"/>
    <w:rsid w:val="00443826"/>
    <w:rsid w:val="004440DD"/>
    <w:rsid w:val="0045270C"/>
    <w:rsid w:val="0045396C"/>
    <w:rsid w:val="004572BE"/>
    <w:rsid w:val="004617C7"/>
    <w:rsid w:val="004657BE"/>
    <w:rsid w:val="004666AF"/>
    <w:rsid w:val="00475B53"/>
    <w:rsid w:val="004807F7"/>
    <w:rsid w:val="00482C85"/>
    <w:rsid w:val="004830B5"/>
    <w:rsid w:val="00483BB8"/>
    <w:rsid w:val="00484E47"/>
    <w:rsid w:val="00486B11"/>
    <w:rsid w:val="00487B8B"/>
    <w:rsid w:val="0049306E"/>
    <w:rsid w:val="00497B93"/>
    <w:rsid w:val="004A3433"/>
    <w:rsid w:val="004A51FF"/>
    <w:rsid w:val="004B2C63"/>
    <w:rsid w:val="004C43EB"/>
    <w:rsid w:val="004C7E18"/>
    <w:rsid w:val="004D23A9"/>
    <w:rsid w:val="004D5421"/>
    <w:rsid w:val="004E1092"/>
    <w:rsid w:val="004F119E"/>
    <w:rsid w:val="004F1C97"/>
    <w:rsid w:val="004F483E"/>
    <w:rsid w:val="0050104C"/>
    <w:rsid w:val="005023F4"/>
    <w:rsid w:val="005033CC"/>
    <w:rsid w:val="00507FE7"/>
    <w:rsid w:val="00515494"/>
    <w:rsid w:val="0052393E"/>
    <w:rsid w:val="00524986"/>
    <w:rsid w:val="00525A73"/>
    <w:rsid w:val="00526740"/>
    <w:rsid w:val="00530BFE"/>
    <w:rsid w:val="0053215F"/>
    <w:rsid w:val="005328FB"/>
    <w:rsid w:val="00537419"/>
    <w:rsid w:val="0054021E"/>
    <w:rsid w:val="005421C7"/>
    <w:rsid w:val="005448FA"/>
    <w:rsid w:val="005601F0"/>
    <w:rsid w:val="00561C2B"/>
    <w:rsid w:val="00566699"/>
    <w:rsid w:val="005733EB"/>
    <w:rsid w:val="005737AA"/>
    <w:rsid w:val="00574E3B"/>
    <w:rsid w:val="0057534D"/>
    <w:rsid w:val="00585E4E"/>
    <w:rsid w:val="005872F9"/>
    <w:rsid w:val="00590126"/>
    <w:rsid w:val="00591988"/>
    <w:rsid w:val="00596856"/>
    <w:rsid w:val="005A41F9"/>
    <w:rsid w:val="005A6F55"/>
    <w:rsid w:val="005B2616"/>
    <w:rsid w:val="005B2A31"/>
    <w:rsid w:val="005B42CD"/>
    <w:rsid w:val="005B7E58"/>
    <w:rsid w:val="005C057C"/>
    <w:rsid w:val="005C3192"/>
    <w:rsid w:val="005C76D5"/>
    <w:rsid w:val="005D02A8"/>
    <w:rsid w:val="005D5533"/>
    <w:rsid w:val="005D5EEB"/>
    <w:rsid w:val="005F0CCB"/>
    <w:rsid w:val="005F1462"/>
    <w:rsid w:val="005F3FBD"/>
    <w:rsid w:val="00600D67"/>
    <w:rsid w:val="0060633A"/>
    <w:rsid w:val="006121FC"/>
    <w:rsid w:val="006149F1"/>
    <w:rsid w:val="00614F4E"/>
    <w:rsid w:val="00615DC7"/>
    <w:rsid w:val="00620FA6"/>
    <w:rsid w:val="0062102B"/>
    <w:rsid w:val="006246A5"/>
    <w:rsid w:val="00627F9C"/>
    <w:rsid w:val="00631F1B"/>
    <w:rsid w:val="00633C3F"/>
    <w:rsid w:val="00636F8F"/>
    <w:rsid w:val="00640D07"/>
    <w:rsid w:val="00640EA6"/>
    <w:rsid w:val="00642541"/>
    <w:rsid w:val="00644363"/>
    <w:rsid w:val="006446F7"/>
    <w:rsid w:val="00644F96"/>
    <w:rsid w:val="00647B4C"/>
    <w:rsid w:val="006565EA"/>
    <w:rsid w:val="006575E2"/>
    <w:rsid w:val="00660763"/>
    <w:rsid w:val="00661204"/>
    <w:rsid w:val="006639E2"/>
    <w:rsid w:val="006648B7"/>
    <w:rsid w:val="0066610F"/>
    <w:rsid w:val="00673D7C"/>
    <w:rsid w:val="006749FD"/>
    <w:rsid w:val="00676C32"/>
    <w:rsid w:val="00684E94"/>
    <w:rsid w:val="006850A8"/>
    <w:rsid w:val="00686046"/>
    <w:rsid w:val="0069776E"/>
    <w:rsid w:val="006A0ADE"/>
    <w:rsid w:val="006A29C5"/>
    <w:rsid w:val="006A3A54"/>
    <w:rsid w:val="006A561E"/>
    <w:rsid w:val="006A7BF7"/>
    <w:rsid w:val="006B280D"/>
    <w:rsid w:val="006C0DE2"/>
    <w:rsid w:val="006C2E42"/>
    <w:rsid w:val="006C6176"/>
    <w:rsid w:val="006D1136"/>
    <w:rsid w:val="006D254A"/>
    <w:rsid w:val="006D4AD4"/>
    <w:rsid w:val="006D780C"/>
    <w:rsid w:val="006E0255"/>
    <w:rsid w:val="006E0601"/>
    <w:rsid w:val="006E1FEA"/>
    <w:rsid w:val="006E6394"/>
    <w:rsid w:val="006E69B5"/>
    <w:rsid w:val="006E6C81"/>
    <w:rsid w:val="006F18FD"/>
    <w:rsid w:val="006F2076"/>
    <w:rsid w:val="006F4A35"/>
    <w:rsid w:val="006F6C87"/>
    <w:rsid w:val="00702DB6"/>
    <w:rsid w:val="00705D1C"/>
    <w:rsid w:val="00711C4D"/>
    <w:rsid w:val="0071210D"/>
    <w:rsid w:val="00712BA2"/>
    <w:rsid w:val="00714D2E"/>
    <w:rsid w:val="007218F2"/>
    <w:rsid w:val="007256EA"/>
    <w:rsid w:val="00730DE0"/>
    <w:rsid w:val="00736B94"/>
    <w:rsid w:val="0074093D"/>
    <w:rsid w:val="00756BCD"/>
    <w:rsid w:val="00761E90"/>
    <w:rsid w:val="00762400"/>
    <w:rsid w:val="00763D73"/>
    <w:rsid w:val="007640C8"/>
    <w:rsid w:val="0076532B"/>
    <w:rsid w:val="00766E80"/>
    <w:rsid w:val="007676AF"/>
    <w:rsid w:val="00771933"/>
    <w:rsid w:val="00776087"/>
    <w:rsid w:val="00777017"/>
    <w:rsid w:val="007805B9"/>
    <w:rsid w:val="00784AEA"/>
    <w:rsid w:val="00785145"/>
    <w:rsid w:val="00786497"/>
    <w:rsid w:val="00797B8B"/>
    <w:rsid w:val="00797BE3"/>
    <w:rsid w:val="007A0571"/>
    <w:rsid w:val="007A223B"/>
    <w:rsid w:val="007A4E13"/>
    <w:rsid w:val="007A6E1B"/>
    <w:rsid w:val="007B0292"/>
    <w:rsid w:val="007B0E30"/>
    <w:rsid w:val="007B48AB"/>
    <w:rsid w:val="007C4240"/>
    <w:rsid w:val="007C7BF3"/>
    <w:rsid w:val="007D0387"/>
    <w:rsid w:val="007D0CFF"/>
    <w:rsid w:val="007D4F78"/>
    <w:rsid w:val="007D62D3"/>
    <w:rsid w:val="007E2E80"/>
    <w:rsid w:val="007E7764"/>
    <w:rsid w:val="007E7D5D"/>
    <w:rsid w:val="007F2237"/>
    <w:rsid w:val="007F282E"/>
    <w:rsid w:val="007F3794"/>
    <w:rsid w:val="007F7846"/>
    <w:rsid w:val="008041A7"/>
    <w:rsid w:val="00807197"/>
    <w:rsid w:val="00821898"/>
    <w:rsid w:val="00823454"/>
    <w:rsid w:val="00824894"/>
    <w:rsid w:val="00827DC5"/>
    <w:rsid w:val="00831CCC"/>
    <w:rsid w:val="0083540E"/>
    <w:rsid w:val="0083761F"/>
    <w:rsid w:val="0084082E"/>
    <w:rsid w:val="00844695"/>
    <w:rsid w:val="008450F3"/>
    <w:rsid w:val="008455DC"/>
    <w:rsid w:val="00847DC1"/>
    <w:rsid w:val="00853CC3"/>
    <w:rsid w:val="00855C7E"/>
    <w:rsid w:val="00863A1D"/>
    <w:rsid w:val="0086441A"/>
    <w:rsid w:val="00866B25"/>
    <w:rsid w:val="00867D56"/>
    <w:rsid w:val="00870064"/>
    <w:rsid w:val="00870220"/>
    <w:rsid w:val="008725EE"/>
    <w:rsid w:val="0087345F"/>
    <w:rsid w:val="00877688"/>
    <w:rsid w:val="00887CA6"/>
    <w:rsid w:val="00892543"/>
    <w:rsid w:val="00893E0F"/>
    <w:rsid w:val="00896101"/>
    <w:rsid w:val="008A1C19"/>
    <w:rsid w:val="008B05F4"/>
    <w:rsid w:val="008B40C5"/>
    <w:rsid w:val="008B6907"/>
    <w:rsid w:val="008B6AE4"/>
    <w:rsid w:val="008B6DAC"/>
    <w:rsid w:val="008C0E72"/>
    <w:rsid w:val="008C0F70"/>
    <w:rsid w:val="008C651F"/>
    <w:rsid w:val="008C66E4"/>
    <w:rsid w:val="008C7CEB"/>
    <w:rsid w:val="008D17A8"/>
    <w:rsid w:val="008D6DB6"/>
    <w:rsid w:val="008E572E"/>
    <w:rsid w:val="008E63C2"/>
    <w:rsid w:val="008F0E31"/>
    <w:rsid w:val="008F0E57"/>
    <w:rsid w:val="008F3739"/>
    <w:rsid w:val="008F4829"/>
    <w:rsid w:val="008F79AE"/>
    <w:rsid w:val="0090189E"/>
    <w:rsid w:val="00903599"/>
    <w:rsid w:val="00905CE1"/>
    <w:rsid w:val="00923E6A"/>
    <w:rsid w:val="00924E30"/>
    <w:rsid w:val="00926D76"/>
    <w:rsid w:val="009272C6"/>
    <w:rsid w:val="00927ABA"/>
    <w:rsid w:val="00930F68"/>
    <w:rsid w:val="00931362"/>
    <w:rsid w:val="009339EC"/>
    <w:rsid w:val="00933F17"/>
    <w:rsid w:val="0093743A"/>
    <w:rsid w:val="00942349"/>
    <w:rsid w:val="00943B37"/>
    <w:rsid w:val="009443C5"/>
    <w:rsid w:val="009468DB"/>
    <w:rsid w:val="00946A93"/>
    <w:rsid w:val="00952F96"/>
    <w:rsid w:val="00954DC1"/>
    <w:rsid w:val="00954E06"/>
    <w:rsid w:val="00960D8F"/>
    <w:rsid w:val="0096284F"/>
    <w:rsid w:val="0096359D"/>
    <w:rsid w:val="00967270"/>
    <w:rsid w:val="0097111D"/>
    <w:rsid w:val="0097416D"/>
    <w:rsid w:val="009759F9"/>
    <w:rsid w:val="009820BB"/>
    <w:rsid w:val="00982381"/>
    <w:rsid w:val="00984CA8"/>
    <w:rsid w:val="009859B8"/>
    <w:rsid w:val="00987008"/>
    <w:rsid w:val="00991C58"/>
    <w:rsid w:val="00994FE7"/>
    <w:rsid w:val="009A3AEB"/>
    <w:rsid w:val="009B0443"/>
    <w:rsid w:val="009B205B"/>
    <w:rsid w:val="009B3592"/>
    <w:rsid w:val="009B70C3"/>
    <w:rsid w:val="009C1EA2"/>
    <w:rsid w:val="009C2D73"/>
    <w:rsid w:val="009C3A43"/>
    <w:rsid w:val="009C3FC7"/>
    <w:rsid w:val="009C4183"/>
    <w:rsid w:val="009C5156"/>
    <w:rsid w:val="009D00B5"/>
    <w:rsid w:val="009D46DE"/>
    <w:rsid w:val="009D56AA"/>
    <w:rsid w:val="009D77B2"/>
    <w:rsid w:val="009E0089"/>
    <w:rsid w:val="009E0332"/>
    <w:rsid w:val="009E396D"/>
    <w:rsid w:val="009E5D77"/>
    <w:rsid w:val="009F7B22"/>
    <w:rsid w:val="00A06551"/>
    <w:rsid w:val="00A10000"/>
    <w:rsid w:val="00A10775"/>
    <w:rsid w:val="00A112EB"/>
    <w:rsid w:val="00A11783"/>
    <w:rsid w:val="00A16AD7"/>
    <w:rsid w:val="00A21213"/>
    <w:rsid w:val="00A217FA"/>
    <w:rsid w:val="00A2199B"/>
    <w:rsid w:val="00A22469"/>
    <w:rsid w:val="00A3134D"/>
    <w:rsid w:val="00A31E6A"/>
    <w:rsid w:val="00A33B3A"/>
    <w:rsid w:val="00A35392"/>
    <w:rsid w:val="00A35B31"/>
    <w:rsid w:val="00A35FBB"/>
    <w:rsid w:val="00A4214D"/>
    <w:rsid w:val="00A422CD"/>
    <w:rsid w:val="00A50C85"/>
    <w:rsid w:val="00A62727"/>
    <w:rsid w:val="00A64FF4"/>
    <w:rsid w:val="00A65C29"/>
    <w:rsid w:val="00A666CE"/>
    <w:rsid w:val="00A701B8"/>
    <w:rsid w:val="00A83CC3"/>
    <w:rsid w:val="00A85A65"/>
    <w:rsid w:val="00A871F0"/>
    <w:rsid w:val="00A9172E"/>
    <w:rsid w:val="00A9216E"/>
    <w:rsid w:val="00A92336"/>
    <w:rsid w:val="00A94BF6"/>
    <w:rsid w:val="00AA4F9A"/>
    <w:rsid w:val="00AA5A0A"/>
    <w:rsid w:val="00AA5F4F"/>
    <w:rsid w:val="00AB1AF3"/>
    <w:rsid w:val="00AD0168"/>
    <w:rsid w:val="00AD3C94"/>
    <w:rsid w:val="00AD5BD6"/>
    <w:rsid w:val="00AD767C"/>
    <w:rsid w:val="00AE0851"/>
    <w:rsid w:val="00AE658B"/>
    <w:rsid w:val="00AF188D"/>
    <w:rsid w:val="00AF4065"/>
    <w:rsid w:val="00AF4386"/>
    <w:rsid w:val="00AF67C7"/>
    <w:rsid w:val="00B06243"/>
    <w:rsid w:val="00B070F5"/>
    <w:rsid w:val="00B112F8"/>
    <w:rsid w:val="00B118F3"/>
    <w:rsid w:val="00B12CBA"/>
    <w:rsid w:val="00B16CAC"/>
    <w:rsid w:val="00B1716E"/>
    <w:rsid w:val="00B27C81"/>
    <w:rsid w:val="00B27D7A"/>
    <w:rsid w:val="00B31ACE"/>
    <w:rsid w:val="00B341EE"/>
    <w:rsid w:val="00B34950"/>
    <w:rsid w:val="00B41108"/>
    <w:rsid w:val="00B43296"/>
    <w:rsid w:val="00B446CC"/>
    <w:rsid w:val="00B501B2"/>
    <w:rsid w:val="00B549E1"/>
    <w:rsid w:val="00B55472"/>
    <w:rsid w:val="00B556E1"/>
    <w:rsid w:val="00B56587"/>
    <w:rsid w:val="00B56C20"/>
    <w:rsid w:val="00B64929"/>
    <w:rsid w:val="00B673A9"/>
    <w:rsid w:val="00B75842"/>
    <w:rsid w:val="00B8257B"/>
    <w:rsid w:val="00B867F4"/>
    <w:rsid w:val="00B87A48"/>
    <w:rsid w:val="00B93C5C"/>
    <w:rsid w:val="00B952E1"/>
    <w:rsid w:val="00B96A05"/>
    <w:rsid w:val="00B97BEB"/>
    <w:rsid w:val="00B97CAC"/>
    <w:rsid w:val="00BA011E"/>
    <w:rsid w:val="00BA05C1"/>
    <w:rsid w:val="00BA1A75"/>
    <w:rsid w:val="00BA2B89"/>
    <w:rsid w:val="00BA69A0"/>
    <w:rsid w:val="00BB2359"/>
    <w:rsid w:val="00BB4E00"/>
    <w:rsid w:val="00BB77FB"/>
    <w:rsid w:val="00BB79D8"/>
    <w:rsid w:val="00BC64D4"/>
    <w:rsid w:val="00BD115E"/>
    <w:rsid w:val="00BD20DA"/>
    <w:rsid w:val="00BE100C"/>
    <w:rsid w:val="00BE163E"/>
    <w:rsid w:val="00BE377C"/>
    <w:rsid w:val="00BE48F3"/>
    <w:rsid w:val="00BE506E"/>
    <w:rsid w:val="00BE6D77"/>
    <w:rsid w:val="00BF0AEC"/>
    <w:rsid w:val="00BF107A"/>
    <w:rsid w:val="00BF123B"/>
    <w:rsid w:val="00BF123D"/>
    <w:rsid w:val="00BF3765"/>
    <w:rsid w:val="00BF4E38"/>
    <w:rsid w:val="00BF5EE2"/>
    <w:rsid w:val="00BF69B1"/>
    <w:rsid w:val="00BF6EA1"/>
    <w:rsid w:val="00C01DE0"/>
    <w:rsid w:val="00C07F1B"/>
    <w:rsid w:val="00C105C7"/>
    <w:rsid w:val="00C10AAE"/>
    <w:rsid w:val="00C115F4"/>
    <w:rsid w:val="00C2107B"/>
    <w:rsid w:val="00C216D4"/>
    <w:rsid w:val="00C25822"/>
    <w:rsid w:val="00C25B89"/>
    <w:rsid w:val="00C277F4"/>
    <w:rsid w:val="00C34B47"/>
    <w:rsid w:val="00C35F18"/>
    <w:rsid w:val="00C40345"/>
    <w:rsid w:val="00C4507F"/>
    <w:rsid w:val="00C521C4"/>
    <w:rsid w:val="00C61A93"/>
    <w:rsid w:val="00C638F5"/>
    <w:rsid w:val="00C650AB"/>
    <w:rsid w:val="00C67A59"/>
    <w:rsid w:val="00C76D26"/>
    <w:rsid w:val="00C801A2"/>
    <w:rsid w:val="00C8573E"/>
    <w:rsid w:val="00C90CE9"/>
    <w:rsid w:val="00C921D5"/>
    <w:rsid w:val="00C95F13"/>
    <w:rsid w:val="00CA2ED9"/>
    <w:rsid w:val="00CA3DD3"/>
    <w:rsid w:val="00CA5271"/>
    <w:rsid w:val="00CA5EC1"/>
    <w:rsid w:val="00CB2746"/>
    <w:rsid w:val="00CC5EB6"/>
    <w:rsid w:val="00CD08F2"/>
    <w:rsid w:val="00CD44C8"/>
    <w:rsid w:val="00CD5D9E"/>
    <w:rsid w:val="00CE15C8"/>
    <w:rsid w:val="00CF03C7"/>
    <w:rsid w:val="00CF27C6"/>
    <w:rsid w:val="00CF3398"/>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449"/>
    <w:rsid w:val="00D32E6F"/>
    <w:rsid w:val="00D33787"/>
    <w:rsid w:val="00D43DD3"/>
    <w:rsid w:val="00D52643"/>
    <w:rsid w:val="00D5329C"/>
    <w:rsid w:val="00D54889"/>
    <w:rsid w:val="00D57072"/>
    <w:rsid w:val="00D57A8D"/>
    <w:rsid w:val="00D62BC7"/>
    <w:rsid w:val="00D633B6"/>
    <w:rsid w:val="00D64F6D"/>
    <w:rsid w:val="00D70758"/>
    <w:rsid w:val="00D71A39"/>
    <w:rsid w:val="00D72377"/>
    <w:rsid w:val="00D73F9B"/>
    <w:rsid w:val="00D74EB6"/>
    <w:rsid w:val="00D756E2"/>
    <w:rsid w:val="00D760EF"/>
    <w:rsid w:val="00D77F62"/>
    <w:rsid w:val="00D80239"/>
    <w:rsid w:val="00D82C3F"/>
    <w:rsid w:val="00D83520"/>
    <w:rsid w:val="00DA0E70"/>
    <w:rsid w:val="00DA21DB"/>
    <w:rsid w:val="00DA26AF"/>
    <w:rsid w:val="00DA5A00"/>
    <w:rsid w:val="00DA6917"/>
    <w:rsid w:val="00DB49E0"/>
    <w:rsid w:val="00DB5C15"/>
    <w:rsid w:val="00DB5FF7"/>
    <w:rsid w:val="00DC0CB0"/>
    <w:rsid w:val="00DC4E35"/>
    <w:rsid w:val="00DD08ED"/>
    <w:rsid w:val="00DD13E2"/>
    <w:rsid w:val="00DD2781"/>
    <w:rsid w:val="00DD2D53"/>
    <w:rsid w:val="00DD51A5"/>
    <w:rsid w:val="00DD5971"/>
    <w:rsid w:val="00DD5DC9"/>
    <w:rsid w:val="00DE0587"/>
    <w:rsid w:val="00DE16E2"/>
    <w:rsid w:val="00DE3362"/>
    <w:rsid w:val="00DE5468"/>
    <w:rsid w:val="00DF0AF9"/>
    <w:rsid w:val="00DF1527"/>
    <w:rsid w:val="00DF2F2C"/>
    <w:rsid w:val="00DF3282"/>
    <w:rsid w:val="00DF3485"/>
    <w:rsid w:val="00DF51C8"/>
    <w:rsid w:val="00E014FE"/>
    <w:rsid w:val="00E02B94"/>
    <w:rsid w:val="00E03878"/>
    <w:rsid w:val="00E23E06"/>
    <w:rsid w:val="00E25492"/>
    <w:rsid w:val="00E26EB3"/>
    <w:rsid w:val="00E31685"/>
    <w:rsid w:val="00E37AA1"/>
    <w:rsid w:val="00E41ACC"/>
    <w:rsid w:val="00E421CB"/>
    <w:rsid w:val="00E426C9"/>
    <w:rsid w:val="00E434EF"/>
    <w:rsid w:val="00E463E1"/>
    <w:rsid w:val="00E50EFF"/>
    <w:rsid w:val="00E50F4B"/>
    <w:rsid w:val="00E51947"/>
    <w:rsid w:val="00E53096"/>
    <w:rsid w:val="00E56111"/>
    <w:rsid w:val="00E56A44"/>
    <w:rsid w:val="00E571B8"/>
    <w:rsid w:val="00E57C04"/>
    <w:rsid w:val="00E60476"/>
    <w:rsid w:val="00E60902"/>
    <w:rsid w:val="00E61468"/>
    <w:rsid w:val="00E63312"/>
    <w:rsid w:val="00E65AE8"/>
    <w:rsid w:val="00E6741A"/>
    <w:rsid w:val="00E70CAE"/>
    <w:rsid w:val="00E71020"/>
    <w:rsid w:val="00E726BA"/>
    <w:rsid w:val="00E73222"/>
    <w:rsid w:val="00E83DA0"/>
    <w:rsid w:val="00E8669D"/>
    <w:rsid w:val="00E923CE"/>
    <w:rsid w:val="00E93579"/>
    <w:rsid w:val="00EA0886"/>
    <w:rsid w:val="00EA2AAB"/>
    <w:rsid w:val="00EA46A2"/>
    <w:rsid w:val="00EB2068"/>
    <w:rsid w:val="00EC1776"/>
    <w:rsid w:val="00EC4B6A"/>
    <w:rsid w:val="00ED4829"/>
    <w:rsid w:val="00ED5BAB"/>
    <w:rsid w:val="00ED60C2"/>
    <w:rsid w:val="00ED6CAE"/>
    <w:rsid w:val="00ED7486"/>
    <w:rsid w:val="00ED78F3"/>
    <w:rsid w:val="00EE03F5"/>
    <w:rsid w:val="00EE11FA"/>
    <w:rsid w:val="00EE29D5"/>
    <w:rsid w:val="00EE2EAD"/>
    <w:rsid w:val="00EE30D8"/>
    <w:rsid w:val="00EF4D17"/>
    <w:rsid w:val="00EF6B28"/>
    <w:rsid w:val="00EF7FA1"/>
    <w:rsid w:val="00F0250B"/>
    <w:rsid w:val="00F07DC2"/>
    <w:rsid w:val="00F136A9"/>
    <w:rsid w:val="00F14A25"/>
    <w:rsid w:val="00F1770B"/>
    <w:rsid w:val="00F2178A"/>
    <w:rsid w:val="00F2343A"/>
    <w:rsid w:val="00F26F12"/>
    <w:rsid w:val="00F31F81"/>
    <w:rsid w:val="00F37957"/>
    <w:rsid w:val="00F44637"/>
    <w:rsid w:val="00F45389"/>
    <w:rsid w:val="00F4708B"/>
    <w:rsid w:val="00F51438"/>
    <w:rsid w:val="00F53B53"/>
    <w:rsid w:val="00F60F3F"/>
    <w:rsid w:val="00F64701"/>
    <w:rsid w:val="00F66A72"/>
    <w:rsid w:val="00F755A2"/>
    <w:rsid w:val="00F7667E"/>
    <w:rsid w:val="00F83F9F"/>
    <w:rsid w:val="00F8521C"/>
    <w:rsid w:val="00F86466"/>
    <w:rsid w:val="00F8646C"/>
    <w:rsid w:val="00F92D09"/>
    <w:rsid w:val="00F94CDE"/>
    <w:rsid w:val="00F970B1"/>
    <w:rsid w:val="00F97341"/>
    <w:rsid w:val="00FA47E2"/>
    <w:rsid w:val="00FA5EE9"/>
    <w:rsid w:val="00FA70AB"/>
    <w:rsid w:val="00FA7200"/>
    <w:rsid w:val="00FB2F77"/>
    <w:rsid w:val="00FB55E9"/>
    <w:rsid w:val="00FC7D8B"/>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C4C8239-7D50-48C1-BB95-754F5447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A3A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0965">
      <w:bodyDiv w:val="1"/>
      <w:marLeft w:val="0"/>
      <w:marRight w:val="0"/>
      <w:marTop w:val="0"/>
      <w:marBottom w:val="0"/>
      <w:divBdr>
        <w:top w:val="none" w:sz="0" w:space="0" w:color="auto"/>
        <w:left w:val="none" w:sz="0" w:space="0" w:color="auto"/>
        <w:bottom w:val="none" w:sz="0" w:space="0" w:color="auto"/>
        <w:right w:val="none" w:sz="0" w:space="0" w:color="auto"/>
      </w:divBdr>
    </w:div>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607676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ipomex.org.mx/ipo3/lgt/indice/TEZOYUCA/art_92_vii.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TEZOYUCA/art_92_vii.web"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AE14-8EE5-4447-B9D7-82E5E516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4201</Words>
  <Characters>23108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2019-08-19T18:12:00Z</cp:lastPrinted>
  <dcterms:created xsi:type="dcterms:W3CDTF">2019-08-27T22:46:00Z</dcterms:created>
  <dcterms:modified xsi:type="dcterms:W3CDTF">2019-08-27T22:46:00Z</dcterms:modified>
</cp:coreProperties>
</file>