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F1A6F">
        <w:rPr>
          <w:rFonts w:ascii="Palatino Linotype" w:hAnsi="Palatino Linotype" w:cs="Arial"/>
          <w:b/>
          <w:sz w:val="24"/>
          <w:szCs w:val="24"/>
        </w:rPr>
        <w:t xml:space="preserve">DÉCIMA </w:t>
      </w:r>
      <w:r w:rsidR="005E0CC7">
        <w:rPr>
          <w:rFonts w:ascii="Palatino Linotype" w:hAnsi="Palatino Linotype" w:cs="Arial"/>
          <w:b/>
          <w:sz w:val="24"/>
          <w:szCs w:val="24"/>
        </w:rPr>
        <w:t>NOVENA</w:t>
      </w:r>
      <w:r w:rsidRPr="009F71D8">
        <w:rPr>
          <w:rFonts w:ascii="Palatino Linotype" w:hAnsi="Palatino Linotype" w:cs="Arial"/>
          <w:b/>
          <w:sz w:val="24"/>
          <w:szCs w:val="24"/>
        </w:rPr>
        <w:t xml:space="preserve"> SESIÓN ORDINARIA DE </w:t>
      </w:r>
      <w:r w:rsidR="005E0CC7">
        <w:rPr>
          <w:rFonts w:ascii="Palatino Linotype" w:hAnsi="Palatino Linotype" w:cs="Arial"/>
          <w:b/>
          <w:sz w:val="24"/>
          <w:szCs w:val="24"/>
        </w:rPr>
        <w:t>VEINTIDÓS</w:t>
      </w:r>
      <w:r w:rsidR="003F1A6F">
        <w:rPr>
          <w:rFonts w:ascii="Palatino Linotype" w:hAnsi="Palatino Linotype" w:cs="Arial"/>
          <w:b/>
          <w:sz w:val="24"/>
          <w:szCs w:val="24"/>
        </w:rPr>
        <w:t xml:space="preserve"> DE MAYO</w:t>
      </w:r>
      <w:r w:rsidRPr="009F71D8">
        <w:rPr>
          <w:rFonts w:ascii="Palatino Linotype" w:hAnsi="Palatino Linotype" w:cs="Arial"/>
          <w:b/>
          <w:sz w:val="24"/>
          <w:szCs w:val="24"/>
        </w:rPr>
        <w:t xml:space="preserve"> DE DOS MIL DIECI</w:t>
      </w:r>
      <w:r w:rsidR="00CB4371">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sidR="00015C79">
        <w:rPr>
          <w:rFonts w:ascii="Palatino Linotype" w:hAnsi="Palatino Linotype" w:cs="Arial"/>
          <w:b/>
          <w:bCs/>
          <w:sz w:val="24"/>
          <w:szCs w:val="24"/>
        </w:rPr>
        <w:t>01390</w:t>
      </w:r>
      <w:r w:rsidRPr="009F71D8">
        <w:rPr>
          <w:rFonts w:ascii="Palatino Linotype" w:hAnsi="Palatino Linotype" w:cs="Arial"/>
          <w:b/>
          <w:bCs/>
          <w:sz w:val="24"/>
          <w:szCs w:val="24"/>
        </w:rPr>
        <w:t>/INFOEM/IP/RR/201</w:t>
      </w:r>
      <w:r w:rsidR="003F1A6F">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015C79">
        <w:rPr>
          <w:rFonts w:ascii="Palatino Linotype" w:hAnsi="Palatino Linotype" w:cs="Arial"/>
          <w:b/>
          <w:bCs/>
          <w:sz w:val="24"/>
          <w:szCs w:val="24"/>
        </w:rPr>
        <w:t>01390</w:t>
      </w:r>
      <w:r w:rsidR="00CB4371">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1354EB">
        <w:rPr>
          <w:rFonts w:ascii="Palatino Linotype" w:hAnsi="Palatino Linotype" w:cs="Arial"/>
          <w:sz w:val="24"/>
          <w:szCs w:val="24"/>
        </w:rPr>
        <w:t xml:space="preserve">te el proyecto presentado por </w:t>
      </w:r>
      <w:r w:rsidR="005E0CC7">
        <w:rPr>
          <w:rFonts w:ascii="Palatino Linotype" w:hAnsi="Palatino Linotype" w:cs="Arial"/>
          <w:sz w:val="24"/>
          <w:szCs w:val="24"/>
        </w:rPr>
        <w:t>la Comisionada Presidenta</w:t>
      </w:r>
      <w:r w:rsidRPr="009F71D8">
        <w:rPr>
          <w:rFonts w:ascii="Palatino Linotype" w:hAnsi="Palatino Linotype" w:cs="Arial"/>
          <w:sz w:val="24"/>
          <w:szCs w:val="24"/>
        </w:rPr>
        <w:t xml:space="preserve"> </w:t>
      </w:r>
      <w:r w:rsidR="005E0CC7">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222D15" w:rsidRDefault="00222D15" w:rsidP="002F537D">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de</w:t>
      </w:r>
      <w:r w:rsidR="001354EB">
        <w:rPr>
          <w:rFonts w:ascii="Palatino Linotype" w:hAnsi="Palatino Linotype"/>
          <w:sz w:val="24"/>
          <w:szCs w:val="24"/>
        </w:rPr>
        <w:t>l</w:t>
      </w:r>
      <w:r w:rsidR="00352721">
        <w:rPr>
          <w:rFonts w:ascii="Palatino Linotype" w:hAnsi="Palatino Linotype"/>
          <w:sz w:val="24"/>
          <w:szCs w:val="24"/>
        </w:rPr>
        <w:t xml:space="preserve"> </w:t>
      </w:r>
      <w:r w:rsidR="00015C79" w:rsidRPr="00635D8D">
        <w:rPr>
          <w:rFonts w:ascii="Palatino Linotype" w:hAnsi="Palatino Linotype" w:cs="Arial"/>
          <w:b/>
          <w:sz w:val="24"/>
          <w:szCs w:val="24"/>
        </w:rPr>
        <w:t>Ayuntamiento de Valle de Chalco</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1354EB">
        <w:rPr>
          <w:rFonts w:ascii="Palatino Linotype" w:hAnsi="Palatino Linotype"/>
          <w:sz w:val="24"/>
          <w:szCs w:val="24"/>
        </w:rPr>
        <w:t>lo siguiente:</w:t>
      </w:r>
    </w:p>
    <w:p w:rsidR="00D54E58" w:rsidRDefault="00D54E58" w:rsidP="00D54E58">
      <w:pPr>
        <w:spacing w:before="240" w:line="240" w:lineRule="auto"/>
        <w:ind w:left="851" w:right="850"/>
        <w:jc w:val="both"/>
        <w:rPr>
          <w:rFonts w:ascii="Palatino Linotype" w:hAnsi="Palatino Linotype"/>
          <w:i/>
          <w:lang w:val="es-ES_tradnl"/>
        </w:rPr>
      </w:pPr>
      <w:r>
        <w:rPr>
          <w:rFonts w:ascii="Palatino Linotype" w:hAnsi="Palatino Linotype"/>
          <w:i/>
          <w:lang w:val="es-ES_tradnl"/>
        </w:rPr>
        <w:lastRenderedPageBreak/>
        <w:t>“</w:t>
      </w:r>
      <w:r w:rsidRPr="00635D8D">
        <w:rPr>
          <w:rFonts w:ascii="Palatino Linotype" w:hAnsi="Palatino Linotype"/>
          <w:i/>
        </w:rPr>
        <w:t xml:space="preserve">la </w:t>
      </w:r>
      <w:proofErr w:type="spellStart"/>
      <w:r w:rsidRPr="00635D8D">
        <w:rPr>
          <w:rFonts w:ascii="Palatino Linotype" w:hAnsi="Palatino Linotype"/>
          <w:i/>
        </w:rPr>
        <w:t>nomina</w:t>
      </w:r>
      <w:proofErr w:type="spellEnd"/>
      <w:r w:rsidRPr="00635D8D">
        <w:rPr>
          <w:rFonts w:ascii="Palatino Linotype" w:hAnsi="Palatino Linotype"/>
          <w:i/>
        </w:rPr>
        <w:t xml:space="preserve"> de la segunda quincena del mes de enero que comprenda, a los trabajadores administrativos, operativos, sindicalizados, honorarios y lista de raya y seguridad </w:t>
      </w:r>
      <w:proofErr w:type="spellStart"/>
      <w:r w:rsidRPr="00635D8D">
        <w:rPr>
          <w:rFonts w:ascii="Palatino Linotype" w:hAnsi="Palatino Linotype"/>
          <w:i/>
        </w:rPr>
        <w:t>publica</w:t>
      </w:r>
      <w:proofErr w:type="spellEnd"/>
      <w:r w:rsidRPr="00C739F7">
        <w:rPr>
          <w:rFonts w:ascii="Palatino Linotype" w:hAnsi="Palatino Linotype"/>
          <w:i/>
        </w:rPr>
        <w:t>.</w:t>
      </w:r>
      <w:r>
        <w:rPr>
          <w:rFonts w:ascii="Palatino Linotype" w:hAnsi="Palatino Linotype"/>
          <w:i/>
          <w:lang w:val="es-ES_tradnl"/>
        </w:rPr>
        <w:t>” (Sic)</w:t>
      </w:r>
    </w:p>
    <w:p w:rsidR="001354EB" w:rsidRDefault="00222D1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97C45">
        <w:rPr>
          <w:rFonts w:ascii="Palatino Linotype" w:hAnsi="Palatino Linotype" w:cs="Arial"/>
          <w:b/>
          <w:sz w:val="24"/>
          <w:szCs w:val="24"/>
        </w:rPr>
        <w:t xml:space="preserve"> </w:t>
      </w:r>
      <w:r w:rsidR="001203A1">
        <w:rPr>
          <w:rFonts w:ascii="Palatino Linotype" w:hAnsi="Palatino Linotype" w:cs="Arial"/>
          <w:sz w:val="24"/>
          <w:szCs w:val="24"/>
        </w:rPr>
        <w:t>fue omiso en presentar su respuesta a la solicitud de información pública.</w:t>
      </w:r>
    </w:p>
    <w:p w:rsidR="00E97C45" w:rsidRPr="00E97C45" w:rsidRDefault="00E97C4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la </w:t>
      </w:r>
      <w:r w:rsidR="004C4D80">
        <w:rPr>
          <w:rFonts w:ascii="Palatino Linotype" w:hAnsi="Palatino Linotype" w:cs="Arial"/>
          <w:sz w:val="24"/>
          <w:szCs w:val="24"/>
        </w:rPr>
        <w:t xml:space="preserve">falta de </w:t>
      </w:r>
      <w:r>
        <w:rPr>
          <w:rFonts w:ascii="Palatino Linotype" w:hAnsi="Palatino Linotype" w:cs="Arial"/>
          <w:sz w:val="24"/>
          <w:szCs w:val="24"/>
        </w:rPr>
        <w:t xml:space="preserve">respuesta, el particular interpuso el recurso de revisión de mérito, manifestando medularmente como razones o motivos de inconformidad </w:t>
      </w:r>
      <w:r w:rsidR="00A3469A">
        <w:rPr>
          <w:rFonts w:ascii="Palatino Linotype" w:hAnsi="Palatino Linotype" w:cs="Arial"/>
          <w:sz w:val="24"/>
          <w:szCs w:val="24"/>
        </w:rPr>
        <w:t>la omisión por parte</w:t>
      </w:r>
      <w:r w:rsidR="00DA1688">
        <w:rPr>
          <w:rFonts w:ascii="Palatino Linotype" w:hAnsi="Palatino Linotype" w:cs="Arial"/>
          <w:sz w:val="24"/>
          <w:szCs w:val="24"/>
        </w:rPr>
        <w:t xml:space="preserve"> del </w:t>
      </w:r>
      <w:r w:rsidR="00DA1688" w:rsidRPr="00DA1688">
        <w:rPr>
          <w:rFonts w:ascii="Palatino Linotype" w:hAnsi="Palatino Linotype" w:cs="Arial"/>
          <w:b/>
          <w:sz w:val="24"/>
          <w:szCs w:val="24"/>
        </w:rPr>
        <w:t>SUJETO OBLIGADO</w:t>
      </w:r>
      <w:r w:rsidR="00A3469A">
        <w:rPr>
          <w:rFonts w:ascii="Palatino Linotype" w:hAnsi="Palatino Linotype" w:cs="Arial"/>
          <w:b/>
          <w:sz w:val="24"/>
          <w:szCs w:val="24"/>
        </w:rPr>
        <w:t xml:space="preserve"> </w:t>
      </w:r>
      <w:r w:rsidR="00A3469A">
        <w:rPr>
          <w:rFonts w:ascii="Palatino Linotype" w:hAnsi="Palatino Linotype" w:cs="Arial"/>
          <w:sz w:val="24"/>
          <w:szCs w:val="24"/>
        </w:rPr>
        <w:t>al no brindarle atención a su solicitud</w:t>
      </w:r>
      <w:r>
        <w:rPr>
          <w:rFonts w:ascii="Palatino Linotype" w:hAnsi="Palatino Linotype" w:cs="Arial"/>
          <w:sz w:val="24"/>
          <w:szCs w:val="24"/>
        </w:rPr>
        <w:t>.</w:t>
      </w:r>
    </w:p>
    <w:p w:rsidR="004D288C" w:rsidRPr="00A3469A" w:rsidRDefault="00222D15" w:rsidP="004D288C">
      <w:pPr>
        <w:spacing w:line="360" w:lineRule="auto"/>
        <w:contextualSpacing/>
        <w:jc w:val="both"/>
        <w:rPr>
          <w:rFonts w:ascii="Palatino Linotype" w:hAnsi="Palatino Linotype" w:cs="Tahoma"/>
          <w:bCs/>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A3469A" w:rsidRPr="00A3469A">
        <w:rPr>
          <w:rFonts w:ascii="Palatino Linotype" w:hAnsi="Palatino Linotype" w:cs="Arial"/>
          <w:b/>
          <w:sz w:val="24"/>
          <w:szCs w:val="24"/>
        </w:rPr>
        <w:t>ORDENA</w:t>
      </w:r>
      <w:r w:rsidR="00D54E58">
        <w:rPr>
          <w:rFonts w:ascii="Palatino Linotype" w:hAnsi="Palatino Linotype" w:cs="Arial"/>
          <w:b/>
          <w:sz w:val="24"/>
          <w:szCs w:val="24"/>
        </w:rPr>
        <w:t>R</w:t>
      </w:r>
      <w:r w:rsidR="00A3469A" w:rsidRPr="00A3469A">
        <w:rPr>
          <w:rFonts w:ascii="Palatino Linotype" w:hAnsi="Palatino Linotype" w:cs="Arial"/>
          <w:b/>
          <w:sz w:val="24"/>
          <w:szCs w:val="24"/>
        </w:rPr>
        <w:t xml:space="preserve"> </w:t>
      </w:r>
      <w:r w:rsidR="00A3469A" w:rsidRPr="00F332B7">
        <w:rPr>
          <w:rFonts w:ascii="Palatino Linotype" w:hAnsi="Palatino Linotype" w:cs="Arial"/>
          <w:sz w:val="24"/>
          <w:szCs w:val="24"/>
        </w:rPr>
        <w:t>al</w:t>
      </w:r>
      <w:r w:rsidR="00A3469A" w:rsidRPr="00A3469A">
        <w:rPr>
          <w:rFonts w:ascii="Palatino Linotype" w:hAnsi="Palatino Linotype" w:cs="Arial"/>
          <w:b/>
          <w:sz w:val="24"/>
          <w:szCs w:val="24"/>
        </w:rPr>
        <w:t xml:space="preserve"> </w:t>
      </w:r>
      <w:r w:rsidR="00A3469A" w:rsidRPr="00A3469A">
        <w:rPr>
          <w:rFonts w:ascii="Palatino Linotype" w:hAnsi="Palatino Linotype" w:cs="Arial"/>
          <w:sz w:val="24"/>
          <w:szCs w:val="24"/>
        </w:rPr>
        <w:t>Ayuntamiento de</w:t>
      </w:r>
      <w:r w:rsidR="00F332B7">
        <w:rPr>
          <w:rFonts w:ascii="Palatino Linotype" w:hAnsi="Palatino Linotype" w:cs="Arial"/>
          <w:sz w:val="24"/>
          <w:szCs w:val="24"/>
        </w:rPr>
        <w:t xml:space="preserve"> Valle de Chalco Solidaridad</w:t>
      </w:r>
      <w:r w:rsidR="00A3469A" w:rsidRPr="00A3469A">
        <w:rPr>
          <w:rFonts w:ascii="Palatino Linotype" w:hAnsi="Palatino Linotype" w:cs="Arial"/>
          <w:sz w:val="24"/>
          <w:szCs w:val="24"/>
        </w:rPr>
        <w:t xml:space="preserve">, </w:t>
      </w:r>
      <w:r w:rsidR="00D54E58">
        <w:rPr>
          <w:rFonts w:ascii="Palatino Linotype" w:hAnsi="Palatino Linotype" w:cs="Arial"/>
          <w:sz w:val="24"/>
          <w:szCs w:val="24"/>
        </w:rPr>
        <w:t xml:space="preserve">atendiera la </w:t>
      </w:r>
      <w:r w:rsidR="00F332B7">
        <w:rPr>
          <w:rFonts w:ascii="Palatino Linotype" w:hAnsi="Palatino Linotype" w:cs="Arial"/>
          <w:sz w:val="24"/>
          <w:szCs w:val="24"/>
        </w:rPr>
        <w:t>solicitud</w:t>
      </w:r>
      <w:r w:rsidR="00D54E58">
        <w:rPr>
          <w:rFonts w:ascii="Palatino Linotype" w:hAnsi="Palatino Linotype" w:cs="Arial"/>
          <w:sz w:val="24"/>
          <w:szCs w:val="24"/>
        </w:rPr>
        <w:t xml:space="preserve"> número </w:t>
      </w:r>
      <w:r w:rsidR="00D54E58" w:rsidRPr="009E5059">
        <w:rPr>
          <w:rFonts w:ascii="Palatino Linotype" w:hAnsi="Palatino Linotype" w:cs="Arial"/>
          <w:b/>
          <w:bCs/>
          <w:sz w:val="24"/>
        </w:rPr>
        <w:t>00106/VACHASO/IP/2019</w:t>
      </w:r>
      <w:r w:rsidR="00D54E58">
        <w:rPr>
          <w:rFonts w:ascii="Palatino Linotype" w:hAnsi="Palatino Linotype" w:cs="Arial"/>
          <w:b/>
          <w:bCs/>
          <w:sz w:val="24"/>
        </w:rPr>
        <w:t xml:space="preserve"> </w:t>
      </w:r>
      <w:r w:rsidR="00D54E58" w:rsidRPr="00226C6A">
        <w:rPr>
          <w:rFonts w:ascii="Palatino Linotype" w:hAnsi="Palatino Linotype" w:cs="Arial"/>
          <w:sz w:val="24"/>
          <w:szCs w:val="24"/>
        </w:rPr>
        <w:t xml:space="preserve">en términos del considerando </w:t>
      </w:r>
      <w:r w:rsidR="00D54E58">
        <w:rPr>
          <w:rFonts w:ascii="Palatino Linotype" w:hAnsi="Palatino Linotype" w:cs="Arial"/>
          <w:b/>
          <w:sz w:val="24"/>
          <w:szCs w:val="24"/>
        </w:rPr>
        <w:t>CUARTO</w:t>
      </w:r>
      <w:r w:rsidR="00D54E58" w:rsidRPr="00226C6A">
        <w:rPr>
          <w:rFonts w:ascii="Palatino Linotype" w:hAnsi="Palatino Linotype" w:cs="Arial"/>
          <w:sz w:val="24"/>
          <w:szCs w:val="24"/>
        </w:rPr>
        <w:t xml:space="preserve"> de la presente resolución</w:t>
      </w:r>
      <w:r w:rsidR="00D54E58">
        <w:rPr>
          <w:rFonts w:ascii="Palatino Linotype" w:hAnsi="Palatino Linotype" w:cs="Arial"/>
          <w:sz w:val="24"/>
          <w:lang w:eastAsia="es-MX"/>
        </w:rPr>
        <w:t xml:space="preserve"> </w:t>
      </w:r>
      <w:r w:rsidR="00F332B7">
        <w:rPr>
          <w:rFonts w:ascii="Palatino Linotype" w:hAnsi="Palatino Linotype" w:cs="Arial"/>
          <w:sz w:val="24"/>
          <w:lang w:eastAsia="es-MX"/>
        </w:rPr>
        <w:t>e hiciera</w:t>
      </w:r>
      <w:r w:rsidR="00D54E58">
        <w:rPr>
          <w:rFonts w:ascii="Palatino Linotype" w:hAnsi="Palatino Linotype" w:cs="Arial"/>
          <w:sz w:val="24"/>
          <w:lang w:eastAsia="es-MX"/>
        </w:rPr>
        <w:t xml:space="preserve"> entrega al recurrente, en versión pública, a través del SAIMEX, del o los documentos en donde conste lo siguiente:</w:t>
      </w:r>
    </w:p>
    <w:p w:rsidR="003217BD" w:rsidRPr="00CB4371" w:rsidRDefault="003217BD" w:rsidP="004D288C">
      <w:pPr>
        <w:spacing w:line="360" w:lineRule="auto"/>
        <w:contextualSpacing/>
        <w:jc w:val="both"/>
        <w:rPr>
          <w:rFonts w:ascii="Palatino Linotype" w:hAnsi="Palatino Linotype" w:cs="Tahoma"/>
          <w:bCs/>
          <w:sz w:val="24"/>
          <w:szCs w:val="24"/>
        </w:rPr>
      </w:pPr>
    </w:p>
    <w:p w:rsidR="00D54E58" w:rsidRPr="00D54E58" w:rsidRDefault="00D54E58" w:rsidP="00D54E58">
      <w:pPr>
        <w:pStyle w:val="Prrafodelista"/>
        <w:numPr>
          <w:ilvl w:val="0"/>
          <w:numId w:val="7"/>
        </w:numPr>
        <w:spacing w:before="240"/>
        <w:ind w:left="993" w:right="757"/>
        <w:contextualSpacing w:val="0"/>
        <w:jc w:val="both"/>
        <w:rPr>
          <w:rFonts w:ascii="Palatino Linotype" w:hAnsi="Palatino Linotype" w:cs="Arial"/>
          <w:i/>
        </w:rPr>
      </w:pPr>
      <w:r w:rsidRPr="00D54E58">
        <w:rPr>
          <w:rFonts w:ascii="Palatino Linotype" w:hAnsi="Palatino Linotype" w:cs="Arial"/>
          <w:i/>
          <w:lang w:eastAsia="es-MX"/>
        </w:rPr>
        <w:t>La nómina general de la segunda quincena del mes de enero de dos mil diecinueve, de todos los servidores públicos adscritos a la administración pública municipal.</w:t>
      </w:r>
    </w:p>
    <w:p w:rsidR="00D54E58" w:rsidRPr="00D54E58" w:rsidRDefault="00D54E58" w:rsidP="00D54E58">
      <w:pPr>
        <w:pStyle w:val="Prrafodelista"/>
        <w:numPr>
          <w:ilvl w:val="0"/>
          <w:numId w:val="7"/>
        </w:numPr>
        <w:spacing w:before="240"/>
        <w:ind w:left="993" w:right="757"/>
        <w:contextualSpacing w:val="0"/>
        <w:jc w:val="both"/>
        <w:rPr>
          <w:rFonts w:ascii="Palatino Linotype" w:hAnsi="Palatino Linotype" w:cs="Arial"/>
          <w:i/>
        </w:rPr>
      </w:pPr>
      <w:r w:rsidRPr="00D54E58">
        <w:rPr>
          <w:rFonts w:ascii="Palatino Linotype" w:hAnsi="Palatino Linotype" w:cs="Arial"/>
          <w:i/>
          <w:lang w:eastAsia="es-MX"/>
        </w:rPr>
        <w:t>La remuneración de los servidores públicos contratados por lista de raya correspondientes a la segunda quincena de enero de dos mil diecinueve.</w:t>
      </w:r>
    </w:p>
    <w:p w:rsidR="00D54E58" w:rsidRPr="00406B58" w:rsidRDefault="00D54E58" w:rsidP="00D54E58">
      <w:pPr>
        <w:pStyle w:val="Prrafodelista"/>
        <w:spacing w:before="240" w:line="360" w:lineRule="auto"/>
        <w:ind w:left="1080" w:right="425"/>
        <w:contextualSpacing w:val="0"/>
        <w:jc w:val="both"/>
        <w:rPr>
          <w:rFonts w:ascii="Palatino Linotype" w:hAnsi="Palatino Linotype" w:cs="Arial"/>
          <w:i/>
        </w:rPr>
      </w:pPr>
    </w:p>
    <w:p w:rsidR="00D54E58" w:rsidRDefault="00D54E58" w:rsidP="00D54E58">
      <w:pPr>
        <w:pStyle w:val="Prrafodelista"/>
        <w:spacing w:before="240" w:line="360" w:lineRule="auto"/>
        <w:ind w:left="993" w:right="757"/>
        <w:jc w:val="both"/>
        <w:rPr>
          <w:rFonts w:ascii="Palatino Linotype" w:hAnsi="Palatino Linotype" w:cs="Arial"/>
          <w:i/>
        </w:rPr>
      </w:pPr>
      <w:r w:rsidRPr="00406B58">
        <w:rPr>
          <w:rFonts w:ascii="Palatino Linotype" w:hAnsi="Palatino Linotype" w:cs="Arial"/>
          <w:i/>
        </w:rPr>
        <w:t xml:space="preserve">Debiendo emitir el acuerdo de clasificación en términos de los artículos 49, fracción VIII y 132, fracción II, de la Ley de Transparencia y Acceso a la Información Pública del Estado de México y Municipios, en el que funde y motive las razones sobre los </w:t>
      </w:r>
      <w:r w:rsidRPr="00406B58">
        <w:rPr>
          <w:rFonts w:ascii="Palatino Linotype" w:hAnsi="Palatino Linotype" w:cs="Arial"/>
          <w:i/>
        </w:rPr>
        <w:lastRenderedPageBreak/>
        <w:t>datos que se supriman o eliminen dentro del soporte documental respectivo objeto de las versiones públicas que se formu</w:t>
      </w:r>
      <w:r>
        <w:rPr>
          <w:rFonts w:ascii="Palatino Linotype" w:hAnsi="Palatino Linotype" w:cs="Arial"/>
          <w:i/>
        </w:rPr>
        <w:t>len y se ponga a disposición de la</w:t>
      </w:r>
      <w:r w:rsidRPr="00406B58">
        <w:rPr>
          <w:rFonts w:ascii="Palatino Linotype" w:hAnsi="Palatino Linotype" w:cs="Arial"/>
          <w:i/>
        </w:rPr>
        <w:t xml:space="preserve"> </w:t>
      </w:r>
      <w:r w:rsidRPr="00406B58">
        <w:rPr>
          <w:rFonts w:ascii="Palatino Linotype" w:hAnsi="Palatino Linotype" w:cs="Arial"/>
          <w:b/>
          <w:i/>
        </w:rPr>
        <w:t>Recurrente</w:t>
      </w:r>
      <w:r w:rsidRPr="00406B58">
        <w:rPr>
          <w:rFonts w:ascii="Palatino Linotype" w:hAnsi="Palatino Linotype" w:cs="Arial"/>
          <w:i/>
        </w:rPr>
        <w:t>.</w:t>
      </w:r>
    </w:p>
    <w:p w:rsidR="00A3469A" w:rsidRDefault="00D54E58" w:rsidP="00D54E58">
      <w:pPr>
        <w:spacing w:line="240" w:lineRule="auto"/>
        <w:ind w:left="993" w:right="757"/>
        <w:jc w:val="both"/>
        <w:rPr>
          <w:rFonts w:ascii="Palatino Linotype" w:hAnsi="Palatino Linotype" w:cs="Arial"/>
          <w:i/>
        </w:rPr>
      </w:pPr>
      <w:r>
        <w:rPr>
          <w:rFonts w:ascii="Palatino Linotype" w:hAnsi="Palatino Linotype" w:cs="Arial"/>
          <w:i/>
        </w:rPr>
        <w:t>Respecto del punto 2</w:t>
      </w:r>
      <w:r w:rsidRPr="006F5725">
        <w:rPr>
          <w:rFonts w:ascii="Palatino Linotype" w:hAnsi="Palatino Linotype" w:cs="Arial"/>
          <w:i/>
        </w:rPr>
        <w:t>, en el supuesto de que el Sujeto Obligado no haya contratado personal bajo la modalidad referida en el periodo cuya entrega se ordena, bastará con que lo haga del conocimiento de</w:t>
      </w:r>
      <w:r>
        <w:rPr>
          <w:rFonts w:ascii="Palatino Linotype" w:hAnsi="Palatino Linotype" w:cs="Arial"/>
          <w:i/>
        </w:rPr>
        <w:t xml:space="preserve"> la</w:t>
      </w:r>
      <w:r w:rsidRPr="006F5725">
        <w:rPr>
          <w:rFonts w:ascii="Palatino Linotype" w:hAnsi="Palatino Linotype" w:cs="Arial"/>
          <w:i/>
        </w:rPr>
        <w:t xml:space="preserve"> Recurrente al momento en que dé cumplimiento a la presente resolución.</w:t>
      </w:r>
    </w:p>
    <w:p w:rsidR="00D54E58" w:rsidRPr="00A3469A" w:rsidRDefault="00D54E58" w:rsidP="00D54E58">
      <w:pPr>
        <w:spacing w:line="240" w:lineRule="auto"/>
        <w:ind w:right="757"/>
        <w:jc w:val="both"/>
        <w:rPr>
          <w:rFonts w:ascii="Palatino Linotype" w:hAnsi="Palatino Linotype" w:cs="Tahoma"/>
          <w:i/>
          <w:lang w:val="es-ES"/>
        </w:rPr>
      </w:pPr>
    </w:p>
    <w:p w:rsidR="00812068" w:rsidRPr="00812068" w:rsidRDefault="00812068" w:rsidP="00812068">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996572">
        <w:rPr>
          <w:rFonts w:ascii="Palatino Linotype" w:hAnsi="Palatino Linotype" w:cs="Arial"/>
          <w:sz w:val="24"/>
          <w:szCs w:val="24"/>
        </w:rPr>
        <w:t xml:space="preserve"> y en cuanto a que</w:t>
      </w:r>
      <w:r>
        <w:rPr>
          <w:rFonts w:ascii="Palatino Linotype" w:hAnsi="Palatino Linotype" w:cs="Arial"/>
          <w:sz w:val="24"/>
          <w:szCs w:val="24"/>
        </w:rPr>
        <w:t xml:space="preserve"> se ordene </w:t>
      </w:r>
      <w:r w:rsidR="00F332B7">
        <w:rPr>
          <w:rFonts w:ascii="Palatino Linotype" w:hAnsi="Palatino Linotype" w:cs="Arial"/>
          <w:sz w:val="24"/>
          <w:szCs w:val="24"/>
        </w:rPr>
        <w:t>l</w:t>
      </w:r>
      <w:r w:rsidR="00D54E58" w:rsidRPr="00D54E58">
        <w:rPr>
          <w:rFonts w:ascii="Palatino Linotype" w:hAnsi="Palatino Linotype" w:cs="Arial"/>
          <w:sz w:val="24"/>
          <w:szCs w:val="24"/>
        </w:rPr>
        <w:t xml:space="preserve">a nómina general de la segunda quincena del mes de enero de dos mil diecinueve, de todos los servidores públicos adscritos a la </w:t>
      </w:r>
      <w:r w:rsidR="00996572">
        <w:rPr>
          <w:rFonts w:ascii="Palatino Linotype" w:hAnsi="Palatino Linotype" w:cs="Arial"/>
          <w:sz w:val="24"/>
          <w:szCs w:val="24"/>
        </w:rPr>
        <w:t xml:space="preserve">administración pública municipal, sin embargo, se difiere respecto a clasificar como información reservada lo correspondiente al  </w:t>
      </w:r>
      <w:r>
        <w:rPr>
          <w:rFonts w:ascii="Palatino Linotype" w:hAnsi="Palatino Linotype" w:cs="Arial"/>
          <w:sz w:val="24"/>
          <w:szCs w:val="24"/>
        </w:rPr>
        <w:t xml:space="preserve">personal de la </w:t>
      </w:r>
      <w:r w:rsidR="00996572">
        <w:rPr>
          <w:rFonts w:ascii="Palatino Linotype" w:eastAsia="Calibri" w:hAnsi="Palatino Linotype" w:cs="Tahoma"/>
          <w:bCs/>
          <w:sz w:val="24"/>
          <w:szCs w:val="24"/>
        </w:rPr>
        <w:t>Dirección de Seguridad Pública.</w:t>
      </w:r>
    </w:p>
    <w:p w:rsidR="00812068" w:rsidRDefault="00812068" w:rsidP="00812068">
      <w:pPr>
        <w:spacing w:before="100" w:beforeAutospacing="1" w:after="100" w:afterAutospacing="1" w:line="360" w:lineRule="auto"/>
        <w:jc w:val="both"/>
        <w:rPr>
          <w:rFonts w:ascii="Palatino Linotype" w:eastAsia="Calibri" w:hAnsi="Palatino Linotype" w:cs="Tahoma"/>
          <w:bCs/>
          <w:sz w:val="24"/>
          <w:szCs w:val="24"/>
        </w:rPr>
      </w:pPr>
      <w:r>
        <w:rPr>
          <w:rFonts w:ascii="Palatino Linotype" w:hAnsi="Palatino Linotype" w:cs="Arial"/>
          <w:sz w:val="24"/>
          <w:szCs w:val="24"/>
        </w:rPr>
        <w:t>Lo anterior es así, de acuerdo a que</w:t>
      </w:r>
      <w:r w:rsidRPr="00A50EAF">
        <w:rPr>
          <w:rFonts w:ascii="Palatino Linotype" w:eastAsia="Calibri" w:hAnsi="Palatino Linotype" w:cs="Tahoma"/>
          <w:bCs/>
        </w:rPr>
        <w:t xml:space="preserve"> </w:t>
      </w:r>
      <w:r w:rsidRPr="00317C72">
        <w:rPr>
          <w:rFonts w:ascii="Palatino Linotype" w:eastAsia="Calibri" w:hAnsi="Palatino Linotype" w:cs="Tahoma"/>
          <w:bCs/>
          <w:sz w:val="24"/>
          <w:szCs w:val="24"/>
        </w:rPr>
        <w:t>el particular solicitó la información de todos los servidores públicos del Ayuntamiento, entre los que están incluidos policías y personal que realice funciones en materia de seguridad pública, es por ello que debe tenerse presente que ha sido criterio de este Instituto el proteger los nombres del personal que realiza funciones operativas en materia de seguridad pública, con el fin de evitar poner en ri</w:t>
      </w:r>
      <w:r>
        <w:rPr>
          <w:rFonts w:ascii="Palatino Linotype" w:eastAsia="Calibri" w:hAnsi="Palatino Linotype" w:cs="Tahoma"/>
          <w:bCs/>
          <w:sz w:val="24"/>
          <w:szCs w:val="24"/>
        </w:rPr>
        <w:t>esgo su vida salud o seguridad.</w:t>
      </w:r>
    </w:p>
    <w:p w:rsidR="00812068" w:rsidRPr="00317C72" w:rsidRDefault="00812068" w:rsidP="00812068">
      <w:pPr>
        <w:spacing w:line="360" w:lineRule="auto"/>
        <w:jc w:val="both"/>
        <w:rPr>
          <w:rFonts w:ascii="Palatino Linotype" w:hAnsi="Palatino Linotype" w:cs="Arial"/>
          <w:sz w:val="24"/>
          <w:szCs w:val="24"/>
        </w:rPr>
      </w:pPr>
      <w:r>
        <w:rPr>
          <w:rFonts w:ascii="Palatino Linotype" w:hAnsi="Palatino Linotype" w:cs="Arial"/>
          <w:sz w:val="24"/>
          <w:szCs w:val="24"/>
        </w:rPr>
        <w:t>Es por ello que si bien al ordenar todos los nombres de los servidores públicos adscritos al Municipio, contendría</w:t>
      </w:r>
      <w:r w:rsidRPr="00317C72">
        <w:rPr>
          <w:rFonts w:ascii="Palatino Linotype" w:hAnsi="Palatino Linotype" w:cs="Arial"/>
          <w:sz w:val="24"/>
          <w:szCs w:val="24"/>
        </w:rPr>
        <w:t xml:space="preserve"> información relativa a</w:t>
      </w:r>
      <w:r>
        <w:rPr>
          <w:rFonts w:ascii="Palatino Linotype" w:hAnsi="Palatino Linotype" w:cs="Arial"/>
          <w:sz w:val="24"/>
          <w:szCs w:val="24"/>
        </w:rPr>
        <w:t xml:space="preserve"> la Dirección de Seguridad Pública, es por ello, que</w:t>
      </w:r>
      <w:r w:rsidRPr="00317C72">
        <w:rPr>
          <w:rFonts w:ascii="Palatino Linotype" w:hAnsi="Palatino Linotype" w:cs="Arial"/>
          <w:sz w:val="24"/>
          <w:szCs w:val="24"/>
        </w:rPr>
        <w:t xml:space="preserve"> con el objeto de salvaguardar dicha información,</w:t>
      </w:r>
      <w:r>
        <w:rPr>
          <w:rFonts w:ascii="Palatino Linotype" w:hAnsi="Palatino Linotype" w:cs="Arial"/>
          <w:sz w:val="24"/>
          <w:szCs w:val="24"/>
        </w:rPr>
        <w:t xml:space="preserv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debió ordenar</w:t>
      </w:r>
      <w:r w:rsidRPr="00317C72">
        <w:rPr>
          <w:rFonts w:ascii="Palatino Linotype" w:hAnsi="Palatino Linotype" w:cs="Arial"/>
          <w:sz w:val="24"/>
          <w:szCs w:val="24"/>
        </w:rPr>
        <w:t xml:space="preserve"> </w:t>
      </w:r>
      <w:r>
        <w:rPr>
          <w:rFonts w:ascii="Palatino Linotype" w:hAnsi="Palatino Linotype" w:cs="Arial"/>
          <w:sz w:val="24"/>
          <w:szCs w:val="24"/>
        </w:rPr>
        <w:t>al</w:t>
      </w:r>
      <w:r w:rsidRPr="00317C72">
        <w:rPr>
          <w:rFonts w:ascii="Palatino Linotype" w:hAnsi="Palatino Linotype" w:cs="Arial"/>
          <w:b/>
          <w:sz w:val="24"/>
          <w:szCs w:val="24"/>
        </w:rPr>
        <w:t xml:space="preserve"> SUJETO OBLIGADO</w:t>
      </w:r>
      <w:r w:rsidRPr="00317C72">
        <w:rPr>
          <w:rFonts w:ascii="Palatino Linotype" w:hAnsi="Palatino Linotype" w:cs="Arial"/>
          <w:sz w:val="24"/>
          <w:szCs w:val="24"/>
        </w:rPr>
        <w:t xml:space="preserve"> </w:t>
      </w:r>
      <w:r>
        <w:rPr>
          <w:rFonts w:ascii="Palatino Linotype" w:hAnsi="Palatino Linotype" w:cs="Arial"/>
          <w:sz w:val="24"/>
          <w:szCs w:val="24"/>
        </w:rPr>
        <w:t>que se</w:t>
      </w:r>
      <w:r w:rsidRPr="00317C72">
        <w:rPr>
          <w:rFonts w:ascii="Palatino Linotype" w:hAnsi="Palatino Linotype" w:cs="Arial"/>
          <w:sz w:val="24"/>
          <w:szCs w:val="24"/>
        </w:rPr>
        <w:t xml:space="preserve"> aplicar</w:t>
      </w:r>
      <w:r>
        <w:rPr>
          <w:rFonts w:ascii="Palatino Linotype" w:hAnsi="Palatino Linotype" w:cs="Arial"/>
          <w:sz w:val="24"/>
          <w:szCs w:val="24"/>
        </w:rPr>
        <w:t>a</w:t>
      </w:r>
      <w:r w:rsidRPr="00317C72">
        <w:rPr>
          <w:rFonts w:ascii="Palatino Linotype" w:hAnsi="Palatino Linotype" w:cs="Arial"/>
          <w:sz w:val="24"/>
          <w:szCs w:val="24"/>
        </w:rPr>
        <w:t xml:space="preserve"> el proceso de disociación de la información respecto de </w:t>
      </w:r>
      <w:r>
        <w:rPr>
          <w:rFonts w:ascii="Palatino Linotype" w:hAnsi="Palatino Linotype" w:cs="Arial"/>
          <w:sz w:val="24"/>
          <w:szCs w:val="24"/>
        </w:rPr>
        <w:t>esta Dirección</w:t>
      </w:r>
      <w:r w:rsidRPr="00317C72">
        <w:rPr>
          <w:rFonts w:ascii="Palatino Linotype" w:hAnsi="Palatino Linotype" w:cs="Arial"/>
          <w:sz w:val="24"/>
          <w:szCs w:val="24"/>
        </w:rPr>
        <w:t>, con el objeto de no identificar  al servidor público con su cargo</w:t>
      </w:r>
      <w:r>
        <w:rPr>
          <w:rFonts w:ascii="Palatino Linotype" w:hAnsi="Palatino Linotype" w:cs="Arial"/>
          <w:sz w:val="24"/>
          <w:szCs w:val="24"/>
        </w:rPr>
        <w:t xml:space="preserve"> y sueldo</w:t>
      </w:r>
      <w:r w:rsidRPr="00317C72">
        <w:rPr>
          <w:rFonts w:ascii="Palatino Linotype" w:hAnsi="Palatino Linotype" w:cs="Arial"/>
          <w:sz w:val="24"/>
          <w:szCs w:val="24"/>
        </w:rPr>
        <w:t>, en términos del artículo 52 de la Ley de la materia por lo que deberá entregar un documento en el que obren la totalidad de los nombres  de los servidores públicos de dicha área y otro en donde conste el cargo y sueldo sin que se vincule.</w:t>
      </w:r>
    </w:p>
    <w:p w:rsidR="00812068" w:rsidRPr="003170DF" w:rsidRDefault="00812068" w:rsidP="00812068">
      <w:pPr>
        <w:ind w:left="851" w:right="814"/>
        <w:jc w:val="both"/>
        <w:rPr>
          <w:rFonts w:ascii="Palatino Linotype" w:hAnsi="Palatino Linotype"/>
          <w:b/>
          <w:i/>
        </w:rPr>
      </w:pPr>
    </w:p>
    <w:p w:rsidR="00812068" w:rsidRDefault="00812068" w:rsidP="00812068">
      <w:pPr>
        <w:ind w:left="851" w:right="814"/>
        <w:jc w:val="both"/>
        <w:rPr>
          <w:rFonts w:ascii="Palatino Linotype" w:hAnsi="Palatino Linotype" w:cs="Arial"/>
          <w:i/>
        </w:rPr>
      </w:pPr>
      <w:r w:rsidRPr="003170DF">
        <w:rPr>
          <w:rFonts w:ascii="Palatino Linotype" w:hAnsi="Palatino Linotype"/>
          <w:b/>
          <w:i/>
        </w:rPr>
        <w:t>“Artículo 52</w:t>
      </w:r>
      <w:r w:rsidRPr="003170DF">
        <w:rPr>
          <w:rFonts w:ascii="Palatino Linotype" w:hAnsi="Palatino Linotype"/>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w:t>
      </w:r>
      <w:r w:rsidRPr="00FB1B15">
        <w:rPr>
          <w:rFonts w:ascii="Palatino Linotype" w:hAnsi="Palatino Linotype"/>
          <w:b/>
          <w:i/>
        </w:rPr>
        <w:t>y cuando la resolución de referencia se someta a un proceso de disociación, es decir, no haga identificable al titular de tales datos personales</w:t>
      </w:r>
      <w:r w:rsidRPr="003170DF">
        <w:rPr>
          <w:rFonts w:ascii="Palatino Linotype" w:hAnsi="Palatino Linotype"/>
          <w:i/>
        </w:rPr>
        <w:t>.”</w:t>
      </w:r>
    </w:p>
    <w:p w:rsidR="00812068" w:rsidRPr="00C20617" w:rsidRDefault="00812068" w:rsidP="00812068">
      <w:pPr>
        <w:ind w:left="851" w:right="814"/>
        <w:jc w:val="both"/>
        <w:rPr>
          <w:rFonts w:ascii="Palatino Linotype" w:hAnsi="Palatino Linotype" w:cs="Arial"/>
          <w:i/>
        </w:rPr>
      </w:pPr>
    </w:p>
    <w:p w:rsidR="00812068" w:rsidRDefault="00812068" w:rsidP="00812068">
      <w:pPr>
        <w:spacing w:line="360" w:lineRule="auto"/>
        <w:jc w:val="both"/>
        <w:rPr>
          <w:rFonts w:ascii="Palatino Linotype" w:hAnsi="Palatino Linotype"/>
          <w:sz w:val="24"/>
          <w:szCs w:val="24"/>
        </w:rPr>
      </w:pPr>
      <w:r w:rsidRPr="00F14F1A">
        <w:rPr>
          <w:rFonts w:ascii="Palatino Linotype" w:hAnsi="Palatino Linotype"/>
          <w:sz w:val="24"/>
          <w:szCs w:val="24"/>
        </w:rPr>
        <w:t xml:space="preserve">En ese contexto, en el caso específico </w:t>
      </w:r>
      <w:r>
        <w:rPr>
          <w:rFonts w:ascii="Palatino Linotype" w:hAnsi="Palatino Linotype" w:cs="Arial"/>
          <w:sz w:val="24"/>
          <w:szCs w:val="24"/>
        </w:rPr>
        <w:t>la nómina general o recibos de nómina</w:t>
      </w:r>
      <w:r w:rsidRPr="00F14F1A">
        <w:rPr>
          <w:rFonts w:ascii="Palatino Linotype" w:hAnsi="Palatino Linotype"/>
          <w:sz w:val="24"/>
          <w:szCs w:val="24"/>
        </w:rPr>
        <w:t>, estos documentos no contienen datos adicionales que de ser entregadas (dejando visible el nombre de los servidores públicos,  ni se les vincule con su cargo</w:t>
      </w:r>
      <w:r>
        <w:rPr>
          <w:rFonts w:ascii="Palatino Linotype" w:hAnsi="Palatino Linotype"/>
          <w:sz w:val="24"/>
          <w:szCs w:val="24"/>
        </w:rPr>
        <w:t xml:space="preserve"> y sueldo</w:t>
      </w:r>
      <w:r w:rsidRPr="00F14F1A">
        <w:rPr>
          <w:rFonts w:ascii="Palatino Linotype" w:hAnsi="Palatino Linotype"/>
          <w:sz w:val="24"/>
          <w:szCs w:val="24"/>
        </w:rPr>
        <w:t>) permitan dar cuenta d</w:t>
      </w:r>
      <w:r>
        <w:rPr>
          <w:rFonts w:ascii="Palatino Linotype" w:hAnsi="Palatino Linotype"/>
          <w:sz w:val="24"/>
          <w:szCs w:val="24"/>
        </w:rPr>
        <w:t>e las funciones que desempeñan</w:t>
      </w:r>
      <w:r w:rsidRPr="00F14F1A">
        <w:rPr>
          <w:rFonts w:ascii="Palatino Linotype" w:hAnsi="Palatino Linotype"/>
          <w:sz w:val="24"/>
          <w:szCs w:val="24"/>
        </w:rPr>
        <w:t>, por lo que no se pone en riesgo su integridad ni el actuar de los cuerpos policiales y consec</w:t>
      </w:r>
      <w:r>
        <w:rPr>
          <w:rFonts w:ascii="Palatino Linotype" w:hAnsi="Palatino Linotype"/>
          <w:sz w:val="24"/>
          <w:szCs w:val="24"/>
        </w:rPr>
        <w:t>uentemente la seguridad pública.</w:t>
      </w:r>
    </w:p>
    <w:p w:rsidR="00812068" w:rsidRDefault="00812068" w:rsidP="00812068">
      <w:pPr>
        <w:spacing w:line="360" w:lineRule="auto"/>
        <w:jc w:val="both"/>
        <w:rPr>
          <w:rFonts w:ascii="Palatino Linotype" w:hAnsi="Palatino Linotype"/>
          <w:sz w:val="24"/>
          <w:szCs w:val="24"/>
        </w:rPr>
      </w:pPr>
      <w:r>
        <w:rPr>
          <w:rFonts w:ascii="Palatino Linotype" w:hAnsi="Palatino Linotype"/>
          <w:sz w:val="24"/>
          <w:szCs w:val="24"/>
        </w:rPr>
        <w:t xml:space="preserve">Es así que los numerales 4, fracción XVI y dentro del título tercero “de los deberes y medidas de seguridad” </w:t>
      </w:r>
      <w:r w:rsidR="006D32D5">
        <w:rPr>
          <w:rFonts w:ascii="Palatino Linotype" w:hAnsi="Palatino Linotype"/>
          <w:sz w:val="24"/>
          <w:szCs w:val="24"/>
        </w:rPr>
        <w:t>numeral</w:t>
      </w:r>
      <w:r>
        <w:rPr>
          <w:rFonts w:ascii="Palatino Linotype" w:hAnsi="Palatino Linotype"/>
          <w:sz w:val="24"/>
          <w:szCs w:val="24"/>
        </w:rPr>
        <w:t xml:space="preserve"> 39</w:t>
      </w:r>
      <w:r w:rsidR="006D32D5">
        <w:rPr>
          <w:rFonts w:ascii="Palatino Linotype" w:hAnsi="Palatino Linotype"/>
          <w:sz w:val="24"/>
          <w:szCs w:val="24"/>
        </w:rPr>
        <w:t>,</w:t>
      </w:r>
      <w:r>
        <w:rPr>
          <w:rFonts w:ascii="Palatino Linotype" w:hAnsi="Palatino Linotype"/>
          <w:sz w:val="24"/>
          <w:szCs w:val="24"/>
        </w:rPr>
        <w:t xml:space="preserve"> fracción </w:t>
      </w:r>
      <w:r w:rsidR="006D32D5">
        <w:rPr>
          <w:rFonts w:ascii="Palatino Linotype" w:hAnsi="Palatino Linotype"/>
          <w:sz w:val="24"/>
          <w:szCs w:val="24"/>
        </w:rPr>
        <w:t>II de la Ley de Protección de Datos Personales en Posesión de Sujetos Obligados del Estado de México y municipios, nos hablan sobre el multicitado supuesto:</w:t>
      </w:r>
    </w:p>
    <w:p w:rsidR="00D54E58" w:rsidRDefault="00D54E58" w:rsidP="00812068">
      <w:pPr>
        <w:spacing w:line="360" w:lineRule="auto"/>
        <w:jc w:val="both"/>
        <w:rPr>
          <w:rFonts w:ascii="Palatino Linotype" w:hAnsi="Palatino Linotype"/>
          <w:sz w:val="24"/>
          <w:szCs w:val="24"/>
        </w:rPr>
      </w:pPr>
    </w:p>
    <w:p w:rsidR="006D32D5" w:rsidRPr="006D32D5" w:rsidRDefault="006D32D5" w:rsidP="006D32D5">
      <w:pPr>
        <w:spacing w:line="240" w:lineRule="auto"/>
        <w:ind w:left="851" w:right="899"/>
        <w:jc w:val="both"/>
        <w:rPr>
          <w:rFonts w:ascii="Palatino Linotype" w:hAnsi="Palatino Linotype"/>
          <w:i/>
        </w:rPr>
      </w:pPr>
      <w:r>
        <w:rPr>
          <w:rFonts w:ascii="Palatino Linotype" w:hAnsi="Palatino Linotype"/>
          <w:b/>
          <w:i/>
        </w:rPr>
        <w:t>“</w:t>
      </w:r>
      <w:r w:rsidRPr="006D32D5">
        <w:rPr>
          <w:rFonts w:ascii="Palatino Linotype" w:hAnsi="Palatino Linotype"/>
          <w:b/>
          <w:i/>
        </w:rPr>
        <w:t>Artículo 4</w:t>
      </w:r>
      <w:r w:rsidRPr="006D32D5">
        <w:rPr>
          <w:rFonts w:ascii="Palatino Linotype" w:hAnsi="Palatino Linotype"/>
          <w:i/>
        </w:rPr>
        <w:t>. Para los efectos de esta Ley se entenderá por:</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w:t>
      </w:r>
    </w:p>
    <w:p w:rsidR="006D32D5" w:rsidRPr="006D32D5" w:rsidRDefault="006D32D5" w:rsidP="006D32D5">
      <w:pPr>
        <w:spacing w:line="240" w:lineRule="auto"/>
        <w:ind w:left="851" w:right="899"/>
        <w:jc w:val="both"/>
        <w:rPr>
          <w:rFonts w:ascii="Palatino Linotype" w:hAnsi="Palatino Linotype"/>
          <w:i/>
        </w:rPr>
      </w:pPr>
      <w:r w:rsidRPr="00FB1B15">
        <w:rPr>
          <w:rFonts w:ascii="Palatino Linotype" w:hAnsi="Palatino Linotype"/>
          <w:b/>
          <w:i/>
        </w:rPr>
        <w:t>XVI. Disociación:</w:t>
      </w:r>
      <w:r w:rsidRPr="006D32D5">
        <w:rPr>
          <w:rFonts w:ascii="Palatino Linotype" w:hAnsi="Palatino Linotype"/>
          <w:i/>
        </w:rPr>
        <w:t xml:space="preserve"> al procedimiento por el que los datos personales no pueden asociarse a la o el titular, ni permitir por su estructura, contenido o grado de desagregación, la identificación individual del mismo.</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b/>
          <w:i/>
        </w:rPr>
        <w:t>Artículo 39.</w:t>
      </w:r>
      <w:r w:rsidRPr="006D32D5">
        <w:rPr>
          <w:rFonts w:ascii="Palatino Linotype" w:hAnsi="Palatino Linotype"/>
          <w:i/>
        </w:rPr>
        <w:t xml:space="preserve"> En el tratamiento aplicarán medidas técnicas y administrativas apropiadas, así como observar deberes para garantizar un nivel de seguridad adecuado al riesgo, tales como:</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w:t>
      </w:r>
    </w:p>
    <w:p w:rsidR="006D32D5" w:rsidRPr="006D32D5" w:rsidRDefault="006D32D5" w:rsidP="006D32D5">
      <w:pPr>
        <w:spacing w:line="240" w:lineRule="auto"/>
        <w:ind w:left="851" w:right="899"/>
        <w:jc w:val="both"/>
        <w:rPr>
          <w:rFonts w:ascii="Palatino Linotype" w:hAnsi="Palatino Linotype"/>
          <w:i/>
        </w:rPr>
      </w:pPr>
      <w:r w:rsidRPr="00FB1B15">
        <w:rPr>
          <w:rFonts w:ascii="Palatino Linotype" w:hAnsi="Palatino Linotype"/>
          <w:b/>
          <w:i/>
        </w:rPr>
        <w:t>II. La disociación,</w:t>
      </w:r>
      <w:r w:rsidRPr="006D32D5">
        <w:rPr>
          <w:rFonts w:ascii="Palatino Linotype" w:hAnsi="Palatino Linotype"/>
          <w:i/>
        </w:rPr>
        <w:t xml:space="preserve"> </w:t>
      </w:r>
      <w:proofErr w:type="spellStart"/>
      <w:r w:rsidRPr="006D32D5">
        <w:rPr>
          <w:rFonts w:ascii="Palatino Linotype" w:hAnsi="Palatino Linotype"/>
          <w:i/>
        </w:rPr>
        <w:t>anonimización</w:t>
      </w:r>
      <w:proofErr w:type="spellEnd"/>
      <w:r w:rsidRPr="006D32D5">
        <w:rPr>
          <w:rFonts w:ascii="Palatino Linotype" w:hAnsi="Palatino Linotype"/>
          <w:i/>
        </w:rPr>
        <w:t xml:space="preserve"> y el cifrado de datos personales.</w:t>
      </w:r>
    </w:p>
    <w:p w:rsidR="006D32D5" w:rsidRPr="006D32D5" w:rsidRDefault="006D32D5" w:rsidP="006D32D5">
      <w:pPr>
        <w:spacing w:line="240" w:lineRule="auto"/>
        <w:ind w:left="851" w:right="899"/>
        <w:jc w:val="both"/>
        <w:rPr>
          <w:rFonts w:ascii="Palatino Linotype" w:hAnsi="Palatino Linotype"/>
          <w:i/>
          <w:sz w:val="24"/>
          <w:szCs w:val="24"/>
        </w:rPr>
      </w:pPr>
      <w:r w:rsidRPr="006D32D5">
        <w:rPr>
          <w:rFonts w:ascii="Palatino Linotype" w:hAnsi="Palatino Linotype"/>
          <w:i/>
        </w:rPr>
        <w:t>…</w:t>
      </w:r>
      <w:r>
        <w:rPr>
          <w:rFonts w:ascii="Palatino Linotype" w:hAnsi="Palatino Linotype"/>
          <w:i/>
        </w:rPr>
        <w:t>”</w:t>
      </w:r>
    </w:p>
    <w:p w:rsidR="00812068" w:rsidRPr="00F14F1A" w:rsidRDefault="00812068" w:rsidP="00812068">
      <w:pPr>
        <w:spacing w:line="360" w:lineRule="auto"/>
        <w:jc w:val="both"/>
        <w:rPr>
          <w:rFonts w:ascii="Palatino Linotype" w:hAnsi="Palatino Linotype"/>
          <w:sz w:val="10"/>
          <w:szCs w:val="10"/>
        </w:rPr>
      </w:pPr>
    </w:p>
    <w:p w:rsidR="00812068" w:rsidRPr="00812068" w:rsidRDefault="00812068" w:rsidP="00812068">
      <w:pPr>
        <w:spacing w:line="360" w:lineRule="auto"/>
        <w:jc w:val="both"/>
        <w:rPr>
          <w:rFonts w:ascii="Palatino Linotype" w:hAnsi="Palatino Linotype"/>
          <w:sz w:val="24"/>
          <w:szCs w:val="24"/>
        </w:rPr>
      </w:pPr>
      <w:r w:rsidRPr="00F14F1A">
        <w:rPr>
          <w:rFonts w:ascii="Palatino Linotype" w:hAnsi="Palatino Linotype"/>
          <w:sz w:val="24"/>
          <w:szCs w:val="24"/>
        </w:rPr>
        <w:t>Es así que si bien, el nombre de los policías se advierte de naturaleza pública; sin embargo, se debió proceder a disociar el nombre de su cargo, a efecto de no hacer identificable al personal operativo</w:t>
      </w:r>
      <w:r w:rsidR="00DB6F1F">
        <w:rPr>
          <w:rFonts w:ascii="Palatino Linotype" w:hAnsi="Palatino Linotype"/>
          <w:sz w:val="24"/>
          <w:szCs w:val="24"/>
        </w:rPr>
        <w:t xml:space="preserve"> de seguridad</w:t>
      </w:r>
      <w:r w:rsidRPr="00F14F1A">
        <w:rPr>
          <w:rFonts w:ascii="Palatino Linotype" w:hAnsi="Palatino Linotype"/>
          <w:sz w:val="24"/>
          <w:szCs w:val="24"/>
        </w:rPr>
        <w:t xml:space="preserve"> </w:t>
      </w:r>
      <w:r w:rsidR="00DB6F1F" w:rsidRPr="00F14F1A">
        <w:rPr>
          <w:rFonts w:ascii="Palatino Linotype" w:hAnsi="Palatino Linotype"/>
          <w:sz w:val="24"/>
          <w:szCs w:val="24"/>
        </w:rPr>
        <w:t>en la</w:t>
      </w:r>
      <w:r w:rsidR="00DB6F1F">
        <w:rPr>
          <w:rFonts w:ascii="Palatino Linotype" w:hAnsi="Palatino Linotype"/>
          <w:sz w:val="24"/>
          <w:szCs w:val="24"/>
        </w:rPr>
        <w:t xml:space="preserve"> nómina peticionada por el particular</w:t>
      </w:r>
      <w:r w:rsidRPr="00F14F1A">
        <w:rPr>
          <w:rFonts w:ascii="Palatino Linotype" w:hAnsi="Palatino Linotype"/>
          <w:sz w:val="24"/>
          <w:szCs w:val="24"/>
        </w:rPr>
        <w:t>.</w:t>
      </w:r>
    </w:p>
    <w:p w:rsidR="00142B10" w:rsidRDefault="00812068" w:rsidP="00812068">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Es así que, la qu</w:t>
      </w:r>
      <w:r w:rsidRPr="009F71D8">
        <w:rPr>
          <w:rFonts w:ascii="Palatino Linotype" w:hAnsi="Palatino Linotype" w:cs="Arial"/>
          <w:sz w:val="24"/>
          <w:szCs w:val="24"/>
        </w:rPr>
        <w:t xml:space="preserve">e suscribe emite </w:t>
      </w:r>
      <w:r w:rsidRPr="009F71D8">
        <w:rPr>
          <w:rFonts w:ascii="Palatino Linotype" w:hAnsi="Palatino Linotype" w:cs="Arial"/>
          <w:b/>
          <w:sz w:val="24"/>
          <w:szCs w:val="24"/>
        </w:rPr>
        <w:t>VOTO PARTICULAR</w:t>
      </w:r>
      <w:r w:rsidRPr="009F71D8">
        <w:rPr>
          <w:rFonts w:ascii="Palatino Linotype" w:hAnsi="Palatino Linotype" w:cs="Arial"/>
          <w:sz w:val="24"/>
          <w:szCs w:val="24"/>
        </w:rPr>
        <w:t>, pues se</w:t>
      </w:r>
      <w:r>
        <w:rPr>
          <w:rFonts w:ascii="Palatino Linotype" w:hAnsi="Palatino Linotype" w:cs="Arial"/>
          <w:sz w:val="24"/>
          <w:szCs w:val="24"/>
        </w:rPr>
        <w:t xml:space="preserve"> insiste en que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debió considerar</w:t>
      </w:r>
      <w:r w:rsidR="006D32D5">
        <w:rPr>
          <w:rFonts w:ascii="Palatino Linotype" w:hAnsi="Palatino Linotype" w:cs="Arial"/>
          <w:sz w:val="24"/>
          <w:szCs w:val="24"/>
        </w:rPr>
        <w:t xml:space="preserve"> </w:t>
      </w:r>
      <w:r>
        <w:rPr>
          <w:rFonts w:ascii="Palatino Linotype" w:hAnsi="Palatino Linotype" w:cs="Arial"/>
          <w:sz w:val="24"/>
          <w:szCs w:val="24"/>
        </w:rPr>
        <w:t>la información acerca de la Dirección de Seguridad Pública de forma disociada, toda vez que dicha información podría poner en riesgo la integridad de los servidores públicos que desempeñen labores de seguridad, lo anterior, en atención los principios de exhaustividad y congruencia y bajo lo previsto en el artículo 52, de la Ley de Transparencia y Acces</w:t>
      </w:r>
      <w:r w:rsidR="00830CB8">
        <w:rPr>
          <w:rFonts w:ascii="Palatino Linotype" w:hAnsi="Palatino Linotype" w:cs="Arial"/>
          <w:sz w:val="24"/>
          <w:szCs w:val="24"/>
        </w:rPr>
        <w:t>o a la Información Pública del E</w:t>
      </w:r>
      <w:r>
        <w:rPr>
          <w:rFonts w:ascii="Palatino Linotype" w:hAnsi="Palatino Linotype" w:cs="Arial"/>
          <w:sz w:val="24"/>
          <w:szCs w:val="24"/>
        </w:rPr>
        <w:t>stado de México y Municipios</w:t>
      </w:r>
      <w:r w:rsidR="006D32D5">
        <w:rPr>
          <w:rFonts w:ascii="Palatino Linotype" w:hAnsi="Palatino Linotype" w:cs="Arial"/>
          <w:sz w:val="24"/>
          <w:szCs w:val="24"/>
        </w:rPr>
        <w:t xml:space="preserve">, así como los numerales </w:t>
      </w:r>
      <w:r w:rsidR="006D32D5">
        <w:rPr>
          <w:rFonts w:ascii="Palatino Linotype" w:hAnsi="Palatino Linotype"/>
          <w:sz w:val="24"/>
          <w:szCs w:val="24"/>
        </w:rPr>
        <w:t>4, fracción XVI y 39, fracción II de la Ley de Protección de Datos Personales en Posesión de Sujetos Obligados del Estado de México y municipios</w:t>
      </w:r>
      <w:r>
        <w:rPr>
          <w:rFonts w:ascii="Palatino Linotype" w:hAnsi="Palatino Linotype" w:cs="Arial"/>
          <w:sz w:val="24"/>
          <w:szCs w:val="24"/>
        </w:rPr>
        <w:t>.</w:t>
      </w: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CA1004">
        <w:trPr>
          <w:jc w:val="center"/>
        </w:trPr>
        <w:tc>
          <w:tcPr>
            <w:tcW w:w="4393" w:type="dxa"/>
          </w:tcPr>
          <w:p w:rsidR="00222D15" w:rsidRPr="009F71D8" w:rsidRDefault="00222D15" w:rsidP="00CA1004">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877873">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BA7555" w:rsidRPr="009F71D8" w:rsidRDefault="00BA7555" w:rsidP="00877873">
            <w:pPr>
              <w:spacing w:after="0"/>
              <w:ind w:right="51"/>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tc>
      </w:tr>
    </w:tbl>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877873" w:rsidRDefault="00877873" w:rsidP="00222D15">
      <w:pPr>
        <w:widowControl w:val="0"/>
        <w:spacing w:after="0" w:line="240" w:lineRule="auto"/>
        <w:ind w:right="51"/>
        <w:jc w:val="both"/>
        <w:rPr>
          <w:rFonts w:ascii="Palatino Linotype" w:eastAsia="Calibri" w:hAnsi="Palatino Linotype" w:cs="Arial"/>
          <w:color w:val="000000" w:themeColor="text1"/>
          <w:sz w:val="20"/>
          <w:szCs w:val="20"/>
        </w:rPr>
      </w:pPr>
    </w:p>
    <w:p w:rsidR="00877873" w:rsidRDefault="00877873" w:rsidP="00222D15">
      <w:pPr>
        <w:widowControl w:val="0"/>
        <w:spacing w:after="0" w:line="240" w:lineRule="auto"/>
        <w:ind w:right="51"/>
        <w:jc w:val="both"/>
        <w:rPr>
          <w:rFonts w:ascii="Palatino Linotype" w:eastAsia="Calibri" w:hAnsi="Palatino Linotype" w:cs="Arial"/>
          <w:color w:val="000000" w:themeColor="text1"/>
          <w:sz w:val="20"/>
          <w:szCs w:val="20"/>
        </w:rPr>
      </w:pPr>
    </w:p>
    <w:p w:rsidR="00877873" w:rsidRDefault="00877873" w:rsidP="00222D15">
      <w:pPr>
        <w:widowControl w:val="0"/>
        <w:spacing w:after="0" w:line="240" w:lineRule="auto"/>
        <w:ind w:right="51"/>
        <w:jc w:val="both"/>
        <w:rPr>
          <w:rFonts w:ascii="Palatino Linotype" w:eastAsia="Calibri" w:hAnsi="Palatino Linotype" w:cs="Arial"/>
          <w:color w:val="000000" w:themeColor="text1"/>
          <w:sz w:val="20"/>
          <w:szCs w:val="20"/>
        </w:rPr>
      </w:pPr>
    </w:p>
    <w:p w:rsidR="00877873" w:rsidRDefault="00877873" w:rsidP="00222D15">
      <w:pPr>
        <w:widowControl w:val="0"/>
        <w:spacing w:after="0" w:line="240" w:lineRule="auto"/>
        <w:ind w:right="51"/>
        <w:jc w:val="both"/>
        <w:rPr>
          <w:rFonts w:ascii="Palatino Linotype" w:eastAsia="Calibri" w:hAnsi="Palatino Linotype" w:cs="Arial"/>
          <w:color w:val="000000" w:themeColor="text1"/>
          <w:sz w:val="20"/>
          <w:szCs w:val="20"/>
        </w:rPr>
      </w:pPr>
    </w:p>
    <w:p w:rsidR="00877873" w:rsidRDefault="00877873" w:rsidP="00222D15">
      <w:pPr>
        <w:widowControl w:val="0"/>
        <w:spacing w:after="0" w:line="240" w:lineRule="auto"/>
        <w:ind w:right="51"/>
        <w:jc w:val="both"/>
        <w:rPr>
          <w:rFonts w:ascii="Palatino Linotype" w:eastAsia="Calibri" w:hAnsi="Palatino Linotype" w:cs="Arial"/>
          <w:color w:val="000000" w:themeColor="text1"/>
          <w:sz w:val="20"/>
          <w:szCs w:val="20"/>
        </w:rPr>
      </w:pPr>
    </w:p>
    <w:p w:rsidR="00877873" w:rsidRDefault="00877873" w:rsidP="00222D15">
      <w:pPr>
        <w:widowControl w:val="0"/>
        <w:spacing w:after="0" w:line="240" w:lineRule="auto"/>
        <w:ind w:right="51"/>
        <w:jc w:val="both"/>
        <w:rPr>
          <w:rFonts w:ascii="Palatino Linotype" w:eastAsia="Calibri" w:hAnsi="Palatino Linotype" w:cs="Arial"/>
          <w:color w:val="000000" w:themeColor="text1"/>
          <w:sz w:val="20"/>
          <w:szCs w:val="20"/>
        </w:rPr>
      </w:pPr>
    </w:p>
    <w:p w:rsidR="00877873" w:rsidRDefault="00877873" w:rsidP="00222D15">
      <w:pPr>
        <w:widowControl w:val="0"/>
        <w:spacing w:after="0" w:line="240" w:lineRule="auto"/>
        <w:ind w:right="51"/>
        <w:jc w:val="both"/>
        <w:rPr>
          <w:rFonts w:ascii="Palatino Linotype" w:eastAsia="Calibri" w:hAnsi="Palatino Linotype" w:cs="Arial"/>
          <w:color w:val="000000" w:themeColor="text1"/>
          <w:sz w:val="20"/>
          <w:szCs w:val="20"/>
        </w:rPr>
      </w:pPr>
    </w:p>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A804DC">
        <w:rPr>
          <w:rFonts w:ascii="Palatino Linotype" w:eastAsia="Calibri" w:hAnsi="Palatino Linotype" w:cs="Arial"/>
          <w:color w:val="000000" w:themeColor="text1"/>
          <w:sz w:val="20"/>
          <w:szCs w:val="20"/>
        </w:rPr>
        <w:t>0</w:t>
      </w:r>
      <w:r w:rsidR="00D54E58">
        <w:rPr>
          <w:rFonts w:ascii="Palatino Linotype" w:hAnsi="Palatino Linotype" w:cs="Arial"/>
          <w:bCs/>
          <w:sz w:val="20"/>
          <w:szCs w:val="20"/>
        </w:rPr>
        <w:t>1390</w:t>
      </w:r>
      <w:r w:rsidRPr="002D79AC">
        <w:rPr>
          <w:rFonts w:ascii="Palatino Linotype" w:hAnsi="Palatino Linotype" w:cs="Arial"/>
          <w:bCs/>
          <w:sz w:val="20"/>
          <w:szCs w:val="20"/>
        </w:rPr>
        <w:t>/INFOEM/IP/RR/201</w:t>
      </w:r>
      <w:r w:rsidR="00A804DC">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Pr="002D79AC">
        <w:rPr>
          <w:rFonts w:ascii="Palatino Linotype" w:hAnsi="Palatino Linotype" w:cs="Arial"/>
          <w:bCs/>
          <w:sz w:val="20"/>
          <w:szCs w:val="20"/>
        </w:rPr>
        <w:t xml:space="preserve">aprobado el </w:t>
      </w:r>
      <w:r w:rsidR="001F3220">
        <w:rPr>
          <w:rFonts w:ascii="Palatino Linotype" w:hAnsi="Palatino Linotype" w:cs="Arial"/>
          <w:bCs/>
          <w:sz w:val="20"/>
          <w:szCs w:val="20"/>
        </w:rPr>
        <w:t>veintidós</w:t>
      </w:r>
      <w:r w:rsidR="00A804DC">
        <w:rPr>
          <w:rFonts w:ascii="Palatino Linotype" w:hAnsi="Palatino Linotype" w:cs="Arial"/>
          <w:bCs/>
          <w:sz w:val="20"/>
          <w:szCs w:val="20"/>
        </w:rPr>
        <w:t xml:space="preserve"> de mayo</w:t>
      </w:r>
      <w:r w:rsidR="00830CB8">
        <w:rPr>
          <w:rFonts w:ascii="Palatino Linotype" w:hAnsi="Palatino Linotype" w:cs="Arial"/>
          <w:bCs/>
          <w:sz w:val="20"/>
          <w:szCs w:val="20"/>
        </w:rPr>
        <w:t xml:space="preserve"> 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Default="00DF2AF0" w:rsidP="00E52566">
      <w:pPr>
        <w:spacing w:after="0" w:line="240" w:lineRule="auto"/>
        <w:ind w:right="51"/>
        <w:jc w:val="both"/>
      </w:pPr>
      <w:r>
        <w:rPr>
          <w:rFonts w:ascii="Palatino Linotype" w:eastAsia="Calibri" w:hAnsi="Palatino Linotype" w:cs="Arial"/>
          <w:color w:val="000000" w:themeColor="text1"/>
          <w:sz w:val="20"/>
          <w:szCs w:val="20"/>
        </w:rPr>
        <w:t>ATU</w:t>
      </w:r>
      <w:r w:rsidR="00E43478">
        <w:rPr>
          <w:rFonts w:ascii="Palatino Linotype" w:eastAsia="Calibri" w:hAnsi="Palatino Linotype" w:cs="Arial"/>
          <w:color w:val="000000" w:themeColor="text1"/>
          <w:sz w:val="20"/>
          <w:szCs w:val="20"/>
        </w:rPr>
        <w:t>/EJCA</w:t>
      </w:r>
    </w:p>
    <w:sectPr w:rsidR="00C23B43" w:rsidSect="00CA1004">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4C" w:rsidRDefault="00F5164C" w:rsidP="00222D15">
      <w:pPr>
        <w:spacing w:after="0" w:line="240" w:lineRule="auto"/>
      </w:pPr>
      <w:r>
        <w:separator/>
      </w:r>
    </w:p>
  </w:endnote>
  <w:endnote w:type="continuationSeparator" w:id="0">
    <w:p w:rsidR="00F5164C" w:rsidRDefault="00F5164C"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rPr>
        <w:rFonts w:ascii="Palatino Linotype" w:hAnsi="Palatino Linotype" w:cs="Arial"/>
        <w:b/>
        <w:bCs/>
        <w:sz w:val="20"/>
        <w:szCs w:val="20"/>
      </w:rPr>
    </w:pPr>
  </w:p>
  <w:p w:rsidR="00CA1004" w:rsidRPr="00F12350" w:rsidRDefault="00CA1004" w:rsidP="00CA100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A755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A755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CA1004" w:rsidRDefault="00CA1004" w:rsidP="00CA1004">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4C" w:rsidRDefault="00F5164C" w:rsidP="00222D15">
      <w:pPr>
        <w:spacing w:after="0" w:line="240" w:lineRule="auto"/>
      </w:pPr>
      <w:r>
        <w:separator/>
      </w:r>
    </w:p>
  </w:footnote>
  <w:footnote w:type="continuationSeparator" w:id="0">
    <w:p w:rsidR="00F5164C" w:rsidRDefault="00F5164C"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BA755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CA1004" w:rsidP="00CA1004">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CA1004" w:rsidRDefault="00CA1004" w:rsidP="00CA1004">
    <w:pPr>
      <w:pStyle w:val="Encabezado"/>
      <w:tabs>
        <w:tab w:val="clear" w:pos="4252"/>
        <w:tab w:val="clear" w:pos="8504"/>
        <w:tab w:val="left" w:pos="2326"/>
      </w:tabs>
      <w:jc w:val="right"/>
      <w:rPr>
        <w:rFonts w:ascii="Palatino Linotype" w:hAnsi="Palatino Linotype" w:cs="Arial"/>
        <w:sz w:val="20"/>
        <w:szCs w:val="20"/>
      </w:rPr>
    </w:pPr>
  </w:p>
  <w:p w:rsidR="00CA1004" w:rsidRDefault="00CA1004" w:rsidP="00CA1004">
    <w:pPr>
      <w:pStyle w:val="Encabezado"/>
      <w:tabs>
        <w:tab w:val="clear" w:pos="4252"/>
        <w:tab w:val="clear" w:pos="8504"/>
        <w:tab w:val="left" w:pos="2326"/>
      </w:tabs>
      <w:jc w:val="right"/>
      <w:rPr>
        <w:rFonts w:ascii="Palatino Linotype" w:hAnsi="Palatino Linotype" w:cs="Arial"/>
        <w:sz w:val="20"/>
        <w:szCs w:val="20"/>
      </w:rPr>
    </w:pPr>
  </w:p>
  <w:p w:rsidR="00CA1004" w:rsidRDefault="00CA1004" w:rsidP="00CA1004">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CA1004" w:rsidRDefault="00CA1004" w:rsidP="00CA100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015C79">
      <w:rPr>
        <w:rFonts w:ascii="Palatino Linotype" w:hAnsi="Palatino Linotype" w:cs="Arial"/>
        <w:sz w:val="20"/>
        <w:szCs w:val="20"/>
      </w:rPr>
      <w:t>1390</w:t>
    </w:r>
    <w:r w:rsidRPr="00A91250">
      <w:rPr>
        <w:rFonts w:ascii="Palatino Linotype" w:hAnsi="Palatino Linotype" w:cs="Arial"/>
        <w:sz w:val="20"/>
        <w:szCs w:val="20"/>
      </w:rPr>
      <w:t>/INFOEM/IP/RR/201</w:t>
    </w:r>
    <w:r>
      <w:rPr>
        <w:rFonts w:ascii="Palatino Linotype" w:hAnsi="Palatino Linotype" w:cs="Arial"/>
        <w:sz w:val="20"/>
        <w:szCs w:val="20"/>
      </w:rPr>
      <w:t>9</w:t>
    </w:r>
  </w:p>
  <w:p w:rsidR="00CA1004" w:rsidRDefault="00BA7555" w:rsidP="00CA1004">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76.65pt;height:96.7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BA755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769"/>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27D9C"/>
    <w:multiLevelType w:val="hybridMultilevel"/>
    <w:tmpl w:val="2BACD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27F7FC7"/>
    <w:multiLevelType w:val="hybridMultilevel"/>
    <w:tmpl w:val="B34258A8"/>
    <w:lvl w:ilvl="0" w:tplc="31CE320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5C79"/>
    <w:rsid w:val="00027509"/>
    <w:rsid w:val="000F5CA8"/>
    <w:rsid w:val="001203A1"/>
    <w:rsid w:val="001354EB"/>
    <w:rsid w:val="001375AB"/>
    <w:rsid w:val="00142B10"/>
    <w:rsid w:val="00177DDB"/>
    <w:rsid w:val="00181779"/>
    <w:rsid w:val="001F3220"/>
    <w:rsid w:val="00222D15"/>
    <w:rsid w:val="0026723C"/>
    <w:rsid w:val="00280712"/>
    <w:rsid w:val="002F537D"/>
    <w:rsid w:val="00317C72"/>
    <w:rsid w:val="003217BD"/>
    <w:rsid w:val="00352450"/>
    <w:rsid w:val="00352721"/>
    <w:rsid w:val="003A4804"/>
    <w:rsid w:val="003A660F"/>
    <w:rsid w:val="003F1A6F"/>
    <w:rsid w:val="00426D8B"/>
    <w:rsid w:val="00434F2D"/>
    <w:rsid w:val="004773D0"/>
    <w:rsid w:val="004B32D4"/>
    <w:rsid w:val="004C4D80"/>
    <w:rsid w:val="004D288C"/>
    <w:rsid w:val="0059607A"/>
    <w:rsid w:val="005E0CC7"/>
    <w:rsid w:val="00642D83"/>
    <w:rsid w:val="006537E7"/>
    <w:rsid w:val="00657587"/>
    <w:rsid w:val="00660C27"/>
    <w:rsid w:val="00687655"/>
    <w:rsid w:val="006936EB"/>
    <w:rsid w:val="006B1F24"/>
    <w:rsid w:val="006D32D5"/>
    <w:rsid w:val="0075624F"/>
    <w:rsid w:val="00784D68"/>
    <w:rsid w:val="00792EC9"/>
    <w:rsid w:val="00812068"/>
    <w:rsid w:val="00830CB8"/>
    <w:rsid w:val="008761EB"/>
    <w:rsid w:val="00877873"/>
    <w:rsid w:val="008939E8"/>
    <w:rsid w:val="008C4B77"/>
    <w:rsid w:val="00996572"/>
    <w:rsid w:val="009A41F9"/>
    <w:rsid w:val="00A1226F"/>
    <w:rsid w:val="00A2650D"/>
    <w:rsid w:val="00A3469A"/>
    <w:rsid w:val="00A804DC"/>
    <w:rsid w:val="00AE56B4"/>
    <w:rsid w:val="00B26C8F"/>
    <w:rsid w:val="00B65E8A"/>
    <w:rsid w:val="00BA7555"/>
    <w:rsid w:val="00BB09B4"/>
    <w:rsid w:val="00C20617"/>
    <w:rsid w:val="00C23B43"/>
    <w:rsid w:val="00C30465"/>
    <w:rsid w:val="00C57B90"/>
    <w:rsid w:val="00C92D53"/>
    <w:rsid w:val="00C9714C"/>
    <w:rsid w:val="00CA1004"/>
    <w:rsid w:val="00CB4371"/>
    <w:rsid w:val="00D11047"/>
    <w:rsid w:val="00D34ECE"/>
    <w:rsid w:val="00D54E58"/>
    <w:rsid w:val="00D83EB3"/>
    <w:rsid w:val="00D9781B"/>
    <w:rsid w:val="00DA1688"/>
    <w:rsid w:val="00DB6F1F"/>
    <w:rsid w:val="00DD708C"/>
    <w:rsid w:val="00DF2AF0"/>
    <w:rsid w:val="00E02985"/>
    <w:rsid w:val="00E43478"/>
    <w:rsid w:val="00E471A2"/>
    <w:rsid w:val="00E47517"/>
    <w:rsid w:val="00E52566"/>
    <w:rsid w:val="00E838CF"/>
    <w:rsid w:val="00E842B6"/>
    <w:rsid w:val="00E97C45"/>
    <w:rsid w:val="00EA3494"/>
    <w:rsid w:val="00ED03E3"/>
    <w:rsid w:val="00ED22F1"/>
    <w:rsid w:val="00EE67AD"/>
    <w:rsid w:val="00F332B7"/>
    <w:rsid w:val="00F3668C"/>
    <w:rsid w:val="00F5164C"/>
    <w:rsid w:val="00F65FB1"/>
    <w:rsid w:val="00F72829"/>
    <w:rsid w:val="00FB1B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1208</Words>
  <Characters>6645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8</cp:revision>
  <cp:lastPrinted>2019-05-24T20:13:00Z</cp:lastPrinted>
  <dcterms:created xsi:type="dcterms:W3CDTF">2019-05-24T20:27:00Z</dcterms:created>
  <dcterms:modified xsi:type="dcterms:W3CDTF">2019-07-05T00:42:00Z</dcterms:modified>
</cp:coreProperties>
</file>