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8D8620" w14:textId="77777777" w:rsidR="00B31222" w:rsidRPr="005B3636" w:rsidRDefault="004B1DB5" w:rsidP="00563515">
      <w:pPr>
        <w:spacing w:line="360" w:lineRule="auto"/>
        <w:jc w:val="both"/>
        <w:rPr>
          <w:rFonts w:ascii="Palatino Linotype" w:hAnsi="Palatino Linotype" w:cs="Tahoma"/>
          <w:sz w:val="22"/>
          <w:szCs w:val="22"/>
        </w:rPr>
      </w:pPr>
      <w:r w:rsidRPr="005B3636">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817171">
        <w:rPr>
          <w:rFonts w:ascii="Palatino Linotype" w:hAnsi="Palatino Linotype" w:cs="Tahoma"/>
          <w:bCs/>
          <w:sz w:val="22"/>
          <w:szCs w:val="22"/>
        </w:rPr>
        <w:t>diez de abril</w:t>
      </w:r>
      <w:r w:rsidR="004F7A26">
        <w:rPr>
          <w:rFonts w:ascii="Palatino Linotype" w:hAnsi="Palatino Linotype" w:cs="Tahoma"/>
          <w:bCs/>
          <w:sz w:val="22"/>
          <w:szCs w:val="22"/>
        </w:rPr>
        <w:t xml:space="preserve"> </w:t>
      </w:r>
      <w:r w:rsidRPr="005B3636">
        <w:rPr>
          <w:rFonts w:ascii="Palatino Linotype" w:hAnsi="Palatino Linotype" w:cs="Tahoma"/>
          <w:bCs/>
          <w:sz w:val="22"/>
          <w:szCs w:val="22"/>
        </w:rPr>
        <w:t>de</w:t>
      </w:r>
      <w:r w:rsidR="00817171">
        <w:rPr>
          <w:rFonts w:ascii="Palatino Linotype" w:hAnsi="Palatino Linotype" w:cs="Tahoma"/>
          <w:bCs/>
          <w:sz w:val="22"/>
          <w:szCs w:val="22"/>
        </w:rPr>
        <w:t xml:space="preserve"> </w:t>
      </w:r>
      <w:r w:rsidRPr="005B3636">
        <w:rPr>
          <w:rFonts w:ascii="Palatino Linotype" w:hAnsi="Palatino Linotype" w:cs="Tahoma"/>
          <w:bCs/>
          <w:sz w:val="22"/>
          <w:szCs w:val="22"/>
        </w:rPr>
        <w:t>dos mil dieci</w:t>
      </w:r>
      <w:r w:rsidR="00393948" w:rsidRPr="005B3636">
        <w:rPr>
          <w:rFonts w:ascii="Palatino Linotype" w:hAnsi="Palatino Linotype" w:cs="Tahoma"/>
          <w:bCs/>
          <w:sz w:val="22"/>
          <w:szCs w:val="22"/>
        </w:rPr>
        <w:t>nueve</w:t>
      </w:r>
      <w:r w:rsidRPr="005B3636">
        <w:rPr>
          <w:rFonts w:ascii="Palatino Linotype" w:hAnsi="Palatino Linotype" w:cs="Tahoma"/>
          <w:bCs/>
          <w:sz w:val="22"/>
          <w:szCs w:val="22"/>
        </w:rPr>
        <w:t>.</w:t>
      </w:r>
    </w:p>
    <w:p w14:paraId="0A8D8621" w14:textId="77777777" w:rsidR="00B31222" w:rsidRPr="00563515" w:rsidRDefault="00B31222" w:rsidP="00563515">
      <w:pPr>
        <w:spacing w:line="360" w:lineRule="auto"/>
        <w:rPr>
          <w:rFonts w:ascii="Palatino Linotype" w:hAnsi="Palatino Linotype" w:cs="Tahoma"/>
          <w:bCs/>
          <w:sz w:val="18"/>
          <w:szCs w:val="22"/>
        </w:rPr>
      </w:pPr>
    </w:p>
    <w:p w14:paraId="0A8D8622" w14:textId="0BF3E6E4" w:rsidR="00B31222" w:rsidRPr="005B3636" w:rsidRDefault="00940887" w:rsidP="00563515">
      <w:pPr>
        <w:spacing w:line="360" w:lineRule="auto"/>
        <w:jc w:val="both"/>
        <w:rPr>
          <w:rFonts w:ascii="Palatino Linotype" w:hAnsi="Palatino Linotype" w:cs="Tahoma"/>
          <w:bCs/>
          <w:sz w:val="22"/>
          <w:szCs w:val="22"/>
        </w:rPr>
      </w:pPr>
      <w:r w:rsidRPr="005B3636">
        <w:rPr>
          <w:rFonts w:ascii="Palatino Linotype" w:hAnsi="Palatino Linotype" w:cs="Tahoma"/>
          <w:b/>
          <w:bCs/>
          <w:color w:val="0D0D0D" w:themeColor="text1" w:themeTint="F2"/>
          <w:sz w:val="22"/>
          <w:szCs w:val="22"/>
        </w:rPr>
        <w:t>V</w:t>
      </w:r>
      <w:r w:rsidR="00820CA7" w:rsidRPr="005B3636">
        <w:rPr>
          <w:rFonts w:ascii="Palatino Linotype" w:hAnsi="Palatino Linotype" w:cs="Tahoma"/>
          <w:b/>
          <w:bCs/>
          <w:color w:val="0D0D0D" w:themeColor="text1" w:themeTint="F2"/>
          <w:sz w:val="22"/>
          <w:szCs w:val="22"/>
        </w:rPr>
        <w:t>ISTO</w:t>
      </w:r>
      <w:r w:rsidRPr="005B3636">
        <w:rPr>
          <w:rFonts w:ascii="Palatino Linotype" w:hAnsi="Palatino Linotype" w:cs="Tahoma"/>
          <w:bCs/>
          <w:color w:val="0D0D0D" w:themeColor="text1" w:themeTint="F2"/>
          <w:sz w:val="22"/>
          <w:szCs w:val="22"/>
        </w:rPr>
        <w:t xml:space="preserve"> </w:t>
      </w:r>
      <w:r w:rsidR="004F7A26">
        <w:rPr>
          <w:rFonts w:ascii="Palatino Linotype" w:hAnsi="Palatino Linotype" w:cs="Tahoma"/>
          <w:bCs/>
          <w:color w:val="0D0D0D" w:themeColor="text1" w:themeTint="F2"/>
          <w:sz w:val="22"/>
          <w:szCs w:val="22"/>
        </w:rPr>
        <w:t>e</w:t>
      </w:r>
      <w:r w:rsidRPr="005B3636">
        <w:rPr>
          <w:rFonts w:ascii="Palatino Linotype" w:hAnsi="Palatino Linotype" w:cs="Tahoma"/>
          <w:bCs/>
          <w:color w:val="0D0D0D" w:themeColor="text1" w:themeTint="F2"/>
          <w:sz w:val="22"/>
          <w:szCs w:val="22"/>
        </w:rPr>
        <w:t>l</w:t>
      </w:r>
      <w:r w:rsidR="0019389B" w:rsidRPr="005B3636">
        <w:rPr>
          <w:rFonts w:ascii="Palatino Linotype" w:hAnsi="Palatino Linotype" w:cs="Tahoma"/>
          <w:bCs/>
          <w:color w:val="0D0D0D" w:themeColor="text1" w:themeTint="F2"/>
          <w:sz w:val="22"/>
          <w:szCs w:val="22"/>
        </w:rPr>
        <w:t xml:space="preserve"> expediente </w:t>
      </w:r>
      <w:r w:rsidR="004F7A26">
        <w:rPr>
          <w:rFonts w:ascii="Palatino Linotype" w:hAnsi="Palatino Linotype" w:cs="Tahoma"/>
          <w:bCs/>
          <w:color w:val="0D0D0D" w:themeColor="text1" w:themeTint="F2"/>
          <w:sz w:val="22"/>
          <w:szCs w:val="22"/>
        </w:rPr>
        <w:t xml:space="preserve">conformado </w:t>
      </w:r>
      <w:r w:rsidRPr="005B3636">
        <w:rPr>
          <w:rFonts w:ascii="Palatino Linotype" w:hAnsi="Palatino Linotype" w:cs="Tahoma"/>
          <w:bCs/>
          <w:color w:val="0D0D0D" w:themeColor="text1" w:themeTint="F2"/>
          <w:sz w:val="22"/>
          <w:szCs w:val="22"/>
        </w:rPr>
        <w:t>con</w:t>
      </w:r>
      <w:r w:rsidR="0097303D">
        <w:rPr>
          <w:rFonts w:ascii="Palatino Linotype" w:hAnsi="Palatino Linotype" w:cs="Tahoma"/>
          <w:bCs/>
          <w:color w:val="0D0D0D" w:themeColor="text1" w:themeTint="F2"/>
          <w:sz w:val="22"/>
          <w:szCs w:val="22"/>
        </w:rPr>
        <w:t xml:space="preserve"> motivo del </w:t>
      </w:r>
      <w:r w:rsidR="00422869" w:rsidRPr="005B3636">
        <w:rPr>
          <w:rFonts w:ascii="Palatino Linotype" w:hAnsi="Palatino Linotype" w:cs="Tahoma"/>
          <w:bCs/>
          <w:color w:val="0D0D0D" w:themeColor="text1" w:themeTint="F2"/>
          <w:sz w:val="22"/>
          <w:szCs w:val="22"/>
        </w:rPr>
        <w:t xml:space="preserve">Recurso de Revisión </w:t>
      </w:r>
      <w:r w:rsidR="005407C1" w:rsidRPr="005B3636">
        <w:rPr>
          <w:rFonts w:ascii="Palatino Linotype" w:hAnsi="Palatino Linotype" w:cs="Tahoma"/>
          <w:b/>
          <w:bCs/>
          <w:color w:val="0D0D0D" w:themeColor="text1" w:themeTint="F2"/>
          <w:sz w:val="22"/>
          <w:szCs w:val="22"/>
        </w:rPr>
        <w:t>0</w:t>
      </w:r>
      <w:r w:rsidR="004F7A26">
        <w:rPr>
          <w:rFonts w:ascii="Palatino Linotype" w:hAnsi="Palatino Linotype" w:cs="Tahoma"/>
          <w:b/>
          <w:bCs/>
          <w:color w:val="0D0D0D" w:themeColor="text1" w:themeTint="F2"/>
          <w:sz w:val="22"/>
          <w:szCs w:val="22"/>
        </w:rPr>
        <w:t>0</w:t>
      </w:r>
      <w:r w:rsidR="00817171">
        <w:rPr>
          <w:rFonts w:ascii="Palatino Linotype" w:hAnsi="Palatino Linotype" w:cs="Tahoma"/>
          <w:b/>
          <w:bCs/>
          <w:color w:val="0D0D0D" w:themeColor="text1" w:themeTint="F2"/>
          <w:sz w:val="22"/>
          <w:szCs w:val="22"/>
        </w:rPr>
        <w:t>441</w:t>
      </w:r>
      <w:r w:rsidR="00AC7D7C" w:rsidRPr="005B3636">
        <w:rPr>
          <w:rFonts w:ascii="Palatino Linotype" w:hAnsi="Palatino Linotype" w:cs="Tahoma"/>
          <w:b/>
          <w:bCs/>
          <w:color w:val="0D0D0D" w:themeColor="text1" w:themeTint="F2"/>
          <w:sz w:val="22"/>
          <w:szCs w:val="22"/>
        </w:rPr>
        <w:t>/INFOEM/IP/RR/201</w:t>
      </w:r>
      <w:r w:rsidR="003B5C74">
        <w:rPr>
          <w:rFonts w:ascii="Palatino Linotype" w:hAnsi="Palatino Linotype" w:cs="Tahoma"/>
          <w:b/>
          <w:bCs/>
          <w:color w:val="0D0D0D" w:themeColor="text1" w:themeTint="F2"/>
          <w:sz w:val="22"/>
          <w:szCs w:val="22"/>
        </w:rPr>
        <w:t>9</w:t>
      </w:r>
      <w:r w:rsidR="00422869" w:rsidRPr="005B3636">
        <w:rPr>
          <w:rFonts w:ascii="Palatino Linotype" w:hAnsi="Palatino Linotype" w:cs="Tahoma"/>
          <w:bCs/>
          <w:color w:val="0D0D0D" w:themeColor="text1" w:themeTint="F2"/>
          <w:sz w:val="22"/>
          <w:szCs w:val="22"/>
        </w:rPr>
        <w:t xml:space="preserve">, </w:t>
      </w:r>
      <w:r w:rsidR="00127757" w:rsidRPr="005B3636">
        <w:rPr>
          <w:rFonts w:ascii="Palatino Linotype" w:hAnsi="Palatino Linotype" w:cs="Tahoma"/>
          <w:bCs/>
          <w:color w:val="0D0D0D" w:themeColor="text1" w:themeTint="F2"/>
          <w:sz w:val="22"/>
          <w:szCs w:val="22"/>
        </w:rPr>
        <w:t xml:space="preserve">interpuesto por </w:t>
      </w:r>
      <w:r w:rsidR="00B07953" w:rsidRPr="00B07953">
        <w:rPr>
          <w:rFonts w:ascii="Palatino Linotype" w:hAnsi="Palatino Linotype" w:cs="Tahoma"/>
          <w:b/>
          <w:bCs/>
          <w:color w:val="0D0D0D" w:themeColor="text1" w:themeTint="F2"/>
          <w:sz w:val="22"/>
          <w:szCs w:val="22"/>
          <w:highlight w:val="black"/>
        </w:rPr>
        <w:t>XXXXXXXXXXXXXXXXX</w:t>
      </w:r>
      <w:r w:rsidR="004B1DB5" w:rsidRPr="005B3636">
        <w:rPr>
          <w:rFonts w:ascii="Palatino Linotype" w:hAnsi="Palatino Linotype" w:cs="Tahoma"/>
          <w:b/>
          <w:bCs/>
          <w:color w:val="0D0D0D" w:themeColor="text1" w:themeTint="F2"/>
          <w:sz w:val="22"/>
          <w:szCs w:val="22"/>
        </w:rPr>
        <w:t>,</w:t>
      </w:r>
      <w:r w:rsidRPr="005B3636">
        <w:rPr>
          <w:rFonts w:ascii="Palatino Linotype" w:hAnsi="Palatino Linotype" w:cs="Tahoma"/>
          <w:bCs/>
          <w:color w:val="0D0D0D" w:themeColor="text1" w:themeTint="F2"/>
          <w:sz w:val="22"/>
          <w:szCs w:val="22"/>
        </w:rPr>
        <w:t xml:space="preserve"> </w:t>
      </w:r>
      <w:r w:rsidR="004B1DB5" w:rsidRPr="005B3636">
        <w:rPr>
          <w:rFonts w:ascii="Palatino Linotype" w:hAnsi="Palatino Linotype" w:cs="Tahoma"/>
          <w:bCs/>
          <w:color w:val="0D0D0D" w:themeColor="text1" w:themeTint="F2"/>
          <w:sz w:val="22"/>
          <w:szCs w:val="22"/>
        </w:rPr>
        <w:t xml:space="preserve">en lo sucesivo </w:t>
      </w:r>
      <w:r w:rsidR="00B37582" w:rsidRPr="005B3636">
        <w:rPr>
          <w:rFonts w:ascii="Palatino Linotype" w:hAnsi="Palatino Linotype" w:cs="Tahoma"/>
          <w:bCs/>
          <w:color w:val="0D0D0D" w:themeColor="text1" w:themeTint="F2"/>
          <w:sz w:val="22"/>
          <w:szCs w:val="22"/>
        </w:rPr>
        <w:t>R</w:t>
      </w:r>
      <w:r w:rsidR="004B1DB5" w:rsidRPr="005B3636">
        <w:rPr>
          <w:rFonts w:ascii="Palatino Linotype" w:hAnsi="Palatino Linotype" w:cs="Tahoma"/>
          <w:bCs/>
          <w:color w:val="0D0D0D" w:themeColor="text1" w:themeTint="F2"/>
          <w:sz w:val="22"/>
          <w:szCs w:val="22"/>
        </w:rPr>
        <w:t xml:space="preserve">ecurrente o </w:t>
      </w:r>
      <w:r w:rsidR="00B37582" w:rsidRPr="005B3636">
        <w:rPr>
          <w:rFonts w:ascii="Palatino Linotype" w:hAnsi="Palatino Linotype" w:cs="Tahoma"/>
          <w:bCs/>
          <w:color w:val="0D0D0D" w:themeColor="text1" w:themeTint="F2"/>
          <w:sz w:val="22"/>
          <w:szCs w:val="22"/>
        </w:rPr>
        <w:t>P</w:t>
      </w:r>
      <w:r w:rsidR="004B1DB5" w:rsidRPr="005B3636">
        <w:rPr>
          <w:rFonts w:ascii="Palatino Linotype" w:hAnsi="Palatino Linotype" w:cs="Tahoma"/>
          <w:bCs/>
          <w:color w:val="0D0D0D" w:themeColor="text1" w:themeTint="F2"/>
          <w:sz w:val="22"/>
          <w:szCs w:val="22"/>
        </w:rPr>
        <w:t xml:space="preserve">articular, </w:t>
      </w:r>
      <w:r w:rsidRPr="005B3636">
        <w:rPr>
          <w:rFonts w:ascii="Palatino Linotype" w:hAnsi="Palatino Linotype" w:cs="Tahoma"/>
          <w:bCs/>
          <w:color w:val="0D0D0D" w:themeColor="text1" w:themeTint="F2"/>
          <w:sz w:val="22"/>
          <w:szCs w:val="22"/>
        </w:rPr>
        <w:t>en</w:t>
      </w:r>
      <w:r w:rsidR="00DC1594" w:rsidRPr="005B3636">
        <w:rPr>
          <w:rFonts w:ascii="Palatino Linotype" w:hAnsi="Palatino Linotype" w:cs="Tahoma"/>
          <w:bCs/>
          <w:color w:val="0D0D0D" w:themeColor="text1" w:themeTint="F2"/>
          <w:sz w:val="22"/>
          <w:szCs w:val="22"/>
        </w:rPr>
        <w:t xml:space="preserve"> contra de la respuesta del </w:t>
      </w:r>
      <w:r w:rsidR="002A0FB8" w:rsidRPr="0075691E">
        <w:rPr>
          <w:rFonts w:ascii="Palatino Linotype" w:hAnsi="Palatino Linotype" w:cs="Tahoma"/>
          <w:b/>
          <w:bCs/>
          <w:color w:val="0D0D0D" w:themeColor="text1" w:themeTint="F2"/>
          <w:sz w:val="22"/>
          <w:szCs w:val="22"/>
        </w:rPr>
        <w:t>Sujeto Obligado</w:t>
      </w:r>
      <w:r w:rsidR="00EB4D59" w:rsidRPr="0075691E">
        <w:rPr>
          <w:rFonts w:ascii="Palatino Linotype" w:hAnsi="Palatino Linotype" w:cs="Tahoma"/>
          <w:b/>
          <w:bCs/>
          <w:color w:val="0D0D0D" w:themeColor="text1" w:themeTint="F2"/>
          <w:sz w:val="22"/>
          <w:szCs w:val="22"/>
        </w:rPr>
        <w:t xml:space="preserve"> </w:t>
      </w:r>
      <w:r w:rsidR="00817171" w:rsidRPr="0075691E">
        <w:rPr>
          <w:rFonts w:ascii="Palatino Linotype" w:hAnsi="Palatino Linotype" w:cs="Tahoma"/>
          <w:b/>
          <w:bCs/>
          <w:color w:val="0D0D0D" w:themeColor="text1" w:themeTint="F2"/>
          <w:sz w:val="22"/>
          <w:szCs w:val="22"/>
        </w:rPr>
        <w:t>Ayuntamie</w:t>
      </w:r>
      <w:bookmarkStart w:id="0" w:name="_GoBack"/>
      <w:bookmarkEnd w:id="0"/>
      <w:r w:rsidR="00817171" w:rsidRPr="0075691E">
        <w:rPr>
          <w:rFonts w:ascii="Palatino Linotype" w:hAnsi="Palatino Linotype" w:cs="Tahoma"/>
          <w:b/>
          <w:bCs/>
          <w:color w:val="0D0D0D" w:themeColor="text1" w:themeTint="F2"/>
          <w:sz w:val="22"/>
          <w:szCs w:val="22"/>
        </w:rPr>
        <w:t>nto de Zumpango</w:t>
      </w:r>
      <w:r w:rsidR="00DC1594" w:rsidRPr="005B3636">
        <w:rPr>
          <w:rFonts w:ascii="Palatino Linotype" w:hAnsi="Palatino Linotype" w:cs="Tahoma"/>
          <w:bCs/>
          <w:color w:val="0D0D0D" w:themeColor="text1" w:themeTint="F2"/>
          <w:sz w:val="22"/>
          <w:szCs w:val="22"/>
        </w:rPr>
        <w:t xml:space="preserve">, </w:t>
      </w:r>
      <w:r w:rsidR="00422869" w:rsidRPr="005B3636">
        <w:rPr>
          <w:rFonts w:ascii="Palatino Linotype" w:hAnsi="Palatino Linotype" w:cs="Tahoma"/>
          <w:bCs/>
          <w:color w:val="0D0D0D" w:themeColor="text1" w:themeTint="F2"/>
          <w:sz w:val="22"/>
          <w:szCs w:val="22"/>
        </w:rPr>
        <w:t xml:space="preserve">se emite la presente Resolución, </w:t>
      </w:r>
      <w:r w:rsidR="00DC1594" w:rsidRPr="005B3636">
        <w:rPr>
          <w:rFonts w:ascii="Palatino Linotype" w:hAnsi="Palatino Linotype" w:cs="Tahoma"/>
          <w:bCs/>
          <w:color w:val="0D0D0D" w:themeColor="text1" w:themeTint="F2"/>
          <w:sz w:val="22"/>
          <w:szCs w:val="22"/>
        </w:rPr>
        <w:t>con base en</w:t>
      </w:r>
      <w:r w:rsidRPr="005B3636">
        <w:rPr>
          <w:rFonts w:ascii="Palatino Linotype" w:hAnsi="Palatino Linotype" w:cs="Tahoma"/>
          <w:bCs/>
          <w:color w:val="0D0D0D" w:themeColor="text1" w:themeTint="F2"/>
          <w:sz w:val="22"/>
          <w:szCs w:val="22"/>
        </w:rPr>
        <w:t xml:space="preserve"> </w:t>
      </w:r>
      <w:r w:rsidR="00DC1594" w:rsidRPr="005B3636">
        <w:rPr>
          <w:rFonts w:ascii="Palatino Linotype" w:hAnsi="Palatino Linotype" w:cs="Tahoma"/>
          <w:bCs/>
          <w:color w:val="0D0D0D" w:themeColor="text1" w:themeTint="F2"/>
          <w:sz w:val="22"/>
          <w:szCs w:val="22"/>
        </w:rPr>
        <w:t xml:space="preserve">los </w:t>
      </w:r>
      <w:r w:rsidR="006C1B1D" w:rsidRPr="005B3636">
        <w:rPr>
          <w:rFonts w:ascii="Palatino Linotype" w:hAnsi="Palatino Linotype" w:cs="Tahoma"/>
          <w:bCs/>
          <w:color w:val="0D0D0D" w:themeColor="text1" w:themeTint="F2"/>
          <w:sz w:val="22"/>
          <w:szCs w:val="22"/>
        </w:rPr>
        <w:t>A</w:t>
      </w:r>
      <w:r w:rsidR="00DC1594" w:rsidRPr="005B3636">
        <w:rPr>
          <w:rFonts w:ascii="Palatino Linotype" w:hAnsi="Palatino Linotype" w:cs="Tahoma"/>
          <w:bCs/>
          <w:color w:val="0D0D0D" w:themeColor="text1" w:themeTint="F2"/>
          <w:sz w:val="22"/>
          <w:szCs w:val="22"/>
        </w:rPr>
        <w:t xml:space="preserve">ntecedentes y </w:t>
      </w:r>
      <w:r w:rsidR="002A0FB8" w:rsidRPr="005B3636">
        <w:rPr>
          <w:rFonts w:ascii="Palatino Linotype" w:hAnsi="Palatino Linotype" w:cs="Tahoma"/>
          <w:bCs/>
          <w:color w:val="0D0D0D" w:themeColor="text1" w:themeTint="F2"/>
          <w:sz w:val="22"/>
          <w:szCs w:val="22"/>
        </w:rPr>
        <w:t>C</w:t>
      </w:r>
      <w:r w:rsidR="002A0FB8" w:rsidRPr="005B3636">
        <w:rPr>
          <w:rFonts w:ascii="Palatino Linotype" w:hAnsi="Palatino Linotype" w:cs="Tahoma"/>
          <w:bCs/>
          <w:sz w:val="22"/>
          <w:szCs w:val="22"/>
        </w:rPr>
        <w:t xml:space="preserve">onsiderandos </w:t>
      </w:r>
      <w:r w:rsidR="00DC1594" w:rsidRPr="005B3636">
        <w:rPr>
          <w:rFonts w:ascii="Palatino Linotype" w:hAnsi="Palatino Linotype" w:cs="Tahoma"/>
          <w:bCs/>
          <w:sz w:val="22"/>
          <w:szCs w:val="22"/>
        </w:rPr>
        <w:t>que a continuación se exponen</w:t>
      </w:r>
      <w:r w:rsidR="00B31222" w:rsidRPr="005B3636">
        <w:rPr>
          <w:rFonts w:ascii="Palatino Linotype" w:hAnsi="Palatino Linotype" w:cs="Tahoma"/>
          <w:bCs/>
          <w:sz w:val="22"/>
          <w:szCs w:val="22"/>
        </w:rPr>
        <w:t>:</w:t>
      </w:r>
    </w:p>
    <w:p w14:paraId="0A8D8623" w14:textId="77777777" w:rsidR="00422869" w:rsidRPr="00563515" w:rsidRDefault="00422869" w:rsidP="00563515">
      <w:pPr>
        <w:spacing w:line="360" w:lineRule="auto"/>
        <w:rPr>
          <w:rFonts w:ascii="Palatino Linotype" w:hAnsi="Palatino Linotype" w:cs="Tahoma"/>
          <w:sz w:val="12"/>
          <w:szCs w:val="22"/>
        </w:rPr>
      </w:pPr>
    </w:p>
    <w:p w14:paraId="0A8D8624" w14:textId="77777777" w:rsidR="00B31222" w:rsidRPr="005B3636" w:rsidRDefault="00B31222" w:rsidP="00563515">
      <w:pPr>
        <w:tabs>
          <w:tab w:val="center" w:pos="4522"/>
          <w:tab w:val="left" w:pos="7245"/>
        </w:tabs>
        <w:spacing w:line="360" w:lineRule="auto"/>
        <w:jc w:val="center"/>
        <w:rPr>
          <w:rFonts w:ascii="Palatino Linotype" w:hAnsi="Palatino Linotype" w:cs="Tahoma"/>
          <w:b/>
          <w:sz w:val="22"/>
          <w:szCs w:val="22"/>
        </w:rPr>
      </w:pPr>
      <w:r w:rsidRPr="005B3636">
        <w:rPr>
          <w:rFonts w:ascii="Palatino Linotype" w:hAnsi="Palatino Linotype" w:cs="Tahoma"/>
          <w:b/>
          <w:sz w:val="22"/>
          <w:szCs w:val="22"/>
        </w:rPr>
        <w:t>A</w:t>
      </w:r>
      <w:r w:rsidR="00FF2401">
        <w:rPr>
          <w:rFonts w:ascii="Palatino Linotype" w:hAnsi="Palatino Linotype" w:cs="Tahoma"/>
          <w:b/>
          <w:sz w:val="22"/>
          <w:szCs w:val="22"/>
        </w:rPr>
        <w:t xml:space="preserve"> </w:t>
      </w:r>
      <w:r w:rsidRPr="005B3636">
        <w:rPr>
          <w:rFonts w:ascii="Palatino Linotype" w:hAnsi="Palatino Linotype" w:cs="Tahoma"/>
          <w:b/>
          <w:sz w:val="22"/>
          <w:szCs w:val="22"/>
        </w:rPr>
        <w:t>N</w:t>
      </w:r>
      <w:r w:rsidR="00FF2401">
        <w:rPr>
          <w:rFonts w:ascii="Palatino Linotype" w:hAnsi="Palatino Linotype" w:cs="Tahoma"/>
          <w:b/>
          <w:sz w:val="22"/>
          <w:szCs w:val="22"/>
        </w:rPr>
        <w:t xml:space="preserve"> </w:t>
      </w:r>
      <w:r w:rsidRPr="005B3636">
        <w:rPr>
          <w:rFonts w:ascii="Palatino Linotype" w:hAnsi="Palatino Linotype" w:cs="Tahoma"/>
          <w:b/>
          <w:sz w:val="22"/>
          <w:szCs w:val="22"/>
        </w:rPr>
        <w:t>T</w:t>
      </w:r>
      <w:r w:rsidR="00FF2401">
        <w:rPr>
          <w:rFonts w:ascii="Palatino Linotype" w:hAnsi="Palatino Linotype" w:cs="Tahoma"/>
          <w:b/>
          <w:sz w:val="22"/>
          <w:szCs w:val="22"/>
        </w:rPr>
        <w:t xml:space="preserve"> </w:t>
      </w:r>
      <w:r w:rsidRPr="005B3636">
        <w:rPr>
          <w:rFonts w:ascii="Palatino Linotype" w:hAnsi="Palatino Linotype" w:cs="Tahoma"/>
          <w:b/>
          <w:sz w:val="22"/>
          <w:szCs w:val="22"/>
        </w:rPr>
        <w:t>E</w:t>
      </w:r>
      <w:r w:rsidR="00FF2401">
        <w:rPr>
          <w:rFonts w:ascii="Palatino Linotype" w:hAnsi="Palatino Linotype" w:cs="Tahoma"/>
          <w:b/>
          <w:sz w:val="22"/>
          <w:szCs w:val="22"/>
        </w:rPr>
        <w:t xml:space="preserve"> </w:t>
      </w:r>
      <w:r w:rsidRPr="005B3636">
        <w:rPr>
          <w:rFonts w:ascii="Palatino Linotype" w:hAnsi="Palatino Linotype" w:cs="Tahoma"/>
          <w:b/>
          <w:sz w:val="22"/>
          <w:szCs w:val="22"/>
        </w:rPr>
        <w:t>C</w:t>
      </w:r>
      <w:r w:rsidR="00FF2401">
        <w:rPr>
          <w:rFonts w:ascii="Palatino Linotype" w:hAnsi="Palatino Linotype" w:cs="Tahoma"/>
          <w:b/>
          <w:sz w:val="22"/>
          <w:szCs w:val="22"/>
        </w:rPr>
        <w:t xml:space="preserve"> </w:t>
      </w:r>
      <w:r w:rsidRPr="005B3636">
        <w:rPr>
          <w:rFonts w:ascii="Palatino Linotype" w:hAnsi="Palatino Linotype" w:cs="Tahoma"/>
          <w:b/>
          <w:sz w:val="22"/>
          <w:szCs w:val="22"/>
        </w:rPr>
        <w:t>E</w:t>
      </w:r>
      <w:r w:rsidR="00FF2401">
        <w:rPr>
          <w:rFonts w:ascii="Palatino Linotype" w:hAnsi="Palatino Linotype" w:cs="Tahoma"/>
          <w:b/>
          <w:sz w:val="22"/>
          <w:szCs w:val="22"/>
        </w:rPr>
        <w:t xml:space="preserve"> </w:t>
      </w:r>
      <w:r w:rsidRPr="005B3636">
        <w:rPr>
          <w:rFonts w:ascii="Palatino Linotype" w:hAnsi="Palatino Linotype" w:cs="Tahoma"/>
          <w:b/>
          <w:sz w:val="22"/>
          <w:szCs w:val="22"/>
        </w:rPr>
        <w:t>D</w:t>
      </w:r>
      <w:r w:rsidR="00FF2401">
        <w:rPr>
          <w:rFonts w:ascii="Palatino Linotype" w:hAnsi="Palatino Linotype" w:cs="Tahoma"/>
          <w:b/>
          <w:sz w:val="22"/>
          <w:szCs w:val="22"/>
        </w:rPr>
        <w:t xml:space="preserve"> </w:t>
      </w:r>
      <w:r w:rsidRPr="005B3636">
        <w:rPr>
          <w:rFonts w:ascii="Palatino Linotype" w:hAnsi="Palatino Linotype" w:cs="Tahoma"/>
          <w:b/>
          <w:sz w:val="22"/>
          <w:szCs w:val="22"/>
        </w:rPr>
        <w:t>E</w:t>
      </w:r>
      <w:r w:rsidR="00FF2401">
        <w:rPr>
          <w:rFonts w:ascii="Palatino Linotype" w:hAnsi="Palatino Linotype" w:cs="Tahoma"/>
          <w:b/>
          <w:sz w:val="22"/>
          <w:szCs w:val="22"/>
        </w:rPr>
        <w:t xml:space="preserve"> </w:t>
      </w:r>
      <w:r w:rsidRPr="005B3636">
        <w:rPr>
          <w:rFonts w:ascii="Palatino Linotype" w:hAnsi="Palatino Linotype" w:cs="Tahoma"/>
          <w:b/>
          <w:sz w:val="22"/>
          <w:szCs w:val="22"/>
        </w:rPr>
        <w:t>N</w:t>
      </w:r>
      <w:r w:rsidR="00FF2401">
        <w:rPr>
          <w:rFonts w:ascii="Palatino Linotype" w:hAnsi="Palatino Linotype" w:cs="Tahoma"/>
          <w:b/>
          <w:sz w:val="22"/>
          <w:szCs w:val="22"/>
        </w:rPr>
        <w:t xml:space="preserve"> </w:t>
      </w:r>
      <w:r w:rsidRPr="005B3636">
        <w:rPr>
          <w:rFonts w:ascii="Palatino Linotype" w:hAnsi="Palatino Linotype" w:cs="Tahoma"/>
          <w:b/>
          <w:sz w:val="22"/>
          <w:szCs w:val="22"/>
        </w:rPr>
        <w:t>T</w:t>
      </w:r>
      <w:r w:rsidR="00FF2401">
        <w:rPr>
          <w:rFonts w:ascii="Palatino Linotype" w:hAnsi="Palatino Linotype" w:cs="Tahoma"/>
          <w:b/>
          <w:sz w:val="22"/>
          <w:szCs w:val="22"/>
        </w:rPr>
        <w:t xml:space="preserve"> </w:t>
      </w:r>
      <w:r w:rsidRPr="005B3636">
        <w:rPr>
          <w:rFonts w:ascii="Palatino Linotype" w:hAnsi="Palatino Linotype" w:cs="Tahoma"/>
          <w:b/>
          <w:sz w:val="22"/>
          <w:szCs w:val="22"/>
        </w:rPr>
        <w:t>E</w:t>
      </w:r>
      <w:r w:rsidR="00FF2401">
        <w:rPr>
          <w:rFonts w:ascii="Palatino Linotype" w:hAnsi="Palatino Linotype" w:cs="Tahoma"/>
          <w:b/>
          <w:sz w:val="22"/>
          <w:szCs w:val="22"/>
        </w:rPr>
        <w:t xml:space="preserve"> </w:t>
      </w:r>
      <w:r w:rsidRPr="005B3636">
        <w:rPr>
          <w:rFonts w:ascii="Palatino Linotype" w:hAnsi="Palatino Linotype" w:cs="Tahoma"/>
          <w:b/>
          <w:sz w:val="22"/>
          <w:szCs w:val="22"/>
        </w:rPr>
        <w:t>S</w:t>
      </w:r>
    </w:p>
    <w:p w14:paraId="0A8D8625" w14:textId="77777777" w:rsidR="00B31222" w:rsidRPr="00563515" w:rsidRDefault="00B31222" w:rsidP="00563515">
      <w:pPr>
        <w:pStyle w:val="Prrafodelista"/>
        <w:tabs>
          <w:tab w:val="left" w:pos="567"/>
        </w:tabs>
        <w:spacing w:line="360" w:lineRule="auto"/>
        <w:ind w:left="0"/>
        <w:contextualSpacing w:val="0"/>
        <w:jc w:val="both"/>
        <w:rPr>
          <w:rFonts w:ascii="Palatino Linotype" w:hAnsi="Palatino Linotype" w:cs="Tahoma"/>
          <w:sz w:val="20"/>
          <w:szCs w:val="22"/>
        </w:rPr>
      </w:pPr>
    </w:p>
    <w:p w14:paraId="0A8D8626" w14:textId="77777777" w:rsidR="00DC1594" w:rsidRPr="005B3636" w:rsidRDefault="00B31222" w:rsidP="00563515">
      <w:pPr>
        <w:pStyle w:val="Prrafodelista"/>
        <w:tabs>
          <w:tab w:val="left" w:pos="567"/>
        </w:tabs>
        <w:spacing w:line="360" w:lineRule="auto"/>
        <w:ind w:left="0"/>
        <w:contextualSpacing w:val="0"/>
        <w:jc w:val="both"/>
        <w:rPr>
          <w:rFonts w:ascii="Palatino Linotype" w:hAnsi="Palatino Linotype" w:cs="Tahoma"/>
          <w:b/>
          <w:szCs w:val="22"/>
        </w:rPr>
      </w:pPr>
      <w:r w:rsidRPr="005B3636">
        <w:rPr>
          <w:rFonts w:ascii="Palatino Linotype" w:hAnsi="Palatino Linotype" w:cs="Tahoma"/>
          <w:b/>
          <w:szCs w:val="22"/>
        </w:rPr>
        <w:t xml:space="preserve">I. Presentación de la solicitud de información. </w:t>
      </w:r>
    </w:p>
    <w:p w14:paraId="0A8D8627" w14:textId="77777777" w:rsidR="00DC1594" w:rsidRPr="00563515" w:rsidRDefault="00DC1594" w:rsidP="00563515">
      <w:pPr>
        <w:pStyle w:val="Prrafodelista"/>
        <w:tabs>
          <w:tab w:val="left" w:pos="567"/>
        </w:tabs>
        <w:spacing w:line="360" w:lineRule="auto"/>
        <w:ind w:left="0"/>
        <w:contextualSpacing w:val="0"/>
        <w:jc w:val="both"/>
        <w:rPr>
          <w:rFonts w:ascii="Palatino Linotype" w:hAnsi="Palatino Linotype" w:cs="Tahoma"/>
          <w:sz w:val="18"/>
          <w:szCs w:val="22"/>
        </w:rPr>
      </w:pPr>
    </w:p>
    <w:p w14:paraId="0A8D8628" w14:textId="77777777" w:rsidR="00B31222" w:rsidRPr="005B3636" w:rsidRDefault="00AA417B" w:rsidP="00563515">
      <w:pPr>
        <w:pStyle w:val="Prrafodelista"/>
        <w:tabs>
          <w:tab w:val="left" w:pos="567"/>
        </w:tabs>
        <w:spacing w:line="360" w:lineRule="auto"/>
        <w:ind w:left="0"/>
        <w:contextualSpacing w:val="0"/>
        <w:jc w:val="both"/>
        <w:rPr>
          <w:rFonts w:ascii="Palatino Linotype" w:hAnsi="Palatino Linotype" w:cs="Tahoma"/>
          <w:szCs w:val="22"/>
        </w:rPr>
      </w:pPr>
      <w:r w:rsidRPr="005B3636">
        <w:rPr>
          <w:rFonts w:ascii="Palatino Linotype" w:hAnsi="Palatino Linotype" w:cs="Tahoma"/>
          <w:szCs w:val="22"/>
        </w:rPr>
        <w:t>Con fecha</w:t>
      </w:r>
      <w:r w:rsidR="00B27DF1" w:rsidRPr="005B3636">
        <w:rPr>
          <w:rFonts w:ascii="Palatino Linotype" w:hAnsi="Palatino Linotype" w:cs="Tahoma"/>
          <w:szCs w:val="22"/>
        </w:rPr>
        <w:t xml:space="preserve"> </w:t>
      </w:r>
      <w:r w:rsidR="00817171">
        <w:rPr>
          <w:rFonts w:ascii="Palatino Linotype" w:hAnsi="Palatino Linotype" w:cs="Tahoma"/>
          <w:szCs w:val="22"/>
        </w:rPr>
        <w:t>once de enero de dos mil diecinueve</w:t>
      </w:r>
      <w:r w:rsidR="00B31222" w:rsidRPr="005B3636">
        <w:rPr>
          <w:rFonts w:ascii="Palatino Linotype" w:hAnsi="Palatino Linotype" w:cs="Tahoma"/>
          <w:szCs w:val="22"/>
        </w:rPr>
        <w:t xml:space="preserve">, </w:t>
      </w:r>
      <w:r w:rsidR="00940887" w:rsidRPr="005B3636">
        <w:rPr>
          <w:rFonts w:ascii="Palatino Linotype" w:hAnsi="Palatino Linotype" w:cs="Tahoma"/>
          <w:szCs w:val="22"/>
        </w:rPr>
        <w:t xml:space="preserve">el </w:t>
      </w:r>
      <w:r w:rsidR="004F7A26" w:rsidRPr="005B3636">
        <w:rPr>
          <w:rFonts w:ascii="Palatino Linotype" w:hAnsi="Palatino Linotype" w:cs="Tahoma"/>
          <w:szCs w:val="22"/>
        </w:rPr>
        <w:t xml:space="preserve">Particular </w:t>
      </w:r>
      <w:r w:rsidR="00B31222" w:rsidRPr="005B3636">
        <w:rPr>
          <w:rFonts w:ascii="Palatino Linotype" w:hAnsi="Palatino Linotype" w:cs="Tahoma"/>
          <w:szCs w:val="22"/>
        </w:rPr>
        <w:t xml:space="preserve">presentó </w:t>
      </w:r>
      <w:r w:rsidR="00940887" w:rsidRPr="005B3636">
        <w:rPr>
          <w:rFonts w:ascii="Palatino Linotype" w:hAnsi="Palatino Linotype" w:cs="Tahoma"/>
          <w:szCs w:val="22"/>
        </w:rPr>
        <w:t>solicitud</w:t>
      </w:r>
      <w:r w:rsidR="00B31222" w:rsidRPr="005B3636">
        <w:rPr>
          <w:rFonts w:ascii="Palatino Linotype" w:hAnsi="Palatino Linotype" w:cs="Tahoma"/>
          <w:szCs w:val="22"/>
        </w:rPr>
        <w:t xml:space="preserve"> de acceso a la información</w:t>
      </w:r>
      <w:r w:rsidR="00C55151" w:rsidRPr="005B3636">
        <w:rPr>
          <w:rFonts w:ascii="Palatino Linotype" w:hAnsi="Palatino Linotype" w:cs="Tahoma"/>
          <w:szCs w:val="22"/>
        </w:rPr>
        <w:t xml:space="preserve"> pública a través d</w:t>
      </w:r>
      <w:r w:rsidR="000C27CA" w:rsidRPr="005B3636">
        <w:rPr>
          <w:rFonts w:ascii="Palatino Linotype" w:hAnsi="Palatino Linotype" w:cs="Tahoma"/>
          <w:szCs w:val="22"/>
          <w:lang w:val="es-ES"/>
        </w:rPr>
        <w:t>el Sistema de Acceso a la Información Mexiquense</w:t>
      </w:r>
      <w:r w:rsidR="004100AA" w:rsidRPr="005B3636">
        <w:rPr>
          <w:rFonts w:ascii="Palatino Linotype" w:hAnsi="Palatino Linotype" w:cs="Tahoma"/>
          <w:szCs w:val="22"/>
          <w:lang w:val="es-ES"/>
        </w:rPr>
        <w:t xml:space="preserve"> (SAIMEX)</w:t>
      </w:r>
      <w:r w:rsidR="00B31222" w:rsidRPr="005B3636">
        <w:rPr>
          <w:rFonts w:ascii="Palatino Linotype" w:hAnsi="Palatino Linotype" w:cs="Tahoma"/>
          <w:szCs w:val="22"/>
        </w:rPr>
        <w:t xml:space="preserve">, </w:t>
      </w:r>
      <w:r w:rsidR="00C55151" w:rsidRPr="005B3636">
        <w:rPr>
          <w:rFonts w:ascii="Palatino Linotype" w:hAnsi="Palatino Linotype" w:cs="Tahoma"/>
          <w:szCs w:val="22"/>
        </w:rPr>
        <w:t xml:space="preserve">ante </w:t>
      </w:r>
      <w:r w:rsidR="00817171">
        <w:rPr>
          <w:rFonts w:ascii="Palatino Linotype" w:hAnsi="Palatino Linotype" w:cs="Tahoma"/>
          <w:szCs w:val="22"/>
        </w:rPr>
        <w:t>e</w:t>
      </w:r>
      <w:r w:rsidR="000C27CA" w:rsidRPr="005B3636">
        <w:rPr>
          <w:rFonts w:ascii="Palatino Linotype" w:hAnsi="Palatino Linotype" w:cs="Tahoma"/>
          <w:szCs w:val="22"/>
        </w:rPr>
        <w:t xml:space="preserve">l </w:t>
      </w:r>
      <w:r w:rsidR="00817171" w:rsidRPr="00817171">
        <w:rPr>
          <w:rFonts w:ascii="Palatino Linotype" w:eastAsia="Calibri" w:hAnsi="Palatino Linotype" w:cs="Tahoma"/>
          <w:szCs w:val="22"/>
          <w:lang w:eastAsia="en-US"/>
        </w:rPr>
        <w:t>Ayuntamiento de Zumpango</w:t>
      </w:r>
      <w:r w:rsidR="00B31222" w:rsidRPr="005B3636">
        <w:rPr>
          <w:rFonts w:ascii="Palatino Linotype" w:hAnsi="Palatino Linotype" w:cs="Tahoma"/>
          <w:szCs w:val="22"/>
        </w:rPr>
        <w:t xml:space="preserve">, </w:t>
      </w:r>
      <w:r w:rsidR="00C55151" w:rsidRPr="005B3636">
        <w:rPr>
          <w:rFonts w:ascii="Palatino Linotype" w:hAnsi="Palatino Linotype" w:cs="Tahoma"/>
          <w:szCs w:val="22"/>
        </w:rPr>
        <w:t>mediante la</w:t>
      </w:r>
      <w:r w:rsidR="004F7A26">
        <w:rPr>
          <w:rFonts w:ascii="Palatino Linotype" w:hAnsi="Palatino Linotype" w:cs="Tahoma"/>
          <w:szCs w:val="22"/>
        </w:rPr>
        <w:t xml:space="preserve"> </w:t>
      </w:r>
      <w:r w:rsidR="00C55151" w:rsidRPr="005B3636">
        <w:rPr>
          <w:rFonts w:ascii="Palatino Linotype" w:hAnsi="Palatino Linotype" w:cs="Tahoma"/>
          <w:szCs w:val="22"/>
        </w:rPr>
        <w:t>cual requirió</w:t>
      </w:r>
      <w:r w:rsidR="00B3080E" w:rsidRPr="005B3636">
        <w:rPr>
          <w:rFonts w:ascii="Palatino Linotype" w:hAnsi="Palatino Linotype" w:cs="Tahoma"/>
          <w:szCs w:val="22"/>
        </w:rPr>
        <w:t xml:space="preserve"> lo siguiente:</w:t>
      </w:r>
    </w:p>
    <w:p w14:paraId="0A8D8629" w14:textId="77777777" w:rsidR="00040A68" w:rsidRDefault="00040A68" w:rsidP="00563515">
      <w:pPr>
        <w:tabs>
          <w:tab w:val="left" w:pos="4667"/>
        </w:tabs>
        <w:spacing w:line="360" w:lineRule="auto"/>
        <w:ind w:left="567" w:right="567"/>
        <w:jc w:val="both"/>
        <w:rPr>
          <w:rFonts w:ascii="Palatino Linotype" w:hAnsi="Palatino Linotype" w:cs="Tahoma"/>
          <w:b/>
          <w:bCs/>
        </w:rPr>
      </w:pPr>
    </w:p>
    <w:p w14:paraId="0A8D862A" w14:textId="77777777" w:rsidR="007A2F67" w:rsidRPr="005B3636" w:rsidRDefault="009C45E5" w:rsidP="00563515">
      <w:pPr>
        <w:tabs>
          <w:tab w:val="left" w:pos="4667"/>
        </w:tabs>
        <w:spacing w:line="360" w:lineRule="auto"/>
        <w:ind w:left="567" w:right="567"/>
        <w:jc w:val="both"/>
        <w:rPr>
          <w:rFonts w:ascii="Palatino Linotype" w:hAnsi="Palatino Linotype" w:cs="Tahoma"/>
          <w:b/>
          <w:bCs/>
        </w:rPr>
      </w:pPr>
      <w:r w:rsidRPr="005B3636">
        <w:rPr>
          <w:rFonts w:ascii="Palatino Linotype" w:hAnsi="Palatino Linotype" w:cs="Tahoma"/>
          <w:b/>
          <w:bCs/>
        </w:rPr>
        <w:t>“</w:t>
      </w:r>
      <w:r w:rsidR="000C27CA" w:rsidRPr="005B3636">
        <w:rPr>
          <w:rFonts w:ascii="Palatino Linotype" w:hAnsi="Palatino Linotype" w:cs="Tahoma"/>
          <w:b/>
          <w:bCs/>
        </w:rPr>
        <w:t>DESCRIPCIÓN CLARA Y PRECISA DE LA INFORMACIÓN SOLICITADA</w:t>
      </w:r>
    </w:p>
    <w:p w14:paraId="0A8D862B" w14:textId="77777777" w:rsidR="00411A2C" w:rsidRPr="005B3636" w:rsidRDefault="00817171" w:rsidP="00563515">
      <w:pPr>
        <w:tabs>
          <w:tab w:val="left" w:pos="4667"/>
        </w:tabs>
        <w:spacing w:line="360" w:lineRule="auto"/>
        <w:ind w:left="567" w:right="567"/>
        <w:jc w:val="both"/>
        <w:rPr>
          <w:rFonts w:ascii="Palatino Linotype" w:hAnsi="Palatino Linotype" w:cs="Tahoma"/>
          <w:bCs/>
        </w:rPr>
      </w:pPr>
      <w:r w:rsidRPr="00817171">
        <w:rPr>
          <w:rFonts w:ascii="Palatino Linotype" w:hAnsi="Palatino Linotype" w:cs="Tahoma"/>
          <w:bCs/>
        </w:rPr>
        <w:t>PROPORCIONAR EL REPORTE DE REMUNERACIONES DE MANDOS MEDIOS Y SUPERIORES DE LOS MESES DE ENERO Y DICIEMBRE DE LOS AÑOS 2016 Y 2017, ASÍ COMO EL DEL MES DE ENERO Y JULIO DE 2018</w:t>
      </w:r>
      <w:r w:rsidR="009C45E5" w:rsidRPr="005B3636">
        <w:rPr>
          <w:rFonts w:ascii="Palatino Linotype" w:hAnsi="Palatino Linotype" w:cs="Tahoma"/>
          <w:bCs/>
        </w:rPr>
        <w:t>”</w:t>
      </w:r>
      <w:r w:rsidR="00411A2C" w:rsidRPr="005B3636">
        <w:rPr>
          <w:rFonts w:ascii="Palatino Linotype" w:hAnsi="Palatino Linotype" w:cs="Tahoma"/>
          <w:bCs/>
        </w:rPr>
        <w:t xml:space="preserve"> </w:t>
      </w:r>
    </w:p>
    <w:p w14:paraId="0A8D862C" w14:textId="77777777" w:rsidR="004F7A26" w:rsidRDefault="004F7A26" w:rsidP="00563515">
      <w:pPr>
        <w:tabs>
          <w:tab w:val="left" w:pos="4667"/>
        </w:tabs>
        <w:spacing w:line="360" w:lineRule="auto"/>
        <w:ind w:left="567" w:right="567"/>
        <w:jc w:val="both"/>
        <w:rPr>
          <w:rFonts w:ascii="Palatino Linotype" w:hAnsi="Palatino Linotype" w:cs="Tahoma"/>
          <w:b/>
          <w:bCs/>
        </w:rPr>
      </w:pPr>
    </w:p>
    <w:p w14:paraId="0A8D862D" w14:textId="77777777" w:rsidR="007A2F67" w:rsidRPr="005B3636" w:rsidRDefault="009C45E5" w:rsidP="00563515">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w:t>
      </w:r>
      <w:r w:rsidR="000C27CA" w:rsidRPr="005B3636">
        <w:rPr>
          <w:rFonts w:ascii="Palatino Linotype" w:hAnsi="Palatino Linotype" w:cs="Tahoma"/>
          <w:b/>
          <w:bCs/>
        </w:rPr>
        <w:t>MODALIDAD DE ENTREGA</w:t>
      </w:r>
    </w:p>
    <w:p w14:paraId="0A8D862E" w14:textId="77777777" w:rsidR="00B31222" w:rsidRPr="005B3636" w:rsidRDefault="00B3080E" w:rsidP="00563515">
      <w:pPr>
        <w:spacing w:line="360" w:lineRule="auto"/>
        <w:ind w:left="567" w:right="567"/>
        <w:jc w:val="both"/>
        <w:rPr>
          <w:rFonts w:ascii="Palatino Linotype" w:hAnsi="Palatino Linotype" w:cs="Tahoma"/>
          <w:bCs/>
        </w:rPr>
      </w:pPr>
      <w:r w:rsidRPr="005B3636">
        <w:rPr>
          <w:rFonts w:ascii="Palatino Linotype" w:hAnsi="Palatino Linotype" w:cs="Arial"/>
          <w:bCs/>
        </w:rPr>
        <w:t>A través del SAIMEX</w:t>
      </w:r>
      <w:r w:rsidR="009C45E5" w:rsidRPr="005B3636">
        <w:rPr>
          <w:rFonts w:ascii="Palatino Linotype" w:hAnsi="Palatino Linotype" w:cs="Arial"/>
          <w:bCs/>
        </w:rPr>
        <w:t>”</w:t>
      </w:r>
    </w:p>
    <w:p w14:paraId="0A8D862F" w14:textId="77777777" w:rsidR="004F7A26" w:rsidRDefault="004F7A26" w:rsidP="00563515">
      <w:pPr>
        <w:pStyle w:val="Prrafodelista"/>
        <w:tabs>
          <w:tab w:val="left" w:pos="567"/>
        </w:tabs>
        <w:spacing w:line="360" w:lineRule="auto"/>
        <w:ind w:left="0"/>
        <w:contextualSpacing w:val="0"/>
        <w:jc w:val="both"/>
        <w:rPr>
          <w:rFonts w:ascii="Palatino Linotype" w:hAnsi="Palatino Linotype" w:cs="Tahoma"/>
          <w:b/>
        </w:rPr>
      </w:pPr>
    </w:p>
    <w:p w14:paraId="0A8D8630" w14:textId="77777777" w:rsidR="00AA5A86" w:rsidRPr="005B3636" w:rsidRDefault="004F7A26" w:rsidP="00563515">
      <w:pPr>
        <w:pStyle w:val="Prrafodelista"/>
        <w:tabs>
          <w:tab w:val="left" w:pos="567"/>
        </w:tabs>
        <w:spacing w:line="360" w:lineRule="auto"/>
        <w:ind w:left="0"/>
        <w:contextualSpacing w:val="0"/>
        <w:jc w:val="both"/>
        <w:rPr>
          <w:rFonts w:ascii="Palatino Linotype" w:hAnsi="Palatino Linotype" w:cs="Tahoma"/>
          <w:b/>
        </w:rPr>
      </w:pPr>
      <w:r w:rsidRPr="00264982">
        <w:rPr>
          <w:rFonts w:ascii="Palatino Linotype" w:hAnsi="Palatino Linotype" w:cs="Tahoma"/>
          <w:b/>
          <w:szCs w:val="22"/>
        </w:rPr>
        <w:t xml:space="preserve">II. </w:t>
      </w:r>
      <w:r w:rsidR="00AA5A86" w:rsidRPr="005B3636">
        <w:rPr>
          <w:rFonts w:ascii="Palatino Linotype" w:hAnsi="Palatino Linotype" w:cs="Tahoma"/>
          <w:b/>
        </w:rPr>
        <w:t>Respuesta del Sujeto Obligado.</w:t>
      </w:r>
    </w:p>
    <w:p w14:paraId="0A8D8631" w14:textId="77777777" w:rsidR="00236D49" w:rsidRPr="00563515" w:rsidRDefault="00236D49" w:rsidP="00563515">
      <w:pPr>
        <w:autoSpaceDE w:val="0"/>
        <w:autoSpaceDN w:val="0"/>
        <w:adjustRightInd w:val="0"/>
        <w:spacing w:line="360" w:lineRule="auto"/>
        <w:jc w:val="both"/>
        <w:rPr>
          <w:rFonts w:ascii="Palatino Linotype" w:hAnsi="Palatino Linotype" w:cs="Tahoma"/>
          <w:sz w:val="14"/>
          <w:szCs w:val="22"/>
        </w:rPr>
      </w:pPr>
    </w:p>
    <w:p w14:paraId="0A8D8632" w14:textId="77777777" w:rsidR="00236D49" w:rsidRPr="00BC11E7" w:rsidRDefault="00236D49" w:rsidP="00563515">
      <w:pPr>
        <w:autoSpaceDE w:val="0"/>
        <w:autoSpaceDN w:val="0"/>
        <w:adjustRightInd w:val="0"/>
        <w:spacing w:line="360" w:lineRule="auto"/>
        <w:jc w:val="both"/>
        <w:rPr>
          <w:rFonts w:ascii="Palatino Linotype" w:hAnsi="Palatino Linotype" w:cs="Tahoma"/>
          <w:b/>
          <w:szCs w:val="22"/>
        </w:rPr>
      </w:pPr>
      <w:r w:rsidRPr="00A50EAF">
        <w:rPr>
          <w:rFonts w:ascii="Palatino Linotype" w:hAnsi="Palatino Linotype" w:cs="Tahoma"/>
          <w:sz w:val="22"/>
          <w:szCs w:val="22"/>
        </w:rPr>
        <w:lastRenderedPageBreak/>
        <w:t xml:space="preserve">El </w:t>
      </w:r>
      <w:r w:rsidR="00817171">
        <w:rPr>
          <w:rFonts w:ascii="Palatino Linotype" w:hAnsi="Palatino Linotype" w:cs="Tahoma"/>
          <w:sz w:val="22"/>
          <w:szCs w:val="22"/>
        </w:rPr>
        <w:t xml:space="preserve">seis de febrero </w:t>
      </w:r>
      <w:r w:rsidRPr="00A50EAF">
        <w:rPr>
          <w:rFonts w:ascii="Palatino Linotype" w:hAnsi="Palatino Linotype" w:cs="Tahoma"/>
          <w:sz w:val="22"/>
          <w:szCs w:val="22"/>
        </w:rPr>
        <w:t>de dos mil dieci</w:t>
      </w:r>
      <w:r w:rsidR="004F7A26">
        <w:rPr>
          <w:rFonts w:ascii="Palatino Linotype" w:hAnsi="Palatino Linotype" w:cs="Tahoma"/>
          <w:sz w:val="22"/>
          <w:szCs w:val="22"/>
        </w:rPr>
        <w:t>nueve</w:t>
      </w:r>
      <w:r w:rsidRPr="00A50EAF">
        <w:rPr>
          <w:rFonts w:ascii="Palatino Linotype" w:hAnsi="Palatino Linotype" w:cs="Tahoma"/>
          <w:sz w:val="22"/>
          <w:szCs w:val="22"/>
        </w:rPr>
        <w:t xml:space="preserve">, el </w:t>
      </w:r>
      <w:r w:rsidRPr="00BC1085">
        <w:rPr>
          <w:rFonts w:ascii="Palatino Linotype" w:hAnsi="Palatino Linotype" w:cs="Tahoma"/>
          <w:sz w:val="22"/>
          <w:szCs w:val="22"/>
        </w:rPr>
        <w:t>Sujeto</w:t>
      </w:r>
      <w:r w:rsidRPr="00A50EAF">
        <w:rPr>
          <w:rFonts w:ascii="Palatino Linotype" w:hAnsi="Palatino Linotype" w:cs="Tahoma"/>
          <w:sz w:val="22"/>
          <w:szCs w:val="22"/>
        </w:rPr>
        <w:t xml:space="preserve"> </w:t>
      </w:r>
      <w:r w:rsidRPr="00BC1085">
        <w:rPr>
          <w:rFonts w:ascii="Palatino Linotype" w:hAnsi="Palatino Linotype" w:cs="Tahoma"/>
          <w:sz w:val="22"/>
          <w:szCs w:val="22"/>
        </w:rPr>
        <w:t>Obligado</w:t>
      </w:r>
      <w:r w:rsidRPr="00A50EAF">
        <w:rPr>
          <w:rFonts w:ascii="Palatino Linotype" w:hAnsi="Palatino Linotype" w:cs="Tahoma"/>
          <w:sz w:val="22"/>
          <w:szCs w:val="22"/>
        </w:rPr>
        <w:t xml:space="preserve"> dio respuesta a la solicitud de acceso a la información a través del Sistema de Acceso a la Información Mexiquense (SAIMEX) en l</w:t>
      </w:r>
      <w:r>
        <w:rPr>
          <w:rFonts w:ascii="Palatino Linotype" w:hAnsi="Palatino Linotype" w:cs="Tahoma"/>
          <w:sz w:val="22"/>
          <w:szCs w:val="22"/>
        </w:rPr>
        <w:t xml:space="preserve">os </w:t>
      </w:r>
      <w:r w:rsidR="004F7A26">
        <w:rPr>
          <w:rFonts w:ascii="Palatino Linotype" w:hAnsi="Palatino Linotype" w:cs="Tahoma"/>
          <w:sz w:val="22"/>
          <w:szCs w:val="22"/>
        </w:rPr>
        <w:t>siguientes términos:</w:t>
      </w:r>
    </w:p>
    <w:p w14:paraId="0A8D8633" w14:textId="77777777" w:rsidR="00236D49" w:rsidRPr="00563515" w:rsidRDefault="00236D49" w:rsidP="00563515">
      <w:pPr>
        <w:autoSpaceDE w:val="0"/>
        <w:autoSpaceDN w:val="0"/>
        <w:adjustRightInd w:val="0"/>
        <w:spacing w:line="360" w:lineRule="auto"/>
        <w:ind w:left="567" w:right="539"/>
        <w:jc w:val="both"/>
        <w:rPr>
          <w:rFonts w:ascii="Palatino Linotype" w:hAnsi="Palatino Linotype" w:cs="Tahoma"/>
          <w:sz w:val="16"/>
          <w:szCs w:val="22"/>
        </w:rPr>
      </w:pPr>
    </w:p>
    <w:p w14:paraId="0A8D8634" w14:textId="77777777" w:rsidR="00236D49" w:rsidRPr="00A50EAF" w:rsidRDefault="00236D49" w:rsidP="00563515">
      <w:pPr>
        <w:autoSpaceDE w:val="0"/>
        <w:autoSpaceDN w:val="0"/>
        <w:adjustRightInd w:val="0"/>
        <w:spacing w:line="360" w:lineRule="auto"/>
        <w:ind w:left="567" w:right="539"/>
        <w:jc w:val="both"/>
        <w:rPr>
          <w:rFonts w:ascii="Palatino Linotype" w:hAnsi="Palatino Linotype" w:cs="Tahoma"/>
          <w:szCs w:val="22"/>
        </w:rPr>
      </w:pPr>
      <w:r w:rsidRPr="00A50EAF">
        <w:rPr>
          <w:rFonts w:ascii="Palatino Linotype" w:hAnsi="Palatino Linotype" w:cs="Tahoma"/>
          <w:szCs w:val="22"/>
        </w:rPr>
        <w:t>“…</w:t>
      </w:r>
    </w:p>
    <w:p w14:paraId="0A8D8635" w14:textId="77777777" w:rsidR="00817171" w:rsidRPr="00817171" w:rsidRDefault="00817171" w:rsidP="00817171">
      <w:pPr>
        <w:autoSpaceDE w:val="0"/>
        <w:autoSpaceDN w:val="0"/>
        <w:adjustRightInd w:val="0"/>
        <w:spacing w:line="360" w:lineRule="auto"/>
        <w:ind w:left="567" w:right="567"/>
        <w:jc w:val="both"/>
        <w:rPr>
          <w:rFonts w:ascii="Palatino Linotype" w:hAnsi="Palatino Linotype" w:cs="Tahoma"/>
          <w:szCs w:val="22"/>
        </w:rPr>
      </w:pPr>
      <w:r w:rsidRPr="00817171">
        <w:rPr>
          <w:rFonts w:ascii="Palatino Linotype" w:hAnsi="Palatino Linotype" w:cs="Tahoma"/>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A8D8636" w14:textId="77777777" w:rsidR="00236D49" w:rsidRDefault="00817171" w:rsidP="00817171">
      <w:pPr>
        <w:autoSpaceDE w:val="0"/>
        <w:autoSpaceDN w:val="0"/>
        <w:adjustRightInd w:val="0"/>
        <w:spacing w:line="360" w:lineRule="auto"/>
        <w:ind w:left="567" w:right="567"/>
        <w:jc w:val="both"/>
        <w:rPr>
          <w:rFonts w:ascii="Palatino Linotype" w:hAnsi="Palatino Linotype" w:cs="Tahoma"/>
          <w:szCs w:val="22"/>
        </w:rPr>
      </w:pPr>
      <w:r w:rsidRPr="00817171">
        <w:rPr>
          <w:rFonts w:ascii="Palatino Linotype" w:hAnsi="Palatino Linotype" w:cs="Tahoma"/>
          <w:szCs w:val="22"/>
        </w:rPr>
        <w:t>SE ENVIA RESPUESTA</w:t>
      </w:r>
      <w:r w:rsidR="0004595D">
        <w:rPr>
          <w:rFonts w:ascii="Palatino Linotype" w:hAnsi="Palatino Linotype" w:cs="Tahoma"/>
          <w:szCs w:val="22"/>
        </w:rPr>
        <w:t>…</w:t>
      </w:r>
      <w:r>
        <w:rPr>
          <w:rFonts w:ascii="Palatino Linotype" w:hAnsi="Palatino Linotype" w:cs="Tahoma"/>
          <w:szCs w:val="22"/>
        </w:rPr>
        <w:t>”</w:t>
      </w:r>
    </w:p>
    <w:p w14:paraId="0A8D8637" w14:textId="77777777" w:rsidR="00236D49" w:rsidRDefault="00236D49" w:rsidP="00563515">
      <w:pPr>
        <w:autoSpaceDE w:val="0"/>
        <w:autoSpaceDN w:val="0"/>
        <w:adjustRightInd w:val="0"/>
        <w:spacing w:line="360" w:lineRule="auto"/>
        <w:jc w:val="both"/>
        <w:rPr>
          <w:rFonts w:ascii="Palatino Linotype" w:hAnsi="Palatino Linotype" w:cs="Tahoma"/>
          <w:sz w:val="22"/>
          <w:szCs w:val="24"/>
        </w:rPr>
      </w:pPr>
    </w:p>
    <w:p w14:paraId="0A8D8638" w14:textId="77777777" w:rsidR="00236D49" w:rsidRDefault="00236D49" w:rsidP="00563515">
      <w:pPr>
        <w:autoSpaceDE w:val="0"/>
        <w:autoSpaceDN w:val="0"/>
        <w:adjustRightInd w:val="0"/>
        <w:spacing w:line="360" w:lineRule="auto"/>
        <w:jc w:val="both"/>
        <w:rPr>
          <w:rFonts w:ascii="Palatino Linotype" w:hAnsi="Palatino Linotype" w:cs="Tahoma"/>
          <w:sz w:val="22"/>
          <w:szCs w:val="24"/>
        </w:rPr>
      </w:pPr>
      <w:r w:rsidRPr="005B3636">
        <w:rPr>
          <w:rFonts w:ascii="Palatino Linotype" w:hAnsi="Palatino Linotype" w:cs="Tahoma"/>
          <w:sz w:val="22"/>
          <w:szCs w:val="24"/>
        </w:rPr>
        <w:t xml:space="preserve">De igual manera, </w:t>
      </w:r>
      <w:r>
        <w:rPr>
          <w:rFonts w:ascii="Palatino Linotype" w:hAnsi="Palatino Linotype" w:cs="Tahoma"/>
          <w:sz w:val="22"/>
          <w:szCs w:val="24"/>
        </w:rPr>
        <w:t xml:space="preserve">el Sujeto Obligado </w:t>
      </w:r>
      <w:r w:rsidRPr="005B3636">
        <w:rPr>
          <w:rFonts w:ascii="Palatino Linotype" w:hAnsi="Palatino Linotype" w:cs="Tahoma"/>
          <w:sz w:val="22"/>
          <w:szCs w:val="24"/>
        </w:rPr>
        <w:t xml:space="preserve">en </w:t>
      </w:r>
      <w:r w:rsidR="0041186E" w:rsidRPr="005B3636">
        <w:rPr>
          <w:rFonts w:ascii="Palatino Linotype" w:hAnsi="Palatino Linotype" w:cs="Tahoma"/>
          <w:sz w:val="22"/>
          <w:szCs w:val="24"/>
        </w:rPr>
        <w:t xml:space="preserve">la </w:t>
      </w:r>
      <w:r w:rsidR="0041186E">
        <w:rPr>
          <w:rFonts w:ascii="Palatino Linotype" w:hAnsi="Palatino Linotype" w:cs="Tahoma"/>
          <w:sz w:val="22"/>
          <w:szCs w:val="24"/>
        </w:rPr>
        <w:t>respuesta</w:t>
      </w:r>
      <w:r>
        <w:rPr>
          <w:rFonts w:ascii="Palatino Linotype" w:hAnsi="Palatino Linotype" w:cs="Tahoma"/>
          <w:sz w:val="22"/>
          <w:szCs w:val="24"/>
        </w:rPr>
        <w:t xml:space="preserve"> adjuntó </w:t>
      </w:r>
      <w:r w:rsidR="00817171">
        <w:rPr>
          <w:rFonts w:ascii="Palatino Linotype" w:hAnsi="Palatino Linotype" w:cs="Tahoma"/>
          <w:sz w:val="22"/>
          <w:szCs w:val="24"/>
        </w:rPr>
        <w:t xml:space="preserve">tres </w:t>
      </w:r>
      <w:r w:rsidR="0041186E">
        <w:rPr>
          <w:rFonts w:ascii="Palatino Linotype" w:hAnsi="Palatino Linotype" w:cs="Tahoma"/>
          <w:sz w:val="22"/>
          <w:szCs w:val="24"/>
        </w:rPr>
        <w:t xml:space="preserve">archivos </w:t>
      </w:r>
      <w:r>
        <w:rPr>
          <w:rFonts w:ascii="Palatino Linotype" w:hAnsi="Palatino Linotype" w:cs="Tahoma"/>
          <w:sz w:val="22"/>
          <w:szCs w:val="24"/>
        </w:rPr>
        <w:t xml:space="preserve">en formato </w:t>
      </w:r>
      <w:r w:rsidR="00817171">
        <w:rPr>
          <w:rFonts w:ascii="Palatino Linotype" w:hAnsi="Palatino Linotype" w:cs="Tahoma"/>
          <w:i/>
          <w:sz w:val="22"/>
          <w:szCs w:val="24"/>
        </w:rPr>
        <w:t xml:space="preserve">xlsx </w:t>
      </w:r>
      <w:r>
        <w:rPr>
          <w:rFonts w:ascii="Palatino Linotype" w:hAnsi="Palatino Linotype" w:cs="Tahoma"/>
          <w:sz w:val="22"/>
          <w:szCs w:val="24"/>
        </w:rPr>
        <w:t xml:space="preserve">denominados: </w:t>
      </w:r>
    </w:p>
    <w:p w14:paraId="0A8D8639" w14:textId="77777777" w:rsidR="00817171" w:rsidRPr="00817171" w:rsidRDefault="00817171" w:rsidP="00817171">
      <w:pPr>
        <w:pStyle w:val="Prrafodelista"/>
        <w:numPr>
          <w:ilvl w:val="0"/>
          <w:numId w:val="17"/>
        </w:numPr>
        <w:autoSpaceDE w:val="0"/>
        <w:autoSpaceDN w:val="0"/>
        <w:adjustRightInd w:val="0"/>
        <w:spacing w:line="360" w:lineRule="auto"/>
        <w:jc w:val="both"/>
        <w:rPr>
          <w:rFonts w:ascii="Palatino Linotype" w:hAnsi="Palatino Linotype" w:cs="Tahoma"/>
        </w:rPr>
      </w:pPr>
      <w:r w:rsidRPr="00817171">
        <w:rPr>
          <w:rFonts w:ascii="Palatino Linotype" w:hAnsi="Palatino Linotype" w:cs="Tahoma"/>
        </w:rPr>
        <w:t xml:space="preserve">2016.xlsx </w:t>
      </w:r>
    </w:p>
    <w:p w14:paraId="0A8D863A" w14:textId="77777777" w:rsidR="00817171" w:rsidRPr="0004595D" w:rsidRDefault="00817171" w:rsidP="00817171">
      <w:pPr>
        <w:pStyle w:val="Prrafodelista"/>
        <w:numPr>
          <w:ilvl w:val="0"/>
          <w:numId w:val="17"/>
        </w:numPr>
        <w:autoSpaceDE w:val="0"/>
        <w:autoSpaceDN w:val="0"/>
        <w:adjustRightInd w:val="0"/>
        <w:spacing w:line="360" w:lineRule="auto"/>
        <w:jc w:val="both"/>
        <w:rPr>
          <w:rFonts w:ascii="Palatino Linotype" w:hAnsi="Palatino Linotype" w:cs="Tahoma"/>
        </w:rPr>
      </w:pPr>
      <w:r w:rsidRPr="00817171">
        <w:rPr>
          <w:rFonts w:ascii="Palatino Linotype" w:hAnsi="Palatino Linotype" w:cs="Tahoma"/>
        </w:rPr>
        <w:t>2017.xlsx</w:t>
      </w:r>
    </w:p>
    <w:p w14:paraId="0A8D863B" w14:textId="77777777" w:rsidR="00817171" w:rsidRDefault="00817171" w:rsidP="00817171">
      <w:pPr>
        <w:pStyle w:val="Prrafodelista"/>
        <w:numPr>
          <w:ilvl w:val="0"/>
          <w:numId w:val="17"/>
        </w:numPr>
        <w:autoSpaceDE w:val="0"/>
        <w:autoSpaceDN w:val="0"/>
        <w:adjustRightInd w:val="0"/>
        <w:spacing w:line="360" w:lineRule="auto"/>
        <w:jc w:val="both"/>
        <w:rPr>
          <w:rFonts w:ascii="Palatino Linotype" w:hAnsi="Palatino Linotype" w:cs="Tahoma"/>
        </w:rPr>
      </w:pPr>
      <w:r w:rsidRPr="00817171">
        <w:rPr>
          <w:rFonts w:ascii="Palatino Linotype" w:hAnsi="Palatino Linotype" w:cs="Tahoma"/>
        </w:rPr>
        <w:t xml:space="preserve">2018.xlsx </w:t>
      </w:r>
    </w:p>
    <w:p w14:paraId="0A8D863C" w14:textId="77777777" w:rsidR="00817171" w:rsidRPr="00817171" w:rsidRDefault="00817171" w:rsidP="00817171">
      <w:pPr>
        <w:autoSpaceDE w:val="0"/>
        <w:autoSpaceDN w:val="0"/>
        <w:adjustRightInd w:val="0"/>
        <w:spacing w:line="360" w:lineRule="auto"/>
        <w:jc w:val="both"/>
        <w:rPr>
          <w:rFonts w:ascii="Palatino Linotype" w:hAnsi="Palatino Linotype" w:cs="Tahoma"/>
        </w:rPr>
      </w:pPr>
    </w:p>
    <w:p w14:paraId="0A8D863D" w14:textId="77777777" w:rsidR="00CE7979" w:rsidRPr="00D23AC9" w:rsidRDefault="0041186E" w:rsidP="0041186E">
      <w:pPr>
        <w:autoSpaceDE w:val="0"/>
        <w:autoSpaceDN w:val="0"/>
        <w:adjustRightInd w:val="0"/>
        <w:spacing w:line="360" w:lineRule="auto"/>
        <w:jc w:val="both"/>
        <w:rPr>
          <w:rFonts w:ascii="Palatino Linotype" w:hAnsi="Palatino Linotype" w:cs="Tahoma"/>
          <w:bCs/>
          <w:sz w:val="22"/>
          <w:szCs w:val="24"/>
        </w:rPr>
      </w:pPr>
      <w:r>
        <w:rPr>
          <w:rFonts w:ascii="Palatino Linotype" w:hAnsi="Palatino Linotype" w:cs="Tahoma"/>
          <w:bCs/>
          <w:sz w:val="22"/>
          <w:szCs w:val="22"/>
        </w:rPr>
        <w:t xml:space="preserve">Los anteriores archivos, consisten en documentos en formato </w:t>
      </w:r>
      <w:r w:rsidRPr="00CF7AE8">
        <w:rPr>
          <w:rFonts w:ascii="Palatino Linotype" w:hAnsi="Palatino Linotype" w:cs="Tahoma"/>
          <w:bCs/>
          <w:i/>
          <w:sz w:val="22"/>
          <w:szCs w:val="22"/>
        </w:rPr>
        <w:t>Excel</w:t>
      </w:r>
      <w:r>
        <w:rPr>
          <w:rFonts w:ascii="Palatino Linotype" w:hAnsi="Palatino Linotype" w:cs="Tahoma"/>
          <w:bCs/>
          <w:sz w:val="22"/>
          <w:szCs w:val="22"/>
        </w:rPr>
        <w:t xml:space="preserve">, que contienen una relación </w:t>
      </w:r>
      <w:r w:rsidR="00D975CD">
        <w:rPr>
          <w:rFonts w:ascii="Palatino Linotype" w:hAnsi="Palatino Linotype" w:cs="Tahoma"/>
          <w:bCs/>
          <w:sz w:val="22"/>
          <w:szCs w:val="22"/>
        </w:rPr>
        <w:t xml:space="preserve">de </w:t>
      </w:r>
      <w:r>
        <w:rPr>
          <w:rFonts w:ascii="Palatino Linotype" w:hAnsi="Palatino Linotype" w:cs="Tahoma"/>
          <w:bCs/>
          <w:sz w:val="22"/>
          <w:szCs w:val="22"/>
        </w:rPr>
        <w:t xml:space="preserve">servidores públicos </w:t>
      </w:r>
      <w:r w:rsidR="00CF7AE8">
        <w:rPr>
          <w:rFonts w:ascii="Palatino Linotype" w:hAnsi="Palatino Linotype" w:cs="Tahoma"/>
          <w:bCs/>
          <w:sz w:val="22"/>
          <w:szCs w:val="22"/>
        </w:rPr>
        <w:t xml:space="preserve">del Sujeto Obligado, </w:t>
      </w:r>
      <w:r w:rsidR="00D975CD">
        <w:rPr>
          <w:rFonts w:ascii="Palatino Linotype" w:hAnsi="Palatino Linotype" w:cs="Tahoma"/>
          <w:bCs/>
          <w:sz w:val="22"/>
          <w:szCs w:val="22"/>
        </w:rPr>
        <w:t xml:space="preserve">así como de sus percepciones y deducciones </w:t>
      </w:r>
      <w:r>
        <w:rPr>
          <w:rFonts w:ascii="Palatino Linotype" w:hAnsi="Palatino Linotype" w:cs="Tahoma"/>
          <w:bCs/>
          <w:sz w:val="22"/>
          <w:szCs w:val="22"/>
        </w:rPr>
        <w:t>de la primera y segunda quincena de enero y diciembre de dos mil dieciséis</w:t>
      </w:r>
      <w:r w:rsidR="00CF7AE8">
        <w:rPr>
          <w:rFonts w:ascii="Palatino Linotype" w:hAnsi="Palatino Linotype" w:cs="Tahoma"/>
          <w:bCs/>
          <w:sz w:val="22"/>
          <w:szCs w:val="22"/>
        </w:rPr>
        <w:t>;</w:t>
      </w:r>
      <w:r>
        <w:rPr>
          <w:rFonts w:ascii="Palatino Linotype" w:hAnsi="Palatino Linotype" w:cs="Tahoma"/>
          <w:bCs/>
          <w:sz w:val="22"/>
          <w:szCs w:val="22"/>
        </w:rPr>
        <w:t xml:space="preserve"> primera y segunda quincena de enero y diciembre dos mil diecisiete y</w:t>
      </w:r>
      <w:r w:rsidR="00CF7AE8">
        <w:rPr>
          <w:rFonts w:ascii="Palatino Linotype" w:hAnsi="Palatino Linotype" w:cs="Tahoma"/>
          <w:bCs/>
          <w:sz w:val="22"/>
          <w:szCs w:val="22"/>
        </w:rPr>
        <w:t>,</w:t>
      </w:r>
      <w:r>
        <w:rPr>
          <w:rFonts w:ascii="Palatino Linotype" w:hAnsi="Palatino Linotype" w:cs="Tahoma"/>
          <w:bCs/>
          <w:sz w:val="22"/>
          <w:szCs w:val="22"/>
        </w:rPr>
        <w:t xml:space="preserve"> primera y segunda quincena de enero y julio dos mil dieciocho, mismos que son del conocimiento de las partes.</w:t>
      </w:r>
      <w:r w:rsidRPr="00D23AC9">
        <w:rPr>
          <w:rFonts w:ascii="Palatino Linotype" w:hAnsi="Palatino Linotype" w:cs="Tahoma"/>
          <w:bCs/>
          <w:sz w:val="22"/>
          <w:szCs w:val="24"/>
        </w:rPr>
        <w:t xml:space="preserve"> </w:t>
      </w:r>
    </w:p>
    <w:p w14:paraId="0A8D863E" w14:textId="77777777" w:rsidR="0041186E" w:rsidRDefault="0041186E" w:rsidP="00563515">
      <w:pPr>
        <w:autoSpaceDE w:val="0"/>
        <w:autoSpaceDN w:val="0"/>
        <w:adjustRightInd w:val="0"/>
        <w:spacing w:line="360" w:lineRule="auto"/>
        <w:jc w:val="both"/>
        <w:rPr>
          <w:rFonts w:ascii="Palatino Linotype" w:hAnsi="Palatino Linotype" w:cs="Tahoma"/>
          <w:b/>
          <w:sz w:val="22"/>
          <w:szCs w:val="24"/>
        </w:rPr>
      </w:pPr>
    </w:p>
    <w:p w14:paraId="0A8D863F" w14:textId="77777777" w:rsidR="00587F23" w:rsidRPr="005B3636" w:rsidRDefault="0041186E" w:rsidP="00563515">
      <w:pPr>
        <w:autoSpaceDE w:val="0"/>
        <w:autoSpaceDN w:val="0"/>
        <w:adjustRightInd w:val="0"/>
        <w:spacing w:line="360" w:lineRule="auto"/>
        <w:jc w:val="both"/>
        <w:rPr>
          <w:rFonts w:ascii="Palatino Linotype" w:hAnsi="Palatino Linotype" w:cs="Tahoma"/>
          <w:b/>
          <w:sz w:val="22"/>
          <w:szCs w:val="24"/>
        </w:rPr>
      </w:pPr>
      <w:r>
        <w:rPr>
          <w:rFonts w:ascii="Palatino Linotype" w:hAnsi="Palatino Linotype" w:cs="Tahoma"/>
          <w:b/>
          <w:sz w:val="22"/>
          <w:szCs w:val="24"/>
        </w:rPr>
        <w:t>II</w:t>
      </w:r>
      <w:r w:rsidR="00AA5A86" w:rsidRPr="005B3636">
        <w:rPr>
          <w:rFonts w:ascii="Palatino Linotype" w:hAnsi="Palatino Linotype" w:cs="Tahoma"/>
          <w:b/>
          <w:sz w:val="22"/>
          <w:szCs w:val="24"/>
        </w:rPr>
        <w:t xml:space="preserve">I. </w:t>
      </w:r>
      <w:r w:rsidR="004100AA" w:rsidRPr="005B3636">
        <w:rPr>
          <w:rFonts w:ascii="Palatino Linotype" w:hAnsi="Palatino Linotype" w:cs="Tahoma"/>
          <w:b/>
          <w:sz w:val="22"/>
          <w:szCs w:val="24"/>
        </w:rPr>
        <w:t>Interposición</w:t>
      </w:r>
      <w:r w:rsidR="00C459A9" w:rsidRPr="005B3636">
        <w:rPr>
          <w:rFonts w:ascii="Palatino Linotype" w:hAnsi="Palatino Linotype" w:cs="Tahoma"/>
          <w:b/>
          <w:sz w:val="22"/>
          <w:szCs w:val="24"/>
        </w:rPr>
        <w:t xml:space="preserve"> del Recurso de R</w:t>
      </w:r>
      <w:r w:rsidR="00C25238" w:rsidRPr="005B3636">
        <w:rPr>
          <w:rFonts w:ascii="Palatino Linotype" w:hAnsi="Palatino Linotype" w:cs="Tahoma"/>
          <w:b/>
          <w:sz w:val="22"/>
          <w:szCs w:val="24"/>
        </w:rPr>
        <w:t xml:space="preserve">evisión. </w:t>
      </w:r>
    </w:p>
    <w:p w14:paraId="0A8D8640" w14:textId="77777777" w:rsidR="00587F23" w:rsidRPr="005B3636" w:rsidRDefault="00587F23" w:rsidP="00563515">
      <w:pPr>
        <w:autoSpaceDE w:val="0"/>
        <w:autoSpaceDN w:val="0"/>
        <w:adjustRightInd w:val="0"/>
        <w:spacing w:line="360" w:lineRule="auto"/>
        <w:jc w:val="both"/>
        <w:rPr>
          <w:rFonts w:ascii="Palatino Linotype" w:hAnsi="Palatino Linotype" w:cs="Tahoma"/>
          <w:b/>
          <w:sz w:val="22"/>
          <w:szCs w:val="24"/>
        </w:rPr>
      </w:pPr>
    </w:p>
    <w:p w14:paraId="0A8D8641" w14:textId="77777777" w:rsidR="00C25238" w:rsidRPr="005B3636" w:rsidRDefault="006C1B1D" w:rsidP="00563515">
      <w:pPr>
        <w:autoSpaceDE w:val="0"/>
        <w:autoSpaceDN w:val="0"/>
        <w:adjustRightInd w:val="0"/>
        <w:spacing w:line="360" w:lineRule="auto"/>
        <w:jc w:val="both"/>
        <w:rPr>
          <w:rFonts w:ascii="Palatino Linotype" w:hAnsi="Palatino Linotype" w:cs="Tahoma"/>
          <w:sz w:val="22"/>
          <w:szCs w:val="24"/>
        </w:rPr>
      </w:pPr>
      <w:r w:rsidRPr="005B3636">
        <w:rPr>
          <w:rFonts w:ascii="Palatino Linotype" w:hAnsi="Palatino Linotype" w:cs="Tahoma"/>
          <w:sz w:val="22"/>
          <w:szCs w:val="24"/>
        </w:rPr>
        <w:t xml:space="preserve">Con fecha </w:t>
      </w:r>
      <w:r w:rsidR="0041186E">
        <w:rPr>
          <w:rFonts w:ascii="Palatino Linotype" w:hAnsi="Palatino Linotype" w:cs="Tahoma"/>
          <w:sz w:val="22"/>
          <w:szCs w:val="24"/>
        </w:rPr>
        <w:t xml:space="preserve">seis de febrero </w:t>
      </w:r>
      <w:r w:rsidR="00C25238" w:rsidRPr="005B3636">
        <w:rPr>
          <w:rFonts w:ascii="Palatino Linotype" w:hAnsi="Palatino Linotype" w:cs="Tahoma"/>
          <w:sz w:val="22"/>
          <w:szCs w:val="24"/>
        </w:rPr>
        <w:t>de dos mil dieci</w:t>
      </w:r>
      <w:r w:rsidR="00DA5125">
        <w:rPr>
          <w:rFonts w:ascii="Palatino Linotype" w:hAnsi="Palatino Linotype" w:cs="Tahoma"/>
          <w:sz w:val="22"/>
          <w:szCs w:val="24"/>
        </w:rPr>
        <w:t>nueve</w:t>
      </w:r>
      <w:r w:rsidR="00C25238" w:rsidRPr="005B3636">
        <w:rPr>
          <w:rFonts w:ascii="Palatino Linotype" w:hAnsi="Palatino Linotype" w:cs="Tahoma"/>
          <w:sz w:val="22"/>
          <w:szCs w:val="24"/>
        </w:rPr>
        <w:t xml:space="preserve">, se </w:t>
      </w:r>
      <w:r w:rsidR="00DA5125" w:rsidRPr="005B3636">
        <w:rPr>
          <w:rFonts w:ascii="Palatino Linotype" w:hAnsi="Palatino Linotype" w:cs="Tahoma"/>
          <w:sz w:val="22"/>
          <w:szCs w:val="24"/>
        </w:rPr>
        <w:t>recibió</w:t>
      </w:r>
      <w:r w:rsidR="005F1D92" w:rsidRPr="005B3636">
        <w:rPr>
          <w:rFonts w:ascii="Palatino Linotype" w:hAnsi="Palatino Linotype" w:cs="Tahoma"/>
          <w:sz w:val="22"/>
          <w:szCs w:val="24"/>
        </w:rPr>
        <w:t xml:space="preserve"> </w:t>
      </w:r>
      <w:r w:rsidR="00C25238" w:rsidRPr="005B3636">
        <w:rPr>
          <w:rFonts w:ascii="Palatino Linotype" w:hAnsi="Palatino Linotype" w:cs="Tahoma"/>
          <w:sz w:val="22"/>
          <w:szCs w:val="24"/>
        </w:rPr>
        <w:t xml:space="preserve">en este </w:t>
      </w:r>
      <w:r w:rsidR="00C25238" w:rsidRPr="005B3636">
        <w:rPr>
          <w:rFonts w:ascii="Palatino Linotype" w:eastAsia="Calibri" w:hAnsi="Palatino Linotype" w:cs="Tahoma"/>
          <w:sz w:val="22"/>
          <w:szCs w:val="24"/>
          <w:lang w:eastAsia="en-US"/>
        </w:rPr>
        <w:t xml:space="preserve">Instituto, a través del </w:t>
      </w:r>
      <w:r w:rsidR="000313A7" w:rsidRPr="005B3636">
        <w:rPr>
          <w:rFonts w:ascii="Palatino Linotype" w:hAnsi="Palatino Linotype" w:cs="Tahoma"/>
          <w:sz w:val="22"/>
          <w:lang w:val="es-ES"/>
        </w:rPr>
        <w:t>Sistema de Acceso a la Información Mexiquense (SAIMEX)</w:t>
      </w:r>
      <w:r w:rsidRPr="005B3636">
        <w:rPr>
          <w:rFonts w:ascii="Palatino Linotype" w:hAnsi="Palatino Linotype" w:cs="Tahoma"/>
          <w:sz w:val="22"/>
          <w:szCs w:val="24"/>
        </w:rPr>
        <w:t xml:space="preserve">, </w:t>
      </w:r>
      <w:r w:rsidR="00DA5125">
        <w:rPr>
          <w:rFonts w:ascii="Palatino Linotype" w:hAnsi="Palatino Linotype" w:cs="Tahoma"/>
          <w:sz w:val="22"/>
          <w:szCs w:val="24"/>
        </w:rPr>
        <w:t xml:space="preserve">el </w:t>
      </w:r>
      <w:r w:rsidR="00A73376" w:rsidRPr="005B3636">
        <w:rPr>
          <w:rFonts w:ascii="Palatino Linotype" w:hAnsi="Palatino Linotype" w:cs="Tahoma"/>
          <w:sz w:val="22"/>
          <w:szCs w:val="24"/>
        </w:rPr>
        <w:t xml:space="preserve">Recurso de Revisión </w:t>
      </w:r>
      <w:r w:rsidR="00C25238" w:rsidRPr="005B3636">
        <w:rPr>
          <w:rFonts w:ascii="Palatino Linotype" w:hAnsi="Palatino Linotype" w:cs="Tahoma"/>
          <w:sz w:val="22"/>
          <w:szCs w:val="24"/>
        </w:rPr>
        <w:t xml:space="preserve">interpuesto </w:t>
      </w:r>
      <w:r w:rsidR="00C25238" w:rsidRPr="005B3636">
        <w:rPr>
          <w:rFonts w:ascii="Palatino Linotype" w:hAnsi="Palatino Linotype" w:cs="Tahoma"/>
          <w:sz w:val="22"/>
          <w:szCs w:val="24"/>
        </w:rPr>
        <w:lastRenderedPageBreak/>
        <w:t>por la</w:t>
      </w:r>
      <w:r w:rsidRPr="005B3636">
        <w:rPr>
          <w:rFonts w:ascii="Palatino Linotype" w:hAnsi="Palatino Linotype" w:cs="Tahoma"/>
          <w:sz w:val="22"/>
          <w:szCs w:val="24"/>
        </w:rPr>
        <w:t xml:space="preserve"> parte</w:t>
      </w:r>
      <w:r w:rsidR="00C25238" w:rsidRPr="005B3636">
        <w:rPr>
          <w:rFonts w:ascii="Palatino Linotype" w:hAnsi="Palatino Linotype" w:cs="Tahoma"/>
          <w:sz w:val="22"/>
          <w:szCs w:val="24"/>
        </w:rPr>
        <w:t xml:space="preserve"> </w:t>
      </w:r>
      <w:r w:rsidR="00DA5125" w:rsidRPr="005B3636">
        <w:rPr>
          <w:rFonts w:ascii="Palatino Linotype" w:hAnsi="Palatino Linotype" w:cs="Tahoma"/>
          <w:sz w:val="22"/>
          <w:szCs w:val="24"/>
        </w:rPr>
        <w:t>Recurrente</w:t>
      </w:r>
      <w:r w:rsidR="00C25238" w:rsidRPr="005B3636">
        <w:rPr>
          <w:rFonts w:ascii="Palatino Linotype" w:hAnsi="Palatino Linotype" w:cs="Tahoma"/>
          <w:sz w:val="22"/>
          <w:szCs w:val="24"/>
        </w:rPr>
        <w:t xml:space="preserve">, en contra de la </w:t>
      </w:r>
      <w:r w:rsidR="00940887" w:rsidRPr="005B3636">
        <w:rPr>
          <w:rFonts w:ascii="Palatino Linotype" w:hAnsi="Palatino Linotype" w:cs="Tahoma"/>
          <w:sz w:val="22"/>
          <w:szCs w:val="24"/>
        </w:rPr>
        <w:t>respuesta emitida</w:t>
      </w:r>
      <w:r w:rsidR="00A73376" w:rsidRPr="005B3636">
        <w:rPr>
          <w:rFonts w:ascii="Palatino Linotype" w:hAnsi="Palatino Linotype" w:cs="Tahoma"/>
          <w:sz w:val="22"/>
          <w:szCs w:val="24"/>
        </w:rPr>
        <w:t xml:space="preserve"> por </w:t>
      </w:r>
      <w:r w:rsidR="0041186E">
        <w:rPr>
          <w:rFonts w:ascii="Palatino Linotype" w:hAnsi="Palatino Linotype" w:cs="Tahoma"/>
          <w:sz w:val="22"/>
          <w:szCs w:val="24"/>
        </w:rPr>
        <w:t>e</w:t>
      </w:r>
      <w:r w:rsidR="00600383" w:rsidRPr="005B3636">
        <w:rPr>
          <w:rFonts w:ascii="Palatino Linotype" w:hAnsi="Palatino Linotype" w:cs="Tahoma"/>
          <w:sz w:val="22"/>
          <w:szCs w:val="24"/>
        </w:rPr>
        <w:t xml:space="preserve">l </w:t>
      </w:r>
      <w:r w:rsidR="0041186E">
        <w:rPr>
          <w:rFonts w:ascii="Palatino Linotype" w:hAnsi="Palatino Linotype" w:cs="Tahoma"/>
          <w:sz w:val="22"/>
          <w:szCs w:val="24"/>
        </w:rPr>
        <w:t>Ayuntamiento</w:t>
      </w:r>
      <w:r w:rsidR="00A73376" w:rsidRPr="005B3636">
        <w:rPr>
          <w:rFonts w:ascii="Palatino Linotype" w:hAnsi="Palatino Linotype" w:cs="Tahoma"/>
          <w:sz w:val="22"/>
          <w:szCs w:val="24"/>
        </w:rPr>
        <w:t xml:space="preserve">, </w:t>
      </w:r>
      <w:r w:rsidR="001D5208" w:rsidRPr="005B3636">
        <w:rPr>
          <w:rFonts w:ascii="Palatino Linotype" w:hAnsi="Palatino Linotype" w:cs="Tahoma"/>
          <w:sz w:val="22"/>
          <w:szCs w:val="24"/>
        </w:rPr>
        <w:t>tal y como se demuestra a continuación</w:t>
      </w:r>
      <w:r w:rsidR="00C25238" w:rsidRPr="005B3636">
        <w:rPr>
          <w:rFonts w:ascii="Palatino Linotype" w:hAnsi="Palatino Linotype" w:cs="Tahoma"/>
          <w:sz w:val="22"/>
          <w:szCs w:val="24"/>
        </w:rPr>
        <w:t>:</w:t>
      </w:r>
    </w:p>
    <w:p w14:paraId="0A8D8642" w14:textId="77777777" w:rsidR="00E465F2" w:rsidRPr="005B3636" w:rsidRDefault="00E465F2" w:rsidP="00563515">
      <w:pPr>
        <w:tabs>
          <w:tab w:val="left" w:pos="4667"/>
        </w:tabs>
        <w:spacing w:line="360" w:lineRule="auto"/>
        <w:ind w:left="567" w:right="567"/>
        <w:jc w:val="both"/>
        <w:rPr>
          <w:rFonts w:ascii="Palatino Linotype" w:hAnsi="Palatino Linotype" w:cs="Tahoma"/>
          <w:b/>
          <w:bCs/>
          <w:sz w:val="18"/>
        </w:rPr>
      </w:pPr>
    </w:p>
    <w:p w14:paraId="0A8D8643" w14:textId="77777777" w:rsidR="00C25238" w:rsidRPr="005B3636" w:rsidRDefault="003D03E9" w:rsidP="00563515">
      <w:pPr>
        <w:tabs>
          <w:tab w:val="left" w:pos="4667"/>
        </w:tabs>
        <w:spacing w:line="360" w:lineRule="auto"/>
        <w:ind w:left="567" w:right="567"/>
        <w:jc w:val="both"/>
        <w:rPr>
          <w:rFonts w:ascii="Palatino Linotype" w:hAnsi="Palatino Linotype" w:cs="Tahoma"/>
          <w:bCs/>
        </w:rPr>
      </w:pPr>
      <w:r w:rsidRPr="005B3636">
        <w:rPr>
          <w:rFonts w:ascii="Palatino Linotype" w:hAnsi="Palatino Linotype" w:cs="Tahoma"/>
          <w:b/>
          <w:bCs/>
        </w:rPr>
        <w:t>“</w:t>
      </w:r>
      <w:r w:rsidR="00C25238" w:rsidRPr="005B3636">
        <w:rPr>
          <w:rFonts w:ascii="Palatino Linotype" w:hAnsi="Palatino Linotype" w:cs="Tahoma"/>
          <w:b/>
          <w:bCs/>
        </w:rPr>
        <w:t>ACTO IMPUGNADO</w:t>
      </w:r>
    </w:p>
    <w:p w14:paraId="0A8D8644" w14:textId="77777777" w:rsidR="000313A7" w:rsidRPr="005B3636" w:rsidRDefault="0041186E" w:rsidP="00563515">
      <w:pPr>
        <w:autoSpaceDE w:val="0"/>
        <w:autoSpaceDN w:val="0"/>
        <w:adjustRightInd w:val="0"/>
        <w:spacing w:line="360" w:lineRule="auto"/>
        <w:ind w:left="567" w:right="567"/>
        <w:jc w:val="both"/>
        <w:rPr>
          <w:rFonts w:ascii="Palatino Linotype" w:hAnsi="Palatino Linotype" w:cs="Tahoma"/>
        </w:rPr>
      </w:pPr>
      <w:r w:rsidRPr="0041186E">
        <w:rPr>
          <w:rFonts w:ascii="Palatino Linotype" w:hAnsi="Palatino Linotype" w:cs="Tahoma"/>
        </w:rPr>
        <w:t>LA RESPUESTA DADA POR EL SUJETO OBLIGADO</w:t>
      </w:r>
      <w:r w:rsidR="001D5208" w:rsidRPr="005B3636">
        <w:rPr>
          <w:rFonts w:ascii="Palatino Linotype" w:hAnsi="Palatino Linotype" w:cs="Tahoma"/>
        </w:rPr>
        <w:t>”</w:t>
      </w:r>
    </w:p>
    <w:p w14:paraId="0A8D8645" w14:textId="77777777" w:rsidR="001D5208" w:rsidRPr="005B3636" w:rsidRDefault="001D5208" w:rsidP="00563515">
      <w:pPr>
        <w:autoSpaceDE w:val="0"/>
        <w:autoSpaceDN w:val="0"/>
        <w:adjustRightInd w:val="0"/>
        <w:spacing w:line="360" w:lineRule="auto"/>
        <w:ind w:left="567" w:right="567"/>
        <w:jc w:val="both"/>
        <w:rPr>
          <w:rFonts w:ascii="Palatino Linotype" w:hAnsi="Palatino Linotype" w:cs="Tahoma"/>
        </w:rPr>
      </w:pPr>
    </w:p>
    <w:p w14:paraId="0A8D8646" w14:textId="77777777" w:rsidR="00C25238" w:rsidRPr="005B3636" w:rsidRDefault="003D03E9" w:rsidP="00563515">
      <w:pPr>
        <w:autoSpaceDE w:val="0"/>
        <w:autoSpaceDN w:val="0"/>
        <w:adjustRightInd w:val="0"/>
        <w:spacing w:line="360" w:lineRule="auto"/>
        <w:ind w:left="567" w:right="567"/>
        <w:jc w:val="both"/>
        <w:rPr>
          <w:rFonts w:ascii="Palatino Linotype" w:hAnsi="Palatino Linotype" w:cs="Tahoma"/>
          <w:b/>
        </w:rPr>
      </w:pPr>
      <w:r w:rsidRPr="005B3636">
        <w:rPr>
          <w:rFonts w:ascii="Palatino Linotype" w:hAnsi="Palatino Linotype" w:cs="Tahoma"/>
          <w:b/>
        </w:rPr>
        <w:t>“</w:t>
      </w:r>
      <w:r w:rsidR="00C25238" w:rsidRPr="005B3636">
        <w:rPr>
          <w:rFonts w:ascii="Palatino Linotype" w:hAnsi="Palatino Linotype" w:cs="Tahoma"/>
          <w:b/>
        </w:rPr>
        <w:t>RAZONES O MOTIVOS DE LA INCONFORMIDAD</w:t>
      </w:r>
    </w:p>
    <w:p w14:paraId="0A8D8647" w14:textId="77777777" w:rsidR="00E465F2" w:rsidRPr="005B3636" w:rsidRDefault="0041186E" w:rsidP="00563515">
      <w:pPr>
        <w:autoSpaceDE w:val="0"/>
        <w:autoSpaceDN w:val="0"/>
        <w:adjustRightInd w:val="0"/>
        <w:spacing w:line="360" w:lineRule="auto"/>
        <w:ind w:left="567" w:right="567"/>
        <w:jc w:val="both"/>
        <w:rPr>
          <w:rFonts w:ascii="Palatino Linotype" w:hAnsi="Palatino Linotype" w:cs="Tahoma"/>
        </w:rPr>
      </w:pPr>
      <w:r w:rsidRPr="0041186E">
        <w:rPr>
          <w:rFonts w:ascii="Palatino Linotype" w:hAnsi="Palatino Linotype" w:cs="Tahoma"/>
        </w:rPr>
        <w:t>EL REPORTE DE REMUNERACIONES DE MANDOS MEDIOS Y SUPERIORES ES UN REPORTE QUE ESTA INTEGRADO EN LOS INFORMES MENSUALES QUE EL AYUNTAMIENTO REMITE MES CON MES AL ÓRGANO SUPERIOR DE FISCALIZACIÓN DEL ESTADO DE MÉXICO, QUE NO TIENE NADA QUE VER CON LOS ARCHIVOS QUE REMITE EL SUJETO OBLIGADO.</w:t>
      </w:r>
      <w:r w:rsidR="001D5208" w:rsidRPr="005B3636">
        <w:rPr>
          <w:rFonts w:ascii="Palatino Linotype" w:hAnsi="Palatino Linotype" w:cs="Tahoma"/>
        </w:rPr>
        <w:t>”</w:t>
      </w:r>
    </w:p>
    <w:p w14:paraId="0A8D8648" w14:textId="77777777" w:rsidR="001D5208" w:rsidRPr="005B3636" w:rsidRDefault="001D5208" w:rsidP="00563515">
      <w:pPr>
        <w:autoSpaceDE w:val="0"/>
        <w:autoSpaceDN w:val="0"/>
        <w:adjustRightInd w:val="0"/>
        <w:spacing w:line="360" w:lineRule="auto"/>
        <w:ind w:left="567" w:right="567"/>
        <w:jc w:val="both"/>
        <w:rPr>
          <w:rFonts w:ascii="Palatino Linotype" w:hAnsi="Palatino Linotype" w:cs="Tahoma"/>
          <w:b/>
          <w:bCs/>
        </w:rPr>
      </w:pPr>
    </w:p>
    <w:p w14:paraId="0A8D8649" w14:textId="77777777" w:rsidR="00B31222" w:rsidRPr="005B3636" w:rsidRDefault="0041186E" w:rsidP="00563515">
      <w:pPr>
        <w:spacing w:line="360" w:lineRule="auto"/>
        <w:jc w:val="both"/>
        <w:rPr>
          <w:rFonts w:ascii="Palatino Linotype" w:eastAsia="Batang" w:hAnsi="Palatino Linotype" w:cs="Tahoma"/>
          <w:b/>
          <w:bCs/>
          <w:sz w:val="22"/>
          <w:szCs w:val="24"/>
        </w:rPr>
      </w:pPr>
      <w:r>
        <w:rPr>
          <w:rFonts w:ascii="Palatino Linotype" w:hAnsi="Palatino Linotype" w:cs="Tahoma"/>
          <w:b/>
          <w:sz w:val="22"/>
          <w:szCs w:val="24"/>
        </w:rPr>
        <w:t>I</w:t>
      </w:r>
      <w:r w:rsidR="00F846D6" w:rsidRPr="005B3636">
        <w:rPr>
          <w:rFonts w:ascii="Palatino Linotype" w:hAnsi="Palatino Linotype" w:cs="Tahoma"/>
          <w:b/>
          <w:sz w:val="22"/>
          <w:szCs w:val="24"/>
        </w:rPr>
        <w:t>V</w:t>
      </w:r>
      <w:r w:rsidR="00B31222" w:rsidRPr="005B3636">
        <w:rPr>
          <w:rFonts w:ascii="Palatino Linotype" w:hAnsi="Palatino Linotype" w:cs="Tahoma"/>
          <w:b/>
          <w:sz w:val="22"/>
          <w:szCs w:val="24"/>
        </w:rPr>
        <w:t xml:space="preserve">. </w:t>
      </w:r>
      <w:r w:rsidR="00B31222" w:rsidRPr="005B3636">
        <w:rPr>
          <w:rFonts w:ascii="Palatino Linotype" w:eastAsia="Batang" w:hAnsi="Palatino Linotype" w:cs="Tahoma"/>
          <w:b/>
          <w:bCs/>
          <w:sz w:val="22"/>
          <w:szCs w:val="24"/>
        </w:rPr>
        <w:t xml:space="preserve">Trámite del </w:t>
      </w:r>
      <w:r w:rsidR="00C459A9" w:rsidRPr="005B3636">
        <w:rPr>
          <w:rFonts w:ascii="Palatino Linotype" w:hAnsi="Palatino Linotype" w:cs="Tahoma"/>
          <w:b/>
          <w:sz w:val="22"/>
          <w:szCs w:val="24"/>
        </w:rPr>
        <w:t xml:space="preserve">Recurso de </w:t>
      </w:r>
      <w:r w:rsidR="00940887" w:rsidRPr="005B3636">
        <w:rPr>
          <w:rFonts w:ascii="Palatino Linotype" w:hAnsi="Palatino Linotype" w:cs="Tahoma"/>
          <w:b/>
          <w:sz w:val="22"/>
          <w:szCs w:val="24"/>
        </w:rPr>
        <w:t>Revisión</w:t>
      </w:r>
      <w:r w:rsidR="00940887" w:rsidRPr="005B3636">
        <w:rPr>
          <w:rFonts w:ascii="Palatino Linotype" w:eastAsia="Batang" w:hAnsi="Palatino Linotype" w:cs="Tahoma"/>
          <w:b/>
          <w:bCs/>
          <w:sz w:val="22"/>
          <w:szCs w:val="24"/>
        </w:rPr>
        <w:t xml:space="preserve"> ante</w:t>
      </w:r>
      <w:r w:rsidR="00B31222" w:rsidRPr="005B3636">
        <w:rPr>
          <w:rFonts w:ascii="Palatino Linotype" w:eastAsia="Batang" w:hAnsi="Palatino Linotype" w:cs="Tahoma"/>
          <w:b/>
          <w:bCs/>
          <w:sz w:val="22"/>
          <w:szCs w:val="24"/>
        </w:rPr>
        <w:t xml:space="preserve"> el Instituto</w:t>
      </w:r>
      <w:r w:rsidR="00E445DA" w:rsidRPr="005B3636">
        <w:rPr>
          <w:rFonts w:ascii="Palatino Linotype" w:eastAsia="Batang" w:hAnsi="Palatino Linotype" w:cs="Tahoma"/>
          <w:b/>
          <w:bCs/>
          <w:sz w:val="22"/>
          <w:szCs w:val="24"/>
        </w:rPr>
        <w:t>.</w:t>
      </w:r>
    </w:p>
    <w:p w14:paraId="0A8D864A" w14:textId="77777777" w:rsidR="00E445DA" w:rsidRPr="005B3636" w:rsidRDefault="00E445DA" w:rsidP="00563515">
      <w:pPr>
        <w:spacing w:line="360" w:lineRule="auto"/>
        <w:jc w:val="both"/>
        <w:rPr>
          <w:rFonts w:ascii="Palatino Linotype" w:eastAsia="Batang" w:hAnsi="Palatino Linotype" w:cs="Tahoma"/>
          <w:b/>
          <w:bCs/>
          <w:sz w:val="22"/>
          <w:szCs w:val="24"/>
        </w:rPr>
      </w:pPr>
    </w:p>
    <w:p w14:paraId="0A8D864B" w14:textId="77777777" w:rsidR="00DD2BB4" w:rsidRPr="007308D2" w:rsidRDefault="00DD2BB4" w:rsidP="00DD2BB4">
      <w:pPr>
        <w:spacing w:line="360" w:lineRule="auto"/>
        <w:jc w:val="both"/>
        <w:rPr>
          <w:rFonts w:ascii="Palatino Linotype" w:eastAsia="Batang" w:hAnsi="Palatino Linotype" w:cs="Tahoma"/>
          <w:bCs/>
          <w:sz w:val="22"/>
          <w:szCs w:val="22"/>
        </w:rPr>
      </w:pPr>
      <w:r w:rsidRPr="007308D2">
        <w:rPr>
          <w:rFonts w:ascii="Palatino Linotype" w:eastAsia="Batang" w:hAnsi="Palatino Linotype" w:cs="Tahoma"/>
          <w:b/>
          <w:bCs/>
          <w:sz w:val="22"/>
          <w:szCs w:val="22"/>
        </w:rPr>
        <w:t xml:space="preserve">a) Turno del </w:t>
      </w:r>
      <w:r w:rsidRPr="007308D2">
        <w:rPr>
          <w:rFonts w:ascii="Palatino Linotype" w:hAnsi="Palatino Linotype" w:cs="Tahoma"/>
          <w:b/>
          <w:sz w:val="22"/>
          <w:szCs w:val="22"/>
        </w:rPr>
        <w:t>Recurso de Revisión</w:t>
      </w:r>
      <w:r w:rsidRPr="007308D2">
        <w:rPr>
          <w:rFonts w:ascii="Palatino Linotype" w:eastAsia="Batang" w:hAnsi="Palatino Linotype" w:cs="Tahoma"/>
          <w:b/>
          <w:bCs/>
          <w:sz w:val="22"/>
          <w:szCs w:val="22"/>
        </w:rPr>
        <w:t xml:space="preserve">. </w:t>
      </w:r>
      <w:r w:rsidRPr="007308D2">
        <w:rPr>
          <w:rFonts w:ascii="Palatino Linotype" w:eastAsia="Batang" w:hAnsi="Palatino Linotype" w:cs="Tahoma"/>
          <w:bCs/>
          <w:sz w:val="22"/>
          <w:szCs w:val="22"/>
        </w:rPr>
        <w:t xml:space="preserve">El </w:t>
      </w:r>
      <w:r w:rsidR="004D3324">
        <w:rPr>
          <w:rFonts w:ascii="Palatino Linotype" w:eastAsia="Batang" w:hAnsi="Palatino Linotype" w:cs="Tahoma"/>
          <w:bCs/>
          <w:sz w:val="22"/>
          <w:szCs w:val="22"/>
        </w:rPr>
        <w:t xml:space="preserve">seis de febrero </w:t>
      </w:r>
      <w:r>
        <w:rPr>
          <w:rFonts w:ascii="Palatino Linotype" w:eastAsia="Batang" w:hAnsi="Palatino Linotype" w:cs="Tahoma"/>
          <w:bCs/>
          <w:sz w:val="22"/>
          <w:szCs w:val="22"/>
        </w:rPr>
        <w:t>de dos mil diecinueve</w:t>
      </w:r>
      <w:r w:rsidRPr="007308D2">
        <w:rPr>
          <w:rFonts w:ascii="Palatino Linotype" w:eastAsia="Batang" w:hAnsi="Palatino Linotype" w:cs="Tahoma"/>
          <w:bCs/>
          <w:sz w:val="22"/>
          <w:szCs w:val="22"/>
        </w:rPr>
        <w:t xml:space="preserve">, el </w:t>
      </w:r>
      <w:r w:rsidRPr="007308D2">
        <w:rPr>
          <w:rFonts w:ascii="Palatino Linotype" w:hAnsi="Palatino Linotype" w:cs="Tahoma"/>
          <w:sz w:val="22"/>
          <w:szCs w:val="22"/>
          <w:lang w:val="es-ES"/>
        </w:rPr>
        <w:t>Sistema de Acceso a la Información Mexiquense (SAIMEX),</w:t>
      </w:r>
      <w:r w:rsidRPr="007308D2">
        <w:rPr>
          <w:rFonts w:ascii="Palatino Linotype" w:eastAsia="Batang" w:hAnsi="Palatino Linotype" w:cs="Tahoma"/>
          <w:bCs/>
          <w:sz w:val="22"/>
          <w:szCs w:val="22"/>
        </w:rPr>
        <w:t xml:space="preserve"> asignó el número de expediente </w:t>
      </w:r>
      <w:r w:rsidRPr="007308D2">
        <w:rPr>
          <w:rFonts w:ascii="Palatino Linotype" w:eastAsia="Batang" w:hAnsi="Palatino Linotype" w:cs="Tahoma"/>
          <w:b/>
          <w:bCs/>
          <w:sz w:val="22"/>
          <w:szCs w:val="22"/>
        </w:rPr>
        <w:t>0</w:t>
      </w:r>
      <w:r>
        <w:rPr>
          <w:rFonts w:ascii="Palatino Linotype" w:eastAsia="Batang" w:hAnsi="Palatino Linotype" w:cs="Tahoma"/>
          <w:b/>
          <w:bCs/>
          <w:sz w:val="22"/>
          <w:szCs w:val="22"/>
        </w:rPr>
        <w:t>0</w:t>
      </w:r>
      <w:r w:rsidR="004D3324">
        <w:rPr>
          <w:rFonts w:ascii="Palatino Linotype" w:eastAsia="Batang" w:hAnsi="Palatino Linotype" w:cs="Tahoma"/>
          <w:b/>
          <w:bCs/>
          <w:sz w:val="22"/>
          <w:szCs w:val="22"/>
        </w:rPr>
        <w:t>441</w:t>
      </w:r>
      <w:r w:rsidRPr="007308D2">
        <w:rPr>
          <w:rFonts w:ascii="Palatino Linotype" w:eastAsia="Batang" w:hAnsi="Palatino Linotype" w:cs="Tahoma"/>
          <w:b/>
          <w:bCs/>
          <w:sz w:val="22"/>
          <w:szCs w:val="22"/>
        </w:rPr>
        <w:t>/INFOEM/IP/RR/201</w:t>
      </w:r>
      <w:r>
        <w:rPr>
          <w:rFonts w:ascii="Palatino Linotype" w:eastAsia="Batang" w:hAnsi="Palatino Linotype" w:cs="Tahoma"/>
          <w:b/>
          <w:bCs/>
          <w:sz w:val="22"/>
          <w:szCs w:val="22"/>
        </w:rPr>
        <w:t>9</w:t>
      </w:r>
      <w:r w:rsidRPr="007308D2">
        <w:rPr>
          <w:rFonts w:ascii="Palatino Linotype" w:eastAsia="Batang" w:hAnsi="Palatino Linotype" w:cs="Tahoma"/>
          <w:b/>
          <w:bCs/>
          <w:sz w:val="22"/>
          <w:szCs w:val="22"/>
        </w:rPr>
        <w:t xml:space="preserve">, </w:t>
      </w:r>
      <w:r w:rsidRPr="007308D2">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w:t>
      </w:r>
      <w:r w:rsidR="00CF7AE8">
        <w:rPr>
          <w:rFonts w:ascii="Palatino Linotype" w:eastAsia="Batang" w:hAnsi="Palatino Linotype" w:cs="Tahoma"/>
          <w:bCs/>
          <w:sz w:val="22"/>
          <w:szCs w:val="22"/>
        </w:rPr>
        <w:t>,</w:t>
      </w:r>
      <w:r w:rsidRPr="007308D2">
        <w:rPr>
          <w:rFonts w:ascii="Palatino Linotype" w:eastAsia="Batang" w:hAnsi="Palatino Linotype" w:cs="Tahoma"/>
          <w:bCs/>
          <w:sz w:val="22"/>
          <w:szCs w:val="22"/>
        </w:rPr>
        <w:t xml:space="preserve"> de la Ley de Transparencia y Acceso a la Información Pública del Estado de México y Municipios.</w:t>
      </w:r>
    </w:p>
    <w:p w14:paraId="0A8D864C" w14:textId="77777777" w:rsidR="00DD2BB4" w:rsidRDefault="00DD2BB4" w:rsidP="00563515">
      <w:pPr>
        <w:spacing w:line="360" w:lineRule="auto"/>
        <w:jc w:val="both"/>
        <w:rPr>
          <w:rFonts w:ascii="Palatino Linotype" w:eastAsia="Batang" w:hAnsi="Palatino Linotype" w:cs="Tahoma"/>
          <w:b/>
          <w:bCs/>
          <w:sz w:val="22"/>
          <w:szCs w:val="24"/>
        </w:rPr>
      </w:pPr>
    </w:p>
    <w:p w14:paraId="0A8D864D" w14:textId="77777777" w:rsidR="00DD2BB4" w:rsidRPr="007308D2" w:rsidRDefault="00DD2BB4" w:rsidP="00DD2BB4">
      <w:pPr>
        <w:spacing w:line="360" w:lineRule="auto"/>
        <w:jc w:val="both"/>
        <w:rPr>
          <w:rFonts w:ascii="Palatino Linotype" w:eastAsia="Batang" w:hAnsi="Palatino Linotype" w:cs="Tahoma"/>
          <w:b/>
          <w:bCs/>
          <w:sz w:val="22"/>
          <w:szCs w:val="22"/>
        </w:rPr>
      </w:pPr>
      <w:r w:rsidRPr="007308D2">
        <w:rPr>
          <w:rFonts w:ascii="Palatino Linotype" w:eastAsia="Batang" w:hAnsi="Palatino Linotype" w:cs="Tahoma"/>
          <w:b/>
          <w:bCs/>
          <w:sz w:val="22"/>
          <w:szCs w:val="22"/>
        </w:rPr>
        <w:t>b) Admisión del Recurso de Revisión</w:t>
      </w:r>
      <w:r w:rsidRPr="007308D2">
        <w:rPr>
          <w:rFonts w:ascii="Palatino Linotype" w:eastAsia="Batang" w:hAnsi="Palatino Linotype" w:cs="Tahoma"/>
          <w:b/>
          <w:bCs/>
          <w:sz w:val="22"/>
          <w:szCs w:val="22"/>
          <w:lang w:val="es-ES_tradnl"/>
        </w:rPr>
        <w:t xml:space="preserve">. </w:t>
      </w:r>
      <w:r w:rsidRPr="007308D2">
        <w:rPr>
          <w:rFonts w:ascii="Palatino Linotype" w:eastAsia="Batang" w:hAnsi="Palatino Linotype" w:cs="Tahoma"/>
          <w:bCs/>
          <w:sz w:val="22"/>
          <w:szCs w:val="22"/>
          <w:lang w:val="es-ES_tradnl"/>
        </w:rPr>
        <w:t xml:space="preserve">El </w:t>
      </w:r>
      <w:r w:rsidR="004D3324">
        <w:rPr>
          <w:rFonts w:ascii="Palatino Linotype" w:eastAsia="Batang" w:hAnsi="Palatino Linotype" w:cs="Tahoma"/>
          <w:bCs/>
          <w:sz w:val="22"/>
          <w:szCs w:val="22"/>
          <w:lang w:val="es-ES_tradnl"/>
        </w:rPr>
        <w:t xml:space="preserve">doce </w:t>
      </w:r>
      <w:r>
        <w:rPr>
          <w:rFonts w:ascii="Palatino Linotype" w:eastAsia="Batang" w:hAnsi="Palatino Linotype" w:cs="Tahoma"/>
          <w:bCs/>
          <w:sz w:val="22"/>
          <w:szCs w:val="22"/>
          <w:lang w:val="es-ES_tradnl"/>
        </w:rPr>
        <w:t>de febrero de dos mil diecinueve</w:t>
      </w:r>
      <w:r w:rsidRPr="007308D2">
        <w:rPr>
          <w:rFonts w:ascii="Palatino Linotype" w:eastAsia="Batang" w:hAnsi="Palatino Linotype" w:cs="Tahoma"/>
          <w:bCs/>
          <w:sz w:val="22"/>
          <w:szCs w:val="22"/>
          <w:lang w:val="es-ES_tradnl"/>
        </w:rPr>
        <w:t xml:space="preserve">, </w:t>
      </w:r>
      <w:r w:rsidRPr="007308D2">
        <w:rPr>
          <w:rFonts w:ascii="Palatino Linotype" w:eastAsia="Batang" w:hAnsi="Palatino Linotype" w:cs="Tahoma"/>
          <w:bCs/>
          <w:sz w:val="22"/>
          <w:szCs w:val="22"/>
        </w:rPr>
        <w:t xml:space="preserve">se acordó la admisión del Recurso de Revisión interpuesto por </w:t>
      </w:r>
      <w:r>
        <w:rPr>
          <w:rFonts w:ascii="Palatino Linotype" w:eastAsia="Batang" w:hAnsi="Palatino Linotype" w:cs="Tahoma"/>
          <w:bCs/>
          <w:sz w:val="22"/>
          <w:szCs w:val="22"/>
        </w:rPr>
        <w:t>e</w:t>
      </w:r>
      <w:r w:rsidRPr="007308D2">
        <w:rPr>
          <w:rFonts w:ascii="Palatino Linotype" w:eastAsia="Batang" w:hAnsi="Palatino Linotype" w:cs="Tahoma"/>
          <w:bCs/>
          <w:sz w:val="22"/>
          <w:szCs w:val="22"/>
        </w:rPr>
        <w:t>l Recurrente en contra del</w:t>
      </w:r>
      <w:r w:rsidR="00FD0999">
        <w:rPr>
          <w:rFonts w:ascii="Palatino Linotype" w:eastAsia="Batang" w:hAnsi="Palatino Linotype" w:cs="Tahoma"/>
          <w:bCs/>
          <w:sz w:val="22"/>
          <w:szCs w:val="22"/>
        </w:rPr>
        <w:t xml:space="preserve"> Ayuntamiento de Zumpango</w:t>
      </w:r>
      <w:r w:rsidRPr="007308D2">
        <w:rPr>
          <w:rFonts w:ascii="Palatino Linotype" w:eastAsia="Batang" w:hAnsi="Palatino Linotype" w:cs="Tahoma"/>
          <w:bCs/>
          <w:sz w:val="22"/>
          <w:szCs w:val="22"/>
        </w:rPr>
        <w:t>, en términos del artículo 185, fracciones I y II</w:t>
      </w:r>
      <w:r w:rsidR="00CF7AE8">
        <w:rPr>
          <w:rFonts w:ascii="Palatino Linotype" w:eastAsia="Batang" w:hAnsi="Palatino Linotype" w:cs="Tahoma"/>
          <w:bCs/>
          <w:sz w:val="22"/>
          <w:szCs w:val="22"/>
        </w:rPr>
        <w:t>,</w:t>
      </w:r>
      <w:r w:rsidRPr="007308D2">
        <w:rPr>
          <w:rFonts w:ascii="Palatino Linotype" w:eastAsia="Batang" w:hAnsi="Palatino Linotype" w:cs="Tahoma"/>
          <w:bCs/>
          <w:sz w:val="22"/>
          <w:szCs w:val="22"/>
        </w:rPr>
        <w:t xml:space="preserve"> de la Ley de Transparencia y Acceso a la Información Pública del Estado de México y Municipios, el cual fue notificado a las partes el </w:t>
      </w:r>
      <w:r>
        <w:rPr>
          <w:rFonts w:ascii="Palatino Linotype" w:eastAsia="Batang" w:hAnsi="Palatino Linotype" w:cs="Tahoma"/>
          <w:bCs/>
          <w:sz w:val="22"/>
          <w:szCs w:val="22"/>
        </w:rPr>
        <w:t>mismos día</w:t>
      </w:r>
      <w:r w:rsidRPr="007308D2">
        <w:rPr>
          <w:rFonts w:ascii="Palatino Linotype" w:eastAsia="Batang" w:hAnsi="Palatino Linotype" w:cs="Tahoma"/>
          <w:bCs/>
          <w:sz w:val="22"/>
          <w:szCs w:val="22"/>
        </w:rPr>
        <w:t xml:space="preserve">, a través del </w:t>
      </w:r>
      <w:r w:rsidRPr="007308D2">
        <w:rPr>
          <w:rFonts w:ascii="Palatino Linotype" w:eastAsia="Batang" w:hAnsi="Palatino Linotype" w:cs="Tahoma"/>
          <w:bCs/>
          <w:sz w:val="22"/>
          <w:szCs w:val="22"/>
          <w:lang w:val="es-ES"/>
        </w:rPr>
        <w:t xml:space="preserve">Sistema de Acceso a la Información Mexiquense </w:t>
      </w:r>
      <w:r w:rsidRPr="007308D2">
        <w:rPr>
          <w:rFonts w:ascii="Palatino Linotype" w:eastAsia="Batang" w:hAnsi="Palatino Linotype" w:cs="Tahoma"/>
          <w:bCs/>
          <w:sz w:val="22"/>
          <w:szCs w:val="22"/>
          <w:lang w:val="es-ES"/>
        </w:rPr>
        <w:lastRenderedPageBreak/>
        <w:t>(SAIMEX)</w:t>
      </w:r>
      <w:r w:rsidRPr="007308D2">
        <w:rPr>
          <w:rFonts w:ascii="Palatino Linotype" w:eastAsia="Batang" w:hAnsi="Palatino Linotype" w:cs="Tahoma"/>
          <w:bCs/>
          <w:sz w:val="22"/>
          <w:szCs w:val="22"/>
        </w:rPr>
        <w:t>, en el que se les otorgó un plazo de siete días hábiles posteriores a dichas notificaciones para que manifestaran lo que a su derecho conviniera y formularan alegatos.</w:t>
      </w:r>
    </w:p>
    <w:p w14:paraId="0A8D864E" w14:textId="77777777" w:rsidR="008D575B" w:rsidRPr="005B3636" w:rsidRDefault="008D575B" w:rsidP="00563515">
      <w:pPr>
        <w:spacing w:line="360" w:lineRule="auto"/>
        <w:jc w:val="both"/>
        <w:rPr>
          <w:rFonts w:ascii="Palatino Linotype" w:hAnsi="Palatino Linotype" w:cs="Tahoma"/>
          <w:b/>
          <w:sz w:val="22"/>
          <w:szCs w:val="24"/>
        </w:rPr>
      </w:pPr>
    </w:p>
    <w:p w14:paraId="0A8D864F" w14:textId="77777777" w:rsidR="00DD2BB4" w:rsidRDefault="00DD2BB4" w:rsidP="00DD2BB4">
      <w:pPr>
        <w:spacing w:line="360" w:lineRule="auto"/>
        <w:jc w:val="both"/>
        <w:rPr>
          <w:rFonts w:ascii="Palatino Linotype" w:hAnsi="Palatino Linotype" w:cs="Tahoma"/>
          <w:bCs/>
          <w:iCs/>
          <w:sz w:val="22"/>
          <w:szCs w:val="24"/>
          <w:lang w:val="es-ES_tradnl"/>
        </w:rPr>
      </w:pPr>
      <w:r w:rsidRPr="006863BE">
        <w:rPr>
          <w:rFonts w:ascii="Palatino Linotype" w:hAnsi="Palatino Linotype" w:cs="Tahoma"/>
          <w:b/>
          <w:sz w:val="22"/>
          <w:szCs w:val="24"/>
        </w:rPr>
        <w:t xml:space="preserve">c) </w:t>
      </w:r>
      <w:r w:rsidRPr="006863BE">
        <w:rPr>
          <w:rFonts w:ascii="Palatino Linotype" w:hAnsi="Palatino Linotype" w:cs="Tahoma"/>
          <w:b/>
          <w:sz w:val="22"/>
          <w:szCs w:val="24"/>
          <w:lang w:val="es-ES"/>
        </w:rPr>
        <w:t xml:space="preserve">Informe Justificado. </w:t>
      </w:r>
      <w:r w:rsidRPr="006863BE">
        <w:rPr>
          <w:rFonts w:ascii="Palatino Linotype" w:hAnsi="Palatino Linotype" w:cs="Tahoma"/>
          <w:sz w:val="22"/>
          <w:szCs w:val="24"/>
          <w:lang w:val="es-ES_tradnl"/>
        </w:rPr>
        <w:t xml:space="preserve">El </w:t>
      </w:r>
      <w:r w:rsidR="004D3324">
        <w:rPr>
          <w:rFonts w:ascii="Palatino Linotype" w:hAnsi="Palatino Linotype" w:cs="Tahoma"/>
          <w:sz w:val="22"/>
          <w:szCs w:val="24"/>
          <w:lang w:val="es-ES_tradnl"/>
        </w:rPr>
        <w:t xml:space="preserve">quince </w:t>
      </w:r>
      <w:r>
        <w:rPr>
          <w:rFonts w:ascii="Palatino Linotype" w:hAnsi="Palatino Linotype" w:cs="Tahoma"/>
          <w:sz w:val="22"/>
          <w:szCs w:val="24"/>
          <w:lang w:val="es-ES_tradnl"/>
        </w:rPr>
        <w:t xml:space="preserve">de febrero </w:t>
      </w:r>
      <w:r w:rsidRPr="006863BE">
        <w:rPr>
          <w:rFonts w:ascii="Palatino Linotype" w:hAnsi="Palatino Linotype" w:cs="Tahoma"/>
          <w:sz w:val="22"/>
          <w:szCs w:val="24"/>
          <w:lang w:val="es-ES_tradnl"/>
        </w:rPr>
        <w:t xml:space="preserve">de dos mil diecinueve, se </w:t>
      </w:r>
      <w:r>
        <w:rPr>
          <w:rFonts w:ascii="Palatino Linotype" w:hAnsi="Palatino Linotype" w:cs="Tahoma"/>
          <w:sz w:val="22"/>
          <w:szCs w:val="24"/>
          <w:lang w:val="es-ES_tradnl"/>
        </w:rPr>
        <w:t xml:space="preserve">recibió </w:t>
      </w:r>
      <w:r w:rsidRPr="006863BE">
        <w:rPr>
          <w:rFonts w:ascii="Palatino Linotype" w:hAnsi="Palatino Linotype" w:cs="Tahoma"/>
          <w:sz w:val="22"/>
          <w:szCs w:val="24"/>
          <w:lang w:val="es-ES_tradnl"/>
        </w:rPr>
        <w:t xml:space="preserve">a través del </w:t>
      </w:r>
      <w:r w:rsidRPr="006863BE">
        <w:rPr>
          <w:rFonts w:ascii="Palatino Linotype" w:hAnsi="Palatino Linotype" w:cs="Tahoma"/>
          <w:sz w:val="22"/>
          <w:szCs w:val="24"/>
          <w:lang w:val="es-ES"/>
        </w:rPr>
        <w:t>Sistema de Acceso a la Información Mexiquense (SAIMEX)</w:t>
      </w:r>
      <w:r w:rsidRPr="006863BE">
        <w:rPr>
          <w:rFonts w:ascii="Palatino Linotype" w:hAnsi="Palatino Linotype" w:cs="Tahoma"/>
          <w:sz w:val="22"/>
          <w:szCs w:val="24"/>
          <w:lang w:val="es-ES_tradnl"/>
        </w:rPr>
        <w:t xml:space="preserve">, </w:t>
      </w:r>
      <w:r>
        <w:rPr>
          <w:rFonts w:ascii="Palatino Linotype" w:hAnsi="Palatino Linotype" w:cs="Tahoma"/>
          <w:sz w:val="22"/>
          <w:szCs w:val="24"/>
          <w:lang w:val="es-ES_tradnl"/>
        </w:rPr>
        <w:t>e</w:t>
      </w:r>
      <w:r w:rsidRPr="006863BE">
        <w:rPr>
          <w:rFonts w:ascii="Palatino Linotype" w:hAnsi="Palatino Linotype" w:cs="Tahoma"/>
          <w:bCs/>
          <w:iCs/>
          <w:sz w:val="22"/>
          <w:szCs w:val="24"/>
          <w:lang w:val="es-ES"/>
        </w:rPr>
        <w:t xml:space="preserve">l </w:t>
      </w:r>
      <w:r w:rsidR="00CF7AE8">
        <w:rPr>
          <w:rFonts w:ascii="Palatino Linotype" w:hAnsi="Palatino Linotype" w:cs="Tahoma"/>
          <w:bCs/>
          <w:iCs/>
          <w:sz w:val="22"/>
          <w:szCs w:val="24"/>
          <w:lang w:val="es-ES"/>
        </w:rPr>
        <w:t>I</w:t>
      </w:r>
      <w:r w:rsidR="00CF7AE8" w:rsidRPr="006863BE">
        <w:rPr>
          <w:rFonts w:ascii="Palatino Linotype" w:hAnsi="Palatino Linotype" w:cs="Tahoma"/>
          <w:bCs/>
          <w:iCs/>
          <w:sz w:val="22"/>
          <w:szCs w:val="24"/>
          <w:lang w:val="es-ES"/>
        </w:rPr>
        <w:t xml:space="preserve">nforme </w:t>
      </w:r>
      <w:r w:rsidR="00CF7AE8">
        <w:rPr>
          <w:rFonts w:ascii="Palatino Linotype" w:hAnsi="Palatino Linotype" w:cs="Tahoma"/>
          <w:bCs/>
          <w:iCs/>
          <w:sz w:val="22"/>
          <w:szCs w:val="24"/>
          <w:lang w:val="es-ES"/>
        </w:rPr>
        <w:t>J</w:t>
      </w:r>
      <w:r w:rsidR="00CF7AE8" w:rsidRPr="006863BE">
        <w:rPr>
          <w:rFonts w:ascii="Palatino Linotype" w:hAnsi="Palatino Linotype" w:cs="Tahoma"/>
          <w:bCs/>
          <w:iCs/>
          <w:sz w:val="22"/>
          <w:szCs w:val="24"/>
          <w:lang w:val="es-ES"/>
        </w:rPr>
        <w:t>ustificado</w:t>
      </w:r>
      <w:r w:rsidR="00CF7AE8">
        <w:rPr>
          <w:rFonts w:ascii="Palatino Linotype" w:hAnsi="Palatino Linotype" w:cs="Tahoma"/>
          <w:bCs/>
          <w:iCs/>
          <w:sz w:val="22"/>
          <w:szCs w:val="24"/>
          <w:lang w:val="es-ES"/>
        </w:rPr>
        <w:t xml:space="preserve"> </w:t>
      </w:r>
      <w:r>
        <w:rPr>
          <w:rFonts w:ascii="Palatino Linotype" w:hAnsi="Palatino Linotype" w:cs="Tahoma"/>
          <w:bCs/>
          <w:iCs/>
          <w:sz w:val="22"/>
          <w:szCs w:val="24"/>
          <w:lang w:val="es-ES"/>
        </w:rPr>
        <w:t>emitido</w:t>
      </w:r>
      <w:r w:rsidRPr="006863BE">
        <w:rPr>
          <w:rFonts w:ascii="Palatino Linotype" w:hAnsi="Palatino Linotype" w:cs="Tahoma"/>
          <w:bCs/>
          <w:iCs/>
          <w:sz w:val="22"/>
          <w:szCs w:val="24"/>
          <w:lang w:val="es-ES"/>
        </w:rPr>
        <w:t xml:space="preserve"> por la Unidad de Transparencia del </w:t>
      </w:r>
      <w:r w:rsidR="004D3324">
        <w:rPr>
          <w:rFonts w:ascii="Palatino Linotype" w:hAnsi="Palatino Linotype" w:cs="Tahoma"/>
          <w:bCs/>
          <w:iCs/>
          <w:sz w:val="22"/>
          <w:szCs w:val="24"/>
          <w:lang w:val="es-ES"/>
        </w:rPr>
        <w:t xml:space="preserve">Ayuntamiento de Zumpango </w:t>
      </w:r>
      <w:r w:rsidRPr="006863BE">
        <w:rPr>
          <w:rFonts w:ascii="Palatino Linotype" w:hAnsi="Palatino Linotype" w:cs="Tahoma"/>
          <w:sz w:val="22"/>
          <w:szCs w:val="24"/>
          <w:lang w:val="es-ES"/>
        </w:rPr>
        <w:t xml:space="preserve">respecto del Recurso de Revisión con número </w:t>
      </w:r>
      <w:r w:rsidRPr="006863BE">
        <w:rPr>
          <w:rFonts w:ascii="Palatino Linotype" w:hAnsi="Palatino Linotype" w:cs="Tahoma"/>
          <w:b/>
          <w:bCs/>
          <w:iCs/>
          <w:sz w:val="22"/>
          <w:szCs w:val="24"/>
        </w:rPr>
        <w:t>0</w:t>
      </w:r>
      <w:r>
        <w:rPr>
          <w:rFonts w:ascii="Palatino Linotype" w:hAnsi="Palatino Linotype" w:cs="Tahoma"/>
          <w:b/>
          <w:bCs/>
          <w:iCs/>
          <w:sz w:val="22"/>
          <w:szCs w:val="24"/>
        </w:rPr>
        <w:t>0</w:t>
      </w:r>
      <w:r w:rsidR="004D3324">
        <w:rPr>
          <w:rFonts w:ascii="Palatino Linotype" w:hAnsi="Palatino Linotype" w:cs="Tahoma"/>
          <w:b/>
          <w:bCs/>
          <w:iCs/>
          <w:sz w:val="22"/>
          <w:szCs w:val="24"/>
        </w:rPr>
        <w:t>441</w:t>
      </w:r>
      <w:r w:rsidRPr="006863BE">
        <w:rPr>
          <w:rFonts w:ascii="Palatino Linotype" w:hAnsi="Palatino Linotype" w:cs="Tahoma"/>
          <w:b/>
          <w:bCs/>
          <w:iCs/>
          <w:sz w:val="22"/>
          <w:szCs w:val="24"/>
        </w:rPr>
        <w:t>/INFOEM/IP/RR/201</w:t>
      </w:r>
      <w:r>
        <w:rPr>
          <w:rFonts w:ascii="Palatino Linotype" w:hAnsi="Palatino Linotype" w:cs="Tahoma"/>
          <w:b/>
          <w:bCs/>
          <w:iCs/>
          <w:sz w:val="22"/>
          <w:szCs w:val="24"/>
        </w:rPr>
        <w:t>9</w:t>
      </w:r>
      <w:r w:rsidRPr="006863BE">
        <w:rPr>
          <w:rFonts w:ascii="Palatino Linotype" w:hAnsi="Palatino Linotype" w:cs="Tahoma"/>
          <w:b/>
          <w:bCs/>
          <w:iCs/>
          <w:sz w:val="22"/>
          <w:szCs w:val="24"/>
        </w:rPr>
        <w:t xml:space="preserve">, </w:t>
      </w:r>
      <w:r w:rsidRPr="00DD2BB4">
        <w:rPr>
          <w:rFonts w:ascii="Palatino Linotype" w:hAnsi="Palatino Linotype" w:cs="Tahoma"/>
          <w:bCs/>
          <w:iCs/>
          <w:sz w:val="22"/>
          <w:szCs w:val="24"/>
        </w:rPr>
        <w:t>en</w:t>
      </w:r>
      <w:r>
        <w:rPr>
          <w:rFonts w:ascii="Palatino Linotype" w:hAnsi="Palatino Linotype" w:cs="Tahoma"/>
          <w:b/>
          <w:bCs/>
          <w:iCs/>
          <w:sz w:val="22"/>
          <w:szCs w:val="24"/>
        </w:rPr>
        <w:t xml:space="preserve"> </w:t>
      </w:r>
      <w:r>
        <w:rPr>
          <w:rFonts w:ascii="Palatino Linotype" w:hAnsi="Palatino Linotype" w:cs="Tahoma"/>
          <w:bCs/>
          <w:iCs/>
          <w:sz w:val="22"/>
          <w:szCs w:val="24"/>
          <w:lang w:val="es-ES_tradnl"/>
        </w:rPr>
        <w:t>el cual</w:t>
      </w:r>
      <w:r w:rsidRPr="006863BE">
        <w:rPr>
          <w:rFonts w:ascii="Palatino Linotype" w:hAnsi="Palatino Linotype" w:cs="Tahoma"/>
          <w:bCs/>
          <w:iCs/>
          <w:sz w:val="22"/>
          <w:szCs w:val="24"/>
          <w:lang w:val="es-ES_tradnl"/>
        </w:rPr>
        <w:t xml:space="preserve"> </w:t>
      </w:r>
      <w:r>
        <w:rPr>
          <w:rFonts w:ascii="Palatino Linotype" w:hAnsi="Palatino Linotype" w:cs="Tahoma"/>
          <w:bCs/>
          <w:iCs/>
          <w:sz w:val="22"/>
          <w:szCs w:val="24"/>
          <w:lang w:val="es-ES_tradnl"/>
        </w:rPr>
        <w:t xml:space="preserve">el sujeto Obligado señala </w:t>
      </w:r>
      <w:r w:rsidRPr="006863BE">
        <w:rPr>
          <w:rFonts w:ascii="Palatino Linotype" w:hAnsi="Palatino Linotype" w:cs="Tahoma"/>
          <w:bCs/>
          <w:iCs/>
          <w:sz w:val="22"/>
          <w:szCs w:val="24"/>
          <w:lang w:val="es-ES_tradnl"/>
        </w:rPr>
        <w:t>lo siguiente:</w:t>
      </w:r>
    </w:p>
    <w:p w14:paraId="0A8D8650" w14:textId="77777777" w:rsidR="00DD2BB4" w:rsidRDefault="00DD2BB4" w:rsidP="00DD2BB4">
      <w:pPr>
        <w:spacing w:line="360" w:lineRule="auto"/>
        <w:ind w:left="567" w:right="539"/>
        <w:jc w:val="both"/>
        <w:rPr>
          <w:rFonts w:ascii="Palatino Linotype" w:hAnsi="Palatino Linotype" w:cs="Tahoma"/>
          <w:b/>
        </w:rPr>
      </w:pPr>
    </w:p>
    <w:p w14:paraId="0A8D8651" w14:textId="77777777" w:rsidR="00DD2BB4" w:rsidRDefault="00DD2BB4" w:rsidP="00DD2BB4">
      <w:pPr>
        <w:spacing w:line="360" w:lineRule="auto"/>
        <w:ind w:left="567" w:right="539"/>
        <w:jc w:val="both"/>
        <w:rPr>
          <w:rFonts w:ascii="Palatino Linotype" w:hAnsi="Palatino Linotype" w:cs="Tahoma"/>
          <w:b/>
        </w:rPr>
      </w:pPr>
      <w:r>
        <w:rPr>
          <w:rFonts w:ascii="Palatino Linotype" w:hAnsi="Palatino Linotype" w:cs="Tahoma"/>
          <w:b/>
        </w:rPr>
        <w:t>“…</w:t>
      </w:r>
    </w:p>
    <w:p w14:paraId="0A8D8652" w14:textId="77777777" w:rsidR="00DD2BB4" w:rsidRPr="00D975CD" w:rsidRDefault="00D975CD" w:rsidP="00DD2BB4">
      <w:pPr>
        <w:spacing w:line="360" w:lineRule="auto"/>
        <w:ind w:left="567" w:right="539"/>
        <w:jc w:val="both"/>
        <w:rPr>
          <w:rFonts w:ascii="Palatino Linotype" w:hAnsi="Palatino Linotype" w:cs="Tahoma"/>
        </w:rPr>
      </w:pPr>
      <w:r>
        <w:rPr>
          <w:rFonts w:ascii="Palatino Linotype" w:hAnsi="Palatino Linotype" w:cs="Tahoma"/>
        </w:rPr>
        <w:t>EL REPORTE QUE ADJUNTA LA DIRECCIÓN DE ADMINISTRACIÓN ES UN REPORTE EN EXCEL TAL CUAL LO SOLICITA, MAS SIN EMBARGO EN LA ANTEPOSICION DEL RECURSO SE AMPLIA LA SOLICITUD ARGUMENTANDO QUE SOLICITA EL INFORME QUE SE REMITE AL OSFEM, POR LO CUAL SOLO ENTREGO LO QUE SOLICITO EN UN PRINCIPIO Y QUE ES LA INFORMACIÓN QUE OBRA EN LOS ARCHIVOS DE ESTA DIRECCIÓN.</w:t>
      </w:r>
    </w:p>
    <w:p w14:paraId="0A8D8653" w14:textId="77777777" w:rsidR="00DD2BB4" w:rsidRPr="00515CEB" w:rsidRDefault="00DD2BB4" w:rsidP="00DD2BB4">
      <w:pPr>
        <w:spacing w:line="360" w:lineRule="auto"/>
        <w:ind w:left="567" w:right="539"/>
        <w:jc w:val="both"/>
        <w:rPr>
          <w:rFonts w:ascii="Palatino Linotype" w:hAnsi="Palatino Linotype" w:cs="Tahoma"/>
          <w:b/>
        </w:rPr>
      </w:pPr>
      <w:r>
        <w:rPr>
          <w:rFonts w:ascii="Palatino Linotype" w:hAnsi="Palatino Linotype" w:cs="Tahoma"/>
          <w:b/>
        </w:rPr>
        <w:t>…”</w:t>
      </w:r>
      <w:r w:rsidR="00CF7AE8">
        <w:rPr>
          <w:rFonts w:ascii="Palatino Linotype" w:hAnsi="Palatino Linotype" w:cs="Tahoma"/>
          <w:b/>
        </w:rPr>
        <w:t xml:space="preserve"> </w:t>
      </w:r>
      <w:r w:rsidR="00CF7AE8" w:rsidRPr="00C23969">
        <w:rPr>
          <w:rFonts w:ascii="Palatino Linotype" w:hAnsi="Palatino Linotype" w:cs="Tahoma"/>
        </w:rPr>
        <w:t>(</w:t>
      </w:r>
      <w:r w:rsidR="00CF7AE8" w:rsidRPr="00C23969">
        <w:rPr>
          <w:rFonts w:ascii="Palatino Linotype" w:hAnsi="Palatino Linotype" w:cs="Tahoma"/>
          <w:i/>
        </w:rPr>
        <w:t>Sic.</w:t>
      </w:r>
      <w:r w:rsidR="00CF7AE8" w:rsidRPr="00C23969">
        <w:rPr>
          <w:rFonts w:ascii="Palatino Linotype" w:hAnsi="Palatino Linotype" w:cs="Tahoma"/>
        </w:rPr>
        <w:t>)</w:t>
      </w:r>
    </w:p>
    <w:p w14:paraId="0A8D8654" w14:textId="77777777" w:rsidR="00DD2BB4" w:rsidRPr="006863BE" w:rsidRDefault="00DD2BB4" w:rsidP="00DD2BB4">
      <w:pPr>
        <w:spacing w:line="360" w:lineRule="auto"/>
        <w:jc w:val="both"/>
        <w:rPr>
          <w:rFonts w:ascii="Palatino Linotype" w:hAnsi="Palatino Linotype" w:cs="Tahoma"/>
          <w:bCs/>
          <w:iCs/>
          <w:sz w:val="22"/>
          <w:szCs w:val="24"/>
          <w:lang w:val="es-ES_tradnl"/>
        </w:rPr>
      </w:pPr>
    </w:p>
    <w:p w14:paraId="0A8D8655" w14:textId="77777777" w:rsidR="00DD2BB4" w:rsidRDefault="00DD2BB4" w:rsidP="00DD2BB4">
      <w:pPr>
        <w:spacing w:line="360" w:lineRule="auto"/>
        <w:jc w:val="both"/>
        <w:rPr>
          <w:rFonts w:ascii="Palatino Linotype" w:eastAsia="Calibri" w:hAnsi="Palatino Linotype" w:cs="Tahoma"/>
          <w:bCs/>
          <w:sz w:val="22"/>
          <w:szCs w:val="22"/>
          <w:lang w:eastAsia="en-US"/>
        </w:rPr>
      </w:pPr>
      <w:r>
        <w:rPr>
          <w:rFonts w:ascii="Palatino Linotype" w:hAnsi="Palatino Linotype" w:cs="Tahoma"/>
          <w:b/>
          <w:sz w:val="22"/>
          <w:szCs w:val="22"/>
        </w:rPr>
        <w:t>d</w:t>
      </w:r>
      <w:r w:rsidRPr="00AF6580">
        <w:rPr>
          <w:rFonts w:ascii="Palatino Linotype" w:hAnsi="Palatino Linotype" w:cs="Tahoma"/>
          <w:b/>
          <w:sz w:val="22"/>
          <w:szCs w:val="22"/>
        </w:rPr>
        <w:t>) Vista de</w:t>
      </w:r>
      <w:r>
        <w:rPr>
          <w:rFonts w:ascii="Palatino Linotype" w:hAnsi="Palatino Linotype" w:cs="Tahoma"/>
          <w:b/>
          <w:sz w:val="22"/>
          <w:szCs w:val="22"/>
        </w:rPr>
        <w:t>l</w:t>
      </w:r>
      <w:r w:rsidRPr="00AF6580">
        <w:rPr>
          <w:rFonts w:ascii="Palatino Linotype" w:hAnsi="Palatino Linotype" w:cs="Tahoma"/>
          <w:b/>
          <w:sz w:val="22"/>
          <w:szCs w:val="22"/>
        </w:rPr>
        <w:t xml:space="preserve"> Informe Justificado: </w:t>
      </w:r>
      <w:r>
        <w:rPr>
          <w:rFonts w:ascii="Palatino Linotype" w:eastAsia="Calibri" w:hAnsi="Palatino Linotype" w:cs="Tahoma"/>
          <w:bCs/>
          <w:sz w:val="22"/>
          <w:szCs w:val="22"/>
          <w:lang w:eastAsia="en-US"/>
        </w:rPr>
        <w:t xml:space="preserve">Con fecha </w:t>
      </w:r>
      <w:r w:rsidR="00D975CD">
        <w:rPr>
          <w:rFonts w:ascii="Palatino Linotype" w:eastAsia="Calibri" w:hAnsi="Palatino Linotype" w:cs="Tahoma"/>
          <w:bCs/>
          <w:sz w:val="22"/>
          <w:szCs w:val="22"/>
          <w:lang w:eastAsia="en-US"/>
        </w:rPr>
        <w:t>siete de marzo</w:t>
      </w:r>
      <w:r>
        <w:rPr>
          <w:rFonts w:ascii="Palatino Linotype" w:eastAsia="Calibri" w:hAnsi="Palatino Linotype" w:cs="Tahoma"/>
          <w:bCs/>
          <w:sz w:val="22"/>
          <w:szCs w:val="22"/>
          <w:lang w:eastAsia="en-US"/>
        </w:rPr>
        <w:t xml:space="preserve"> de dos mil diecinueve, con fundamento en el artículo 185, fracción III, de la Ley de Transparencia y Acceso a la Información Pública del Estado de México y Municipios, el Comisionado Ponente acordó dar vista del Informe Justificado presentado en el Recurso de Revisión </w:t>
      </w:r>
      <w:r>
        <w:rPr>
          <w:rFonts w:ascii="Palatino Linotype" w:hAnsi="Palatino Linotype" w:cs="Tahoma"/>
          <w:b/>
          <w:bCs/>
          <w:sz w:val="22"/>
          <w:szCs w:val="22"/>
        </w:rPr>
        <w:t>00</w:t>
      </w:r>
      <w:r w:rsidR="00D975CD">
        <w:rPr>
          <w:rFonts w:ascii="Palatino Linotype" w:hAnsi="Palatino Linotype" w:cs="Tahoma"/>
          <w:b/>
          <w:bCs/>
          <w:sz w:val="22"/>
          <w:szCs w:val="22"/>
        </w:rPr>
        <w:t>441</w:t>
      </w:r>
      <w:r w:rsidRPr="00D60991">
        <w:rPr>
          <w:rFonts w:ascii="Palatino Linotype" w:hAnsi="Palatino Linotype" w:cs="Tahoma"/>
          <w:b/>
          <w:bCs/>
          <w:sz w:val="22"/>
          <w:szCs w:val="22"/>
        </w:rPr>
        <w:t>/INFOEM/IP/RR</w:t>
      </w:r>
      <w:r>
        <w:rPr>
          <w:rFonts w:ascii="Palatino Linotype" w:hAnsi="Palatino Linotype" w:cs="Tahoma"/>
          <w:b/>
          <w:bCs/>
          <w:sz w:val="22"/>
          <w:szCs w:val="22"/>
        </w:rPr>
        <w:t>/2019</w:t>
      </w:r>
      <w:r>
        <w:rPr>
          <w:rFonts w:ascii="Palatino Linotype" w:eastAsia="Calibri" w:hAnsi="Palatino Linotype" w:cs="Tahoma"/>
          <w:bCs/>
          <w:sz w:val="22"/>
          <w:szCs w:val="22"/>
          <w:lang w:eastAsia="en-US"/>
        </w:rPr>
        <w:t>, por el Sujeto Obligado, al Recurrente, para que en un término no mayor a tres días hábiles, contados a partir del día hábil siguiente a la notificación de las mismas, manifestara lo que a su derecho conviniera.</w:t>
      </w:r>
    </w:p>
    <w:p w14:paraId="0A8D8656" w14:textId="77777777" w:rsidR="003E763A" w:rsidRPr="005B3636" w:rsidRDefault="003E763A" w:rsidP="00563515">
      <w:pPr>
        <w:spacing w:line="360" w:lineRule="auto"/>
        <w:jc w:val="both"/>
        <w:rPr>
          <w:rFonts w:ascii="Palatino Linotype" w:hAnsi="Palatino Linotype" w:cs="Tahoma"/>
          <w:b/>
          <w:sz w:val="22"/>
          <w:szCs w:val="24"/>
          <w:lang w:val="es-ES"/>
        </w:rPr>
      </w:pPr>
    </w:p>
    <w:p w14:paraId="0A8D8657" w14:textId="77777777" w:rsidR="00D975CD" w:rsidRDefault="00DD2BB4" w:rsidP="00D975CD">
      <w:pPr>
        <w:spacing w:line="360" w:lineRule="auto"/>
        <w:jc w:val="both"/>
        <w:rPr>
          <w:rFonts w:ascii="Palatino Linotype" w:hAnsi="Palatino Linotype" w:cs="Tahoma"/>
          <w:sz w:val="22"/>
          <w:szCs w:val="24"/>
        </w:rPr>
      </w:pPr>
      <w:r>
        <w:rPr>
          <w:rFonts w:ascii="Palatino Linotype" w:hAnsi="Palatino Linotype" w:cs="Tahoma"/>
          <w:b/>
          <w:sz w:val="22"/>
          <w:szCs w:val="24"/>
        </w:rPr>
        <w:lastRenderedPageBreak/>
        <w:t>e</w:t>
      </w:r>
      <w:r w:rsidR="00D975CD">
        <w:rPr>
          <w:rFonts w:ascii="Palatino Linotype" w:hAnsi="Palatino Linotype" w:cs="Tahoma"/>
          <w:b/>
          <w:sz w:val="22"/>
          <w:szCs w:val="24"/>
        </w:rPr>
        <w:t>)</w:t>
      </w:r>
      <w:r w:rsidR="00D975CD" w:rsidRPr="006863BE">
        <w:rPr>
          <w:rFonts w:ascii="Palatino Linotype" w:hAnsi="Palatino Linotype" w:cs="Tahoma"/>
          <w:b/>
          <w:sz w:val="22"/>
          <w:szCs w:val="24"/>
        </w:rPr>
        <w:t xml:space="preserve"> </w:t>
      </w:r>
      <w:r w:rsidR="00D975CD" w:rsidRPr="006863BE">
        <w:rPr>
          <w:rFonts w:ascii="Palatino Linotype" w:hAnsi="Palatino Linotype" w:cs="Tahoma"/>
          <w:b/>
          <w:bCs/>
          <w:sz w:val="22"/>
          <w:szCs w:val="24"/>
          <w:lang w:val="es-ES"/>
        </w:rPr>
        <w:t xml:space="preserve">Ampliación del plazo para resolver: </w:t>
      </w:r>
      <w:r w:rsidR="00D975CD" w:rsidRPr="006863BE">
        <w:rPr>
          <w:rFonts w:ascii="Palatino Linotype" w:hAnsi="Palatino Linotype" w:cs="Tahoma"/>
          <w:sz w:val="22"/>
          <w:szCs w:val="24"/>
          <w:lang w:val="es-ES"/>
        </w:rPr>
        <w:t xml:space="preserve">El </w:t>
      </w:r>
      <w:r w:rsidR="00D975CD">
        <w:rPr>
          <w:rFonts w:ascii="Palatino Linotype" w:hAnsi="Palatino Linotype" w:cs="Tahoma"/>
          <w:sz w:val="22"/>
          <w:szCs w:val="24"/>
          <w:lang w:val="es-ES"/>
        </w:rPr>
        <w:t xml:space="preserve">veintisiete de marzo </w:t>
      </w:r>
      <w:r w:rsidR="00D975CD" w:rsidRPr="006863BE">
        <w:rPr>
          <w:rFonts w:ascii="Palatino Linotype" w:hAnsi="Palatino Linotype" w:cs="Tahoma"/>
          <w:sz w:val="22"/>
          <w:szCs w:val="24"/>
          <w:lang w:val="es-ES"/>
        </w:rPr>
        <w:t xml:space="preserve">del año en curso, el Comisionado Ponente, con fundamento en lo dispuesto por el artículo 181, párrafo tercero, de la Ley de Transparencia y Acceso a la Información Pública del Estado de México y Municipios, acordó ampliar por un periodo de quince días hábiles, el plazo para resolver </w:t>
      </w:r>
      <w:r w:rsidR="003E2A4F">
        <w:rPr>
          <w:rFonts w:ascii="Palatino Linotype" w:hAnsi="Palatino Linotype" w:cs="Tahoma"/>
          <w:sz w:val="22"/>
          <w:szCs w:val="24"/>
          <w:lang w:val="es-ES"/>
        </w:rPr>
        <w:t>el</w:t>
      </w:r>
      <w:r w:rsidR="00D975CD" w:rsidRPr="006863BE">
        <w:rPr>
          <w:rFonts w:ascii="Palatino Linotype" w:hAnsi="Palatino Linotype" w:cs="Tahoma"/>
          <w:sz w:val="22"/>
          <w:szCs w:val="24"/>
          <w:lang w:val="es-ES"/>
        </w:rPr>
        <w:t xml:space="preserve"> </w:t>
      </w:r>
      <w:r w:rsidR="003E2A4F">
        <w:rPr>
          <w:rFonts w:ascii="Palatino Linotype" w:hAnsi="Palatino Linotype" w:cs="Tahoma"/>
          <w:sz w:val="22"/>
          <w:szCs w:val="24"/>
          <w:lang w:val="es-ES"/>
        </w:rPr>
        <w:t>R</w:t>
      </w:r>
      <w:r w:rsidR="003E2A4F" w:rsidRPr="006863BE">
        <w:rPr>
          <w:rFonts w:ascii="Palatino Linotype" w:hAnsi="Palatino Linotype" w:cs="Tahoma"/>
          <w:sz w:val="22"/>
          <w:szCs w:val="24"/>
          <w:lang w:val="es-ES"/>
        </w:rPr>
        <w:t xml:space="preserve">ecurso </w:t>
      </w:r>
      <w:r w:rsidR="00D975CD" w:rsidRPr="006863BE">
        <w:rPr>
          <w:rFonts w:ascii="Palatino Linotype" w:hAnsi="Palatino Linotype" w:cs="Tahoma"/>
          <w:sz w:val="22"/>
          <w:szCs w:val="24"/>
          <w:lang w:val="es-ES"/>
        </w:rPr>
        <w:t xml:space="preserve">de </w:t>
      </w:r>
      <w:r w:rsidR="003E2A4F">
        <w:rPr>
          <w:rFonts w:ascii="Palatino Linotype" w:hAnsi="Palatino Linotype" w:cs="Tahoma"/>
          <w:sz w:val="22"/>
          <w:szCs w:val="24"/>
          <w:lang w:val="es-ES"/>
        </w:rPr>
        <w:t>R</w:t>
      </w:r>
      <w:r w:rsidR="003E2A4F" w:rsidRPr="006863BE">
        <w:rPr>
          <w:rFonts w:ascii="Palatino Linotype" w:hAnsi="Palatino Linotype" w:cs="Tahoma"/>
          <w:sz w:val="22"/>
          <w:szCs w:val="24"/>
          <w:lang w:val="es-ES"/>
        </w:rPr>
        <w:t xml:space="preserve">evisión </w:t>
      </w:r>
      <w:r w:rsidR="00D975CD" w:rsidRPr="006863BE">
        <w:rPr>
          <w:rFonts w:ascii="Palatino Linotype" w:hAnsi="Palatino Linotype" w:cs="Tahoma"/>
          <w:sz w:val="22"/>
          <w:szCs w:val="24"/>
          <w:lang w:val="es-ES"/>
        </w:rPr>
        <w:t>que nos ocupa; acto que fue notificado a las partes, mediante el Sistema de Acceso a la Información Mexiquense (SAIMEX), el mismo día de su emisión.</w:t>
      </w:r>
    </w:p>
    <w:p w14:paraId="0A8D8658" w14:textId="77777777" w:rsidR="00D975CD" w:rsidRDefault="00D975CD" w:rsidP="00563515">
      <w:pPr>
        <w:spacing w:line="360" w:lineRule="auto"/>
        <w:jc w:val="both"/>
        <w:rPr>
          <w:rFonts w:ascii="Palatino Linotype" w:hAnsi="Palatino Linotype" w:cs="Tahoma"/>
          <w:b/>
          <w:sz w:val="22"/>
          <w:szCs w:val="24"/>
        </w:rPr>
      </w:pPr>
    </w:p>
    <w:p w14:paraId="0A8D8659" w14:textId="77777777" w:rsidR="00AE4195" w:rsidRPr="005B3636" w:rsidRDefault="00D975CD" w:rsidP="00563515">
      <w:pPr>
        <w:spacing w:line="360" w:lineRule="auto"/>
        <w:jc w:val="both"/>
        <w:rPr>
          <w:rFonts w:ascii="Palatino Linotype" w:hAnsi="Palatino Linotype" w:cs="Tahoma"/>
          <w:sz w:val="22"/>
          <w:szCs w:val="24"/>
        </w:rPr>
      </w:pPr>
      <w:r>
        <w:rPr>
          <w:rFonts w:ascii="Palatino Linotype" w:hAnsi="Palatino Linotype" w:cs="Tahoma"/>
          <w:b/>
          <w:sz w:val="22"/>
          <w:szCs w:val="24"/>
        </w:rPr>
        <w:t xml:space="preserve">f) </w:t>
      </w:r>
      <w:r w:rsidR="00AE4195" w:rsidRPr="005B3636">
        <w:rPr>
          <w:rFonts w:ascii="Palatino Linotype" w:hAnsi="Palatino Linotype" w:cs="Tahoma"/>
          <w:b/>
          <w:sz w:val="22"/>
          <w:szCs w:val="24"/>
        </w:rPr>
        <w:t>Cierre de instrucción.</w:t>
      </w:r>
      <w:r w:rsidR="00AE4195" w:rsidRPr="005B3636">
        <w:rPr>
          <w:rFonts w:ascii="Palatino Linotype" w:hAnsi="Palatino Linotype" w:cs="Tahoma"/>
          <w:sz w:val="22"/>
          <w:szCs w:val="24"/>
        </w:rPr>
        <w:t xml:space="preserve"> El </w:t>
      </w:r>
      <w:r w:rsidR="00FD0999" w:rsidRPr="00FD0999">
        <w:rPr>
          <w:rFonts w:ascii="Palatino Linotype" w:hAnsi="Palatino Linotype" w:cs="Tahoma"/>
          <w:sz w:val="22"/>
          <w:szCs w:val="24"/>
        </w:rPr>
        <w:t xml:space="preserve">dos de abril </w:t>
      </w:r>
      <w:r w:rsidR="00C95F37" w:rsidRPr="00FD0999">
        <w:rPr>
          <w:rFonts w:ascii="Palatino Linotype" w:hAnsi="Palatino Linotype" w:cs="Tahoma"/>
          <w:sz w:val="22"/>
          <w:szCs w:val="24"/>
        </w:rPr>
        <w:t>de</w:t>
      </w:r>
      <w:r w:rsidR="00B960AD" w:rsidRPr="00FD0999">
        <w:rPr>
          <w:rFonts w:ascii="Palatino Linotype" w:hAnsi="Palatino Linotype" w:cs="Tahoma"/>
          <w:sz w:val="22"/>
          <w:szCs w:val="24"/>
        </w:rPr>
        <w:t xml:space="preserve"> </w:t>
      </w:r>
      <w:r w:rsidR="00C95F37" w:rsidRPr="00FD0999">
        <w:rPr>
          <w:rFonts w:ascii="Palatino Linotype" w:hAnsi="Palatino Linotype" w:cs="Tahoma"/>
          <w:sz w:val="22"/>
          <w:szCs w:val="24"/>
        </w:rPr>
        <w:t>dos mil dieci</w:t>
      </w:r>
      <w:r w:rsidR="00D35B42" w:rsidRPr="00FD0999">
        <w:rPr>
          <w:rFonts w:ascii="Palatino Linotype" w:hAnsi="Palatino Linotype" w:cs="Tahoma"/>
          <w:sz w:val="22"/>
          <w:szCs w:val="24"/>
        </w:rPr>
        <w:t>nueve</w:t>
      </w:r>
      <w:r w:rsidR="00AE4195" w:rsidRPr="005B3636">
        <w:rPr>
          <w:rFonts w:ascii="Palatino Linotype" w:hAnsi="Palatino Linotype" w:cs="Tahoma"/>
          <w:sz w:val="22"/>
          <w:szCs w:val="24"/>
        </w:rPr>
        <w:t xml:space="preserve">, al no existir diligencias pendientes por desahogar, se emitió el acuerdo por medio del cual se declaró cerrada la instrucción y se determinó pasar </w:t>
      </w:r>
      <w:r w:rsidR="0037388D" w:rsidRPr="005B3636">
        <w:rPr>
          <w:rFonts w:ascii="Palatino Linotype" w:hAnsi="Palatino Linotype" w:cs="Tahoma"/>
          <w:sz w:val="22"/>
          <w:szCs w:val="24"/>
        </w:rPr>
        <w:t>los expedientes</w:t>
      </w:r>
      <w:r w:rsidR="00AE4195" w:rsidRPr="005B3636">
        <w:rPr>
          <w:rFonts w:ascii="Palatino Linotype" w:hAnsi="Palatino Linotype" w:cs="Tahoma"/>
          <w:sz w:val="22"/>
          <w:szCs w:val="24"/>
        </w:rPr>
        <w:t xml:space="preserve"> a resolución, en términos de lo dispuesto en los artículos 185, fracciones VI y VIII</w:t>
      </w:r>
      <w:r w:rsidR="008540AF" w:rsidRPr="005B3636">
        <w:rPr>
          <w:rFonts w:ascii="Palatino Linotype" w:hAnsi="Palatino Linotype" w:cs="Tahoma"/>
          <w:sz w:val="22"/>
          <w:szCs w:val="24"/>
        </w:rPr>
        <w:t>,</w:t>
      </w:r>
      <w:r w:rsidR="00AE4195" w:rsidRPr="005B3636">
        <w:rPr>
          <w:rFonts w:ascii="Palatino Linotype" w:hAnsi="Palatino Linotype" w:cs="Tahoma"/>
          <w:sz w:val="22"/>
          <w:szCs w:val="24"/>
        </w:rPr>
        <w:t xml:space="preserve"> de la Ley de Transparencia y Acceso a la Información Pública del Estado de México y Municipios, mismo que fue notificado a las partes el mismo día, a través del </w:t>
      </w:r>
      <w:r w:rsidR="00AE4195" w:rsidRPr="005B3636">
        <w:rPr>
          <w:rFonts w:ascii="Palatino Linotype" w:hAnsi="Palatino Linotype" w:cs="Tahoma"/>
          <w:sz w:val="22"/>
          <w:lang w:val="es-ES"/>
        </w:rPr>
        <w:t>Sistema de Acceso a la Información Mexiquense (SAIMEX)</w:t>
      </w:r>
      <w:r w:rsidR="00AE4195" w:rsidRPr="005B3636">
        <w:rPr>
          <w:rFonts w:ascii="Palatino Linotype" w:hAnsi="Palatino Linotype" w:cs="Tahoma"/>
          <w:sz w:val="22"/>
          <w:szCs w:val="24"/>
        </w:rPr>
        <w:t>.</w:t>
      </w:r>
    </w:p>
    <w:p w14:paraId="0A8D865A" w14:textId="77777777" w:rsidR="005A12EA" w:rsidRPr="005B3636" w:rsidRDefault="005A12EA" w:rsidP="00563515">
      <w:pPr>
        <w:spacing w:line="360" w:lineRule="auto"/>
        <w:jc w:val="both"/>
        <w:rPr>
          <w:rFonts w:ascii="Palatino Linotype" w:hAnsi="Palatino Linotype" w:cs="Tahoma"/>
          <w:sz w:val="22"/>
          <w:szCs w:val="24"/>
        </w:rPr>
      </w:pPr>
    </w:p>
    <w:p w14:paraId="0A8D865B" w14:textId="77777777" w:rsidR="00AE4195" w:rsidRPr="005B3636" w:rsidRDefault="00AE4195" w:rsidP="00563515">
      <w:pPr>
        <w:spacing w:line="360" w:lineRule="auto"/>
        <w:jc w:val="both"/>
        <w:rPr>
          <w:rFonts w:ascii="Palatino Linotype" w:hAnsi="Palatino Linotype" w:cs="Tahoma"/>
          <w:color w:val="000000"/>
          <w:sz w:val="22"/>
          <w:szCs w:val="24"/>
        </w:rPr>
      </w:pPr>
      <w:r w:rsidRPr="005B3636">
        <w:rPr>
          <w:rFonts w:ascii="Palatino Linotype" w:hAnsi="Palatino Linotype" w:cs="Tahoma"/>
          <w:color w:val="000000"/>
          <w:sz w:val="22"/>
          <w:szCs w:val="24"/>
        </w:rPr>
        <w:t xml:space="preserve">En razón de que fue debidamente sustanciado el expediente electrónico y no existe diligencia pendiente de desahogo, se emite la resolución que conforme a Derecho proceda, de acuerdo a los siguientes: </w:t>
      </w:r>
    </w:p>
    <w:p w14:paraId="0A8D865C" w14:textId="77777777" w:rsidR="003E763A" w:rsidRPr="005B3636" w:rsidRDefault="003E763A" w:rsidP="00563515">
      <w:pPr>
        <w:spacing w:line="360" w:lineRule="auto"/>
        <w:jc w:val="both"/>
        <w:rPr>
          <w:rFonts w:ascii="Palatino Linotype" w:hAnsi="Palatino Linotype" w:cs="Tahoma"/>
          <w:color w:val="000000"/>
          <w:sz w:val="22"/>
          <w:szCs w:val="24"/>
        </w:rPr>
      </w:pPr>
    </w:p>
    <w:p w14:paraId="0A8D865D" w14:textId="77777777" w:rsidR="004F2D88" w:rsidRPr="005B3636" w:rsidRDefault="009A620E" w:rsidP="00563515">
      <w:pPr>
        <w:spacing w:line="360" w:lineRule="auto"/>
        <w:jc w:val="center"/>
        <w:rPr>
          <w:rFonts w:ascii="Palatino Linotype" w:hAnsi="Palatino Linotype" w:cs="Tahoma"/>
          <w:b/>
          <w:sz w:val="22"/>
          <w:szCs w:val="22"/>
          <w:lang w:val="es-ES"/>
        </w:rPr>
      </w:pPr>
      <w:r w:rsidRPr="005B3636">
        <w:rPr>
          <w:rFonts w:ascii="Palatino Linotype" w:hAnsi="Palatino Linotype" w:cs="Tahoma"/>
          <w:b/>
          <w:sz w:val="22"/>
          <w:szCs w:val="22"/>
          <w:lang w:val="es-ES"/>
        </w:rPr>
        <w:t>C</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O</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N</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S</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I</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D</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E</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R</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A</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N</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D</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O</w:t>
      </w:r>
      <w:r w:rsidR="00FF2401">
        <w:rPr>
          <w:rFonts w:ascii="Palatino Linotype" w:hAnsi="Palatino Linotype" w:cs="Tahoma"/>
          <w:b/>
          <w:sz w:val="22"/>
          <w:szCs w:val="22"/>
          <w:lang w:val="es-ES"/>
        </w:rPr>
        <w:t xml:space="preserve"> </w:t>
      </w:r>
      <w:r w:rsidRPr="005B3636">
        <w:rPr>
          <w:rFonts w:ascii="Palatino Linotype" w:hAnsi="Palatino Linotype" w:cs="Tahoma"/>
          <w:b/>
          <w:sz w:val="22"/>
          <w:szCs w:val="22"/>
          <w:lang w:val="es-ES"/>
        </w:rPr>
        <w:t>S</w:t>
      </w:r>
    </w:p>
    <w:p w14:paraId="0A8D865E" w14:textId="77777777" w:rsidR="004F2D88" w:rsidRPr="005B3636" w:rsidRDefault="004F2D88" w:rsidP="00563515">
      <w:pPr>
        <w:spacing w:line="360" w:lineRule="auto"/>
        <w:rPr>
          <w:rFonts w:ascii="Palatino Linotype" w:hAnsi="Palatino Linotype" w:cs="Tahoma"/>
          <w:b/>
          <w:sz w:val="22"/>
          <w:szCs w:val="24"/>
          <w:lang w:val="es-ES"/>
        </w:rPr>
      </w:pPr>
    </w:p>
    <w:p w14:paraId="0A8D865F" w14:textId="77777777" w:rsidR="00B64641" w:rsidRPr="005B3636" w:rsidRDefault="009C569C" w:rsidP="00563515">
      <w:pPr>
        <w:autoSpaceDE w:val="0"/>
        <w:autoSpaceDN w:val="0"/>
        <w:adjustRightInd w:val="0"/>
        <w:spacing w:line="360" w:lineRule="auto"/>
        <w:jc w:val="both"/>
        <w:rPr>
          <w:rFonts w:ascii="Palatino Linotype" w:hAnsi="Palatino Linotype" w:cs="Tahoma"/>
          <w:b/>
          <w:sz w:val="22"/>
          <w:szCs w:val="24"/>
          <w:lang w:val="es-ES"/>
        </w:rPr>
      </w:pPr>
      <w:r w:rsidRPr="005B3636">
        <w:rPr>
          <w:rFonts w:ascii="Palatino Linotype" w:eastAsia="Calibri" w:hAnsi="Palatino Linotype" w:cs="Tahoma"/>
          <w:b/>
          <w:color w:val="000000"/>
          <w:sz w:val="22"/>
          <w:szCs w:val="24"/>
          <w:lang w:val="es-ES" w:eastAsia="es-MX"/>
        </w:rPr>
        <w:t>PRIMERO</w:t>
      </w:r>
      <w:r w:rsidR="00B64641" w:rsidRPr="005B3636">
        <w:rPr>
          <w:rFonts w:ascii="Palatino Linotype" w:eastAsia="Calibri" w:hAnsi="Palatino Linotype" w:cs="Tahoma"/>
          <w:color w:val="000000"/>
          <w:sz w:val="22"/>
          <w:szCs w:val="24"/>
          <w:lang w:val="es-ES" w:eastAsia="es-MX"/>
        </w:rPr>
        <w:t xml:space="preserve">. </w:t>
      </w:r>
      <w:r w:rsidR="00B64641" w:rsidRPr="005B3636">
        <w:rPr>
          <w:rFonts w:ascii="Palatino Linotype" w:hAnsi="Palatino Linotype" w:cs="Tahoma"/>
          <w:b/>
          <w:sz w:val="22"/>
          <w:szCs w:val="24"/>
          <w:lang w:val="es-ES"/>
        </w:rPr>
        <w:t>Competencia.</w:t>
      </w:r>
    </w:p>
    <w:p w14:paraId="0A8D8660" w14:textId="77777777" w:rsidR="00BE24A7" w:rsidRPr="005B3636" w:rsidRDefault="00BE24A7" w:rsidP="00563515">
      <w:pPr>
        <w:autoSpaceDE w:val="0"/>
        <w:autoSpaceDN w:val="0"/>
        <w:adjustRightInd w:val="0"/>
        <w:spacing w:line="360" w:lineRule="auto"/>
        <w:jc w:val="both"/>
        <w:rPr>
          <w:rFonts w:ascii="Palatino Linotype" w:hAnsi="Palatino Linotype" w:cs="Tahoma"/>
          <w:sz w:val="22"/>
          <w:szCs w:val="24"/>
          <w:lang w:val="es-ES"/>
        </w:rPr>
      </w:pPr>
    </w:p>
    <w:p w14:paraId="0A8D8661" w14:textId="77777777" w:rsidR="00436FD3" w:rsidRPr="005B3636" w:rsidRDefault="00436FD3" w:rsidP="00563515">
      <w:pPr>
        <w:spacing w:line="360" w:lineRule="auto"/>
        <w:jc w:val="both"/>
        <w:rPr>
          <w:rFonts w:ascii="Palatino Linotype" w:hAnsi="Palatino Linotype" w:cs="Tahoma"/>
          <w:sz w:val="22"/>
          <w:szCs w:val="24"/>
          <w:shd w:val="clear" w:color="auto" w:fill="FFFFFF"/>
        </w:rPr>
      </w:pPr>
      <w:r w:rsidRPr="005B3636">
        <w:rPr>
          <w:rFonts w:ascii="Palatino Linotype" w:hAnsi="Palatino Linotype" w:cs="Tahoma"/>
          <w:sz w:val="22"/>
          <w:szCs w:val="24"/>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1A0E21" w:rsidRPr="005B3636">
        <w:rPr>
          <w:rFonts w:ascii="Palatino Linotype" w:hAnsi="Palatino Linotype" w:cs="Tahoma"/>
          <w:sz w:val="22"/>
          <w:szCs w:val="24"/>
          <w:shd w:val="clear" w:color="auto" w:fill="FFFFFF"/>
        </w:rPr>
        <w:t>°</w:t>
      </w:r>
      <w:r w:rsidRPr="005B3636">
        <w:rPr>
          <w:rFonts w:ascii="Palatino Linotype" w:hAnsi="Palatino Linotype" w:cs="Tahoma"/>
          <w:sz w:val="22"/>
          <w:szCs w:val="24"/>
          <w:shd w:val="clear" w:color="auto" w:fill="FFFFFF"/>
        </w:rPr>
        <w:t>, apartado A de la Constitución Política de los Estados Unidos Mexicanos; 5</w:t>
      </w:r>
      <w:r w:rsidR="001A0E21" w:rsidRPr="005B3636">
        <w:rPr>
          <w:rFonts w:ascii="Palatino Linotype" w:hAnsi="Palatino Linotype" w:cs="Tahoma"/>
          <w:sz w:val="22"/>
          <w:szCs w:val="24"/>
          <w:shd w:val="clear" w:color="auto" w:fill="FFFFFF"/>
        </w:rPr>
        <w:t>°</w:t>
      </w:r>
      <w:r w:rsidRPr="005B3636">
        <w:rPr>
          <w:rFonts w:ascii="Palatino Linotype" w:hAnsi="Palatino Linotype" w:cs="Tahoma"/>
          <w:sz w:val="22"/>
          <w:szCs w:val="24"/>
          <w:shd w:val="clear" w:color="auto" w:fill="FFFFFF"/>
        </w:rPr>
        <w:t xml:space="preserve">, </w:t>
      </w:r>
      <w:r w:rsidRPr="005B3636">
        <w:rPr>
          <w:rFonts w:ascii="Palatino Linotype" w:hAnsi="Palatino Linotype" w:cs="Tahoma"/>
          <w:sz w:val="22"/>
          <w:szCs w:val="24"/>
          <w:shd w:val="clear" w:color="auto" w:fill="FFFFFF"/>
        </w:rPr>
        <w:lastRenderedPageBreak/>
        <w:t>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5B3636">
        <w:rPr>
          <w:rStyle w:val="apple-converted-space"/>
          <w:rFonts w:ascii="Palatino Linotype" w:hAnsi="Palatino Linotype" w:cs="Tahoma"/>
          <w:sz w:val="22"/>
          <w:szCs w:val="24"/>
          <w:shd w:val="clear" w:color="auto" w:fill="FFFFFF"/>
        </w:rPr>
        <w:t xml:space="preserve"> 7°, </w:t>
      </w:r>
      <w:r w:rsidRPr="005B3636">
        <w:rPr>
          <w:rFonts w:ascii="Palatino Linotype" w:hAnsi="Palatino Linotype" w:cs="Tahoma"/>
          <w:sz w:val="22"/>
          <w:szCs w:val="24"/>
        </w:rPr>
        <w:t>9</w:t>
      </w:r>
      <w:r w:rsidR="003E763A" w:rsidRPr="005B3636">
        <w:rPr>
          <w:rFonts w:ascii="Palatino Linotype" w:hAnsi="Palatino Linotype" w:cs="Tahoma"/>
          <w:sz w:val="22"/>
          <w:szCs w:val="24"/>
        </w:rPr>
        <w:t>°</w:t>
      </w:r>
      <w:r w:rsidRPr="005B3636">
        <w:rPr>
          <w:rFonts w:ascii="Palatino Linotype" w:hAnsi="Palatino Linotype" w:cs="Tahoma"/>
          <w:sz w:val="22"/>
          <w:szCs w:val="24"/>
        </w:rPr>
        <w:t xml:space="preserve">, fracciones I y XXIV y 11 </w:t>
      </w:r>
      <w:r w:rsidRPr="005B3636">
        <w:rPr>
          <w:rFonts w:ascii="Palatino Linotype" w:hAnsi="Palatino Linotype" w:cs="Tahoma"/>
          <w:sz w:val="22"/>
          <w:szCs w:val="24"/>
          <w:shd w:val="clear" w:color="auto" w:fill="FFFFFF"/>
        </w:rPr>
        <w:t>del Reglamento Interior del Instituto de Transparencia, Acceso a la Información Pública y Protección de Datos Personales del Estado de México y Municipios.</w:t>
      </w:r>
    </w:p>
    <w:p w14:paraId="0A8D8662" w14:textId="77777777" w:rsidR="005A12EA" w:rsidRPr="003B5C74" w:rsidRDefault="005A12EA" w:rsidP="00563515">
      <w:pPr>
        <w:autoSpaceDE w:val="0"/>
        <w:autoSpaceDN w:val="0"/>
        <w:adjustRightInd w:val="0"/>
        <w:spacing w:line="360" w:lineRule="auto"/>
        <w:jc w:val="both"/>
        <w:rPr>
          <w:rFonts w:ascii="Palatino Linotype" w:eastAsia="Calibri" w:hAnsi="Palatino Linotype" w:cs="Tahoma"/>
          <w:b/>
          <w:color w:val="000000"/>
          <w:szCs w:val="24"/>
          <w:lang w:val="es-ES" w:eastAsia="es-MX"/>
        </w:rPr>
      </w:pPr>
    </w:p>
    <w:p w14:paraId="0A8D8663" w14:textId="77777777" w:rsidR="00B33A5C" w:rsidRPr="005B3636" w:rsidRDefault="00B33A5C" w:rsidP="00563515">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eastAsia="Calibri" w:hAnsi="Palatino Linotype" w:cs="Tahoma"/>
          <w:b/>
          <w:color w:val="000000"/>
          <w:sz w:val="22"/>
          <w:szCs w:val="24"/>
          <w:lang w:val="es-ES" w:eastAsia="es-MX"/>
        </w:rPr>
        <w:t>SEGUNDO</w:t>
      </w:r>
      <w:r w:rsidRPr="005B3636">
        <w:rPr>
          <w:rFonts w:ascii="Palatino Linotype" w:eastAsia="Calibri" w:hAnsi="Palatino Linotype" w:cs="Tahoma"/>
          <w:color w:val="000000"/>
          <w:sz w:val="22"/>
          <w:szCs w:val="24"/>
          <w:lang w:val="es-ES" w:eastAsia="es-MX"/>
        </w:rPr>
        <w:t xml:space="preserve">. </w:t>
      </w:r>
      <w:r w:rsidRPr="005B3636">
        <w:rPr>
          <w:rFonts w:ascii="Palatino Linotype" w:hAnsi="Palatino Linotype" w:cs="Tahoma"/>
          <w:b/>
          <w:sz w:val="22"/>
          <w:szCs w:val="24"/>
          <w:lang w:val="es-ES"/>
        </w:rPr>
        <w:t>Metodología de estudio.</w:t>
      </w:r>
      <w:r w:rsidRPr="005B3636">
        <w:rPr>
          <w:rFonts w:ascii="Palatino Linotype" w:hAnsi="Palatino Linotype" w:cs="Tahoma"/>
          <w:sz w:val="22"/>
          <w:szCs w:val="24"/>
          <w:lang w:val="es-ES"/>
        </w:rPr>
        <w:t xml:space="preserve"> </w:t>
      </w:r>
    </w:p>
    <w:p w14:paraId="0A8D8664" w14:textId="77777777" w:rsidR="00B33A5C" w:rsidRPr="005B3636" w:rsidRDefault="00B33A5C" w:rsidP="00563515">
      <w:pPr>
        <w:autoSpaceDE w:val="0"/>
        <w:autoSpaceDN w:val="0"/>
        <w:adjustRightInd w:val="0"/>
        <w:spacing w:line="360" w:lineRule="auto"/>
        <w:jc w:val="both"/>
        <w:rPr>
          <w:rFonts w:ascii="Palatino Linotype" w:hAnsi="Palatino Linotype" w:cs="Tahoma"/>
          <w:sz w:val="22"/>
          <w:szCs w:val="24"/>
          <w:lang w:val="es-ES"/>
        </w:rPr>
      </w:pPr>
    </w:p>
    <w:p w14:paraId="0A8D8665" w14:textId="77777777" w:rsidR="00B33A5C" w:rsidRPr="005B3636" w:rsidRDefault="00B33A5C" w:rsidP="00563515">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hAnsi="Palatino Linotype" w:cs="Tahoma"/>
          <w:sz w:val="22"/>
          <w:szCs w:val="24"/>
          <w:lang w:val="es-ES"/>
        </w:rPr>
        <w:t xml:space="preserve">De las constancias que forma parte del Recurso de Revisión que se analiza, se advierte que previo al estudio del fondo de la </w:t>
      </w:r>
      <w:r w:rsidRPr="005B3636">
        <w:rPr>
          <w:rFonts w:ascii="Palatino Linotype" w:hAnsi="Palatino Linotype" w:cs="Tahoma"/>
          <w:i/>
          <w:sz w:val="22"/>
          <w:szCs w:val="24"/>
          <w:lang w:val="es-ES"/>
        </w:rPr>
        <w:t>litis</w:t>
      </w:r>
      <w:r w:rsidRPr="005B3636">
        <w:rPr>
          <w:rFonts w:ascii="Palatino Linotype" w:hAnsi="Palatino Linotype" w:cs="Tahoma"/>
          <w:sz w:val="22"/>
          <w:szCs w:val="24"/>
          <w:lang w:val="es-ES"/>
        </w:rPr>
        <w:t>, es necesario estudiar las causales de improcedencia y sobreseimiento que se adviertan, para determinar lo que en Derecho proceda.</w:t>
      </w:r>
    </w:p>
    <w:p w14:paraId="0A8D8666" w14:textId="77777777" w:rsidR="00A47E6E" w:rsidRPr="005B3636" w:rsidRDefault="00A47E6E" w:rsidP="00563515">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0A8D8667" w14:textId="77777777" w:rsidR="007409CF" w:rsidRPr="005B3636" w:rsidRDefault="007409CF" w:rsidP="00563515">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5B3636">
        <w:rPr>
          <w:rFonts w:ascii="Palatino Linotype" w:eastAsia="Calibri" w:hAnsi="Palatino Linotype" w:cs="Tahoma"/>
          <w:b/>
          <w:color w:val="000000"/>
          <w:sz w:val="22"/>
          <w:szCs w:val="24"/>
          <w:lang w:val="es-ES" w:eastAsia="es-MX"/>
        </w:rPr>
        <w:t>Causales de improcedencia.</w:t>
      </w:r>
      <w:r w:rsidRPr="005B3636">
        <w:rPr>
          <w:rFonts w:ascii="Palatino Linotype" w:eastAsia="Calibri" w:hAnsi="Palatino Linotype" w:cs="Tahoma"/>
          <w:color w:val="000000"/>
          <w:sz w:val="22"/>
          <w:szCs w:val="24"/>
          <w:lang w:val="es-ES" w:eastAsia="es-MX"/>
        </w:rPr>
        <w:t xml:space="preserve"> </w:t>
      </w:r>
    </w:p>
    <w:p w14:paraId="0A8D8668" w14:textId="77777777" w:rsidR="0042748E" w:rsidRPr="005B3636" w:rsidRDefault="0042748E" w:rsidP="00563515">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0A8D8669" w14:textId="77777777" w:rsidR="00734A02" w:rsidRPr="005B3636" w:rsidRDefault="00734A02" w:rsidP="00563515">
      <w:pPr>
        <w:spacing w:line="360" w:lineRule="auto"/>
        <w:jc w:val="both"/>
        <w:rPr>
          <w:rFonts w:ascii="Palatino Linotype" w:hAnsi="Palatino Linotype" w:cs="Tahoma"/>
          <w:sz w:val="22"/>
          <w:szCs w:val="24"/>
        </w:rPr>
      </w:pPr>
      <w:r w:rsidRPr="005B3636">
        <w:rPr>
          <w:rFonts w:ascii="Palatino Linotype" w:hAnsi="Palatino Linotype" w:cs="Tahoma"/>
          <w:sz w:val="22"/>
          <w:szCs w:val="24"/>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A8D866A" w14:textId="77777777" w:rsidR="00734A02" w:rsidRPr="005B3636" w:rsidRDefault="00734A02" w:rsidP="0056351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0A8D866B" w14:textId="77777777" w:rsidR="00734A02" w:rsidRPr="005B3636" w:rsidRDefault="00734A02" w:rsidP="0056351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B3636">
        <w:rPr>
          <w:rFonts w:ascii="Palatino Linotype" w:eastAsia="Calibri" w:hAnsi="Palatino Linotype" w:cs="Tahoma"/>
          <w:color w:val="000000"/>
          <w:sz w:val="22"/>
          <w:szCs w:val="22"/>
          <w:lang w:val="es-ES" w:eastAsia="es-MX"/>
        </w:rPr>
        <w:lastRenderedPageBreak/>
        <w:t>De tal suerte, será desechado cualquier Recurso de Revisión que actualice alguno de los supuestos establecidos en el artículo 191 de la Ley de Transparencia y Acceso a la Información Pública del Estado de México y Municipios, por ser improcedente.</w:t>
      </w:r>
    </w:p>
    <w:p w14:paraId="0A8D866C" w14:textId="77777777" w:rsidR="00734A02" w:rsidRPr="000D2036" w:rsidRDefault="00734A02" w:rsidP="00563515">
      <w:pPr>
        <w:autoSpaceDE w:val="0"/>
        <w:autoSpaceDN w:val="0"/>
        <w:adjustRightInd w:val="0"/>
        <w:spacing w:line="360" w:lineRule="auto"/>
        <w:jc w:val="both"/>
        <w:rPr>
          <w:rFonts w:ascii="Palatino Linotype" w:eastAsia="Calibri" w:hAnsi="Palatino Linotype" w:cs="Tahoma"/>
          <w:color w:val="000000"/>
          <w:sz w:val="14"/>
          <w:szCs w:val="22"/>
          <w:lang w:val="es-ES" w:eastAsia="es-MX"/>
        </w:rPr>
      </w:pPr>
    </w:p>
    <w:p w14:paraId="0A8D866D" w14:textId="77777777" w:rsidR="00734A02" w:rsidRPr="005B3636" w:rsidRDefault="00734A02" w:rsidP="00563515">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B3636">
        <w:rPr>
          <w:rFonts w:ascii="Palatino Linotype" w:eastAsia="Calibri" w:hAnsi="Palatino Linotype" w:cs="Tahoma"/>
          <w:color w:val="000000"/>
          <w:sz w:val="22"/>
          <w:szCs w:val="22"/>
          <w:lang w:val="es-ES" w:eastAsia="es-MX"/>
        </w:rPr>
        <w:t xml:space="preserve">En el presente caso, no se actualiza ninguna de las causales de improcedencia establecidas en el ordenamiento jurídico previamente señalado, toda vez que este Instituto no tiene conocimiento </w:t>
      </w:r>
      <w:r w:rsidRPr="005B3636">
        <w:rPr>
          <w:rFonts w:ascii="Palatino Linotype" w:hAnsi="Palatino Linotype" w:cs="Tahoma"/>
          <w:sz w:val="22"/>
          <w:szCs w:val="22"/>
          <w:lang w:val="es-ES"/>
        </w:rPr>
        <w:t xml:space="preserve">de que se encuentre en trámite algún medio de defensa presentado por el recurrente ante otra instancia; no existió prevención alguna; la veracidad de las respuestas no formó parte del agravio; ni se realizó una consulta o ampliación a los alcances de los requerimientos informativos; además de que </w:t>
      </w:r>
      <w:r w:rsidRPr="005B3636">
        <w:rPr>
          <w:rFonts w:ascii="Palatino Linotype" w:eastAsia="Calibri" w:hAnsi="Palatino Linotype" w:cs="Tahoma"/>
          <w:color w:val="000000"/>
          <w:sz w:val="22"/>
          <w:szCs w:val="22"/>
          <w:lang w:val="es-ES" w:eastAsia="es-MX"/>
        </w:rPr>
        <w:t>el medio de impugnación fue presentando en tiempo.</w:t>
      </w:r>
    </w:p>
    <w:p w14:paraId="0A8D866E" w14:textId="77777777" w:rsidR="00734A02" w:rsidRPr="000D2036" w:rsidRDefault="00734A02" w:rsidP="00563515">
      <w:pPr>
        <w:autoSpaceDE w:val="0"/>
        <w:autoSpaceDN w:val="0"/>
        <w:adjustRightInd w:val="0"/>
        <w:spacing w:line="360" w:lineRule="auto"/>
        <w:jc w:val="both"/>
        <w:rPr>
          <w:rFonts w:ascii="Palatino Linotype" w:eastAsia="Calibri" w:hAnsi="Palatino Linotype" w:cs="Tahoma"/>
          <w:color w:val="000000"/>
          <w:sz w:val="16"/>
          <w:szCs w:val="22"/>
          <w:lang w:val="es-ES" w:eastAsia="es-MX"/>
        </w:rPr>
      </w:pPr>
    </w:p>
    <w:p w14:paraId="0A8D866F" w14:textId="77777777" w:rsidR="007409CF" w:rsidRPr="005B3636" w:rsidRDefault="007409CF" w:rsidP="00563515">
      <w:pPr>
        <w:spacing w:line="360" w:lineRule="auto"/>
        <w:jc w:val="both"/>
        <w:rPr>
          <w:rFonts w:ascii="Palatino Linotype" w:eastAsia="Calibri" w:hAnsi="Palatino Linotype" w:cs="Tahoma"/>
          <w:sz w:val="22"/>
          <w:szCs w:val="22"/>
          <w:lang w:eastAsia="es-ES_tradnl"/>
        </w:rPr>
      </w:pPr>
      <w:r w:rsidRPr="005B3636">
        <w:rPr>
          <w:rFonts w:ascii="Palatino Linotype" w:eastAsia="Calibri" w:hAnsi="Palatino Linotype" w:cs="Tahoma"/>
          <w:b/>
          <w:sz w:val="22"/>
          <w:szCs w:val="22"/>
          <w:lang w:eastAsia="es-ES_tradnl"/>
        </w:rPr>
        <w:t>Causales de sobreseimiento.</w:t>
      </w:r>
    </w:p>
    <w:p w14:paraId="0A8D8670" w14:textId="77777777" w:rsidR="007409CF" w:rsidRPr="000D2036" w:rsidRDefault="007409CF" w:rsidP="00563515">
      <w:pPr>
        <w:spacing w:line="360" w:lineRule="auto"/>
        <w:jc w:val="both"/>
        <w:rPr>
          <w:rFonts w:ascii="Palatino Linotype" w:eastAsia="Calibri" w:hAnsi="Palatino Linotype" w:cs="Tahoma"/>
          <w:sz w:val="16"/>
          <w:szCs w:val="22"/>
          <w:lang w:eastAsia="es-ES_tradnl"/>
        </w:rPr>
      </w:pPr>
    </w:p>
    <w:p w14:paraId="0A8D8671" w14:textId="77777777" w:rsidR="00A47E6E" w:rsidRPr="005B3636" w:rsidRDefault="00A47E6E" w:rsidP="00563515">
      <w:pPr>
        <w:spacing w:line="360" w:lineRule="auto"/>
        <w:jc w:val="both"/>
        <w:rPr>
          <w:rFonts w:ascii="Palatino Linotype" w:eastAsia="Calibri" w:hAnsi="Palatino Linotype" w:cs="Tahoma"/>
          <w:sz w:val="22"/>
          <w:szCs w:val="22"/>
          <w:lang w:val="es-ES" w:eastAsia="es-ES_tradnl"/>
        </w:rPr>
      </w:pPr>
      <w:r w:rsidRPr="005B3636">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5B3636">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5B3636">
        <w:rPr>
          <w:rFonts w:ascii="Palatino Linotype" w:eastAsia="Calibri" w:hAnsi="Palatino Linotype" w:cs="Tahoma"/>
          <w:sz w:val="22"/>
          <w:szCs w:val="22"/>
          <w:lang w:val="es-ES" w:eastAsia="es-ES_tradnl"/>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0A8D8672" w14:textId="77777777" w:rsidR="00A47E6E" w:rsidRPr="000D2036" w:rsidRDefault="00A47E6E" w:rsidP="00563515">
      <w:pPr>
        <w:spacing w:line="360" w:lineRule="auto"/>
        <w:jc w:val="both"/>
        <w:rPr>
          <w:rFonts w:ascii="Palatino Linotype" w:eastAsia="Calibri" w:hAnsi="Palatino Linotype" w:cs="Tahoma"/>
          <w:sz w:val="18"/>
          <w:szCs w:val="22"/>
          <w:lang w:val="es-ES" w:eastAsia="es-ES_tradnl"/>
        </w:rPr>
      </w:pPr>
    </w:p>
    <w:p w14:paraId="0A8D8673" w14:textId="77777777" w:rsidR="0025469C" w:rsidRPr="005B3636" w:rsidRDefault="00F02171" w:rsidP="00563515">
      <w:pPr>
        <w:tabs>
          <w:tab w:val="left" w:pos="4962"/>
        </w:tabs>
        <w:spacing w:line="360" w:lineRule="auto"/>
        <w:jc w:val="both"/>
        <w:rPr>
          <w:rFonts w:ascii="Palatino Linotype" w:eastAsia="Calibri" w:hAnsi="Palatino Linotype" w:cs="Tahoma"/>
          <w:b/>
          <w:iCs/>
          <w:sz w:val="22"/>
          <w:szCs w:val="24"/>
          <w:lang w:val="es-ES" w:eastAsia="es-ES_tradnl"/>
        </w:rPr>
      </w:pPr>
      <w:r w:rsidRPr="005B3636">
        <w:rPr>
          <w:rFonts w:ascii="Palatino Linotype" w:eastAsia="Calibri" w:hAnsi="Palatino Linotype" w:cs="Tahoma"/>
          <w:b/>
          <w:iCs/>
          <w:sz w:val="22"/>
          <w:szCs w:val="24"/>
          <w:lang w:val="es-ES" w:eastAsia="es-ES_tradnl"/>
        </w:rPr>
        <w:t>TERCER</w:t>
      </w:r>
      <w:r w:rsidR="009C569C" w:rsidRPr="005B3636">
        <w:rPr>
          <w:rFonts w:ascii="Palatino Linotype" w:eastAsia="Calibri" w:hAnsi="Palatino Linotype" w:cs="Tahoma"/>
          <w:b/>
          <w:iCs/>
          <w:sz w:val="22"/>
          <w:szCs w:val="24"/>
          <w:lang w:val="es-ES" w:eastAsia="es-ES_tradnl"/>
        </w:rPr>
        <w:t>O</w:t>
      </w:r>
      <w:r w:rsidRPr="005B3636">
        <w:rPr>
          <w:rFonts w:ascii="Palatino Linotype" w:eastAsia="Calibri" w:hAnsi="Palatino Linotype" w:cs="Tahoma"/>
          <w:b/>
          <w:iCs/>
          <w:sz w:val="22"/>
          <w:szCs w:val="24"/>
          <w:lang w:val="es-ES" w:eastAsia="es-ES_tradnl"/>
        </w:rPr>
        <w:t xml:space="preserve">. </w:t>
      </w:r>
      <w:r w:rsidR="0025469C" w:rsidRPr="005B3636">
        <w:rPr>
          <w:rFonts w:ascii="Palatino Linotype" w:eastAsia="Calibri" w:hAnsi="Palatino Linotype" w:cs="Tahoma"/>
          <w:b/>
          <w:iCs/>
          <w:sz w:val="22"/>
          <w:szCs w:val="24"/>
          <w:lang w:val="es-ES" w:eastAsia="es-ES_tradnl"/>
        </w:rPr>
        <w:t xml:space="preserve">Determinación </w:t>
      </w:r>
      <w:r w:rsidR="009617D3" w:rsidRPr="005B3636">
        <w:rPr>
          <w:rFonts w:ascii="Palatino Linotype" w:eastAsia="Calibri" w:hAnsi="Palatino Linotype" w:cs="Tahoma"/>
          <w:b/>
          <w:iCs/>
          <w:sz w:val="22"/>
          <w:szCs w:val="24"/>
          <w:lang w:val="es-ES" w:eastAsia="es-ES_tradnl"/>
        </w:rPr>
        <w:t xml:space="preserve">de la </w:t>
      </w:r>
      <w:r w:rsidR="00CF4012" w:rsidRPr="005B3636">
        <w:rPr>
          <w:rFonts w:ascii="Palatino Linotype" w:eastAsia="Calibri" w:hAnsi="Palatino Linotype" w:cs="Tahoma"/>
          <w:b/>
          <w:iCs/>
          <w:sz w:val="22"/>
          <w:szCs w:val="24"/>
          <w:lang w:val="es-ES" w:eastAsia="es-ES_tradnl"/>
        </w:rPr>
        <w:t>Controversia</w:t>
      </w:r>
      <w:r w:rsidRPr="005B3636">
        <w:rPr>
          <w:rFonts w:ascii="Palatino Linotype" w:eastAsia="Calibri" w:hAnsi="Palatino Linotype" w:cs="Tahoma"/>
          <w:b/>
          <w:iCs/>
          <w:sz w:val="22"/>
          <w:szCs w:val="24"/>
          <w:lang w:val="es-ES" w:eastAsia="es-ES_tradnl"/>
        </w:rPr>
        <w:t xml:space="preserve">. </w:t>
      </w:r>
    </w:p>
    <w:p w14:paraId="0A8D8674" w14:textId="77777777" w:rsidR="0025469C" w:rsidRPr="000D2036" w:rsidRDefault="0025469C" w:rsidP="00563515">
      <w:pPr>
        <w:tabs>
          <w:tab w:val="left" w:pos="4962"/>
        </w:tabs>
        <w:spacing w:line="360" w:lineRule="auto"/>
        <w:jc w:val="both"/>
        <w:rPr>
          <w:rFonts w:ascii="Palatino Linotype" w:eastAsia="Calibri" w:hAnsi="Palatino Linotype" w:cs="Tahoma"/>
          <w:iCs/>
          <w:szCs w:val="24"/>
          <w:lang w:val="es-ES" w:eastAsia="es-ES_tradnl"/>
        </w:rPr>
      </w:pPr>
    </w:p>
    <w:p w14:paraId="0A8D8675" w14:textId="77777777" w:rsidR="005E0447" w:rsidRPr="005B3636" w:rsidRDefault="008540AF" w:rsidP="00563515">
      <w:pPr>
        <w:spacing w:line="360" w:lineRule="auto"/>
        <w:jc w:val="both"/>
        <w:rPr>
          <w:rFonts w:ascii="Palatino Linotype" w:eastAsia="Calibri" w:hAnsi="Palatino Linotype" w:cs="Tahoma"/>
          <w:iCs/>
          <w:sz w:val="22"/>
          <w:szCs w:val="22"/>
          <w:lang w:eastAsia="es-ES_tradnl"/>
        </w:rPr>
      </w:pPr>
      <w:r w:rsidRPr="005B3636">
        <w:rPr>
          <w:rFonts w:ascii="Palatino Linotype" w:eastAsia="Calibri" w:hAnsi="Palatino Linotype" w:cs="Tahoma"/>
          <w:iCs/>
          <w:sz w:val="22"/>
          <w:szCs w:val="22"/>
          <w:lang w:eastAsia="es-ES_tradnl"/>
        </w:rPr>
        <w:t>C</w:t>
      </w:r>
      <w:r w:rsidR="005E0447" w:rsidRPr="005B3636">
        <w:rPr>
          <w:rFonts w:ascii="Palatino Linotype" w:eastAsia="Calibri" w:hAnsi="Palatino Linotype" w:cs="Tahoma"/>
          <w:iCs/>
          <w:sz w:val="22"/>
          <w:szCs w:val="22"/>
          <w:lang w:eastAsia="es-ES_tradnl"/>
        </w:rPr>
        <w:t xml:space="preserve">on el objeto de ilustrar la controversia planteada, resulta conveniente precisar la solicitud de información y la respuesta, para verificar los agravios del </w:t>
      </w:r>
      <w:r w:rsidR="00D975CD" w:rsidRPr="005B3636">
        <w:rPr>
          <w:rFonts w:ascii="Palatino Linotype" w:eastAsia="Calibri" w:hAnsi="Palatino Linotype" w:cs="Tahoma"/>
          <w:iCs/>
          <w:sz w:val="22"/>
          <w:szCs w:val="22"/>
          <w:lang w:eastAsia="es-ES_tradnl"/>
        </w:rPr>
        <w:t>Recurrente</w:t>
      </w:r>
      <w:r w:rsidR="005E0447" w:rsidRPr="005B3636">
        <w:rPr>
          <w:rFonts w:ascii="Palatino Linotype" w:eastAsia="Calibri" w:hAnsi="Palatino Linotype" w:cs="Tahoma"/>
          <w:iCs/>
          <w:sz w:val="22"/>
          <w:szCs w:val="22"/>
          <w:lang w:eastAsia="es-ES_tradnl"/>
        </w:rPr>
        <w:t xml:space="preserve">, por lo que en primer plano enunciaremos lo que </w:t>
      </w:r>
      <w:r w:rsidR="0058370D" w:rsidRPr="005B3636">
        <w:rPr>
          <w:rFonts w:ascii="Palatino Linotype" w:eastAsia="Calibri" w:hAnsi="Palatino Linotype" w:cs="Tahoma"/>
          <w:iCs/>
          <w:sz w:val="22"/>
          <w:szCs w:val="22"/>
          <w:lang w:eastAsia="es-ES_tradnl"/>
        </w:rPr>
        <w:t>solicitó</w:t>
      </w:r>
      <w:r w:rsidR="005E0447" w:rsidRPr="005B3636">
        <w:rPr>
          <w:rFonts w:ascii="Palatino Linotype" w:eastAsia="Calibri" w:hAnsi="Palatino Linotype" w:cs="Tahoma"/>
          <w:iCs/>
          <w:sz w:val="22"/>
          <w:szCs w:val="22"/>
          <w:lang w:eastAsia="es-ES_tradnl"/>
        </w:rPr>
        <w:t xml:space="preserve">: </w:t>
      </w:r>
    </w:p>
    <w:p w14:paraId="0A8D8676" w14:textId="77777777" w:rsidR="005E0447" w:rsidRPr="005B3636" w:rsidRDefault="005E0447" w:rsidP="00563515">
      <w:pPr>
        <w:spacing w:line="360" w:lineRule="auto"/>
        <w:jc w:val="both"/>
        <w:rPr>
          <w:rFonts w:ascii="Palatino Linotype" w:eastAsia="Calibri" w:hAnsi="Palatino Linotype" w:cs="Tahoma"/>
          <w:iCs/>
          <w:sz w:val="22"/>
          <w:szCs w:val="22"/>
          <w:lang w:eastAsia="es-ES_tradnl"/>
        </w:rPr>
      </w:pPr>
    </w:p>
    <w:p w14:paraId="0A8D8677" w14:textId="77777777" w:rsidR="00E043B7" w:rsidRPr="00DD2BB4" w:rsidRDefault="00D975CD" w:rsidP="00D975CD">
      <w:pPr>
        <w:pStyle w:val="Prrafodelista"/>
        <w:numPr>
          <w:ilvl w:val="0"/>
          <w:numId w:val="15"/>
        </w:numPr>
        <w:spacing w:line="360" w:lineRule="auto"/>
        <w:jc w:val="both"/>
        <w:rPr>
          <w:rFonts w:ascii="Palatino Linotype" w:eastAsia="Calibri" w:hAnsi="Palatino Linotype" w:cs="Tahoma"/>
          <w:iCs/>
          <w:szCs w:val="22"/>
          <w:lang w:eastAsia="es-ES_tradnl"/>
        </w:rPr>
      </w:pPr>
      <w:r w:rsidRPr="00D975CD">
        <w:rPr>
          <w:rFonts w:ascii="Palatino Linotype" w:eastAsia="Calibri" w:hAnsi="Palatino Linotype" w:cs="Tahoma"/>
          <w:iCs/>
          <w:szCs w:val="22"/>
          <w:lang w:eastAsia="es-ES_tradnl"/>
        </w:rPr>
        <w:lastRenderedPageBreak/>
        <w:t xml:space="preserve">El </w:t>
      </w:r>
      <w:r w:rsidR="000D2036" w:rsidRPr="00817171">
        <w:rPr>
          <w:rFonts w:ascii="Palatino Linotype" w:hAnsi="Palatino Linotype" w:cs="Tahoma"/>
          <w:bCs/>
        </w:rPr>
        <w:t>reporte de remuneraciones de mandos medios y superiores</w:t>
      </w:r>
      <w:r w:rsidR="000D2036" w:rsidRPr="00D975CD">
        <w:rPr>
          <w:rFonts w:ascii="Palatino Linotype" w:eastAsia="Calibri" w:hAnsi="Palatino Linotype" w:cs="Tahoma"/>
          <w:iCs/>
          <w:szCs w:val="22"/>
          <w:lang w:eastAsia="es-ES_tradnl"/>
        </w:rPr>
        <w:t xml:space="preserve"> </w:t>
      </w:r>
      <w:r w:rsidRPr="00D975CD">
        <w:rPr>
          <w:rFonts w:ascii="Palatino Linotype" w:eastAsia="Calibri" w:hAnsi="Palatino Linotype" w:cs="Tahoma"/>
          <w:iCs/>
          <w:szCs w:val="22"/>
          <w:lang w:eastAsia="es-ES_tradnl"/>
        </w:rPr>
        <w:t>de los meses de enero y diciembre de los años 2016 y 2017, así como el del mes de enero y julio de 2018</w:t>
      </w:r>
      <w:r>
        <w:rPr>
          <w:rFonts w:ascii="Palatino Linotype" w:eastAsia="Calibri" w:hAnsi="Palatino Linotype" w:cs="Tahoma"/>
          <w:iCs/>
          <w:szCs w:val="22"/>
          <w:lang w:eastAsia="es-ES_tradnl"/>
        </w:rPr>
        <w:t>.</w:t>
      </w:r>
    </w:p>
    <w:p w14:paraId="0A8D8678" w14:textId="77777777" w:rsidR="00DD2BB4" w:rsidRPr="005B3636" w:rsidRDefault="00DD2BB4" w:rsidP="00563515">
      <w:pPr>
        <w:spacing w:line="360" w:lineRule="auto"/>
        <w:jc w:val="both"/>
        <w:rPr>
          <w:rFonts w:ascii="Palatino Linotype" w:eastAsia="Calibri" w:hAnsi="Palatino Linotype" w:cs="Tahoma"/>
          <w:sz w:val="22"/>
          <w:szCs w:val="22"/>
          <w:lang w:eastAsia="es-ES_tradnl"/>
        </w:rPr>
      </w:pPr>
    </w:p>
    <w:p w14:paraId="0A8D8679" w14:textId="77777777" w:rsidR="00D975CD" w:rsidRDefault="00EE56B3" w:rsidP="00563515">
      <w:pPr>
        <w:spacing w:line="360" w:lineRule="auto"/>
        <w:jc w:val="both"/>
        <w:rPr>
          <w:rFonts w:ascii="Palatino Linotype" w:eastAsia="Calibri" w:hAnsi="Palatino Linotype" w:cs="Tahoma"/>
          <w:sz w:val="22"/>
          <w:szCs w:val="22"/>
          <w:lang w:eastAsia="es-ES_tradnl"/>
        </w:rPr>
      </w:pPr>
      <w:r w:rsidRPr="005B3636">
        <w:rPr>
          <w:rFonts w:ascii="Palatino Linotype" w:eastAsia="Calibri" w:hAnsi="Palatino Linotype" w:cs="Tahoma"/>
          <w:sz w:val="22"/>
          <w:szCs w:val="22"/>
          <w:lang w:eastAsia="es-ES_tradnl"/>
        </w:rPr>
        <w:t>En respuesta, el Sujeto Obligado</w:t>
      </w:r>
      <w:r w:rsidR="00D975CD">
        <w:rPr>
          <w:rFonts w:ascii="Palatino Linotype" w:eastAsia="Calibri" w:hAnsi="Palatino Linotype" w:cs="Tahoma"/>
          <w:sz w:val="22"/>
          <w:szCs w:val="22"/>
          <w:lang w:eastAsia="es-ES_tradnl"/>
        </w:rPr>
        <w:t xml:space="preserve"> adjuntó tres archivos en formato Excel </w:t>
      </w:r>
      <w:r w:rsidR="00D975CD" w:rsidRPr="00D975CD">
        <w:rPr>
          <w:rFonts w:ascii="Palatino Linotype" w:eastAsia="Calibri" w:hAnsi="Palatino Linotype" w:cs="Tahoma"/>
          <w:sz w:val="22"/>
          <w:szCs w:val="22"/>
          <w:lang w:eastAsia="es-ES_tradnl"/>
        </w:rPr>
        <w:t xml:space="preserve">que contienen una relación de servidores </w:t>
      </w:r>
      <w:proofErr w:type="gramStart"/>
      <w:r w:rsidR="00D975CD" w:rsidRPr="00D975CD">
        <w:rPr>
          <w:rFonts w:ascii="Palatino Linotype" w:eastAsia="Calibri" w:hAnsi="Palatino Linotype" w:cs="Tahoma"/>
          <w:sz w:val="22"/>
          <w:szCs w:val="22"/>
          <w:lang w:eastAsia="es-ES_tradnl"/>
        </w:rPr>
        <w:t>públicos</w:t>
      </w:r>
      <w:proofErr w:type="gramEnd"/>
      <w:r w:rsidR="00D975CD" w:rsidRPr="00D975CD">
        <w:rPr>
          <w:rFonts w:ascii="Palatino Linotype" w:eastAsia="Calibri" w:hAnsi="Palatino Linotype" w:cs="Tahoma"/>
          <w:sz w:val="22"/>
          <w:szCs w:val="22"/>
          <w:lang w:eastAsia="es-ES_tradnl"/>
        </w:rPr>
        <w:t xml:space="preserve"> </w:t>
      </w:r>
      <w:r w:rsidR="00D975CD">
        <w:rPr>
          <w:rFonts w:ascii="Palatino Linotype" w:eastAsia="Calibri" w:hAnsi="Palatino Linotype" w:cs="Tahoma"/>
          <w:sz w:val="22"/>
          <w:szCs w:val="22"/>
          <w:lang w:eastAsia="es-ES_tradnl"/>
        </w:rPr>
        <w:t xml:space="preserve">así como de sus deducciones y percepciones </w:t>
      </w:r>
      <w:r w:rsidR="00D975CD" w:rsidRPr="00D975CD">
        <w:rPr>
          <w:rFonts w:ascii="Palatino Linotype" w:eastAsia="Calibri" w:hAnsi="Palatino Linotype" w:cs="Tahoma"/>
          <w:sz w:val="22"/>
          <w:szCs w:val="22"/>
          <w:lang w:eastAsia="es-ES_tradnl"/>
        </w:rPr>
        <w:t>del Sujeto Obligado de la primera y segunda quincena de enero y diciembre de dos mil dieciséis, así como de la primera y segunda quincena de enero y diciembre dos mil diecisiete y de la primera y segunda quincena de enero y julio dos mil dieciocho</w:t>
      </w:r>
      <w:r w:rsidR="00D975CD">
        <w:rPr>
          <w:rFonts w:ascii="Palatino Linotype" w:eastAsia="Calibri" w:hAnsi="Palatino Linotype" w:cs="Tahoma"/>
          <w:sz w:val="22"/>
          <w:szCs w:val="22"/>
          <w:lang w:eastAsia="es-ES_tradnl"/>
        </w:rPr>
        <w:t>.</w:t>
      </w:r>
    </w:p>
    <w:p w14:paraId="0A8D867A" w14:textId="77777777" w:rsidR="00D975CD" w:rsidRDefault="00D975CD" w:rsidP="00563515">
      <w:pPr>
        <w:spacing w:line="360" w:lineRule="auto"/>
        <w:jc w:val="both"/>
        <w:rPr>
          <w:rFonts w:ascii="Palatino Linotype" w:eastAsia="Calibri" w:hAnsi="Palatino Linotype" w:cs="Tahoma"/>
          <w:sz w:val="22"/>
          <w:szCs w:val="22"/>
          <w:lang w:eastAsia="es-ES_tradnl"/>
        </w:rPr>
      </w:pPr>
    </w:p>
    <w:p w14:paraId="0A8D867B" w14:textId="77777777" w:rsidR="009B150D" w:rsidRPr="005B3636" w:rsidRDefault="00EE56B3" w:rsidP="00563515">
      <w:pPr>
        <w:spacing w:line="360" w:lineRule="auto"/>
        <w:jc w:val="both"/>
        <w:rPr>
          <w:rFonts w:ascii="Palatino Linotype" w:eastAsia="Calibri" w:hAnsi="Palatino Linotype" w:cs="Tahoma"/>
          <w:sz w:val="22"/>
          <w:szCs w:val="22"/>
          <w:lang w:eastAsia="es-ES_tradnl"/>
        </w:rPr>
      </w:pPr>
      <w:r w:rsidRPr="005B3636">
        <w:rPr>
          <w:rFonts w:ascii="Palatino Linotype" w:eastAsia="Calibri" w:hAnsi="Palatino Linotype" w:cs="Tahoma"/>
          <w:sz w:val="22"/>
          <w:szCs w:val="22"/>
          <w:lang w:eastAsia="es-ES_tradnl"/>
        </w:rPr>
        <w:t xml:space="preserve">Inconforme con lo anterior, el </w:t>
      </w:r>
      <w:r w:rsidR="00E50C68" w:rsidRPr="005B3636">
        <w:rPr>
          <w:rFonts w:ascii="Palatino Linotype" w:eastAsia="Calibri" w:hAnsi="Palatino Linotype" w:cs="Tahoma"/>
          <w:sz w:val="22"/>
          <w:szCs w:val="22"/>
          <w:lang w:eastAsia="es-ES_tradnl"/>
        </w:rPr>
        <w:t xml:space="preserve">Particular </w:t>
      </w:r>
      <w:r w:rsidRPr="005B3636">
        <w:rPr>
          <w:rFonts w:ascii="Palatino Linotype" w:eastAsia="Calibri" w:hAnsi="Palatino Linotype" w:cs="Tahoma"/>
          <w:sz w:val="22"/>
          <w:szCs w:val="22"/>
          <w:lang w:eastAsia="es-ES_tradnl"/>
        </w:rPr>
        <w:t>señaló como agravió, que</w:t>
      </w:r>
      <w:r w:rsidR="00D975CD">
        <w:rPr>
          <w:rFonts w:ascii="Palatino Linotype" w:eastAsia="Calibri" w:hAnsi="Palatino Linotype" w:cs="Tahoma"/>
          <w:sz w:val="22"/>
          <w:szCs w:val="22"/>
          <w:lang w:eastAsia="es-ES_tradnl"/>
        </w:rPr>
        <w:t xml:space="preserve"> la información no correspondía con lo solicitado, </w:t>
      </w:r>
      <w:r w:rsidR="00330801" w:rsidRPr="005B3636">
        <w:rPr>
          <w:rFonts w:ascii="Palatino Linotype" w:eastAsia="Calibri" w:hAnsi="Palatino Linotype" w:cs="Tahoma"/>
          <w:iCs/>
          <w:sz w:val="22"/>
          <w:szCs w:val="24"/>
          <w:lang w:val="es-ES" w:eastAsia="es-ES_tradnl"/>
        </w:rPr>
        <w:t xml:space="preserve">lo cual constituye una causal de procedencia del </w:t>
      </w:r>
      <w:r w:rsidR="00DE3CB1" w:rsidRPr="005B3636">
        <w:rPr>
          <w:rFonts w:ascii="Palatino Linotype" w:eastAsia="Calibri" w:hAnsi="Palatino Linotype" w:cs="Tahoma"/>
          <w:iCs/>
          <w:sz w:val="22"/>
          <w:szCs w:val="24"/>
          <w:lang w:val="es-ES" w:eastAsia="es-ES_tradnl"/>
        </w:rPr>
        <w:t xml:space="preserve">Recurso </w:t>
      </w:r>
      <w:r w:rsidR="00330801" w:rsidRPr="005B3636">
        <w:rPr>
          <w:rFonts w:ascii="Palatino Linotype" w:eastAsia="Calibri" w:hAnsi="Palatino Linotype" w:cs="Tahoma"/>
          <w:iCs/>
          <w:sz w:val="22"/>
          <w:szCs w:val="24"/>
          <w:lang w:val="es-ES" w:eastAsia="es-ES_tradnl"/>
        </w:rPr>
        <w:t xml:space="preserve">de </w:t>
      </w:r>
      <w:r w:rsidR="00DE3CB1" w:rsidRPr="005B3636">
        <w:rPr>
          <w:rFonts w:ascii="Palatino Linotype" w:eastAsia="Calibri" w:hAnsi="Palatino Linotype" w:cs="Tahoma"/>
          <w:iCs/>
          <w:sz w:val="22"/>
          <w:szCs w:val="24"/>
          <w:lang w:val="es-ES" w:eastAsia="es-ES_tradnl"/>
        </w:rPr>
        <w:t xml:space="preserve">Revisión </w:t>
      </w:r>
      <w:r w:rsidR="00330801" w:rsidRPr="005B3636">
        <w:rPr>
          <w:rFonts w:ascii="Palatino Linotype" w:eastAsia="Calibri" w:hAnsi="Palatino Linotype" w:cs="Tahoma"/>
          <w:iCs/>
          <w:sz w:val="22"/>
          <w:szCs w:val="24"/>
          <w:lang w:val="es-ES" w:eastAsia="es-ES_tradnl"/>
        </w:rPr>
        <w:t xml:space="preserve">en términos de lo previsto por el artículo 179, fracción </w:t>
      </w:r>
      <w:r w:rsidR="00DE3CB1">
        <w:rPr>
          <w:rFonts w:ascii="Palatino Linotype" w:eastAsia="Calibri" w:hAnsi="Palatino Linotype" w:cs="Tahoma"/>
          <w:iCs/>
          <w:sz w:val="22"/>
          <w:szCs w:val="24"/>
          <w:lang w:val="es-ES" w:eastAsia="es-ES_tradnl"/>
        </w:rPr>
        <w:t>V</w:t>
      </w:r>
      <w:r w:rsidR="00216601" w:rsidRPr="005B3636">
        <w:rPr>
          <w:rFonts w:ascii="Palatino Linotype" w:eastAsia="Calibri" w:hAnsi="Palatino Linotype" w:cs="Tahoma"/>
          <w:iCs/>
          <w:sz w:val="22"/>
          <w:szCs w:val="24"/>
          <w:lang w:val="es-ES" w:eastAsia="es-ES_tradnl"/>
        </w:rPr>
        <w:t>I</w:t>
      </w:r>
      <w:r w:rsidR="00330801" w:rsidRPr="005B3636">
        <w:rPr>
          <w:rFonts w:ascii="Palatino Linotype" w:eastAsia="Calibri" w:hAnsi="Palatino Linotype" w:cs="Tahoma"/>
          <w:iCs/>
          <w:sz w:val="22"/>
          <w:szCs w:val="24"/>
          <w:lang w:val="es-ES" w:eastAsia="es-ES_tradnl"/>
        </w:rPr>
        <w:t>, de la Ley Transparencia y Acceso a la Información Pública del Estado de México y Municipios.</w:t>
      </w:r>
    </w:p>
    <w:p w14:paraId="0A8D867C" w14:textId="77777777" w:rsidR="009B150D" w:rsidRPr="005B3636" w:rsidRDefault="009B150D" w:rsidP="00563515">
      <w:pPr>
        <w:tabs>
          <w:tab w:val="left" w:pos="4962"/>
        </w:tabs>
        <w:spacing w:line="360" w:lineRule="auto"/>
        <w:jc w:val="both"/>
        <w:rPr>
          <w:rFonts w:ascii="Palatino Linotype" w:eastAsia="Calibri" w:hAnsi="Palatino Linotype" w:cs="Tahoma"/>
          <w:iCs/>
          <w:sz w:val="22"/>
          <w:szCs w:val="24"/>
          <w:lang w:val="es-ES" w:eastAsia="es-ES_tradnl"/>
        </w:rPr>
      </w:pPr>
    </w:p>
    <w:p w14:paraId="0A8D867D" w14:textId="77777777" w:rsidR="00216601" w:rsidRPr="005B3636" w:rsidRDefault="00216601" w:rsidP="00563515">
      <w:pPr>
        <w:spacing w:line="360" w:lineRule="auto"/>
        <w:ind w:right="-93"/>
        <w:jc w:val="both"/>
        <w:rPr>
          <w:rFonts w:ascii="Palatino Linotype" w:hAnsi="Palatino Linotype" w:cs="Tahoma"/>
          <w:b/>
          <w:sz w:val="22"/>
          <w:szCs w:val="24"/>
        </w:rPr>
      </w:pPr>
      <w:r w:rsidRPr="005B3636">
        <w:rPr>
          <w:rFonts w:ascii="Palatino Linotype" w:hAnsi="Palatino Linotype" w:cs="Tahoma"/>
          <w:b/>
          <w:sz w:val="22"/>
          <w:szCs w:val="24"/>
          <w:lang w:val="es-ES"/>
        </w:rPr>
        <w:t xml:space="preserve">CUARTO. </w:t>
      </w:r>
      <w:r w:rsidRPr="005B3636">
        <w:rPr>
          <w:rFonts w:ascii="Palatino Linotype" w:hAnsi="Palatino Linotype" w:cs="Tahoma"/>
          <w:b/>
          <w:sz w:val="22"/>
          <w:szCs w:val="24"/>
        </w:rPr>
        <w:t>Marco normativo aplicable en materia de transparencia y acceso a la información pública.</w:t>
      </w:r>
    </w:p>
    <w:p w14:paraId="0A8D867E" w14:textId="77777777" w:rsidR="00216601" w:rsidRPr="005B3636" w:rsidRDefault="00216601" w:rsidP="00563515">
      <w:pPr>
        <w:spacing w:line="360" w:lineRule="auto"/>
        <w:ind w:right="-93"/>
        <w:jc w:val="both"/>
        <w:rPr>
          <w:rFonts w:ascii="Palatino Linotype" w:hAnsi="Palatino Linotype" w:cs="Tahoma"/>
          <w:b/>
          <w:sz w:val="18"/>
        </w:rPr>
      </w:pPr>
    </w:p>
    <w:p w14:paraId="0A8D867F" w14:textId="77777777" w:rsidR="00216601" w:rsidRPr="005B3636" w:rsidRDefault="00216601" w:rsidP="00563515">
      <w:pPr>
        <w:spacing w:line="360" w:lineRule="auto"/>
        <w:contextualSpacing/>
        <w:jc w:val="both"/>
        <w:rPr>
          <w:rFonts w:ascii="Palatino Linotype" w:hAnsi="Palatino Linotype" w:cs="Tahoma"/>
          <w:sz w:val="22"/>
          <w:szCs w:val="24"/>
        </w:rPr>
      </w:pPr>
      <w:r w:rsidRPr="005B3636">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A8D8680" w14:textId="77777777" w:rsidR="00216601" w:rsidRPr="005B3636" w:rsidRDefault="00216601" w:rsidP="00563515">
      <w:pPr>
        <w:spacing w:line="360" w:lineRule="auto"/>
        <w:contextualSpacing/>
        <w:jc w:val="both"/>
        <w:rPr>
          <w:rFonts w:ascii="Palatino Linotype" w:hAnsi="Palatino Linotype" w:cs="Tahoma"/>
          <w:sz w:val="22"/>
          <w:szCs w:val="24"/>
        </w:rPr>
      </w:pPr>
    </w:p>
    <w:p w14:paraId="0A8D8681" w14:textId="77777777" w:rsidR="00216601" w:rsidRPr="005B3636" w:rsidRDefault="00216601" w:rsidP="00563515">
      <w:pPr>
        <w:spacing w:line="360" w:lineRule="auto"/>
        <w:jc w:val="both"/>
        <w:rPr>
          <w:rFonts w:ascii="Palatino Linotype" w:hAnsi="Palatino Linotype" w:cs="Tahoma"/>
          <w:sz w:val="22"/>
          <w:szCs w:val="24"/>
        </w:rPr>
      </w:pPr>
      <w:r w:rsidRPr="005B3636">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A8D8682" w14:textId="77777777" w:rsidR="00AB0303" w:rsidRPr="005B3636" w:rsidRDefault="00AB0303" w:rsidP="00563515">
      <w:pPr>
        <w:spacing w:line="360" w:lineRule="auto"/>
        <w:jc w:val="both"/>
        <w:rPr>
          <w:rFonts w:ascii="Palatino Linotype" w:hAnsi="Palatino Linotype" w:cs="Tahoma"/>
          <w:sz w:val="22"/>
          <w:szCs w:val="24"/>
        </w:rPr>
      </w:pPr>
    </w:p>
    <w:p w14:paraId="0A8D8683" w14:textId="77777777" w:rsidR="00216601" w:rsidRPr="005B3636" w:rsidRDefault="00216601" w:rsidP="00563515">
      <w:pPr>
        <w:spacing w:line="360" w:lineRule="auto"/>
        <w:jc w:val="both"/>
        <w:rPr>
          <w:rFonts w:ascii="Palatino Linotype" w:hAnsi="Palatino Linotype" w:cs="Tahoma"/>
          <w:sz w:val="22"/>
          <w:szCs w:val="24"/>
        </w:rPr>
      </w:pPr>
      <w:r w:rsidRPr="005B3636">
        <w:rPr>
          <w:rFonts w:ascii="Palatino Linotype" w:hAnsi="Palatino Linotype" w:cs="Tahoma"/>
          <w:sz w:val="22"/>
          <w:szCs w:val="24"/>
        </w:rPr>
        <w:lastRenderedPageBreak/>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A8D8684" w14:textId="77777777" w:rsidR="00216601" w:rsidRPr="005B3636" w:rsidRDefault="00216601" w:rsidP="00563515">
      <w:pPr>
        <w:spacing w:line="360" w:lineRule="auto"/>
        <w:jc w:val="both"/>
        <w:rPr>
          <w:rFonts w:ascii="Palatino Linotype" w:hAnsi="Palatino Linotype" w:cs="Tahoma"/>
          <w:sz w:val="22"/>
          <w:szCs w:val="24"/>
        </w:rPr>
      </w:pPr>
    </w:p>
    <w:p w14:paraId="0A8D8685" w14:textId="77777777" w:rsidR="00216601" w:rsidRPr="005B3636" w:rsidRDefault="00216601" w:rsidP="00563515">
      <w:pPr>
        <w:spacing w:line="360" w:lineRule="auto"/>
        <w:jc w:val="both"/>
        <w:rPr>
          <w:rFonts w:ascii="Palatino Linotype" w:hAnsi="Palatino Linotype" w:cs="Tahoma"/>
          <w:sz w:val="22"/>
          <w:szCs w:val="24"/>
        </w:rPr>
      </w:pPr>
      <w:r w:rsidRPr="005B3636">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14:paraId="0A8D8686" w14:textId="77777777" w:rsidR="00216601" w:rsidRPr="005B3636" w:rsidRDefault="00216601" w:rsidP="00563515">
      <w:pPr>
        <w:spacing w:line="360" w:lineRule="auto"/>
        <w:jc w:val="both"/>
        <w:rPr>
          <w:rFonts w:ascii="Palatino Linotype" w:hAnsi="Palatino Linotype" w:cs="Tahoma"/>
          <w:sz w:val="22"/>
          <w:szCs w:val="24"/>
        </w:rPr>
      </w:pPr>
    </w:p>
    <w:p w14:paraId="0A8D8687" w14:textId="77777777" w:rsidR="00216601" w:rsidRPr="005B3636" w:rsidRDefault="00216601" w:rsidP="00563515">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12, que, quienes generen, recopilen, administren, manejen, procesen, archiven o conserven información pública serán responsables de la misma.</w:t>
      </w:r>
    </w:p>
    <w:p w14:paraId="0A8D8688" w14:textId="77777777" w:rsidR="00216601" w:rsidRPr="005B3636" w:rsidRDefault="00216601" w:rsidP="00563515">
      <w:pPr>
        <w:spacing w:line="360" w:lineRule="auto"/>
        <w:jc w:val="both"/>
        <w:rPr>
          <w:rFonts w:ascii="Palatino Linotype" w:hAnsi="Palatino Linotype" w:cs="Tahoma"/>
          <w:szCs w:val="24"/>
        </w:rPr>
      </w:pPr>
    </w:p>
    <w:p w14:paraId="0A8D8689" w14:textId="77777777" w:rsidR="00216601" w:rsidRPr="005B3636" w:rsidRDefault="00216601" w:rsidP="00563515">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14:paraId="0A8D868A" w14:textId="77777777" w:rsidR="00216601" w:rsidRPr="005B3636" w:rsidRDefault="00216601" w:rsidP="00563515">
      <w:pPr>
        <w:spacing w:line="360" w:lineRule="auto"/>
        <w:jc w:val="both"/>
        <w:rPr>
          <w:rFonts w:ascii="Palatino Linotype" w:hAnsi="Palatino Linotype" w:cs="Tahoma"/>
          <w:szCs w:val="24"/>
        </w:rPr>
      </w:pPr>
    </w:p>
    <w:p w14:paraId="0A8D868B" w14:textId="77777777" w:rsidR="00216601" w:rsidRPr="005B3636" w:rsidRDefault="00216601" w:rsidP="00563515">
      <w:pPr>
        <w:spacing w:line="360" w:lineRule="auto"/>
        <w:jc w:val="both"/>
        <w:rPr>
          <w:rFonts w:ascii="Palatino Linotype" w:hAnsi="Palatino Linotype" w:cs="Tahoma"/>
          <w:sz w:val="22"/>
          <w:szCs w:val="24"/>
        </w:rPr>
      </w:pPr>
      <w:r w:rsidRPr="005B3636">
        <w:rPr>
          <w:rFonts w:ascii="Palatino Linotype" w:hAnsi="Palatino Linotype" w:cs="Tahoma"/>
          <w:sz w:val="22"/>
          <w:szCs w:val="24"/>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A8D868C" w14:textId="77777777" w:rsidR="00216601" w:rsidRPr="005B3636" w:rsidRDefault="00216601" w:rsidP="00563515">
      <w:pPr>
        <w:spacing w:line="360" w:lineRule="auto"/>
        <w:jc w:val="both"/>
        <w:rPr>
          <w:rFonts w:ascii="Palatino Linotype" w:hAnsi="Palatino Linotype" w:cs="Tahoma"/>
          <w:sz w:val="22"/>
          <w:szCs w:val="24"/>
        </w:rPr>
      </w:pPr>
    </w:p>
    <w:p w14:paraId="0A8D868D" w14:textId="77777777" w:rsidR="007876CF" w:rsidRPr="005B3636" w:rsidRDefault="009C569C" w:rsidP="00563515">
      <w:pPr>
        <w:spacing w:line="360" w:lineRule="auto"/>
        <w:jc w:val="both"/>
        <w:rPr>
          <w:rFonts w:ascii="Palatino Linotype" w:hAnsi="Palatino Linotype" w:cs="Tahoma"/>
          <w:b/>
          <w:sz w:val="22"/>
          <w:szCs w:val="24"/>
          <w:lang w:val="es-ES"/>
        </w:rPr>
      </w:pPr>
      <w:r w:rsidRPr="005B3636">
        <w:rPr>
          <w:rFonts w:ascii="Palatino Linotype" w:hAnsi="Palatino Linotype" w:cs="Tahoma"/>
          <w:b/>
          <w:caps/>
          <w:sz w:val="22"/>
          <w:szCs w:val="24"/>
          <w:lang w:val="es-ES"/>
        </w:rPr>
        <w:t>Quinto</w:t>
      </w:r>
      <w:r w:rsidR="009617D3" w:rsidRPr="005B3636">
        <w:rPr>
          <w:rFonts w:ascii="Palatino Linotype" w:hAnsi="Palatino Linotype" w:cs="Tahoma"/>
          <w:b/>
          <w:sz w:val="22"/>
          <w:szCs w:val="24"/>
          <w:lang w:val="es-ES"/>
        </w:rPr>
        <w:t>. Estudio de Fondo.</w:t>
      </w:r>
    </w:p>
    <w:p w14:paraId="0A8D868E" w14:textId="77777777" w:rsidR="007876CF" w:rsidRDefault="007876CF" w:rsidP="00563515">
      <w:pPr>
        <w:spacing w:line="360" w:lineRule="auto"/>
        <w:jc w:val="both"/>
        <w:rPr>
          <w:rFonts w:ascii="Palatino Linotype" w:hAnsi="Palatino Linotype" w:cs="Tahoma"/>
          <w:sz w:val="22"/>
          <w:szCs w:val="24"/>
          <w:lang w:val="es-ES"/>
        </w:rPr>
      </w:pPr>
    </w:p>
    <w:p w14:paraId="0A8D868F" w14:textId="77777777" w:rsidR="006C75F9" w:rsidRPr="00393CA3" w:rsidRDefault="006C75F9" w:rsidP="00563515">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Una vez determinada la vía sobre la que versará </w:t>
      </w:r>
      <w:r>
        <w:rPr>
          <w:rFonts w:ascii="Palatino Linotype" w:hAnsi="Palatino Linotype" w:cs="Tahoma"/>
          <w:sz w:val="22"/>
          <w:szCs w:val="22"/>
        </w:rPr>
        <w:t>la</w:t>
      </w:r>
      <w:r w:rsidRPr="00393CA3">
        <w:rPr>
          <w:rFonts w:ascii="Palatino Linotype" w:hAnsi="Palatino Linotype" w:cs="Tahoma"/>
          <w:sz w:val="22"/>
          <w:szCs w:val="22"/>
        </w:rPr>
        <w:t xml:space="preserve"> presente </w:t>
      </w:r>
      <w:r>
        <w:rPr>
          <w:rFonts w:ascii="Palatino Linotype" w:hAnsi="Palatino Linotype" w:cs="Tahoma"/>
          <w:sz w:val="22"/>
          <w:szCs w:val="22"/>
        </w:rPr>
        <w:t>Resolución</w:t>
      </w:r>
      <w:r w:rsidRPr="00393CA3">
        <w:rPr>
          <w:rFonts w:ascii="Palatino Linotype" w:hAnsi="Palatino Linotype" w:cs="Tahoma"/>
          <w:sz w:val="22"/>
          <w:szCs w:val="22"/>
        </w:rPr>
        <w:t xml:space="preserve">, y previa revisión del expediente electrónico formado en el Sistema de Acceso a la Información Mexiquense (SAIMEX), con motivo de la solicitud de información y del </w:t>
      </w:r>
      <w:r w:rsidR="009B74D8">
        <w:rPr>
          <w:rFonts w:ascii="Palatino Linotype" w:hAnsi="Palatino Linotype" w:cs="Tahoma"/>
          <w:sz w:val="22"/>
          <w:szCs w:val="22"/>
        </w:rPr>
        <w:t>R</w:t>
      </w:r>
      <w:r w:rsidR="009B74D8" w:rsidRPr="00393CA3">
        <w:rPr>
          <w:rFonts w:ascii="Palatino Linotype" w:hAnsi="Palatino Linotype" w:cs="Tahoma"/>
          <w:sz w:val="22"/>
          <w:szCs w:val="22"/>
        </w:rPr>
        <w:t>ecurso</w:t>
      </w:r>
      <w:r w:rsidR="009B74D8">
        <w:rPr>
          <w:rFonts w:ascii="Palatino Linotype" w:hAnsi="Palatino Linotype" w:cs="Tahoma"/>
          <w:sz w:val="22"/>
          <w:szCs w:val="22"/>
        </w:rPr>
        <w:t xml:space="preserve"> de Revisión</w:t>
      </w:r>
      <w:r w:rsidR="009B74D8" w:rsidRPr="00393CA3">
        <w:rPr>
          <w:rFonts w:ascii="Palatino Linotype" w:hAnsi="Palatino Linotype" w:cs="Tahoma"/>
          <w:sz w:val="22"/>
          <w:szCs w:val="22"/>
        </w:rPr>
        <w:t xml:space="preserve"> </w:t>
      </w:r>
      <w:r w:rsidRPr="00393CA3">
        <w:rPr>
          <w:rFonts w:ascii="Palatino Linotype" w:hAnsi="Palatino Linotype" w:cs="Tahoma"/>
          <w:sz w:val="22"/>
          <w:szCs w:val="22"/>
        </w:rPr>
        <w:t xml:space="preserve">a que da </w:t>
      </w:r>
      <w:r w:rsidRPr="00393CA3">
        <w:rPr>
          <w:rFonts w:ascii="Palatino Linotype" w:hAnsi="Palatino Linotype" w:cs="Tahoma"/>
          <w:sz w:val="22"/>
          <w:szCs w:val="22"/>
        </w:rPr>
        <w:lastRenderedPageBreak/>
        <w:t>origen, es conveniente analizar si la respuesta del Sujeto Obligado cumple con los requisitos y procedimientos del derecho de acceso a la información pública.</w:t>
      </w:r>
    </w:p>
    <w:p w14:paraId="0A8D8690" w14:textId="77777777" w:rsidR="006C75F9" w:rsidRPr="00393CA3" w:rsidRDefault="006C75F9" w:rsidP="00563515">
      <w:pPr>
        <w:spacing w:line="360" w:lineRule="auto"/>
        <w:jc w:val="both"/>
        <w:rPr>
          <w:rFonts w:ascii="Palatino Linotype" w:hAnsi="Palatino Linotype" w:cs="Tahoma"/>
          <w:sz w:val="22"/>
          <w:szCs w:val="22"/>
        </w:rPr>
      </w:pPr>
    </w:p>
    <w:p w14:paraId="0A8D8691" w14:textId="77777777" w:rsidR="006C75F9" w:rsidRPr="00393CA3" w:rsidRDefault="006C75F9" w:rsidP="00563515">
      <w:pPr>
        <w:spacing w:line="360" w:lineRule="auto"/>
        <w:jc w:val="both"/>
        <w:rPr>
          <w:rFonts w:ascii="Palatino Linotype" w:hAnsi="Palatino Linotype" w:cs="Tahoma"/>
          <w:sz w:val="22"/>
          <w:szCs w:val="22"/>
        </w:rPr>
      </w:pPr>
      <w:r w:rsidRPr="00393CA3">
        <w:rPr>
          <w:rFonts w:ascii="Palatino Linotype" w:hAnsi="Palatino Linotype" w:cs="Tahoma"/>
          <w:sz w:val="22"/>
          <w:szCs w:val="22"/>
          <w:lang w:val="es-ES_tradnl"/>
        </w:rPr>
        <w:t xml:space="preserve">En ese orden de ideas, </w:t>
      </w:r>
      <w:r w:rsidRPr="00393CA3">
        <w:rPr>
          <w:rFonts w:ascii="Palatino Linotype" w:hAnsi="Palatino Linotype" w:cs="Tahoma"/>
          <w:sz w:val="22"/>
          <w:szCs w:val="22"/>
        </w:rPr>
        <w:t>es importante señalar que, el artículo 4</w:t>
      </w:r>
      <w:r>
        <w:rPr>
          <w:rFonts w:ascii="Palatino Linotype" w:hAnsi="Palatino Linotype" w:cs="Tahoma"/>
          <w:sz w:val="22"/>
          <w:szCs w:val="22"/>
        </w:rPr>
        <w:t>°</w:t>
      </w:r>
      <w:r w:rsidRPr="00393CA3">
        <w:rPr>
          <w:rFonts w:ascii="Palatino Linotype" w:hAnsi="Palatino Linotype" w:cs="Tahoma"/>
          <w:sz w:val="22"/>
          <w:szCs w:val="22"/>
        </w:rPr>
        <w:t>, párrafo segundo</w:t>
      </w:r>
      <w:r>
        <w:rPr>
          <w:rFonts w:ascii="Palatino Linotype" w:hAnsi="Palatino Linotype" w:cs="Tahoma"/>
          <w:sz w:val="22"/>
          <w:szCs w:val="22"/>
        </w:rPr>
        <w:t>,</w:t>
      </w:r>
      <w:r w:rsidRPr="00393CA3">
        <w:rPr>
          <w:rFonts w:ascii="Palatino Linotype" w:hAnsi="Palatino Linotype" w:cs="Tahoma"/>
          <w:sz w:val="22"/>
          <w:szCs w:val="22"/>
        </w:rPr>
        <w:t xml:space="preserve">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w:t>
      </w:r>
      <w:r>
        <w:rPr>
          <w:rFonts w:ascii="Palatino Linotype" w:hAnsi="Palatino Linotype" w:cs="Tahoma"/>
          <w:sz w:val="22"/>
          <w:szCs w:val="22"/>
        </w:rPr>
        <w:t xml:space="preserve"> de Transparencia, Acceso a la Información  Pública</w:t>
      </w:r>
      <w:r w:rsidRPr="00393CA3">
        <w:rPr>
          <w:rFonts w:ascii="Palatino Linotype" w:hAnsi="Palatino Linotype" w:cs="Tahoma"/>
          <w:sz w:val="22"/>
          <w:szCs w:val="22"/>
        </w:rPr>
        <w:t xml:space="preserve">, la presente Ley y demás disposiciones de la materia, privilegiando el principio de máxima publicidad de la información. </w:t>
      </w:r>
      <w:r w:rsidR="009B74D8" w:rsidRPr="00393CA3">
        <w:rPr>
          <w:rFonts w:ascii="Palatino Linotype" w:hAnsi="Palatino Linotype" w:cs="Tahoma"/>
          <w:sz w:val="22"/>
          <w:szCs w:val="22"/>
        </w:rPr>
        <w:t>S</w:t>
      </w:r>
      <w:r w:rsidR="009B74D8">
        <w:rPr>
          <w:rFonts w:ascii="Palatino Linotype" w:hAnsi="Palatino Linotype" w:cs="Tahoma"/>
          <w:sz w:val="22"/>
          <w:szCs w:val="22"/>
        </w:rPr>
        <w:t>ó</w:t>
      </w:r>
      <w:r w:rsidR="009B74D8" w:rsidRPr="00393CA3">
        <w:rPr>
          <w:rFonts w:ascii="Palatino Linotype" w:hAnsi="Palatino Linotype" w:cs="Tahoma"/>
          <w:sz w:val="22"/>
          <w:szCs w:val="22"/>
        </w:rPr>
        <w:t xml:space="preserve">lo </w:t>
      </w:r>
      <w:r w:rsidRPr="00393CA3">
        <w:rPr>
          <w:rFonts w:ascii="Palatino Linotype" w:hAnsi="Palatino Linotype" w:cs="Tahoma"/>
          <w:sz w:val="22"/>
          <w:szCs w:val="22"/>
        </w:rPr>
        <w:t xml:space="preserve">podrá ser clasificada excepcionalmente como reservada temporalmente por razones de interés público, en los términos de las causas legítimas y estrictamente necesarias previstas por esta Ley.  </w:t>
      </w:r>
    </w:p>
    <w:p w14:paraId="0A8D8692" w14:textId="77777777" w:rsidR="006C75F9" w:rsidRPr="00393CA3" w:rsidRDefault="006C75F9" w:rsidP="00563515">
      <w:pPr>
        <w:spacing w:line="360" w:lineRule="auto"/>
        <w:jc w:val="both"/>
        <w:rPr>
          <w:rFonts w:ascii="Palatino Linotype" w:hAnsi="Palatino Linotype" w:cs="Tahoma"/>
          <w:sz w:val="22"/>
          <w:szCs w:val="22"/>
        </w:rPr>
      </w:pPr>
    </w:p>
    <w:p w14:paraId="0A8D8693" w14:textId="77777777" w:rsidR="006C75F9" w:rsidRPr="00393CA3" w:rsidRDefault="006C75F9" w:rsidP="00563515">
      <w:pPr>
        <w:spacing w:line="360" w:lineRule="auto"/>
        <w:jc w:val="both"/>
        <w:rPr>
          <w:rFonts w:ascii="Palatino Linotype" w:hAnsi="Palatino Linotype" w:cs="Tahoma"/>
          <w:i/>
          <w:sz w:val="22"/>
          <w:szCs w:val="22"/>
        </w:rPr>
      </w:pPr>
      <w:r w:rsidRPr="00393CA3">
        <w:rPr>
          <w:rFonts w:ascii="Palatino Linotype" w:hAnsi="Palatino Linotype" w:cs="Tahoma"/>
          <w:sz w:val="22"/>
          <w:szCs w:val="22"/>
        </w:rPr>
        <w:t>De lo anterior, se deduce que la información generada, obtenida, adquirida, transmitida, administrada o en posesión de los Sujetos Obligados, será accesible a cualquier persona, privilegiando el principio de máxima publicidad de la información.</w:t>
      </w:r>
    </w:p>
    <w:p w14:paraId="0A8D8694" w14:textId="77777777" w:rsidR="006C75F9" w:rsidRPr="004721B5" w:rsidRDefault="006C75F9" w:rsidP="00563515">
      <w:pPr>
        <w:spacing w:line="360" w:lineRule="auto"/>
        <w:jc w:val="both"/>
        <w:rPr>
          <w:rFonts w:ascii="Palatino Linotype" w:hAnsi="Palatino Linotype" w:cs="Tahoma"/>
          <w:sz w:val="22"/>
          <w:szCs w:val="22"/>
        </w:rPr>
      </w:pPr>
    </w:p>
    <w:p w14:paraId="0A8D8695" w14:textId="77777777" w:rsidR="006C75F9" w:rsidRDefault="006C75F9" w:rsidP="00563515">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En síntesis, el derecho de acceso a la información pública se satisface en aquellos casos en que se entregue el soporte documental en que conste la información pública, sin la necesidad de elaborar documentos </w:t>
      </w:r>
      <w:r w:rsidRPr="00393CA3">
        <w:rPr>
          <w:rFonts w:ascii="Palatino Linotype" w:hAnsi="Palatino Linotype" w:cs="Tahoma"/>
          <w:i/>
          <w:sz w:val="22"/>
          <w:szCs w:val="22"/>
        </w:rPr>
        <w:t>ad hoc</w:t>
      </w:r>
      <w:r>
        <w:rPr>
          <w:rFonts w:ascii="Palatino Linotype" w:hAnsi="Palatino Linotype" w:cs="Tahoma"/>
          <w:sz w:val="22"/>
          <w:szCs w:val="22"/>
        </w:rPr>
        <w:t>;</w:t>
      </w:r>
      <w:r w:rsidRPr="00393CA3">
        <w:rPr>
          <w:rFonts w:ascii="Palatino Linotype" w:hAnsi="Palatino Linotype" w:cs="Tahoma"/>
          <w:sz w:val="22"/>
          <w:szCs w:val="22"/>
        </w:rPr>
        <w:t xml:space="preserve"> </w:t>
      </w:r>
      <w:r>
        <w:rPr>
          <w:rFonts w:ascii="Palatino Linotype" w:hAnsi="Palatino Linotype" w:cs="Tahoma"/>
          <w:sz w:val="22"/>
          <w:szCs w:val="22"/>
        </w:rPr>
        <w:t>l</w:t>
      </w:r>
      <w:r w:rsidRPr="00393CA3">
        <w:rPr>
          <w:rFonts w:ascii="Palatino Linotype" w:hAnsi="Palatino Linotype" w:cs="Tahoma"/>
          <w:sz w:val="22"/>
          <w:szCs w:val="22"/>
        </w:rPr>
        <w:t>o cual, toma sustento en el artículo 160 de la Ley de Transparencia y Acceso a la Información Pública del Estado de México y Municipios</w:t>
      </w:r>
      <w:r>
        <w:rPr>
          <w:rFonts w:ascii="Palatino Linotype" w:hAnsi="Palatino Linotype" w:cs="Tahoma"/>
          <w:sz w:val="22"/>
          <w:szCs w:val="22"/>
        </w:rPr>
        <w:t>, el cual refiere que los sujetos obligados deberán entregar la información que obre en sus archivos</w:t>
      </w:r>
      <w:r w:rsidR="009B74D8">
        <w:rPr>
          <w:rFonts w:ascii="Palatino Linotype" w:hAnsi="Palatino Linotype" w:cs="Tahoma"/>
          <w:sz w:val="22"/>
          <w:szCs w:val="22"/>
        </w:rPr>
        <w:t xml:space="preserve">, </w:t>
      </w:r>
      <w:r w:rsidR="00550B65">
        <w:rPr>
          <w:rFonts w:ascii="Palatino Linotype" w:hAnsi="Palatino Linotype" w:cs="Tahoma"/>
          <w:sz w:val="22"/>
          <w:szCs w:val="22"/>
        </w:rPr>
        <w:t>conforme a las características físicas de la información</w:t>
      </w:r>
      <w:r>
        <w:rPr>
          <w:rFonts w:ascii="Palatino Linotype" w:hAnsi="Palatino Linotype" w:cs="Tahoma"/>
          <w:sz w:val="22"/>
          <w:szCs w:val="22"/>
        </w:rPr>
        <w:t>.</w:t>
      </w:r>
    </w:p>
    <w:p w14:paraId="0A8D8696" w14:textId="77777777" w:rsidR="009B74D8" w:rsidRPr="00393CA3" w:rsidRDefault="009B74D8" w:rsidP="00563515">
      <w:pPr>
        <w:spacing w:line="360" w:lineRule="auto"/>
        <w:jc w:val="both"/>
        <w:rPr>
          <w:rFonts w:ascii="Palatino Linotype" w:hAnsi="Palatino Linotype" w:cs="Tahoma"/>
          <w:sz w:val="22"/>
          <w:szCs w:val="22"/>
        </w:rPr>
      </w:pPr>
    </w:p>
    <w:p w14:paraId="0A8D8697" w14:textId="77777777" w:rsidR="006C75F9" w:rsidRPr="00393CA3" w:rsidRDefault="006C75F9" w:rsidP="00563515">
      <w:pPr>
        <w:spacing w:line="360" w:lineRule="auto"/>
        <w:jc w:val="both"/>
        <w:rPr>
          <w:rFonts w:ascii="Palatino Linotype" w:hAnsi="Palatino Linotype" w:cs="Tahoma"/>
          <w:sz w:val="22"/>
          <w:szCs w:val="22"/>
        </w:rPr>
      </w:pPr>
      <w:r w:rsidRPr="00393CA3">
        <w:rPr>
          <w:rFonts w:ascii="Palatino Linotype" w:hAnsi="Palatino Linotype" w:cs="Tahoma"/>
          <w:sz w:val="22"/>
          <w:szCs w:val="22"/>
        </w:rPr>
        <w:lastRenderedPageBreak/>
        <w:t xml:space="preserve">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w:t>
      </w:r>
      <w:r>
        <w:rPr>
          <w:rFonts w:ascii="Palatino Linotype" w:hAnsi="Palatino Linotype" w:cs="Tahoma"/>
          <w:sz w:val="22"/>
          <w:szCs w:val="22"/>
        </w:rPr>
        <w:t>es deber de los sujetos o</w:t>
      </w:r>
      <w:r w:rsidRPr="00393CA3">
        <w:rPr>
          <w:rFonts w:ascii="Palatino Linotype" w:hAnsi="Palatino Linotype" w:cs="Tahoma"/>
          <w:sz w:val="22"/>
          <w:szCs w:val="22"/>
        </w:rPr>
        <w:t>bligados, garantizar el derecho de acceso a la información pública.</w:t>
      </w:r>
    </w:p>
    <w:p w14:paraId="0A8D8698" w14:textId="77777777" w:rsidR="006C75F9" w:rsidRPr="00C168A9" w:rsidRDefault="006C75F9" w:rsidP="00563515">
      <w:pPr>
        <w:spacing w:line="360" w:lineRule="auto"/>
        <w:jc w:val="both"/>
        <w:rPr>
          <w:rFonts w:ascii="Palatino Linotype" w:hAnsi="Palatino Linotype" w:cs="Tahoma"/>
          <w:sz w:val="18"/>
          <w:szCs w:val="22"/>
        </w:rPr>
      </w:pPr>
    </w:p>
    <w:p w14:paraId="0A8D8699" w14:textId="77777777" w:rsidR="004247C1" w:rsidRPr="00A50EAF" w:rsidRDefault="004247C1" w:rsidP="00563515">
      <w:pPr>
        <w:tabs>
          <w:tab w:val="left" w:pos="4962"/>
        </w:tabs>
        <w:spacing w:line="360" w:lineRule="auto"/>
        <w:jc w:val="both"/>
        <w:rPr>
          <w:rFonts w:ascii="Palatino Linotype" w:eastAsia="Calibri" w:hAnsi="Palatino Linotype" w:cs="Tahoma"/>
          <w:iCs/>
          <w:sz w:val="22"/>
          <w:szCs w:val="22"/>
          <w:lang w:val="es-ES" w:eastAsia="es-ES_tradnl"/>
        </w:rPr>
      </w:pPr>
      <w:r w:rsidRPr="00A50EAF">
        <w:rPr>
          <w:rFonts w:ascii="Palatino Linotype" w:eastAsia="Calibri" w:hAnsi="Palatino Linotype" w:cs="Tahoma"/>
          <w:iCs/>
          <w:sz w:val="22"/>
          <w:szCs w:val="22"/>
          <w:lang w:val="es-ES" w:eastAsia="es-ES_tradnl"/>
        </w:rPr>
        <w:t>Una vez realizado el estudio de las constancias que integran el expediente en que se actúa, se desprende lo siguiente:</w:t>
      </w:r>
    </w:p>
    <w:p w14:paraId="0A8D869A" w14:textId="77777777" w:rsidR="004247C1" w:rsidRPr="00C168A9" w:rsidRDefault="004247C1" w:rsidP="00563515">
      <w:pPr>
        <w:tabs>
          <w:tab w:val="left" w:pos="4962"/>
        </w:tabs>
        <w:spacing w:line="360" w:lineRule="auto"/>
        <w:jc w:val="both"/>
        <w:rPr>
          <w:rFonts w:ascii="Palatino Linotype" w:eastAsia="Calibri" w:hAnsi="Palatino Linotype" w:cs="Tahoma"/>
          <w:iCs/>
          <w:sz w:val="18"/>
          <w:szCs w:val="22"/>
          <w:lang w:val="es-ES" w:eastAsia="es-ES_tradnl"/>
        </w:rPr>
      </w:pPr>
    </w:p>
    <w:p w14:paraId="0A8D869B" w14:textId="77777777" w:rsidR="00DE3CB1" w:rsidRPr="00544FF2" w:rsidRDefault="004247C1" w:rsidP="00544FF2">
      <w:pPr>
        <w:tabs>
          <w:tab w:val="left" w:pos="4962"/>
        </w:tabs>
        <w:spacing w:line="360" w:lineRule="auto"/>
        <w:jc w:val="both"/>
        <w:rPr>
          <w:rFonts w:ascii="Palatino Linotype" w:eastAsia="Calibri" w:hAnsi="Palatino Linotype" w:cs="Tahoma"/>
          <w:iCs/>
          <w:sz w:val="22"/>
          <w:szCs w:val="22"/>
          <w:lang w:eastAsia="es-ES_tradnl"/>
        </w:rPr>
      </w:pPr>
      <w:r w:rsidRPr="00A50EAF">
        <w:rPr>
          <w:rFonts w:ascii="Palatino Linotype" w:eastAsia="Calibri" w:hAnsi="Palatino Linotype" w:cs="Tahoma"/>
          <w:iCs/>
          <w:sz w:val="22"/>
          <w:szCs w:val="22"/>
          <w:lang w:val="es-ES" w:eastAsia="es-ES_tradnl"/>
        </w:rPr>
        <w:t xml:space="preserve">El </w:t>
      </w:r>
      <w:r w:rsidR="00330A24">
        <w:rPr>
          <w:rFonts w:ascii="Palatino Linotype" w:eastAsia="Calibri" w:hAnsi="Palatino Linotype" w:cs="Tahoma"/>
          <w:iCs/>
          <w:sz w:val="22"/>
          <w:szCs w:val="22"/>
          <w:lang w:val="es-ES" w:eastAsia="es-ES_tradnl"/>
        </w:rPr>
        <w:t xml:space="preserve">Particular </w:t>
      </w:r>
      <w:r w:rsidRPr="00A50EAF">
        <w:rPr>
          <w:rFonts w:ascii="Palatino Linotype" w:eastAsia="Calibri" w:hAnsi="Palatino Linotype" w:cs="Tahoma"/>
          <w:iCs/>
          <w:sz w:val="22"/>
          <w:szCs w:val="22"/>
          <w:lang w:val="es-ES" w:eastAsia="es-ES_tradnl"/>
        </w:rPr>
        <w:t>solicitó</w:t>
      </w:r>
      <w:r>
        <w:rPr>
          <w:rFonts w:ascii="Palatino Linotype" w:eastAsia="Calibri" w:hAnsi="Palatino Linotype" w:cs="Tahoma"/>
          <w:iCs/>
          <w:sz w:val="22"/>
          <w:szCs w:val="22"/>
          <w:lang w:val="es-ES" w:eastAsia="es-ES_tradnl"/>
        </w:rPr>
        <w:t xml:space="preserve"> </w:t>
      </w:r>
      <w:r w:rsidR="00DE3CB1">
        <w:rPr>
          <w:rFonts w:ascii="Palatino Linotype" w:eastAsia="Calibri" w:hAnsi="Palatino Linotype" w:cs="Tahoma"/>
          <w:iCs/>
          <w:sz w:val="22"/>
          <w:szCs w:val="22"/>
          <w:lang w:val="es-ES" w:eastAsia="es-ES_tradnl"/>
        </w:rPr>
        <w:t xml:space="preserve">del </w:t>
      </w:r>
      <w:r w:rsidR="00330A24">
        <w:rPr>
          <w:rFonts w:ascii="Palatino Linotype" w:eastAsia="Calibri" w:hAnsi="Palatino Linotype" w:cs="Tahoma"/>
          <w:iCs/>
          <w:sz w:val="22"/>
          <w:szCs w:val="22"/>
          <w:lang w:val="es-ES" w:eastAsia="es-ES_tradnl"/>
        </w:rPr>
        <w:t xml:space="preserve">Ayuntamiento </w:t>
      </w:r>
      <w:r w:rsidR="00DE3CB1">
        <w:rPr>
          <w:rFonts w:ascii="Palatino Linotype" w:eastAsia="Calibri" w:hAnsi="Palatino Linotype" w:cs="Tahoma"/>
          <w:iCs/>
          <w:sz w:val="22"/>
          <w:szCs w:val="22"/>
          <w:lang w:val="es-ES" w:eastAsia="es-ES_tradnl"/>
        </w:rPr>
        <w:t xml:space="preserve">de </w:t>
      </w:r>
      <w:r w:rsidR="00DE3CB1" w:rsidRPr="00544FF2">
        <w:rPr>
          <w:rFonts w:ascii="Palatino Linotype" w:eastAsia="Calibri" w:hAnsi="Palatino Linotype" w:cs="Tahoma"/>
          <w:iCs/>
          <w:sz w:val="22"/>
          <w:szCs w:val="22"/>
          <w:lang w:val="es-ES" w:eastAsia="es-ES_tradnl"/>
        </w:rPr>
        <w:t xml:space="preserve">Zumpango </w:t>
      </w:r>
      <w:r w:rsidR="00544FF2" w:rsidRPr="00544FF2">
        <w:rPr>
          <w:rFonts w:ascii="Palatino Linotype" w:eastAsia="Calibri" w:hAnsi="Palatino Linotype" w:cs="Tahoma"/>
          <w:iCs/>
          <w:sz w:val="22"/>
          <w:szCs w:val="22"/>
          <w:lang w:val="es-ES" w:eastAsia="es-ES_tradnl"/>
        </w:rPr>
        <w:t>e</w:t>
      </w:r>
      <w:r w:rsidR="00DE3CB1" w:rsidRPr="00544FF2">
        <w:rPr>
          <w:rFonts w:ascii="Palatino Linotype" w:eastAsia="Calibri" w:hAnsi="Palatino Linotype" w:cs="Tahoma"/>
          <w:iCs/>
          <w:sz w:val="22"/>
          <w:szCs w:val="22"/>
          <w:lang w:eastAsia="es-ES_tradnl"/>
        </w:rPr>
        <w:t>l reporte de remuneraciones de mandos medios y superiores de los meses de enero y diciembre de los años 2016 y 2017, así como el del mes de enero y julio de 2018.</w:t>
      </w:r>
    </w:p>
    <w:p w14:paraId="0A8D869C" w14:textId="77777777" w:rsidR="004247C1" w:rsidRPr="00C168A9" w:rsidRDefault="004247C1" w:rsidP="00563515">
      <w:pPr>
        <w:spacing w:line="360" w:lineRule="auto"/>
        <w:ind w:right="-93"/>
        <w:jc w:val="both"/>
        <w:rPr>
          <w:rFonts w:ascii="Palatino Linotype" w:hAnsi="Palatino Linotype" w:cs="Tahoma"/>
          <w:sz w:val="16"/>
          <w:szCs w:val="22"/>
        </w:rPr>
      </w:pPr>
    </w:p>
    <w:p w14:paraId="0A8D869D" w14:textId="77777777" w:rsidR="00CE5565" w:rsidRPr="00A50EAF" w:rsidRDefault="00CE5565" w:rsidP="0056351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Atento a lo anterior, e</w:t>
      </w:r>
      <w:r w:rsidRPr="00A50EAF">
        <w:rPr>
          <w:rFonts w:ascii="Palatino Linotype" w:eastAsia="Calibri" w:hAnsi="Palatino Linotype" w:cs="Tahoma"/>
          <w:bCs/>
          <w:sz w:val="22"/>
          <w:szCs w:val="22"/>
          <w:lang w:eastAsia="en-US"/>
        </w:rPr>
        <w:t xml:space="preserve">l Sujeto Obligado turnó la solicitud de información, al Servidor Público Habilitado </w:t>
      </w:r>
      <w:r>
        <w:rPr>
          <w:rFonts w:ascii="Palatino Linotype" w:eastAsia="Calibri" w:hAnsi="Palatino Linotype" w:cs="Tahoma"/>
          <w:bCs/>
          <w:sz w:val="22"/>
          <w:szCs w:val="22"/>
          <w:lang w:eastAsia="en-US"/>
        </w:rPr>
        <w:t xml:space="preserve">que pudiera contar con la información, </w:t>
      </w:r>
      <w:r w:rsidRPr="00A50EAF">
        <w:rPr>
          <w:rFonts w:ascii="Palatino Linotype" w:eastAsia="Calibri" w:hAnsi="Palatino Linotype" w:cs="Tahoma"/>
          <w:bCs/>
          <w:sz w:val="22"/>
          <w:szCs w:val="22"/>
          <w:lang w:eastAsia="en-US"/>
        </w:rPr>
        <w:t xml:space="preserve">por lo que, es necesario hacer referencia </w:t>
      </w:r>
      <w:r w:rsidRPr="00A50EAF">
        <w:rPr>
          <w:rFonts w:ascii="Palatino Linotype" w:hAnsi="Palatino Linotype" w:cs="Tahoma"/>
          <w:sz w:val="22"/>
          <w:szCs w:val="22"/>
        </w:rPr>
        <w:t xml:space="preserve">al </w:t>
      </w:r>
      <w:r w:rsidRPr="00A50EAF">
        <w:rPr>
          <w:rFonts w:ascii="Palatino Linotype" w:hAnsi="Palatino Linotype" w:cs="Tahoma"/>
          <w:b/>
          <w:sz w:val="22"/>
          <w:szCs w:val="22"/>
        </w:rPr>
        <w:t>procedimiento de búsqueda que deben de seguir los Sujetos Obligados para localizar la información</w:t>
      </w:r>
      <w:r w:rsidRPr="00A50EAF">
        <w:rPr>
          <w:rFonts w:ascii="Palatino Linotype" w:hAnsi="Palatino Linotype" w:cs="Tahoma"/>
          <w:sz w:val="22"/>
          <w:szCs w:val="22"/>
        </w:rPr>
        <w:t>, el cual se encuentra previsto en los artículos</w:t>
      </w:r>
      <w:r w:rsidRPr="00A50EAF">
        <w:rPr>
          <w:rFonts w:ascii="Palatino Linotype" w:eastAsia="Calibri" w:hAnsi="Palatino Linotype" w:cs="Tahoma"/>
          <w:bCs/>
          <w:sz w:val="22"/>
          <w:szCs w:val="22"/>
          <w:lang w:eastAsia="en-US"/>
        </w:rPr>
        <w:t xml:space="preserve"> 160 y 162 de la Ley de Transparencia y Acceso a la Información Pública del Estado de México y Municipios, mismo que es el siguiente:</w:t>
      </w:r>
    </w:p>
    <w:p w14:paraId="0A8D869E" w14:textId="77777777" w:rsidR="00CE5565" w:rsidRPr="00C168A9" w:rsidRDefault="00CE5565" w:rsidP="00563515">
      <w:pPr>
        <w:spacing w:line="360" w:lineRule="auto"/>
        <w:jc w:val="both"/>
        <w:rPr>
          <w:rFonts w:ascii="Palatino Linotype" w:eastAsia="Calibri" w:hAnsi="Palatino Linotype" w:cs="Tahoma"/>
          <w:bCs/>
          <w:sz w:val="18"/>
          <w:szCs w:val="22"/>
          <w:lang w:val="es-ES" w:eastAsia="en-US"/>
        </w:rPr>
      </w:pPr>
    </w:p>
    <w:p w14:paraId="0A8D869F" w14:textId="77777777" w:rsidR="00CE5565" w:rsidRPr="00A50EAF" w:rsidRDefault="00CE5565" w:rsidP="00563515">
      <w:pPr>
        <w:numPr>
          <w:ilvl w:val="0"/>
          <w:numId w:val="2"/>
        </w:numPr>
        <w:spacing w:line="360" w:lineRule="auto"/>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val="es-ES" w:eastAsia="en-US"/>
        </w:rPr>
        <w:t>Las Unidades de Transparencia garantizarán que las solicitudes de acceso a la información se turnen a todas las áreas competentes que cuenten con la información o deban tenerla -</w:t>
      </w:r>
      <w:r w:rsidR="009C422C" w:rsidRPr="00A50EAF">
        <w:rPr>
          <w:rFonts w:ascii="Palatino Linotype" w:eastAsia="Calibri" w:hAnsi="Palatino Linotype" w:cs="Tahoma"/>
          <w:bCs/>
          <w:sz w:val="22"/>
          <w:szCs w:val="22"/>
          <w:lang w:val="es-ES" w:eastAsia="en-US"/>
        </w:rPr>
        <w:t>de acuerdo con</w:t>
      </w:r>
      <w:r w:rsidRPr="00A50EAF">
        <w:rPr>
          <w:rFonts w:ascii="Palatino Linotype" w:eastAsia="Calibri" w:hAnsi="Palatino Linotype" w:cs="Tahoma"/>
          <w:bCs/>
          <w:sz w:val="22"/>
          <w:szCs w:val="22"/>
          <w:lang w:val="es-ES" w:eastAsia="en-US"/>
        </w:rPr>
        <w:t xml:space="preserve"> las facultades, competencias y funciones-, con el objeto de que dichas áreas realicen una búsqueda exhaustiva y razonable de la información requerida, y</w:t>
      </w:r>
    </w:p>
    <w:p w14:paraId="0A8D86A0" w14:textId="77777777" w:rsidR="00CE5565" w:rsidRPr="00A50EAF" w:rsidRDefault="00CE5565" w:rsidP="00563515">
      <w:pPr>
        <w:numPr>
          <w:ilvl w:val="0"/>
          <w:numId w:val="2"/>
        </w:numPr>
        <w:spacing w:line="360" w:lineRule="auto"/>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val="es-ES" w:eastAsia="en-US"/>
        </w:rPr>
        <w:t xml:space="preserve">Los sujetos </w:t>
      </w:r>
      <w:r>
        <w:rPr>
          <w:rFonts w:ascii="Palatino Linotype" w:eastAsia="Calibri" w:hAnsi="Palatino Linotype" w:cs="Tahoma"/>
          <w:bCs/>
          <w:sz w:val="22"/>
          <w:szCs w:val="22"/>
          <w:lang w:val="es-ES" w:eastAsia="en-US"/>
        </w:rPr>
        <w:t>o</w:t>
      </w:r>
      <w:r w:rsidRPr="00A50EAF">
        <w:rPr>
          <w:rFonts w:ascii="Palatino Linotype" w:eastAsia="Calibri" w:hAnsi="Palatino Linotype" w:cs="Tahoma"/>
          <w:bCs/>
          <w:sz w:val="22"/>
          <w:szCs w:val="22"/>
          <w:lang w:val="es-ES" w:eastAsia="en-US"/>
        </w:rPr>
        <w:t xml:space="preserve">bligados otorgaran acceso a los documentos que se encuentren en sus archivos o que estén Obligados a documentar de acuerdo con sus facultades, </w:t>
      </w:r>
      <w:r w:rsidRPr="00A50EAF">
        <w:rPr>
          <w:rFonts w:ascii="Palatino Linotype" w:eastAsia="Calibri" w:hAnsi="Palatino Linotype" w:cs="Tahoma"/>
          <w:bCs/>
          <w:sz w:val="22"/>
          <w:szCs w:val="22"/>
          <w:lang w:val="es-ES" w:eastAsia="en-US"/>
        </w:rPr>
        <w:lastRenderedPageBreak/>
        <w:t>competencias o funciones, en el formato en que el solicitante manifieste, de entre aquellos formatos existentes.</w:t>
      </w:r>
    </w:p>
    <w:p w14:paraId="0A8D86A1" w14:textId="77777777" w:rsidR="00CE5565" w:rsidRDefault="00CE5565" w:rsidP="00563515">
      <w:pPr>
        <w:spacing w:line="360" w:lineRule="auto"/>
        <w:ind w:right="-93"/>
        <w:jc w:val="both"/>
        <w:rPr>
          <w:rFonts w:ascii="Palatino Linotype" w:eastAsia="Calibri" w:hAnsi="Palatino Linotype" w:cs="Tahoma"/>
          <w:bCs/>
          <w:sz w:val="22"/>
          <w:szCs w:val="22"/>
          <w:lang w:eastAsia="en-US"/>
        </w:rPr>
      </w:pPr>
    </w:p>
    <w:p w14:paraId="0A8D86A2" w14:textId="77777777" w:rsidR="00A109C5" w:rsidRDefault="00CE5565" w:rsidP="00563515">
      <w:pPr>
        <w:spacing w:line="360" w:lineRule="auto"/>
        <w:jc w:val="both"/>
        <w:rPr>
          <w:rFonts w:ascii="Palatino Linotype" w:eastAsia="Calibri" w:hAnsi="Palatino Linotype" w:cs="Tahoma"/>
          <w:sz w:val="22"/>
          <w:szCs w:val="22"/>
          <w:lang w:eastAsia="es-ES_tradnl"/>
        </w:rPr>
      </w:pPr>
      <w:r w:rsidRPr="00A50EAF">
        <w:rPr>
          <w:rFonts w:ascii="Palatino Linotype" w:eastAsia="Calibri" w:hAnsi="Palatino Linotype" w:cs="Tahoma"/>
          <w:bCs/>
          <w:sz w:val="22"/>
          <w:szCs w:val="22"/>
          <w:lang w:eastAsia="en-US"/>
        </w:rPr>
        <w:t>Ahora bien, de las constancias que obran en el Sistema de Acceso a la I</w:t>
      </w:r>
      <w:r>
        <w:rPr>
          <w:rFonts w:ascii="Palatino Linotype" w:eastAsia="Calibri" w:hAnsi="Palatino Linotype" w:cs="Tahoma"/>
          <w:bCs/>
          <w:sz w:val="22"/>
          <w:szCs w:val="22"/>
          <w:lang w:eastAsia="en-US"/>
        </w:rPr>
        <w:t>nformac</w:t>
      </w:r>
      <w:r w:rsidR="00DE3CB1">
        <w:rPr>
          <w:rFonts w:ascii="Palatino Linotype" w:eastAsia="Calibri" w:hAnsi="Palatino Linotype" w:cs="Tahoma"/>
          <w:bCs/>
          <w:sz w:val="22"/>
          <w:szCs w:val="22"/>
          <w:lang w:eastAsia="en-US"/>
        </w:rPr>
        <w:t>ión Mexiquense (SAIMEX) y de la respuesta proporcionada</w:t>
      </w:r>
      <w:r w:rsidR="0070735C">
        <w:rPr>
          <w:rFonts w:ascii="Palatino Linotype" w:eastAsia="Calibri" w:hAnsi="Palatino Linotype" w:cs="Tahoma"/>
          <w:bCs/>
          <w:sz w:val="22"/>
          <w:szCs w:val="22"/>
          <w:lang w:eastAsia="en-US"/>
        </w:rPr>
        <w:t xml:space="preserve"> por </w:t>
      </w:r>
      <w:r w:rsidR="00DE3CB1">
        <w:rPr>
          <w:rFonts w:ascii="Palatino Linotype" w:eastAsia="Calibri" w:hAnsi="Palatino Linotype" w:cs="Tahoma"/>
          <w:bCs/>
          <w:sz w:val="22"/>
          <w:szCs w:val="22"/>
          <w:lang w:eastAsia="en-US"/>
        </w:rPr>
        <w:t>e</w:t>
      </w:r>
      <w:r w:rsidR="0070735C">
        <w:rPr>
          <w:rFonts w:ascii="Palatino Linotype" w:eastAsia="Calibri" w:hAnsi="Palatino Linotype" w:cs="Tahoma"/>
          <w:bCs/>
          <w:sz w:val="22"/>
          <w:szCs w:val="22"/>
          <w:lang w:eastAsia="en-US"/>
        </w:rPr>
        <w:t xml:space="preserve">l </w:t>
      </w:r>
      <w:r w:rsidR="00221F10">
        <w:rPr>
          <w:rFonts w:ascii="Palatino Linotype" w:eastAsia="Calibri" w:hAnsi="Palatino Linotype" w:cs="Tahoma"/>
          <w:bCs/>
          <w:sz w:val="22"/>
          <w:szCs w:val="22"/>
          <w:lang w:eastAsia="en-US"/>
        </w:rPr>
        <w:t xml:space="preserve">Servidor Público Habilitado </w:t>
      </w:r>
      <w:r w:rsidR="0070735C">
        <w:rPr>
          <w:rFonts w:ascii="Palatino Linotype" w:eastAsia="Calibri" w:hAnsi="Palatino Linotype" w:cs="Tahoma"/>
          <w:bCs/>
          <w:sz w:val="22"/>
          <w:szCs w:val="22"/>
          <w:lang w:eastAsia="en-US"/>
        </w:rPr>
        <w:t>del Sujeto Obligado</w:t>
      </w:r>
      <w:r>
        <w:rPr>
          <w:rFonts w:ascii="Palatino Linotype" w:eastAsia="Calibri" w:hAnsi="Palatino Linotype" w:cs="Tahoma"/>
          <w:bCs/>
          <w:sz w:val="22"/>
          <w:szCs w:val="22"/>
          <w:lang w:eastAsia="en-US"/>
        </w:rPr>
        <w:t xml:space="preserve">, </w:t>
      </w:r>
      <w:r w:rsidR="0070735C">
        <w:rPr>
          <w:rFonts w:ascii="Palatino Linotype" w:eastAsia="Calibri" w:hAnsi="Palatino Linotype" w:cs="Tahoma"/>
          <w:bCs/>
          <w:sz w:val="22"/>
          <w:szCs w:val="22"/>
          <w:lang w:eastAsia="en-US"/>
        </w:rPr>
        <w:t xml:space="preserve">en </w:t>
      </w:r>
      <w:r w:rsidR="00DE3CB1">
        <w:rPr>
          <w:rFonts w:ascii="Palatino Linotype" w:eastAsia="Calibri" w:hAnsi="Palatino Linotype" w:cs="Tahoma"/>
          <w:bCs/>
          <w:sz w:val="22"/>
          <w:szCs w:val="22"/>
          <w:lang w:eastAsia="en-US"/>
        </w:rPr>
        <w:t xml:space="preserve">la que </w:t>
      </w:r>
      <w:r w:rsidR="00DE3CB1" w:rsidRPr="00DE3CB1">
        <w:rPr>
          <w:rFonts w:ascii="Palatino Linotype" w:eastAsia="Calibri" w:hAnsi="Palatino Linotype" w:cs="Tahoma"/>
          <w:bCs/>
          <w:sz w:val="22"/>
          <w:szCs w:val="22"/>
          <w:lang w:eastAsia="en-US"/>
        </w:rPr>
        <w:t xml:space="preserve">adjuntó tres archivos en formato </w:t>
      </w:r>
      <w:r w:rsidR="00DE3CB1" w:rsidRPr="00C23969">
        <w:rPr>
          <w:rFonts w:ascii="Palatino Linotype" w:eastAsia="Calibri" w:hAnsi="Palatino Linotype" w:cs="Tahoma"/>
          <w:bCs/>
          <w:i/>
          <w:sz w:val="22"/>
          <w:szCs w:val="22"/>
          <w:lang w:eastAsia="en-US"/>
        </w:rPr>
        <w:t>Excel</w:t>
      </w:r>
      <w:r w:rsidR="00DE3CB1" w:rsidRPr="00DE3CB1">
        <w:rPr>
          <w:rFonts w:ascii="Palatino Linotype" w:eastAsia="Calibri" w:hAnsi="Palatino Linotype" w:cs="Tahoma"/>
          <w:bCs/>
          <w:sz w:val="22"/>
          <w:szCs w:val="22"/>
          <w:lang w:eastAsia="en-US"/>
        </w:rPr>
        <w:t xml:space="preserve"> que contienen una relación de servidores públicos </w:t>
      </w:r>
      <w:r w:rsidR="00221F10" w:rsidRPr="00DE3CB1">
        <w:rPr>
          <w:rFonts w:ascii="Palatino Linotype" w:eastAsia="Calibri" w:hAnsi="Palatino Linotype" w:cs="Tahoma"/>
          <w:bCs/>
          <w:sz w:val="22"/>
          <w:szCs w:val="22"/>
          <w:lang w:eastAsia="en-US"/>
        </w:rPr>
        <w:t>del Sujeto Obligado</w:t>
      </w:r>
      <w:r w:rsidR="00221F10">
        <w:rPr>
          <w:rFonts w:ascii="Palatino Linotype" w:eastAsia="Calibri" w:hAnsi="Palatino Linotype" w:cs="Tahoma"/>
          <w:bCs/>
          <w:sz w:val="22"/>
          <w:szCs w:val="22"/>
          <w:lang w:eastAsia="en-US"/>
        </w:rPr>
        <w:t>,</w:t>
      </w:r>
      <w:r w:rsidR="00221F10" w:rsidRPr="00DE3CB1">
        <w:rPr>
          <w:rFonts w:ascii="Palatino Linotype" w:eastAsia="Calibri" w:hAnsi="Palatino Linotype" w:cs="Tahoma"/>
          <w:bCs/>
          <w:sz w:val="22"/>
          <w:szCs w:val="22"/>
          <w:lang w:eastAsia="en-US"/>
        </w:rPr>
        <w:t xml:space="preserve"> </w:t>
      </w:r>
      <w:r w:rsidR="00221F10">
        <w:rPr>
          <w:rFonts w:ascii="Palatino Linotype" w:eastAsia="Calibri" w:hAnsi="Palatino Linotype" w:cs="Tahoma"/>
          <w:bCs/>
          <w:sz w:val="22"/>
          <w:szCs w:val="22"/>
          <w:lang w:eastAsia="en-US"/>
        </w:rPr>
        <w:t>con</w:t>
      </w:r>
      <w:r w:rsidR="00DE3CB1" w:rsidRPr="00DE3CB1">
        <w:rPr>
          <w:rFonts w:ascii="Palatino Linotype" w:eastAsia="Calibri" w:hAnsi="Palatino Linotype" w:cs="Tahoma"/>
          <w:bCs/>
          <w:sz w:val="22"/>
          <w:szCs w:val="22"/>
          <w:lang w:eastAsia="en-US"/>
        </w:rPr>
        <w:t xml:space="preserve"> deducciones y percepciones</w:t>
      </w:r>
      <w:r w:rsidR="00221F10">
        <w:rPr>
          <w:rFonts w:ascii="Palatino Linotype" w:eastAsia="Calibri" w:hAnsi="Palatino Linotype" w:cs="Tahoma"/>
          <w:bCs/>
          <w:sz w:val="22"/>
          <w:szCs w:val="22"/>
          <w:lang w:eastAsia="en-US"/>
        </w:rPr>
        <w:t xml:space="preserve">, correspondientes a </w:t>
      </w:r>
      <w:r w:rsidR="00DE3CB1" w:rsidRPr="00DE3CB1">
        <w:rPr>
          <w:rFonts w:ascii="Palatino Linotype" w:eastAsia="Calibri" w:hAnsi="Palatino Linotype" w:cs="Tahoma"/>
          <w:bCs/>
          <w:sz w:val="22"/>
          <w:szCs w:val="22"/>
          <w:lang w:eastAsia="en-US"/>
        </w:rPr>
        <w:t xml:space="preserve">la primera y segunda quincena de enero y diciembre de dos mil dieciséis, así como de la primera y segunda quincena de enero y diciembre dos mil diecisiete y de la primera y segunda </w:t>
      </w:r>
      <w:r w:rsidR="00DE3CB1" w:rsidRPr="0044194F">
        <w:rPr>
          <w:rFonts w:ascii="Palatino Linotype" w:eastAsia="Calibri" w:hAnsi="Palatino Linotype" w:cs="Tahoma"/>
          <w:bCs/>
          <w:sz w:val="22"/>
          <w:szCs w:val="22"/>
          <w:lang w:eastAsia="en-US"/>
        </w:rPr>
        <w:t>quincena de enero y julio dos mil</w:t>
      </w:r>
      <w:r w:rsidR="002426A3" w:rsidRPr="0044194F">
        <w:rPr>
          <w:rFonts w:ascii="Palatino Linotype" w:eastAsia="Calibri" w:hAnsi="Palatino Linotype" w:cs="Tahoma"/>
          <w:sz w:val="22"/>
          <w:szCs w:val="22"/>
          <w:lang w:eastAsia="es-ES_tradnl"/>
        </w:rPr>
        <w:t xml:space="preserve"> dieciocho.</w:t>
      </w:r>
    </w:p>
    <w:p w14:paraId="0A8D86A3" w14:textId="77777777" w:rsidR="00CC0567" w:rsidRDefault="00CC0567" w:rsidP="00563515">
      <w:pPr>
        <w:spacing w:line="360" w:lineRule="auto"/>
        <w:ind w:right="-93"/>
        <w:jc w:val="both"/>
        <w:rPr>
          <w:rFonts w:ascii="Palatino Linotype" w:hAnsi="Palatino Linotype" w:cs="Tahoma"/>
          <w:sz w:val="22"/>
          <w:szCs w:val="24"/>
        </w:rPr>
      </w:pPr>
    </w:p>
    <w:p w14:paraId="0A8D86A4" w14:textId="77777777" w:rsidR="0044194F" w:rsidRDefault="0044194F" w:rsidP="00CB0C49">
      <w:pPr>
        <w:spacing w:line="360" w:lineRule="auto"/>
        <w:ind w:right="-93"/>
        <w:jc w:val="both"/>
        <w:rPr>
          <w:rFonts w:ascii="Palatino Linotype" w:hAnsi="Palatino Linotype" w:cs="Tahoma"/>
          <w:sz w:val="22"/>
          <w:szCs w:val="24"/>
        </w:rPr>
      </w:pPr>
      <w:r w:rsidRPr="0044194F">
        <w:rPr>
          <w:rFonts w:ascii="Palatino Linotype" w:hAnsi="Palatino Linotype" w:cs="Tahoma"/>
          <w:sz w:val="22"/>
          <w:szCs w:val="24"/>
        </w:rPr>
        <w:t xml:space="preserve">Ante todo, se debe resaltar que el Sujeto Obligado no niega contar con la información solicitada por el Recurrente, sino por el contrario, se presume que dicha información la posee o administra al proporcionar un documento </w:t>
      </w:r>
      <w:r w:rsidRPr="00C23969">
        <w:rPr>
          <w:rFonts w:ascii="Palatino Linotype" w:hAnsi="Palatino Linotype" w:cs="Tahoma"/>
          <w:i/>
          <w:sz w:val="22"/>
          <w:szCs w:val="24"/>
        </w:rPr>
        <w:t>ad hoc</w:t>
      </w:r>
      <w:r w:rsidRPr="0044194F">
        <w:rPr>
          <w:rFonts w:ascii="Palatino Linotype" w:hAnsi="Palatino Linotype" w:cs="Tahoma"/>
          <w:sz w:val="22"/>
          <w:szCs w:val="24"/>
        </w:rPr>
        <w:t>, por lo que el estudio de la naturaleza jurídica de la información solicitada, en el caso concreto, se obvia.</w:t>
      </w:r>
    </w:p>
    <w:p w14:paraId="0A8D86A5" w14:textId="77777777" w:rsidR="0044194F" w:rsidRDefault="0044194F" w:rsidP="00CB0C49">
      <w:pPr>
        <w:spacing w:line="360" w:lineRule="auto"/>
        <w:ind w:right="-93"/>
        <w:jc w:val="both"/>
        <w:rPr>
          <w:rFonts w:ascii="Palatino Linotype" w:hAnsi="Palatino Linotype" w:cs="Tahoma"/>
          <w:sz w:val="22"/>
          <w:szCs w:val="24"/>
        </w:rPr>
      </w:pPr>
    </w:p>
    <w:p w14:paraId="0A8D86A6" w14:textId="77777777" w:rsidR="0044194F" w:rsidRDefault="0044194F" w:rsidP="00CB0C49">
      <w:pPr>
        <w:spacing w:line="360" w:lineRule="auto"/>
        <w:ind w:right="-93"/>
        <w:jc w:val="both"/>
        <w:rPr>
          <w:rFonts w:ascii="Palatino Linotype" w:hAnsi="Palatino Linotype" w:cs="Tahoma"/>
          <w:sz w:val="22"/>
          <w:szCs w:val="24"/>
        </w:rPr>
      </w:pPr>
      <w:r w:rsidRPr="0044194F">
        <w:rPr>
          <w:rFonts w:ascii="Palatino Linotype" w:hAnsi="Palatino Linotype" w:cs="Tahoma"/>
          <w:sz w:val="22"/>
          <w:szCs w:val="24"/>
        </w:rPr>
        <w:t xml:space="preserve">Lo anterior es así, ya que el estudio enunciado tiene por objeto determinar si el Sujeto Obligado genera, posee o administra la información solicitada; sin embargo, en aquellos casos en que </w:t>
      </w:r>
      <w:r w:rsidR="00221F10">
        <w:rPr>
          <w:rFonts w:ascii="Palatino Linotype" w:hAnsi="Palatino Linotype" w:cs="Tahoma"/>
          <w:sz w:val="22"/>
          <w:szCs w:val="24"/>
        </w:rPr>
        <w:t>e</w:t>
      </w:r>
      <w:r w:rsidRPr="0044194F">
        <w:rPr>
          <w:rFonts w:ascii="Palatino Linotype" w:hAnsi="Palatino Linotype" w:cs="Tahoma"/>
          <w:sz w:val="22"/>
          <w:szCs w:val="24"/>
        </w:rPr>
        <w:t xml:space="preserve">ste la asume, </w:t>
      </w:r>
      <w:r w:rsidR="00221F10">
        <w:rPr>
          <w:rFonts w:ascii="Palatino Linotype" w:hAnsi="Palatino Linotype" w:cs="Tahoma"/>
          <w:sz w:val="22"/>
          <w:szCs w:val="24"/>
        </w:rPr>
        <w:t xml:space="preserve">queda de manifiesto </w:t>
      </w:r>
      <w:r>
        <w:rPr>
          <w:rFonts w:ascii="Palatino Linotype" w:hAnsi="Palatino Linotype" w:cs="Tahoma"/>
          <w:sz w:val="22"/>
          <w:szCs w:val="24"/>
        </w:rPr>
        <w:t xml:space="preserve">que el </w:t>
      </w:r>
      <w:r w:rsidR="00D80777">
        <w:rPr>
          <w:rFonts w:ascii="Palatino Linotype" w:hAnsi="Palatino Linotype" w:cs="Tahoma"/>
          <w:sz w:val="22"/>
          <w:szCs w:val="24"/>
        </w:rPr>
        <w:t xml:space="preserve">Sujeto </w:t>
      </w:r>
      <w:r>
        <w:rPr>
          <w:rFonts w:ascii="Palatino Linotype" w:hAnsi="Palatino Linotype" w:cs="Tahoma"/>
          <w:sz w:val="22"/>
          <w:szCs w:val="24"/>
        </w:rPr>
        <w:t>Obligado, genera, posee y administra la información que es de interés del Particular.</w:t>
      </w:r>
    </w:p>
    <w:p w14:paraId="0A8D86A7" w14:textId="77777777" w:rsidR="0044194F" w:rsidRDefault="0044194F" w:rsidP="00CB0C49">
      <w:pPr>
        <w:spacing w:line="360" w:lineRule="auto"/>
        <w:ind w:right="-93"/>
        <w:jc w:val="both"/>
        <w:rPr>
          <w:rFonts w:ascii="Palatino Linotype" w:hAnsi="Palatino Linotype" w:cs="Tahoma"/>
          <w:sz w:val="22"/>
          <w:szCs w:val="24"/>
        </w:rPr>
      </w:pPr>
    </w:p>
    <w:p w14:paraId="0A8D86A8" w14:textId="77777777" w:rsidR="007153DC" w:rsidRDefault="0044194F" w:rsidP="00024D85">
      <w:pPr>
        <w:spacing w:line="360" w:lineRule="auto"/>
        <w:ind w:right="-93"/>
        <w:jc w:val="both"/>
        <w:rPr>
          <w:rFonts w:ascii="Palatino Linotype" w:hAnsi="Palatino Linotype" w:cs="Tahoma"/>
          <w:sz w:val="22"/>
          <w:szCs w:val="24"/>
        </w:rPr>
      </w:pPr>
      <w:r>
        <w:rPr>
          <w:rFonts w:ascii="Palatino Linotype" w:hAnsi="Palatino Linotype" w:cs="Tahoma"/>
          <w:sz w:val="22"/>
          <w:szCs w:val="24"/>
        </w:rPr>
        <w:t>Ahora bien,</w:t>
      </w:r>
      <w:r w:rsidRPr="0044194F">
        <w:rPr>
          <w:rFonts w:ascii="Palatino Linotype" w:hAnsi="Palatino Linotype" w:cs="Tahoma"/>
          <w:sz w:val="22"/>
          <w:szCs w:val="24"/>
        </w:rPr>
        <w:t xml:space="preserve"> el Sujeto Obligado pretendió satisfacer el derecho de acceso a la información del </w:t>
      </w:r>
      <w:r w:rsidR="007153DC">
        <w:rPr>
          <w:rFonts w:ascii="Palatino Linotype" w:hAnsi="Palatino Linotype" w:cs="Tahoma"/>
          <w:sz w:val="22"/>
          <w:szCs w:val="24"/>
        </w:rPr>
        <w:t>Recurrente</w:t>
      </w:r>
      <w:r w:rsidRPr="0044194F">
        <w:rPr>
          <w:rFonts w:ascii="Palatino Linotype" w:hAnsi="Palatino Linotype" w:cs="Tahoma"/>
          <w:sz w:val="22"/>
          <w:szCs w:val="24"/>
        </w:rPr>
        <w:t>, a través de un documento</w:t>
      </w:r>
      <w:r w:rsidR="007153DC">
        <w:rPr>
          <w:rFonts w:ascii="Palatino Linotype" w:hAnsi="Palatino Linotype" w:cs="Tahoma"/>
          <w:sz w:val="22"/>
          <w:szCs w:val="24"/>
        </w:rPr>
        <w:t xml:space="preserve"> </w:t>
      </w:r>
      <w:r w:rsidR="007153DC" w:rsidRPr="00C23969">
        <w:rPr>
          <w:rFonts w:ascii="Palatino Linotype" w:hAnsi="Palatino Linotype" w:cs="Tahoma"/>
          <w:i/>
          <w:sz w:val="22"/>
          <w:szCs w:val="24"/>
        </w:rPr>
        <w:t>Excel</w:t>
      </w:r>
      <w:r w:rsidRPr="0044194F">
        <w:rPr>
          <w:rFonts w:ascii="Palatino Linotype" w:hAnsi="Palatino Linotype" w:cs="Tahoma"/>
          <w:sz w:val="22"/>
          <w:szCs w:val="24"/>
        </w:rPr>
        <w:t xml:space="preserve"> </w:t>
      </w:r>
      <w:r w:rsidR="007153DC">
        <w:rPr>
          <w:rFonts w:ascii="Palatino Linotype" w:hAnsi="Palatino Linotype" w:cs="Tahoma"/>
          <w:sz w:val="22"/>
          <w:szCs w:val="24"/>
        </w:rPr>
        <w:t>(</w:t>
      </w:r>
      <w:r w:rsidRPr="00C23969">
        <w:rPr>
          <w:rFonts w:ascii="Palatino Linotype" w:hAnsi="Palatino Linotype" w:cs="Tahoma"/>
          <w:i/>
          <w:sz w:val="22"/>
          <w:szCs w:val="24"/>
        </w:rPr>
        <w:t>ad hoc</w:t>
      </w:r>
      <w:r w:rsidR="007153DC">
        <w:rPr>
          <w:rFonts w:ascii="Palatino Linotype" w:hAnsi="Palatino Linotype" w:cs="Tahoma"/>
          <w:i/>
          <w:sz w:val="22"/>
          <w:szCs w:val="24"/>
        </w:rPr>
        <w:t>)</w:t>
      </w:r>
      <w:r w:rsidRPr="0044194F">
        <w:rPr>
          <w:rFonts w:ascii="Palatino Linotype" w:hAnsi="Palatino Linotype" w:cs="Tahoma"/>
          <w:sz w:val="22"/>
          <w:szCs w:val="24"/>
        </w:rPr>
        <w:t xml:space="preserve"> en el cual se observa </w:t>
      </w:r>
      <w:r>
        <w:rPr>
          <w:rFonts w:ascii="Palatino Linotype" w:hAnsi="Palatino Linotype" w:cs="Tahoma"/>
          <w:sz w:val="22"/>
          <w:szCs w:val="24"/>
        </w:rPr>
        <w:t>la</w:t>
      </w:r>
      <w:r w:rsidRPr="0044194F">
        <w:rPr>
          <w:rFonts w:ascii="Palatino Linotype" w:hAnsi="Palatino Linotype" w:cs="Tahoma"/>
          <w:sz w:val="22"/>
          <w:szCs w:val="24"/>
        </w:rPr>
        <w:t xml:space="preserve"> información solicitada; no obstante, </w:t>
      </w:r>
      <w:r>
        <w:rPr>
          <w:rFonts w:ascii="Palatino Linotype" w:hAnsi="Palatino Linotype" w:cs="Tahoma"/>
          <w:sz w:val="22"/>
          <w:szCs w:val="24"/>
        </w:rPr>
        <w:t xml:space="preserve">el Particular </w:t>
      </w:r>
      <w:r w:rsidR="007153DC">
        <w:rPr>
          <w:rFonts w:ascii="Palatino Linotype" w:hAnsi="Palatino Linotype" w:cs="Tahoma"/>
          <w:sz w:val="22"/>
          <w:szCs w:val="24"/>
        </w:rPr>
        <w:t xml:space="preserve">identificó </w:t>
      </w:r>
      <w:r>
        <w:rPr>
          <w:rFonts w:ascii="Palatino Linotype" w:hAnsi="Palatino Linotype" w:cs="Tahoma"/>
          <w:sz w:val="22"/>
          <w:szCs w:val="24"/>
        </w:rPr>
        <w:t>el nombre específico de</w:t>
      </w:r>
      <w:r w:rsidR="007153DC">
        <w:rPr>
          <w:rFonts w:ascii="Palatino Linotype" w:hAnsi="Palatino Linotype" w:cs="Tahoma"/>
          <w:sz w:val="22"/>
          <w:szCs w:val="24"/>
        </w:rPr>
        <w:t>l</w:t>
      </w:r>
      <w:r>
        <w:rPr>
          <w:rFonts w:ascii="Palatino Linotype" w:hAnsi="Palatino Linotype" w:cs="Tahoma"/>
          <w:sz w:val="22"/>
          <w:szCs w:val="24"/>
        </w:rPr>
        <w:t xml:space="preserve"> </w:t>
      </w:r>
      <w:r w:rsidR="007153DC">
        <w:rPr>
          <w:rFonts w:ascii="Palatino Linotype" w:hAnsi="Palatino Linotype" w:cs="Tahoma"/>
          <w:sz w:val="22"/>
          <w:szCs w:val="24"/>
        </w:rPr>
        <w:t>documento al que quiere acceder, el cual se debe generar por disposición normativa.</w:t>
      </w:r>
    </w:p>
    <w:p w14:paraId="0A8D86A9" w14:textId="77777777" w:rsidR="007B66B3" w:rsidRDefault="007B66B3" w:rsidP="00024D85">
      <w:pPr>
        <w:spacing w:line="360" w:lineRule="auto"/>
        <w:ind w:right="-93"/>
        <w:jc w:val="both"/>
        <w:rPr>
          <w:rFonts w:ascii="Palatino Linotype" w:hAnsi="Palatino Linotype" w:cs="Tahoma"/>
          <w:sz w:val="22"/>
          <w:szCs w:val="24"/>
        </w:rPr>
      </w:pPr>
    </w:p>
    <w:p w14:paraId="0A8D86AA" w14:textId="77777777" w:rsidR="00874E6E" w:rsidRDefault="00874E6E" w:rsidP="00024D85">
      <w:pPr>
        <w:spacing w:line="360" w:lineRule="auto"/>
        <w:ind w:right="-93"/>
        <w:jc w:val="both"/>
        <w:rPr>
          <w:rFonts w:ascii="Palatino Linotype" w:hAnsi="Palatino Linotype" w:cs="Tahoma"/>
          <w:sz w:val="22"/>
          <w:szCs w:val="24"/>
        </w:rPr>
      </w:pPr>
    </w:p>
    <w:p w14:paraId="0A8D86AB" w14:textId="77777777" w:rsidR="00874E6E" w:rsidRDefault="00874E6E" w:rsidP="00024D85">
      <w:pPr>
        <w:spacing w:line="360" w:lineRule="auto"/>
        <w:ind w:right="-93"/>
        <w:jc w:val="both"/>
        <w:rPr>
          <w:rFonts w:ascii="Palatino Linotype" w:eastAsia="Calibri" w:hAnsi="Palatino Linotype" w:cs="Tahoma"/>
          <w:bCs/>
          <w:sz w:val="22"/>
          <w:szCs w:val="22"/>
          <w:lang w:eastAsia="en-US"/>
        </w:rPr>
      </w:pPr>
      <w:r w:rsidRPr="00C168A9">
        <w:rPr>
          <w:rFonts w:ascii="Palatino Linotype" w:eastAsia="Calibri" w:hAnsi="Palatino Linotype" w:cs="Tahoma"/>
          <w:bCs/>
          <w:sz w:val="22"/>
          <w:szCs w:val="22"/>
          <w:lang w:eastAsia="en-US"/>
        </w:rPr>
        <w:t>Ley de Fiscalización Superior del Estado de México</w:t>
      </w:r>
      <w:r>
        <w:rPr>
          <w:rFonts w:ascii="Palatino Linotype" w:eastAsia="Calibri" w:hAnsi="Palatino Linotype" w:cs="Tahoma"/>
          <w:bCs/>
          <w:sz w:val="22"/>
          <w:szCs w:val="22"/>
          <w:lang w:eastAsia="en-US"/>
        </w:rPr>
        <w:t>, la cual dispone lo siguiente:</w:t>
      </w:r>
    </w:p>
    <w:p w14:paraId="0A8D86AC" w14:textId="77777777" w:rsidR="00874E6E" w:rsidRDefault="00874E6E" w:rsidP="00024D85">
      <w:pPr>
        <w:spacing w:line="360" w:lineRule="auto"/>
        <w:ind w:right="-93"/>
        <w:jc w:val="both"/>
        <w:rPr>
          <w:rFonts w:ascii="Palatino Linotype" w:eastAsia="Calibri" w:hAnsi="Palatino Linotype" w:cs="Tahoma"/>
          <w:bCs/>
          <w:sz w:val="22"/>
          <w:szCs w:val="22"/>
          <w:lang w:eastAsia="en-US"/>
        </w:rPr>
      </w:pPr>
    </w:p>
    <w:p w14:paraId="0A8D86AD" w14:textId="77777777" w:rsidR="00874E6E" w:rsidRPr="00C23969" w:rsidRDefault="00874E6E" w:rsidP="00C23969">
      <w:pPr>
        <w:spacing w:line="360" w:lineRule="auto"/>
        <w:ind w:left="567" w:right="567"/>
        <w:jc w:val="both"/>
        <w:rPr>
          <w:rFonts w:ascii="Palatino Linotype" w:hAnsi="Palatino Linotype"/>
        </w:rPr>
      </w:pPr>
      <w:r w:rsidRPr="00C23969">
        <w:rPr>
          <w:rFonts w:ascii="Palatino Linotype" w:hAnsi="Palatino Linotype"/>
        </w:rPr>
        <w:t>Artículo 1. La presente Ley es de orden público e interés general y tiene por objeto regular la actuación del Órgano Superior de Fiscalización del Estado de México, como la Entidad Estatal de Fiscalización en términos de la Constitución Política de los Estados Unidos Mexicanos y la Constitución Política del Estado Libre y Soberano de México, competente en materia de revisión y fiscalización de los fondos, cuentas públicas, deuda pública y actos relativos al ejercicio y aplicación de los recursos públicos de las entidades fiscalizables del Estado de México, asimismo, regular su organización, funcionamiento y atribuciones. Adicionalmente, la evaluación y vigilancia por parte de la Legislatura; así como sus atribuciones para promover las responsabilidades que sean procedentes ante el Tribunal Estatal de Justicia Administrativa y la Fiscalía Especializada en Combate a la Corrupción y todas aquéllas que se establezcan en otras leyes aplicables.</w:t>
      </w:r>
    </w:p>
    <w:p w14:paraId="0A8D86AE" w14:textId="77777777" w:rsidR="00874E6E" w:rsidRPr="00C23969" w:rsidRDefault="00874E6E" w:rsidP="00C23969">
      <w:pPr>
        <w:spacing w:line="360" w:lineRule="auto"/>
        <w:ind w:left="567" w:right="567"/>
        <w:jc w:val="both"/>
        <w:rPr>
          <w:rFonts w:ascii="Palatino Linotype" w:hAnsi="Palatino Linotype"/>
        </w:rPr>
      </w:pPr>
    </w:p>
    <w:p w14:paraId="0A8D86AF" w14:textId="77777777" w:rsidR="00874E6E" w:rsidRPr="00C23969" w:rsidRDefault="00874E6E" w:rsidP="00C23969">
      <w:pPr>
        <w:spacing w:line="360" w:lineRule="auto"/>
        <w:ind w:left="567" w:right="567"/>
        <w:jc w:val="both"/>
        <w:rPr>
          <w:rFonts w:ascii="Palatino Linotype" w:hAnsi="Palatino Linotype"/>
        </w:rPr>
      </w:pPr>
      <w:r w:rsidRPr="00C23969">
        <w:rPr>
          <w:rFonts w:ascii="Palatino Linotype" w:hAnsi="Palatino Linotype"/>
        </w:rPr>
        <w:t xml:space="preserve">Artículo 2. Para los efectos de la presente Ley, se entenderá por: </w:t>
      </w:r>
    </w:p>
    <w:p w14:paraId="0A8D86B0" w14:textId="77777777" w:rsidR="00874E6E" w:rsidRPr="00C23969" w:rsidRDefault="00874E6E" w:rsidP="00C23969">
      <w:pPr>
        <w:spacing w:line="360" w:lineRule="auto"/>
        <w:ind w:left="567" w:right="567"/>
        <w:jc w:val="both"/>
        <w:rPr>
          <w:rFonts w:ascii="Palatino Linotype" w:hAnsi="Palatino Linotype"/>
        </w:rPr>
      </w:pPr>
      <w:r w:rsidRPr="00C23969">
        <w:rPr>
          <w:rFonts w:ascii="Palatino Linotype" w:hAnsi="Palatino Linotype"/>
        </w:rPr>
        <w:t>I. P…</w:t>
      </w:r>
    </w:p>
    <w:p w14:paraId="0A8D86B1" w14:textId="77777777" w:rsidR="00874E6E" w:rsidRPr="00C23969" w:rsidRDefault="00874E6E" w:rsidP="00C23969">
      <w:pPr>
        <w:spacing w:line="360" w:lineRule="auto"/>
        <w:ind w:left="567" w:right="567"/>
        <w:jc w:val="both"/>
        <w:rPr>
          <w:rFonts w:ascii="Palatino Linotype" w:hAnsi="Palatino Linotype"/>
        </w:rPr>
      </w:pPr>
      <w:r w:rsidRPr="00C23969">
        <w:rPr>
          <w:rFonts w:ascii="Palatino Linotype" w:hAnsi="Palatino Linotype"/>
        </w:rPr>
        <w:t xml:space="preserve">II. Municipios: A los Municipios del Estado; </w:t>
      </w:r>
    </w:p>
    <w:p w14:paraId="0A8D86B2" w14:textId="77777777" w:rsidR="00874E6E" w:rsidRPr="00C23969" w:rsidRDefault="00874E6E" w:rsidP="00C23969">
      <w:pPr>
        <w:spacing w:line="360" w:lineRule="auto"/>
        <w:ind w:left="567" w:right="567"/>
        <w:jc w:val="both"/>
        <w:rPr>
          <w:rFonts w:ascii="Palatino Linotype" w:hAnsi="Palatino Linotype"/>
        </w:rPr>
      </w:pPr>
      <w:r w:rsidRPr="00C23969">
        <w:rPr>
          <w:rFonts w:ascii="Palatino Linotype" w:hAnsi="Palatino Linotype"/>
        </w:rPr>
        <w:t xml:space="preserve">III. </w:t>
      </w:r>
      <w:proofErr w:type="spellStart"/>
      <w:r w:rsidRPr="00C23969">
        <w:rPr>
          <w:rFonts w:ascii="Palatino Linotype" w:hAnsi="Palatino Linotype"/>
        </w:rPr>
        <w:t>Organo</w:t>
      </w:r>
      <w:proofErr w:type="spellEnd"/>
      <w:r w:rsidRPr="00C23969">
        <w:rPr>
          <w:rFonts w:ascii="Palatino Linotype" w:hAnsi="Palatino Linotype"/>
        </w:rPr>
        <w:t xml:space="preserve"> Superior: Al </w:t>
      </w:r>
      <w:proofErr w:type="spellStart"/>
      <w:r w:rsidRPr="00C23969">
        <w:rPr>
          <w:rFonts w:ascii="Palatino Linotype" w:hAnsi="Palatino Linotype"/>
        </w:rPr>
        <w:t>Organo</w:t>
      </w:r>
      <w:proofErr w:type="spellEnd"/>
      <w:r w:rsidRPr="00C23969">
        <w:rPr>
          <w:rFonts w:ascii="Palatino Linotype" w:hAnsi="Palatino Linotype"/>
        </w:rPr>
        <w:t xml:space="preserve"> Superior de Fiscalización del Estado de México;</w:t>
      </w:r>
    </w:p>
    <w:p w14:paraId="0A8D86B3" w14:textId="77777777" w:rsidR="00874E6E" w:rsidRPr="00993C7B" w:rsidRDefault="00874E6E" w:rsidP="00C23969">
      <w:pPr>
        <w:spacing w:line="360" w:lineRule="auto"/>
        <w:ind w:left="567" w:right="567"/>
        <w:jc w:val="both"/>
        <w:rPr>
          <w:rFonts w:ascii="Palatino Linotype" w:hAnsi="Palatino Linotype"/>
        </w:rPr>
      </w:pPr>
      <w:r w:rsidRPr="00C23969">
        <w:rPr>
          <w:rFonts w:ascii="Palatino Linotype" w:hAnsi="Palatino Linotype"/>
        </w:rPr>
        <w:t>IV. a X. …</w:t>
      </w:r>
    </w:p>
    <w:p w14:paraId="0A8D86B4" w14:textId="77777777" w:rsidR="00993C7B" w:rsidRPr="00C23969" w:rsidRDefault="00993C7B" w:rsidP="00C23969">
      <w:pPr>
        <w:spacing w:line="360" w:lineRule="auto"/>
        <w:ind w:left="567" w:right="567"/>
        <w:jc w:val="both"/>
        <w:rPr>
          <w:rFonts w:ascii="Palatino Linotype" w:hAnsi="Palatino Linotype"/>
        </w:rPr>
      </w:pPr>
      <w:r w:rsidRPr="00C23969">
        <w:rPr>
          <w:rFonts w:ascii="Palatino Linotype" w:hAnsi="Palatino Linotype"/>
          <w:b/>
        </w:rPr>
        <w:t xml:space="preserve">XI. Informe Mensual: Al documento que mensualmente envían para su análisis al Órgano Superior de Fiscalización de la Legislatura, las Tesorerías </w:t>
      </w:r>
      <w:r w:rsidRPr="00C23969">
        <w:rPr>
          <w:rFonts w:ascii="Palatino Linotype" w:hAnsi="Palatino Linotype"/>
        </w:rPr>
        <w:t>Municipales y la Secretaría de Finanzas;</w:t>
      </w:r>
    </w:p>
    <w:p w14:paraId="0A8D86B5" w14:textId="77777777" w:rsidR="00993C7B" w:rsidRPr="00993C7B" w:rsidRDefault="00993C7B">
      <w:pPr>
        <w:spacing w:line="360" w:lineRule="auto"/>
        <w:ind w:left="567" w:right="567"/>
        <w:jc w:val="both"/>
        <w:rPr>
          <w:rFonts w:ascii="Palatino Linotype" w:hAnsi="Palatino Linotype"/>
        </w:rPr>
      </w:pPr>
      <w:r w:rsidRPr="00C23969">
        <w:rPr>
          <w:rFonts w:ascii="Palatino Linotype" w:hAnsi="Palatino Linotype"/>
        </w:rPr>
        <w:t xml:space="preserve">XII. a </w:t>
      </w:r>
      <w:r w:rsidRPr="00993C7B">
        <w:rPr>
          <w:rFonts w:ascii="Palatino Linotype" w:hAnsi="Palatino Linotype"/>
        </w:rPr>
        <w:t>XIX. …</w:t>
      </w:r>
    </w:p>
    <w:p w14:paraId="0A8D86B6" w14:textId="77777777" w:rsidR="00993C7B" w:rsidRPr="00C23969" w:rsidRDefault="00993C7B" w:rsidP="00C23969">
      <w:pPr>
        <w:spacing w:line="360" w:lineRule="auto"/>
        <w:ind w:left="567" w:right="567"/>
        <w:jc w:val="both"/>
        <w:rPr>
          <w:rFonts w:ascii="Palatino Linotype" w:hAnsi="Palatino Linotype"/>
        </w:rPr>
      </w:pPr>
    </w:p>
    <w:p w14:paraId="0A8D86B7" w14:textId="77777777" w:rsidR="00391D9C" w:rsidRPr="00C23969" w:rsidRDefault="00391D9C" w:rsidP="00C23969">
      <w:pPr>
        <w:spacing w:line="360" w:lineRule="auto"/>
        <w:ind w:left="567" w:right="567"/>
        <w:jc w:val="both"/>
        <w:rPr>
          <w:rFonts w:ascii="Palatino Linotype" w:hAnsi="Palatino Linotype"/>
          <w:b/>
        </w:rPr>
      </w:pPr>
      <w:r w:rsidRPr="00C23969">
        <w:rPr>
          <w:rFonts w:ascii="Palatino Linotype" w:hAnsi="Palatino Linotype"/>
          <w:b/>
        </w:rPr>
        <w:t xml:space="preserve">Artículo 4.- Son sujetos de fiscalización: </w:t>
      </w:r>
    </w:p>
    <w:p w14:paraId="0A8D86B8" w14:textId="77777777" w:rsidR="00391D9C" w:rsidRPr="00C23969" w:rsidRDefault="00391D9C" w:rsidP="00C23969">
      <w:pPr>
        <w:spacing w:line="360" w:lineRule="auto"/>
        <w:ind w:left="567" w:right="567"/>
        <w:jc w:val="both"/>
        <w:rPr>
          <w:rFonts w:ascii="Palatino Linotype" w:hAnsi="Palatino Linotype"/>
        </w:rPr>
      </w:pPr>
      <w:r w:rsidRPr="00C23969">
        <w:rPr>
          <w:rFonts w:ascii="Palatino Linotype" w:hAnsi="Palatino Linotype"/>
        </w:rPr>
        <w:t>I. …</w:t>
      </w:r>
    </w:p>
    <w:p w14:paraId="0A8D86B9" w14:textId="77777777" w:rsidR="00874E6E" w:rsidRPr="00C23969" w:rsidRDefault="00391D9C" w:rsidP="00C23969">
      <w:pPr>
        <w:spacing w:line="360" w:lineRule="auto"/>
        <w:ind w:left="567" w:right="567"/>
        <w:jc w:val="both"/>
        <w:rPr>
          <w:rFonts w:ascii="Palatino Linotype" w:hAnsi="Palatino Linotype"/>
          <w:b/>
        </w:rPr>
      </w:pPr>
      <w:r w:rsidRPr="00C23969">
        <w:rPr>
          <w:rFonts w:ascii="Palatino Linotype" w:hAnsi="Palatino Linotype"/>
          <w:b/>
        </w:rPr>
        <w:t>II. Los municipios del Estado de México;</w:t>
      </w:r>
    </w:p>
    <w:p w14:paraId="0A8D86BA" w14:textId="77777777" w:rsidR="00391D9C" w:rsidRPr="00C23969" w:rsidRDefault="00391D9C" w:rsidP="00C23969">
      <w:pPr>
        <w:spacing w:line="360" w:lineRule="auto"/>
        <w:ind w:left="567" w:right="567"/>
        <w:jc w:val="both"/>
        <w:rPr>
          <w:rFonts w:ascii="Palatino Linotype" w:hAnsi="Palatino Linotype"/>
        </w:rPr>
      </w:pPr>
      <w:r w:rsidRPr="00C23969">
        <w:rPr>
          <w:rFonts w:ascii="Palatino Linotype" w:hAnsi="Palatino Linotype"/>
        </w:rPr>
        <w:t>III. a VI. …</w:t>
      </w:r>
    </w:p>
    <w:p w14:paraId="0A8D86BB" w14:textId="77777777" w:rsidR="00391D9C" w:rsidRPr="00C23969" w:rsidRDefault="00B0605F" w:rsidP="00C23969">
      <w:pPr>
        <w:spacing w:line="360" w:lineRule="auto"/>
        <w:ind w:left="567" w:right="567"/>
        <w:jc w:val="both"/>
        <w:rPr>
          <w:rFonts w:ascii="Palatino Linotype" w:hAnsi="Palatino Linotype"/>
        </w:rPr>
      </w:pPr>
      <w:r w:rsidRPr="00C23969">
        <w:rPr>
          <w:rFonts w:ascii="Palatino Linotype" w:hAnsi="Palatino Linotype"/>
          <w:u w:val="single"/>
        </w:rPr>
        <w:lastRenderedPageBreak/>
        <w:t>Artículo 6. El Órgano Superior en el ejercicio de sus atribuciones, desarrollará la función de fiscalización</w:t>
      </w:r>
      <w:r w:rsidRPr="00C23969">
        <w:rPr>
          <w:rFonts w:ascii="Palatino Linotype" w:hAnsi="Palatino Linotype"/>
        </w:rPr>
        <w:t xml:space="preserve"> conforme a los principios de legalidad, definitividad, imparcialidad, confiabilidad y de máxima publicidad. Asimismo, deberá fiscalizar las acciones de las entidades fiscalizables en materia de fondos, recursos públicos y deuda pública de conformidad con las leyes aplicables.</w:t>
      </w:r>
    </w:p>
    <w:p w14:paraId="0A8D86BC" w14:textId="77777777" w:rsidR="00B0605F" w:rsidRPr="00C23969" w:rsidRDefault="00B0605F" w:rsidP="00C23969">
      <w:pPr>
        <w:spacing w:line="360" w:lineRule="auto"/>
        <w:ind w:left="567" w:right="567"/>
        <w:jc w:val="both"/>
        <w:rPr>
          <w:rFonts w:ascii="Palatino Linotype" w:hAnsi="Palatino Linotype"/>
        </w:rPr>
      </w:pPr>
      <w:r w:rsidRPr="00C23969">
        <w:rPr>
          <w:rFonts w:ascii="Palatino Linotype" w:hAnsi="Palatino Linotype"/>
        </w:rPr>
        <w:t xml:space="preserve">Artículo 46.- Sin perjuicio de las atribuciones que en materia de cuenta pública tienen conferidas los Presidentes Municipales, los municipios coordinarán sus acciones con el </w:t>
      </w:r>
      <w:proofErr w:type="spellStart"/>
      <w:r w:rsidRPr="00C23969">
        <w:rPr>
          <w:rFonts w:ascii="Palatino Linotype" w:hAnsi="Palatino Linotype"/>
        </w:rPr>
        <w:t>Organo</w:t>
      </w:r>
      <w:proofErr w:type="spellEnd"/>
      <w:r w:rsidRPr="00C23969">
        <w:rPr>
          <w:rFonts w:ascii="Palatino Linotype" w:hAnsi="Palatino Linotype"/>
        </w:rPr>
        <w:t xml:space="preserve"> Superior a través de sus Síndicos y Tesoreros. </w:t>
      </w:r>
    </w:p>
    <w:p w14:paraId="0A8D86BD" w14:textId="77777777" w:rsidR="00CD5722" w:rsidRDefault="00CD5722" w:rsidP="00C23969">
      <w:pPr>
        <w:spacing w:line="360" w:lineRule="auto"/>
        <w:ind w:left="567" w:right="567"/>
        <w:jc w:val="both"/>
        <w:rPr>
          <w:rFonts w:ascii="Palatino Linotype" w:hAnsi="Palatino Linotype"/>
        </w:rPr>
      </w:pPr>
    </w:p>
    <w:p w14:paraId="0A8D86BE" w14:textId="77777777" w:rsidR="00B0605F" w:rsidRPr="00C23969" w:rsidRDefault="00B0605F" w:rsidP="00C23969">
      <w:pPr>
        <w:spacing w:line="360" w:lineRule="auto"/>
        <w:ind w:left="567" w:right="567"/>
        <w:jc w:val="both"/>
        <w:rPr>
          <w:rFonts w:ascii="Palatino Linotype" w:hAnsi="Palatino Linotype"/>
        </w:rPr>
      </w:pPr>
      <w:r w:rsidRPr="00C23969">
        <w:rPr>
          <w:rFonts w:ascii="Palatino Linotype" w:hAnsi="Palatino Linotype"/>
        </w:rPr>
        <w:t xml:space="preserve">Artículo 47.- Los Presidentes Municipales y los Síndicos estarán obligados a informar al Órgano Superior, a más tardar el 25 de febrero de cada año, el Presupuesto de Egresos Municipal que haya aprobado el Ayuntamiento correspondiente. </w:t>
      </w:r>
    </w:p>
    <w:p w14:paraId="0A8D86BF" w14:textId="77777777" w:rsidR="00DF6F53" w:rsidRDefault="00DF6F53" w:rsidP="00C23969">
      <w:pPr>
        <w:spacing w:line="360" w:lineRule="auto"/>
        <w:ind w:left="567" w:right="567"/>
        <w:jc w:val="both"/>
        <w:rPr>
          <w:rFonts w:ascii="Palatino Linotype" w:hAnsi="Palatino Linotype"/>
        </w:rPr>
      </w:pPr>
    </w:p>
    <w:p w14:paraId="0A8D86C0" w14:textId="77777777" w:rsidR="00391D9C" w:rsidRPr="00DF6F53" w:rsidRDefault="00B0605F" w:rsidP="00C23969">
      <w:pPr>
        <w:spacing w:line="360" w:lineRule="auto"/>
        <w:ind w:left="567" w:right="567"/>
        <w:jc w:val="both"/>
        <w:rPr>
          <w:rFonts w:ascii="Palatino Linotype" w:hAnsi="Palatino Linotype" w:cs="Tahoma"/>
          <w:sz w:val="22"/>
          <w:szCs w:val="24"/>
        </w:rPr>
      </w:pPr>
      <w:r w:rsidRPr="00C23969">
        <w:rPr>
          <w:rFonts w:ascii="Palatino Linotype" w:hAnsi="Palatino Linotype"/>
          <w:b/>
        </w:rPr>
        <w:t>Artículo</w:t>
      </w:r>
      <w:r w:rsidRPr="00C23969">
        <w:rPr>
          <w:rFonts w:ascii="Palatino Linotype" w:hAnsi="Palatino Linotype"/>
        </w:rPr>
        <w:t xml:space="preserve"> </w:t>
      </w:r>
      <w:r w:rsidRPr="00C23969">
        <w:rPr>
          <w:rFonts w:ascii="Palatino Linotype" w:hAnsi="Palatino Linotype"/>
          <w:b/>
        </w:rPr>
        <w:t>49.- Los informes mensuales o la cuenta pública municipal, según corresponda, así como la documentación comprobatoria y justificativa que los ampare, quedarán a disposición de los sujetos obligados a firmarlos, para que puedan revisarlos y en su caso, anotar sus observaciones</w:t>
      </w:r>
      <w:r w:rsidRPr="00C23969">
        <w:rPr>
          <w:rFonts w:ascii="Palatino Linotype" w:hAnsi="Palatino Linotype"/>
        </w:rPr>
        <w:t>; así mismo, y en relación a los informes mensuales que no firman él o los Síndicos del Ayuntamiento, también recibirán dicha documentación. Los tesoreros municipales deberán notificar por escrito esta situación a los sujetos obligados a firmar dichos documentos y apercibirlos de que en caso de que no acudan a hacerlo, se tendrá por aceptada la documentación de que se trate en los términos señalados en el informe o cuenta pública respectiva. Dichos documentos estarán disponibles en las oficinas de la Tesorería Municipal, cuando menos con cinco o con treinta días de anticipación a su presentación, según se trate de los informes o de la cuenta pública, respectivamente.</w:t>
      </w:r>
    </w:p>
    <w:p w14:paraId="0A8D86C1" w14:textId="77777777" w:rsidR="007153DC" w:rsidRPr="00C23969" w:rsidRDefault="007153DC">
      <w:pPr>
        <w:spacing w:line="360" w:lineRule="auto"/>
        <w:ind w:right="-93"/>
        <w:jc w:val="both"/>
        <w:rPr>
          <w:rFonts w:ascii="Palatino Linotype" w:hAnsi="Palatino Linotype" w:cs="Tahoma"/>
          <w:sz w:val="22"/>
          <w:szCs w:val="22"/>
        </w:rPr>
      </w:pPr>
    </w:p>
    <w:p w14:paraId="0A8D86C2" w14:textId="77777777" w:rsidR="00CD5722" w:rsidRDefault="00CD5722">
      <w:pPr>
        <w:spacing w:line="360" w:lineRule="auto"/>
        <w:ind w:right="-93"/>
        <w:jc w:val="both"/>
        <w:rPr>
          <w:rFonts w:ascii="Palatino Linotype" w:hAnsi="Palatino Linotype"/>
          <w:sz w:val="22"/>
          <w:szCs w:val="22"/>
        </w:rPr>
      </w:pPr>
      <w:r w:rsidRPr="00C23969">
        <w:rPr>
          <w:rFonts w:ascii="Palatino Linotype" w:hAnsi="Palatino Linotype" w:cs="Tahoma"/>
          <w:sz w:val="22"/>
          <w:szCs w:val="22"/>
        </w:rPr>
        <w:t xml:space="preserve">De la Ley en cita se desprende que los municipios, son auditados por el </w:t>
      </w:r>
      <w:r w:rsidRPr="00C23969">
        <w:rPr>
          <w:rFonts w:ascii="Palatino Linotype" w:hAnsi="Palatino Linotype"/>
          <w:sz w:val="22"/>
          <w:szCs w:val="22"/>
        </w:rPr>
        <w:t xml:space="preserve">Órgano Superior de Fiscalización del Estado de México, en su calidad de Entidad Estatal Fiscalizadora y, están constreñidos a entregarle informes mensuales, junto con su documentación comprobatoria y </w:t>
      </w:r>
      <w:r w:rsidRPr="00C23969">
        <w:rPr>
          <w:rFonts w:ascii="Palatino Linotype" w:hAnsi="Palatino Linotype"/>
          <w:sz w:val="22"/>
          <w:szCs w:val="22"/>
        </w:rPr>
        <w:lastRenderedPageBreak/>
        <w:t>justificativa. Dichos informes se firman y quedan a disposición de los responsables con el objetivo de que puedan revisarlos y en su caso realizar anotaciones.</w:t>
      </w:r>
    </w:p>
    <w:p w14:paraId="0A8D86C3" w14:textId="77777777" w:rsidR="00CD5722" w:rsidRPr="00C23969" w:rsidRDefault="00CD5722">
      <w:pPr>
        <w:spacing w:line="360" w:lineRule="auto"/>
        <w:ind w:right="-93"/>
        <w:jc w:val="both"/>
        <w:rPr>
          <w:rFonts w:ascii="Palatino Linotype" w:hAnsi="Palatino Linotype" w:cs="Tahoma"/>
          <w:sz w:val="22"/>
          <w:szCs w:val="22"/>
        </w:rPr>
      </w:pPr>
    </w:p>
    <w:p w14:paraId="0A8D86C4" w14:textId="77777777" w:rsidR="00024D85" w:rsidRDefault="00DF6F53" w:rsidP="00024D85">
      <w:pPr>
        <w:spacing w:line="360" w:lineRule="auto"/>
        <w:ind w:right="-93"/>
        <w:jc w:val="both"/>
        <w:rPr>
          <w:rFonts w:ascii="Palatino Linotype" w:hAnsi="Palatino Linotype" w:cs="Tahoma"/>
          <w:sz w:val="22"/>
          <w:szCs w:val="24"/>
        </w:rPr>
      </w:pPr>
      <w:r>
        <w:rPr>
          <w:rFonts w:ascii="Palatino Linotype" w:hAnsi="Palatino Linotype" w:cs="Tahoma"/>
          <w:sz w:val="22"/>
          <w:szCs w:val="24"/>
        </w:rPr>
        <w:t>En atención a la Ley anterior, l</w:t>
      </w:r>
      <w:r w:rsidR="00024D85">
        <w:rPr>
          <w:rFonts w:ascii="Palatino Linotype" w:hAnsi="Palatino Linotype" w:cs="Tahoma"/>
          <w:sz w:val="22"/>
          <w:szCs w:val="24"/>
        </w:rPr>
        <w:t>os</w:t>
      </w:r>
      <w:r w:rsidR="00024D85" w:rsidRPr="00024D85">
        <w:rPr>
          <w:rFonts w:ascii="Palatino Linotype" w:hAnsi="Palatino Linotype" w:cs="Tahoma"/>
          <w:sz w:val="22"/>
          <w:szCs w:val="24"/>
        </w:rPr>
        <w:t xml:space="preserve"> </w:t>
      </w:r>
      <w:r w:rsidR="00024D85">
        <w:rPr>
          <w:rFonts w:ascii="Palatino Linotype" w:hAnsi="Palatino Linotype" w:cs="Tahoma"/>
          <w:sz w:val="22"/>
          <w:szCs w:val="24"/>
        </w:rPr>
        <w:t xml:space="preserve">Lineamientos </w:t>
      </w:r>
      <w:r w:rsidR="00024D85" w:rsidRPr="0044194F">
        <w:rPr>
          <w:rFonts w:ascii="Palatino Linotype" w:hAnsi="Palatino Linotype" w:cs="Tahoma"/>
          <w:sz w:val="22"/>
          <w:szCs w:val="24"/>
        </w:rPr>
        <w:t>para la integración del Informe Mensual emitidos anualmente por el Órgano Superior de Fiscalización del Estado de México (OSFEM)</w:t>
      </w:r>
      <w:r w:rsidR="00CD5722">
        <w:rPr>
          <w:rFonts w:ascii="Palatino Linotype" w:hAnsi="Palatino Linotype" w:cs="Tahoma"/>
          <w:sz w:val="22"/>
          <w:szCs w:val="24"/>
        </w:rPr>
        <w:t>, establece lo relativo al reporte</w:t>
      </w:r>
      <w:r w:rsidR="00024D85" w:rsidRPr="00024D85">
        <w:rPr>
          <w:rFonts w:ascii="Palatino Linotype" w:hAnsi="Palatino Linotype" w:cs="Tahoma"/>
          <w:sz w:val="22"/>
          <w:szCs w:val="24"/>
        </w:rPr>
        <w:t xml:space="preserve"> de nómina, </w:t>
      </w:r>
      <w:r w:rsidR="00024D85">
        <w:rPr>
          <w:rFonts w:ascii="Palatino Linotype" w:hAnsi="Palatino Linotype" w:cs="Tahoma"/>
          <w:sz w:val="22"/>
          <w:szCs w:val="24"/>
        </w:rPr>
        <w:t xml:space="preserve">integrada por diferentes puntos entre ellos el </w:t>
      </w:r>
      <w:r w:rsidR="00024D85" w:rsidRPr="00024D85">
        <w:rPr>
          <w:rFonts w:ascii="Palatino Linotype" w:hAnsi="Palatino Linotype" w:cs="Tahoma"/>
          <w:b/>
          <w:sz w:val="22"/>
          <w:szCs w:val="24"/>
        </w:rPr>
        <w:t xml:space="preserve">4.3 </w:t>
      </w:r>
      <w:r w:rsidR="00024D85" w:rsidRPr="00C23969">
        <w:rPr>
          <w:rFonts w:ascii="Palatino Linotype" w:hAnsi="Palatino Linotype" w:cs="Tahoma"/>
          <w:b/>
          <w:sz w:val="22"/>
          <w:szCs w:val="24"/>
          <w:u w:val="single"/>
        </w:rPr>
        <w:t>Reporte de remuneraciones de mandos medios y superiores</w:t>
      </w:r>
      <w:r w:rsidR="00024D85" w:rsidRPr="00024D85">
        <w:rPr>
          <w:rFonts w:ascii="Palatino Linotype" w:hAnsi="Palatino Linotype" w:cs="Tahoma"/>
          <w:sz w:val="22"/>
          <w:szCs w:val="24"/>
        </w:rPr>
        <w:t xml:space="preserve">, correspondiente al </w:t>
      </w:r>
      <w:r w:rsidR="00024D85" w:rsidRPr="00024D85">
        <w:rPr>
          <w:rFonts w:ascii="Palatino Linotype" w:hAnsi="Palatino Linotype" w:cs="Tahoma"/>
          <w:b/>
          <w:sz w:val="22"/>
          <w:szCs w:val="24"/>
        </w:rPr>
        <w:t>Disco 4</w:t>
      </w:r>
      <w:r w:rsidR="00024D85" w:rsidRPr="00024D85">
        <w:rPr>
          <w:rFonts w:ascii="Palatino Linotype" w:hAnsi="Palatino Linotype" w:cs="Tahoma"/>
          <w:sz w:val="22"/>
          <w:szCs w:val="24"/>
        </w:rPr>
        <w:t xml:space="preserve"> de los informes mensuales correspondientes, los cuales debieron ser enviados por el Tesorero Municipal, en términos del artículo 2</w:t>
      </w:r>
      <w:r w:rsidR="00CD5722">
        <w:rPr>
          <w:rFonts w:ascii="Palatino Linotype" w:hAnsi="Palatino Linotype" w:cs="Tahoma"/>
          <w:sz w:val="22"/>
          <w:szCs w:val="24"/>
        </w:rPr>
        <w:t>°</w:t>
      </w:r>
      <w:r w:rsidR="00024D85" w:rsidRPr="00024D85">
        <w:rPr>
          <w:rFonts w:ascii="Palatino Linotype" w:hAnsi="Palatino Linotype" w:cs="Tahoma"/>
          <w:sz w:val="22"/>
          <w:szCs w:val="24"/>
        </w:rPr>
        <w:t xml:space="preserve"> fracción XI de la Ley de Fiscalización Superior del Estado de México, acorde a lo establecido en los Lineamientos para la Integración del Informe Mensual y del Calendario de Obligacion</w:t>
      </w:r>
      <w:r w:rsidR="00024D85">
        <w:rPr>
          <w:rFonts w:ascii="Palatino Linotype" w:hAnsi="Palatino Linotype" w:cs="Tahoma"/>
          <w:sz w:val="22"/>
          <w:szCs w:val="24"/>
        </w:rPr>
        <w:t>es Periódicas 2016, 2017 y 2018.</w:t>
      </w:r>
    </w:p>
    <w:p w14:paraId="0A8D86C5" w14:textId="77777777" w:rsidR="00024D85" w:rsidRPr="00C168A9" w:rsidRDefault="00024D85" w:rsidP="00CB0C49">
      <w:pPr>
        <w:spacing w:line="360" w:lineRule="auto"/>
        <w:ind w:right="-93"/>
        <w:jc w:val="both"/>
        <w:rPr>
          <w:rFonts w:ascii="Palatino Linotype" w:hAnsi="Palatino Linotype" w:cs="Tahoma"/>
          <w:sz w:val="16"/>
          <w:szCs w:val="24"/>
        </w:rPr>
      </w:pPr>
    </w:p>
    <w:p w14:paraId="0A8D86C6" w14:textId="77777777" w:rsidR="00024D85" w:rsidRDefault="00C168A9">
      <w:pPr>
        <w:spacing w:line="360" w:lineRule="auto"/>
        <w:ind w:right="-93"/>
        <w:jc w:val="both"/>
        <w:rPr>
          <w:rFonts w:ascii="Palatino Linotype" w:hAnsi="Palatino Linotype" w:cs="Tahoma"/>
          <w:sz w:val="22"/>
          <w:szCs w:val="24"/>
        </w:rPr>
      </w:pPr>
      <w:r>
        <w:rPr>
          <w:rFonts w:ascii="Palatino Linotype" w:hAnsi="Palatino Linotype" w:cs="Tahoma"/>
          <w:sz w:val="22"/>
          <w:szCs w:val="24"/>
        </w:rPr>
        <w:t>Lo anterior se robustece con las siguientes capturas de pantalla</w:t>
      </w:r>
      <w:r w:rsidR="00024D85" w:rsidRPr="00024D85">
        <w:rPr>
          <w:rFonts w:ascii="Palatino Linotype" w:hAnsi="Palatino Linotype" w:cs="Tahoma"/>
          <w:sz w:val="22"/>
          <w:szCs w:val="24"/>
        </w:rPr>
        <w:t xml:space="preserve">, </w:t>
      </w:r>
      <w:r w:rsidR="00CD5722">
        <w:rPr>
          <w:rFonts w:ascii="Palatino Linotype" w:hAnsi="Palatino Linotype" w:cs="Tahoma"/>
          <w:sz w:val="22"/>
          <w:szCs w:val="24"/>
        </w:rPr>
        <w:t xml:space="preserve">que dan cuenta de la obligación de entregar el Reporte de Remuneraciones de mandos medios y superiores al </w:t>
      </w:r>
      <w:r w:rsidR="00CD5722" w:rsidRPr="00C23969">
        <w:rPr>
          <w:rFonts w:ascii="Palatino Linotype" w:hAnsi="Palatino Linotype" w:cs="Tahoma"/>
          <w:caps/>
          <w:sz w:val="22"/>
          <w:szCs w:val="24"/>
        </w:rPr>
        <w:t>ó</w:t>
      </w:r>
      <w:r w:rsidR="00CD5722">
        <w:rPr>
          <w:rFonts w:ascii="Palatino Linotype" w:hAnsi="Palatino Linotype" w:cs="Tahoma"/>
          <w:sz w:val="22"/>
          <w:szCs w:val="24"/>
        </w:rPr>
        <w:t xml:space="preserve">rgano Superior de Fiscalización. Asimismo, se precisa que los extractos de los </w:t>
      </w:r>
      <w:r w:rsidR="00024D85" w:rsidRPr="00024D85">
        <w:rPr>
          <w:rFonts w:ascii="Palatino Linotype" w:hAnsi="Palatino Linotype" w:cs="Tahoma"/>
          <w:sz w:val="22"/>
          <w:szCs w:val="24"/>
        </w:rPr>
        <w:t>Lineamientos</w:t>
      </w:r>
      <w:r w:rsidR="00CD5722">
        <w:rPr>
          <w:rFonts w:ascii="Palatino Linotype" w:hAnsi="Palatino Linotype" w:cs="Tahoma"/>
          <w:sz w:val="22"/>
          <w:szCs w:val="24"/>
        </w:rPr>
        <w:t xml:space="preserve"> que se reproducen, fueron</w:t>
      </w:r>
      <w:r w:rsidR="00024D85" w:rsidRPr="00024D85">
        <w:rPr>
          <w:rFonts w:ascii="Palatino Linotype" w:hAnsi="Palatino Linotype" w:cs="Tahoma"/>
          <w:sz w:val="22"/>
          <w:szCs w:val="24"/>
        </w:rPr>
        <w:t xml:space="preserve"> expedidos para el ejercicio </w:t>
      </w:r>
      <w:r w:rsidR="00CD5722">
        <w:rPr>
          <w:rFonts w:ascii="Palatino Linotype" w:hAnsi="Palatino Linotype" w:cs="Tahoma"/>
          <w:sz w:val="22"/>
          <w:szCs w:val="24"/>
        </w:rPr>
        <w:t>dos mil dieciocho;</w:t>
      </w:r>
      <w:r w:rsidR="00CD5722" w:rsidRPr="00024D85">
        <w:rPr>
          <w:rFonts w:ascii="Palatino Linotype" w:hAnsi="Palatino Linotype" w:cs="Tahoma"/>
          <w:sz w:val="22"/>
          <w:szCs w:val="24"/>
        </w:rPr>
        <w:t xml:space="preserve"> </w:t>
      </w:r>
      <w:r w:rsidR="00024D85" w:rsidRPr="00024D85">
        <w:rPr>
          <w:rFonts w:ascii="Palatino Linotype" w:hAnsi="Palatino Linotype" w:cs="Tahoma"/>
          <w:sz w:val="22"/>
          <w:szCs w:val="24"/>
        </w:rPr>
        <w:t>sin embargo</w:t>
      </w:r>
      <w:r w:rsidR="00CD5722">
        <w:rPr>
          <w:rFonts w:ascii="Palatino Linotype" w:hAnsi="Palatino Linotype" w:cs="Tahoma"/>
          <w:sz w:val="22"/>
          <w:szCs w:val="24"/>
        </w:rPr>
        <w:t>, el contenido de estos apartados</w:t>
      </w:r>
      <w:r w:rsidR="00024D85" w:rsidRPr="00024D85">
        <w:rPr>
          <w:rFonts w:ascii="Palatino Linotype" w:hAnsi="Palatino Linotype" w:cs="Tahoma"/>
          <w:sz w:val="22"/>
          <w:szCs w:val="24"/>
        </w:rPr>
        <w:t xml:space="preserve"> </w:t>
      </w:r>
      <w:r>
        <w:rPr>
          <w:rFonts w:ascii="Palatino Linotype" w:hAnsi="Palatino Linotype" w:cs="Tahoma"/>
          <w:sz w:val="22"/>
          <w:szCs w:val="24"/>
        </w:rPr>
        <w:t>el</w:t>
      </w:r>
      <w:r w:rsidR="00024D85" w:rsidRPr="00024D85">
        <w:rPr>
          <w:rFonts w:ascii="Palatino Linotype" w:hAnsi="Palatino Linotype" w:cs="Tahoma"/>
          <w:sz w:val="22"/>
          <w:szCs w:val="24"/>
        </w:rPr>
        <w:t xml:space="preserve"> contenido es </w:t>
      </w:r>
      <w:r>
        <w:rPr>
          <w:rFonts w:ascii="Palatino Linotype" w:hAnsi="Palatino Linotype" w:cs="Tahoma"/>
          <w:sz w:val="22"/>
          <w:szCs w:val="24"/>
        </w:rPr>
        <w:t>igual</w:t>
      </w:r>
      <w:r w:rsidR="00024D85" w:rsidRPr="00024D85">
        <w:rPr>
          <w:rFonts w:ascii="Palatino Linotype" w:hAnsi="Palatino Linotype" w:cs="Tahoma"/>
          <w:sz w:val="22"/>
          <w:szCs w:val="24"/>
        </w:rPr>
        <w:t xml:space="preserve"> para los dos ejercicios anteriores</w:t>
      </w:r>
      <w:r w:rsidR="00CD5722">
        <w:rPr>
          <w:rFonts w:ascii="Palatino Linotype" w:hAnsi="Palatino Linotype" w:cs="Tahoma"/>
          <w:sz w:val="22"/>
          <w:szCs w:val="24"/>
        </w:rPr>
        <w:t xml:space="preserve"> respecto de los que se solicita información (dos mil dieciséis y dos mil diecisiete).</w:t>
      </w:r>
    </w:p>
    <w:p w14:paraId="0A8D86C7" w14:textId="7FBDF4FF" w:rsidR="00C168A9" w:rsidRPr="004D4AF6" w:rsidRDefault="0075691E" w:rsidP="00C168A9">
      <w:pPr>
        <w:pStyle w:val="Sinespaciado"/>
        <w:spacing w:line="360" w:lineRule="auto"/>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71552" behindDoc="0" locked="0" layoutInCell="1" allowOverlap="1" wp14:anchorId="356CCEB4" wp14:editId="4DF7EC73">
                <wp:simplePos x="0" y="0"/>
                <wp:positionH relativeFrom="column">
                  <wp:posOffset>-201930</wp:posOffset>
                </wp:positionH>
                <wp:positionV relativeFrom="paragraph">
                  <wp:posOffset>66040</wp:posOffset>
                </wp:positionV>
                <wp:extent cx="5975350" cy="2444750"/>
                <wp:effectExtent l="0" t="0" r="25400" b="31750"/>
                <wp:wrapNone/>
                <wp:docPr id="10" name="Conector recto 10"/>
                <wp:cNvGraphicFramePr/>
                <a:graphic xmlns:a="http://schemas.openxmlformats.org/drawingml/2006/main">
                  <a:graphicData uri="http://schemas.microsoft.com/office/word/2010/wordprocessingShape">
                    <wps:wsp>
                      <wps:cNvCnPr/>
                      <wps:spPr>
                        <a:xfrm flipV="1">
                          <a:off x="0" y="0"/>
                          <a:ext cx="5975350" cy="2444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B8E7F6" id="Conector recto 10"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15.9pt,5.2pt" to="454.6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" strokecolor="#4472c4 [3204]" strokeweight=".5pt">
                <v:stroke joinstyle="miter"/>
              </v:line>
            </w:pict>
          </mc:Fallback>
        </mc:AlternateContent>
      </w:r>
    </w:p>
    <w:p w14:paraId="0A8D86C8" w14:textId="77777777" w:rsidR="00C168A9" w:rsidRDefault="00C168A9" w:rsidP="00C168A9">
      <w:pPr>
        <w:pStyle w:val="Sinespaciado"/>
        <w:spacing w:line="360" w:lineRule="auto"/>
        <w:rPr>
          <w:rFonts w:ascii="Palatino Linotype" w:hAnsi="Palatino Linotype" w:cs="Arial"/>
        </w:rPr>
      </w:pPr>
      <w:r w:rsidRPr="00F704C4">
        <w:rPr>
          <w:rFonts w:ascii="Palatino Linotype" w:hAnsi="Palatino Linotype"/>
          <w:noProof/>
          <w:sz w:val="23"/>
          <w:szCs w:val="23"/>
          <w:lang w:eastAsia="es-MX"/>
        </w:rPr>
        <w:lastRenderedPageBreak/>
        <mc:AlternateContent>
          <mc:Choice Requires="wps">
            <w:drawing>
              <wp:anchor distT="0" distB="0" distL="114300" distR="114300" simplePos="0" relativeHeight="251661312" behindDoc="0" locked="0" layoutInCell="1" allowOverlap="1" wp14:anchorId="0A8D871F" wp14:editId="0A8D8720">
                <wp:simplePos x="0" y="0"/>
                <wp:positionH relativeFrom="column">
                  <wp:posOffset>448945</wp:posOffset>
                </wp:positionH>
                <wp:positionV relativeFrom="paragraph">
                  <wp:posOffset>2162175</wp:posOffset>
                </wp:positionV>
                <wp:extent cx="2133600" cy="342900"/>
                <wp:effectExtent l="19050" t="19050" r="19050" b="19050"/>
                <wp:wrapNone/>
                <wp:docPr id="14" name="Rectángulo 14"/>
                <wp:cNvGraphicFramePr/>
                <a:graphic xmlns:a="http://schemas.openxmlformats.org/drawingml/2006/main">
                  <a:graphicData uri="http://schemas.microsoft.com/office/word/2010/wordprocessingShape">
                    <wps:wsp>
                      <wps:cNvSpPr/>
                      <wps:spPr>
                        <a:xfrm>
                          <a:off x="0" y="0"/>
                          <a:ext cx="2133600" cy="3429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2517EC" id="Rectángulo 14" o:spid="_x0000_s1026" style="position:absolute;margin-left:35.35pt;margin-top:170.25pt;width:168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" filled="f" strokecolor="black [3213]" strokeweight="2.25pt"/>
            </w:pict>
          </mc:Fallback>
        </mc:AlternateContent>
      </w:r>
      <w:r w:rsidRPr="00F704C4">
        <w:rPr>
          <w:rFonts w:ascii="Palatino Linotype" w:hAnsi="Palatino Linotype"/>
          <w:noProof/>
          <w:sz w:val="23"/>
          <w:szCs w:val="23"/>
          <w:lang w:eastAsia="es-MX"/>
        </w:rPr>
        <w:drawing>
          <wp:inline distT="0" distB="0" distL="0" distR="0" wp14:anchorId="0A8D8721" wp14:editId="0A8D8722">
            <wp:extent cx="5114925" cy="354912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234" t="17049" r="34359" b="42974"/>
                    <a:stretch/>
                  </pic:blipFill>
                  <pic:spPr bwMode="auto">
                    <a:xfrm>
                      <a:off x="0" y="0"/>
                      <a:ext cx="5186735" cy="3598957"/>
                    </a:xfrm>
                    <a:prstGeom prst="rect">
                      <a:avLst/>
                    </a:prstGeom>
                    <a:ln>
                      <a:noFill/>
                    </a:ln>
                    <a:extLst>
                      <a:ext uri="{53640926-AAD7-44D8-BBD7-CCE9431645EC}">
                        <a14:shadowObscured xmlns:a14="http://schemas.microsoft.com/office/drawing/2010/main"/>
                      </a:ext>
                    </a:extLst>
                  </pic:spPr>
                </pic:pic>
              </a:graphicData>
            </a:graphic>
          </wp:inline>
        </w:drawing>
      </w:r>
    </w:p>
    <w:p w14:paraId="0A8D86C9" w14:textId="77777777" w:rsidR="00C168A9" w:rsidRDefault="00C168A9" w:rsidP="00C168A9">
      <w:pPr>
        <w:pStyle w:val="Sinespaciado"/>
        <w:spacing w:line="360" w:lineRule="auto"/>
        <w:rPr>
          <w:rFonts w:ascii="Palatino Linotype" w:hAnsi="Palatino Linotype" w:cs="Arial"/>
        </w:rPr>
      </w:pPr>
      <w:r w:rsidRPr="00F704C4">
        <w:rPr>
          <w:rFonts w:ascii="Palatino Linotype" w:hAnsi="Palatino Linotype"/>
          <w:noProof/>
          <w:sz w:val="23"/>
          <w:szCs w:val="23"/>
          <w:lang w:eastAsia="es-MX"/>
        </w:rPr>
        <mc:AlternateContent>
          <mc:Choice Requires="wps">
            <w:drawing>
              <wp:anchor distT="0" distB="0" distL="114300" distR="114300" simplePos="0" relativeHeight="251662336" behindDoc="0" locked="0" layoutInCell="1" allowOverlap="1" wp14:anchorId="0A8D8723" wp14:editId="0A8D8724">
                <wp:simplePos x="0" y="0"/>
                <wp:positionH relativeFrom="margin">
                  <wp:posOffset>420370</wp:posOffset>
                </wp:positionH>
                <wp:positionV relativeFrom="paragraph">
                  <wp:posOffset>2216785</wp:posOffset>
                </wp:positionV>
                <wp:extent cx="2438400" cy="371475"/>
                <wp:effectExtent l="19050" t="19050" r="19050" b="28575"/>
                <wp:wrapNone/>
                <wp:docPr id="16" name="Rectángulo 16"/>
                <wp:cNvGraphicFramePr/>
                <a:graphic xmlns:a="http://schemas.openxmlformats.org/drawingml/2006/main">
                  <a:graphicData uri="http://schemas.microsoft.com/office/word/2010/wordprocessingShape">
                    <wps:wsp>
                      <wps:cNvSpPr/>
                      <wps:spPr>
                        <a:xfrm>
                          <a:off x="0" y="0"/>
                          <a:ext cx="2438400" cy="3714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30F85" id="Rectángulo 16" o:spid="_x0000_s1026" style="position:absolute;margin-left:33.1pt;margin-top:174.55pt;width:192pt;height:2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" filled="f" strokecolor="black [3213]" strokeweight="3pt">
                <w10:wrap anchorx="margin"/>
              </v:rect>
            </w:pict>
          </mc:Fallback>
        </mc:AlternateContent>
      </w:r>
      <w:r w:rsidRPr="00F704C4">
        <w:rPr>
          <w:rFonts w:ascii="Palatino Linotype" w:hAnsi="Palatino Linotype"/>
          <w:noProof/>
          <w:sz w:val="23"/>
          <w:szCs w:val="23"/>
          <w:lang w:eastAsia="es-MX"/>
        </w:rPr>
        <w:drawing>
          <wp:inline distT="0" distB="0" distL="0" distR="0" wp14:anchorId="0A8D8725" wp14:editId="0A8D8726">
            <wp:extent cx="5657850" cy="26003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258" t="16461" r="31545" b="52330"/>
                    <a:stretch/>
                  </pic:blipFill>
                  <pic:spPr bwMode="auto">
                    <a:xfrm>
                      <a:off x="0" y="0"/>
                      <a:ext cx="5678337" cy="2609741"/>
                    </a:xfrm>
                    <a:prstGeom prst="rect">
                      <a:avLst/>
                    </a:prstGeom>
                    <a:ln>
                      <a:noFill/>
                    </a:ln>
                    <a:extLst>
                      <a:ext uri="{53640926-AAD7-44D8-BBD7-CCE9431645EC}">
                        <a14:shadowObscured xmlns:a14="http://schemas.microsoft.com/office/drawing/2010/main"/>
                      </a:ext>
                    </a:extLst>
                  </pic:spPr>
                </pic:pic>
              </a:graphicData>
            </a:graphic>
          </wp:inline>
        </w:drawing>
      </w:r>
    </w:p>
    <w:p w14:paraId="0A8D86CA" w14:textId="77777777" w:rsidR="00C168A9" w:rsidRDefault="00C168A9" w:rsidP="00C168A9">
      <w:pPr>
        <w:pStyle w:val="Sinespaciado"/>
        <w:spacing w:line="360" w:lineRule="auto"/>
        <w:rPr>
          <w:rFonts w:ascii="Palatino Linotype" w:hAnsi="Palatino Linotype" w:cs="Arial"/>
          <w:sz w:val="23"/>
          <w:szCs w:val="23"/>
        </w:rPr>
      </w:pPr>
    </w:p>
    <w:p w14:paraId="0A8D86CB" w14:textId="77777777" w:rsidR="00C168A9" w:rsidRDefault="00C168A9" w:rsidP="00C168A9">
      <w:pPr>
        <w:pStyle w:val="Sinespaciado"/>
        <w:spacing w:line="360" w:lineRule="auto"/>
        <w:rPr>
          <w:rFonts w:ascii="Palatino Linotype" w:hAnsi="Palatino Linotype" w:cs="Arial"/>
          <w:sz w:val="23"/>
          <w:szCs w:val="23"/>
        </w:rPr>
      </w:pPr>
      <w:r w:rsidRPr="00F704C4">
        <w:rPr>
          <w:rFonts w:ascii="Palatino Linotype" w:hAnsi="Palatino Linotype"/>
          <w:noProof/>
          <w:sz w:val="23"/>
          <w:szCs w:val="23"/>
          <w:lang w:eastAsia="es-MX"/>
        </w:rPr>
        <w:lastRenderedPageBreak/>
        <w:drawing>
          <wp:inline distT="0" distB="0" distL="0" distR="0" wp14:anchorId="0A8D8727" wp14:editId="0A8D8728">
            <wp:extent cx="5638800" cy="3234263"/>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951" t="21752" r="28076" b="32393"/>
                    <a:stretch/>
                  </pic:blipFill>
                  <pic:spPr bwMode="auto">
                    <a:xfrm>
                      <a:off x="0" y="0"/>
                      <a:ext cx="5657681" cy="3245093"/>
                    </a:xfrm>
                    <a:prstGeom prst="rect">
                      <a:avLst/>
                    </a:prstGeom>
                    <a:ln>
                      <a:noFill/>
                    </a:ln>
                    <a:extLst>
                      <a:ext uri="{53640926-AAD7-44D8-BBD7-CCE9431645EC}">
                        <a14:shadowObscured xmlns:a14="http://schemas.microsoft.com/office/drawing/2010/main"/>
                      </a:ext>
                    </a:extLst>
                  </pic:spPr>
                </pic:pic>
              </a:graphicData>
            </a:graphic>
          </wp:inline>
        </w:drawing>
      </w:r>
    </w:p>
    <w:p w14:paraId="0A8D86CC" w14:textId="77777777" w:rsidR="00C168A9" w:rsidRDefault="00C168A9" w:rsidP="00C168A9">
      <w:pPr>
        <w:pStyle w:val="Sinespaciado"/>
        <w:spacing w:line="360" w:lineRule="auto"/>
        <w:rPr>
          <w:rFonts w:ascii="Palatino Linotype" w:hAnsi="Palatino Linotype" w:cs="Arial"/>
          <w:sz w:val="23"/>
          <w:szCs w:val="23"/>
        </w:rPr>
      </w:pPr>
    </w:p>
    <w:p w14:paraId="0A8D86CD" w14:textId="49A658C7" w:rsidR="004D2E0A" w:rsidRDefault="0075691E" w:rsidP="001940F5">
      <w:pPr>
        <w:pStyle w:val="Sinespaciado"/>
        <w:spacing w:line="360" w:lineRule="auto"/>
        <w:ind w:left="0" w:right="-28"/>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mc:AlternateContent>
          <mc:Choice Requires="wps">
            <w:drawing>
              <wp:anchor distT="0" distB="0" distL="114300" distR="114300" simplePos="0" relativeHeight="251672576" behindDoc="0" locked="0" layoutInCell="1" allowOverlap="1" wp14:anchorId="0DA8B392" wp14:editId="0B77BD0B">
                <wp:simplePos x="0" y="0"/>
                <wp:positionH relativeFrom="column">
                  <wp:posOffset>-49530</wp:posOffset>
                </wp:positionH>
                <wp:positionV relativeFrom="paragraph">
                  <wp:posOffset>1800225</wp:posOffset>
                </wp:positionV>
                <wp:extent cx="5822950" cy="1987550"/>
                <wp:effectExtent l="0" t="0" r="25400" b="31750"/>
                <wp:wrapNone/>
                <wp:docPr id="11" name="Conector recto 11"/>
                <wp:cNvGraphicFramePr/>
                <a:graphic xmlns:a="http://schemas.openxmlformats.org/drawingml/2006/main">
                  <a:graphicData uri="http://schemas.microsoft.com/office/word/2010/wordprocessingShape">
                    <wps:wsp>
                      <wps:cNvCnPr/>
                      <wps:spPr>
                        <a:xfrm flipV="1">
                          <a:off x="0" y="0"/>
                          <a:ext cx="5822950" cy="1987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299B8B" id="Conector recto 11"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3.9pt,141.75pt" to="454.6pt,2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" strokecolor="#4472c4 [3204]" strokeweight=".5pt">
                <v:stroke joinstyle="miter"/>
              </v:line>
            </w:pict>
          </mc:Fallback>
        </mc:AlternateContent>
      </w:r>
      <w:r w:rsidR="00F71080">
        <w:rPr>
          <w:rFonts w:ascii="Palatino Linotype" w:eastAsia="Calibri" w:hAnsi="Palatino Linotype" w:cs="Tahoma"/>
          <w:bCs/>
          <w:sz w:val="22"/>
          <w:szCs w:val="22"/>
          <w:lang w:eastAsia="en-US"/>
        </w:rPr>
        <w:t>Como ha quedado demostrado</w:t>
      </w:r>
      <w:r w:rsidR="00F02E3F">
        <w:rPr>
          <w:rFonts w:ascii="Palatino Linotype" w:eastAsia="Calibri" w:hAnsi="Palatino Linotype" w:cs="Tahoma"/>
          <w:bCs/>
          <w:sz w:val="22"/>
          <w:szCs w:val="22"/>
          <w:lang w:eastAsia="en-US"/>
        </w:rPr>
        <w:t xml:space="preserve">, el Particular </w:t>
      </w:r>
      <w:r w:rsidR="00F71080">
        <w:rPr>
          <w:rFonts w:ascii="Palatino Linotype" w:eastAsia="Calibri" w:hAnsi="Palatino Linotype" w:cs="Tahoma"/>
          <w:bCs/>
          <w:sz w:val="22"/>
          <w:szCs w:val="22"/>
          <w:lang w:eastAsia="en-US"/>
        </w:rPr>
        <w:t xml:space="preserve">requirió un </w:t>
      </w:r>
      <w:r w:rsidR="00F02E3F">
        <w:rPr>
          <w:rFonts w:ascii="Palatino Linotype" w:eastAsia="Calibri" w:hAnsi="Palatino Linotype" w:cs="Tahoma"/>
          <w:bCs/>
          <w:sz w:val="22"/>
          <w:szCs w:val="22"/>
          <w:lang w:eastAsia="en-US"/>
        </w:rPr>
        <w:t>documento</w:t>
      </w:r>
      <w:r w:rsidR="00F71080">
        <w:rPr>
          <w:rFonts w:ascii="Palatino Linotype" w:eastAsia="Calibri" w:hAnsi="Palatino Linotype" w:cs="Tahoma"/>
          <w:bCs/>
          <w:sz w:val="22"/>
          <w:szCs w:val="22"/>
          <w:lang w:eastAsia="en-US"/>
        </w:rPr>
        <w:t>, respecto del cual indicó el nombre que de acuerdo con la normatividad debe generar el Ayuntamiento y entregarlo al Órgano Superior de Fiscalización en esta Entidad,</w:t>
      </w:r>
      <w:r w:rsidR="00F02E3F">
        <w:rPr>
          <w:rFonts w:ascii="Palatino Linotype" w:eastAsia="Calibri" w:hAnsi="Palatino Linotype" w:cs="Tahoma"/>
          <w:bCs/>
          <w:sz w:val="22"/>
          <w:szCs w:val="22"/>
          <w:lang w:eastAsia="en-US"/>
        </w:rPr>
        <w:t xml:space="preserve"> el cual tiene como objetivo presentar el reporte de pagos por concepto de remuneraciones que perciben los servidores públicos de mandos medios y superiores</w:t>
      </w:r>
      <w:r w:rsidR="00F71080">
        <w:rPr>
          <w:rFonts w:ascii="Palatino Linotype" w:eastAsia="Calibri" w:hAnsi="Palatino Linotype" w:cs="Tahoma"/>
          <w:bCs/>
          <w:sz w:val="22"/>
          <w:szCs w:val="22"/>
          <w:lang w:eastAsia="en-US"/>
        </w:rPr>
        <w:t xml:space="preserve"> adscritos al Sujeto Obligado</w:t>
      </w:r>
      <w:r w:rsidR="00F02E3F">
        <w:rPr>
          <w:rFonts w:ascii="Palatino Linotype" w:eastAsia="Calibri" w:hAnsi="Palatino Linotype" w:cs="Tahoma"/>
          <w:bCs/>
          <w:sz w:val="22"/>
          <w:szCs w:val="22"/>
          <w:lang w:eastAsia="en-US"/>
        </w:rPr>
        <w:t>, correspondiente a un periodo determinado,</w:t>
      </w:r>
      <w:r w:rsidR="004D2E0A">
        <w:rPr>
          <w:rFonts w:ascii="Palatino Linotype" w:eastAsia="Calibri" w:hAnsi="Palatino Linotype" w:cs="Tahoma"/>
          <w:bCs/>
          <w:sz w:val="22"/>
          <w:szCs w:val="22"/>
          <w:lang w:eastAsia="en-US"/>
        </w:rPr>
        <w:t xml:space="preserve"> el cual tiene las siguientes instrucciones de llenado:</w:t>
      </w:r>
    </w:p>
    <w:p w14:paraId="0A8D86CE" w14:textId="77777777" w:rsidR="004D2E0A" w:rsidRDefault="004D2E0A" w:rsidP="004D2E0A">
      <w:pPr>
        <w:pStyle w:val="Sinespaciado"/>
        <w:spacing w:line="360" w:lineRule="auto"/>
        <w:ind w:left="0" w:right="-28"/>
        <w:jc w:val="center"/>
        <w:rPr>
          <w:rFonts w:ascii="Palatino Linotype" w:eastAsia="Calibri" w:hAnsi="Palatino Linotype" w:cs="Tahoma"/>
          <w:bCs/>
          <w:sz w:val="22"/>
          <w:szCs w:val="22"/>
          <w:lang w:eastAsia="en-US"/>
        </w:rPr>
      </w:pPr>
      <w:r>
        <w:rPr>
          <w:noProof/>
          <w:lang w:eastAsia="es-MX"/>
        </w:rPr>
        <w:lastRenderedPageBreak/>
        <w:drawing>
          <wp:inline distT="0" distB="0" distL="0" distR="0" wp14:anchorId="0A8D8729" wp14:editId="0A8D872A">
            <wp:extent cx="3723437" cy="396483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607" t="38446" r="36010" b="7821"/>
                    <a:stretch/>
                  </pic:blipFill>
                  <pic:spPr bwMode="auto">
                    <a:xfrm>
                      <a:off x="0" y="0"/>
                      <a:ext cx="3731094" cy="3972992"/>
                    </a:xfrm>
                    <a:prstGeom prst="rect">
                      <a:avLst/>
                    </a:prstGeom>
                    <a:ln>
                      <a:noFill/>
                    </a:ln>
                    <a:extLst>
                      <a:ext uri="{53640926-AAD7-44D8-BBD7-CCE9431645EC}">
                        <a14:shadowObscured xmlns:a14="http://schemas.microsoft.com/office/drawing/2010/main"/>
                      </a:ext>
                    </a:extLst>
                  </pic:spPr>
                </pic:pic>
              </a:graphicData>
            </a:graphic>
          </wp:inline>
        </w:drawing>
      </w:r>
    </w:p>
    <w:p w14:paraId="0A8D86CF" w14:textId="77777777" w:rsidR="00F02E3F" w:rsidRDefault="004D2E0A" w:rsidP="004D2E0A">
      <w:pPr>
        <w:pStyle w:val="Sinespaciado"/>
        <w:spacing w:line="360" w:lineRule="auto"/>
        <w:ind w:left="0" w:right="-28"/>
        <w:jc w:val="center"/>
        <w:rPr>
          <w:rFonts w:ascii="Palatino Linotype" w:eastAsia="Calibri" w:hAnsi="Palatino Linotype" w:cs="Tahoma"/>
          <w:bCs/>
          <w:sz w:val="22"/>
          <w:szCs w:val="22"/>
          <w:lang w:eastAsia="en-US"/>
        </w:rPr>
      </w:pPr>
      <w:r w:rsidRPr="00F704C4">
        <w:rPr>
          <w:rFonts w:ascii="Palatino Linotype" w:hAnsi="Palatino Linotype"/>
          <w:noProof/>
          <w:sz w:val="23"/>
          <w:szCs w:val="23"/>
          <w:lang w:eastAsia="es-MX"/>
        </w:rPr>
        <mc:AlternateContent>
          <mc:Choice Requires="wps">
            <w:drawing>
              <wp:anchor distT="0" distB="0" distL="114300" distR="114300" simplePos="0" relativeHeight="251670528" behindDoc="0" locked="0" layoutInCell="1" allowOverlap="1" wp14:anchorId="0A8D872B" wp14:editId="0A8D872C">
                <wp:simplePos x="0" y="0"/>
                <wp:positionH relativeFrom="margin">
                  <wp:posOffset>966723</wp:posOffset>
                </wp:positionH>
                <wp:positionV relativeFrom="paragraph">
                  <wp:posOffset>1964334</wp:posOffset>
                </wp:positionV>
                <wp:extent cx="3774211" cy="629057"/>
                <wp:effectExtent l="19050" t="19050" r="17145" b="19050"/>
                <wp:wrapNone/>
                <wp:docPr id="9" name="Rectángulo 9"/>
                <wp:cNvGraphicFramePr/>
                <a:graphic xmlns:a="http://schemas.openxmlformats.org/drawingml/2006/main">
                  <a:graphicData uri="http://schemas.microsoft.com/office/word/2010/wordprocessingShape">
                    <wps:wsp>
                      <wps:cNvSpPr/>
                      <wps:spPr>
                        <a:xfrm>
                          <a:off x="0" y="0"/>
                          <a:ext cx="3774211" cy="629057"/>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FC145" id="Rectángulo 9" o:spid="_x0000_s1026" style="position:absolute;margin-left:76.1pt;margin-top:154.65pt;width:297.2pt;height:49.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" filled="f" strokecolor="black [3213]" strokeweight="3pt">
                <w10:wrap anchorx="margin"/>
              </v:rect>
            </w:pict>
          </mc:Fallback>
        </mc:AlternateContent>
      </w:r>
      <w:r>
        <w:rPr>
          <w:noProof/>
          <w:lang w:eastAsia="es-MX"/>
        </w:rPr>
        <w:drawing>
          <wp:inline distT="0" distB="0" distL="0" distR="0" wp14:anchorId="0A8D872D" wp14:editId="0A8D872E">
            <wp:extent cx="3678783" cy="2589756"/>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483" t="28308" r="32210" b="27503"/>
                    <a:stretch/>
                  </pic:blipFill>
                  <pic:spPr bwMode="auto">
                    <a:xfrm>
                      <a:off x="0" y="0"/>
                      <a:ext cx="3716975" cy="2616642"/>
                    </a:xfrm>
                    <a:prstGeom prst="rect">
                      <a:avLst/>
                    </a:prstGeom>
                    <a:ln>
                      <a:noFill/>
                    </a:ln>
                    <a:extLst>
                      <a:ext uri="{53640926-AAD7-44D8-BBD7-CCE9431645EC}">
                        <a14:shadowObscured xmlns:a14="http://schemas.microsoft.com/office/drawing/2010/main"/>
                      </a:ext>
                    </a:extLst>
                  </pic:spPr>
                </pic:pic>
              </a:graphicData>
            </a:graphic>
          </wp:inline>
        </w:drawing>
      </w:r>
    </w:p>
    <w:p w14:paraId="0A8D86D0" w14:textId="77777777" w:rsidR="004D2E0A" w:rsidRDefault="004D2E0A" w:rsidP="001940F5">
      <w:pPr>
        <w:pStyle w:val="Sinespaciado"/>
        <w:spacing w:line="360" w:lineRule="auto"/>
        <w:ind w:left="0" w:right="-28"/>
        <w:rPr>
          <w:rFonts w:ascii="Palatino Linotype" w:eastAsia="Calibri" w:hAnsi="Palatino Linotype" w:cs="Tahoma"/>
          <w:bCs/>
          <w:sz w:val="22"/>
          <w:szCs w:val="22"/>
          <w:lang w:eastAsia="en-US"/>
        </w:rPr>
      </w:pPr>
    </w:p>
    <w:p w14:paraId="0A8D86D1" w14:textId="77777777" w:rsidR="00F71080" w:rsidRDefault="004D2E0A" w:rsidP="001940F5">
      <w:pPr>
        <w:pStyle w:val="Sinespaciado"/>
        <w:spacing w:line="360" w:lineRule="auto"/>
        <w:ind w:left="0" w:right="-28"/>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De lo anterior, se advierte que el documento </w:t>
      </w:r>
      <w:r w:rsidR="00F71080">
        <w:rPr>
          <w:rFonts w:ascii="Palatino Linotype" w:eastAsia="Calibri" w:hAnsi="Palatino Linotype" w:cs="Tahoma"/>
          <w:bCs/>
          <w:sz w:val="22"/>
          <w:szCs w:val="22"/>
          <w:lang w:eastAsia="en-US"/>
        </w:rPr>
        <w:t xml:space="preserve">al que </w:t>
      </w:r>
      <w:r>
        <w:rPr>
          <w:rFonts w:ascii="Palatino Linotype" w:eastAsia="Calibri" w:hAnsi="Palatino Linotype" w:cs="Tahoma"/>
          <w:bCs/>
          <w:sz w:val="22"/>
          <w:szCs w:val="22"/>
          <w:lang w:eastAsia="en-US"/>
        </w:rPr>
        <w:t xml:space="preserve">quiere </w:t>
      </w:r>
      <w:r w:rsidR="00F71080">
        <w:rPr>
          <w:rFonts w:ascii="Palatino Linotype" w:eastAsia="Calibri" w:hAnsi="Palatino Linotype" w:cs="Tahoma"/>
          <w:bCs/>
          <w:sz w:val="22"/>
          <w:szCs w:val="22"/>
          <w:lang w:eastAsia="en-US"/>
        </w:rPr>
        <w:t xml:space="preserve">acceder </w:t>
      </w:r>
      <w:r>
        <w:rPr>
          <w:rFonts w:ascii="Palatino Linotype" w:eastAsia="Calibri" w:hAnsi="Palatino Linotype" w:cs="Tahoma"/>
          <w:bCs/>
          <w:sz w:val="22"/>
          <w:szCs w:val="22"/>
          <w:lang w:eastAsia="en-US"/>
        </w:rPr>
        <w:t>el Particular es el autorizado y validado por el propio Sujeto Obligado ya que en él se plasman las firmas de los servidores públicos, así como el sello que le dan validez al documento.</w:t>
      </w:r>
    </w:p>
    <w:p w14:paraId="0A8D86D2" w14:textId="77777777" w:rsidR="00F71080" w:rsidRDefault="00F71080" w:rsidP="001940F5">
      <w:pPr>
        <w:pStyle w:val="Sinespaciado"/>
        <w:spacing w:line="360" w:lineRule="auto"/>
        <w:ind w:left="0" w:right="-28"/>
        <w:rPr>
          <w:rFonts w:ascii="Palatino Linotype" w:eastAsia="Calibri" w:hAnsi="Palatino Linotype" w:cs="Tahoma"/>
          <w:bCs/>
          <w:sz w:val="22"/>
          <w:szCs w:val="22"/>
          <w:lang w:eastAsia="en-US"/>
        </w:rPr>
      </w:pPr>
    </w:p>
    <w:p w14:paraId="0A8D86D3" w14:textId="77777777" w:rsidR="00C168A9" w:rsidRDefault="00C168A9" w:rsidP="001940F5">
      <w:pPr>
        <w:pStyle w:val="Sinespaciado"/>
        <w:spacing w:line="360" w:lineRule="auto"/>
        <w:ind w:left="0" w:right="-28"/>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y toda vez que </w:t>
      </w:r>
      <w:r w:rsidRPr="00C168A9">
        <w:rPr>
          <w:rFonts w:ascii="Palatino Linotype" w:eastAsia="Calibri" w:hAnsi="Palatino Linotype" w:cs="Tahoma"/>
          <w:bCs/>
          <w:sz w:val="22"/>
          <w:szCs w:val="22"/>
          <w:lang w:eastAsia="en-US"/>
        </w:rPr>
        <w:t xml:space="preserve">el Recurrente solicitó el reporte de remuneraciones de los meses de enero y diciembre de los años </w:t>
      </w:r>
      <w:r>
        <w:rPr>
          <w:rFonts w:ascii="Palatino Linotype" w:eastAsia="Calibri" w:hAnsi="Palatino Linotype" w:cs="Tahoma"/>
          <w:bCs/>
          <w:sz w:val="22"/>
          <w:szCs w:val="22"/>
          <w:lang w:eastAsia="en-US"/>
        </w:rPr>
        <w:t xml:space="preserve">dos mil dieciséis </w:t>
      </w:r>
      <w:r w:rsidRPr="00C168A9">
        <w:rPr>
          <w:rFonts w:ascii="Palatino Linotype" w:eastAsia="Calibri" w:hAnsi="Palatino Linotype" w:cs="Tahoma"/>
          <w:bCs/>
          <w:sz w:val="22"/>
          <w:szCs w:val="22"/>
          <w:lang w:eastAsia="en-US"/>
        </w:rPr>
        <w:t xml:space="preserve">y </w:t>
      </w:r>
      <w:r>
        <w:rPr>
          <w:rFonts w:ascii="Palatino Linotype" w:eastAsia="Calibri" w:hAnsi="Palatino Linotype" w:cs="Tahoma"/>
          <w:bCs/>
          <w:sz w:val="22"/>
          <w:szCs w:val="22"/>
          <w:lang w:eastAsia="en-US"/>
        </w:rPr>
        <w:t>dos mil diecisiete</w:t>
      </w:r>
      <w:r w:rsidRPr="00C168A9">
        <w:rPr>
          <w:rFonts w:ascii="Palatino Linotype" w:eastAsia="Calibri" w:hAnsi="Palatino Linotype" w:cs="Tahoma"/>
          <w:bCs/>
          <w:sz w:val="22"/>
          <w:szCs w:val="22"/>
          <w:lang w:eastAsia="en-US"/>
        </w:rPr>
        <w:t xml:space="preserve">, así como de enero y julio de </w:t>
      </w:r>
      <w:r>
        <w:rPr>
          <w:rFonts w:ascii="Palatino Linotype" w:eastAsia="Calibri" w:hAnsi="Palatino Linotype" w:cs="Tahoma"/>
          <w:bCs/>
          <w:sz w:val="22"/>
          <w:szCs w:val="22"/>
          <w:lang w:eastAsia="en-US"/>
        </w:rPr>
        <w:t>dos mil dieciocho</w:t>
      </w:r>
      <w:r w:rsidR="00F71080">
        <w:rPr>
          <w:rFonts w:ascii="Palatino Linotype" w:eastAsia="Calibri" w:hAnsi="Palatino Linotype" w:cs="Tahoma"/>
          <w:bCs/>
          <w:sz w:val="22"/>
          <w:szCs w:val="22"/>
          <w:lang w:eastAsia="en-US"/>
        </w:rPr>
        <w:t xml:space="preserve"> y</w:t>
      </w:r>
      <w:r w:rsidRPr="00C168A9">
        <w:rPr>
          <w:rFonts w:ascii="Palatino Linotype" w:eastAsia="Calibri" w:hAnsi="Palatino Linotype" w:cs="Tahoma"/>
          <w:bCs/>
          <w:sz w:val="22"/>
          <w:szCs w:val="22"/>
          <w:lang w:eastAsia="en-US"/>
        </w:rPr>
        <w:t>,</w:t>
      </w:r>
      <w:r w:rsidR="00F71080">
        <w:rPr>
          <w:rFonts w:ascii="Palatino Linotype" w:eastAsia="Calibri" w:hAnsi="Palatino Linotype" w:cs="Tahoma"/>
          <w:bCs/>
          <w:sz w:val="22"/>
          <w:szCs w:val="22"/>
          <w:lang w:eastAsia="en-US"/>
        </w:rPr>
        <w:t xml:space="preserve"> que el </w:t>
      </w:r>
      <w:r w:rsidR="00F71080" w:rsidRPr="00C23969">
        <w:rPr>
          <w:rFonts w:ascii="Palatino Linotype" w:eastAsia="Calibri" w:hAnsi="Palatino Linotype" w:cs="Tahoma"/>
          <w:bCs/>
          <w:caps/>
          <w:sz w:val="22"/>
          <w:szCs w:val="22"/>
          <w:lang w:eastAsia="en-US"/>
        </w:rPr>
        <w:t>ó</w:t>
      </w:r>
      <w:r w:rsidR="00F71080">
        <w:rPr>
          <w:rFonts w:ascii="Palatino Linotype" w:eastAsia="Calibri" w:hAnsi="Palatino Linotype" w:cs="Tahoma"/>
          <w:bCs/>
          <w:sz w:val="22"/>
          <w:szCs w:val="22"/>
          <w:lang w:eastAsia="en-US"/>
        </w:rPr>
        <w:t xml:space="preserve">rgano Superior de Fiscalización, publica en su página electrónica el cumplimiento de los ayuntamientos, dentro de su </w:t>
      </w:r>
      <w:r w:rsidR="00F71080" w:rsidRPr="00C23969">
        <w:rPr>
          <w:rFonts w:ascii="Palatino Linotype" w:eastAsia="Calibri" w:hAnsi="Palatino Linotype" w:cs="Tahoma"/>
          <w:bCs/>
          <w:i/>
          <w:sz w:val="22"/>
          <w:szCs w:val="22"/>
          <w:lang w:eastAsia="en-US"/>
        </w:rPr>
        <w:t xml:space="preserve">apartado “Cumplimiento de Obligaciones </w:t>
      </w:r>
      <w:proofErr w:type="spellStart"/>
      <w:r w:rsidR="00F71080" w:rsidRPr="00C23969">
        <w:rPr>
          <w:rFonts w:ascii="Palatino Linotype" w:eastAsia="Calibri" w:hAnsi="Palatino Linotype" w:cs="Tahoma"/>
          <w:bCs/>
          <w:i/>
          <w:sz w:val="22"/>
          <w:szCs w:val="22"/>
          <w:lang w:eastAsia="en-US"/>
        </w:rPr>
        <w:t>Periodicas</w:t>
      </w:r>
      <w:proofErr w:type="spellEnd"/>
      <w:r w:rsidR="00F71080" w:rsidRPr="00C23969">
        <w:rPr>
          <w:rFonts w:ascii="Palatino Linotype" w:eastAsia="Calibri" w:hAnsi="Palatino Linotype" w:cs="Tahoma"/>
          <w:bCs/>
          <w:i/>
          <w:sz w:val="22"/>
          <w:szCs w:val="22"/>
          <w:lang w:eastAsia="en-US"/>
        </w:rPr>
        <w:t xml:space="preserve"> de Entidades Fiscalizables”</w:t>
      </w:r>
      <w:r w:rsidR="00F71080">
        <w:rPr>
          <w:rFonts w:ascii="Palatino Linotype" w:eastAsia="Calibri" w:hAnsi="Palatino Linotype" w:cs="Tahoma"/>
          <w:bCs/>
          <w:i/>
          <w:sz w:val="22"/>
          <w:szCs w:val="22"/>
          <w:lang w:eastAsia="en-US"/>
        </w:rPr>
        <w:t xml:space="preserve"> </w:t>
      </w:r>
      <w:r w:rsidR="00F71080">
        <w:t>(</w:t>
      </w:r>
      <w:r w:rsidR="00F71080" w:rsidRPr="00C23969">
        <w:rPr>
          <w:i/>
        </w:rPr>
        <w:t>Sic.</w:t>
      </w:r>
      <w:r w:rsidR="00F71080">
        <w:t xml:space="preserve">), disponible en la dirección electrónica </w:t>
      </w:r>
      <w:hyperlink r:id="rId13" w:history="1">
        <w:r w:rsidR="00F71080">
          <w:rPr>
            <w:rStyle w:val="Hipervnculo"/>
          </w:rPr>
          <w:t>https://www.osfem.gob.mx/09_Iconografia/Cumplimiento/Aytto/Aytto_16.html</w:t>
        </w:r>
      </w:hyperlink>
      <w:r w:rsidR="00F71080">
        <w:t xml:space="preserve"> (consultada el dos de abril de dos mil diecinueve a las diez horas con tres minutos), </w:t>
      </w:r>
      <w:r>
        <w:rPr>
          <w:rFonts w:ascii="Palatino Linotype" w:eastAsia="Calibri" w:hAnsi="Palatino Linotype" w:cs="Tahoma"/>
          <w:bCs/>
          <w:sz w:val="22"/>
          <w:szCs w:val="22"/>
          <w:lang w:eastAsia="en-US"/>
        </w:rPr>
        <w:t xml:space="preserve">se </w:t>
      </w:r>
      <w:r w:rsidR="00F71080">
        <w:rPr>
          <w:rFonts w:ascii="Palatino Linotype" w:eastAsia="Calibri" w:hAnsi="Palatino Linotype" w:cs="Tahoma"/>
          <w:bCs/>
          <w:sz w:val="22"/>
          <w:szCs w:val="22"/>
          <w:lang w:eastAsia="en-US"/>
        </w:rPr>
        <w:t>v</w:t>
      </w:r>
      <w:r>
        <w:rPr>
          <w:rFonts w:ascii="Palatino Linotype" w:eastAsia="Calibri" w:hAnsi="Palatino Linotype" w:cs="Tahoma"/>
          <w:bCs/>
          <w:sz w:val="22"/>
          <w:szCs w:val="22"/>
          <w:lang w:eastAsia="en-US"/>
        </w:rPr>
        <w:t>erific</w:t>
      </w:r>
      <w:r w:rsidR="00F71080">
        <w:rPr>
          <w:rFonts w:ascii="Palatino Linotype" w:eastAsia="Calibri" w:hAnsi="Palatino Linotype" w:cs="Tahoma"/>
          <w:bCs/>
          <w:sz w:val="22"/>
          <w:szCs w:val="22"/>
          <w:lang w:eastAsia="en-US"/>
        </w:rPr>
        <w:t>ó</w:t>
      </w:r>
      <w:r w:rsidRPr="00C168A9">
        <w:rPr>
          <w:rFonts w:ascii="Palatino Linotype" w:eastAsia="Calibri" w:hAnsi="Palatino Linotype" w:cs="Tahoma"/>
          <w:bCs/>
          <w:sz w:val="22"/>
          <w:szCs w:val="22"/>
          <w:lang w:eastAsia="en-US"/>
        </w:rPr>
        <w:t xml:space="preserve"> </w:t>
      </w:r>
      <w:r w:rsidR="00F71080">
        <w:rPr>
          <w:rFonts w:ascii="Palatino Linotype" w:eastAsia="Calibri" w:hAnsi="Palatino Linotype" w:cs="Tahoma"/>
          <w:bCs/>
          <w:sz w:val="22"/>
          <w:szCs w:val="22"/>
          <w:lang w:eastAsia="en-US"/>
        </w:rPr>
        <w:t xml:space="preserve">si </w:t>
      </w:r>
      <w:r w:rsidRPr="00C168A9">
        <w:rPr>
          <w:rFonts w:ascii="Palatino Linotype" w:eastAsia="Calibri" w:hAnsi="Palatino Linotype" w:cs="Tahoma"/>
          <w:bCs/>
          <w:sz w:val="22"/>
          <w:szCs w:val="22"/>
          <w:lang w:eastAsia="en-US"/>
        </w:rPr>
        <w:t>el Sujeto Obligado cumpli</w:t>
      </w:r>
      <w:r w:rsidR="00F71080">
        <w:rPr>
          <w:rFonts w:ascii="Palatino Linotype" w:eastAsia="Calibri" w:hAnsi="Palatino Linotype" w:cs="Tahoma"/>
          <w:bCs/>
          <w:sz w:val="22"/>
          <w:szCs w:val="22"/>
          <w:lang w:eastAsia="en-US"/>
        </w:rPr>
        <w:t>ó</w:t>
      </w:r>
      <w:r w:rsidRPr="00C168A9">
        <w:rPr>
          <w:rFonts w:ascii="Palatino Linotype" w:eastAsia="Calibri" w:hAnsi="Palatino Linotype" w:cs="Tahoma"/>
          <w:bCs/>
          <w:sz w:val="22"/>
          <w:szCs w:val="22"/>
          <w:lang w:eastAsia="en-US"/>
        </w:rPr>
        <w:t xml:space="preserve"> con la obligación establecida en la Ley de Fiscalización Superior del Estado de México, </w:t>
      </w:r>
      <w:r>
        <w:rPr>
          <w:rFonts w:ascii="Palatino Linotype" w:eastAsia="Calibri" w:hAnsi="Palatino Linotype" w:cs="Tahoma"/>
          <w:bCs/>
          <w:sz w:val="22"/>
          <w:szCs w:val="22"/>
          <w:lang w:eastAsia="en-US"/>
        </w:rPr>
        <w:t xml:space="preserve">lo cual se demuestra con las </w:t>
      </w:r>
      <w:r w:rsidRPr="00C168A9">
        <w:rPr>
          <w:rFonts w:ascii="Palatino Linotype" w:eastAsia="Calibri" w:hAnsi="Palatino Linotype" w:cs="Tahoma"/>
          <w:bCs/>
          <w:sz w:val="22"/>
          <w:szCs w:val="22"/>
          <w:lang w:eastAsia="en-US"/>
        </w:rPr>
        <w:t>si</w:t>
      </w:r>
      <w:r>
        <w:rPr>
          <w:rFonts w:ascii="Palatino Linotype" w:eastAsia="Calibri" w:hAnsi="Palatino Linotype" w:cs="Tahoma"/>
          <w:bCs/>
          <w:sz w:val="22"/>
          <w:szCs w:val="22"/>
          <w:lang w:eastAsia="en-US"/>
        </w:rPr>
        <w:t xml:space="preserve">guientes </w:t>
      </w:r>
      <w:r w:rsidRPr="00C168A9">
        <w:rPr>
          <w:rFonts w:ascii="Palatino Linotype" w:eastAsia="Calibri" w:hAnsi="Palatino Linotype" w:cs="Tahoma"/>
          <w:bCs/>
          <w:sz w:val="22"/>
          <w:szCs w:val="22"/>
          <w:lang w:eastAsia="en-US"/>
        </w:rPr>
        <w:t>capturas de pantalla:</w:t>
      </w:r>
    </w:p>
    <w:p w14:paraId="0A8D86D4" w14:textId="77777777" w:rsidR="00C168A9" w:rsidRPr="00DB604E" w:rsidRDefault="00F71080" w:rsidP="004D2E0A">
      <w:pPr>
        <w:pStyle w:val="Sinespaciado"/>
        <w:spacing w:line="360" w:lineRule="auto"/>
        <w:jc w:val="center"/>
        <w:rPr>
          <w:rFonts w:ascii="Palatino Linotype" w:hAnsi="Palatino Linotype" w:cs="Arial"/>
        </w:rPr>
      </w:pPr>
      <w:r w:rsidRPr="00F704C4">
        <w:rPr>
          <w:rFonts w:ascii="Palatino Linotype" w:hAnsi="Palatino Linotype"/>
          <w:noProof/>
          <w:sz w:val="23"/>
          <w:szCs w:val="23"/>
          <w:lang w:eastAsia="es-MX"/>
        </w:rPr>
        <mc:AlternateContent>
          <mc:Choice Requires="wps">
            <w:drawing>
              <wp:anchor distT="0" distB="0" distL="114300" distR="114300" simplePos="0" relativeHeight="251664384" behindDoc="0" locked="0" layoutInCell="1" allowOverlap="1" wp14:anchorId="0A8D872F" wp14:editId="0A8D8730">
                <wp:simplePos x="0" y="0"/>
                <wp:positionH relativeFrom="margin">
                  <wp:align>center</wp:align>
                </wp:positionH>
                <wp:positionV relativeFrom="paragraph">
                  <wp:posOffset>2780640</wp:posOffset>
                </wp:positionV>
                <wp:extent cx="4610430" cy="148260"/>
                <wp:effectExtent l="19050" t="19050" r="19050" b="23495"/>
                <wp:wrapNone/>
                <wp:docPr id="3" name="Rectángulo 3"/>
                <wp:cNvGraphicFramePr/>
                <a:graphic xmlns:a="http://schemas.openxmlformats.org/drawingml/2006/main">
                  <a:graphicData uri="http://schemas.microsoft.com/office/word/2010/wordprocessingShape">
                    <wps:wsp>
                      <wps:cNvSpPr/>
                      <wps:spPr>
                        <a:xfrm>
                          <a:off x="0" y="0"/>
                          <a:ext cx="4610430" cy="14826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FF7D1" id="Rectángulo 3" o:spid="_x0000_s1026" style="position:absolute;margin-left:0;margin-top:218.95pt;width:363.05pt;height:11.6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" filled="f" strokecolor="black [3213]" strokeweight="3pt">
                <w10:wrap anchorx="margin"/>
              </v:rect>
            </w:pict>
          </mc:Fallback>
        </mc:AlternateContent>
      </w:r>
      <w:r w:rsidR="00C168A9">
        <w:rPr>
          <w:noProof/>
          <w:lang w:eastAsia="es-MX"/>
        </w:rPr>
        <w:drawing>
          <wp:inline distT="0" distB="0" distL="0" distR="0" wp14:anchorId="0A8D8731" wp14:editId="0A8D8732">
            <wp:extent cx="5506373" cy="293339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170" t="7077" r="28277" b="50725"/>
                    <a:stretch/>
                  </pic:blipFill>
                  <pic:spPr bwMode="auto">
                    <a:xfrm>
                      <a:off x="0" y="0"/>
                      <a:ext cx="5621865" cy="2994921"/>
                    </a:xfrm>
                    <a:prstGeom prst="rect">
                      <a:avLst/>
                    </a:prstGeom>
                    <a:ln>
                      <a:noFill/>
                    </a:ln>
                    <a:extLst>
                      <a:ext uri="{53640926-AAD7-44D8-BBD7-CCE9431645EC}">
                        <a14:shadowObscured xmlns:a14="http://schemas.microsoft.com/office/drawing/2010/main"/>
                      </a:ext>
                    </a:extLst>
                  </pic:spPr>
                </pic:pic>
              </a:graphicData>
            </a:graphic>
          </wp:inline>
        </w:drawing>
      </w:r>
    </w:p>
    <w:p w14:paraId="0A8D86D5" w14:textId="77777777" w:rsidR="00C168A9" w:rsidRDefault="001940F5" w:rsidP="004D2E0A">
      <w:pPr>
        <w:pStyle w:val="Sinespaciado"/>
        <w:spacing w:line="360" w:lineRule="auto"/>
        <w:jc w:val="center"/>
        <w:rPr>
          <w:rFonts w:ascii="Palatino Linotype" w:hAnsi="Palatino Linotype" w:cs="Arial"/>
          <w:sz w:val="23"/>
          <w:szCs w:val="23"/>
        </w:rPr>
      </w:pPr>
      <w:r w:rsidRPr="00F704C4">
        <w:rPr>
          <w:rFonts w:ascii="Palatino Linotype" w:hAnsi="Palatino Linotype"/>
          <w:noProof/>
          <w:sz w:val="23"/>
          <w:szCs w:val="23"/>
          <w:lang w:eastAsia="es-MX"/>
        </w:rPr>
        <w:lastRenderedPageBreak/>
        <mc:AlternateContent>
          <mc:Choice Requires="wps">
            <w:drawing>
              <wp:anchor distT="0" distB="0" distL="114300" distR="114300" simplePos="0" relativeHeight="251666432" behindDoc="0" locked="0" layoutInCell="1" allowOverlap="1" wp14:anchorId="0A8D8733" wp14:editId="0A8D8734">
                <wp:simplePos x="0" y="0"/>
                <wp:positionH relativeFrom="margin">
                  <wp:posOffset>666801</wp:posOffset>
                </wp:positionH>
                <wp:positionV relativeFrom="paragraph">
                  <wp:posOffset>2433726</wp:posOffset>
                </wp:positionV>
                <wp:extent cx="4491533" cy="131141"/>
                <wp:effectExtent l="19050" t="19050" r="23495" b="21590"/>
                <wp:wrapNone/>
                <wp:docPr id="5" name="Rectángulo 5"/>
                <wp:cNvGraphicFramePr/>
                <a:graphic xmlns:a="http://schemas.openxmlformats.org/drawingml/2006/main">
                  <a:graphicData uri="http://schemas.microsoft.com/office/word/2010/wordprocessingShape">
                    <wps:wsp>
                      <wps:cNvSpPr/>
                      <wps:spPr>
                        <a:xfrm>
                          <a:off x="0" y="0"/>
                          <a:ext cx="4491533" cy="131141"/>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9CA5E" id="Rectángulo 5" o:spid="_x0000_s1026" style="position:absolute;margin-left:52.5pt;margin-top:191.65pt;width:353.65pt;height:10.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" filled="f" strokecolor="black [3213]" strokeweight="3pt">
                <w10:wrap anchorx="margin"/>
              </v:rect>
            </w:pict>
          </mc:Fallback>
        </mc:AlternateContent>
      </w:r>
      <w:r>
        <w:rPr>
          <w:noProof/>
          <w:lang w:eastAsia="es-MX"/>
        </w:rPr>
        <w:drawing>
          <wp:inline distT="0" distB="0" distL="0" distR="0" wp14:anchorId="0A8D8735" wp14:editId="0A8D8736">
            <wp:extent cx="4746882" cy="261150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390" t="7372" r="23043" b="39257"/>
                    <a:stretch/>
                  </pic:blipFill>
                  <pic:spPr bwMode="auto">
                    <a:xfrm>
                      <a:off x="0" y="0"/>
                      <a:ext cx="4804236" cy="2643061"/>
                    </a:xfrm>
                    <a:prstGeom prst="rect">
                      <a:avLst/>
                    </a:prstGeom>
                    <a:ln>
                      <a:noFill/>
                    </a:ln>
                    <a:extLst>
                      <a:ext uri="{53640926-AAD7-44D8-BBD7-CCE9431645EC}">
                        <a14:shadowObscured xmlns:a14="http://schemas.microsoft.com/office/drawing/2010/main"/>
                      </a:ext>
                    </a:extLst>
                  </pic:spPr>
                </pic:pic>
              </a:graphicData>
            </a:graphic>
          </wp:inline>
        </w:drawing>
      </w:r>
    </w:p>
    <w:p w14:paraId="0A8D86D6" w14:textId="77777777" w:rsidR="00C168A9" w:rsidRDefault="00C168A9" w:rsidP="00C168A9">
      <w:pPr>
        <w:pStyle w:val="Sinespaciado"/>
        <w:spacing w:line="360" w:lineRule="auto"/>
        <w:rPr>
          <w:rFonts w:ascii="Palatino Linotype" w:hAnsi="Palatino Linotype" w:cs="Arial"/>
          <w:sz w:val="23"/>
          <w:szCs w:val="23"/>
        </w:rPr>
      </w:pPr>
    </w:p>
    <w:p w14:paraId="0A8D86D7" w14:textId="77777777" w:rsidR="00C168A9" w:rsidRDefault="001940F5" w:rsidP="009D2613">
      <w:pPr>
        <w:pStyle w:val="Sinespaciado"/>
        <w:spacing w:line="360" w:lineRule="auto"/>
        <w:jc w:val="center"/>
        <w:rPr>
          <w:rFonts w:ascii="Palatino Linotype" w:hAnsi="Palatino Linotype" w:cs="Arial"/>
          <w:sz w:val="23"/>
          <w:szCs w:val="23"/>
        </w:rPr>
      </w:pPr>
      <w:r w:rsidRPr="00F704C4">
        <w:rPr>
          <w:rFonts w:ascii="Palatino Linotype" w:hAnsi="Palatino Linotype"/>
          <w:noProof/>
          <w:sz w:val="23"/>
          <w:szCs w:val="23"/>
          <w:lang w:eastAsia="es-MX"/>
        </w:rPr>
        <mc:AlternateContent>
          <mc:Choice Requires="wps">
            <w:drawing>
              <wp:anchor distT="0" distB="0" distL="114300" distR="114300" simplePos="0" relativeHeight="251668480" behindDoc="0" locked="0" layoutInCell="1" allowOverlap="1" wp14:anchorId="0A8D8737" wp14:editId="0A8D8738">
                <wp:simplePos x="0" y="0"/>
                <wp:positionH relativeFrom="margin">
                  <wp:posOffset>761898</wp:posOffset>
                </wp:positionH>
                <wp:positionV relativeFrom="paragraph">
                  <wp:posOffset>2504745</wp:posOffset>
                </wp:positionV>
                <wp:extent cx="4386911" cy="131673"/>
                <wp:effectExtent l="19050" t="19050" r="13970" b="20955"/>
                <wp:wrapNone/>
                <wp:docPr id="8" name="Rectángulo 8"/>
                <wp:cNvGraphicFramePr/>
                <a:graphic xmlns:a="http://schemas.openxmlformats.org/drawingml/2006/main">
                  <a:graphicData uri="http://schemas.microsoft.com/office/word/2010/wordprocessingShape">
                    <wps:wsp>
                      <wps:cNvSpPr/>
                      <wps:spPr>
                        <a:xfrm>
                          <a:off x="0" y="0"/>
                          <a:ext cx="4386911" cy="131673"/>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B68E6" id="Rectángulo 8" o:spid="_x0000_s1026" style="position:absolute;margin-left:60pt;margin-top:197.2pt;width:345.45pt;height:10.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" filled="f" strokecolor="black [3213]" strokeweight="3pt">
                <w10:wrap anchorx="margin"/>
              </v:rect>
            </w:pict>
          </mc:Fallback>
        </mc:AlternateContent>
      </w:r>
      <w:r>
        <w:rPr>
          <w:noProof/>
          <w:lang w:eastAsia="es-MX"/>
        </w:rPr>
        <w:drawing>
          <wp:inline distT="0" distB="0" distL="0" distR="0" wp14:anchorId="0A8D8739" wp14:editId="0A8D873A">
            <wp:extent cx="4752863" cy="269003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566" t="7077" r="22878" b="36013"/>
                    <a:stretch/>
                  </pic:blipFill>
                  <pic:spPr bwMode="auto">
                    <a:xfrm>
                      <a:off x="0" y="0"/>
                      <a:ext cx="4773782" cy="2701877"/>
                    </a:xfrm>
                    <a:prstGeom prst="rect">
                      <a:avLst/>
                    </a:prstGeom>
                    <a:ln>
                      <a:noFill/>
                    </a:ln>
                    <a:extLst>
                      <a:ext uri="{53640926-AAD7-44D8-BBD7-CCE9431645EC}">
                        <a14:shadowObscured xmlns:a14="http://schemas.microsoft.com/office/drawing/2010/main"/>
                      </a:ext>
                    </a:extLst>
                  </pic:spPr>
                </pic:pic>
              </a:graphicData>
            </a:graphic>
          </wp:inline>
        </w:drawing>
      </w:r>
    </w:p>
    <w:p w14:paraId="0A8D86D8" w14:textId="77777777" w:rsidR="00C168A9" w:rsidRPr="00DB604E" w:rsidRDefault="00C168A9" w:rsidP="00C168A9">
      <w:pPr>
        <w:pStyle w:val="Sinespaciado"/>
        <w:spacing w:line="360" w:lineRule="auto"/>
        <w:rPr>
          <w:rFonts w:ascii="Palatino Linotype" w:hAnsi="Palatino Linotype" w:cs="Arial"/>
        </w:rPr>
      </w:pPr>
    </w:p>
    <w:p w14:paraId="0A8D86D9" w14:textId="77777777" w:rsidR="00C168A9" w:rsidRPr="001940F5" w:rsidRDefault="00C168A9" w:rsidP="001940F5">
      <w:pPr>
        <w:pStyle w:val="Sinespaciado"/>
        <w:tabs>
          <w:tab w:val="left" w:pos="8222"/>
        </w:tabs>
        <w:spacing w:line="360" w:lineRule="auto"/>
        <w:ind w:left="0" w:right="-28"/>
        <w:rPr>
          <w:rFonts w:ascii="Palatino Linotype" w:eastAsia="Calibri" w:hAnsi="Palatino Linotype" w:cs="Tahoma"/>
          <w:bCs/>
          <w:sz w:val="22"/>
          <w:szCs w:val="22"/>
          <w:lang w:eastAsia="en-US"/>
        </w:rPr>
      </w:pPr>
      <w:r w:rsidRPr="001940F5">
        <w:rPr>
          <w:rFonts w:ascii="Palatino Linotype" w:eastAsia="Calibri" w:hAnsi="Palatino Linotype" w:cs="Tahoma"/>
          <w:bCs/>
          <w:sz w:val="22"/>
          <w:szCs w:val="22"/>
          <w:lang w:eastAsia="en-US"/>
        </w:rPr>
        <w:t xml:space="preserve">De lo anterior, se desprende que el Sujeto Obligado cumplió con la obligación de presentar los informes mensuales, los cuales, como se señaló anteriormente, se integran por diversa información, </w:t>
      </w:r>
      <w:r w:rsidR="001940F5">
        <w:rPr>
          <w:rFonts w:ascii="Palatino Linotype" w:eastAsia="Calibri" w:hAnsi="Palatino Linotype" w:cs="Tahoma"/>
          <w:bCs/>
          <w:sz w:val="22"/>
          <w:szCs w:val="22"/>
          <w:lang w:eastAsia="en-US"/>
        </w:rPr>
        <w:t>en la que se encuentran</w:t>
      </w:r>
      <w:r w:rsidRPr="001940F5">
        <w:rPr>
          <w:rFonts w:ascii="Palatino Linotype" w:eastAsia="Calibri" w:hAnsi="Palatino Linotype" w:cs="Tahoma"/>
          <w:bCs/>
          <w:sz w:val="22"/>
          <w:szCs w:val="22"/>
          <w:lang w:eastAsia="en-US"/>
        </w:rPr>
        <w:t xml:space="preserve"> los </w:t>
      </w:r>
      <w:r w:rsidR="00D80777" w:rsidRPr="001940F5">
        <w:rPr>
          <w:rFonts w:ascii="Palatino Linotype" w:eastAsia="Calibri" w:hAnsi="Palatino Linotype" w:cs="Tahoma"/>
          <w:bCs/>
          <w:sz w:val="22"/>
          <w:szCs w:val="22"/>
          <w:lang w:eastAsia="en-US"/>
        </w:rPr>
        <w:t xml:space="preserve">Reportes </w:t>
      </w:r>
      <w:r w:rsidRPr="001940F5">
        <w:rPr>
          <w:rFonts w:ascii="Palatino Linotype" w:eastAsia="Calibri" w:hAnsi="Palatino Linotype" w:cs="Tahoma"/>
          <w:bCs/>
          <w:sz w:val="22"/>
          <w:szCs w:val="22"/>
          <w:lang w:eastAsia="en-US"/>
        </w:rPr>
        <w:t>solicitados por el Recurrente.</w:t>
      </w:r>
    </w:p>
    <w:p w14:paraId="0A8D86DA" w14:textId="77777777" w:rsidR="00C168A9" w:rsidRPr="00DB604E" w:rsidRDefault="00C168A9" w:rsidP="00C168A9">
      <w:pPr>
        <w:pStyle w:val="Sinespaciado"/>
        <w:spacing w:line="360" w:lineRule="auto"/>
        <w:rPr>
          <w:rFonts w:ascii="Palatino Linotype" w:hAnsi="Palatino Linotype" w:cs="Arial"/>
        </w:rPr>
      </w:pPr>
    </w:p>
    <w:p w14:paraId="0A8D86DB" w14:textId="77777777" w:rsidR="00C168A9" w:rsidRPr="001940F5" w:rsidRDefault="00C168A9" w:rsidP="001940F5">
      <w:pPr>
        <w:pStyle w:val="Sinespaciado"/>
        <w:tabs>
          <w:tab w:val="left" w:pos="8222"/>
        </w:tabs>
        <w:spacing w:line="360" w:lineRule="auto"/>
        <w:ind w:left="0" w:right="-28"/>
        <w:rPr>
          <w:rFonts w:ascii="Palatino Linotype" w:hAnsi="Palatino Linotype" w:cs="Arial"/>
          <w:sz w:val="22"/>
          <w:szCs w:val="22"/>
        </w:rPr>
      </w:pPr>
      <w:r w:rsidRPr="001940F5">
        <w:rPr>
          <w:rFonts w:ascii="Palatino Linotype" w:eastAsia="Calibri" w:hAnsi="Palatino Linotype" w:cs="Tahoma"/>
          <w:bCs/>
          <w:sz w:val="22"/>
          <w:szCs w:val="22"/>
          <w:lang w:eastAsia="en-US"/>
        </w:rPr>
        <w:lastRenderedPageBreak/>
        <w:t>Por</w:t>
      </w:r>
      <w:r w:rsidR="001940F5">
        <w:rPr>
          <w:rFonts w:ascii="Palatino Linotype" w:hAnsi="Palatino Linotype" w:cs="Arial"/>
          <w:sz w:val="22"/>
          <w:szCs w:val="22"/>
        </w:rPr>
        <w:t xml:space="preserve"> lo</w:t>
      </w:r>
      <w:r w:rsidRPr="001940F5">
        <w:rPr>
          <w:rFonts w:ascii="Palatino Linotype" w:hAnsi="Palatino Linotype" w:cs="Arial"/>
          <w:sz w:val="22"/>
          <w:szCs w:val="22"/>
        </w:rPr>
        <w:t xml:space="preserve"> anterior, el Sujeto Obligado generó, poseyó </w:t>
      </w:r>
      <w:r w:rsidR="001940F5">
        <w:rPr>
          <w:rFonts w:ascii="Palatino Linotype" w:hAnsi="Palatino Linotype" w:cs="Arial"/>
          <w:sz w:val="22"/>
          <w:szCs w:val="22"/>
        </w:rPr>
        <w:t>y</w:t>
      </w:r>
      <w:r w:rsidRPr="001940F5">
        <w:rPr>
          <w:rFonts w:ascii="Palatino Linotype" w:hAnsi="Palatino Linotype" w:cs="Arial"/>
          <w:sz w:val="22"/>
          <w:szCs w:val="22"/>
        </w:rPr>
        <w:t xml:space="preserve"> administró la documentación requerida por el </w:t>
      </w:r>
      <w:r w:rsidR="001940F5" w:rsidRPr="001940F5">
        <w:rPr>
          <w:rFonts w:ascii="Palatino Linotype" w:hAnsi="Palatino Linotype" w:cs="Arial"/>
          <w:sz w:val="22"/>
          <w:szCs w:val="22"/>
        </w:rPr>
        <w:t xml:space="preserve">Particular </w:t>
      </w:r>
      <w:r w:rsidRPr="001940F5">
        <w:rPr>
          <w:rFonts w:ascii="Palatino Linotype" w:hAnsi="Palatino Linotype" w:cs="Arial"/>
          <w:sz w:val="22"/>
          <w:szCs w:val="22"/>
        </w:rPr>
        <w:t xml:space="preserve">en su solicitud de información pública, por lo que se considera que las razones o motivos de inconformidad </w:t>
      </w:r>
      <w:r w:rsidR="001940F5">
        <w:rPr>
          <w:rFonts w:ascii="Palatino Linotype" w:hAnsi="Palatino Linotype" w:cs="Arial"/>
          <w:sz w:val="22"/>
          <w:szCs w:val="22"/>
        </w:rPr>
        <w:t xml:space="preserve">resultan </w:t>
      </w:r>
      <w:r w:rsidRPr="001940F5">
        <w:rPr>
          <w:rFonts w:ascii="Palatino Linotype" w:hAnsi="Palatino Linotype" w:cs="Arial"/>
          <w:sz w:val="22"/>
          <w:szCs w:val="22"/>
        </w:rPr>
        <w:t>fundad</w:t>
      </w:r>
      <w:r w:rsidR="00117949">
        <w:rPr>
          <w:rFonts w:ascii="Palatino Linotype" w:hAnsi="Palatino Linotype" w:cs="Arial"/>
          <w:sz w:val="22"/>
          <w:szCs w:val="22"/>
        </w:rPr>
        <w:t>a</w:t>
      </w:r>
      <w:r w:rsidRPr="001940F5">
        <w:rPr>
          <w:rFonts w:ascii="Palatino Linotype" w:hAnsi="Palatino Linotype" w:cs="Arial"/>
          <w:sz w:val="22"/>
          <w:szCs w:val="22"/>
        </w:rPr>
        <w:t>s</w:t>
      </w:r>
      <w:r w:rsidR="00F71080">
        <w:rPr>
          <w:rFonts w:ascii="Palatino Linotype" w:hAnsi="Palatino Linotype" w:cs="Arial"/>
          <w:sz w:val="22"/>
          <w:szCs w:val="22"/>
        </w:rPr>
        <w:t xml:space="preserve"> y es</w:t>
      </w:r>
      <w:r w:rsidRPr="001940F5">
        <w:rPr>
          <w:rFonts w:ascii="Palatino Linotype" w:hAnsi="Palatino Linotype" w:cs="Arial"/>
          <w:sz w:val="22"/>
          <w:szCs w:val="22"/>
        </w:rPr>
        <w:t xml:space="preserve"> procedente ordenar al Sujeto Obligado a que </w:t>
      </w:r>
      <w:r w:rsidR="001940F5">
        <w:rPr>
          <w:rFonts w:ascii="Palatino Linotype" w:hAnsi="Palatino Linotype" w:cs="Arial"/>
          <w:sz w:val="22"/>
          <w:szCs w:val="22"/>
        </w:rPr>
        <w:t xml:space="preserve">realice una búsqueda exhaustiva y razonable de la información en todas las áreas que pudieran contar con ella y </w:t>
      </w:r>
      <w:r w:rsidRPr="001940F5">
        <w:rPr>
          <w:rFonts w:ascii="Palatino Linotype" w:hAnsi="Palatino Linotype" w:cs="Arial"/>
          <w:sz w:val="22"/>
          <w:szCs w:val="22"/>
        </w:rPr>
        <w:t xml:space="preserve">haga entrega al Recurrente de los reportes de remuneraciones de mandos medios y superiores </w:t>
      </w:r>
      <w:r w:rsidR="009D2613">
        <w:rPr>
          <w:rFonts w:ascii="Palatino Linotype" w:hAnsi="Palatino Linotype" w:cs="Arial"/>
          <w:sz w:val="22"/>
          <w:szCs w:val="22"/>
        </w:rPr>
        <w:t xml:space="preserve">entregados al Órgano Superior de Fiscalización del Estado de México, </w:t>
      </w:r>
      <w:r w:rsidRPr="001940F5">
        <w:rPr>
          <w:rFonts w:ascii="Palatino Linotype" w:hAnsi="Palatino Linotype" w:cs="Arial"/>
          <w:sz w:val="22"/>
          <w:szCs w:val="22"/>
        </w:rPr>
        <w:t xml:space="preserve">correspondientes a los meses de enero y diciembre de </w:t>
      </w:r>
      <w:r w:rsidR="001940F5">
        <w:rPr>
          <w:rFonts w:ascii="Palatino Linotype" w:hAnsi="Palatino Linotype" w:cs="Arial"/>
          <w:sz w:val="22"/>
          <w:szCs w:val="22"/>
        </w:rPr>
        <w:t xml:space="preserve">dos mil dieciséis </w:t>
      </w:r>
      <w:r w:rsidRPr="001940F5">
        <w:rPr>
          <w:rFonts w:ascii="Palatino Linotype" w:hAnsi="Palatino Linotype" w:cs="Arial"/>
          <w:sz w:val="22"/>
          <w:szCs w:val="22"/>
        </w:rPr>
        <w:t xml:space="preserve">y </w:t>
      </w:r>
      <w:r w:rsidR="001940F5">
        <w:rPr>
          <w:rFonts w:ascii="Palatino Linotype" w:hAnsi="Palatino Linotype" w:cs="Arial"/>
          <w:sz w:val="22"/>
          <w:szCs w:val="22"/>
        </w:rPr>
        <w:t>dos mil diecisiete</w:t>
      </w:r>
      <w:r w:rsidRPr="001940F5">
        <w:rPr>
          <w:rFonts w:ascii="Palatino Linotype" w:hAnsi="Palatino Linotype" w:cs="Arial"/>
          <w:sz w:val="22"/>
          <w:szCs w:val="22"/>
        </w:rPr>
        <w:t xml:space="preserve">, y de enero y julio de </w:t>
      </w:r>
      <w:r w:rsidR="001940F5">
        <w:rPr>
          <w:rFonts w:ascii="Palatino Linotype" w:hAnsi="Palatino Linotype" w:cs="Arial"/>
          <w:sz w:val="22"/>
          <w:szCs w:val="22"/>
        </w:rPr>
        <w:t>dos mil dieciocho</w:t>
      </w:r>
      <w:r w:rsidRPr="001940F5">
        <w:rPr>
          <w:rFonts w:ascii="Palatino Linotype" w:hAnsi="Palatino Linotype" w:cs="Arial"/>
          <w:sz w:val="22"/>
          <w:szCs w:val="22"/>
        </w:rPr>
        <w:t>.</w:t>
      </w:r>
    </w:p>
    <w:p w14:paraId="0A8D86DC" w14:textId="77777777" w:rsidR="00024D85" w:rsidRDefault="00024D85" w:rsidP="00CB0C49">
      <w:pPr>
        <w:spacing w:line="360" w:lineRule="auto"/>
        <w:ind w:right="-93"/>
        <w:jc w:val="both"/>
        <w:rPr>
          <w:rFonts w:ascii="Palatino Linotype" w:hAnsi="Palatino Linotype" w:cs="Tahoma"/>
          <w:sz w:val="22"/>
          <w:szCs w:val="24"/>
        </w:rPr>
      </w:pPr>
    </w:p>
    <w:p w14:paraId="0A8D86DD" w14:textId="77777777" w:rsidR="00F71080" w:rsidRDefault="00505C0E" w:rsidP="00505C0E">
      <w:pPr>
        <w:spacing w:line="360" w:lineRule="auto"/>
        <w:ind w:right="-93"/>
        <w:jc w:val="both"/>
        <w:rPr>
          <w:rFonts w:ascii="Palatino Linotype" w:eastAsia="Calibri" w:hAnsi="Palatino Linotype" w:cs="Tahoma"/>
          <w:bCs/>
          <w:iCs/>
          <w:sz w:val="22"/>
          <w:szCs w:val="22"/>
          <w:lang w:eastAsia="es-ES_tradnl"/>
        </w:rPr>
      </w:pPr>
      <w:r w:rsidRPr="006B075A">
        <w:rPr>
          <w:rFonts w:ascii="Palatino Linotype" w:eastAsia="Calibri" w:hAnsi="Palatino Linotype" w:cs="Tahoma"/>
          <w:bCs/>
          <w:iCs/>
          <w:sz w:val="22"/>
          <w:szCs w:val="22"/>
          <w:lang w:eastAsia="es-ES_tradnl"/>
        </w:rPr>
        <w:t xml:space="preserve">No se deja de lado que, </w:t>
      </w:r>
      <w:r w:rsidR="00F71080">
        <w:rPr>
          <w:rFonts w:ascii="Palatino Linotype" w:eastAsia="Calibri" w:hAnsi="Palatino Linotype" w:cs="Tahoma"/>
          <w:bCs/>
          <w:iCs/>
          <w:sz w:val="22"/>
          <w:szCs w:val="22"/>
          <w:lang w:eastAsia="es-ES_tradnl"/>
        </w:rPr>
        <w:t xml:space="preserve">de la revisión realizada al documento Excel, que proporcionó el Sujeto Obligado, se pudo verificar que en el Reporte solicitado sólo se consignan montos, sin incluir claves como RFC, CURP, ISSEMYM, así como tampoco descuentos personales, que sí se incluyen en los formatos de nómina, respecto de los cuales este Instituto se ha pronunciado en el sentido de que deben ser clasificados por el Comité de Transparencia como confidenciales, con fundamento en el artículo 143, fracción I, de la Ley de Transparencia y Acceso a la Información Pública del Estado de México y Municipios, por lo que en este caso, no procede </w:t>
      </w:r>
      <w:r w:rsidR="00F46239">
        <w:rPr>
          <w:rFonts w:ascii="Palatino Linotype" w:eastAsia="Calibri" w:hAnsi="Palatino Linotype" w:cs="Tahoma"/>
          <w:bCs/>
          <w:iCs/>
          <w:sz w:val="22"/>
          <w:szCs w:val="22"/>
          <w:lang w:eastAsia="es-ES_tradnl"/>
        </w:rPr>
        <w:t>orientar al Sujeto Obligado sobre la posibilidad de elaborar una versión pública.</w:t>
      </w:r>
    </w:p>
    <w:p w14:paraId="0A8D86DE" w14:textId="77777777" w:rsidR="00F9101C" w:rsidRDefault="00F9101C" w:rsidP="00563515">
      <w:pPr>
        <w:spacing w:line="360" w:lineRule="auto"/>
        <w:jc w:val="both"/>
        <w:rPr>
          <w:rFonts w:ascii="Palatino Linotype" w:hAnsi="Palatino Linotype" w:cs="Tahoma"/>
          <w:b/>
          <w:bCs/>
          <w:sz w:val="22"/>
          <w:szCs w:val="22"/>
        </w:rPr>
      </w:pPr>
    </w:p>
    <w:p w14:paraId="0A8D86DF" w14:textId="77777777" w:rsidR="00750112" w:rsidRPr="005B3636" w:rsidRDefault="00750112" w:rsidP="00563515">
      <w:pPr>
        <w:spacing w:line="360" w:lineRule="auto"/>
        <w:jc w:val="both"/>
        <w:rPr>
          <w:rFonts w:ascii="Palatino Linotype" w:hAnsi="Palatino Linotype" w:cs="Tahoma"/>
          <w:b/>
          <w:bCs/>
          <w:sz w:val="22"/>
          <w:szCs w:val="22"/>
        </w:rPr>
      </w:pPr>
      <w:r w:rsidRPr="005B3636">
        <w:rPr>
          <w:rFonts w:ascii="Palatino Linotype" w:hAnsi="Palatino Linotype" w:cs="Tahoma"/>
          <w:b/>
          <w:bCs/>
          <w:sz w:val="22"/>
          <w:szCs w:val="22"/>
        </w:rPr>
        <w:t>SEXTO. Decisión.</w:t>
      </w:r>
    </w:p>
    <w:p w14:paraId="0A8D86E0" w14:textId="77777777" w:rsidR="00750112" w:rsidRPr="005B3636" w:rsidRDefault="00750112" w:rsidP="00563515">
      <w:pPr>
        <w:tabs>
          <w:tab w:val="left" w:pos="4962"/>
        </w:tabs>
        <w:spacing w:line="360" w:lineRule="auto"/>
        <w:jc w:val="both"/>
        <w:rPr>
          <w:rFonts w:ascii="Palatino Linotype" w:eastAsia="Calibri" w:hAnsi="Palatino Linotype" w:cs="Tahoma"/>
          <w:iCs/>
          <w:sz w:val="22"/>
          <w:szCs w:val="22"/>
          <w:lang w:val="es-ES" w:eastAsia="es-ES_tradnl"/>
        </w:rPr>
      </w:pPr>
    </w:p>
    <w:p w14:paraId="0A8D86E1" w14:textId="77777777" w:rsidR="00305D35" w:rsidRPr="005B3636" w:rsidRDefault="00750112" w:rsidP="00563515">
      <w:pPr>
        <w:tabs>
          <w:tab w:val="left" w:pos="4962"/>
        </w:tabs>
        <w:spacing w:line="360" w:lineRule="auto"/>
        <w:jc w:val="both"/>
        <w:rPr>
          <w:rFonts w:ascii="Palatino Linotype" w:hAnsi="Palatino Linotype" w:cs="Tahoma"/>
          <w:sz w:val="22"/>
          <w:szCs w:val="24"/>
          <w:lang w:val="es-ES"/>
        </w:rPr>
      </w:pPr>
      <w:r w:rsidRPr="005B3636">
        <w:rPr>
          <w:rFonts w:ascii="Palatino Linotype" w:hAnsi="Palatino Linotype" w:cs="Tahoma"/>
          <w:bCs/>
          <w:sz w:val="22"/>
          <w:szCs w:val="22"/>
        </w:rPr>
        <w:t>Con fundamento en el artículo 186, fracción</w:t>
      </w:r>
      <w:r w:rsidR="00801718" w:rsidRPr="005B3636">
        <w:rPr>
          <w:rFonts w:ascii="Palatino Linotype" w:hAnsi="Palatino Linotype" w:cs="Tahoma"/>
          <w:bCs/>
          <w:sz w:val="22"/>
          <w:szCs w:val="22"/>
        </w:rPr>
        <w:t xml:space="preserve"> </w:t>
      </w:r>
      <w:r w:rsidRPr="005B3636">
        <w:rPr>
          <w:rFonts w:ascii="Palatino Linotype" w:hAnsi="Palatino Linotype" w:cs="Tahoma"/>
          <w:bCs/>
          <w:sz w:val="22"/>
          <w:szCs w:val="22"/>
        </w:rPr>
        <w:t xml:space="preserve">III, de la Ley de Transparencia y Acceso a la Información Pública del Estado de México y Municipios, este Instituto considera procedente </w:t>
      </w:r>
      <w:r w:rsidR="00E97756" w:rsidRPr="00E97756">
        <w:rPr>
          <w:rFonts w:ascii="Palatino Linotype" w:hAnsi="Palatino Linotype" w:cs="Tahoma"/>
          <w:b/>
          <w:bCs/>
          <w:sz w:val="22"/>
          <w:szCs w:val="22"/>
        </w:rPr>
        <w:t>REVOCAR</w:t>
      </w:r>
      <w:r w:rsidR="00E97756">
        <w:rPr>
          <w:rFonts w:ascii="Palatino Linotype" w:hAnsi="Palatino Linotype" w:cs="Tahoma"/>
          <w:bCs/>
          <w:sz w:val="22"/>
          <w:szCs w:val="22"/>
        </w:rPr>
        <w:t xml:space="preserve"> </w:t>
      </w:r>
      <w:r w:rsidR="00305D35" w:rsidRPr="005B3636">
        <w:rPr>
          <w:rFonts w:ascii="Palatino Linotype" w:hAnsi="Palatino Linotype" w:cs="Tahoma"/>
          <w:bCs/>
          <w:sz w:val="22"/>
          <w:szCs w:val="22"/>
        </w:rPr>
        <w:t xml:space="preserve">la respuesta del Sujeto Obligado por resultar fundados los agravios </w:t>
      </w:r>
      <w:r w:rsidR="00EE69AC">
        <w:rPr>
          <w:rFonts w:ascii="Palatino Linotype" w:hAnsi="Palatino Linotype" w:cs="Tahoma"/>
          <w:bCs/>
          <w:sz w:val="22"/>
          <w:szCs w:val="22"/>
        </w:rPr>
        <w:t xml:space="preserve">hechos </w:t>
      </w:r>
      <w:r w:rsidR="007A243E">
        <w:rPr>
          <w:rFonts w:ascii="Palatino Linotype" w:hAnsi="Palatino Linotype" w:cs="Tahoma"/>
          <w:bCs/>
          <w:sz w:val="22"/>
          <w:szCs w:val="22"/>
        </w:rPr>
        <w:t xml:space="preserve">valer </w:t>
      </w:r>
      <w:r w:rsidR="00EE69AC">
        <w:rPr>
          <w:rFonts w:ascii="Palatino Linotype" w:hAnsi="Palatino Linotype" w:cs="Tahoma"/>
          <w:bCs/>
          <w:sz w:val="22"/>
          <w:szCs w:val="22"/>
        </w:rPr>
        <w:t xml:space="preserve">por el Recurrente </w:t>
      </w:r>
      <w:r w:rsidR="00305D35" w:rsidRPr="005B3636">
        <w:rPr>
          <w:rFonts w:ascii="Palatino Linotype" w:hAnsi="Palatino Linotype" w:cs="Tahoma"/>
          <w:bCs/>
          <w:sz w:val="22"/>
          <w:szCs w:val="22"/>
        </w:rPr>
        <w:t xml:space="preserve">en </w:t>
      </w:r>
      <w:r w:rsidR="00EE69AC">
        <w:rPr>
          <w:rFonts w:ascii="Palatino Linotype" w:hAnsi="Palatino Linotype" w:cs="Tahoma"/>
          <w:bCs/>
          <w:sz w:val="22"/>
          <w:szCs w:val="22"/>
        </w:rPr>
        <w:t>e</w:t>
      </w:r>
      <w:r w:rsidR="00305D35" w:rsidRPr="005B3636">
        <w:rPr>
          <w:rFonts w:ascii="Palatino Linotype" w:hAnsi="Palatino Linotype" w:cs="Tahoma"/>
          <w:bCs/>
          <w:sz w:val="22"/>
          <w:szCs w:val="22"/>
        </w:rPr>
        <w:t xml:space="preserve">l Recurso de Revisión </w:t>
      </w:r>
      <w:r w:rsidR="00305D35" w:rsidRPr="00E97756">
        <w:rPr>
          <w:rFonts w:ascii="Palatino Linotype" w:eastAsia="Calibri" w:hAnsi="Palatino Linotype" w:cs="Tahoma"/>
          <w:b/>
          <w:sz w:val="22"/>
          <w:szCs w:val="22"/>
          <w:lang w:eastAsia="es-ES_tradnl"/>
        </w:rPr>
        <w:t>0</w:t>
      </w:r>
      <w:r w:rsidR="00EE69AC">
        <w:rPr>
          <w:rFonts w:ascii="Palatino Linotype" w:eastAsia="Calibri" w:hAnsi="Palatino Linotype" w:cs="Tahoma"/>
          <w:b/>
          <w:sz w:val="22"/>
          <w:szCs w:val="22"/>
          <w:lang w:eastAsia="es-ES_tradnl"/>
        </w:rPr>
        <w:t>0</w:t>
      </w:r>
      <w:r w:rsidR="00505C0E">
        <w:rPr>
          <w:rFonts w:ascii="Palatino Linotype" w:eastAsia="Calibri" w:hAnsi="Palatino Linotype" w:cs="Tahoma"/>
          <w:b/>
          <w:sz w:val="22"/>
          <w:szCs w:val="22"/>
          <w:lang w:eastAsia="es-ES_tradnl"/>
        </w:rPr>
        <w:t>441</w:t>
      </w:r>
      <w:r w:rsidR="00EE69AC">
        <w:rPr>
          <w:rFonts w:ascii="Palatino Linotype" w:eastAsia="Calibri" w:hAnsi="Palatino Linotype" w:cs="Tahoma"/>
          <w:b/>
          <w:sz w:val="22"/>
          <w:szCs w:val="22"/>
          <w:lang w:eastAsia="es-ES_tradnl"/>
        </w:rPr>
        <w:t>/INFOEM/IP/RR/2019.</w:t>
      </w:r>
    </w:p>
    <w:p w14:paraId="0A8D86E2" w14:textId="77777777" w:rsidR="00305D35" w:rsidRPr="005B3636" w:rsidRDefault="00305D35" w:rsidP="00563515">
      <w:pPr>
        <w:tabs>
          <w:tab w:val="left" w:pos="4962"/>
        </w:tabs>
        <w:spacing w:line="360" w:lineRule="auto"/>
        <w:jc w:val="both"/>
        <w:rPr>
          <w:rFonts w:ascii="Palatino Linotype" w:hAnsi="Palatino Linotype" w:cs="Tahoma"/>
          <w:sz w:val="22"/>
          <w:szCs w:val="24"/>
          <w:lang w:val="es-ES"/>
        </w:rPr>
      </w:pPr>
    </w:p>
    <w:p w14:paraId="0A8D86E3" w14:textId="77777777" w:rsidR="00305D35" w:rsidRPr="005B3636" w:rsidRDefault="00305D35" w:rsidP="00563515">
      <w:pPr>
        <w:tabs>
          <w:tab w:val="left" w:pos="4962"/>
        </w:tabs>
        <w:spacing w:line="360" w:lineRule="auto"/>
        <w:jc w:val="both"/>
        <w:rPr>
          <w:rFonts w:ascii="Palatino Linotype" w:hAnsi="Palatino Linotype" w:cs="Tahoma"/>
          <w:sz w:val="22"/>
          <w:szCs w:val="24"/>
          <w:lang w:val="es-ES"/>
        </w:rPr>
      </w:pPr>
      <w:r w:rsidRPr="005B3636">
        <w:rPr>
          <w:rFonts w:ascii="Palatino Linotype" w:hAnsi="Palatino Linotype" w:cs="Tahoma"/>
          <w:sz w:val="22"/>
          <w:szCs w:val="24"/>
          <w:lang w:val="es-ES"/>
        </w:rPr>
        <w:lastRenderedPageBreak/>
        <w:t xml:space="preserve">Asimismo, procede ordenar, </w:t>
      </w:r>
      <w:r w:rsidR="00037E33">
        <w:rPr>
          <w:rFonts w:ascii="Palatino Linotype" w:hAnsi="Palatino Linotype" w:cs="Tahoma"/>
          <w:sz w:val="22"/>
          <w:szCs w:val="24"/>
          <w:lang w:val="es-ES"/>
        </w:rPr>
        <w:t xml:space="preserve">la entrega </w:t>
      </w:r>
      <w:r w:rsidRPr="005B3636">
        <w:rPr>
          <w:rFonts w:ascii="Palatino Linotype" w:hAnsi="Palatino Linotype" w:cs="Tahoma"/>
          <w:sz w:val="22"/>
          <w:szCs w:val="24"/>
          <w:lang w:val="es-ES"/>
        </w:rPr>
        <w:t>previ</w:t>
      </w:r>
      <w:r w:rsidR="007A243E">
        <w:rPr>
          <w:rFonts w:ascii="Palatino Linotype" w:hAnsi="Palatino Linotype" w:cs="Tahoma"/>
          <w:sz w:val="22"/>
          <w:szCs w:val="24"/>
          <w:lang w:val="es-ES"/>
        </w:rPr>
        <w:t>a</w:t>
      </w:r>
      <w:r w:rsidRPr="005B3636">
        <w:rPr>
          <w:rFonts w:ascii="Palatino Linotype" w:hAnsi="Palatino Linotype" w:cs="Tahoma"/>
          <w:sz w:val="22"/>
          <w:szCs w:val="24"/>
          <w:lang w:val="es-ES"/>
        </w:rPr>
        <w:t xml:space="preserve"> búsqueda exhaustiva y razonable</w:t>
      </w:r>
      <w:r w:rsidR="007641B1" w:rsidRPr="005B3636">
        <w:rPr>
          <w:rFonts w:ascii="Palatino Linotype" w:hAnsi="Palatino Linotype" w:cs="Tahoma"/>
          <w:sz w:val="22"/>
          <w:szCs w:val="24"/>
          <w:lang w:val="es-ES"/>
        </w:rPr>
        <w:t>,</w:t>
      </w:r>
      <w:r w:rsidR="00E63C26">
        <w:rPr>
          <w:rFonts w:ascii="Palatino Linotype" w:hAnsi="Palatino Linotype" w:cs="Tahoma"/>
          <w:sz w:val="22"/>
          <w:szCs w:val="24"/>
          <w:lang w:val="es-ES"/>
        </w:rPr>
        <w:t xml:space="preserve"> </w:t>
      </w:r>
      <w:r w:rsidR="00037E33">
        <w:rPr>
          <w:rFonts w:ascii="Palatino Linotype" w:hAnsi="Palatino Linotype" w:cs="Tahoma"/>
          <w:sz w:val="22"/>
          <w:szCs w:val="24"/>
          <w:lang w:val="es-ES"/>
        </w:rPr>
        <w:t>a</w:t>
      </w:r>
      <w:r w:rsidR="00E63C26">
        <w:rPr>
          <w:rFonts w:ascii="Palatino Linotype" w:hAnsi="Palatino Linotype" w:cs="Tahoma"/>
          <w:sz w:val="22"/>
          <w:szCs w:val="24"/>
          <w:lang w:val="es-ES"/>
        </w:rPr>
        <w:t xml:space="preserve"> través d</w:t>
      </w:r>
      <w:r w:rsidRPr="005B3636">
        <w:rPr>
          <w:rFonts w:ascii="Palatino Linotype" w:hAnsi="Palatino Linotype" w:cs="Tahoma"/>
          <w:sz w:val="22"/>
          <w:szCs w:val="24"/>
          <w:lang w:val="es-ES"/>
        </w:rPr>
        <w:t>el Sistema de Acceso a la Información Mexiquense (SAIMEX)</w:t>
      </w:r>
      <w:r w:rsidR="000B53E9">
        <w:rPr>
          <w:rFonts w:ascii="Palatino Linotype" w:hAnsi="Palatino Linotype" w:cs="Tahoma"/>
          <w:sz w:val="22"/>
          <w:szCs w:val="24"/>
          <w:lang w:val="es-ES"/>
        </w:rPr>
        <w:t xml:space="preserve">, </w:t>
      </w:r>
      <w:r w:rsidR="004C667A">
        <w:rPr>
          <w:rFonts w:ascii="Palatino Linotype" w:hAnsi="Palatino Linotype" w:cs="Tahoma"/>
          <w:sz w:val="22"/>
          <w:szCs w:val="24"/>
          <w:lang w:val="es-ES"/>
        </w:rPr>
        <w:t>de lo siguiente</w:t>
      </w:r>
      <w:r w:rsidRPr="005B3636">
        <w:rPr>
          <w:rFonts w:ascii="Palatino Linotype" w:hAnsi="Palatino Linotype" w:cs="Tahoma"/>
          <w:sz w:val="22"/>
          <w:szCs w:val="24"/>
          <w:lang w:val="es-ES"/>
        </w:rPr>
        <w:t>:</w:t>
      </w:r>
    </w:p>
    <w:p w14:paraId="0A8D86E4" w14:textId="77777777" w:rsidR="00505C0E" w:rsidRPr="00DB604E" w:rsidRDefault="00505C0E" w:rsidP="00505C0E">
      <w:pPr>
        <w:pStyle w:val="Sinespaciado"/>
        <w:rPr>
          <w:rFonts w:ascii="Palatino Linotype" w:hAnsi="Palatino Linotype"/>
          <w:lang w:val="es-ES_tradnl"/>
        </w:rPr>
      </w:pPr>
    </w:p>
    <w:p w14:paraId="0A8D86E5" w14:textId="77777777" w:rsidR="00505C0E" w:rsidRPr="00B15A18" w:rsidRDefault="00505C0E">
      <w:pPr>
        <w:pStyle w:val="Prrafodelista"/>
        <w:numPr>
          <w:ilvl w:val="0"/>
          <w:numId w:val="15"/>
        </w:numPr>
        <w:tabs>
          <w:tab w:val="left" w:pos="4962"/>
        </w:tabs>
        <w:spacing w:line="360" w:lineRule="auto"/>
        <w:jc w:val="both"/>
        <w:rPr>
          <w:rFonts w:ascii="Palatino Linotype" w:hAnsi="Palatino Linotype" w:cs="Tahoma"/>
          <w:bCs/>
          <w:szCs w:val="22"/>
        </w:rPr>
      </w:pPr>
      <w:r w:rsidRPr="00B15A18">
        <w:rPr>
          <w:rFonts w:ascii="Palatino Linotype" w:hAnsi="Palatino Linotype" w:cs="Tahoma"/>
          <w:bCs/>
          <w:szCs w:val="22"/>
        </w:rPr>
        <w:t xml:space="preserve">Los reportes de remuneraciones de mandos medios y superiores </w:t>
      </w:r>
      <w:r w:rsidR="009D2613" w:rsidRPr="00B15A18">
        <w:rPr>
          <w:rFonts w:ascii="Palatino Linotype" w:hAnsi="Palatino Linotype" w:cs="Arial"/>
          <w:szCs w:val="22"/>
        </w:rPr>
        <w:t>entregados al Órgano Superior de Fiscalización del Estado de México,</w:t>
      </w:r>
      <w:r w:rsidR="009D2613" w:rsidRPr="00B15A18">
        <w:rPr>
          <w:rFonts w:ascii="Palatino Linotype" w:hAnsi="Palatino Linotype" w:cs="Tahoma"/>
          <w:bCs/>
          <w:szCs w:val="22"/>
        </w:rPr>
        <w:t xml:space="preserve"> </w:t>
      </w:r>
      <w:r w:rsidRPr="00B15A18">
        <w:rPr>
          <w:rFonts w:ascii="Palatino Linotype" w:hAnsi="Palatino Linotype" w:cs="Tahoma"/>
          <w:bCs/>
          <w:szCs w:val="22"/>
        </w:rPr>
        <w:t>de enero y diciembre</w:t>
      </w:r>
      <w:r w:rsidR="007A243E" w:rsidRPr="00B15A18">
        <w:rPr>
          <w:rFonts w:ascii="Palatino Linotype" w:hAnsi="Palatino Linotype" w:cs="Tahoma"/>
          <w:bCs/>
          <w:szCs w:val="22"/>
        </w:rPr>
        <w:t xml:space="preserve">, </w:t>
      </w:r>
      <w:r w:rsidRPr="00B15A18">
        <w:rPr>
          <w:rFonts w:ascii="Palatino Linotype" w:hAnsi="Palatino Linotype" w:cs="Tahoma"/>
          <w:bCs/>
          <w:szCs w:val="22"/>
        </w:rPr>
        <w:t>de dos mil dieciséis</w:t>
      </w:r>
      <w:r w:rsidR="00B15A18" w:rsidRPr="00B15A18">
        <w:rPr>
          <w:rFonts w:ascii="Palatino Linotype" w:hAnsi="Palatino Linotype" w:cs="Tahoma"/>
          <w:bCs/>
          <w:szCs w:val="22"/>
        </w:rPr>
        <w:t xml:space="preserve"> y </w:t>
      </w:r>
      <w:r w:rsidR="00B15A18">
        <w:rPr>
          <w:rFonts w:ascii="Palatino Linotype" w:hAnsi="Palatino Linotype" w:cs="Tahoma"/>
          <w:bCs/>
          <w:szCs w:val="22"/>
        </w:rPr>
        <w:t xml:space="preserve">dos </w:t>
      </w:r>
      <w:r w:rsidRPr="00B15A18">
        <w:rPr>
          <w:rFonts w:ascii="Palatino Linotype" w:hAnsi="Palatino Linotype" w:cs="Tahoma"/>
          <w:bCs/>
          <w:szCs w:val="22"/>
        </w:rPr>
        <w:t>mil diecisiete.</w:t>
      </w:r>
    </w:p>
    <w:p w14:paraId="0A8D86E6" w14:textId="77777777" w:rsidR="00505C0E" w:rsidRPr="00505C0E" w:rsidRDefault="00505C0E" w:rsidP="00505C0E">
      <w:pPr>
        <w:pStyle w:val="Prrafodelista"/>
        <w:numPr>
          <w:ilvl w:val="0"/>
          <w:numId w:val="15"/>
        </w:numPr>
        <w:tabs>
          <w:tab w:val="left" w:pos="4962"/>
        </w:tabs>
        <w:spacing w:line="360" w:lineRule="auto"/>
        <w:jc w:val="both"/>
        <w:rPr>
          <w:rFonts w:ascii="Palatino Linotype" w:hAnsi="Palatino Linotype" w:cs="Tahoma"/>
          <w:bCs/>
          <w:szCs w:val="22"/>
        </w:rPr>
      </w:pPr>
      <w:r w:rsidRPr="00505C0E">
        <w:rPr>
          <w:rFonts w:ascii="Palatino Linotype" w:hAnsi="Palatino Linotype" w:cs="Tahoma"/>
          <w:bCs/>
          <w:szCs w:val="22"/>
        </w:rPr>
        <w:t xml:space="preserve">Los reportes de remuneraciones de mandos medios y superiores </w:t>
      </w:r>
      <w:r w:rsidR="009D2613">
        <w:rPr>
          <w:rFonts w:ascii="Palatino Linotype" w:hAnsi="Palatino Linotype" w:cs="Arial"/>
          <w:szCs w:val="22"/>
        </w:rPr>
        <w:t>entregados al Órgano Superior de Fiscalización del Estado de México</w:t>
      </w:r>
      <w:r w:rsidR="009D2613" w:rsidRPr="00505C0E">
        <w:rPr>
          <w:rFonts w:ascii="Palatino Linotype" w:hAnsi="Palatino Linotype" w:cs="Tahoma"/>
          <w:bCs/>
          <w:szCs w:val="22"/>
        </w:rPr>
        <w:t xml:space="preserve"> </w:t>
      </w:r>
      <w:r w:rsidRPr="00505C0E">
        <w:rPr>
          <w:rFonts w:ascii="Palatino Linotype" w:hAnsi="Palatino Linotype" w:cs="Tahoma"/>
          <w:bCs/>
          <w:szCs w:val="22"/>
        </w:rPr>
        <w:t xml:space="preserve">de enero y julio de </w:t>
      </w:r>
      <w:r>
        <w:rPr>
          <w:rFonts w:ascii="Palatino Linotype" w:hAnsi="Palatino Linotype" w:cs="Tahoma"/>
          <w:bCs/>
          <w:szCs w:val="22"/>
        </w:rPr>
        <w:t>dos mil dieciocho</w:t>
      </w:r>
      <w:r w:rsidRPr="00505C0E">
        <w:rPr>
          <w:rFonts w:ascii="Palatino Linotype" w:hAnsi="Palatino Linotype" w:cs="Tahoma"/>
          <w:bCs/>
          <w:szCs w:val="22"/>
        </w:rPr>
        <w:t>.</w:t>
      </w:r>
    </w:p>
    <w:p w14:paraId="0A8D86E7" w14:textId="77777777" w:rsidR="00037E33" w:rsidRDefault="00037E33" w:rsidP="00291EB1">
      <w:pPr>
        <w:spacing w:line="360" w:lineRule="auto"/>
        <w:ind w:right="-93"/>
        <w:jc w:val="both"/>
        <w:rPr>
          <w:rFonts w:ascii="Palatino Linotype" w:hAnsi="Palatino Linotype" w:cs="Tahoma"/>
          <w:bCs/>
          <w:sz w:val="22"/>
          <w:szCs w:val="22"/>
        </w:rPr>
      </w:pPr>
    </w:p>
    <w:p w14:paraId="0A8D86E8" w14:textId="77777777" w:rsidR="001609DB" w:rsidRPr="005B3636" w:rsidRDefault="001609DB" w:rsidP="00563515">
      <w:pPr>
        <w:spacing w:line="360" w:lineRule="auto"/>
        <w:jc w:val="both"/>
        <w:rPr>
          <w:rFonts w:ascii="Palatino Linotype" w:eastAsia="Calibri" w:hAnsi="Palatino Linotype" w:cs="Tahoma"/>
          <w:bCs/>
          <w:sz w:val="22"/>
          <w:lang w:eastAsia="en-US"/>
        </w:rPr>
      </w:pPr>
      <w:r w:rsidRPr="005B3636">
        <w:rPr>
          <w:rFonts w:ascii="Palatino Linotype" w:eastAsia="Calibri" w:hAnsi="Palatino Linotype" w:cs="Tahoma"/>
          <w:bCs/>
          <w:sz w:val="22"/>
          <w:lang w:eastAsia="en-US"/>
        </w:rPr>
        <w:t>Por lo expuesto y fundado, este Pleno:</w:t>
      </w:r>
    </w:p>
    <w:p w14:paraId="0A8D86E9" w14:textId="77777777" w:rsidR="001609DB" w:rsidRPr="005B3636" w:rsidRDefault="001609DB" w:rsidP="00563515">
      <w:pPr>
        <w:spacing w:line="360" w:lineRule="auto"/>
        <w:jc w:val="both"/>
        <w:rPr>
          <w:rFonts w:ascii="Palatino Linotype" w:eastAsia="Calibri" w:hAnsi="Palatino Linotype" w:cs="Tahoma"/>
          <w:bCs/>
          <w:sz w:val="22"/>
          <w:lang w:eastAsia="en-US"/>
        </w:rPr>
      </w:pPr>
    </w:p>
    <w:p w14:paraId="0A8D86EA" w14:textId="77777777" w:rsidR="007F4F85" w:rsidRPr="005B3636" w:rsidRDefault="007F4F85" w:rsidP="00563515">
      <w:pPr>
        <w:spacing w:line="360" w:lineRule="auto"/>
        <w:jc w:val="center"/>
        <w:rPr>
          <w:rFonts w:ascii="Palatino Linotype" w:hAnsi="Palatino Linotype" w:cs="Tahoma"/>
          <w:b/>
          <w:bCs/>
          <w:sz w:val="22"/>
          <w:lang w:val="es-ES_tradnl"/>
        </w:rPr>
      </w:pPr>
      <w:r w:rsidRPr="005B3636">
        <w:rPr>
          <w:rFonts w:ascii="Palatino Linotype" w:hAnsi="Palatino Linotype" w:cs="Tahoma"/>
          <w:b/>
          <w:bCs/>
          <w:sz w:val="22"/>
          <w:lang w:val="es-ES_tradnl"/>
        </w:rPr>
        <w:t>R</w:t>
      </w:r>
      <w:r w:rsidR="00D14AA5">
        <w:rPr>
          <w:rFonts w:ascii="Palatino Linotype" w:hAnsi="Palatino Linotype" w:cs="Tahoma"/>
          <w:b/>
          <w:bCs/>
          <w:sz w:val="22"/>
          <w:lang w:val="es-ES_tradnl"/>
        </w:rPr>
        <w:t xml:space="preserve"> </w:t>
      </w:r>
      <w:r w:rsidRPr="005B3636">
        <w:rPr>
          <w:rFonts w:ascii="Palatino Linotype" w:hAnsi="Palatino Linotype" w:cs="Tahoma"/>
          <w:b/>
          <w:bCs/>
          <w:sz w:val="22"/>
          <w:lang w:val="es-ES_tradnl"/>
        </w:rPr>
        <w:t>E</w:t>
      </w:r>
      <w:r w:rsidR="00D14AA5">
        <w:rPr>
          <w:rFonts w:ascii="Palatino Linotype" w:hAnsi="Palatino Linotype" w:cs="Tahoma"/>
          <w:b/>
          <w:bCs/>
          <w:sz w:val="22"/>
          <w:lang w:val="es-ES_tradnl"/>
        </w:rPr>
        <w:t xml:space="preserve"> </w:t>
      </w:r>
      <w:r w:rsidRPr="005B3636">
        <w:rPr>
          <w:rFonts w:ascii="Palatino Linotype" w:hAnsi="Palatino Linotype" w:cs="Tahoma"/>
          <w:b/>
          <w:bCs/>
          <w:sz w:val="22"/>
          <w:lang w:val="es-ES_tradnl"/>
        </w:rPr>
        <w:t>S</w:t>
      </w:r>
      <w:r w:rsidR="00D14AA5">
        <w:rPr>
          <w:rFonts w:ascii="Palatino Linotype" w:hAnsi="Palatino Linotype" w:cs="Tahoma"/>
          <w:b/>
          <w:bCs/>
          <w:sz w:val="22"/>
          <w:lang w:val="es-ES_tradnl"/>
        </w:rPr>
        <w:t xml:space="preserve"> </w:t>
      </w:r>
      <w:r w:rsidRPr="005B3636">
        <w:rPr>
          <w:rFonts w:ascii="Palatino Linotype" w:hAnsi="Palatino Linotype" w:cs="Tahoma"/>
          <w:b/>
          <w:bCs/>
          <w:sz w:val="22"/>
          <w:lang w:val="es-ES_tradnl"/>
        </w:rPr>
        <w:t>U</w:t>
      </w:r>
      <w:r w:rsidR="00D14AA5">
        <w:rPr>
          <w:rFonts w:ascii="Palatino Linotype" w:hAnsi="Palatino Linotype" w:cs="Tahoma"/>
          <w:b/>
          <w:bCs/>
          <w:sz w:val="22"/>
          <w:lang w:val="es-ES_tradnl"/>
        </w:rPr>
        <w:t xml:space="preserve"> </w:t>
      </w:r>
      <w:r w:rsidRPr="005B3636">
        <w:rPr>
          <w:rFonts w:ascii="Palatino Linotype" w:hAnsi="Palatino Linotype" w:cs="Tahoma"/>
          <w:b/>
          <w:bCs/>
          <w:sz w:val="22"/>
          <w:lang w:val="es-ES_tradnl"/>
        </w:rPr>
        <w:t>E</w:t>
      </w:r>
      <w:r w:rsidR="00D14AA5">
        <w:rPr>
          <w:rFonts w:ascii="Palatino Linotype" w:hAnsi="Palatino Linotype" w:cs="Tahoma"/>
          <w:b/>
          <w:bCs/>
          <w:sz w:val="22"/>
          <w:lang w:val="es-ES_tradnl"/>
        </w:rPr>
        <w:t xml:space="preserve"> </w:t>
      </w:r>
      <w:r w:rsidRPr="005B3636">
        <w:rPr>
          <w:rFonts w:ascii="Palatino Linotype" w:hAnsi="Palatino Linotype" w:cs="Tahoma"/>
          <w:b/>
          <w:bCs/>
          <w:sz w:val="22"/>
          <w:lang w:val="es-ES_tradnl"/>
        </w:rPr>
        <w:t>L</w:t>
      </w:r>
      <w:r w:rsidR="00D14AA5">
        <w:rPr>
          <w:rFonts w:ascii="Palatino Linotype" w:hAnsi="Palatino Linotype" w:cs="Tahoma"/>
          <w:b/>
          <w:bCs/>
          <w:sz w:val="22"/>
          <w:lang w:val="es-ES_tradnl"/>
        </w:rPr>
        <w:t xml:space="preserve"> </w:t>
      </w:r>
      <w:r w:rsidRPr="005B3636">
        <w:rPr>
          <w:rFonts w:ascii="Palatino Linotype" w:hAnsi="Palatino Linotype" w:cs="Tahoma"/>
          <w:b/>
          <w:bCs/>
          <w:sz w:val="22"/>
          <w:lang w:val="es-ES_tradnl"/>
        </w:rPr>
        <w:t>V</w:t>
      </w:r>
      <w:r w:rsidR="00D14AA5">
        <w:rPr>
          <w:rFonts w:ascii="Palatino Linotype" w:hAnsi="Palatino Linotype" w:cs="Tahoma"/>
          <w:b/>
          <w:bCs/>
          <w:sz w:val="22"/>
          <w:lang w:val="es-ES_tradnl"/>
        </w:rPr>
        <w:t xml:space="preserve"> </w:t>
      </w:r>
      <w:r w:rsidRPr="005B3636">
        <w:rPr>
          <w:rFonts w:ascii="Palatino Linotype" w:hAnsi="Palatino Linotype" w:cs="Tahoma"/>
          <w:b/>
          <w:bCs/>
          <w:sz w:val="22"/>
          <w:lang w:val="es-ES_tradnl"/>
        </w:rPr>
        <w:t>E</w:t>
      </w:r>
    </w:p>
    <w:p w14:paraId="0A8D86EB" w14:textId="77777777" w:rsidR="008849F1" w:rsidRPr="005B3636" w:rsidRDefault="008849F1" w:rsidP="00563515">
      <w:pPr>
        <w:spacing w:line="360" w:lineRule="auto"/>
        <w:jc w:val="center"/>
        <w:rPr>
          <w:rFonts w:ascii="Palatino Linotype" w:hAnsi="Palatino Linotype" w:cs="Tahoma"/>
          <w:b/>
          <w:bCs/>
          <w:sz w:val="22"/>
          <w:lang w:val="es-ES_tradnl"/>
        </w:rPr>
      </w:pPr>
    </w:p>
    <w:p w14:paraId="0A8D86EC" w14:textId="77777777" w:rsidR="00F7793E" w:rsidRPr="005B3636" w:rsidRDefault="00576EA1" w:rsidP="00563515">
      <w:pPr>
        <w:spacing w:line="360" w:lineRule="auto"/>
        <w:jc w:val="both"/>
        <w:rPr>
          <w:rFonts w:ascii="Palatino Linotype" w:hAnsi="Palatino Linotype" w:cs="Tahoma"/>
          <w:b/>
          <w:bCs/>
          <w:iCs/>
          <w:sz w:val="22"/>
          <w:szCs w:val="24"/>
          <w:lang w:val="es-ES_tradnl"/>
        </w:rPr>
      </w:pPr>
      <w:r w:rsidRPr="005B3636">
        <w:rPr>
          <w:rFonts w:ascii="Palatino Linotype" w:hAnsi="Palatino Linotype" w:cs="Tahoma"/>
          <w:b/>
          <w:sz w:val="22"/>
          <w:lang w:val="es-ES_tradnl"/>
        </w:rPr>
        <w:t xml:space="preserve">PRIMERO. </w:t>
      </w:r>
      <w:r w:rsidR="00F7793E" w:rsidRPr="005B3636">
        <w:rPr>
          <w:rFonts w:ascii="Palatino Linotype" w:hAnsi="Palatino Linotype" w:cs="Tahoma"/>
          <w:sz w:val="22"/>
        </w:rPr>
        <w:t xml:space="preserve">Se </w:t>
      </w:r>
      <w:r w:rsidR="003E4DFD">
        <w:rPr>
          <w:rFonts w:ascii="Palatino Linotype" w:hAnsi="Palatino Linotype" w:cs="Tahoma"/>
          <w:b/>
          <w:sz w:val="22"/>
        </w:rPr>
        <w:t xml:space="preserve">REVOCA </w:t>
      </w:r>
      <w:r w:rsidR="005253C7" w:rsidRPr="005B3636">
        <w:rPr>
          <w:rFonts w:ascii="Palatino Linotype" w:hAnsi="Palatino Linotype" w:cs="Tahoma"/>
          <w:sz w:val="22"/>
        </w:rPr>
        <w:t>la</w:t>
      </w:r>
      <w:r w:rsidR="00F95CC7">
        <w:rPr>
          <w:rFonts w:ascii="Palatino Linotype" w:hAnsi="Palatino Linotype" w:cs="Tahoma"/>
          <w:sz w:val="22"/>
        </w:rPr>
        <w:t xml:space="preserve"> respuesta </w:t>
      </w:r>
      <w:r w:rsidR="005253C7" w:rsidRPr="005B3636">
        <w:rPr>
          <w:rFonts w:ascii="Palatino Linotype" w:hAnsi="Palatino Linotype" w:cs="Tahoma"/>
          <w:sz w:val="22"/>
        </w:rPr>
        <w:t>recaída</w:t>
      </w:r>
      <w:r w:rsidR="005253C7" w:rsidRPr="005B3636">
        <w:rPr>
          <w:rFonts w:ascii="Palatino Linotype" w:hAnsi="Palatino Linotype" w:cs="Tahoma"/>
          <w:b/>
          <w:sz w:val="22"/>
        </w:rPr>
        <w:t xml:space="preserve"> </w:t>
      </w:r>
      <w:r w:rsidR="005253C7" w:rsidRPr="005B3636">
        <w:rPr>
          <w:rFonts w:ascii="Palatino Linotype" w:hAnsi="Palatino Linotype" w:cs="Tahoma"/>
          <w:sz w:val="22"/>
        </w:rPr>
        <w:t xml:space="preserve">a </w:t>
      </w:r>
      <w:proofErr w:type="gramStart"/>
      <w:r w:rsidR="005253C7" w:rsidRPr="005B3636">
        <w:rPr>
          <w:rFonts w:ascii="Palatino Linotype" w:hAnsi="Palatino Linotype" w:cs="Tahoma"/>
          <w:sz w:val="22"/>
        </w:rPr>
        <w:t>las solicitud</w:t>
      </w:r>
      <w:proofErr w:type="gramEnd"/>
      <w:r w:rsidR="005253C7" w:rsidRPr="005B3636">
        <w:rPr>
          <w:rFonts w:ascii="Palatino Linotype" w:hAnsi="Palatino Linotype" w:cs="Tahoma"/>
          <w:sz w:val="22"/>
        </w:rPr>
        <w:t xml:space="preserve"> de acceso a la información</w:t>
      </w:r>
      <w:r w:rsidR="00B15A18">
        <w:rPr>
          <w:rFonts w:ascii="Palatino Linotype" w:hAnsi="Palatino Linotype" w:cs="Tahoma"/>
          <w:sz w:val="22"/>
        </w:rPr>
        <w:t xml:space="preserve"> pública</w:t>
      </w:r>
      <w:r w:rsidR="005253C7" w:rsidRPr="005B3636">
        <w:rPr>
          <w:rFonts w:ascii="Palatino Linotype" w:hAnsi="Palatino Linotype" w:cs="Tahoma"/>
          <w:sz w:val="22"/>
        </w:rPr>
        <w:t xml:space="preserve">, </w:t>
      </w:r>
      <w:r w:rsidR="005253C7" w:rsidRPr="005B3636">
        <w:rPr>
          <w:rFonts w:ascii="Palatino Linotype" w:hAnsi="Palatino Linotype" w:cs="Tahoma"/>
          <w:bCs/>
          <w:sz w:val="22"/>
          <w:szCs w:val="22"/>
        </w:rPr>
        <w:t xml:space="preserve">por resultar </w:t>
      </w:r>
      <w:r w:rsidR="005253C7" w:rsidRPr="00477DE5">
        <w:rPr>
          <w:rFonts w:ascii="Palatino Linotype" w:hAnsi="Palatino Linotype" w:cs="Tahoma"/>
          <w:b/>
          <w:bCs/>
          <w:sz w:val="22"/>
          <w:szCs w:val="22"/>
        </w:rPr>
        <w:t>fundados</w:t>
      </w:r>
      <w:r w:rsidR="005253C7" w:rsidRPr="005B3636">
        <w:rPr>
          <w:rFonts w:ascii="Palatino Linotype" w:hAnsi="Palatino Linotype" w:cs="Tahoma"/>
          <w:bCs/>
          <w:sz w:val="22"/>
          <w:szCs w:val="22"/>
        </w:rPr>
        <w:t xml:space="preserve"> los agravios en </w:t>
      </w:r>
      <w:r w:rsidR="00F95CC7">
        <w:rPr>
          <w:rFonts w:ascii="Palatino Linotype" w:hAnsi="Palatino Linotype" w:cs="Tahoma"/>
          <w:bCs/>
          <w:sz w:val="22"/>
          <w:szCs w:val="22"/>
        </w:rPr>
        <w:t>e</w:t>
      </w:r>
      <w:r w:rsidR="005253C7" w:rsidRPr="005B3636">
        <w:rPr>
          <w:rFonts w:ascii="Palatino Linotype" w:hAnsi="Palatino Linotype" w:cs="Tahoma"/>
          <w:bCs/>
          <w:sz w:val="22"/>
          <w:szCs w:val="22"/>
        </w:rPr>
        <w:t xml:space="preserve">l Recurso de Revisión </w:t>
      </w:r>
      <w:r w:rsidR="003E4DFD" w:rsidRPr="003E4DFD">
        <w:rPr>
          <w:rFonts w:ascii="Palatino Linotype" w:eastAsia="Calibri" w:hAnsi="Palatino Linotype" w:cs="Tahoma"/>
          <w:b/>
          <w:sz w:val="22"/>
          <w:szCs w:val="22"/>
          <w:lang w:eastAsia="es-ES_tradnl"/>
        </w:rPr>
        <w:t>0</w:t>
      </w:r>
      <w:r w:rsidR="00F95CC7">
        <w:rPr>
          <w:rFonts w:ascii="Palatino Linotype" w:eastAsia="Calibri" w:hAnsi="Palatino Linotype" w:cs="Tahoma"/>
          <w:b/>
          <w:sz w:val="22"/>
          <w:szCs w:val="22"/>
          <w:lang w:eastAsia="es-ES_tradnl"/>
        </w:rPr>
        <w:t>0</w:t>
      </w:r>
      <w:r w:rsidR="00291EB1">
        <w:rPr>
          <w:rFonts w:ascii="Palatino Linotype" w:eastAsia="Calibri" w:hAnsi="Palatino Linotype" w:cs="Tahoma"/>
          <w:b/>
          <w:sz w:val="22"/>
          <w:szCs w:val="22"/>
          <w:lang w:eastAsia="es-ES_tradnl"/>
        </w:rPr>
        <w:t>441</w:t>
      </w:r>
      <w:r w:rsidR="003E4DFD" w:rsidRPr="003E4DFD">
        <w:rPr>
          <w:rFonts w:ascii="Palatino Linotype" w:eastAsia="Calibri" w:hAnsi="Palatino Linotype" w:cs="Tahoma"/>
          <w:b/>
          <w:sz w:val="22"/>
          <w:szCs w:val="22"/>
          <w:lang w:eastAsia="es-ES_tradnl"/>
        </w:rPr>
        <w:t>/INFOEM/IP/RR/201</w:t>
      </w:r>
      <w:r w:rsidR="00F95CC7">
        <w:rPr>
          <w:rFonts w:ascii="Palatino Linotype" w:eastAsia="Calibri" w:hAnsi="Palatino Linotype" w:cs="Tahoma"/>
          <w:b/>
          <w:sz w:val="22"/>
          <w:szCs w:val="22"/>
          <w:lang w:eastAsia="es-ES_tradnl"/>
        </w:rPr>
        <w:t>9</w:t>
      </w:r>
      <w:r w:rsidR="003E4DFD" w:rsidRPr="003E4DFD">
        <w:rPr>
          <w:rFonts w:ascii="Palatino Linotype" w:eastAsia="Calibri" w:hAnsi="Palatino Linotype" w:cs="Tahoma"/>
          <w:b/>
          <w:sz w:val="22"/>
          <w:szCs w:val="22"/>
          <w:lang w:eastAsia="es-ES_tradnl"/>
        </w:rPr>
        <w:t xml:space="preserve">, </w:t>
      </w:r>
      <w:r w:rsidR="003D0868" w:rsidRPr="005B3636">
        <w:rPr>
          <w:rFonts w:ascii="Palatino Linotype" w:hAnsi="Palatino Linotype" w:cs="Tahoma"/>
          <w:bCs/>
          <w:iCs/>
          <w:sz w:val="22"/>
          <w:szCs w:val="24"/>
          <w:lang w:val="es-ES_tradnl"/>
        </w:rPr>
        <w:t xml:space="preserve">en </w:t>
      </w:r>
      <w:r w:rsidR="00AB0303" w:rsidRPr="005B3636">
        <w:rPr>
          <w:rFonts w:ascii="Palatino Linotype" w:hAnsi="Palatino Linotype" w:cs="Tahoma"/>
          <w:bCs/>
          <w:iCs/>
          <w:sz w:val="22"/>
          <w:szCs w:val="24"/>
          <w:lang w:val="es-ES_tradnl"/>
        </w:rPr>
        <w:t xml:space="preserve">términos </w:t>
      </w:r>
      <w:r w:rsidR="005253C7" w:rsidRPr="005B3636">
        <w:rPr>
          <w:rFonts w:ascii="Palatino Linotype" w:hAnsi="Palatino Linotype" w:cs="Tahoma"/>
          <w:bCs/>
          <w:iCs/>
          <w:sz w:val="22"/>
          <w:szCs w:val="24"/>
          <w:lang w:val="es-ES_tradnl"/>
        </w:rPr>
        <w:t>de</w:t>
      </w:r>
      <w:r w:rsidR="00477DE5">
        <w:rPr>
          <w:rFonts w:ascii="Palatino Linotype" w:hAnsi="Palatino Linotype" w:cs="Tahoma"/>
          <w:bCs/>
          <w:iCs/>
          <w:sz w:val="22"/>
          <w:szCs w:val="24"/>
          <w:lang w:val="es-ES_tradnl"/>
        </w:rPr>
        <w:t xml:space="preserve"> los</w:t>
      </w:r>
      <w:r w:rsidR="005253C7" w:rsidRPr="005B3636">
        <w:rPr>
          <w:rFonts w:ascii="Palatino Linotype" w:hAnsi="Palatino Linotype" w:cs="Tahoma"/>
          <w:bCs/>
          <w:iCs/>
          <w:sz w:val="22"/>
          <w:szCs w:val="24"/>
          <w:lang w:val="es-ES_tradnl"/>
        </w:rPr>
        <w:t xml:space="preserve"> </w:t>
      </w:r>
      <w:r w:rsidR="00AB0303" w:rsidRPr="005B3636">
        <w:rPr>
          <w:rFonts w:ascii="Palatino Linotype" w:hAnsi="Palatino Linotype" w:cs="Tahoma"/>
          <w:bCs/>
          <w:iCs/>
          <w:sz w:val="22"/>
          <w:szCs w:val="24"/>
          <w:lang w:val="es-ES_tradnl"/>
        </w:rPr>
        <w:t>Considerando</w:t>
      </w:r>
      <w:r w:rsidR="00477DE5">
        <w:rPr>
          <w:rFonts w:ascii="Palatino Linotype" w:hAnsi="Palatino Linotype" w:cs="Tahoma"/>
          <w:bCs/>
          <w:iCs/>
          <w:sz w:val="22"/>
          <w:szCs w:val="24"/>
          <w:lang w:val="es-ES_tradnl"/>
        </w:rPr>
        <w:t>s</w:t>
      </w:r>
      <w:r w:rsidR="00AB0303" w:rsidRPr="005B3636">
        <w:rPr>
          <w:rFonts w:ascii="Palatino Linotype" w:hAnsi="Palatino Linotype" w:cs="Tahoma"/>
          <w:bCs/>
          <w:iCs/>
          <w:sz w:val="22"/>
          <w:szCs w:val="24"/>
          <w:lang w:val="es-ES_tradnl"/>
        </w:rPr>
        <w:t xml:space="preserve"> </w:t>
      </w:r>
      <w:r w:rsidR="003D0868" w:rsidRPr="003E4DFD">
        <w:rPr>
          <w:rFonts w:ascii="Palatino Linotype" w:hAnsi="Palatino Linotype" w:cs="Tahoma"/>
          <w:b/>
          <w:bCs/>
          <w:iCs/>
          <w:sz w:val="22"/>
          <w:szCs w:val="24"/>
          <w:lang w:val="es-ES_tradnl"/>
        </w:rPr>
        <w:t>QUINTO</w:t>
      </w:r>
      <w:r w:rsidR="001547D1">
        <w:rPr>
          <w:rFonts w:ascii="Palatino Linotype" w:hAnsi="Palatino Linotype" w:cs="Tahoma"/>
          <w:b/>
          <w:bCs/>
          <w:iCs/>
          <w:sz w:val="22"/>
          <w:szCs w:val="24"/>
          <w:lang w:val="es-ES_tradnl"/>
        </w:rPr>
        <w:t xml:space="preserve"> y SEXTO</w:t>
      </w:r>
      <w:r w:rsidR="003D0868" w:rsidRPr="005B3636">
        <w:rPr>
          <w:rFonts w:ascii="Palatino Linotype" w:hAnsi="Palatino Linotype" w:cs="Tahoma"/>
          <w:bCs/>
          <w:iCs/>
          <w:sz w:val="22"/>
          <w:szCs w:val="24"/>
          <w:lang w:val="es-ES_tradnl"/>
        </w:rPr>
        <w:t xml:space="preserve"> </w:t>
      </w:r>
      <w:r w:rsidR="00AB0303" w:rsidRPr="005B3636">
        <w:rPr>
          <w:rFonts w:ascii="Palatino Linotype" w:hAnsi="Palatino Linotype" w:cs="Tahoma"/>
          <w:bCs/>
          <w:iCs/>
          <w:sz w:val="22"/>
          <w:szCs w:val="24"/>
          <w:lang w:val="es-ES_tradnl"/>
        </w:rPr>
        <w:t xml:space="preserve">de la presente </w:t>
      </w:r>
      <w:r w:rsidR="005253C7" w:rsidRPr="005B3636">
        <w:rPr>
          <w:rFonts w:ascii="Palatino Linotype" w:hAnsi="Palatino Linotype" w:cs="Tahoma"/>
          <w:bCs/>
          <w:iCs/>
          <w:sz w:val="22"/>
          <w:szCs w:val="24"/>
          <w:lang w:val="es-ES_tradnl"/>
        </w:rPr>
        <w:t>Resolución</w:t>
      </w:r>
      <w:r w:rsidR="00AB0303" w:rsidRPr="005B3636">
        <w:rPr>
          <w:rFonts w:ascii="Palatino Linotype" w:hAnsi="Palatino Linotype" w:cs="Tahoma"/>
          <w:bCs/>
          <w:iCs/>
          <w:sz w:val="22"/>
          <w:szCs w:val="24"/>
          <w:lang w:val="es-ES_tradnl"/>
        </w:rPr>
        <w:t>.</w:t>
      </w:r>
    </w:p>
    <w:p w14:paraId="0A8D86ED" w14:textId="77777777" w:rsidR="00576EA1" w:rsidRPr="005B3636" w:rsidRDefault="00576EA1" w:rsidP="00563515">
      <w:pPr>
        <w:spacing w:line="360" w:lineRule="auto"/>
        <w:jc w:val="both"/>
        <w:rPr>
          <w:rFonts w:ascii="Palatino Linotype" w:hAnsi="Palatino Linotype" w:cs="Arial"/>
          <w:lang w:val="es-ES_tradnl"/>
        </w:rPr>
      </w:pPr>
    </w:p>
    <w:p w14:paraId="0A8D86EE" w14:textId="77777777" w:rsidR="00F95CC7" w:rsidRDefault="00576EA1" w:rsidP="00F95CC7">
      <w:pPr>
        <w:tabs>
          <w:tab w:val="left" w:pos="4962"/>
        </w:tabs>
        <w:spacing w:line="360" w:lineRule="auto"/>
        <w:jc w:val="both"/>
        <w:rPr>
          <w:rFonts w:ascii="Palatino Linotype" w:hAnsi="Palatino Linotype" w:cs="Tahoma"/>
          <w:sz w:val="22"/>
          <w:szCs w:val="24"/>
          <w:lang w:val="es-ES"/>
        </w:rPr>
      </w:pPr>
      <w:r w:rsidRPr="005B3636">
        <w:rPr>
          <w:rFonts w:ascii="Palatino Linotype" w:hAnsi="Palatino Linotype" w:cs="Arial"/>
          <w:b/>
          <w:sz w:val="22"/>
          <w:lang w:val="es-ES_tradnl"/>
        </w:rPr>
        <w:t>SEGUNDO.</w:t>
      </w:r>
      <w:r w:rsidRPr="005B3636">
        <w:rPr>
          <w:rFonts w:ascii="Palatino Linotype" w:hAnsi="Palatino Linotype" w:cs="Arial"/>
          <w:sz w:val="22"/>
          <w:lang w:val="es-ES_tradnl"/>
        </w:rPr>
        <w:t xml:space="preserve"> </w:t>
      </w:r>
      <w:r w:rsidR="00470A51" w:rsidRPr="005B3636">
        <w:rPr>
          <w:rFonts w:ascii="Palatino Linotype" w:hAnsi="Palatino Linotype" w:cs="Tahoma"/>
          <w:bCs/>
          <w:iCs/>
          <w:sz w:val="22"/>
          <w:szCs w:val="24"/>
          <w:lang w:val="es-ES_tradnl"/>
        </w:rPr>
        <w:t>S</w:t>
      </w:r>
      <w:r w:rsidR="001935D3" w:rsidRPr="005B3636">
        <w:rPr>
          <w:rFonts w:ascii="Palatino Linotype" w:hAnsi="Palatino Linotype" w:cs="Tahoma"/>
          <w:bCs/>
          <w:iCs/>
          <w:sz w:val="22"/>
          <w:szCs w:val="24"/>
          <w:lang w:val="es-ES_tradnl"/>
        </w:rPr>
        <w:t xml:space="preserve">e </w:t>
      </w:r>
      <w:r w:rsidR="001935D3" w:rsidRPr="005B3636">
        <w:rPr>
          <w:rFonts w:ascii="Palatino Linotype" w:hAnsi="Palatino Linotype" w:cs="Tahoma"/>
          <w:b/>
          <w:bCs/>
          <w:iCs/>
          <w:caps/>
          <w:sz w:val="22"/>
          <w:szCs w:val="24"/>
          <w:lang w:val="es-ES_tradnl"/>
        </w:rPr>
        <w:t>ordena</w:t>
      </w:r>
      <w:r w:rsidR="001935D3" w:rsidRPr="005B3636">
        <w:rPr>
          <w:rFonts w:ascii="Palatino Linotype" w:hAnsi="Palatino Linotype" w:cs="Tahoma"/>
          <w:bCs/>
          <w:iCs/>
          <w:sz w:val="22"/>
          <w:szCs w:val="24"/>
          <w:lang w:val="es-ES_tradnl"/>
        </w:rPr>
        <w:t xml:space="preserve"> </w:t>
      </w:r>
      <w:r w:rsidR="00C53948" w:rsidRPr="005B3636">
        <w:rPr>
          <w:rFonts w:ascii="Palatino Linotype" w:hAnsi="Palatino Linotype" w:cs="Tahoma"/>
          <w:bCs/>
          <w:iCs/>
          <w:sz w:val="22"/>
          <w:szCs w:val="24"/>
          <w:lang w:val="es-ES_tradnl"/>
        </w:rPr>
        <w:t xml:space="preserve">al Sujeto Obligado </w:t>
      </w:r>
      <w:r w:rsidR="00A61001" w:rsidRPr="005B3636">
        <w:rPr>
          <w:rFonts w:ascii="Palatino Linotype" w:hAnsi="Palatino Linotype" w:cs="Tahoma"/>
          <w:bCs/>
          <w:iCs/>
          <w:sz w:val="22"/>
          <w:szCs w:val="24"/>
          <w:lang w:val="es-ES_tradnl"/>
        </w:rPr>
        <w:t>haga entrega</w:t>
      </w:r>
      <w:r w:rsidR="00477DE5">
        <w:rPr>
          <w:rFonts w:ascii="Palatino Linotype" w:hAnsi="Palatino Linotype" w:cs="Tahoma"/>
          <w:sz w:val="22"/>
          <w:szCs w:val="24"/>
          <w:lang w:val="es-ES"/>
        </w:rPr>
        <w:t xml:space="preserve"> </w:t>
      </w:r>
      <w:r w:rsidR="00F95CC7" w:rsidRPr="005B3636">
        <w:rPr>
          <w:rFonts w:ascii="Palatino Linotype" w:hAnsi="Palatino Linotype" w:cs="Tahoma"/>
          <w:sz w:val="22"/>
          <w:szCs w:val="24"/>
          <w:lang w:val="es-ES"/>
        </w:rPr>
        <w:t>previ</w:t>
      </w:r>
      <w:r w:rsidR="001547D1">
        <w:rPr>
          <w:rFonts w:ascii="Palatino Linotype" w:hAnsi="Palatino Linotype" w:cs="Tahoma"/>
          <w:sz w:val="22"/>
          <w:szCs w:val="24"/>
          <w:lang w:val="es-ES"/>
        </w:rPr>
        <w:t>a</w:t>
      </w:r>
      <w:r w:rsidR="00F95CC7" w:rsidRPr="005B3636">
        <w:rPr>
          <w:rFonts w:ascii="Palatino Linotype" w:hAnsi="Palatino Linotype" w:cs="Tahoma"/>
          <w:sz w:val="22"/>
          <w:szCs w:val="24"/>
          <w:lang w:val="es-ES"/>
        </w:rPr>
        <w:t xml:space="preserve"> búsqueda exhaustiva y razonable,</w:t>
      </w:r>
      <w:r w:rsidR="00F95CC7">
        <w:rPr>
          <w:rFonts w:ascii="Palatino Linotype" w:hAnsi="Palatino Linotype" w:cs="Tahoma"/>
          <w:sz w:val="22"/>
          <w:szCs w:val="24"/>
          <w:lang w:val="es-ES"/>
        </w:rPr>
        <w:t xml:space="preserve"> a través d</w:t>
      </w:r>
      <w:r w:rsidR="00F95CC7" w:rsidRPr="005B3636">
        <w:rPr>
          <w:rFonts w:ascii="Palatino Linotype" w:hAnsi="Palatino Linotype" w:cs="Tahoma"/>
          <w:sz w:val="22"/>
          <w:szCs w:val="24"/>
          <w:lang w:val="es-ES"/>
        </w:rPr>
        <w:t xml:space="preserve">el Sistema de Acceso a la Información Mexiquense (SAIMEX) </w:t>
      </w:r>
      <w:r w:rsidR="00F95CC7">
        <w:rPr>
          <w:rFonts w:ascii="Palatino Linotype" w:hAnsi="Palatino Linotype" w:cs="Tahoma"/>
          <w:sz w:val="22"/>
          <w:szCs w:val="24"/>
          <w:lang w:val="es-ES"/>
        </w:rPr>
        <w:t>de lo siguiente</w:t>
      </w:r>
      <w:r w:rsidR="00F95CC7" w:rsidRPr="005B3636">
        <w:rPr>
          <w:rFonts w:ascii="Palatino Linotype" w:hAnsi="Palatino Linotype" w:cs="Tahoma"/>
          <w:sz w:val="22"/>
          <w:szCs w:val="24"/>
          <w:lang w:val="es-ES"/>
        </w:rPr>
        <w:t>:</w:t>
      </w:r>
    </w:p>
    <w:p w14:paraId="0A8D86EF" w14:textId="77777777" w:rsidR="00291EB1" w:rsidRPr="00291EB1" w:rsidRDefault="00291EB1" w:rsidP="00F95CC7">
      <w:pPr>
        <w:tabs>
          <w:tab w:val="left" w:pos="4962"/>
        </w:tabs>
        <w:spacing w:line="360" w:lineRule="auto"/>
        <w:jc w:val="both"/>
        <w:rPr>
          <w:rFonts w:ascii="Palatino Linotype" w:hAnsi="Palatino Linotype" w:cs="Tahoma"/>
          <w:bCs/>
          <w:sz w:val="22"/>
          <w:szCs w:val="22"/>
        </w:rPr>
      </w:pPr>
    </w:p>
    <w:p w14:paraId="0A8D86F0" w14:textId="77777777" w:rsidR="009D2613" w:rsidRDefault="009D2613">
      <w:pPr>
        <w:pStyle w:val="Prrafodelista"/>
        <w:numPr>
          <w:ilvl w:val="0"/>
          <w:numId w:val="15"/>
        </w:numPr>
        <w:tabs>
          <w:tab w:val="left" w:pos="4962"/>
        </w:tabs>
        <w:spacing w:line="360" w:lineRule="auto"/>
        <w:jc w:val="both"/>
        <w:rPr>
          <w:rFonts w:ascii="Palatino Linotype" w:hAnsi="Palatino Linotype" w:cs="Tahoma"/>
          <w:bCs/>
          <w:szCs w:val="22"/>
        </w:rPr>
      </w:pPr>
      <w:r w:rsidRPr="00505C0E">
        <w:rPr>
          <w:rFonts w:ascii="Palatino Linotype" w:hAnsi="Palatino Linotype" w:cs="Tahoma"/>
          <w:bCs/>
          <w:szCs w:val="22"/>
        </w:rPr>
        <w:t xml:space="preserve">Los reportes de remuneraciones de mandos medios y superiores </w:t>
      </w:r>
      <w:r>
        <w:rPr>
          <w:rFonts w:ascii="Palatino Linotype" w:hAnsi="Palatino Linotype" w:cs="Arial"/>
          <w:szCs w:val="22"/>
        </w:rPr>
        <w:t>entregados al Órgano Superior de Fiscalización del Estado de México,</w:t>
      </w:r>
      <w:r w:rsidRPr="00505C0E">
        <w:rPr>
          <w:rFonts w:ascii="Palatino Linotype" w:hAnsi="Palatino Linotype" w:cs="Tahoma"/>
          <w:bCs/>
          <w:szCs w:val="22"/>
        </w:rPr>
        <w:t xml:space="preserve"> </w:t>
      </w:r>
      <w:r w:rsidR="00B15A18">
        <w:rPr>
          <w:rFonts w:ascii="Palatino Linotype" w:hAnsi="Palatino Linotype" w:cs="Tahoma"/>
          <w:bCs/>
          <w:szCs w:val="22"/>
        </w:rPr>
        <w:t xml:space="preserve">correspondientes a los periodos </w:t>
      </w:r>
      <w:r w:rsidRPr="00505C0E">
        <w:rPr>
          <w:rFonts w:ascii="Palatino Linotype" w:hAnsi="Palatino Linotype" w:cs="Tahoma"/>
          <w:bCs/>
          <w:szCs w:val="22"/>
        </w:rPr>
        <w:t xml:space="preserve">de enero y diciembre de </w:t>
      </w:r>
      <w:r>
        <w:rPr>
          <w:rFonts w:ascii="Palatino Linotype" w:hAnsi="Palatino Linotype" w:cs="Tahoma"/>
          <w:bCs/>
          <w:szCs w:val="22"/>
        </w:rPr>
        <w:t>dos mil dieciséis</w:t>
      </w:r>
      <w:r w:rsidR="00B15A18">
        <w:rPr>
          <w:rFonts w:ascii="Palatino Linotype" w:hAnsi="Palatino Linotype" w:cs="Tahoma"/>
          <w:bCs/>
          <w:szCs w:val="22"/>
        </w:rPr>
        <w:t xml:space="preserve"> y </w:t>
      </w:r>
      <w:r>
        <w:rPr>
          <w:rFonts w:ascii="Palatino Linotype" w:hAnsi="Palatino Linotype" w:cs="Tahoma"/>
          <w:bCs/>
          <w:szCs w:val="22"/>
        </w:rPr>
        <w:t>dos mil diecisiete</w:t>
      </w:r>
      <w:r w:rsidRPr="00505C0E">
        <w:rPr>
          <w:rFonts w:ascii="Palatino Linotype" w:hAnsi="Palatino Linotype" w:cs="Tahoma"/>
          <w:bCs/>
          <w:szCs w:val="22"/>
        </w:rPr>
        <w:t>.</w:t>
      </w:r>
    </w:p>
    <w:p w14:paraId="0A8D86F1" w14:textId="77777777" w:rsidR="00C23969" w:rsidRPr="00505C0E" w:rsidRDefault="00C23969" w:rsidP="00C23969">
      <w:pPr>
        <w:pStyle w:val="Prrafodelista"/>
        <w:tabs>
          <w:tab w:val="left" w:pos="4962"/>
        </w:tabs>
        <w:spacing w:line="360" w:lineRule="auto"/>
        <w:jc w:val="both"/>
        <w:rPr>
          <w:rFonts w:ascii="Palatino Linotype" w:hAnsi="Palatino Linotype" w:cs="Tahoma"/>
          <w:bCs/>
          <w:szCs w:val="22"/>
        </w:rPr>
      </w:pPr>
    </w:p>
    <w:p w14:paraId="0A8D86F2" w14:textId="77777777" w:rsidR="009D2613" w:rsidRPr="00505C0E" w:rsidRDefault="009D2613" w:rsidP="009D2613">
      <w:pPr>
        <w:pStyle w:val="Prrafodelista"/>
        <w:numPr>
          <w:ilvl w:val="0"/>
          <w:numId w:val="15"/>
        </w:numPr>
        <w:tabs>
          <w:tab w:val="left" w:pos="4962"/>
        </w:tabs>
        <w:spacing w:line="360" w:lineRule="auto"/>
        <w:jc w:val="both"/>
        <w:rPr>
          <w:rFonts w:ascii="Palatino Linotype" w:hAnsi="Palatino Linotype" w:cs="Tahoma"/>
          <w:bCs/>
          <w:szCs w:val="22"/>
        </w:rPr>
      </w:pPr>
      <w:r w:rsidRPr="00505C0E">
        <w:rPr>
          <w:rFonts w:ascii="Palatino Linotype" w:hAnsi="Palatino Linotype" w:cs="Tahoma"/>
          <w:bCs/>
          <w:szCs w:val="22"/>
        </w:rPr>
        <w:lastRenderedPageBreak/>
        <w:t xml:space="preserve">Los reportes de remuneraciones de mandos medios y superiores </w:t>
      </w:r>
      <w:r>
        <w:rPr>
          <w:rFonts w:ascii="Palatino Linotype" w:hAnsi="Palatino Linotype" w:cs="Arial"/>
          <w:szCs w:val="22"/>
        </w:rPr>
        <w:t>entregados al Órgano Superior de Fiscalización del Estado de México</w:t>
      </w:r>
      <w:r w:rsidR="00C23969">
        <w:rPr>
          <w:rFonts w:ascii="Palatino Linotype" w:hAnsi="Palatino Linotype" w:cs="Arial"/>
          <w:szCs w:val="22"/>
        </w:rPr>
        <w:t>,</w:t>
      </w:r>
      <w:r w:rsidRPr="00505C0E">
        <w:rPr>
          <w:rFonts w:ascii="Palatino Linotype" w:hAnsi="Palatino Linotype" w:cs="Tahoma"/>
          <w:bCs/>
          <w:szCs w:val="22"/>
        </w:rPr>
        <w:t xml:space="preserve"> </w:t>
      </w:r>
      <w:r w:rsidR="00B15A18">
        <w:rPr>
          <w:rFonts w:ascii="Palatino Linotype" w:hAnsi="Palatino Linotype" w:cs="Tahoma"/>
          <w:bCs/>
          <w:szCs w:val="22"/>
        </w:rPr>
        <w:t xml:space="preserve">correspondientes a los periodos </w:t>
      </w:r>
      <w:r w:rsidRPr="00505C0E">
        <w:rPr>
          <w:rFonts w:ascii="Palatino Linotype" w:hAnsi="Palatino Linotype" w:cs="Tahoma"/>
          <w:bCs/>
          <w:szCs w:val="22"/>
        </w:rPr>
        <w:t xml:space="preserve">de enero y julio de </w:t>
      </w:r>
      <w:r>
        <w:rPr>
          <w:rFonts w:ascii="Palatino Linotype" w:hAnsi="Palatino Linotype" w:cs="Tahoma"/>
          <w:bCs/>
          <w:szCs w:val="22"/>
        </w:rPr>
        <w:t>dos mil dieciocho</w:t>
      </w:r>
      <w:r w:rsidRPr="00505C0E">
        <w:rPr>
          <w:rFonts w:ascii="Palatino Linotype" w:hAnsi="Palatino Linotype" w:cs="Tahoma"/>
          <w:bCs/>
          <w:szCs w:val="22"/>
        </w:rPr>
        <w:t>.</w:t>
      </w:r>
    </w:p>
    <w:p w14:paraId="0A8D86F3" w14:textId="77777777" w:rsidR="00291EB1" w:rsidRDefault="00291EB1" w:rsidP="00291EB1">
      <w:pPr>
        <w:spacing w:line="360" w:lineRule="auto"/>
        <w:ind w:right="-93"/>
        <w:jc w:val="both"/>
        <w:rPr>
          <w:rFonts w:ascii="Palatino Linotype" w:hAnsi="Palatino Linotype" w:cs="Tahoma"/>
          <w:bCs/>
          <w:sz w:val="22"/>
          <w:szCs w:val="22"/>
        </w:rPr>
      </w:pPr>
    </w:p>
    <w:p w14:paraId="0A8D86F4" w14:textId="77777777" w:rsidR="007F4F85" w:rsidRPr="005B3636" w:rsidRDefault="00AE7C10" w:rsidP="00563515">
      <w:pPr>
        <w:spacing w:line="360" w:lineRule="auto"/>
        <w:jc w:val="both"/>
        <w:rPr>
          <w:rFonts w:ascii="Palatino Linotype" w:hAnsi="Palatino Linotype" w:cs="Tahoma"/>
          <w:sz w:val="22"/>
        </w:rPr>
      </w:pPr>
      <w:r w:rsidRPr="005B3636">
        <w:rPr>
          <w:rFonts w:ascii="Palatino Linotype" w:hAnsi="Palatino Linotype" w:cs="Arial"/>
          <w:b/>
          <w:sz w:val="22"/>
          <w:lang w:val="es-ES_tradnl"/>
        </w:rPr>
        <w:t>TERCERO.</w:t>
      </w:r>
      <w:r w:rsidR="007F4F85" w:rsidRPr="005B3636">
        <w:rPr>
          <w:rFonts w:ascii="Palatino Linotype" w:hAnsi="Palatino Linotype" w:cs="Tahoma"/>
          <w:b/>
          <w:sz w:val="22"/>
        </w:rPr>
        <w:t xml:space="preserve"> NOTIFÍQUESE </w:t>
      </w:r>
      <w:r w:rsidR="007F4F85" w:rsidRPr="005B3636">
        <w:rPr>
          <w:rFonts w:ascii="Palatino Linotype" w:hAnsi="Palatino Linotype" w:cs="Tahoma"/>
          <w:sz w:val="22"/>
        </w:rPr>
        <w:t>la presente resolución al Titular de la Unidad de Transparencia del Sujeto Obligado, para que conforme al artículo 186</w:t>
      </w:r>
      <w:r w:rsidR="00AD00C8" w:rsidRPr="005B3636">
        <w:rPr>
          <w:rFonts w:ascii="Palatino Linotype" w:hAnsi="Palatino Linotype" w:cs="Tahoma"/>
          <w:sz w:val="22"/>
        </w:rPr>
        <w:t>,</w:t>
      </w:r>
      <w:r w:rsidR="007F4F85" w:rsidRPr="005B3636">
        <w:rPr>
          <w:rFonts w:ascii="Palatino Linotype" w:hAnsi="Palatino Linotype" w:cs="Tahoma"/>
          <w:sz w:val="22"/>
        </w:rPr>
        <w:t xml:space="preserve"> último párrafo, 189</w:t>
      </w:r>
      <w:r w:rsidR="00AD00C8" w:rsidRPr="005B3636">
        <w:rPr>
          <w:rFonts w:ascii="Palatino Linotype" w:hAnsi="Palatino Linotype" w:cs="Tahoma"/>
          <w:sz w:val="22"/>
        </w:rPr>
        <w:t>,</w:t>
      </w:r>
      <w:r w:rsidR="007F4F85" w:rsidRPr="005B3636">
        <w:rPr>
          <w:rFonts w:ascii="Palatino Linotype" w:hAnsi="Palatino Linotype" w:cs="Tahoma"/>
          <w:sz w:val="22"/>
        </w:rPr>
        <w:t xml:space="preserve">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0A8D86F5" w14:textId="77777777" w:rsidR="0042748E" w:rsidRPr="005B3636" w:rsidRDefault="0042748E" w:rsidP="00563515">
      <w:pPr>
        <w:spacing w:line="360" w:lineRule="auto"/>
        <w:jc w:val="both"/>
        <w:rPr>
          <w:rFonts w:ascii="Palatino Linotype" w:hAnsi="Palatino Linotype" w:cs="Tahoma"/>
          <w:sz w:val="22"/>
        </w:rPr>
      </w:pPr>
    </w:p>
    <w:p w14:paraId="0A8D86F6" w14:textId="77777777" w:rsidR="007F4F85" w:rsidRPr="005B3636" w:rsidRDefault="009A6D49" w:rsidP="00563515">
      <w:pPr>
        <w:spacing w:line="360" w:lineRule="auto"/>
        <w:jc w:val="both"/>
        <w:rPr>
          <w:rFonts w:ascii="Palatino Linotype" w:hAnsi="Palatino Linotype" w:cs="Tahoma"/>
          <w:sz w:val="22"/>
        </w:rPr>
      </w:pPr>
      <w:r>
        <w:rPr>
          <w:rFonts w:ascii="Palatino Linotype" w:hAnsi="Palatino Linotype" w:cs="Tahoma"/>
          <w:b/>
          <w:sz w:val="22"/>
        </w:rPr>
        <w:t>CUARTO</w:t>
      </w:r>
      <w:r w:rsidR="007F4F85" w:rsidRPr="005B3636">
        <w:rPr>
          <w:rFonts w:ascii="Palatino Linotype" w:hAnsi="Palatino Linotype" w:cs="Tahoma"/>
          <w:b/>
          <w:sz w:val="22"/>
        </w:rPr>
        <w:t>. NOTIFÍQUESE</w:t>
      </w:r>
      <w:r w:rsidR="007F4F85" w:rsidRPr="005B3636">
        <w:rPr>
          <w:rFonts w:ascii="Palatino Linotype" w:hAnsi="Palatino Linotype" w:cs="Tahoma"/>
          <w:sz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A8D86F7" w14:textId="77777777" w:rsidR="007F4F85" w:rsidRPr="005B3636" w:rsidRDefault="007F4F85" w:rsidP="00563515">
      <w:pPr>
        <w:spacing w:line="360" w:lineRule="auto"/>
        <w:jc w:val="both"/>
        <w:rPr>
          <w:rFonts w:ascii="Palatino Linotype" w:hAnsi="Palatino Linotype" w:cs="Tahoma"/>
          <w:sz w:val="22"/>
        </w:rPr>
      </w:pPr>
    </w:p>
    <w:p w14:paraId="0A8D86F8" w14:textId="52F1512B" w:rsidR="00AB0303" w:rsidRPr="005B3636" w:rsidRDefault="00AB0303" w:rsidP="00563515">
      <w:pPr>
        <w:spacing w:line="360" w:lineRule="auto"/>
        <w:jc w:val="both"/>
        <w:rPr>
          <w:rFonts w:ascii="Palatino Linotype" w:hAnsi="Palatino Linotype" w:cs="Tahoma"/>
          <w:sz w:val="22"/>
        </w:rPr>
      </w:pPr>
      <w:r w:rsidRPr="005B3636">
        <w:rPr>
          <w:rFonts w:ascii="Palatino Linotype" w:hAnsi="Palatino Linotype" w:cs="Tahoma"/>
          <w:sz w:val="22"/>
        </w:rPr>
        <w:t xml:space="preserve">ASÍ LO RESUELVE, POR </w:t>
      </w:r>
      <w:r w:rsidRPr="005B3636">
        <w:rPr>
          <w:rFonts w:ascii="Palatino Linotype" w:hAnsi="Palatino Linotype" w:cs="Tahoma"/>
          <w:b/>
          <w:sz w:val="22"/>
        </w:rPr>
        <w:t>UNANIMIDAD</w:t>
      </w:r>
      <w:r w:rsidRPr="005B3636">
        <w:rPr>
          <w:rFonts w:ascii="Palatino Linotype" w:hAnsi="Palatino Linotype" w:cs="Tahoma"/>
          <w:sz w:val="22"/>
        </w:rPr>
        <w:t xml:space="preserve"> DE VOTOS EL PLENO DEL INSTITUTO DE TRANSPARENCIA, ACCESO A LA INFORMACIÓN PÚBLICA Y PROTECCIÓN DE DATOS PERSONALES DEL ESTADO DE MÉXICO Y MUNICIPIOS, CONFORMADO POR LOS COMISIONADOS ZULEMA MARTÍNEZ SÁNCHEZ, EVA ABAID YAPUR</w:t>
      </w:r>
      <w:r w:rsidR="0075691E">
        <w:rPr>
          <w:rFonts w:ascii="Palatino Linotype" w:hAnsi="Palatino Linotype" w:cs="Tahoma"/>
          <w:sz w:val="22"/>
        </w:rPr>
        <w:t xml:space="preserve"> (EMITIENDO VOTO PARTICULAR)</w:t>
      </w:r>
      <w:r w:rsidRPr="005B3636">
        <w:rPr>
          <w:rFonts w:ascii="Palatino Linotype" w:hAnsi="Palatino Linotype" w:cs="Tahoma"/>
          <w:sz w:val="22"/>
        </w:rPr>
        <w:t>, JOSÉ GUADALUPE LUNA HERNÁNDEZ</w:t>
      </w:r>
      <w:r w:rsidR="0075691E">
        <w:rPr>
          <w:rFonts w:ascii="Palatino Linotype" w:hAnsi="Palatino Linotype" w:cs="Tahoma"/>
          <w:sz w:val="22"/>
        </w:rPr>
        <w:t xml:space="preserve"> </w:t>
      </w:r>
      <w:r w:rsidR="0075691E">
        <w:rPr>
          <w:rFonts w:ascii="Palatino Linotype" w:hAnsi="Palatino Linotype" w:cs="Tahoma"/>
          <w:sz w:val="22"/>
          <w:szCs w:val="24"/>
          <w:lang w:eastAsia="es-MX"/>
        </w:rPr>
        <w:t>(AUSENCIA JUSTIFICADA)</w:t>
      </w:r>
      <w:r w:rsidRPr="005B3636">
        <w:rPr>
          <w:rFonts w:ascii="Palatino Linotype" w:hAnsi="Palatino Linotype" w:cs="Tahoma"/>
          <w:sz w:val="22"/>
        </w:rPr>
        <w:t xml:space="preserve">, JAVIER MARTÍNEZ CRUZ Y LUIS GUSTAVO PARRA NORIEGA, EN LA </w:t>
      </w:r>
      <w:r w:rsidR="00291EB1">
        <w:rPr>
          <w:rFonts w:ascii="Palatino Linotype" w:hAnsi="Palatino Linotype" w:cs="Tahoma"/>
          <w:sz w:val="22"/>
        </w:rPr>
        <w:t xml:space="preserve">DÉCIMA CUARTA </w:t>
      </w:r>
      <w:r w:rsidRPr="005B3636">
        <w:rPr>
          <w:rFonts w:ascii="Palatino Linotype" w:hAnsi="Palatino Linotype" w:cs="Tahoma"/>
          <w:sz w:val="22"/>
        </w:rPr>
        <w:t xml:space="preserve">SESIÓN ORDINARIA CELEBRADA EL </w:t>
      </w:r>
      <w:r w:rsidR="00291EB1">
        <w:rPr>
          <w:rFonts w:ascii="Palatino Linotype" w:hAnsi="Palatino Linotype" w:cs="Tahoma"/>
          <w:sz w:val="22"/>
        </w:rPr>
        <w:t xml:space="preserve">DIEZ </w:t>
      </w:r>
      <w:r w:rsidR="00F95CC7">
        <w:rPr>
          <w:rFonts w:ascii="Palatino Linotype" w:hAnsi="Palatino Linotype" w:cs="Tahoma"/>
          <w:sz w:val="22"/>
        </w:rPr>
        <w:t xml:space="preserve">DE </w:t>
      </w:r>
      <w:r w:rsidR="00291EB1">
        <w:rPr>
          <w:rFonts w:ascii="Palatino Linotype" w:hAnsi="Palatino Linotype" w:cs="Tahoma"/>
          <w:sz w:val="22"/>
        </w:rPr>
        <w:t xml:space="preserve">ABRIL </w:t>
      </w:r>
      <w:r w:rsidRPr="005B3636">
        <w:rPr>
          <w:rFonts w:ascii="Palatino Linotype" w:hAnsi="Palatino Linotype" w:cs="Tahoma"/>
          <w:sz w:val="22"/>
        </w:rPr>
        <w:t>DE DOS MIL DIECI</w:t>
      </w:r>
      <w:r w:rsidR="003D0868" w:rsidRPr="005B3636">
        <w:rPr>
          <w:rFonts w:ascii="Palatino Linotype" w:hAnsi="Palatino Linotype" w:cs="Tahoma"/>
          <w:sz w:val="22"/>
        </w:rPr>
        <w:t>NUEVE</w:t>
      </w:r>
      <w:r w:rsidRPr="005B3636">
        <w:rPr>
          <w:rFonts w:ascii="Palatino Linotype" w:hAnsi="Palatino Linotype" w:cs="Tahoma"/>
          <w:sz w:val="22"/>
        </w:rPr>
        <w:t>, ANTE EL SECRETARIO TÉCNICO DEL PLENO, ALEXIS TAPIA RAMÍREZ.</w:t>
      </w:r>
    </w:p>
    <w:tbl>
      <w:tblPr>
        <w:tblW w:w="9072" w:type="dxa"/>
        <w:tblInd w:w="137" w:type="dxa"/>
        <w:tblLook w:val="04A0" w:firstRow="1" w:lastRow="0" w:firstColumn="1" w:lastColumn="0" w:noHBand="0" w:noVBand="1"/>
      </w:tblPr>
      <w:tblGrid>
        <w:gridCol w:w="4536"/>
        <w:gridCol w:w="4536"/>
      </w:tblGrid>
      <w:tr w:rsidR="00952487" w:rsidRPr="005B3636" w14:paraId="0A8D8700" w14:textId="77777777" w:rsidTr="00952487">
        <w:tc>
          <w:tcPr>
            <w:tcW w:w="9072" w:type="dxa"/>
            <w:gridSpan w:val="2"/>
          </w:tcPr>
          <w:p w14:paraId="0A8D86F9" w14:textId="77777777" w:rsidR="00952487" w:rsidRDefault="00952487" w:rsidP="00563515">
            <w:pPr>
              <w:spacing w:line="360" w:lineRule="auto"/>
              <w:jc w:val="center"/>
              <w:rPr>
                <w:rFonts w:ascii="Palatino Linotype" w:eastAsia="Calibri" w:hAnsi="Palatino Linotype" w:cs="Tahoma"/>
                <w:b/>
                <w:sz w:val="24"/>
                <w:szCs w:val="24"/>
                <w:lang w:eastAsia="es-MX"/>
              </w:rPr>
            </w:pPr>
          </w:p>
          <w:p w14:paraId="0A8D86FA" w14:textId="77777777" w:rsidR="00F95CC7" w:rsidRDefault="00F95CC7" w:rsidP="00563515">
            <w:pPr>
              <w:spacing w:line="360" w:lineRule="auto"/>
              <w:jc w:val="center"/>
              <w:rPr>
                <w:rFonts w:ascii="Palatino Linotype" w:eastAsia="Calibri" w:hAnsi="Palatino Linotype" w:cs="Tahoma"/>
                <w:b/>
                <w:sz w:val="24"/>
                <w:szCs w:val="24"/>
                <w:lang w:eastAsia="es-MX"/>
              </w:rPr>
            </w:pPr>
          </w:p>
          <w:p w14:paraId="0A8D86FB" w14:textId="77777777" w:rsidR="00F95CC7" w:rsidRPr="005B3636" w:rsidRDefault="00F95CC7" w:rsidP="00563515">
            <w:pPr>
              <w:spacing w:line="360" w:lineRule="auto"/>
              <w:jc w:val="center"/>
              <w:rPr>
                <w:rFonts w:ascii="Palatino Linotype" w:eastAsia="Calibri" w:hAnsi="Palatino Linotype" w:cs="Tahoma"/>
                <w:b/>
                <w:sz w:val="24"/>
                <w:szCs w:val="24"/>
                <w:lang w:eastAsia="es-MX"/>
              </w:rPr>
            </w:pPr>
          </w:p>
          <w:p w14:paraId="0A8D86FC" w14:textId="77777777" w:rsidR="00952487" w:rsidRPr="005B3636" w:rsidRDefault="00952487" w:rsidP="00563515">
            <w:pPr>
              <w:tabs>
                <w:tab w:val="left" w:pos="2445"/>
                <w:tab w:val="center" w:pos="4428"/>
              </w:tabs>
              <w:spacing w:line="360"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Zulema Martínez Sánchez</w:t>
            </w:r>
          </w:p>
          <w:p w14:paraId="0A8D86FD" w14:textId="77777777" w:rsidR="00952487" w:rsidRPr="005B3636" w:rsidRDefault="00952487" w:rsidP="00563515">
            <w:pPr>
              <w:spacing w:line="360" w:lineRule="auto"/>
              <w:ind w:right="-108"/>
              <w:jc w:val="center"/>
              <w:rPr>
                <w:rFonts w:ascii="Palatino Linotype" w:eastAsia="Calibri" w:hAnsi="Palatino Linotype" w:cs="Tahoma"/>
                <w:sz w:val="22"/>
                <w:szCs w:val="24"/>
                <w:lang w:eastAsia="es-MX"/>
              </w:rPr>
            </w:pPr>
            <w:r w:rsidRPr="005B3636">
              <w:rPr>
                <w:rFonts w:ascii="Palatino Linotype" w:eastAsia="Calibri" w:hAnsi="Palatino Linotype" w:cs="Tahoma"/>
                <w:sz w:val="22"/>
                <w:szCs w:val="24"/>
                <w:lang w:eastAsia="es-MX"/>
              </w:rPr>
              <w:t xml:space="preserve">Comisionada </w:t>
            </w:r>
            <w:proofErr w:type="gramStart"/>
            <w:r w:rsidRPr="005B3636">
              <w:rPr>
                <w:rFonts w:ascii="Palatino Linotype" w:eastAsia="Calibri" w:hAnsi="Palatino Linotype" w:cs="Tahoma"/>
                <w:sz w:val="22"/>
                <w:szCs w:val="24"/>
                <w:lang w:eastAsia="es-MX"/>
              </w:rPr>
              <w:t>Presidenta</w:t>
            </w:r>
            <w:proofErr w:type="gramEnd"/>
          </w:p>
          <w:p w14:paraId="0A8D86FE" w14:textId="77777777" w:rsidR="00952487" w:rsidRPr="005B3636" w:rsidRDefault="00952487" w:rsidP="00563515">
            <w:pPr>
              <w:spacing w:line="360"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0A8D86FF" w14:textId="77777777" w:rsidR="00C973B7" w:rsidRPr="005B3636" w:rsidRDefault="00C973B7" w:rsidP="00563515">
            <w:pPr>
              <w:spacing w:line="360" w:lineRule="auto"/>
              <w:ind w:right="-108"/>
              <w:rPr>
                <w:rFonts w:ascii="Palatino Linotype" w:eastAsia="Calibri" w:hAnsi="Palatino Linotype" w:cs="Tahoma"/>
                <w:b/>
                <w:sz w:val="24"/>
                <w:szCs w:val="24"/>
              </w:rPr>
            </w:pPr>
          </w:p>
        </w:tc>
      </w:tr>
      <w:tr w:rsidR="00952487" w:rsidRPr="005B3636" w14:paraId="0A8D870D" w14:textId="77777777" w:rsidTr="00952487">
        <w:trPr>
          <w:trHeight w:val="2797"/>
        </w:trPr>
        <w:tc>
          <w:tcPr>
            <w:tcW w:w="4536" w:type="dxa"/>
          </w:tcPr>
          <w:p w14:paraId="0A8D8701" w14:textId="77777777" w:rsidR="00952487" w:rsidRPr="005B3636" w:rsidRDefault="00952487" w:rsidP="00563515">
            <w:pPr>
              <w:spacing w:line="360" w:lineRule="auto"/>
              <w:ind w:right="-108"/>
              <w:jc w:val="center"/>
              <w:rPr>
                <w:rFonts w:ascii="Palatino Linotype" w:eastAsia="Calibri" w:hAnsi="Palatino Linotype" w:cs="Tahoma"/>
                <w:b/>
                <w:sz w:val="24"/>
                <w:szCs w:val="24"/>
              </w:rPr>
            </w:pPr>
          </w:p>
          <w:p w14:paraId="0A8D8702" w14:textId="77777777" w:rsidR="00952487" w:rsidRPr="005B3636" w:rsidRDefault="00952487" w:rsidP="00563515">
            <w:pPr>
              <w:spacing w:line="360" w:lineRule="auto"/>
              <w:ind w:right="-108"/>
              <w:jc w:val="center"/>
              <w:rPr>
                <w:rFonts w:ascii="Palatino Linotype" w:eastAsia="Calibri" w:hAnsi="Palatino Linotype" w:cs="Tahoma"/>
                <w:b/>
                <w:sz w:val="22"/>
                <w:szCs w:val="24"/>
              </w:rPr>
            </w:pPr>
            <w:r w:rsidRPr="005B3636">
              <w:rPr>
                <w:rFonts w:ascii="Palatino Linotype" w:eastAsia="Calibri" w:hAnsi="Palatino Linotype" w:cs="Tahoma"/>
                <w:b/>
                <w:sz w:val="22"/>
                <w:szCs w:val="24"/>
              </w:rPr>
              <w:t xml:space="preserve">Eva </w:t>
            </w:r>
            <w:proofErr w:type="spellStart"/>
            <w:r w:rsidRPr="005B3636">
              <w:rPr>
                <w:rFonts w:ascii="Palatino Linotype" w:eastAsia="Calibri" w:hAnsi="Palatino Linotype" w:cs="Tahoma"/>
                <w:b/>
                <w:sz w:val="22"/>
                <w:szCs w:val="24"/>
              </w:rPr>
              <w:t>Abaid</w:t>
            </w:r>
            <w:proofErr w:type="spellEnd"/>
            <w:r w:rsidRPr="005B3636">
              <w:rPr>
                <w:rFonts w:ascii="Palatino Linotype" w:eastAsia="Calibri" w:hAnsi="Palatino Linotype" w:cs="Tahoma"/>
                <w:b/>
                <w:sz w:val="22"/>
                <w:szCs w:val="24"/>
              </w:rPr>
              <w:t xml:space="preserve"> Yapur </w:t>
            </w:r>
          </w:p>
          <w:p w14:paraId="0A8D8703" w14:textId="77777777" w:rsidR="00952487" w:rsidRPr="005B3636" w:rsidRDefault="00952487" w:rsidP="00563515">
            <w:pPr>
              <w:spacing w:line="360" w:lineRule="auto"/>
              <w:ind w:right="-108"/>
              <w:jc w:val="center"/>
              <w:rPr>
                <w:rFonts w:ascii="Palatino Linotype" w:eastAsia="Calibri" w:hAnsi="Palatino Linotype" w:cs="Tahoma"/>
                <w:sz w:val="22"/>
                <w:szCs w:val="24"/>
              </w:rPr>
            </w:pPr>
            <w:r w:rsidRPr="005B3636">
              <w:rPr>
                <w:rFonts w:ascii="Palatino Linotype" w:eastAsia="Calibri" w:hAnsi="Palatino Linotype" w:cs="Tahoma"/>
                <w:sz w:val="22"/>
                <w:szCs w:val="24"/>
              </w:rPr>
              <w:t>Comisionada</w:t>
            </w:r>
          </w:p>
          <w:p w14:paraId="0A8D8704" w14:textId="77777777" w:rsidR="00952487" w:rsidRPr="005B3636" w:rsidRDefault="00952487" w:rsidP="00563515">
            <w:pPr>
              <w:spacing w:line="360"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0A8D8705" w14:textId="77777777" w:rsidR="00952487" w:rsidRPr="005B3636" w:rsidRDefault="00952487" w:rsidP="00563515">
            <w:pPr>
              <w:spacing w:line="360" w:lineRule="auto"/>
              <w:rPr>
                <w:rFonts w:ascii="Palatino Linotype" w:eastAsia="Calibri" w:hAnsi="Palatino Linotype" w:cs="Tahoma"/>
                <w:sz w:val="24"/>
                <w:szCs w:val="24"/>
                <w:lang w:eastAsia="es-MX"/>
              </w:rPr>
            </w:pPr>
            <w:r w:rsidRPr="005B3636">
              <w:rPr>
                <w:rFonts w:ascii="Palatino Linotype" w:eastAsia="Calibri" w:hAnsi="Palatino Linotype" w:cs="Tahoma"/>
                <w:sz w:val="24"/>
                <w:szCs w:val="24"/>
                <w:lang w:eastAsia="es-MX"/>
              </w:rPr>
              <w:t xml:space="preserve">           </w:t>
            </w:r>
          </w:p>
          <w:p w14:paraId="0A8D8706" w14:textId="77777777" w:rsidR="003E4DFD" w:rsidRDefault="003E4DFD" w:rsidP="00563515">
            <w:pPr>
              <w:spacing w:line="360" w:lineRule="auto"/>
              <w:rPr>
                <w:rFonts w:ascii="Palatino Linotype" w:eastAsia="Calibri" w:hAnsi="Palatino Linotype" w:cs="Tahoma"/>
                <w:sz w:val="24"/>
                <w:szCs w:val="24"/>
                <w:lang w:eastAsia="es-MX"/>
              </w:rPr>
            </w:pPr>
          </w:p>
          <w:p w14:paraId="0A8D8707" w14:textId="77777777" w:rsidR="008503EF" w:rsidRDefault="008503EF" w:rsidP="00563515">
            <w:pPr>
              <w:spacing w:line="360" w:lineRule="auto"/>
              <w:rPr>
                <w:rFonts w:ascii="Palatino Linotype" w:eastAsia="Calibri" w:hAnsi="Palatino Linotype" w:cs="Tahoma"/>
                <w:sz w:val="24"/>
                <w:szCs w:val="24"/>
                <w:lang w:eastAsia="es-MX"/>
              </w:rPr>
            </w:pPr>
          </w:p>
          <w:p w14:paraId="0A8D8708" w14:textId="77777777" w:rsidR="008503EF" w:rsidRPr="003E4DFD" w:rsidRDefault="008503EF" w:rsidP="00563515">
            <w:pPr>
              <w:spacing w:line="360" w:lineRule="auto"/>
              <w:rPr>
                <w:rFonts w:ascii="Palatino Linotype" w:eastAsia="Calibri" w:hAnsi="Palatino Linotype" w:cs="Tahoma"/>
                <w:sz w:val="24"/>
                <w:szCs w:val="24"/>
                <w:lang w:eastAsia="es-MX"/>
              </w:rPr>
            </w:pPr>
          </w:p>
        </w:tc>
        <w:tc>
          <w:tcPr>
            <w:tcW w:w="4536" w:type="dxa"/>
          </w:tcPr>
          <w:p w14:paraId="0A8D8709" w14:textId="77777777" w:rsidR="00C973B7" w:rsidRPr="005B3636" w:rsidRDefault="00C973B7" w:rsidP="00563515">
            <w:pPr>
              <w:spacing w:line="360" w:lineRule="auto"/>
              <w:ind w:right="-108"/>
              <w:rPr>
                <w:rFonts w:ascii="Palatino Linotype" w:eastAsia="Calibri" w:hAnsi="Palatino Linotype" w:cs="Tahoma"/>
                <w:b/>
                <w:sz w:val="24"/>
                <w:szCs w:val="24"/>
              </w:rPr>
            </w:pPr>
          </w:p>
          <w:p w14:paraId="0A8D870A" w14:textId="77777777" w:rsidR="00952487" w:rsidRPr="005B3636" w:rsidRDefault="00952487" w:rsidP="00563515">
            <w:pPr>
              <w:spacing w:line="360" w:lineRule="auto"/>
              <w:ind w:right="-108"/>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José Guadalupe Luna Hernández</w:t>
            </w:r>
          </w:p>
          <w:p w14:paraId="0A8D870B" w14:textId="77777777" w:rsidR="00952487" w:rsidRPr="005B3636" w:rsidRDefault="00952487" w:rsidP="00563515">
            <w:pPr>
              <w:spacing w:line="360" w:lineRule="auto"/>
              <w:ind w:right="-108"/>
              <w:jc w:val="center"/>
              <w:rPr>
                <w:rFonts w:ascii="Palatino Linotype" w:eastAsia="Calibri" w:hAnsi="Palatino Linotype" w:cs="Tahoma"/>
                <w:sz w:val="22"/>
                <w:szCs w:val="24"/>
                <w:lang w:eastAsia="es-MX"/>
              </w:rPr>
            </w:pPr>
            <w:r w:rsidRPr="005B3636">
              <w:rPr>
                <w:rFonts w:ascii="Palatino Linotype" w:eastAsia="Calibri" w:hAnsi="Palatino Linotype" w:cs="Tahoma"/>
                <w:sz w:val="22"/>
                <w:szCs w:val="24"/>
                <w:lang w:eastAsia="es-MX"/>
              </w:rPr>
              <w:t>Comisionado</w:t>
            </w:r>
          </w:p>
          <w:p w14:paraId="0A8D870C" w14:textId="74359EFD" w:rsidR="00952487" w:rsidRPr="005B3636" w:rsidRDefault="0075691E" w:rsidP="00563515">
            <w:pPr>
              <w:spacing w:line="360" w:lineRule="auto"/>
              <w:jc w:val="center"/>
              <w:rPr>
                <w:rFonts w:ascii="Palatino Linotype" w:eastAsia="Calibri" w:hAnsi="Palatino Linotype" w:cs="Tahoma"/>
                <w:b/>
                <w:sz w:val="24"/>
                <w:szCs w:val="24"/>
                <w:lang w:eastAsia="es-MX"/>
              </w:rPr>
            </w:pPr>
            <w:r w:rsidRPr="0075691E">
              <w:rPr>
                <w:rFonts w:ascii="Palatino Linotype" w:eastAsia="Calibri" w:hAnsi="Palatino Linotype" w:cs="Tahoma"/>
                <w:b/>
                <w:sz w:val="22"/>
                <w:szCs w:val="24"/>
                <w:lang w:eastAsia="es-MX"/>
              </w:rPr>
              <w:t>(AUSENCIA JUSTIFICADA)</w:t>
            </w:r>
          </w:p>
        </w:tc>
      </w:tr>
      <w:tr w:rsidR="00952487" w:rsidRPr="005B3636" w14:paraId="0A8D8717" w14:textId="77777777" w:rsidTr="00952487">
        <w:trPr>
          <w:trHeight w:val="2519"/>
        </w:trPr>
        <w:tc>
          <w:tcPr>
            <w:tcW w:w="4536" w:type="dxa"/>
          </w:tcPr>
          <w:p w14:paraId="0A8D870E" w14:textId="77777777" w:rsidR="00952487" w:rsidRPr="005B3636" w:rsidRDefault="00952487" w:rsidP="00563515">
            <w:pPr>
              <w:spacing w:line="360" w:lineRule="auto"/>
              <w:jc w:val="center"/>
              <w:rPr>
                <w:rFonts w:ascii="Palatino Linotype" w:eastAsia="Calibri" w:hAnsi="Palatino Linotype" w:cs="Tahoma"/>
                <w:b/>
                <w:sz w:val="22"/>
                <w:szCs w:val="24"/>
                <w:lang w:val="es-ES_tradnl"/>
              </w:rPr>
            </w:pPr>
            <w:r w:rsidRPr="005B3636">
              <w:rPr>
                <w:rFonts w:ascii="Palatino Linotype" w:eastAsia="Calibri" w:hAnsi="Palatino Linotype" w:cs="Tahoma"/>
                <w:b/>
                <w:sz w:val="22"/>
                <w:szCs w:val="24"/>
              </w:rPr>
              <w:t xml:space="preserve"> </w:t>
            </w:r>
            <w:r w:rsidRPr="005B3636">
              <w:rPr>
                <w:rFonts w:ascii="Palatino Linotype" w:eastAsia="Calibri" w:hAnsi="Palatino Linotype" w:cs="Tahoma"/>
                <w:b/>
                <w:sz w:val="22"/>
                <w:szCs w:val="24"/>
                <w:lang w:val="es-ES_tradnl"/>
              </w:rPr>
              <w:t xml:space="preserve">Javier Martínez Cruz </w:t>
            </w:r>
          </w:p>
          <w:p w14:paraId="0A8D870F" w14:textId="77777777" w:rsidR="00952487" w:rsidRPr="005B3636" w:rsidRDefault="00952487" w:rsidP="00563515">
            <w:pPr>
              <w:spacing w:line="360" w:lineRule="auto"/>
              <w:jc w:val="center"/>
              <w:rPr>
                <w:rFonts w:ascii="Palatino Linotype" w:eastAsia="Calibri" w:hAnsi="Palatino Linotype" w:cs="Tahoma"/>
                <w:b/>
                <w:sz w:val="22"/>
                <w:szCs w:val="24"/>
              </w:rPr>
            </w:pPr>
            <w:r w:rsidRPr="005B3636">
              <w:rPr>
                <w:rFonts w:ascii="Palatino Linotype" w:eastAsia="Calibri" w:hAnsi="Palatino Linotype" w:cs="Tahoma"/>
                <w:sz w:val="22"/>
                <w:szCs w:val="24"/>
              </w:rPr>
              <w:t>Comisionado</w:t>
            </w:r>
          </w:p>
          <w:p w14:paraId="0A8D8710" w14:textId="77777777" w:rsidR="00C973B7" w:rsidRPr="005B3636" w:rsidRDefault="00952487" w:rsidP="00563515">
            <w:pPr>
              <w:spacing w:line="360"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tc>
        <w:tc>
          <w:tcPr>
            <w:tcW w:w="4536" w:type="dxa"/>
          </w:tcPr>
          <w:p w14:paraId="0A8D8711" w14:textId="77777777" w:rsidR="00952487" w:rsidRPr="005B3636" w:rsidRDefault="00952487" w:rsidP="00563515">
            <w:pPr>
              <w:spacing w:line="360" w:lineRule="auto"/>
              <w:ind w:right="-108"/>
              <w:jc w:val="center"/>
              <w:rPr>
                <w:rFonts w:ascii="Palatino Linotype" w:eastAsia="Calibri" w:hAnsi="Palatino Linotype" w:cs="Tahoma"/>
                <w:b/>
                <w:sz w:val="22"/>
                <w:szCs w:val="24"/>
              </w:rPr>
            </w:pPr>
            <w:r w:rsidRPr="005B3636">
              <w:rPr>
                <w:rFonts w:ascii="Palatino Linotype" w:eastAsia="Calibri" w:hAnsi="Palatino Linotype" w:cs="Tahoma"/>
                <w:b/>
                <w:sz w:val="22"/>
                <w:szCs w:val="24"/>
                <w:lang w:val="es-ES_tradnl"/>
              </w:rPr>
              <w:t>Luis Gustavo Parra Noriega</w:t>
            </w:r>
          </w:p>
          <w:p w14:paraId="0A8D8712" w14:textId="77777777" w:rsidR="00952487" w:rsidRPr="005B3636" w:rsidRDefault="00952487" w:rsidP="00563515">
            <w:pPr>
              <w:spacing w:line="360" w:lineRule="auto"/>
              <w:ind w:right="-108"/>
              <w:jc w:val="center"/>
              <w:rPr>
                <w:rFonts w:ascii="Palatino Linotype" w:eastAsia="Calibri" w:hAnsi="Palatino Linotype" w:cs="Tahoma"/>
                <w:sz w:val="22"/>
                <w:szCs w:val="24"/>
              </w:rPr>
            </w:pPr>
            <w:r w:rsidRPr="005B3636">
              <w:rPr>
                <w:rFonts w:ascii="Palatino Linotype" w:eastAsia="Calibri" w:hAnsi="Palatino Linotype" w:cs="Tahoma"/>
                <w:sz w:val="22"/>
                <w:szCs w:val="24"/>
              </w:rPr>
              <w:t>Comisionado</w:t>
            </w:r>
          </w:p>
          <w:p w14:paraId="0A8D8713" w14:textId="77777777" w:rsidR="00952487" w:rsidRPr="005B3636" w:rsidRDefault="00952487" w:rsidP="00563515">
            <w:pPr>
              <w:spacing w:line="360"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0A8D8714" w14:textId="77777777" w:rsidR="00952487" w:rsidRDefault="00952487" w:rsidP="00563515">
            <w:pPr>
              <w:spacing w:line="360" w:lineRule="auto"/>
              <w:ind w:right="-108"/>
              <w:jc w:val="center"/>
              <w:rPr>
                <w:rFonts w:ascii="Palatino Linotype" w:eastAsia="Batang" w:hAnsi="Palatino Linotype" w:cs="Tahoma"/>
                <w:b/>
                <w:sz w:val="24"/>
                <w:szCs w:val="24"/>
              </w:rPr>
            </w:pPr>
          </w:p>
          <w:p w14:paraId="0A8D8715" w14:textId="77777777" w:rsidR="00F77D77" w:rsidRDefault="00F77D77" w:rsidP="00563515">
            <w:pPr>
              <w:spacing w:line="360" w:lineRule="auto"/>
              <w:ind w:right="-108"/>
              <w:jc w:val="center"/>
              <w:rPr>
                <w:rFonts w:ascii="Palatino Linotype" w:eastAsia="Batang" w:hAnsi="Palatino Linotype" w:cs="Tahoma"/>
                <w:b/>
                <w:sz w:val="24"/>
                <w:szCs w:val="24"/>
              </w:rPr>
            </w:pPr>
          </w:p>
          <w:p w14:paraId="0A8D8716" w14:textId="77777777" w:rsidR="00F77D77" w:rsidRPr="005B3636" w:rsidRDefault="00F77D77" w:rsidP="00563515">
            <w:pPr>
              <w:spacing w:line="360" w:lineRule="auto"/>
              <w:ind w:right="-108"/>
              <w:jc w:val="center"/>
              <w:rPr>
                <w:rFonts w:ascii="Palatino Linotype" w:eastAsia="Batang" w:hAnsi="Palatino Linotype" w:cs="Tahoma"/>
                <w:b/>
                <w:sz w:val="24"/>
                <w:szCs w:val="24"/>
              </w:rPr>
            </w:pPr>
          </w:p>
        </w:tc>
      </w:tr>
      <w:tr w:rsidR="00952487" w:rsidRPr="005B3636" w14:paraId="0A8D871C" w14:textId="77777777" w:rsidTr="00952487">
        <w:tc>
          <w:tcPr>
            <w:tcW w:w="9072" w:type="dxa"/>
            <w:gridSpan w:val="2"/>
          </w:tcPr>
          <w:p w14:paraId="0A8D8718" w14:textId="77777777" w:rsidR="00952487" w:rsidRPr="005B3636" w:rsidRDefault="00952487" w:rsidP="00563515">
            <w:pPr>
              <w:spacing w:line="360" w:lineRule="auto"/>
              <w:jc w:val="center"/>
              <w:rPr>
                <w:rFonts w:ascii="Palatino Linotype" w:eastAsia="Calibri" w:hAnsi="Palatino Linotype" w:cs="Tahoma"/>
                <w:b/>
                <w:sz w:val="22"/>
                <w:szCs w:val="24"/>
              </w:rPr>
            </w:pPr>
            <w:r w:rsidRPr="005B3636">
              <w:rPr>
                <w:rFonts w:ascii="Palatino Linotype" w:eastAsia="Calibri" w:hAnsi="Palatino Linotype" w:cs="Tahoma"/>
                <w:b/>
                <w:sz w:val="22"/>
                <w:szCs w:val="24"/>
              </w:rPr>
              <w:t>Alexis Tapia Ramírez</w:t>
            </w:r>
          </w:p>
          <w:p w14:paraId="0A8D8719" w14:textId="77777777" w:rsidR="00952487" w:rsidRPr="005B3636" w:rsidRDefault="00952487" w:rsidP="00563515">
            <w:pPr>
              <w:spacing w:line="360" w:lineRule="auto"/>
              <w:jc w:val="center"/>
              <w:rPr>
                <w:rFonts w:ascii="Palatino Linotype" w:eastAsia="Calibri" w:hAnsi="Palatino Linotype" w:cs="Tahoma"/>
                <w:sz w:val="22"/>
                <w:szCs w:val="24"/>
              </w:rPr>
            </w:pPr>
            <w:r w:rsidRPr="005B3636">
              <w:rPr>
                <w:rFonts w:ascii="Palatino Linotype" w:eastAsia="Calibri" w:hAnsi="Palatino Linotype" w:cs="Tahoma"/>
                <w:sz w:val="22"/>
                <w:szCs w:val="24"/>
              </w:rPr>
              <w:t>Secretario Técnico del Pleno</w:t>
            </w:r>
          </w:p>
          <w:p w14:paraId="0A8D871A" w14:textId="77777777" w:rsidR="00952487" w:rsidRPr="005B3636" w:rsidRDefault="00952487" w:rsidP="00563515">
            <w:pPr>
              <w:spacing w:line="360" w:lineRule="auto"/>
              <w:jc w:val="center"/>
              <w:rPr>
                <w:rFonts w:ascii="Palatino Linotype" w:eastAsia="Calibri" w:hAnsi="Palatino Linotype" w:cs="Tahoma"/>
                <w:b/>
                <w:sz w:val="22"/>
                <w:szCs w:val="24"/>
                <w:lang w:eastAsia="es-MX"/>
              </w:rPr>
            </w:pPr>
            <w:r w:rsidRPr="005B3636">
              <w:rPr>
                <w:rFonts w:ascii="Palatino Linotype" w:eastAsia="Calibri" w:hAnsi="Palatino Linotype" w:cs="Tahoma"/>
                <w:b/>
                <w:sz w:val="22"/>
                <w:szCs w:val="24"/>
                <w:lang w:eastAsia="es-MX"/>
              </w:rPr>
              <w:t>(Rúbrica)</w:t>
            </w:r>
          </w:p>
          <w:p w14:paraId="0A8D871B" w14:textId="77777777" w:rsidR="00952487" w:rsidRPr="005B3636" w:rsidRDefault="00952487" w:rsidP="00563515">
            <w:pPr>
              <w:spacing w:line="360" w:lineRule="auto"/>
              <w:jc w:val="center"/>
              <w:rPr>
                <w:rFonts w:ascii="Palatino Linotype" w:eastAsia="Calibri" w:hAnsi="Palatino Linotype" w:cs="Tahoma"/>
                <w:color w:val="000000"/>
                <w:sz w:val="12"/>
                <w:szCs w:val="14"/>
              </w:rPr>
            </w:pPr>
          </w:p>
        </w:tc>
      </w:tr>
    </w:tbl>
    <w:p w14:paraId="0A8D871E" w14:textId="083F7418" w:rsidR="00AB0303" w:rsidRPr="00C973B7" w:rsidRDefault="00AB0303" w:rsidP="00563515">
      <w:pPr>
        <w:spacing w:line="360" w:lineRule="auto"/>
        <w:jc w:val="both"/>
        <w:rPr>
          <w:rFonts w:ascii="Palatino Linotype" w:eastAsia="Calibri" w:hAnsi="Palatino Linotype" w:cs="Tahoma"/>
          <w:sz w:val="22"/>
          <w:lang w:eastAsia="en-US"/>
        </w:rPr>
      </w:pPr>
      <w:r w:rsidRPr="005B3636">
        <w:rPr>
          <w:rFonts w:ascii="Palatino Linotype" w:eastAsia="Calibri" w:hAnsi="Palatino Linotype" w:cs="Tahoma"/>
          <w:sz w:val="22"/>
          <w:lang w:eastAsia="en-US"/>
        </w:rPr>
        <w:t xml:space="preserve">Esta foja corresponde a la resolución de fecha </w:t>
      </w:r>
      <w:r w:rsidR="00291EB1">
        <w:rPr>
          <w:rFonts w:ascii="Palatino Linotype" w:eastAsia="Calibri" w:hAnsi="Palatino Linotype" w:cs="Tahoma"/>
          <w:sz w:val="22"/>
          <w:lang w:eastAsia="en-US"/>
        </w:rPr>
        <w:t xml:space="preserve">diez de abril </w:t>
      </w:r>
      <w:r w:rsidRPr="005B3636">
        <w:rPr>
          <w:rFonts w:ascii="Palatino Linotype" w:eastAsia="Calibri" w:hAnsi="Palatino Linotype" w:cs="Tahoma"/>
          <w:sz w:val="22"/>
          <w:lang w:eastAsia="en-US"/>
        </w:rPr>
        <w:t>de dos mil dieci</w:t>
      </w:r>
      <w:r w:rsidR="003D0868" w:rsidRPr="005B3636">
        <w:rPr>
          <w:rFonts w:ascii="Palatino Linotype" w:eastAsia="Calibri" w:hAnsi="Palatino Linotype" w:cs="Tahoma"/>
          <w:sz w:val="22"/>
          <w:lang w:eastAsia="en-US"/>
        </w:rPr>
        <w:t>nueve</w:t>
      </w:r>
      <w:r w:rsidRPr="005B3636">
        <w:rPr>
          <w:rFonts w:ascii="Palatino Linotype" w:eastAsia="Calibri" w:hAnsi="Palatino Linotype" w:cs="Tahoma"/>
          <w:sz w:val="22"/>
          <w:lang w:eastAsia="en-US"/>
        </w:rPr>
        <w:t xml:space="preserve">, emitida en el </w:t>
      </w:r>
      <w:r w:rsidR="00291EB1" w:rsidRPr="005B3636">
        <w:rPr>
          <w:rFonts w:ascii="Palatino Linotype" w:eastAsia="Calibri" w:hAnsi="Palatino Linotype" w:cs="Tahoma"/>
          <w:sz w:val="22"/>
          <w:lang w:eastAsia="en-US"/>
        </w:rPr>
        <w:t xml:space="preserve">Recurso </w:t>
      </w:r>
      <w:r w:rsidRPr="005B3636">
        <w:rPr>
          <w:rFonts w:ascii="Palatino Linotype" w:eastAsia="Calibri" w:hAnsi="Palatino Linotype" w:cs="Tahoma"/>
          <w:sz w:val="22"/>
          <w:lang w:eastAsia="en-US"/>
        </w:rPr>
        <w:t xml:space="preserve">de </w:t>
      </w:r>
      <w:r w:rsidR="00291EB1" w:rsidRPr="005B3636">
        <w:rPr>
          <w:rFonts w:ascii="Palatino Linotype" w:eastAsia="Calibri" w:hAnsi="Palatino Linotype" w:cs="Tahoma"/>
          <w:sz w:val="22"/>
          <w:lang w:eastAsia="en-US"/>
        </w:rPr>
        <w:t xml:space="preserve">Revisión </w:t>
      </w:r>
      <w:r w:rsidRPr="005B3636">
        <w:rPr>
          <w:rFonts w:ascii="Palatino Linotype" w:eastAsia="Calibri" w:hAnsi="Palatino Linotype" w:cs="Tahoma"/>
          <w:sz w:val="22"/>
          <w:lang w:eastAsia="en-US"/>
        </w:rPr>
        <w:t xml:space="preserve">número </w:t>
      </w:r>
      <w:r w:rsidRPr="00F24868">
        <w:rPr>
          <w:rFonts w:ascii="Palatino Linotype" w:eastAsia="Calibri" w:hAnsi="Palatino Linotype" w:cs="Tahoma"/>
          <w:b/>
          <w:sz w:val="22"/>
          <w:lang w:eastAsia="en-US"/>
        </w:rPr>
        <w:t>0</w:t>
      </w:r>
      <w:r w:rsidR="00F95CC7" w:rsidRPr="00F24868">
        <w:rPr>
          <w:rFonts w:ascii="Palatino Linotype" w:eastAsia="Calibri" w:hAnsi="Palatino Linotype" w:cs="Tahoma"/>
          <w:b/>
          <w:sz w:val="22"/>
          <w:lang w:eastAsia="en-US"/>
        </w:rPr>
        <w:t>0</w:t>
      </w:r>
      <w:r w:rsidR="00291EB1">
        <w:rPr>
          <w:rFonts w:ascii="Palatino Linotype" w:eastAsia="Calibri" w:hAnsi="Palatino Linotype" w:cs="Tahoma"/>
          <w:b/>
          <w:sz w:val="22"/>
          <w:lang w:eastAsia="en-US"/>
        </w:rPr>
        <w:t>441</w:t>
      </w:r>
      <w:r w:rsidR="00F95CC7" w:rsidRPr="00F24868">
        <w:rPr>
          <w:rFonts w:ascii="Palatino Linotype" w:eastAsia="Calibri" w:hAnsi="Palatino Linotype" w:cs="Tahoma"/>
          <w:b/>
          <w:sz w:val="22"/>
          <w:lang w:eastAsia="en-US"/>
        </w:rPr>
        <w:t>/INFOEM/IP/RR/2019</w:t>
      </w:r>
      <w:r w:rsidR="0075691E">
        <w:rPr>
          <w:rFonts w:ascii="Palatino Linotype" w:eastAsia="Calibri" w:hAnsi="Palatino Linotype" w:cs="Tahoma"/>
          <w:b/>
          <w:sz w:val="22"/>
          <w:lang w:eastAsia="en-US"/>
        </w:rPr>
        <w:t>.</w:t>
      </w:r>
    </w:p>
    <w:sectPr w:rsidR="00AB0303" w:rsidRPr="00C973B7" w:rsidSect="00DB7E5F">
      <w:headerReference w:type="default" r:id="rId17"/>
      <w:footerReference w:type="default" r:id="rId18"/>
      <w:headerReference w:type="first" r:id="rId19"/>
      <w:footerReference w:type="first" r:id="rId20"/>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D873D" w14:textId="77777777" w:rsidR="00B06975" w:rsidRDefault="00B06975" w:rsidP="00B31222">
      <w:r>
        <w:separator/>
      </w:r>
    </w:p>
  </w:endnote>
  <w:endnote w:type="continuationSeparator" w:id="0">
    <w:p w14:paraId="0A8D873E" w14:textId="77777777" w:rsidR="00B06975" w:rsidRDefault="00B06975"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altName w:val="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14:paraId="0A8D8750" w14:textId="385CF3C3" w:rsidR="0004595D" w:rsidRDefault="0004595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5691E">
              <w:rPr>
                <w:b/>
                <w:bCs/>
                <w:noProof/>
              </w:rPr>
              <w:t>24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5691E">
              <w:rPr>
                <w:b/>
                <w:bCs/>
                <w:noProof/>
              </w:rPr>
              <w:t>24</w:t>
            </w:r>
            <w:r>
              <w:rPr>
                <w:b/>
                <w:bCs/>
                <w:sz w:val="24"/>
                <w:szCs w:val="24"/>
              </w:rPr>
              <w:fldChar w:fldCharType="end"/>
            </w:r>
          </w:p>
        </w:sdtContent>
      </w:sdt>
    </w:sdtContent>
  </w:sdt>
  <w:p w14:paraId="0A8D8751" w14:textId="77777777" w:rsidR="0004595D" w:rsidRDefault="0004595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2081688"/>
      <w:docPartObj>
        <w:docPartGallery w:val="Page Numbers (Bottom of Page)"/>
        <w:docPartUnique/>
      </w:docPartObj>
    </w:sdtPr>
    <w:sdtEndPr/>
    <w:sdtContent>
      <w:sdt>
        <w:sdtPr>
          <w:id w:val="669996298"/>
          <w:docPartObj>
            <w:docPartGallery w:val="Page Numbers (Top of Page)"/>
            <w:docPartUnique/>
          </w:docPartObj>
        </w:sdtPr>
        <w:sdtEndPr/>
        <w:sdtContent>
          <w:p w14:paraId="0A8D8762" w14:textId="59CDA736" w:rsidR="0004595D" w:rsidRDefault="0004595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5691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5691E">
              <w:rPr>
                <w:b/>
                <w:bCs/>
                <w:noProof/>
              </w:rPr>
              <w:t>24</w:t>
            </w:r>
            <w:r>
              <w:rPr>
                <w:b/>
                <w:bCs/>
                <w:sz w:val="24"/>
                <w:szCs w:val="24"/>
              </w:rPr>
              <w:fldChar w:fldCharType="end"/>
            </w:r>
          </w:p>
        </w:sdtContent>
      </w:sdt>
    </w:sdtContent>
  </w:sdt>
  <w:p w14:paraId="0A8D8763" w14:textId="77777777" w:rsidR="0004595D" w:rsidRDefault="0004595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D873B" w14:textId="77777777" w:rsidR="00B06975" w:rsidRDefault="00B06975" w:rsidP="00B31222">
      <w:r>
        <w:separator/>
      </w:r>
    </w:p>
  </w:footnote>
  <w:footnote w:type="continuationSeparator" w:id="0">
    <w:p w14:paraId="0A8D873C" w14:textId="77777777" w:rsidR="00B06975" w:rsidRDefault="00B06975"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04595D" w:rsidRPr="005C106F" w14:paraId="0A8D874E" w14:textId="77777777" w:rsidTr="00202DB8">
      <w:trPr>
        <w:trHeight w:val="1435"/>
      </w:trPr>
      <w:tc>
        <w:tcPr>
          <w:tcW w:w="2835" w:type="dxa"/>
          <w:shd w:val="clear" w:color="auto" w:fill="auto"/>
        </w:tcPr>
        <w:p w14:paraId="0A8D873F" w14:textId="77777777" w:rsidR="0004595D" w:rsidRPr="005C106F" w:rsidRDefault="0004595D" w:rsidP="00EF4A64">
          <w:pPr>
            <w:tabs>
              <w:tab w:val="right" w:pos="4273"/>
            </w:tabs>
            <w:rPr>
              <w:rFonts w:ascii="Garamond" w:eastAsia="Calibri" w:hAnsi="Garamond"/>
              <w:sz w:val="16"/>
              <w:szCs w:val="16"/>
              <w:lang w:eastAsia="en-US"/>
            </w:rPr>
          </w:pPr>
        </w:p>
      </w:tc>
      <w:tc>
        <w:tcPr>
          <w:tcW w:w="6733" w:type="dxa"/>
          <w:shd w:val="clear" w:color="auto" w:fill="auto"/>
        </w:tcPr>
        <w:p w14:paraId="0A8D8740" w14:textId="77777777" w:rsidR="0004595D" w:rsidRDefault="0004595D"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04595D" w:rsidRPr="001B5FB6" w14:paraId="0A8D8743" w14:textId="77777777" w:rsidTr="005743D2">
            <w:trPr>
              <w:gridBefore w:val="1"/>
              <w:gridAfter w:val="1"/>
              <w:wBefore w:w="572" w:type="dxa"/>
              <w:wAfter w:w="77" w:type="dxa"/>
              <w:trHeight w:val="144"/>
            </w:trPr>
            <w:tc>
              <w:tcPr>
                <w:tcW w:w="2698" w:type="dxa"/>
                <w:gridSpan w:val="2"/>
              </w:tcPr>
              <w:p w14:paraId="0A8D8741" w14:textId="77777777" w:rsidR="0004595D" w:rsidRPr="001B5FB6" w:rsidRDefault="0004595D"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2972" w:type="dxa"/>
              </w:tcPr>
              <w:p w14:paraId="0A8D8742" w14:textId="77777777" w:rsidR="0004595D" w:rsidRPr="001B5FB6" w:rsidRDefault="0004595D" w:rsidP="00817171">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w:t>
                </w:r>
                <w:r w:rsidR="003B5C74">
                  <w:rPr>
                    <w:rFonts w:ascii="Palatino Linotype" w:eastAsia="Calibri" w:hAnsi="Palatino Linotype" w:cs="Tahoma"/>
                    <w:bCs/>
                    <w:sz w:val="22"/>
                    <w:szCs w:val="22"/>
                    <w:lang w:eastAsia="en-US"/>
                  </w:rPr>
                  <w:t>0</w:t>
                </w:r>
                <w:r w:rsidR="00817171">
                  <w:rPr>
                    <w:rFonts w:ascii="Palatino Linotype" w:eastAsia="Calibri" w:hAnsi="Palatino Linotype" w:cs="Tahoma"/>
                    <w:bCs/>
                    <w:sz w:val="22"/>
                    <w:szCs w:val="22"/>
                    <w:lang w:eastAsia="en-US"/>
                  </w:rPr>
                  <w:t>441</w:t>
                </w:r>
                <w:r w:rsidR="003B5C74">
                  <w:rPr>
                    <w:rFonts w:ascii="Palatino Linotype" w:eastAsia="Calibri" w:hAnsi="Palatino Linotype" w:cs="Tahoma"/>
                    <w:bCs/>
                    <w:sz w:val="22"/>
                    <w:szCs w:val="22"/>
                    <w:lang w:eastAsia="en-US"/>
                  </w:rPr>
                  <w:t>/INFOEM/IP/RR/2019</w:t>
                </w:r>
              </w:p>
            </w:tc>
          </w:tr>
          <w:tr w:rsidR="0004595D" w:rsidRPr="001B5FB6" w14:paraId="0A8D8746" w14:textId="77777777" w:rsidTr="005743D2">
            <w:trPr>
              <w:gridBefore w:val="1"/>
              <w:gridAfter w:val="1"/>
              <w:wBefore w:w="572" w:type="dxa"/>
              <w:wAfter w:w="77" w:type="dxa"/>
              <w:trHeight w:val="144"/>
            </w:trPr>
            <w:tc>
              <w:tcPr>
                <w:tcW w:w="2698" w:type="dxa"/>
                <w:gridSpan w:val="2"/>
              </w:tcPr>
              <w:p w14:paraId="0A8D8744" w14:textId="77777777" w:rsidR="0004595D" w:rsidRPr="001B5FB6" w:rsidRDefault="0004595D"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2972" w:type="dxa"/>
              </w:tcPr>
              <w:p w14:paraId="0A8D8745" w14:textId="77777777" w:rsidR="0004595D" w:rsidRPr="001B5FB6" w:rsidRDefault="00817171" w:rsidP="004D3324">
                <w:pPr>
                  <w:tabs>
                    <w:tab w:val="right" w:pos="8838"/>
                  </w:tabs>
                  <w:jc w:val="both"/>
                  <w:rPr>
                    <w:rFonts w:ascii="Palatino Linotype" w:eastAsia="Calibri" w:hAnsi="Palatino Linotype" w:cs="Tahoma"/>
                    <w:sz w:val="22"/>
                    <w:szCs w:val="22"/>
                    <w:lang w:val="es-MX" w:eastAsia="en-US"/>
                  </w:rPr>
                </w:pPr>
                <w:r w:rsidRPr="00817171">
                  <w:rPr>
                    <w:rFonts w:ascii="Palatino Linotype" w:eastAsia="Calibri" w:hAnsi="Palatino Linotype" w:cs="Tahoma"/>
                    <w:sz w:val="22"/>
                    <w:szCs w:val="22"/>
                    <w:lang w:val="es-MX" w:eastAsia="en-US"/>
                  </w:rPr>
                  <w:t>Ayuntamiento</w:t>
                </w:r>
                <w:r w:rsidR="004D3324">
                  <w:rPr>
                    <w:rFonts w:ascii="Palatino Linotype" w:eastAsia="Calibri" w:hAnsi="Palatino Linotype" w:cs="Tahoma"/>
                    <w:sz w:val="22"/>
                    <w:szCs w:val="22"/>
                    <w:lang w:val="es-MX" w:eastAsia="en-US"/>
                  </w:rPr>
                  <w:t xml:space="preserve"> de </w:t>
                </w:r>
                <w:r w:rsidRPr="00817171">
                  <w:rPr>
                    <w:rFonts w:ascii="Palatino Linotype" w:eastAsia="Calibri" w:hAnsi="Palatino Linotype" w:cs="Tahoma"/>
                    <w:sz w:val="22"/>
                    <w:szCs w:val="22"/>
                    <w:lang w:val="es-MX" w:eastAsia="en-US"/>
                  </w:rPr>
                  <w:t>Zumpango</w:t>
                </w:r>
              </w:p>
            </w:tc>
          </w:tr>
          <w:tr w:rsidR="0004595D" w:rsidRPr="001B5FB6" w14:paraId="0A8D8749" w14:textId="77777777" w:rsidTr="005743D2">
            <w:trPr>
              <w:gridBefore w:val="1"/>
              <w:gridAfter w:val="1"/>
              <w:wBefore w:w="572" w:type="dxa"/>
              <w:wAfter w:w="77" w:type="dxa"/>
              <w:trHeight w:val="138"/>
            </w:trPr>
            <w:tc>
              <w:tcPr>
                <w:tcW w:w="2698" w:type="dxa"/>
                <w:gridSpan w:val="2"/>
              </w:tcPr>
              <w:p w14:paraId="0A8D8747" w14:textId="77777777" w:rsidR="0004595D" w:rsidRPr="001B5FB6" w:rsidRDefault="0004595D"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2972" w:type="dxa"/>
              </w:tcPr>
              <w:p w14:paraId="0A8D8748" w14:textId="77777777" w:rsidR="0004595D" w:rsidRPr="001B5FB6" w:rsidRDefault="0004595D" w:rsidP="005743D2">
                <w:pPr>
                  <w:tabs>
                    <w:tab w:val="right" w:pos="8838"/>
                  </w:tabs>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r w:rsidR="0004595D" w14:paraId="0A8D874C" w14:textId="77777777" w:rsidTr="00DB7E5F">
            <w:trPr>
              <w:trHeight w:val="283"/>
            </w:trPr>
            <w:tc>
              <w:tcPr>
                <w:tcW w:w="2698" w:type="dxa"/>
                <w:gridSpan w:val="2"/>
              </w:tcPr>
              <w:p w14:paraId="0A8D874A" w14:textId="77777777" w:rsidR="0004595D" w:rsidRPr="001B5FB6" w:rsidRDefault="0004595D" w:rsidP="005743D2">
                <w:pPr>
                  <w:tabs>
                    <w:tab w:val="right" w:pos="8838"/>
                  </w:tabs>
                  <w:rPr>
                    <w:rFonts w:ascii="Palatino Linotype" w:eastAsia="Calibri" w:hAnsi="Palatino Linotype" w:cs="Tahoma"/>
                    <w:b/>
                    <w:sz w:val="22"/>
                    <w:szCs w:val="22"/>
                    <w:lang w:val="es-MX" w:eastAsia="en-US"/>
                  </w:rPr>
                </w:pPr>
              </w:p>
            </w:tc>
            <w:tc>
              <w:tcPr>
                <w:tcW w:w="3621" w:type="dxa"/>
                <w:gridSpan w:val="3"/>
              </w:tcPr>
              <w:p w14:paraId="0A8D874B" w14:textId="77777777" w:rsidR="0004595D" w:rsidRPr="001B5FB6" w:rsidRDefault="0004595D" w:rsidP="005743D2">
                <w:pPr>
                  <w:tabs>
                    <w:tab w:val="right" w:pos="8838"/>
                  </w:tabs>
                  <w:jc w:val="both"/>
                  <w:rPr>
                    <w:rFonts w:ascii="Palatino Linotype" w:eastAsia="Calibri" w:hAnsi="Palatino Linotype" w:cs="Tahoma"/>
                    <w:b/>
                    <w:sz w:val="22"/>
                    <w:szCs w:val="22"/>
                    <w:lang w:val="es-MX" w:eastAsia="en-US"/>
                  </w:rPr>
                </w:pPr>
              </w:p>
            </w:tc>
          </w:tr>
        </w:tbl>
        <w:p w14:paraId="0A8D874D" w14:textId="77777777" w:rsidR="0004595D" w:rsidRPr="005C106F" w:rsidRDefault="0004595D" w:rsidP="005743D2">
          <w:pPr>
            <w:tabs>
              <w:tab w:val="right" w:pos="8838"/>
            </w:tabs>
            <w:ind w:left="-28"/>
            <w:jc w:val="both"/>
            <w:rPr>
              <w:rFonts w:ascii="Arial" w:eastAsia="Calibri" w:hAnsi="Arial" w:cs="Arial"/>
              <w:b/>
              <w:sz w:val="22"/>
              <w:szCs w:val="22"/>
              <w:lang w:eastAsia="en-US"/>
            </w:rPr>
          </w:pPr>
        </w:p>
      </w:tc>
    </w:tr>
  </w:tbl>
  <w:p w14:paraId="0A8D874F" w14:textId="77777777" w:rsidR="0004595D" w:rsidRPr="00443C6B" w:rsidRDefault="0004595D"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04595D" w:rsidRPr="005C106F" w14:paraId="0A8D8760" w14:textId="77777777" w:rsidTr="003B165A">
      <w:trPr>
        <w:trHeight w:val="1435"/>
      </w:trPr>
      <w:tc>
        <w:tcPr>
          <w:tcW w:w="2835" w:type="dxa"/>
          <w:shd w:val="clear" w:color="auto" w:fill="auto"/>
        </w:tcPr>
        <w:p w14:paraId="0A8D8752" w14:textId="77777777" w:rsidR="0004595D" w:rsidRPr="005C106F" w:rsidRDefault="0004595D"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31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698"/>
            <w:gridCol w:w="3621"/>
          </w:tblGrid>
          <w:tr w:rsidR="0004595D" w14:paraId="0A8D8755" w14:textId="77777777" w:rsidTr="00096C65">
            <w:trPr>
              <w:trHeight w:val="144"/>
            </w:trPr>
            <w:tc>
              <w:tcPr>
                <w:tcW w:w="2698" w:type="dxa"/>
              </w:tcPr>
              <w:p w14:paraId="0A8D8753" w14:textId="77777777" w:rsidR="0004595D" w:rsidRPr="001B5FB6" w:rsidRDefault="0004595D"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3621" w:type="dxa"/>
              </w:tcPr>
              <w:p w14:paraId="0A8D8754" w14:textId="77777777" w:rsidR="0004595D" w:rsidRPr="001B5FB6" w:rsidRDefault="00817171" w:rsidP="00817171">
                <w:pPr>
                  <w:tabs>
                    <w:tab w:val="right" w:pos="8838"/>
                  </w:tabs>
                  <w:ind w:left="-28" w:right="68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00441</w:t>
                </w:r>
                <w:r w:rsidR="0004595D">
                  <w:rPr>
                    <w:rFonts w:ascii="Palatino Linotype" w:eastAsia="Calibri" w:hAnsi="Palatino Linotype" w:cs="Tahoma"/>
                    <w:bCs/>
                    <w:sz w:val="22"/>
                    <w:szCs w:val="22"/>
                    <w:lang w:eastAsia="en-US"/>
                  </w:rPr>
                  <w:t>/INFOEM/IP/RR/2019</w:t>
                </w:r>
              </w:p>
            </w:tc>
          </w:tr>
          <w:tr w:rsidR="0004595D" w14:paraId="0A8D8758" w14:textId="77777777" w:rsidTr="00096C65">
            <w:trPr>
              <w:trHeight w:val="144"/>
            </w:trPr>
            <w:tc>
              <w:tcPr>
                <w:tcW w:w="2698" w:type="dxa"/>
              </w:tcPr>
              <w:p w14:paraId="0A8D8756" w14:textId="77777777" w:rsidR="0004595D" w:rsidRPr="001B5FB6" w:rsidRDefault="0004595D"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Recurrente:</w:t>
                </w:r>
              </w:p>
            </w:tc>
            <w:tc>
              <w:tcPr>
                <w:tcW w:w="3621" w:type="dxa"/>
              </w:tcPr>
              <w:p w14:paraId="0A8D8757" w14:textId="60970389" w:rsidR="0004595D" w:rsidRPr="00B07953" w:rsidRDefault="00B07953" w:rsidP="00DB7E5F">
                <w:pPr>
                  <w:tabs>
                    <w:tab w:val="right" w:pos="8838"/>
                  </w:tabs>
                  <w:ind w:right="-32"/>
                  <w:jc w:val="both"/>
                  <w:rPr>
                    <w:rFonts w:ascii="Palatino Linotype" w:eastAsia="Calibri" w:hAnsi="Palatino Linotype" w:cs="Tahoma"/>
                    <w:sz w:val="22"/>
                    <w:szCs w:val="22"/>
                    <w:highlight w:val="black"/>
                    <w:lang w:val="es-MX" w:eastAsia="en-US"/>
                  </w:rPr>
                </w:pPr>
                <w:r w:rsidRPr="00B07953">
                  <w:rPr>
                    <w:rFonts w:ascii="Palatino Linotype" w:eastAsia="Calibri" w:hAnsi="Palatino Linotype" w:cs="Tahoma"/>
                    <w:sz w:val="22"/>
                    <w:szCs w:val="22"/>
                    <w:highlight w:val="black"/>
                    <w:lang w:val="es-MX" w:eastAsia="en-US"/>
                  </w:rPr>
                  <w:t>XXXXXXXXXXXXXXXXX</w:t>
                </w:r>
              </w:p>
            </w:tc>
          </w:tr>
          <w:tr w:rsidR="0004595D" w14:paraId="0A8D875B" w14:textId="77777777" w:rsidTr="00096C65">
            <w:trPr>
              <w:trHeight w:val="283"/>
            </w:trPr>
            <w:tc>
              <w:tcPr>
                <w:tcW w:w="2698" w:type="dxa"/>
              </w:tcPr>
              <w:p w14:paraId="0A8D8759" w14:textId="77777777" w:rsidR="0004595D" w:rsidRPr="001B5FB6" w:rsidRDefault="0004595D"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3621" w:type="dxa"/>
              </w:tcPr>
              <w:p w14:paraId="0A8D875A" w14:textId="77777777" w:rsidR="0004595D" w:rsidRPr="001B5FB6" w:rsidRDefault="00817171" w:rsidP="00096C65">
                <w:pPr>
                  <w:tabs>
                    <w:tab w:val="right" w:pos="8838"/>
                  </w:tabs>
                  <w:ind w:right="116"/>
                  <w:jc w:val="both"/>
                  <w:rPr>
                    <w:rFonts w:ascii="Palatino Linotype" w:eastAsia="Calibri" w:hAnsi="Palatino Linotype" w:cs="Tahoma"/>
                    <w:b/>
                    <w:sz w:val="22"/>
                    <w:szCs w:val="22"/>
                    <w:lang w:val="es-MX" w:eastAsia="en-US"/>
                  </w:rPr>
                </w:pPr>
                <w:r w:rsidRPr="00817171">
                  <w:rPr>
                    <w:rFonts w:ascii="Palatino Linotype" w:eastAsia="Calibri" w:hAnsi="Palatino Linotype" w:cs="Tahoma"/>
                    <w:sz w:val="22"/>
                    <w:szCs w:val="22"/>
                    <w:lang w:val="es-MX" w:eastAsia="en-US"/>
                  </w:rPr>
                  <w:t xml:space="preserve">Ayuntamiento </w:t>
                </w:r>
                <w:r w:rsidR="004D3324">
                  <w:rPr>
                    <w:rFonts w:ascii="Palatino Linotype" w:eastAsia="Calibri" w:hAnsi="Palatino Linotype" w:cs="Tahoma"/>
                    <w:sz w:val="22"/>
                    <w:szCs w:val="22"/>
                    <w:lang w:val="es-MX" w:eastAsia="en-US"/>
                  </w:rPr>
                  <w:t xml:space="preserve">de </w:t>
                </w:r>
                <w:r w:rsidRPr="00817171">
                  <w:rPr>
                    <w:rFonts w:ascii="Palatino Linotype" w:eastAsia="Calibri" w:hAnsi="Palatino Linotype" w:cs="Tahoma"/>
                    <w:sz w:val="22"/>
                    <w:szCs w:val="22"/>
                    <w:lang w:val="es-MX" w:eastAsia="en-US"/>
                  </w:rPr>
                  <w:t>Zumpango</w:t>
                </w:r>
              </w:p>
            </w:tc>
          </w:tr>
          <w:tr w:rsidR="0004595D" w14:paraId="0A8D875E" w14:textId="77777777" w:rsidTr="00096C65">
            <w:trPr>
              <w:trHeight w:val="283"/>
            </w:trPr>
            <w:tc>
              <w:tcPr>
                <w:tcW w:w="2698" w:type="dxa"/>
              </w:tcPr>
              <w:p w14:paraId="0A8D875C" w14:textId="77777777" w:rsidR="0004595D" w:rsidRPr="001B5FB6" w:rsidRDefault="0004595D"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3621" w:type="dxa"/>
              </w:tcPr>
              <w:p w14:paraId="0A8D875D" w14:textId="77777777" w:rsidR="0004595D" w:rsidRPr="001B5FB6" w:rsidRDefault="0004595D" w:rsidP="00DB7E5F">
                <w:pPr>
                  <w:tabs>
                    <w:tab w:val="right" w:pos="8838"/>
                  </w:tabs>
                  <w:ind w:right="-32"/>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bl>
        <w:p w14:paraId="0A8D875F" w14:textId="77777777" w:rsidR="0004595D" w:rsidRPr="005C106F" w:rsidRDefault="0004595D" w:rsidP="00DB7E5F">
          <w:pPr>
            <w:tabs>
              <w:tab w:val="right" w:pos="8838"/>
            </w:tabs>
            <w:ind w:left="-28"/>
            <w:jc w:val="both"/>
            <w:rPr>
              <w:rFonts w:ascii="Arial" w:eastAsia="Calibri" w:hAnsi="Arial" w:cs="Arial"/>
              <w:b/>
              <w:sz w:val="22"/>
              <w:szCs w:val="22"/>
              <w:lang w:eastAsia="en-US"/>
            </w:rPr>
          </w:pPr>
        </w:p>
      </w:tc>
    </w:tr>
  </w:tbl>
  <w:p w14:paraId="0A8D8761" w14:textId="77777777" w:rsidR="0004595D" w:rsidRDefault="0004595D" w:rsidP="003A78B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29BA3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4045BC"/>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1E2460"/>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680D5C"/>
    <w:multiLevelType w:val="hybridMultilevel"/>
    <w:tmpl w:val="53A8EBE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 w15:restartNumberingAfterBreak="0">
    <w:nsid w:val="241D1363"/>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1D2BB2"/>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6B01D4"/>
    <w:multiLevelType w:val="hybridMultilevel"/>
    <w:tmpl w:val="953CC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013FE9"/>
    <w:multiLevelType w:val="hybridMultilevel"/>
    <w:tmpl w:val="194E27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B63F12"/>
    <w:multiLevelType w:val="hybridMultilevel"/>
    <w:tmpl w:val="9042D9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58E2DC9"/>
    <w:multiLevelType w:val="hybridMultilevel"/>
    <w:tmpl w:val="CC9C11C0"/>
    <w:lvl w:ilvl="0" w:tplc="080A000F">
      <w:start w:val="1"/>
      <w:numFmt w:val="decimal"/>
      <w:lvlText w:val="%1."/>
      <w:lvlJc w:val="left"/>
      <w:pPr>
        <w:ind w:left="502" w:hanging="360"/>
      </w:pPr>
      <w:rPr>
        <w:rFont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4" w15:restartNumberingAfterBreak="0">
    <w:nsid w:val="49E639B4"/>
    <w:multiLevelType w:val="hybridMultilevel"/>
    <w:tmpl w:val="7B18BD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A3D48A5"/>
    <w:multiLevelType w:val="hybridMultilevel"/>
    <w:tmpl w:val="7B50345C"/>
    <w:lvl w:ilvl="0" w:tplc="47F0124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550B4C09"/>
    <w:multiLevelType w:val="hybridMultilevel"/>
    <w:tmpl w:val="513A8E8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5C0D1D37"/>
    <w:multiLevelType w:val="hybridMultilevel"/>
    <w:tmpl w:val="76EA6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72E2F3A"/>
    <w:multiLevelType w:val="hybridMultilevel"/>
    <w:tmpl w:val="7F627864"/>
    <w:lvl w:ilvl="0" w:tplc="F36AF1D0">
      <w:numFmt w:val="bullet"/>
      <w:lvlText w:val="-"/>
      <w:lvlJc w:val="left"/>
      <w:pPr>
        <w:ind w:left="927" w:hanging="360"/>
      </w:pPr>
      <w:rPr>
        <w:rFonts w:ascii="Palatino Linotype" w:eastAsia="Times New Roman" w:hAnsi="Palatino Linotype" w:cs="Tahoma"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9" w15:restartNumberingAfterBreak="0">
    <w:nsid w:val="6A3F3488"/>
    <w:multiLevelType w:val="hybridMultilevel"/>
    <w:tmpl w:val="EC7843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num w:numId="1">
    <w:abstractNumId w:val="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0"/>
  </w:num>
  <w:num w:numId="5">
    <w:abstractNumId w:val="18"/>
  </w:num>
  <w:num w:numId="6">
    <w:abstractNumId w:val="15"/>
  </w:num>
  <w:num w:numId="7">
    <w:abstractNumId w:val="11"/>
  </w:num>
  <w:num w:numId="8">
    <w:abstractNumId w:val="2"/>
  </w:num>
  <w:num w:numId="9">
    <w:abstractNumId w:val="12"/>
  </w:num>
  <w:num w:numId="10">
    <w:abstractNumId w:val="1"/>
  </w:num>
  <w:num w:numId="11">
    <w:abstractNumId w:val="3"/>
  </w:num>
  <w:num w:numId="12">
    <w:abstractNumId w:val="6"/>
  </w:num>
  <w:num w:numId="13">
    <w:abstractNumId w:val="7"/>
  </w:num>
  <w:num w:numId="14">
    <w:abstractNumId w:val="9"/>
  </w:num>
  <w:num w:numId="15">
    <w:abstractNumId w:val="14"/>
  </w:num>
  <w:num w:numId="16">
    <w:abstractNumId w:val="13"/>
  </w:num>
  <w:num w:numId="17">
    <w:abstractNumId w:val="16"/>
  </w:num>
  <w:num w:numId="18">
    <w:abstractNumId w:val="17"/>
  </w:num>
  <w:num w:numId="19">
    <w:abstractNumId w:val="4"/>
  </w:num>
  <w:num w:numId="20">
    <w:abstractNumId w:val="8"/>
  </w:num>
  <w:num w:numId="21">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3264"/>
    <w:rsid w:val="0000364D"/>
    <w:rsid w:val="0000485A"/>
    <w:rsid w:val="0000502A"/>
    <w:rsid w:val="00006543"/>
    <w:rsid w:val="00007FF3"/>
    <w:rsid w:val="00010276"/>
    <w:rsid w:val="00013090"/>
    <w:rsid w:val="00013A19"/>
    <w:rsid w:val="00014465"/>
    <w:rsid w:val="000212E5"/>
    <w:rsid w:val="00021C64"/>
    <w:rsid w:val="000241C5"/>
    <w:rsid w:val="00024935"/>
    <w:rsid w:val="00024D85"/>
    <w:rsid w:val="00027505"/>
    <w:rsid w:val="0002758B"/>
    <w:rsid w:val="000313A7"/>
    <w:rsid w:val="000326E0"/>
    <w:rsid w:val="00032F5B"/>
    <w:rsid w:val="00034568"/>
    <w:rsid w:val="00034E9D"/>
    <w:rsid w:val="000373BC"/>
    <w:rsid w:val="00037E33"/>
    <w:rsid w:val="00037F4B"/>
    <w:rsid w:val="00040A68"/>
    <w:rsid w:val="00043984"/>
    <w:rsid w:val="00043C4B"/>
    <w:rsid w:val="0004595D"/>
    <w:rsid w:val="0004646B"/>
    <w:rsid w:val="000528E6"/>
    <w:rsid w:val="00055997"/>
    <w:rsid w:val="0006017B"/>
    <w:rsid w:val="00060EDF"/>
    <w:rsid w:val="00061BB9"/>
    <w:rsid w:val="00067248"/>
    <w:rsid w:val="000705B2"/>
    <w:rsid w:val="0007096C"/>
    <w:rsid w:val="00071FAF"/>
    <w:rsid w:val="000760C0"/>
    <w:rsid w:val="0008148B"/>
    <w:rsid w:val="000838F8"/>
    <w:rsid w:val="000848C3"/>
    <w:rsid w:val="00084D62"/>
    <w:rsid w:val="00085DC5"/>
    <w:rsid w:val="000866D4"/>
    <w:rsid w:val="00091136"/>
    <w:rsid w:val="00091FF5"/>
    <w:rsid w:val="00092EF5"/>
    <w:rsid w:val="00094298"/>
    <w:rsid w:val="00096644"/>
    <w:rsid w:val="00096C65"/>
    <w:rsid w:val="00097211"/>
    <w:rsid w:val="000A3DF7"/>
    <w:rsid w:val="000A3FA1"/>
    <w:rsid w:val="000A5627"/>
    <w:rsid w:val="000A5737"/>
    <w:rsid w:val="000A7211"/>
    <w:rsid w:val="000A7E2C"/>
    <w:rsid w:val="000B16F8"/>
    <w:rsid w:val="000B2C93"/>
    <w:rsid w:val="000B36DD"/>
    <w:rsid w:val="000B53E9"/>
    <w:rsid w:val="000C179C"/>
    <w:rsid w:val="000C27CA"/>
    <w:rsid w:val="000C2E24"/>
    <w:rsid w:val="000C386E"/>
    <w:rsid w:val="000C59CB"/>
    <w:rsid w:val="000D0B08"/>
    <w:rsid w:val="000D0EA9"/>
    <w:rsid w:val="000D15CE"/>
    <w:rsid w:val="000D2036"/>
    <w:rsid w:val="000D70D6"/>
    <w:rsid w:val="000E3FBC"/>
    <w:rsid w:val="000E7EDC"/>
    <w:rsid w:val="000F24C8"/>
    <w:rsid w:val="000F2952"/>
    <w:rsid w:val="000F3DA0"/>
    <w:rsid w:val="000F555D"/>
    <w:rsid w:val="000F5D3B"/>
    <w:rsid w:val="000F5EE7"/>
    <w:rsid w:val="000F6CC6"/>
    <w:rsid w:val="000F7A45"/>
    <w:rsid w:val="000F7C75"/>
    <w:rsid w:val="000F7FD8"/>
    <w:rsid w:val="00100BAC"/>
    <w:rsid w:val="001013A9"/>
    <w:rsid w:val="001017B7"/>
    <w:rsid w:val="001034C6"/>
    <w:rsid w:val="00103A13"/>
    <w:rsid w:val="001049B0"/>
    <w:rsid w:val="00106204"/>
    <w:rsid w:val="001133D5"/>
    <w:rsid w:val="00114068"/>
    <w:rsid w:val="001150E9"/>
    <w:rsid w:val="00116543"/>
    <w:rsid w:val="00117949"/>
    <w:rsid w:val="00125F6C"/>
    <w:rsid w:val="00126CBC"/>
    <w:rsid w:val="00127757"/>
    <w:rsid w:val="00130573"/>
    <w:rsid w:val="00132A80"/>
    <w:rsid w:val="00132F95"/>
    <w:rsid w:val="00134C13"/>
    <w:rsid w:val="00141562"/>
    <w:rsid w:val="0014232B"/>
    <w:rsid w:val="0014307A"/>
    <w:rsid w:val="0014389E"/>
    <w:rsid w:val="00144D0B"/>
    <w:rsid w:val="00147566"/>
    <w:rsid w:val="00147E89"/>
    <w:rsid w:val="00151053"/>
    <w:rsid w:val="001547D1"/>
    <w:rsid w:val="00156A6B"/>
    <w:rsid w:val="001609DB"/>
    <w:rsid w:val="00161DF9"/>
    <w:rsid w:val="00162CCE"/>
    <w:rsid w:val="00170545"/>
    <w:rsid w:val="00172542"/>
    <w:rsid w:val="0017459B"/>
    <w:rsid w:val="00176922"/>
    <w:rsid w:val="00180F6A"/>
    <w:rsid w:val="00181B03"/>
    <w:rsid w:val="00183D24"/>
    <w:rsid w:val="001851A6"/>
    <w:rsid w:val="001875A7"/>
    <w:rsid w:val="001879E1"/>
    <w:rsid w:val="001935D3"/>
    <w:rsid w:val="0019389B"/>
    <w:rsid w:val="00193DAC"/>
    <w:rsid w:val="001940F5"/>
    <w:rsid w:val="00194306"/>
    <w:rsid w:val="001A0E21"/>
    <w:rsid w:val="001A13E0"/>
    <w:rsid w:val="001A1670"/>
    <w:rsid w:val="001A1B94"/>
    <w:rsid w:val="001A1CF8"/>
    <w:rsid w:val="001A4AD8"/>
    <w:rsid w:val="001A7FD2"/>
    <w:rsid w:val="001B107D"/>
    <w:rsid w:val="001B1BA2"/>
    <w:rsid w:val="001B2CD9"/>
    <w:rsid w:val="001B2F37"/>
    <w:rsid w:val="001B5FB6"/>
    <w:rsid w:val="001B62A0"/>
    <w:rsid w:val="001C085C"/>
    <w:rsid w:val="001C2505"/>
    <w:rsid w:val="001C4B31"/>
    <w:rsid w:val="001C5EBD"/>
    <w:rsid w:val="001D5208"/>
    <w:rsid w:val="001D5F6B"/>
    <w:rsid w:val="001D7BD2"/>
    <w:rsid w:val="001E159C"/>
    <w:rsid w:val="001E1786"/>
    <w:rsid w:val="001E1EE4"/>
    <w:rsid w:val="001E2A31"/>
    <w:rsid w:val="001E2A4D"/>
    <w:rsid w:val="001E53C2"/>
    <w:rsid w:val="001E73BA"/>
    <w:rsid w:val="001F00DE"/>
    <w:rsid w:val="001F0E9C"/>
    <w:rsid w:val="001F1540"/>
    <w:rsid w:val="001F2D65"/>
    <w:rsid w:val="001F5A08"/>
    <w:rsid w:val="001F652C"/>
    <w:rsid w:val="001F78D9"/>
    <w:rsid w:val="00202DB8"/>
    <w:rsid w:val="00205E28"/>
    <w:rsid w:val="00207736"/>
    <w:rsid w:val="00214858"/>
    <w:rsid w:val="0021585C"/>
    <w:rsid w:val="00215D0D"/>
    <w:rsid w:val="00216570"/>
    <w:rsid w:val="00216601"/>
    <w:rsid w:val="00216E92"/>
    <w:rsid w:val="00217AEF"/>
    <w:rsid w:val="00221EC9"/>
    <w:rsid w:val="00221F10"/>
    <w:rsid w:val="00223ECD"/>
    <w:rsid w:val="00224774"/>
    <w:rsid w:val="00224F7A"/>
    <w:rsid w:val="00225152"/>
    <w:rsid w:val="00227B30"/>
    <w:rsid w:val="00230E81"/>
    <w:rsid w:val="00232673"/>
    <w:rsid w:val="00236863"/>
    <w:rsid w:val="00236D49"/>
    <w:rsid w:val="00237126"/>
    <w:rsid w:val="00237C1F"/>
    <w:rsid w:val="00240516"/>
    <w:rsid w:val="002426A3"/>
    <w:rsid w:val="002432AE"/>
    <w:rsid w:val="002433A4"/>
    <w:rsid w:val="002435DC"/>
    <w:rsid w:val="00247B17"/>
    <w:rsid w:val="00247FC0"/>
    <w:rsid w:val="00250389"/>
    <w:rsid w:val="00250D25"/>
    <w:rsid w:val="00252669"/>
    <w:rsid w:val="00254209"/>
    <w:rsid w:val="00254288"/>
    <w:rsid w:val="0025469C"/>
    <w:rsid w:val="002579CE"/>
    <w:rsid w:val="00260FEC"/>
    <w:rsid w:val="002610B9"/>
    <w:rsid w:val="00261DD6"/>
    <w:rsid w:val="00264726"/>
    <w:rsid w:val="002657E2"/>
    <w:rsid w:val="002669C1"/>
    <w:rsid w:val="00270479"/>
    <w:rsid w:val="002727CC"/>
    <w:rsid w:val="00273679"/>
    <w:rsid w:val="00275BE0"/>
    <w:rsid w:val="00281A35"/>
    <w:rsid w:val="00283B6A"/>
    <w:rsid w:val="00283E24"/>
    <w:rsid w:val="00283E63"/>
    <w:rsid w:val="00284486"/>
    <w:rsid w:val="0028556D"/>
    <w:rsid w:val="00285644"/>
    <w:rsid w:val="0028581E"/>
    <w:rsid w:val="00285AE2"/>
    <w:rsid w:val="00291E85"/>
    <w:rsid w:val="00291EB1"/>
    <w:rsid w:val="00293491"/>
    <w:rsid w:val="002A0FB8"/>
    <w:rsid w:val="002A6193"/>
    <w:rsid w:val="002A6332"/>
    <w:rsid w:val="002A7BD4"/>
    <w:rsid w:val="002B20A1"/>
    <w:rsid w:val="002B46AD"/>
    <w:rsid w:val="002B46D4"/>
    <w:rsid w:val="002B5261"/>
    <w:rsid w:val="002B54CF"/>
    <w:rsid w:val="002B640C"/>
    <w:rsid w:val="002B667E"/>
    <w:rsid w:val="002C085A"/>
    <w:rsid w:val="002C2104"/>
    <w:rsid w:val="002C6010"/>
    <w:rsid w:val="002C7BC2"/>
    <w:rsid w:val="002D0D55"/>
    <w:rsid w:val="002D1BE4"/>
    <w:rsid w:val="002D2BBC"/>
    <w:rsid w:val="002D770A"/>
    <w:rsid w:val="002E19BD"/>
    <w:rsid w:val="002E5015"/>
    <w:rsid w:val="002E75E5"/>
    <w:rsid w:val="002E7ACF"/>
    <w:rsid w:val="002F0CE9"/>
    <w:rsid w:val="003001D8"/>
    <w:rsid w:val="00300A0B"/>
    <w:rsid w:val="00301F46"/>
    <w:rsid w:val="00303866"/>
    <w:rsid w:val="00303CAD"/>
    <w:rsid w:val="00305D35"/>
    <w:rsid w:val="00306418"/>
    <w:rsid w:val="00307202"/>
    <w:rsid w:val="003100F3"/>
    <w:rsid w:val="00310C11"/>
    <w:rsid w:val="00315238"/>
    <w:rsid w:val="00316600"/>
    <w:rsid w:val="003172EC"/>
    <w:rsid w:val="0032170B"/>
    <w:rsid w:val="0032242B"/>
    <w:rsid w:val="00323325"/>
    <w:rsid w:val="00325EC0"/>
    <w:rsid w:val="00330801"/>
    <w:rsid w:val="00330A24"/>
    <w:rsid w:val="003325C3"/>
    <w:rsid w:val="00332A7E"/>
    <w:rsid w:val="003340EC"/>
    <w:rsid w:val="0034057C"/>
    <w:rsid w:val="00347DB4"/>
    <w:rsid w:val="00350142"/>
    <w:rsid w:val="00353B6D"/>
    <w:rsid w:val="003547BA"/>
    <w:rsid w:val="00354920"/>
    <w:rsid w:val="00355547"/>
    <w:rsid w:val="00355DC6"/>
    <w:rsid w:val="003604D7"/>
    <w:rsid w:val="0036200C"/>
    <w:rsid w:val="00363E93"/>
    <w:rsid w:val="00363F4A"/>
    <w:rsid w:val="00364521"/>
    <w:rsid w:val="00367F82"/>
    <w:rsid w:val="003717D6"/>
    <w:rsid w:val="0037388D"/>
    <w:rsid w:val="003756AF"/>
    <w:rsid w:val="0037710C"/>
    <w:rsid w:val="00377909"/>
    <w:rsid w:val="00380441"/>
    <w:rsid w:val="00380857"/>
    <w:rsid w:val="0038174D"/>
    <w:rsid w:val="0038438A"/>
    <w:rsid w:val="00384EC9"/>
    <w:rsid w:val="003864D2"/>
    <w:rsid w:val="00386BB8"/>
    <w:rsid w:val="00390249"/>
    <w:rsid w:val="00390BF8"/>
    <w:rsid w:val="003911D9"/>
    <w:rsid w:val="00391D9C"/>
    <w:rsid w:val="00392E12"/>
    <w:rsid w:val="00393948"/>
    <w:rsid w:val="00394D7E"/>
    <w:rsid w:val="003956E9"/>
    <w:rsid w:val="003965EC"/>
    <w:rsid w:val="00396BA0"/>
    <w:rsid w:val="003972B9"/>
    <w:rsid w:val="003A0E17"/>
    <w:rsid w:val="003A357E"/>
    <w:rsid w:val="003A6E62"/>
    <w:rsid w:val="003A78B5"/>
    <w:rsid w:val="003A7BE8"/>
    <w:rsid w:val="003A7FBE"/>
    <w:rsid w:val="003B165A"/>
    <w:rsid w:val="003B172D"/>
    <w:rsid w:val="003B2140"/>
    <w:rsid w:val="003B2E72"/>
    <w:rsid w:val="003B5C74"/>
    <w:rsid w:val="003B6F39"/>
    <w:rsid w:val="003C0273"/>
    <w:rsid w:val="003C28B8"/>
    <w:rsid w:val="003C6934"/>
    <w:rsid w:val="003C7FD0"/>
    <w:rsid w:val="003D0268"/>
    <w:rsid w:val="003D03E9"/>
    <w:rsid w:val="003D0868"/>
    <w:rsid w:val="003D1A43"/>
    <w:rsid w:val="003D1A64"/>
    <w:rsid w:val="003D3CEA"/>
    <w:rsid w:val="003D5C9B"/>
    <w:rsid w:val="003D5D45"/>
    <w:rsid w:val="003D6E7C"/>
    <w:rsid w:val="003E2A4F"/>
    <w:rsid w:val="003E31E5"/>
    <w:rsid w:val="003E32ED"/>
    <w:rsid w:val="003E3FE0"/>
    <w:rsid w:val="003E4DFD"/>
    <w:rsid w:val="003E58C9"/>
    <w:rsid w:val="003E763A"/>
    <w:rsid w:val="003F1911"/>
    <w:rsid w:val="003F2B05"/>
    <w:rsid w:val="003F56CC"/>
    <w:rsid w:val="004004E9"/>
    <w:rsid w:val="00403520"/>
    <w:rsid w:val="004052C5"/>
    <w:rsid w:val="00406E67"/>
    <w:rsid w:val="004100AA"/>
    <w:rsid w:val="0041186E"/>
    <w:rsid w:val="00411A2C"/>
    <w:rsid w:val="00412203"/>
    <w:rsid w:val="00414EDF"/>
    <w:rsid w:val="00415CBB"/>
    <w:rsid w:val="00415D27"/>
    <w:rsid w:val="00417DE3"/>
    <w:rsid w:val="00420B07"/>
    <w:rsid w:val="004211B8"/>
    <w:rsid w:val="00422869"/>
    <w:rsid w:val="004247C1"/>
    <w:rsid w:val="0042748E"/>
    <w:rsid w:val="0043257A"/>
    <w:rsid w:val="00432631"/>
    <w:rsid w:val="00436B7F"/>
    <w:rsid w:val="00436FD3"/>
    <w:rsid w:val="004406CF"/>
    <w:rsid w:val="00441804"/>
    <w:rsid w:val="0044194F"/>
    <w:rsid w:val="00441E66"/>
    <w:rsid w:val="004420AB"/>
    <w:rsid w:val="004435B4"/>
    <w:rsid w:val="004551B3"/>
    <w:rsid w:val="00456BA2"/>
    <w:rsid w:val="0046048A"/>
    <w:rsid w:val="00463224"/>
    <w:rsid w:val="00463A52"/>
    <w:rsid w:val="00466346"/>
    <w:rsid w:val="00470A51"/>
    <w:rsid w:val="00470F87"/>
    <w:rsid w:val="00471C79"/>
    <w:rsid w:val="004751D6"/>
    <w:rsid w:val="004766DF"/>
    <w:rsid w:val="00476D93"/>
    <w:rsid w:val="00477C7A"/>
    <w:rsid w:val="00477DE5"/>
    <w:rsid w:val="00477E20"/>
    <w:rsid w:val="00480BB8"/>
    <w:rsid w:val="00481A5F"/>
    <w:rsid w:val="004835C6"/>
    <w:rsid w:val="00483BCF"/>
    <w:rsid w:val="0048462D"/>
    <w:rsid w:val="00484F12"/>
    <w:rsid w:val="0048519E"/>
    <w:rsid w:val="00485EC7"/>
    <w:rsid w:val="004860BD"/>
    <w:rsid w:val="00487430"/>
    <w:rsid w:val="004926FE"/>
    <w:rsid w:val="0049601E"/>
    <w:rsid w:val="004A0A7B"/>
    <w:rsid w:val="004A0BB0"/>
    <w:rsid w:val="004A26CD"/>
    <w:rsid w:val="004A5121"/>
    <w:rsid w:val="004A577A"/>
    <w:rsid w:val="004A7990"/>
    <w:rsid w:val="004B1DB5"/>
    <w:rsid w:val="004B21ED"/>
    <w:rsid w:val="004B591D"/>
    <w:rsid w:val="004B7522"/>
    <w:rsid w:val="004C0C19"/>
    <w:rsid w:val="004C2BE9"/>
    <w:rsid w:val="004C3716"/>
    <w:rsid w:val="004C4ACC"/>
    <w:rsid w:val="004C5117"/>
    <w:rsid w:val="004C5D46"/>
    <w:rsid w:val="004C667A"/>
    <w:rsid w:val="004C6E87"/>
    <w:rsid w:val="004C789C"/>
    <w:rsid w:val="004D2E0A"/>
    <w:rsid w:val="004D3324"/>
    <w:rsid w:val="004D5DB3"/>
    <w:rsid w:val="004D6767"/>
    <w:rsid w:val="004E15D8"/>
    <w:rsid w:val="004E345F"/>
    <w:rsid w:val="004E4000"/>
    <w:rsid w:val="004E41C7"/>
    <w:rsid w:val="004E591C"/>
    <w:rsid w:val="004F2D88"/>
    <w:rsid w:val="004F7A26"/>
    <w:rsid w:val="00505C0E"/>
    <w:rsid w:val="00506C4F"/>
    <w:rsid w:val="005070C3"/>
    <w:rsid w:val="00520ADE"/>
    <w:rsid w:val="005220BE"/>
    <w:rsid w:val="00522D8C"/>
    <w:rsid w:val="00523581"/>
    <w:rsid w:val="00524BDC"/>
    <w:rsid w:val="00524DB5"/>
    <w:rsid w:val="005251E8"/>
    <w:rsid w:val="005253C7"/>
    <w:rsid w:val="00525E0F"/>
    <w:rsid w:val="0052635E"/>
    <w:rsid w:val="00531590"/>
    <w:rsid w:val="00533015"/>
    <w:rsid w:val="005407C1"/>
    <w:rsid w:val="00542AFA"/>
    <w:rsid w:val="00542D5F"/>
    <w:rsid w:val="005435DE"/>
    <w:rsid w:val="00544FF2"/>
    <w:rsid w:val="00546BAE"/>
    <w:rsid w:val="00550B65"/>
    <w:rsid w:val="00552EBD"/>
    <w:rsid w:val="00555875"/>
    <w:rsid w:val="00555F71"/>
    <w:rsid w:val="00556CFD"/>
    <w:rsid w:val="00561D2F"/>
    <w:rsid w:val="00563515"/>
    <w:rsid w:val="00564732"/>
    <w:rsid w:val="00564787"/>
    <w:rsid w:val="00567059"/>
    <w:rsid w:val="00571DAF"/>
    <w:rsid w:val="005743D2"/>
    <w:rsid w:val="0057477C"/>
    <w:rsid w:val="005761BE"/>
    <w:rsid w:val="00576EA1"/>
    <w:rsid w:val="005802BD"/>
    <w:rsid w:val="0058370D"/>
    <w:rsid w:val="005842FE"/>
    <w:rsid w:val="0058603A"/>
    <w:rsid w:val="005860FC"/>
    <w:rsid w:val="00586FA8"/>
    <w:rsid w:val="00587F23"/>
    <w:rsid w:val="00591E3A"/>
    <w:rsid w:val="00593CB4"/>
    <w:rsid w:val="00595726"/>
    <w:rsid w:val="00596BD4"/>
    <w:rsid w:val="005A12EA"/>
    <w:rsid w:val="005A15BB"/>
    <w:rsid w:val="005A311C"/>
    <w:rsid w:val="005A7B93"/>
    <w:rsid w:val="005B0D7C"/>
    <w:rsid w:val="005B23E2"/>
    <w:rsid w:val="005B3636"/>
    <w:rsid w:val="005B6854"/>
    <w:rsid w:val="005C4034"/>
    <w:rsid w:val="005C651C"/>
    <w:rsid w:val="005D136D"/>
    <w:rsid w:val="005D1427"/>
    <w:rsid w:val="005D4CA4"/>
    <w:rsid w:val="005D5607"/>
    <w:rsid w:val="005D5FA1"/>
    <w:rsid w:val="005D7BE2"/>
    <w:rsid w:val="005E0447"/>
    <w:rsid w:val="005E50FC"/>
    <w:rsid w:val="005E78C6"/>
    <w:rsid w:val="005F03DB"/>
    <w:rsid w:val="005F1D92"/>
    <w:rsid w:val="005F29DD"/>
    <w:rsid w:val="005F636B"/>
    <w:rsid w:val="005F6B5B"/>
    <w:rsid w:val="00600383"/>
    <w:rsid w:val="00601212"/>
    <w:rsid w:val="00602B43"/>
    <w:rsid w:val="00603A46"/>
    <w:rsid w:val="00603B53"/>
    <w:rsid w:val="006042DE"/>
    <w:rsid w:val="006052C8"/>
    <w:rsid w:val="00611A49"/>
    <w:rsid w:val="00612C0D"/>
    <w:rsid w:val="006132E5"/>
    <w:rsid w:val="00613A54"/>
    <w:rsid w:val="00614A9E"/>
    <w:rsid w:val="00614CB1"/>
    <w:rsid w:val="00616189"/>
    <w:rsid w:val="00620D08"/>
    <w:rsid w:val="00621760"/>
    <w:rsid w:val="006217BB"/>
    <w:rsid w:val="006244E8"/>
    <w:rsid w:val="00625BD5"/>
    <w:rsid w:val="00625DFB"/>
    <w:rsid w:val="00626590"/>
    <w:rsid w:val="00626CAE"/>
    <w:rsid w:val="006315CE"/>
    <w:rsid w:val="00637179"/>
    <w:rsid w:val="00640A41"/>
    <w:rsid w:val="00640F6B"/>
    <w:rsid w:val="00641116"/>
    <w:rsid w:val="00641CFA"/>
    <w:rsid w:val="00641F91"/>
    <w:rsid w:val="006476CA"/>
    <w:rsid w:val="006509BD"/>
    <w:rsid w:val="006552AE"/>
    <w:rsid w:val="00655773"/>
    <w:rsid w:val="006563CA"/>
    <w:rsid w:val="00656613"/>
    <w:rsid w:val="006567F5"/>
    <w:rsid w:val="006578FC"/>
    <w:rsid w:val="006608AB"/>
    <w:rsid w:val="006629DC"/>
    <w:rsid w:val="00664587"/>
    <w:rsid w:val="006646BF"/>
    <w:rsid w:val="00673DD4"/>
    <w:rsid w:val="00674AEB"/>
    <w:rsid w:val="006779EE"/>
    <w:rsid w:val="006839F7"/>
    <w:rsid w:val="00683AF1"/>
    <w:rsid w:val="006969BA"/>
    <w:rsid w:val="006A026A"/>
    <w:rsid w:val="006A6279"/>
    <w:rsid w:val="006B0298"/>
    <w:rsid w:val="006B0E83"/>
    <w:rsid w:val="006B3780"/>
    <w:rsid w:val="006C09DE"/>
    <w:rsid w:val="006C10C0"/>
    <w:rsid w:val="006C1B1D"/>
    <w:rsid w:val="006C3747"/>
    <w:rsid w:val="006C75F9"/>
    <w:rsid w:val="006C7760"/>
    <w:rsid w:val="006C7EEA"/>
    <w:rsid w:val="006D0F53"/>
    <w:rsid w:val="006D1010"/>
    <w:rsid w:val="006D19AC"/>
    <w:rsid w:val="006D1AB0"/>
    <w:rsid w:val="006D522C"/>
    <w:rsid w:val="006D7795"/>
    <w:rsid w:val="006D7855"/>
    <w:rsid w:val="006D7ACB"/>
    <w:rsid w:val="006E00EF"/>
    <w:rsid w:val="006E1A7A"/>
    <w:rsid w:val="006E3C85"/>
    <w:rsid w:val="006E4D0F"/>
    <w:rsid w:val="006E537A"/>
    <w:rsid w:val="006F01E7"/>
    <w:rsid w:val="006F1F3A"/>
    <w:rsid w:val="00700AD7"/>
    <w:rsid w:val="00702B03"/>
    <w:rsid w:val="00702DD7"/>
    <w:rsid w:val="00705C40"/>
    <w:rsid w:val="00705F85"/>
    <w:rsid w:val="0070735C"/>
    <w:rsid w:val="0071087E"/>
    <w:rsid w:val="00713965"/>
    <w:rsid w:val="007153DC"/>
    <w:rsid w:val="00716F43"/>
    <w:rsid w:val="007178BC"/>
    <w:rsid w:val="007229A1"/>
    <w:rsid w:val="007235AA"/>
    <w:rsid w:val="00724D96"/>
    <w:rsid w:val="00727E28"/>
    <w:rsid w:val="00730E32"/>
    <w:rsid w:val="00734A02"/>
    <w:rsid w:val="0073588C"/>
    <w:rsid w:val="00735C21"/>
    <w:rsid w:val="0073614A"/>
    <w:rsid w:val="0073757D"/>
    <w:rsid w:val="007409CF"/>
    <w:rsid w:val="00740C8C"/>
    <w:rsid w:val="0074458D"/>
    <w:rsid w:val="00746267"/>
    <w:rsid w:val="00750112"/>
    <w:rsid w:val="007515BC"/>
    <w:rsid w:val="00752AB9"/>
    <w:rsid w:val="0075691E"/>
    <w:rsid w:val="007573B2"/>
    <w:rsid w:val="007574BB"/>
    <w:rsid w:val="0075764C"/>
    <w:rsid w:val="007610FB"/>
    <w:rsid w:val="00762198"/>
    <w:rsid w:val="007641B1"/>
    <w:rsid w:val="00767A99"/>
    <w:rsid w:val="00767E49"/>
    <w:rsid w:val="00770792"/>
    <w:rsid w:val="00770A59"/>
    <w:rsid w:val="00774FFE"/>
    <w:rsid w:val="00775205"/>
    <w:rsid w:val="00775638"/>
    <w:rsid w:val="00775677"/>
    <w:rsid w:val="00775937"/>
    <w:rsid w:val="0077599A"/>
    <w:rsid w:val="0077640C"/>
    <w:rsid w:val="00776472"/>
    <w:rsid w:val="00776B4A"/>
    <w:rsid w:val="00777353"/>
    <w:rsid w:val="007778C8"/>
    <w:rsid w:val="00782EA4"/>
    <w:rsid w:val="00783016"/>
    <w:rsid w:val="00784C96"/>
    <w:rsid w:val="00784E8F"/>
    <w:rsid w:val="00785461"/>
    <w:rsid w:val="00785FC3"/>
    <w:rsid w:val="00786FF3"/>
    <w:rsid w:val="007876CF"/>
    <w:rsid w:val="00793090"/>
    <w:rsid w:val="007959AE"/>
    <w:rsid w:val="00797589"/>
    <w:rsid w:val="00797664"/>
    <w:rsid w:val="007A243E"/>
    <w:rsid w:val="007A2F67"/>
    <w:rsid w:val="007A3918"/>
    <w:rsid w:val="007A3F8C"/>
    <w:rsid w:val="007A5E74"/>
    <w:rsid w:val="007B0E89"/>
    <w:rsid w:val="007B2C38"/>
    <w:rsid w:val="007B2E54"/>
    <w:rsid w:val="007B66B3"/>
    <w:rsid w:val="007B7498"/>
    <w:rsid w:val="007B7AEE"/>
    <w:rsid w:val="007C674C"/>
    <w:rsid w:val="007C7EB6"/>
    <w:rsid w:val="007D00A6"/>
    <w:rsid w:val="007D2F75"/>
    <w:rsid w:val="007D7E65"/>
    <w:rsid w:val="007E22E7"/>
    <w:rsid w:val="007E2C37"/>
    <w:rsid w:val="007E397D"/>
    <w:rsid w:val="007E3AE8"/>
    <w:rsid w:val="007E4C47"/>
    <w:rsid w:val="007E69BB"/>
    <w:rsid w:val="007F0032"/>
    <w:rsid w:val="007F0477"/>
    <w:rsid w:val="007F0CC2"/>
    <w:rsid w:val="007F0FEC"/>
    <w:rsid w:val="007F21C5"/>
    <w:rsid w:val="007F3EF1"/>
    <w:rsid w:val="007F4F85"/>
    <w:rsid w:val="007F527F"/>
    <w:rsid w:val="007F630E"/>
    <w:rsid w:val="007F792A"/>
    <w:rsid w:val="00801718"/>
    <w:rsid w:val="00801BCE"/>
    <w:rsid w:val="00802515"/>
    <w:rsid w:val="00802F6D"/>
    <w:rsid w:val="00811629"/>
    <w:rsid w:val="0081283F"/>
    <w:rsid w:val="00812E37"/>
    <w:rsid w:val="008133BB"/>
    <w:rsid w:val="0081480A"/>
    <w:rsid w:val="0081712D"/>
    <w:rsid w:val="00817171"/>
    <w:rsid w:val="008202EB"/>
    <w:rsid w:val="00820CA7"/>
    <w:rsid w:val="00822E88"/>
    <w:rsid w:val="00826CE5"/>
    <w:rsid w:val="00827F88"/>
    <w:rsid w:val="00830565"/>
    <w:rsid w:val="008336A5"/>
    <w:rsid w:val="00835474"/>
    <w:rsid w:val="008373C0"/>
    <w:rsid w:val="0084145F"/>
    <w:rsid w:val="00841DA2"/>
    <w:rsid w:val="00842144"/>
    <w:rsid w:val="00844139"/>
    <w:rsid w:val="00845099"/>
    <w:rsid w:val="0084549E"/>
    <w:rsid w:val="008458F6"/>
    <w:rsid w:val="00845AED"/>
    <w:rsid w:val="008503EF"/>
    <w:rsid w:val="00851982"/>
    <w:rsid w:val="00851AE4"/>
    <w:rsid w:val="008540AF"/>
    <w:rsid w:val="0085598D"/>
    <w:rsid w:val="00860384"/>
    <w:rsid w:val="008619D2"/>
    <w:rsid w:val="0086216A"/>
    <w:rsid w:val="00862771"/>
    <w:rsid w:val="00862925"/>
    <w:rsid w:val="0086682F"/>
    <w:rsid w:val="00870E77"/>
    <w:rsid w:val="00874E6E"/>
    <w:rsid w:val="00876226"/>
    <w:rsid w:val="00876F54"/>
    <w:rsid w:val="00877292"/>
    <w:rsid w:val="0087766C"/>
    <w:rsid w:val="008839DA"/>
    <w:rsid w:val="008849F1"/>
    <w:rsid w:val="00884EE8"/>
    <w:rsid w:val="00885168"/>
    <w:rsid w:val="00885516"/>
    <w:rsid w:val="00887A02"/>
    <w:rsid w:val="008909AA"/>
    <w:rsid w:val="0089173B"/>
    <w:rsid w:val="00891D40"/>
    <w:rsid w:val="0089220F"/>
    <w:rsid w:val="008935AA"/>
    <w:rsid w:val="008972F4"/>
    <w:rsid w:val="008A0DF3"/>
    <w:rsid w:val="008A3F62"/>
    <w:rsid w:val="008B5293"/>
    <w:rsid w:val="008B6848"/>
    <w:rsid w:val="008C053F"/>
    <w:rsid w:val="008C268A"/>
    <w:rsid w:val="008C2FA1"/>
    <w:rsid w:val="008C3833"/>
    <w:rsid w:val="008D1F76"/>
    <w:rsid w:val="008D345D"/>
    <w:rsid w:val="008D4D0B"/>
    <w:rsid w:val="008D575B"/>
    <w:rsid w:val="008D5F0E"/>
    <w:rsid w:val="008D7725"/>
    <w:rsid w:val="008D7E0D"/>
    <w:rsid w:val="008D7EDB"/>
    <w:rsid w:val="008E1829"/>
    <w:rsid w:val="008E2327"/>
    <w:rsid w:val="008E344C"/>
    <w:rsid w:val="008E49CF"/>
    <w:rsid w:val="008E64F0"/>
    <w:rsid w:val="008E6FF3"/>
    <w:rsid w:val="008F18ED"/>
    <w:rsid w:val="008F45B0"/>
    <w:rsid w:val="008F54D1"/>
    <w:rsid w:val="008F6B0D"/>
    <w:rsid w:val="00901F6C"/>
    <w:rsid w:val="00903D37"/>
    <w:rsid w:val="00904D76"/>
    <w:rsid w:val="00906611"/>
    <w:rsid w:val="0091055D"/>
    <w:rsid w:val="00917512"/>
    <w:rsid w:val="00917D6F"/>
    <w:rsid w:val="00921B1A"/>
    <w:rsid w:val="00921DDA"/>
    <w:rsid w:val="009224E1"/>
    <w:rsid w:val="0092600D"/>
    <w:rsid w:val="00926631"/>
    <w:rsid w:val="00927066"/>
    <w:rsid w:val="0093039D"/>
    <w:rsid w:val="00931E4F"/>
    <w:rsid w:val="0093364D"/>
    <w:rsid w:val="009363E8"/>
    <w:rsid w:val="00940887"/>
    <w:rsid w:val="00951F3A"/>
    <w:rsid w:val="00952487"/>
    <w:rsid w:val="00953739"/>
    <w:rsid w:val="00954744"/>
    <w:rsid w:val="00956A26"/>
    <w:rsid w:val="00960346"/>
    <w:rsid w:val="009617D3"/>
    <w:rsid w:val="00967869"/>
    <w:rsid w:val="00971F54"/>
    <w:rsid w:val="009725C5"/>
    <w:rsid w:val="0097303D"/>
    <w:rsid w:val="00973F40"/>
    <w:rsid w:val="00976E12"/>
    <w:rsid w:val="00981734"/>
    <w:rsid w:val="009849EF"/>
    <w:rsid w:val="009934CF"/>
    <w:rsid w:val="00993C7B"/>
    <w:rsid w:val="00996A11"/>
    <w:rsid w:val="009A0D75"/>
    <w:rsid w:val="009A347A"/>
    <w:rsid w:val="009A3B8D"/>
    <w:rsid w:val="009A620E"/>
    <w:rsid w:val="009A6D49"/>
    <w:rsid w:val="009B150D"/>
    <w:rsid w:val="009B6A6F"/>
    <w:rsid w:val="009B74D8"/>
    <w:rsid w:val="009C1AFE"/>
    <w:rsid w:val="009C2A5E"/>
    <w:rsid w:val="009C2F24"/>
    <w:rsid w:val="009C422C"/>
    <w:rsid w:val="009C45E5"/>
    <w:rsid w:val="009C4704"/>
    <w:rsid w:val="009C568D"/>
    <w:rsid w:val="009C569C"/>
    <w:rsid w:val="009D048B"/>
    <w:rsid w:val="009D2613"/>
    <w:rsid w:val="009D6616"/>
    <w:rsid w:val="009D7821"/>
    <w:rsid w:val="009D782F"/>
    <w:rsid w:val="009E10D1"/>
    <w:rsid w:val="009E1FE6"/>
    <w:rsid w:val="009E5419"/>
    <w:rsid w:val="009E5A6E"/>
    <w:rsid w:val="009F30BB"/>
    <w:rsid w:val="009F3DB5"/>
    <w:rsid w:val="009F46DC"/>
    <w:rsid w:val="009F5E24"/>
    <w:rsid w:val="009F7A2F"/>
    <w:rsid w:val="00A002ED"/>
    <w:rsid w:val="00A01C00"/>
    <w:rsid w:val="00A10209"/>
    <w:rsid w:val="00A109C5"/>
    <w:rsid w:val="00A15817"/>
    <w:rsid w:val="00A1620D"/>
    <w:rsid w:val="00A16AC0"/>
    <w:rsid w:val="00A233A2"/>
    <w:rsid w:val="00A23D31"/>
    <w:rsid w:val="00A2474A"/>
    <w:rsid w:val="00A25052"/>
    <w:rsid w:val="00A301A7"/>
    <w:rsid w:val="00A30C34"/>
    <w:rsid w:val="00A30DED"/>
    <w:rsid w:val="00A30FD3"/>
    <w:rsid w:val="00A35928"/>
    <w:rsid w:val="00A35E2F"/>
    <w:rsid w:val="00A37891"/>
    <w:rsid w:val="00A40993"/>
    <w:rsid w:val="00A40A51"/>
    <w:rsid w:val="00A42B54"/>
    <w:rsid w:val="00A47916"/>
    <w:rsid w:val="00A47E6E"/>
    <w:rsid w:val="00A55EA9"/>
    <w:rsid w:val="00A57C3D"/>
    <w:rsid w:val="00A61001"/>
    <w:rsid w:val="00A6697B"/>
    <w:rsid w:val="00A672BA"/>
    <w:rsid w:val="00A70E26"/>
    <w:rsid w:val="00A73376"/>
    <w:rsid w:val="00A74BCC"/>
    <w:rsid w:val="00A74C2D"/>
    <w:rsid w:val="00A7620D"/>
    <w:rsid w:val="00A76B34"/>
    <w:rsid w:val="00A77FA5"/>
    <w:rsid w:val="00A854FF"/>
    <w:rsid w:val="00A8745D"/>
    <w:rsid w:val="00A90F9B"/>
    <w:rsid w:val="00A92694"/>
    <w:rsid w:val="00A9287B"/>
    <w:rsid w:val="00A93072"/>
    <w:rsid w:val="00A9629C"/>
    <w:rsid w:val="00AA35D5"/>
    <w:rsid w:val="00AA3ADF"/>
    <w:rsid w:val="00AA3BFE"/>
    <w:rsid w:val="00AA417B"/>
    <w:rsid w:val="00AA533F"/>
    <w:rsid w:val="00AA5A86"/>
    <w:rsid w:val="00AB010D"/>
    <w:rsid w:val="00AB0303"/>
    <w:rsid w:val="00AB0749"/>
    <w:rsid w:val="00AB44CB"/>
    <w:rsid w:val="00AB5027"/>
    <w:rsid w:val="00AB5DA7"/>
    <w:rsid w:val="00AB7E6A"/>
    <w:rsid w:val="00AC1B61"/>
    <w:rsid w:val="00AC2C6E"/>
    <w:rsid w:val="00AC3EE0"/>
    <w:rsid w:val="00AC5EE6"/>
    <w:rsid w:val="00AC7D7C"/>
    <w:rsid w:val="00AD00C8"/>
    <w:rsid w:val="00AD0D24"/>
    <w:rsid w:val="00AD157E"/>
    <w:rsid w:val="00AD1923"/>
    <w:rsid w:val="00AD2611"/>
    <w:rsid w:val="00AD28D2"/>
    <w:rsid w:val="00AD3D57"/>
    <w:rsid w:val="00AD7F5B"/>
    <w:rsid w:val="00AE4195"/>
    <w:rsid w:val="00AE4EA5"/>
    <w:rsid w:val="00AE7C10"/>
    <w:rsid w:val="00AF08D1"/>
    <w:rsid w:val="00AF3379"/>
    <w:rsid w:val="00AF6432"/>
    <w:rsid w:val="00B03992"/>
    <w:rsid w:val="00B0605F"/>
    <w:rsid w:val="00B065F9"/>
    <w:rsid w:val="00B06975"/>
    <w:rsid w:val="00B07953"/>
    <w:rsid w:val="00B07F12"/>
    <w:rsid w:val="00B1415B"/>
    <w:rsid w:val="00B14750"/>
    <w:rsid w:val="00B15A18"/>
    <w:rsid w:val="00B274AE"/>
    <w:rsid w:val="00B274BF"/>
    <w:rsid w:val="00B27DF1"/>
    <w:rsid w:val="00B30421"/>
    <w:rsid w:val="00B3080E"/>
    <w:rsid w:val="00B31222"/>
    <w:rsid w:val="00B33A5C"/>
    <w:rsid w:val="00B33DC3"/>
    <w:rsid w:val="00B35105"/>
    <w:rsid w:val="00B37582"/>
    <w:rsid w:val="00B41AE0"/>
    <w:rsid w:val="00B42E81"/>
    <w:rsid w:val="00B4329D"/>
    <w:rsid w:val="00B47C65"/>
    <w:rsid w:val="00B510E0"/>
    <w:rsid w:val="00B520F9"/>
    <w:rsid w:val="00B53FA4"/>
    <w:rsid w:val="00B5495A"/>
    <w:rsid w:val="00B558CB"/>
    <w:rsid w:val="00B56345"/>
    <w:rsid w:val="00B569B6"/>
    <w:rsid w:val="00B577A3"/>
    <w:rsid w:val="00B6391D"/>
    <w:rsid w:val="00B64641"/>
    <w:rsid w:val="00B65756"/>
    <w:rsid w:val="00B71E1D"/>
    <w:rsid w:val="00B7262F"/>
    <w:rsid w:val="00B73FD4"/>
    <w:rsid w:val="00B74FC5"/>
    <w:rsid w:val="00B75A6C"/>
    <w:rsid w:val="00B81942"/>
    <w:rsid w:val="00B81CC1"/>
    <w:rsid w:val="00B8260C"/>
    <w:rsid w:val="00B82F2D"/>
    <w:rsid w:val="00B83E2A"/>
    <w:rsid w:val="00B83E38"/>
    <w:rsid w:val="00B86C19"/>
    <w:rsid w:val="00B90B72"/>
    <w:rsid w:val="00B92086"/>
    <w:rsid w:val="00B93510"/>
    <w:rsid w:val="00B948D1"/>
    <w:rsid w:val="00B954F3"/>
    <w:rsid w:val="00B95BCD"/>
    <w:rsid w:val="00B95CE5"/>
    <w:rsid w:val="00B960AD"/>
    <w:rsid w:val="00BA2232"/>
    <w:rsid w:val="00BA4BC0"/>
    <w:rsid w:val="00BA6553"/>
    <w:rsid w:val="00BA7098"/>
    <w:rsid w:val="00BB0AA2"/>
    <w:rsid w:val="00BB15CA"/>
    <w:rsid w:val="00BB375D"/>
    <w:rsid w:val="00BB49A0"/>
    <w:rsid w:val="00BB4B14"/>
    <w:rsid w:val="00BB50C1"/>
    <w:rsid w:val="00BB515F"/>
    <w:rsid w:val="00BB784F"/>
    <w:rsid w:val="00BC0352"/>
    <w:rsid w:val="00BC1FA5"/>
    <w:rsid w:val="00BC23F3"/>
    <w:rsid w:val="00BC2C0C"/>
    <w:rsid w:val="00BC51DC"/>
    <w:rsid w:val="00BC5E5D"/>
    <w:rsid w:val="00BC634D"/>
    <w:rsid w:val="00BC732A"/>
    <w:rsid w:val="00BC758B"/>
    <w:rsid w:val="00BD35D6"/>
    <w:rsid w:val="00BD4BB3"/>
    <w:rsid w:val="00BD5762"/>
    <w:rsid w:val="00BE17C6"/>
    <w:rsid w:val="00BE24A7"/>
    <w:rsid w:val="00BE2BD3"/>
    <w:rsid w:val="00BE4865"/>
    <w:rsid w:val="00BE4ECE"/>
    <w:rsid w:val="00BE7430"/>
    <w:rsid w:val="00BE7B48"/>
    <w:rsid w:val="00BF138C"/>
    <w:rsid w:val="00BF5A50"/>
    <w:rsid w:val="00BF71F2"/>
    <w:rsid w:val="00C10265"/>
    <w:rsid w:val="00C14ADA"/>
    <w:rsid w:val="00C168A9"/>
    <w:rsid w:val="00C16B4B"/>
    <w:rsid w:val="00C17427"/>
    <w:rsid w:val="00C2036B"/>
    <w:rsid w:val="00C210FD"/>
    <w:rsid w:val="00C220BB"/>
    <w:rsid w:val="00C23969"/>
    <w:rsid w:val="00C25238"/>
    <w:rsid w:val="00C26201"/>
    <w:rsid w:val="00C30185"/>
    <w:rsid w:val="00C305F2"/>
    <w:rsid w:val="00C3345C"/>
    <w:rsid w:val="00C37E18"/>
    <w:rsid w:val="00C409A3"/>
    <w:rsid w:val="00C42DAC"/>
    <w:rsid w:val="00C459A9"/>
    <w:rsid w:val="00C502A5"/>
    <w:rsid w:val="00C521F7"/>
    <w:rsid w:val="00C52975"/>
    <w:rsid w:val="00C53008"/>
    <w:rsid w:val="00C53948"/>
    <w:rsid w:val="00C55151"/>
    <w:rsid w:val="00C560FA"/>
    <w:rsid w:val="00C57188"/>
    <w:rsid w:val="00C57A20"/>
    <w:rsid w:val="00C57F11"/>
    <w:rsid w:val="00C57FF9"/>
    <w:rsid w:val="00C604EE"/>
    <w:rsid w:val="00C62E4F"/>
    <w:rsid w:val="00C63DFF"/>
    <w:rsid w:val="00C64434"/>
    <w:rsid w:val="00C7063C"/>
    <w:rsid w:val="00C71A75"/>
    <w:rsid w:val="00C72379"/>
    <w:rsid w:val="00C72FA0"/>
    <w:rsid w:val="00C733E3"/>
    <w:rsid w:val="00C73C57"/>
    <w:rsid w:val="00C74D43"/>
    <w:rsid w:val="00C75CA7"/>
    <w:rsid w:val="00C81051"/>
    <w:rsid w:val="00C854EB"/>
    <w:rsid w:val="00C86482"/>
    <w:rsid w:val="00C92552"/>
    <w:rsid w:val="00C93F1B"/>
    <w:rsid w:val="00C94F9B"/>
    <w:rsid w:val="00C95F37"/>
    <w:rsid w:val="00C9607D"/>
    <w:rsid w:val="00C973B7"/>
    <w:rsid w:val="00C976D1"/>
    <w:rsid w:val="00CA12EC"/>
    <w:rsid w:val="00CA1752"/>
    <w:rsid w:val="00CA48AC"/>
    <w:rsid w:val="00CA77E5"/>
    <w:rsid w:val="00CB0C49"/>
    <w:rsid w:val="00CB5F34"/>
    <w:rsid w:val="00CB675A"/>
    <w:rsid w:val="00CB6BE8"/>
    <w:rsid w:val="00CC0567"/>
    <w:rsid w:val="00CC0E77"/>
    <w:rsid w:val="00CC2092"/>
    <w:rsid w:val="00CC5BF9"/>
    <w:rsid w:val="00CC5E4E"/>
    <w:rsid w:val="00CD1423"/>
    <w:rsid w:val="00CD3162"/>
    <w:rsid w:val="00CD3A5D"/>
    <w:rsid w:val="00CD5722"/>
    <w:rsid w:val="00CD5FD4"/>
    <w:rsid w:val="00CE0DCE"/>
    <w:rsid w:val="00CE19ED"/>
    <w:rsid w:val="00CE1BC9"/>
    <w:rsid w:val="00CE33C1"/>
    <w:rsid w:val="00CE5565"/>
    <w:rsid w:val="00CE7556"/>
    <w:rsid w:val="00CE76FF"/>
    <w:rsid w:val="00CE7979"/>
    <w:rsid w:val="00CF4012"/>
    <w:rsid w:val="00CF43C1"/>
    <w:rsid w:val="00CF7AE8"/>
    <w:rsid w:val="00D00B0F"/>
    <w:rsid w:val="00D017BE"/>
    <w:rsid w:val="00D02720"/>
    <w:rsid w:val="00D02BC6"/>
    <w:rsid w:val="00D0310D"/>
    <w:rsid w:val="00D05C7C"/>
    <w:rsid w:val="00D06666"/>
    <w:rsid w:val="00D06906"/>
    <w:rsid w:val="00D07742"/>
    <w:rsid w:val="00D1276A"/>
    <w:rsid w:val="00D12C2B"/>
    <w:rsid w:val="00D14350"/>
    <w:rsid w:val="00D14AA5"/>
    <w:rsid w:val="00D14DB7"/>
    <w:rsid w:val="00D1572A"/>
    <w:rsid w:val="00D15ED5"/>
    <w:rsid w:val="00D169A0"/>
    <w:rsid w:val="00D23AC9"/>
    <w:rsid w:val="00D252BB"/>
    <w:rsid w:val="00D301F4"/>
    <w:rsid w:val="00D348F7"/>
    <w:rsid w:val="00D35B42"/>
    <w:rsid w:val="00D40BC3"/>
    <w:rsid w:val="00D4165E"/>
    <w:rsid w:val="00D434EC"/>
    <w:rsid w:val="00D44E74"/>
    <w:rsid w:val="00D44E9D"/>
    <w:rsid w:val="00D472A7"/>
    <w:rsid w:val="00D53176"/>
    <w:rsid w:val="00D61A23"/>
    <w:rsid w:val="00D62A31"/>
    <w:rsid w:val="00D64784"/>
    <w:rsid w:val="00D64B17"/>
    <w:rsid w:val="00D666BC"/>
    <w:rsid w:val="00D67827"/>
    <w:rsid w:val="00D739CA"/>
    <w:rsid w:val="00D80777"/>
    <w:rsid w:val="00D80D24"/>
    <w:rsid w:val="00D80F9D"/>
    <w:rsid w:val="00D81BAE"/>
    <w:rsid w:val="00D84B17"/>
    <w:rsid w:val="00D8507D"/>
    <w:rsid w:val="00D86735"/>
    <w:rsid w:val="00D90C9D"/>
    <w:rsid w:val="00D91910"/>
    <w:rsid w:val="00D919DC"/>
    <w:rsid w:val="00D91AA8"/>
    <w:rsid w:val="00D944A6"/>
    <w:rsid w:val="00D96FC3"/>
    <w:rsid w:val="00D975CD"/>
    <w:rsid w:val="00DA0CCB"/>
    <w:rsid w:val="00DA12C3"/>
    <w:rsid w:val="00DA13AC"/>
    <w:rsid w:val="00DA1B4D"/>
    <w:rsid w:val="00DA495D"/>
    <w:rsid w:val="00DA5125"/>
    <w:rsid w:val="00DA6529"/>
    <w:rsid w:val="00DA7BA0"/>
    <w:rsid w:val="00DB2781"/>
    <w:rsid w:val="00DB52C3"/>
    <w:rsid w:val="00DB5DA3"/>
    <w:rsid w:val="00DB7E5F"/>
    <w:rsid w:val="00DC0AF6"/>
    <w:rsid w:val="00DC10B0"/>
    <w:rsid w:val="00DC1594"/>
    <w:rsid w:val="00DC1942"/>
    <w:rsid w:val="00DC4BCD"/>
    <w:rsid w:val="00DD178F"/>
    <w:rsid w:val="00DD1FE4"/>
    <w:rsid w:val="00DD274B"/>
    <w:rsid w:val="00DD2BB4"/>
    <w:rsid w:val="00DE3CB1"/>
    <w:rsid w:val="00DE4107"/>
    <w:rsid w:val="00DE5F4A"/>
    <w:rsid w:val="00DE68AE"/>
    <w:rsid w:val="00DF0ED5"/>
    <w:rsid w:val="00DF255A"/>
    <w:rsid w:val="00DF6F53"/>
    <w:rsid w:val="00DF72D9"/>
    <w:rsid w:val="00DF7EC8"/>
    <w:rsid w:val="00E00B84"/>
    <w:rsid w:val="00E028ED"/>
    <w:rsid w:val="00E02DD1"/>
    <w:rsid w:val="00E043B7"/>
    <w:rsid w:val="00E073A0"/>
    <w:rsid w:val="00E104F6"/>
    <w:rsid w:val="00E10748"/>
    <w:rsid w:val="00E10E8B"/>
    <w:rsid w:val="00E12F57"/>
    <w:rsid w:val="00E14282"/>
    <w:rsid w:val="00E20B15"/>
    <w:rsid w:val="00E20B7A"/>
    <w:rsid w:val="00E27DDF"/>
    <w:rsid w:val="00E27FF2"/>
    <w:rsid w:val="00E30A90"/>
    <w:rsid w:val="00E30D70"/>
    <w:rsid w:val="00E314EB"/>
    <w:rsid w:val="00E33FD1"/>
    <w:rsid w:val="00E34700"/>
    <w:rsid w:val="00E3568B"/>
    <w:rsid w:val="00E42069"/>
    <w:rsid w:val="00E4343F"/>
    <w:rsid w:val="00E43469"/>
    <w:rsid w:val="00E43D75"/>
    <w:rsid w:val="00E445DA"/>
    <w:rsid w:val="00E45379"/>
    <w:rsid w:val="00E465F2"/>
    <w:rsid w:val="00E50B22"/>
    <w:rsid w:val="00E50C68"/>
    <w:rsid w:val="00E531F4"/>
    <w:rsid w:val="00E53706"/>
    <w:rsid w:val="00E609F9"/>
    <w:rsid w:val="00E617BD"/>
    <w:rsid w:val="00E63C26"/>
    <w:rsid w:val="00E653C4"/>
    <w:rsid w:val="00E67F8F"/>
    <w:rsid w:val="00E705B4"/>
    <w:rsid w:val="00E759A5"/>
    <w:rsid w:val="00E80054"/>
    <w:rsid w:val="00E8155D"/>
    <w:rsid w:val="00E8367B"/>
    <w:rsid w:val="00E84D54"/>
    <w:rsid w:val="00E858F2"/>
    <w:rsid w:val="00E85DF1"/>
    <w:rsid w:val="00E94844"/>
    <w:rsid w:val="00E955CB"/>
    <w:rsid w:val="00E95ACA"/>
    <w:rsid w:val="00E97756"/>
    <w:rsid w:val="00EA0E04"/>
    <w:rsid w:val="00EA220D"/>
    <w:rsid w:val="00EA5D2C"/>
    <w:rsid w:val="00EA5D8E"/>
    <w:rsid w:val="00EA755F"/>
    <w:rsid w:val="00EB09CD"/>
    <w:rsid w:val="00EB15A5"/>
    <w:rsid w:val="00EB19F9"/>
    <w:rsid w:val="00EB3B88"/>
    <w:rsid w:val="00EB4D59"/>
    <w:rsid w:val="00EB7074"/>
    <w:rsid w:val="00EC5A0B"/>
    <w:rsid w:val="00EC5CA0"/>
    <w:rsid w:val="00EC7372"/>
    <w:rsid w:val="00ED0004"/>
    <w:rsid w:val="00ED2BBD"/>
    <w:rsid w:val="00ED30E8"/>
    <w:rsid w:val="00ED3B69"/>
    <w:rsid w:val="00ED4E92"/>
    <w:rsid w:val="00ED4F40"/>
    <w:rsid w:val="00ED7CBD"/>
    <w:rsid w:val="00EE2E63"/>
    <w:rsid w:val="00EE3961"/>
    <w:rsid w:val="00EE43B2"/>
    <w:rsid w:val="00EE4CD8"/>
    <w:rsid w:val="00EE56B3"/>
    <w:rsid w:val="00EE5F2E"/>
    <w:rsid w:val="00EE69AC"/>
    <w:rsid w:val="00EE7897"/>
    <w:rsid w:val="00EF4A64"/>
    <w:rsid w:val="00F01719"/>
    <w:rsid w:val="00F02171"/>
    <w:rsid w:val="00F02E3F"/>
    <w:rsid w:val="00F033EF"/>
    <w:rsid w:val="00F0399F"/>
    <w:rsid w:val="00F03F10"/>
    <w:rsid w:val="00F04B1B"/>
    <w:rsid w:val="00F06E9C"/>
    <w:rsid w:val="00F11AB3"/>
    <w:rsid w:val="00F1430A"/>
    <w:rsid w:val="00F170C5"/>
    <w:rsid w:val="00F20633"/>
    <w:rsid w:val="00F22A63"/>
    <w:rsid w:val="00F24868"/>
    <w:rsid w:val="00F26B97"/>
    <w:rsid w:val="00F27FE5"/>
    <w:rsid w:val="00F35243"/>
    <w:rsid w:val="00F378D6"/>
    <w:rsid w:val="00F4120F"/>
    <w:rsid w:val="00F43E6E"/>
    <w:rsid w:val="00F44423"/>
    <w:rsid w:val="00F44B29"/>
    <w:rsid w:val="00F46239"/>
    <w:rsid w:val="00F465F1"/>
    <w:rsid w:val="00F47F9F"/>
    <w:rsid w:val="00F51236"/>
    <w:rsid w:val="00F5374C"/>
    <w:rsid w:val="00F541B8"/>
    <w:rsid w:val="00F5579D"/>
    <w:rsid w:val="00F56CC2"/>
    <w:rsid w:val="00F57AED"/>
    <w:rsid w:val="00F62370"/>
    <w:rsid w:val="00F628D3"/>
    <w:rsid w:val="00F648CE"/>
    <w:rsid w:val="00F6497E"/>
    <w:rsid w:val="00F653DD"/>
    <w:rsid w:val="00F677E2"/>
    <w:rsid w:val="00F71080"/>
    <w:rsid w:val="00F71FBA"/>
    <w:rsid w:val="00F73751"/>
    <w:rsid w:val="00F75EAD"/>
    <w:rsid w:val="00F77154"/>
    <w:rsid w:val="00F7793E"/>
    <w:rsid w:val="00F77D77"/>
    <w:rsid w:val="00F80F33"/>
    <w:rsid w:val="00F83409"/>
    <w:rsid w:val="00F846D6"/>
    <w:rsid w:val="00F84D8C"/>
    <w:rsid w:val="00F8512A"/>
    <w:rsid w:val="00F85B71"/>
    <w:rsid w:val="00F85DD9"/>
    <w:rsid w:val="00F90A4B"/>
    <w:rsid w:val="00F9101C"/>
    <w:rsid w:val="00F9173A"/>
    <w:rsid w:val="00F91800"/>
    <w:rsid w:val="00F93711"/>
    <w:rsid w:val="00F94E90"/>
    <w:rsid w:val="00F95CC7"/>
    <w:rsid w:val="00F9650A"/>
    <w:rsid w:val="00F967C7"/>
    <w:rsid w:val="00F97A58"/>
    <w:rsid w:val="00FA0437"/>
    <w:rsid w:val="00FA0CBF"/>
    <w:rsid w:val="00FA233F"/>
    <w:rsid w:val="00FA2E05"/>
    <w:rsid w:val="00FA7D57"/>
    <w:rsid w:val="00FB0008"/>
    <w:rsid w:val="00FB05BD"/>
    <w:rsid w:val="00FB071C"/>
    <w:rsid w:val="00FB3003"/>
    <w:rsid w:val="00FB39AA"/>
    <w:rsid w:val="00FB3EA0"/>
    <w:rsid w:val="00FB413A"/>
    <w:rsid w:val="00FB426C"/>
    <w:rsid w:val="00FC0562"/>
    <w:rsid w:val="00FC0B63"/>
    <w:rsid w:val="00FC17FD"/>
    <w:rsid w:val="00FC1B74"/>
    <w:rsid w:val="00FC2209"/>
    <w:rsid w:val="00FC4298"/>
    <w:rsid w:val="00FC4B44"/>
    <w:rsid w:val="00FC7531"/>
    <w:rsid w:val="00FC7A8A"/>
    <w:rsid w:val="00FC7EAA"/>
    <w:rsid w:val="00FD0999"/>
    <w:rsid w:val="00FD2E26"/>
    <w:rsid w:val="00FD4FA5"/>
    <w:rsid w:val="00FE14D4"/>
    <w:rsid w:val="00FE15B0"/>
    <w:rsid w:val="00FE428B"/>
    <w:rsid w:val="00FE4E15"/>
    <w:rsid w:val="00FF1ACF"/>
    <w:rsid w:val="00FF2401"/>
    <w:rsid w:val="00FF456A"/>
    <w:rsid w:val="00FF6204"/>
    <w:rsid w:val="00FF634D"/>
    <w:rsid w:val="00FF70E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A8D8620"/>
  <w15:docId w15:val="{80843F88-EC9C-4839-AFD7-9ABAA435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74D"/>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m-698976158124685028gmail-default">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sfem.gob.mx/09_Iconografia/Cumplimiento/Aytto/Aytto_16.htm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B0603-1FCD-4178-A256-456AAAC8A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4790</Words>
  <Characters>26347</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USUARIO INFOEM</cp:lastModifiedBy>
  <cp:revision>3</cp:revision>
  <cp:lastPrinted>2018-11-20T23:53:00Z</cp:lastPrinted>
  <dcterms:created xsi:type="dcterms:W3CDTF">2019-04-17T00:59:00Z</dcterms:created>
  <dcterms:modified xsi:type="dcterms:W3CDTF">2019-06-03T18:16:00Z</dcterms:modified>
</cp:coreProperties>
</file>