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once de marzo de dos mil veinte.</w:t>
      </w:r>
    </w:p>
    <w:p w:rsidR="00000000" w:rsidDel="00000000" w:rsidP="00000000" w:rsidRDefault="00000000" w:rsidRPr="00000000" w14:paraId="0000000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13052/INFOEM/IP/RR/2019</w:t>
      </w:r>
      <w:r w:rsidDel="00000000" w:rsidR="00000000" w:rsidRPr="00000000">
        <w:rPr>
          <w:rFonts w:ascii="Palatino Linotype" w:cs="Palatino Linotype" w:eastAsia="Palatino Linotype" w:hAnsi="Palatino Linotype"/>
          <w:rtl w:val="0"/>
        </w:rPr>
        <w:t xml:space="preserve">, interpuesto por el C.</w:t>
      </w:r>
      <w:r w:rsidDel="00000000" w:rsidR="00000000" w:rsidRPr="00000000">
        <w:rPr>
          <w:rFonts w:ascii="Palatino Linotype" w:cs="Palatino Linotype" w:eastAsia="Palatino Linotype" w:hAnsi="Palatino Linotype"/>
          <w:b w:val="1"/>
          <w:rtl w:val="0"/>
        </w:rPr>
        <w:t xml:space="preserve"> Xxxx Xxxxxxxxx Xxxx Xxxxxxxxx</w:t>
      </w:r>
      <w:r w:rsidDel="00000000" w:rsidR="00000000" w:rsidRPr="00000000">
        <w:rPr>
          <w:rFonts w:ascii="Palatino Linotype" w:cs="Palatino Linotype" w:eastAsia="Palatino Linotype" w:hAnsi="Palatino Linotype"/>
          <w:rtl w:val="0"/>
        </w:rPr>
        <w:t xml:space="preserve">, en lo sucesivo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contra de la respuesta emitida por el </w:t>
      </w:r>
      <w:r w:rsidDel="00000000" w:rsidR="00000000" w:rsidRPr="00000000">
        <w:rPr>
          <w:rFonts w:ascii="Palatino Linotype" w:cs="Palatino Linotype" w:eastAsia="Palatino Linotype" w:hAnsi="Palatino Linotype"/>
          <w:b w:val="1"/>
          <w:rtl w:val="0"/>
        </w:rPr>
        <w:t xml:space="preserve">Ayuntamiento de San Simón de Guerrero,</w:t>
      </w:r>
      <w:r w:rsidDel="00000000" w:rsidR="00000000" w:rsidRPr="00000000">
        <w:rPr>
          <w:rFonts w:ascii="Palatino Linotype" w:cs="Palatino Linotype" w:eastAsia="Palatino Linotype" w:hAnsi="Palatino Linotype"/>
          <w:rtl w:val="0"/>
        </w:rPr>
        <w:t xml:space="preserve"> en lo sucesivo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se procede a dictar la presente resolución con base en lo siguiente: </w:t>
      </w:r>
    </w:p>
    <w:p w:rsidR="00000000" w:rsidDel="00000000" w:rsidP="00000000" w:rsidRDefault="00000000" w:rsidRPr="00000000" w14:paraId="00000003">
      <w:pPr>
        <w:spacing w:after="280" w:before="28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RESULTANDO</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09"/>
        </w:tabs>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veintiséis de noviembre de dos mil diecinueve,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presentó a través del Sistema de Acceso a la Información Mexiquense, en lo subsecuente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solicitud de acceso a la información pública, a la que se le asignó el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00450/SIMOGUER/IP/2019</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mediante la cual requirió por dicha vía, lo siguiente:</w:t>
      </w:r>
    </w:p>
    <w:p w:rsidR="00000000" w:rsidDel="00000000" w:rsidP="00000000" w:rsidRDefault="00000000" w:rsidRPr="00000000" w14:paraId="00000005">
      <w:pPr>
        <w:spacing w:after="280" w:before="280" w:lineRule="auto"/>
        <w:ind w:left="709" w:right="709" w:firstLine="0"/>
        <w:jc w:val="both"/>
        <w:rPr>
          <w:rFonts w:ascii="Palatino Linotype" w:cs="Palatino Linotype" w:eastAsia="Palatino Linotype" w:hAnsi="Palatino Linotype"/>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“Solicito el manual de organización, especificando el nombre de la persona que ocupa los puestos señalados en dicho manual.” </w:t>
      </w:r>
      <w:r w:rsidDel="00000000" w:rsidR="00000000" w:rsidRPr="00000000">
        <w:rPr>
          <w:rFonts w:ascii="Palatino Linotype" w:cs="Palatino Linotype" w:eastAsia="Palatino Linotype" w:hAnsi="Palatino Linotype"/>
          <w:sz w:val="22"/>
          <w:szCs w:val="22"/>
          <w:rtl w:val="0"/>
        </w:rPr>
        <w:t xml:space="preserve">(Sic)</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09"/>
        </w:tabs>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Posteriormente, el día once de diciembre de dos mil diecinueve, el Responsable de la Unidad de Transparencia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dio respuesta a la solicitud de acceso a la información pública requerida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los siguientes términos:</w:t>
      </w:r>
    </w:p>
    <w:p w:rsidR="00000000" w:rsidDel="00000000" w:rsidP="00000000" w:rsidRDefault="00000000" w:rsidRPr="00000000" w14:paraId="00000007">
      <w:pP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“buenas tardes c. en relación a tu oficio donde solicitas información favor de especificar si es de un área en específico o del todo el ayuntamiento” </w:t>
      </w:r>
      <w:r w:rsidDel="00000000" w:rsidR="00000000" w:rsidRPr="00000000">
        <w:rPr>
          <w:rFonts w:ascii="Palatino Linotype" w:cs="Palatino Linotype" w:eastAsia="Palatino Linotype" w:hAnsi="Palatino Linotype"/>
          <w:sz w:val="22"/>
          <w:szCs w:val="22"/>
          <w:rtl w:val="0"/>
        </w:rPr>
        <w:t xml:space="preserve">(Sic)</w:t>
      </w:r>
    </w:p>
    <w:p w:rsidR="00000000" w:rsidDel="00000000" w:rsidP="00000000" w:rsidRDefault="00000000" w:rsidRPr="00000000" w14:paraId="0000000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0"/>
        </w:tabs>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Inconforme con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fecha veinte de diciembre de dos mil diecinueve,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través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SAIMEX,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interpuso el recurso de revisión objeto del presente estudio, al que se le asignó el número al rubro citado, en el que señaló como acto impugnado, lo siguiente:</w:t>
      </w:r>
    </w:p>
    <w:p w:rsidR="00000000" w:rsidDel="00000000" w:rsidP="00000000" w:rsidRDefault="00000000" w:rsidRPr="00000000" w14:paraId="00000009">
      <w:pPr>
        <w:spacing w:after="280" w:before="280"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me entregan la información que solicite, en la respuesta me piden aclaración, pero no lo hicieron c en los primeros cinco días de que presente mi solicitud, es claro que me refiero a todo el ayuntamiento.” </w:t>
      </w:r>
      <w:r w:rsidDel="00000000" w:rsidR="00000000" w:rsidRPr="00000000">
        <w:rPr>
          <w:rFonts w:ascii="Palatino Linotype" w:cs="Palatino Linotype" w:eastAsia="Palatino Linotype" w:hAnsi="Palatino Linotype"/>
          <w:sz w:val="22"/>
          <w:szCs w:val="22"/>
          <w:rtl w:val="0"/>
        </w:rPr>
        <w:t xml:space="preserve">(Sic)</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indicó como razones o motivos de inconformidad:</w:t>
      </w:r>
    </w:p>
    <w:p w:rsidR="00000000" w:rsidDel="00000000" w:rsidP="00000000" w:rsidRDefault="00000000" w:rsidRPr="00000000" w14:paraId="0000000B">
      <w:pPr>
        <w:spacing w:after="280" w:before="280"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“El municipio me limita mi derecho de acceso a la información pública.” </w:t>
      </w:r>
      <w:r w:rsidDel="00000000" w:rsidR="00000000" w:rsidRPr="00000000">
        <w:rPr>
          <w:rFonts w:ascii="Palatino Linotype" w:cs="Palatino Linotype" w:eastAsia="Palatino Linotype" w:hAnsi="Palatino Linotype"/>
          <w:sz w:val="22"/>
          <w:szCs w:val="22"/>
          <w:rtl w:val="0"/>
        </w:rPr>
        <w:t xml:space="preserve">(Sic)</w:t>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0"/>
        </w:tabs>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veinte de diciembre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la Comisionada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EVA ABAID YAPUR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efecto de que decretara su admisión o desechamiento.</w:t>
      </w:r>
    </w:p>
    <w:p w:rsidR="00000000" w:rsidDel="00000000" w:rsidP="00000000" w:rsidRDefault="00000000" w:rsidRPr="00000000" w14:paraId="0000000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0"/>
        </w:tabs>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trece de enero de dos mil veinte,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realizara manifestaciones, alegatos y ofreciera las pruebas que a su derecho conviniera y, en el caso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para que exhibiera el Informe Justificado correspondiente.</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constancias que obran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desprende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rindió su Informe Justificado. Por su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presentó manifestaciones, alegatos ni ofreció los medios de prueba que a su derecho convinieran.</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analizado el estado procesal que guardaba el expediente, en fecha trece de febrero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cinco de marzo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CONSIDERANDO</w:t>
      </w:r>
    </w:p>
    <w:p w:rsidR="00000000" w:rsidDel="00000000" w:rsidP="00000000" w:rsidRDefault="00000000" w:rsidRPr="00000000" w14:paraId="0000001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Competencia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1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Interés.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recurso de revisión fue interpuesto por parte legítima en atención a que fue presentado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quien formuló la solicitud de información pública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00450/SIMOGUER/IP/2019</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701"/>
        </w:tabs>
        <w:spacing w:after="28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Oportunidad.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recurso de revisión fue interpuesto dentro del plazo de quince días hábiles, contados a partir del día siguiente al en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tuvo conocimiento de la respuesta impugnada; tal y como, lo prevé el artículo 178 de la Ley de Transparencia y Acceso a la Información Pública del Estado de México y Municipios, que establece:</w:t>
      </w:r>
    </w:p>
    <w:p w:rsidR="00000000" w:rsidDel="00000000" w:rsidP="00000000" w:rsidRDefault="00000000" w:rsidRPr="00000000" w14:paraId="00000015">
      <w:pPr>
        <w:spacing w:after="0" w:before="280" w:lineRule="auto"/>
        <w:ind w:left="720"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w:t>
      </w:r>
      <w:r w:rsidDel="00000000" w:rsidR="00000000" w:rsidRPr="00000000">
        <w:rPr>
          <w:rFonts w:ascii="Palatino Linotype" w:cs="Palatino Linotype" w:eastAsia="Palatino Linotype" w:hAnsi="Palatino Linotype"/>
          <w:i w:val="1"/>
          <w:sz w:val="22"/>
          <w:szCs w:val="22"/>
          <w:rtl w:val="0"/>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16">
      <w:pPr>
        <w:spacing w:after="0" w:before="0" w:lineRule="auto"/>
        <w:ind w:left="720"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00000" w:rsidDel="00000000" w:rsidP="00000000" w:rsidRDefault="00000000" w:rsidRPr="00000000" w14:paraId="00000017">
      <w:pPr>
        <w:spacing w:after="280" w:before="0" w:lineRule="auto"/>
        <w:ind w:left="720"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se interponga ante la Unidad de Transparencia, ésta deberá remitir el recurso de revisión al Instituto a más tardar al día siguiente de haberlo recibido.”</w:t>
      </w:r>
    </w:p>
    <w:p w:rsidR="00000000" w:rsidDel="00000000" w:rsidP="00000000" w:rsidRDefault="00000000" w:rsidRPr="00000000" w14:paraId="00000018">
      <w:pPr>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atendiendo 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notificó la respuesta a la solicitud de acceso a la información pública el día</w:t>
      </w:r>
      <w:r w:rsidDel="00000000" w:rsidR="00000000" w:rsidRPr="00000000">
        <w:rPr>
          <w:rFonts w:ascii="Palatino Linotype" w:cs="Palatino Linotype" w:eastAsia="Palatino Linotype" w:hAnsi="Palatino Linotype"/>
          <w:b w:val="1"/>
          <w:rtl w:val="0"/>
        </w:rPr>
        <w:t xml:space="preserve"> once de diciembre de dos mil diecinueve</w:t>
      </w:r>
      <w:r w:rsidDel="00000000" w:rsidR="00000000" w:rsidRPr="00000000">
        <w:rPr>
          <w:rFonts w:ascii="Palatino Linotype" w:cs="Palatino Linotype" w:eastAsia="Palatino Linotype" w:hAnsi="Palatino Linotype"/>
          <w:rtl w:val="0"/>
        </w:rPr>
        <w:t xml:space="preserve">; así, el plazo de quince días hábiles que el artículo 178 de la Ley de la materia otorga a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para presentar el respectivo recurso de revisión, transcurrió del </w:t>
      </w:r>
      <w:r w:rsidDel="00000000" w:rsidR="00000000" w:rsidRPr="00000000">
        <w:rPr>
          <w:rFonts w:ascii="Palatino Linotype" w:cs="Palatino Linotype" w:eastAsia="Palatino Linotype" w:hAnsi="Palatino Linotype"/>
          <w:b w:val="1"/>
          <w:rtl w:val="0"/>
        </w:rPr>
        <w:t xml:space="preserve">doce de diciembre de dos mil diecinueve al diecisiete de enero de dos mil veinte</w:t>
      </w:r>
      <w:r w:rsidDel="00000000" w:rsidR="00000000" w:rsidRPr="00000000">
        <w:rPr>
          <w:rFonts w:ascii="Palatino Linotype" w:cs="Palatino Linotype" w:eastAsia="Palatino Linotype" w:hAnsi="Palatino Linotype"/>
          <w:rtl w:val="0"/>
        </w:rPr>
        <w:t xml:space="preserve">, sin contemplar en el cómputo los días catorce, quince, veintiuno, veintidós, veintiocho y veintinueve de diciembre de dos mil diecinueve, cuatro, cinco, once y doce de enero de dos mil veinte, por corresponder a sábados y domingos, considerados como días inhábiles, en términos del artículo 3, fracción X de la Ley de Transparencia y Acceso a la Información Pública del Estado de México y Municipios; los días veintitrés, veinticuatro, veintiséis, veintisiete, treinta y treinta y uno de diciembre de dos mil diecinueve y dos, tres, seis y siete de enero de dos mil veinte, por ser considerados como días inhábiles por periodo vacacional de este Instituto; así como, el día veinticinco de diciembre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000000" w:rsidDel="00000000" w:rsidP="00000000" w:rsidRDefault="00000000" w:rsidRPr="00000000" w14:paraId="00000019">
      <w:pPr>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si el recurso de revisión que nos ocupa, se interpuso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veinte de diciembre de dos mil diecinueve</w:t>
      </w:r>
      <w:r w:rsidDel="00000000" w:rsidR="00000000" w:rsidRPr="00000000">
        <w:rPr>
          <w:rFonts w:ascii="Palatino Linotype" w:cs="Palatino Linotype" w:eastAsia="Palatino Linotype" w:hAnsi="Palatino Linotype"/>
          <w:rtl w:val="0"/>
        </w:rPr>
        <w:t xml:space="preserve">, éste se encuentra dentro de los márgenes temporales previstos en el precepto legal citado en el párrafo anterior y, por tanto, su interposición se considera oportuna.</w:t>
      </w:r>
    </w:p>
    <w:p w:rsidR="00000000" w:rsidDel="00000000" w:rsidP="00000000" w:rsidRDefault="00000000" w:rsidRPr="00000000" w14:paraId="0000001A">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240" w:before="24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Procedibilidad.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w:t>
      </w:r>
      <w:r w:rsidDel="00000000" w:rsidR="00000000" w:rsidRPr="00000000">
        <w:rPr>
          <w:rtl w:val="0"/>
        </w:rPr>
      </w:r>
    </w:p>
    <w:p w:rsidR="00000000" w:rsidDel="00000000" w:rsidP="00000000" w:rsidRDefault="00000000" w:rsidRPr="00000000" w14:paraId="0000001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Estudio y resolución del asunto.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Tal y como quedó precisado en los resultandos de la presente resolución, el particular requirió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manual de organización, así como el nombre de las personas que ocupan los cargos señalados en dicho manual.</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1701"/>
          <w:tab w:val="left" w:pos="1843"/>
        </w:tabs>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Cabe destacarse que el particular no refirió la temporalidad de la información solicitada; por ello, en términos de lo dispuesto por los artículos 13 y 181, cuarto párrafo de la Ley de Transparencia y Acceso a la Información del Estado de México y Municipios , este Instituto suple la deficiencia en que incurre; por lo que, en razón de que el artículo 19 de la Ley Orgánica Municipal del Estado de México se establece que el 1 de enero de 2019 entrarán en funciones las administraciones municipales, por lo que se tiene que la información solicitada refiere a la administración actual y a la fecha de la solicitud; es decir, el vigente al veintiséis de noviembre de dos mil diecinueve.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1701"/>
          <w:tab w:val="left" w:pos="1843"/>
        </w:tabs>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respuesta únicamente se limitó a solicitar al particular especificar si requería información de un área en específico o bien de todo el ayuntamiento.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1701"/>
          <w:tab w:val="left" w:pos="1843"/>
        </w:tabs>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Inconforme con dicha respuesta, el hoy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interpuso el medio de defensa de mérito, en el cual se inconformó de la respuesta otorgada, señalando que la aclaración que le fue solicitada no fue hecha dentro del término legalmente establecido.</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1701"/>
          <w:tab w:val="left" w:pos="1843"/>
        </w:tabs>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Cabe destacar,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rindió su Informe Justificado; por su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presentó manifestaciones, alegatos ni ofreció los medios de prueba que a su derecho convinieran.</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1701"/>
          <w:tab w:val="left" w:pos="1843"/>
        </w:tabs>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Bajo ese contexto, este Instituto analizó la totalidad de constancias que integran el expediente electrónico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advirtió que las razones o motivos de inconformidad hechos valer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devienen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fundados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suficientes para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REVOCAR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atención a las Consideraciones de hecho y de derecho siguientes:</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pos="1701"/>
          <w:tab w:val="left" w:pos="1843"/>
        </w:tabs>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Primeramente,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22">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000000" w:rsidDel="00000000" w:rsidP="00000000" w:rsidRDefault="00000000" w:rsidRPr="00000000" w14:paraId="00000023">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2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25">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26">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se omite señalar que tanto el Titular de la Unidad de Transparencia como los Servidores Públicos Habilitados, en el ejercicio, tramitación e interpretación de la Ley de Transparencia y Acceso a la Información Pública del Estado de México y Municipios y demás normatividad aplicable, deben atender al principio de Objetividad, el cual consiste en ajustar su actuación a los presupuestos de ley que deben ser aplicados al analizar el caso en concreto y resolver todos los hechos, prescindiendo de las consideraciones y criterios personales. Lo anterior, con fundamento en el artículo 10 de la Ley Sustantiva.</w:t>
      </w:r>
    </w:p>
    <w:p w:rsidR="00000000" w:rsidDel="00000000" w:rsidP="00000000" w:rsidRDefault="00000000" w:rsidRPr="00000000" w14:paraId="00000027">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en este caso en particular, la Unidad de Transparencia incumplió la normativa en la materia, puesto que no atendió a la solicitud de origen; por ello, esta Autoridad analizó el marco normativo que rige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claridad respecto de la fuente obligacional que lo constriñe a contar con la información peticionada de origen. </w:t>
      </w:r>
    </w:p>
    <w:p w:rsidR="00000000" w:rsidDel="00000000" w:rsidP="00000000" w:rsidRDefault="00000000" w:rsidRPr="00000000" w14:paraId="00000029">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por lo que hace al requerimiento formulado por el particular, podemos observar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mediante respuesta requirió que se le esclareciera la solicitud; sin embargo, no mediante el medio idóneo ya que al advertir dicha incongruencia dentro de la solicitud debió requerir al particular la aclaración de la solicitud en virtud de esclarecer la pretensión del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anterior de conformidad con el artículo 159 de la Ley de Transparencia y Acceso a la Información Pública del Estado de México y Municipios que a la letra nos dice:</w:t>
      </w:r>
    </w:p>
    <w:p w:rsidR="00000000" w:rsidDel="00000000" w:rsidP="00000000" w:rsidRDefault="00000000" w:rsidRPr="00000000" w14:paraId="0000002A">
      <w:pPr>
        <w:widowControl w:val="0"/>
        <w:tabs>
          <w:tab w:val="left" w:pos="1701"/>
          <w:tab w:val="left" w:pos="1843"/>
        </w:tabs>
        <w:spacing w:after="280" w:before="280" w:lineRule="auto"/>
        <w:ind w:left="851" w:right="89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159</w:t>
      </w:r>
      <w:r w:rsidDel="00000000" w:rsidR="00000000" w:rsidRPr="00000000">
        <w:rPr>
          <w:rFonts w:ascii="Palatino Linotype" w:cs="Palatino Linotype" w:eastAsia="Palatino Linotype" w:hAnsi="Palatino Linotype"/>
          <w:i w:val="1"/>
          <w:sz w:val="22"/>
          <w:szCs w:val="22"/>
          <w:rtl w:val="0"/>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En el caso de requerimientos parciales no desahogados, se tendrá por presentada la solicitud por lo que respecta a los contenidos de información que no formaron parte del requerimiento.”</w:t>
      </w:r>
      <w:r w:rsidDel="00000000" w:rsidR="00000000" w:rsidRPr="00000000">
        <w:rPr>
          <w:rtl w:val="0"/>
        </w:rPr>
      </w:r>
    </w:p>
    <w:p w:rsidR="00000000" w:rsidDel="00000000" w:rsidP="00000000" w:rsidRDefault="00000000" w:rsidRPr="00000000" w14:paraId="0000002B">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concluye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debió aplicar las medidas y herramientas que la Ley brinda para poder dar una mejor atención a la solicitud del particular garantizando en todo momento su derecho humano de acceso a la información pública. </w:t>
      </w:r>
    </w:p>
    <w:p w:rsidR="00000000" w:rsidDel="00000000" w:rsidP="00000000" w:rsidRDefault="00000000" w:rsidRPr="00000000" w14:paraId="0000002C">
      <w:pPr>
        <w:spacing w:after="280" w:before="280" w:line="360" w:lineRule="auto"/>
        <w:jc w:val="both"/>
        <w:rPr>
          <w:rFonts w:ascii="Palatino Linotype" w:cs="Palatino Linotype" w:eastAsia="Palatino Linotype" w:hAnsi="Palatino Linotype"/>
          <w:color w:val="212121"/>
        </w:rPr>
      </w:pPr>
      <w:r w:rsidDel="00000000" w:rsidR="00000000" w:rsidRPr="00000000">
        <w:rPr>
          <w:rFonts w:ascii="Palatino Linotype" w:cs="Palatino Linotype" w:eastAsia="Palatino Linotype" w:hAnsi="Palatino Linotype"/>
          <w:rtl w:val="0"/>
        </w:rPr>
        <w:t xml:space="preserve">Ahora bien, es importante resaltar que si bien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 tiene obligación de</w:t>
      </w:r>
      <w:r w:rsidDel="00000000" w:rsidR="00000000" w:rsidRPr="00000000">
        <w:rPr>
          <w:rFonts w:ascii="Palatino Linotype" w:cs="Palatino Linotype" w:eastAsia="Palatino Linotype" w:hAnsi="Palatino Linotype"/>
          <w:color w:val="212121"/>
          <w:rtl w:val="0"/>
        </w:rPr>
        <w:t xml:space="preserve"> elaborar documentos </w:t>
      </w:r>
      <w:r w:rsidDel="00000000" w:rsidR="00000000" w:rsidRPr="00000000">
        <w:rPr>
          <w:rFonts w:ascii="Palatino Linotype" w:cs="Palatino Linotype" w:eastAsia="Palatino Linotype" w:hAnsi="Palatino Linotype"/>
          <w:i w:val="1"/>
          <w:color w:val="212121"/>
          <w:rtl w:val="0"/>
        </w:rPr>
        <w:t xml:space="preserve">ad hoc </w:t>
      </w:r>
      <w:r w:rsidDel="00000000" w:rsidR="00000000" w:rsidRPr="00000000">
        <w:rPr>
          <w:rFonts w:ascii="Palatino Linotype" w:cs="Palatino Linotype" w:eastAsia="Palatino Linotype" w:hAnsi="Palatino Linotype"/>
          <w:i w:val="1"/>
          <w:color w:val="212121"/>
          <w:vertAlign w:val="superscript"/>
        </w:rPr>
        <w:footnoteReference w:customMarkFollows="0" w:id="0"/>
      </w:r>
      <w:r w:rsidDel="00000000" w:rsidR="00000000" w:rsidRPr="00000000">
        <w:rPr>
          <w:rFonts w:ascii="Palatino Linotype" w:cs="Palatino Linotype" w:eastAsia="Palatino Linotype" w:hAnsi="Palatino Linotype"/>
          <w:color w:val="212121"/>
          <w:rtl w:val="0"/>
        </w:rPr>
        <w:t xml:space="preserve">para atender las solicitudes de información, lo cierto es que si debe atender el principio de máxima publicidad entregando la expresión documental que satisfaga el requerimiento de información. Máxime que, del análisis a la solicitud de origen, se advierte que contaba con los elementos mínimos necesarios para hacerlo sin cambiar los hechos expuestos, tal como lo es en este caso con la entrega del Manual de Organización y los documentos en donde se pueda advertir el nombre del servidor público adscrito a cada área que lo permita vincular con sus funciones previstas en él. </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Del="00000000" w:rsidR="00000000" w:rsidRPr="00000000">
        <w:rPr>
          <w:rFonts w:ascii="Palatino Linotype" w:cs="Palatino Linotype" w:eastAsia="Palatino Linotype" w:hAnsi="Palatino Linotype"/>
          <w:b w:val="1"/>
          <w:rtl w:val="0"/>
        </w:rPr>
        <w:t xml:space="preserve">expresión documental</w:t>
      </w:r>
      <w:r w:rsidDel="00000000" w:rsidR="00000000" w:rsidRPr="00000000">
        <w:rPr>
          <w:rFonts w:ascii="Palatino Linotype" w:cs="Palatino Linotype" w:eastAsia="Palatino Linotype" w:hAnsi="Palatino Linotype"/>
          <w:rtl w:val="0"/>
        </w:rPr>
        <w:t xml:space="preserve">, deben atenderlas. Lo anterior, tiene apoyo en el criterio 16/17, emitido por el Pleno del INAI, el cual menciona lo siguiente:</w:t>
      </w:r>
    </w:p>
    <w:p w:rsidR="00000000" w:rsidDel="00000000" w:rsidP="00000000" w:rsidRDefault="00000000" w:rsidRPr="00000000" w14:paraId="0000002E">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Expresión documental. </w:t>
      </w:r>
      <w:r w:rsidDel="00000000" w:rsidR="00000000" w:rsidRPr="00000000">
        <w:rPr>
          <w:rFonts w:ascii="Palatino Linotype" w:cs="Palatino Linotype" w:eastAsia="Palatino Linotype" w:hAnsi="Palatino Linotype"/>
          <w:i w:val="1"/>
          <w:sz w:val="22"/>
          <w:szCs w:val="22"/>
          <w:rtl w:val="0"/>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000000" w:rsidDel="00000000" w:rsidP="00000000" w:rsidRDefault="00000000" w:rsidRPr="00000000" w14:paraId="0000002F">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Resoluciones:</w:t>
      </w:r>
    </w:p>
    <w:p w:rsidR="00000000" w:rsidDel="00000000" w:rsidP="00000000" w:rsidRDefault="00000000" w:rsidRPr="00000000" w14:paraId="00000030">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RRA 0774/16. Secretaría de Salud. 31 de agosto de 2016. Por unanimidad. Comisionada Ponente María Patricia Kurczyn Villalobos.</w:t>
      </w:r>
    </w:p>
    <w:p w:rsidR="00000000" w:rsidDel="00000000" w:rsidP="00000000" w:rsidRDefault="00000000" w:rsidRPr="00000000" w14:paraId="00000031">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RRA 0143/17. Universidad Autónoma Agraria Antonio Narro. 22 de febrero de 2017. Por unanimidad. Comisionado Ponente Oscar Mauricio Guerra Ford. </w:t>
      </w:r>
    </w:p>
    <w:p w:rsidR="00000000" w:rsidDel="00000000" w:rsidP="00000000" w:rsidRDefault="00000000" w:rsidRPr="00000000" w14:paraId="00000032">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RRA 0540/17. Secretaría de Economía. 08 de marzo del 2017. Por unanimidad. Comisionado Ponente Francisco Javier Acuña Llamas.” (Sic)</w:t>
      </w:r>
    </w:p>
    <w:p w:rsidR="00000000" w:rsidDel="00000000" w:rsidP="00000000" w:rsidRDefault="00000000" w:rsidRPr="00000000" w14:paraId="00000033">
      <w:pPr>
        <w:ind w:left="567" w:right="89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34">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y tal y como se vio en líneas anteriores, la pretensión del particular era el acceder al manual de organización de la Administración Pública 2019, así como conocer el nombre de los servidores públicos que ocupan cada área administrativa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lo que es dable señalar que la información solicitada por el particular, se encuentra relacionada con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Ley de Transparencia y Acceso a la Información Pública del Estado de México y Municipios, en sus fracciones I y II, que dispone lo siguiente: </w:t>
      </w:r>
    </w:p>
    <w:p w:rsidR="00000000" w:rsidDel="00000000" w:rsidP="00000000" w:rsidRDefault="00000000" w:rsidRPr="00000000" w14:paraId="00000035">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 </w:t>
      </w:r>
      <w:r w:rsidDel="00000000" w:rsidR="00000000" w:rsidRPr="00000000">
        <w:rPr>
          <w:rFonts w:ascii="Palatino Linotype" w:cs="Palatino Linotype" w:eastAsia="Palatino Linotype" w:hAnsi="Palatino Linotype"/>
          <w:i w:val="1"/>
          <w:sz w:val="22"/>
          <w:szCs w:val="22"/>
          <w:rtl w:val="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36">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7">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marco normativo aplicable</w:t>
      </w:r>
      <w:r w:rsidDel="00000000" w:rsidR="00000000" w:rsidRPr="00000000">
        <w:rPr>
          <w:rFonts w:ascii="Palatino Linotype" w:cs="Palatino Linotype" w:eastAsia="Palatino Linotype" w:hAnsi="Palatino Linotype"/>
          <w:i w:val="1"/>
          <w:sz w:val="22"/>
          <w:szCs w:val="22"/>
          <w:rtl w:val="0"/>
        </w:rPr>
        <w:t xml:space="preserve"> al sujeto obligado, en el que deberá incluirse leyes, códigos, reglamentos, decretos de creación, acuerdos, convenios, </w:t>
      </w:r>
      <w:r w:rsidDel="00000000" w:rsidR="00000000" w:rsidRPr="00000000">
        <w:rPr>
          <w:rFonts w:ascii="Palatino Linotype" w:cs="Palatino Linotype" w:eastAsia="Palatino Linotype" w:hAnsi="Palatino Linotype"/>
          <w:b w:val="1"/>
          <w:i w:val="1"/>
          <w:sz w:val="22"/>
          <w:szCs w:val="22"/>
          <w:rtl w:val="0"/>
        </w:rPr>
        <w:t xml:space="preserve">manuales de organización </w:t>
      </w:r>
      <w:r w:rsidDel="00000000" w:rsidR="00000000" w:rsidRPr="00000000">
        <w:rPr>
          <w:rFonts w:ascii="Palatino Linotype" w:cs="Palatino Linotype" w:eastAsia="Palatino Linotype" w:hAnsi="Palatino Linotype"/>
          <w:i w:val="1"/>
          <w:sz w:val="22"/>
          <w:szCs w:val="22"/>
          <w:rtl w:val="0"/>
        </w:rPr>
        <w:t xml:space="preserve">y procedimientos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reglas de operación, criterios, políticas, entre otros;</w:t>
      </w:r>
    </w:p>
    <w:p w:rsidR="00000000" w:rsidDel="00000000" w:rsidP="00000000" w:rsidRDefault="00000000" w:rsidRPr="00000000" w14:paraId="00000038">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9">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Su estructura orgánica completa, en un formato que permita vincular cada parte de la estructura, </w:t>
      </w:r>
      <w:r w:rsidDel="00000000" w:rsidR="00000000" w:rsidRPr="00000000">
        <w:rPr>
          <w:rFonts w:ascii="Palatino Linotype" w:cs="Palatino Linotype" w:eastAsia="Palatino Linotype" w:hAnsi="Palatino Linotype"/>
          <w:b w:val="1"/>
          <w:i w:val="1"/>
          <w:sz w:val="22"/>
          <w:szCs w:val="22"/>
          <w:rtl w:val="0"/>
        </w:rPr>
        <w:t xml:space="preserve">las atribuciones y responsabilidades</w:t>
      </w:r>
      <w:r w:rsidDel="00000000" w:rsidR="00000000" w:rsidRPr="00000000">
        <w:rPr>
          <w:rFonts w:ascii="Palatino Linotype" w:cs="Palatino Linotype" w:eastAsia="Palatino Linotype" w:hAnsi="Palatino Linotype"/>
          <w:i w:val="1"/>
          <w:sz w:val="22"/>
          <w:szCs w:val="22"/>
          <w:rtl w:val="0"/>
        </w:rPr>
        <w:t xml:space="preserve"> que le corresponden </w:t>
      </w:r>
      <w:r w:rsidDel="00000000" w:rsidR="00000000" w:rsidRPr="00000000">
        <w:rPr>
          <w:rFonts w:ascii="Palatino Linotype" w:cs="Palatino Linotype" w:eastAsia="Palatino Linotype" w:hAnsi="Palatino Linotype"/>
          <w:b w:val="1"/>
          <w:i w:val="1"/>
          <w:sz w:val="22"/>
          <w:szCs w:val="22"/>
          <w:rtl w:val="0"/>
        </w:rPr>
        <w:t xml:space="preserve">a cada servidor público, prestador de servicios profesionales o miembro de los sujetos obligados, de conformidad con las disposiciones jurídicas aplicables;</w:t>
      </w:r>
      <w:r w:rsidDel="00000000" w:rsidR="00000000" w:rsidRPr="00000000">
        <w:rPr>
          <w:rtl w:val="0"/>
        </w:rPr>
      </w:r>
    </w:p>
    <w:p w:rsidR="00000000" w:rsidDel="00000000" w:rsidP="00000000" w:rsidRDefault="00000000" w:rsidRPr="00000000" w14:paraId="0000003A">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B">
      <w:pPr>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 </w:t>
      </w:r>
    </w:p>
    <w:p w:rsidR="00000000" w:rsidDel="00000000" w:rsidP="00000000" w:rsidRDefault="00000000" w:rsidRPr="00000000" w14:paraId="0000003C">
      <w:pPr>
        <w:ind w:left="851" w:right="90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la publicación de la información a que se hace referencia en el párrafo anterior,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deberá observar lo dispuesto en los artículos 75, 76, 77, 79, 80, 81, 82, 83, 84, 88, 89 y 90  de la Ley de la Materia que señalan literalmente lo siguiente:</w:t>
      </w:r>
    </w:p>
    <w:p w:rsidR="00000000" w:rsidDel="00000000" w:rsidP="00000000" w:rsidRDefault="00000000" w:rsidRPr="00000000" w14:paraId="0000003E">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75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 obligación de los sujetos obligados el poner a disposición de los particulares la información a que se refiere esta Ley a través de sus sitios de Internet y de la Plataforma Nacional.</w:t>
      </w:r>
    </w:p>
    <w:p w:rsidR="00000000" w:rsidDel="00000000" w:rsidP="00000000" w:rsidRDefault="00000000" w:rsidRPr="00000000" w14:paraId="0000004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Plataforma electrónica promoverá el uso de la información original escaneada y las versiones en datos abiertos y/o formatos editables, según corresponda, de los documentos fuente.</w:t>
      </w:r>
    </w:p>
    <w:p w:rsidR="00000000" w:rsidDel="00000000" w:rsidP="00000000" w:rsidRDefault="00000000" w:rsidRPr="00000000" w14:paraId="00000041">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w:t>
      </w:r>
      <w:r w:rsidDel="00000000" w:rsidR="00000000" w:rsidRPr="00000000">
        <w:rPr>
          <w:rFonts w:ascii="Palatino Linotype" w:cs="Palatino Linotype" w:eastAsia="Palatino Linotype" w:hAnsi="Palatino Linotype"/>
          <w:i w:val="1"/>
          <w:sz w:val="22"/>
          <w:szCs w:val="22"/>
          <w:rtl w:val="0"/>
        </w:rPr>
        <w:t xml:space="preserve"> de la información para asegurar que la información sea veraz, confiable, oportuna, congruente, integral, actualizada, accesible, comprensible y verificable.</w:t>
      </w:r>
    </w:p>
    <w:p w:rsidR="00000000" w:rsidDel="00000000" w:rsidP="00000000" w:rsidRDefault="00000000" w:rsidRPr="00000000" w14:paraId="00000043">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publicación de la información derivada de las obligaciones de transparencia deberá sujetarse a los lineamientos para la homologación en la presentación de la información a la que hace referencia este Título por parte de los sujetos obligados.</w:t>
      </w:r>
    </w:p>
    <w:p w:rsidR="00000000" w:rsidDel="00000000" w:rsidP="00000000" w:rsidRDefault="00000000" w:rsidRPr="00000000" w14:paraId="00000044">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correspondiente a las obligaciones de transparencia deberá actualizarse por lo menos cada tres meses</w:t>
      </w:r>
      <w:r w:rsidDel="00000000" w:rsidR="00000000" w:rsidRPr="00000000">
        <w:rPr>
          <w:rFonts w:ascii="Palatino Linotype" w:cs="Palatino Linotype" w:eastAsia="Palatino Linotype" w:hAnsi="Palatino Linotype"/>
          <w:i w:val="1"/>
          <w:sz w:val="22"/>
          <w:szCs w:val="22"/>
          <w:rtl w:val="0"/>
        </w:rPr>
        <w:t xml:space="preserve">,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w:t>
      </w:r>
    </w:p>
    <w:p w:rsidR="00000000" w:rsidDel="00000000" w:rsidP="00000000" w:rsidRDefault="00000000" w:rsidRPr="00000000" w14:paraId="00000046">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publicación de la información deberá indicar el sujeto obligado encargado de generarla, así como la fecha de su última actualización.</w:t>
      </w:r>
    </w:p>
    <w:p w:rsidR="00000000" w:rsidDel="00000000" w:rsidP="00000000" w:rsidRDefault="00000000" w:rsidRPr="00000000" w14:paraId="00000047">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8">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página de inicio de los portales de Internet de los sujetos obligados tendrá un vínculo de acceso directo al sitio donde se encuentra la información pública a la que se refiere este Título, el cual deberá contar con un buscador, que permitan acceder de manera sencilla a la información que en ellas se contenga.</w:t>
      </w:r>
    </w:p>
    <w:p w:rsidR="00000000" w:rsidDel="00000000" w:rsidP="00000000" w:rsidRDefault="00000000" w:rsidRPr="00000000" w14:paraId="00000049">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80</w:t>
      </w:r>
      <w:r w:rsidDel="00000000" w:rsidR="00000000" w:rsidRPr="00000000">
        <w:rPr>
          <w:rFonts w:ascii="Palatino Linotype" w:cs="Palatino Linotype" w:eastAsia="Palatino Linotype" w:hAnsi="Palatino Linotype"/>
          <w:i w:val="1"/>
          <w:sz w:val="22"/>
          <w:szCs w:val="22"/>
          <w:rtl w:val="0"/>
        </w:rPr>
        <w:t xml:space="preserve">. La información de obligaciones de transparencia comunes deberá publicarse con perspectiva de género y discapacidad, cuando así corresponda a su naturaleza.</w:t>
      </w:r>
    </w:p>
    <w:p w:rsidR="00000000" w:rsidDel="00000000" w:rsidP="00000000" w:rsidRDefault="00000000" w:rsidRPr="00000000" w14:paraId="0000004B">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Instituto y los sujetos obligados establecerán las medidas que faciliten el acceso y búsqueda de la información para personas con discapacidad.</w:t>
      </w:r>
      <w:r w:rsidDel="00000000" w:rsidR="00000000" w:rsidRPr="00000000">
        <w:rPr>
          <w:rFonts w:ascii="Palatino Linotype" w:cs="Palatino Linotype" w:eastAsia="Palatino Linotype" w:hAnsi="Palatino Linotype"/>
          <w:i w:val="1"/>
          <w:sz w:val="22"/>
          <w:szCs w:val="22"/>
          <w:rtl w:val="0"/>
        </w:rPr>
        <w:t xml:space="preserve"> La información publicada deberá ser accesible de manera focalizada a personas que hablen alguna lengua indígena.</w:t>
      </w:r>
    </w:p>
    <w:p w:rsidR="00000000" w:rsidDel="00000000" w:rsidP="00000000" w:rsidRDefault="00000000" w:rsidRPr="00000000" w14:paraId="0000004D">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E">
      <w:pPr>
        <w:ind w:left="851" w:right="89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82.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llevar a cabo el proceso de sistematización correspondiente para la debida generación, integración y actualización del listado de información que debe ponerse a disposición, </w:t>
      </w:r>
      <w:r w:rsidDel="00000000" w:rsidR="00000000" w:rsidRPr="00000000">
        <w:rPr>
          <w:rFonts w:ascii="Palatino Linotype" w:cs="Palatino Linotype" w:eastAsia="Palatino Linotype" w:hAnsi="Palatino Linotype"/>
          <w:b w:val="1"/>
          <w:i w:val="1"/>
          <w:sz w:val="22"/>
          <w:szCs w:val="22"/>
          <w:u w:val="single"/>
          <w:rtl w:val="0"/>
        </w:rPr>
        <w:t xml:space="preserve">según corresponda a cada sujeto obligado.</w:t>
      </w:r>
    </w:p>
    <w:p w:rsidR="00000000" w:rsidDel="00000000" w:rsidP="00000000" w:rsidRDefault="00000000" w:rsidRPr="00000000" w14:paraId="0000004F">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publicación de la información referida a las obligaciones de transparencia, deberá indicar la unidad administrativa responsable de generarla o poseerla y que son responsables de publicar y actualizar la información.</w:t>
      </w:r>
    </w:p>
    <w:p w:rsidR="00000000" w:rsidDel="00000000" w:rsidP="00000000" w:rsidRDefault="00000000" w:rsidRPr="00000000" w14:paraId="00000050">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1">
      <w:pPr>
        <w:ind w:left="851" w:right="89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83.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observar criterios uniformes, homogéneos o comunes en la estructura, diseño e integración de la información que en materia de transparencia publiquen </w:t>
      </w:r>
      <w:r w:rsidDel="00000000" w:rsidR="00000000" w:rsidRPr="00000000">
        <w:rPr>
          <w:rFonts w:ascii="Palatino Linotype" w:cs="Palatino Linotype" w:eastAsia="Palatino Linotype" w:hAnsi="Palatino Linotype"/>
          <w:b w:val="1"/>
          <w:i w:val="1"/>
          <w:sz w:val="22"/>
          <w:szCs w:val="22"/>
          <w:u w:val="single"/>
          <w:rtl w:val="0"/>
        </w:rPr>
        <w:t xml:space="preserve">dentro de sus páginas o sitios de internet.</w:t>
      </w:r>
    </w:p>
    <w:p w:rsidR="00000000" w:rsidDel="00000000" w:rsidP="00000000" w:rsidRDefault="00000000" w:rsidRPr="00000000" w14:paraId="00000052">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Los sujetos obligados pondrán a disposición de las personas interesadas equipos de cómputo con acceso a Internet, que permitan a los particulares consultar la información o utilizar el sistema de solicitudes de Lo anterior, sin perjuicio de que adicionalmente se utilicen medios alternativos de difusión de la información, cuando en determinadas poblaciones éstos resulten de más fácil acceso y comprensión.</w:t>
      </w:r>
    </w:p>
    <w:p w:rsidR="00000000" w:rsidDel="00000000" w:rsidP="00000000" w:rsidRDefault="00000000" w:rsidRPr="00000000" w14:paraId="0000005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Adicionalmente se podrán implementar medios alternativos de difusión de la información, cuando en determinadas poblaciones éstos resulten de más fácil acceso y comprensión.</w:t>
      </w:r>
    </w:p>
    <w:p w:rsidR="00000000" w:rsidDel="00000000" w:rsidP="00000000" w:rsidRDefault="00000000" w:rsidRPr="00000000" w14:paraId="0000005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medios alternativos de difusión se caracterizarán por ser participativos, tomar en consideración las necesidades informativas y las propuestas de la población a la que se pretende informar, y serán, entre otros: las radios comunitarias, carteles, volantes, periódicos murales, audiovisuales pedagógicos, mantas, redes sociales, folletos y demás medios.</w:t>
      </w:r>
    </w:p>
    <w:p w:rsidR="00000000" w:rsidDel="00000000" w:rsidP="00000000" w:rsidRDefault="00000000" w:rsidRPr="00000000" w14:paraId="0000005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8">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referente a las obligaciones de transparencia será puesta a disposición de los particulares por cualquier medio que facilite su acceso, dando preferencia al uso de sistemas computacionales y las nuevas tecnologías de información.</w:t>
      </w:r>
    </w:p>
    <w:p w:rsidR="00000000" w:rsidDel="00000000" w:rsidP="00000000" w:rsidRDefault="00000000" w:rsidRPr="00000000" w14:paraId="00000059">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A">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89. Los sujetos obligados pondrán a disposición de las personas interesadas los medios necesarios a su alcance para que estas puedan obtener la información, de manera directa y sencilla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unidades de transparencia deberán proporcionar apoyo a los usuarios que lo requieran y dar asistencia respecto de los trámites y servicios que presten.</w:t>
      </w:r>
    </w:p>
    <w:p w:rsidR="00000000" w:rsidDel="00000000" w:rsidP="00000000" w:rsidRDefault="00000000" w:rsidRPr="00000000" w14:paraId="0000005B">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C">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90.</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servidores públicos de los sujetos obligados deberán auxiliar en todo momento a los particulares que soliciten su apoyo y asistencia para la obtención de la información de las obligaciones de transparencia comunes.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5E">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lo solicitado por el particular, se encuentra relacionado con las obligaciones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lo que este Órgano Garante, consideró conveniente </w:t>
      </w:r>
      <w:r w:rsidDel="00000000" w:rsidR="00000000" w:rsidRPr="00000000">
        <w:rPr>
          <w:rFonts w:ascii="Palatino Linotype" w:cs="Palatino Linotype" w:eastAsia="Palatino Linotype" w:hAnsi="Palatino Linotype"/>
          <w:color w:val="000000"/>
          <w:rtl w:val="0"/>
        </w:rPr>
        <w:t xml:space="preserve">verificar si la información se encontraba disponible en el Portal de IPOMEX; </w:t>
      </w:r>
      <w:r w:rsidDel="00000000" w:rsidR="00000000" w:rsidRPr="00000000">
        <w:rPr>
          <w:rFonts w:ascii="Palatino Linotype" w:cs="Palatino Linotype" w:eastAsia="Palatino Linotype" w:hAnsi="Palatino Linotype"/>
          <w:rtl w:val="0"/>
        </w:rPr>
        <w:t xml:space="preserve">advirtiendo de la misma que únicamente se encuentra el manual de organización de la Oficialía Mediadora Conciliadora y Calificadora de San Simón de Guerrero, y no así el Manual General de Organización de la Administración Pública 2019, para mayor referencia se insertan las siguientes imágenes:</w:t>
      </w:r>
    </w:p>
    <w:p w:rsidR="00000000" w:rsidDel="00000000" w:rsidP="00000000" w:rsidRDefault="00000000" w:rsidRPr="00000000" w14:paraId="00000060">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drawing>
          <wp:inline distB="0" distT="0" distL="0" distR="0">
            <wp:extent cx="5795862" cy="3499123"/>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95862" cy="349912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1358900</wp:posOffset>
                </wp:positionV>
                <wp:extent cx="2469642" cy="333604"/>
                <wp:effectExtent b="0" l="0" r="0" t="0"/>
                <wp:wrapNone/>
                <wp:docPr id="8" name=""/>
                <a:graphic>
                  <a:graphicData uri="http://schemas.microsoft.com/office/word/2010/wordprocessingShape">
                    <wps:wsp>
                      <wps:cNvSpPr/>
                      <wps:cNvPr id="2" name="Shape 2"/>
                      <wps:spPr>
                        <a:xfrm>
                          <a:off x="4120704" y="3622723"/>
                          <a:ext cx="2450592" cy="314554"/>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1358900</wp:posOffset>
                </wp:positionV>
                <wp:extent cx="2469642" cy="333604"/>
                <wp:effectExtent b="0" l="0" r="0" t="0"/>
                <wp:wrapNone/>
                <wp:docPr id="8"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469642" cy="333604"/>
                        </a:xfrm>
                        <a:prstGeom prst="rect"/>
                        <a:ln/>
                      </pic:spPr>
                    </pic:pic>
                  </a:graphicData>
                </a:graphic>
              </wp:anchor>
            </w:drawing>
          </mc:Fallback>
        </mc:AlternateContent>
      </w:r>
    </w:p>
    <w:p w:rsidR="00000000" w:rsidDel="00000000" w:rsidP="00000000" w:rsidRDefault="00000000" w:rsidRPr="00000000" w14:paraId="00000061">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drawing>
          <wp:inline distB="0" distT="0" distL="0" distR="0">
            <wp:extent cx="5813532" cy="3671704"/>
            <wp:effectExtent b="0" l="0" r="0" t="0"/>
            <wp:docPr id="1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813532" cy="367170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2171700</wp:posOffset>
                </wp:positionV>
                <wp:extent cx="5490819" cy="297028"/>
                <wp:effectExtent b="0" l="0" r="0" t="0"/>
                <wp:wrapNone/>
                <wp:docPr id="9" name=""/>
                <a:graphic>
                  <a:graphicData uri="http://schemas.microsoft.com/office/word/2010/wordprocessingShape">
                    <wps:wsp>
                      <wps:cNvSpPr/>
                      <wps:cNvPr id="3" name="Shape 3"/>
                      <wps:spPr>
                        <a:xfrm>
                          <a:off x="2610116" y="3641011"/>
                          <a:ext cx="5471769" cy="277978"/>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2171700</wp:posOffset>
                </wp:positionV>
                <wp:extent cx="5490819" cy="297028"/>
                <wp:effectExtent b="0" l="0" r="0" t="0"/>
                <wp:wrapNone/>
                <wp:docPr id="9"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490819" cy="297028"/>
                        </a:xfrm>
                        <a:prstGeom prst="rect"/>
                        <a:ln/>
                      </pic:spPr>
                    </pic:pic>
                  </a:graphicData>
                </a:graphic>
              </wp:anchor>
            </w:drawing>
          </mc:Fallback>
        </mc:AlternateContent>
      </w:r>
    </w:p>
    <w:p w:rsidR="00000000" w:rsidDel="00000000" w:rsidP="00000000" w:rsidRDefault="00000000" w:rsidRPr="00000000" w14:paraId="00000062">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cuanto hace a la Estructura Orgánica establecida en la fracción II A, se puede observar cada área que integra el Ayuntamiento; sin embargo, al tratar de acceder para conocer el nombre del servidor público que ostenta el cargo, únicamente permite conocer el área y las funciones que tienen y no así el servidor público, tal y como se muestra a continuación: </w:t>
      </w:r>
    </w:p>
    <w:p w:rsidR="00000000" w:rsidDel="00000000" w:rsidP="00000000" w:rsidRDefault="00000000" w:rsidRPr="00000000" w14:paraId="00000063">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drawing>
          <wp:inline distB="0" distT="0" distL="0" distR="0">
            <wp:extent cx="5806543" cy="5757724"/>
            <wp:effectExtent b="0" l="0" r="0" t="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806543" cy="575772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tabs>
          <w:tab w:val="left" w:pos="1701"/>
          <w:tab w:val="left" w:pos="1843"/>
        </w:tabs>
        <w:spacing w:after="280" w:before="280" w:line="360" w:lineRule="auto"/>
        <w:jc w:val="both"/>
        <w:rPr>
          <w:rFonts w:ascii="Palatino Linotype" w:cs="Palatino Linotype" w:eastAsia="Palatino Linotype" w:hAnsi="Palatino Linotype"/>
        </w:rPr>
      </w:pPr>
      <w:r w:rsidDel="00000000" w:rsidR="00000000" w:rsidRPr="00000000">
        <w:rPr/>
        <w:drawing>
          <wp:inline distB="0" distT="0" distL="0" distR="0">
            <wp:extent cx="5795221" cy="3703655"/>
            <wp:effectExtent b="0" l="0" r="0" t="0"/>
            <wp:docPr id="1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95221" cy="370365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left" w:pos="1276"/>
        </w:tabs>
        <w:spacing w:after="28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mérito de lo expuesto, esta Autoridad insiste en que las razones o motivos de inconformidad hechos valer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devienen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fundados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lo que, lo procedente es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REVOCAR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 ordenar la entrega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 Manual General de Organización y el documento donde se puedan advertir el nombre del servidor público adscrito a cada área que lo permita vincular con sus funciones, vigente al veintiséis de noviembre de dos mil diecinueve, fecha en que fue presentada la solicitud por el particular.</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tabs>
          <w:tab w:val="left" w:pos="1276"/>
        </w:tabs>
        <w:spacing w:after="28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Antes de concluir, es de señalar que, como ya se mencionó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omitió proporcionar la documentación aun y cuando contaba con elementos para dar trámite a la solicitud formulada por el ahora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término contemplado en el artículo 163 de la Ley de la materia razón por la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 ordena dar vista al Titular de la Contraloría Interna y Órgano de Control y Vigilancia de este Instituto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tabs>
          <w:tab w:val="left" w:pos="1276"/>
        </w:tabs>
        <w:spacing w:after="28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con fundamento en lo prescrito en los artículos 5, párrafos vigésimo segundo, vigésimo tercero y vigésimo cuarto,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rsidR="00000000" w:rsidDel="00000000" w:rsidP="00000000" w:rsidRDefault="00000000" w:rsidRPr="00000000" w14:paraId="00000068">
      <w:pPr>
        <w:spacing w:after="280" w:before="24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RESUELVE</w:t>
      </w:r>
    </w:p>
    <w:p w:rsidR="00000000" w:rsidDel="00000000" w:rsidP="00000000" w:rsidRDefault="00000000" w:rsidRPr="00000000" w14:paraId="0000006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701"/>
        </w:tabs>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fundadas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las </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razones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 motivos de inconformidad hechas valer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términos del Considerando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la presente resolución.</w:t>
      </w:r>
    </w:p>
    <w:p w:rsidR="00000000" w:rsidDel="00000000" w:rsidP="00000000" w:rsidRDefault="00000000" w:rsidRPr="00000000" w14:paraId="0000006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701"/>
        </w:tabs>
        <w:spacing w:after="28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REVOCA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ordena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atienda la solicitud de información pública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00450/SIMOGUER/IP/2019,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 haga entrega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términos del Considerando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la presente resolución, de lo siguiente: </w:t>
      </w:r>
    </w:p>
    <w:p w:rsidR="00000000" w:rsidDel="00000000" w:rsidP="00000000" w:rsidRDefault="00000000" w:rsidRPr="00000000" w14:paraId="0000006B">
      <w:pPr>
        <w:spacing w:line="276" w:lineRule="auto"/>
        <w:ind w:left="851" w:right="902" w:hanging="142.0000000000000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Manual General de Organización y el documento donde se puedan advertir el nombre y funciones de los servidores públicos adscritos a las áreas administrativas, vigente al 26 de noviembre de 2019.”</w:t>
      </w:r>
    </w:p>
    <w:p w:rsidR="00000000" w:rsidDel="00000000" w:rsidP="00000000" w:rsidRDefault="00000000" w:rsidRPr="00000000" w14:paraId="0000006C">
      <w:pPr>
        <w:ind w:right="902"/>
        <w:jc w:val="both"/>
        <w:rPr>
          <w:rFonts w:ascii="Palatino Linotype" w:cs="Palatino Linotype" w:eastAsia="Palatino Linotype" w:hAnsi="Palatino Linotype"/>
          <w:i w:val="1"/>
          <w:color w:val="222222"/>
          <w:sz w:val="22"/>
          <w:szCs w:val="22"/>
        </w:rPr>
      </w:pPr>
      <w:r w:rsidDel="00000000" w:rsidR="00000000" w:rsidRPr="00000000">
        <w:rPr>
          <w:rtl w:val="0"/>
        </w:rPr>
      </w:r>
    </w:p>
    <w:p w:rsidR="00000000" w:rsidDel="00000000" w:rsidP="00000000" w:rsidRDefault="00000000" w:rsidRPr="00000000" w14:paraId="0000006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701"/>
        </w:tabs>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Notifíquese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al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Titular</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 de la Unidad de Transparencia del</w:t>
      </w:r>
      <w:r w:rsidDel="00000000" w:rsidR="00000000" w:rsidRPr="00000000">
        <w:rPr>
          <w:rFonts w:ascii="Palatino Linotype" w:cs="Palatino Linotype" w:eastAsia="Palatino Linotype" w:hAnsi="Palatino Linotype"/>
          <w:b w:val="1"/>
          <w:i w:val="0"/>
          <w:smallCaps w:val="0"/>
          <w:strike w:val="0"/>
          <w:color w:val="000000"/>
          <w:sz w:val="24"/>
          <w:szCs w:val="24"/>
          <w:highlight w:val="white"/>
          <w:u w:val="none"/>
          <w:vertAlign w:val="baseline"/>
          <w:rtl w:val="0"/>
        </w:rPr>
        <w:t xml:space="preserve"> SUJETO OBLIGADO</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 para que,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conforme</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 a los artículos 186, último párrafo y 189, párrafo segundo de la Ley de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Transparencia</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 y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Acceso</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 a la Información Pública del Estado de México y Municipios, dé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cumplimiento</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 a lo ordenado dentro del plazo de diez días hábiles, debiendo informar a este Instituto en un plazo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 tres días hábiles siguientes sobre el cumplimiento dado a la resolución.</w:t>
      </w:r>
    </w:p>
    <w:p w:rsidR="00000000" w:rsidDel="00000000" w:rsidP="00000000" w:rsidRDefault="00000000" w:rsidRPr="00000000" w14:paraId="0000006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701"/>
        </w:tabs>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Notifíquese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presente </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resolución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701"/>
        </w:tabs>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Hágase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del conocimiento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7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701"/>
        </w:tabs>
        <w:spacing w:after="28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la presente resolución. </w:t>
      </w:r>
    </w:p>
    <w:p w:rsidR="00000000" w:rsidDel="00000000" w:rsidP="00000000" w:rsidRDefault="00000000" w:rsidRPr="00000000" w14:paraId="0000007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DE LOS PRESENTES,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w:t>
      </w:r>
      <w:r w:rsidDel="00000000" w:rsidR="00000000" w:rsidRPr="00000000">
        <w:rPr>
          <w:rFonts w:ascii="Palatino Linotype" w:cs="Palatino Linotype" w:eastAsia="Palatino Linotype" w:hAnsi="Palatino Linotype"/>
          <w:highlight w:val="white"/>
          <w:rtl w:val="0"/>
        </w:rPr>
        <w:t xml:space="preserve">EN LA </w:t>
      </w:r>
      <w:r w:rsidDel="00000000" w:rsidR="00000000" w:rsidRPr="00000000">
        <w:rPr>
          <w:rFonts w:ascii="Palatino Linotype" w:cs="Palatino Linotype" w:eastAsia="Palatino Linotype" w:hAnsi="Palatino Linotype"/>
          <w:rtl w:val="0"/>
        </w:rPr>
        <w:t xml:space="preserve">NOVENA SESIÓN ORDINARIA CELEBRADA EL ONCE DE MARZO DE DOS MIL VEINTE, ANTE EL SECRETARIO TÉCNICO DEL PLENO, ALEXIS TAPIA RAMÍREZ.</w:t>
      </w:r>
    </w:p>
    <w:tbl>
      <w:tblPr>
        <w:tblStyle w:val="Table1"/>
        <w:tblW w:w="9214.0" w:type="dxa"/>
        <w:jc w:val="center"/>
        <w:tblLayout w:type="fixed"/>
        <w:tblLook w:val="0400"/>
      </w:tblPr>
      <w:tblGrid>
        <w:gridCol w:w="4756"/>
        <w:gridCol w:w="4458"/>
        <w:tblGridChange w:id="0">
          <w:tblGrid>
            <w:gridCol w:w="4756"/>
            <w:gridCol w:w="4458"/>
          </w:tblGrid>
        </w:tblGridChange>
      </w:tblGrid>
      <w:tr>
        <w:tc>
          <w:tcPr>
            <w:gridSpan w:val="2"/>
            <w:shd w:fill="auto" w:val="clear"/>
          </w:tcPr>
          <w:p w:rsidR="00000000" w:rsidDel="00000000" w:rsidP="00000000" w:rsidRDefault="00000000" w:rsidRPr="00000000" w14:paraId="00000072">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3">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4">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5">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6">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Zulema Martínez Sánchez</w:t>
            </w:r>
          </w:p>
          <w:p w:rsidR="00000000" w:rsidDel="00000000" w:rsidP="00000000" w:rsidRDefault="00000000" w:rsidRPr="00000000" w14:paraId="00000077">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Comisionada Presidenta</w:t>
            </w:r>
            <w:r w:rsidDel="00000000" w:rsidR="00000000" w:rsidRPr="00000000">
              <w:rPr>
                <w:rtl w:val="0"/>
              </w:rPr>
            </w:r>
          </w:p>
          <w:p w:rsidR="00000000" w:rsidDel="00000000" w:rsidP="00000000" w:rsidRDefault="00000000" w:rsidRPr="00000000" w14:paraId="00000078">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(RÚBRICA)</w:t>
            </w:r>
          </w:p>
        </w:tc>
      </w:tr>
      <w:tr>
        <w:tc>
          <w:tcPr>
            <w:shd w:fill="auto" w:val="clear"/>
          </w:tcPr>
          <w:p w:rsidR="00000000" w:rsidDel="00000000" w:rsidP="00000000" w:rsidRDefault="00000000" w:rsidRPr="00000000" w14:paraId="0000007A">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B">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C">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D">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E">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Eva Abaid Yapur</w:t>
            </w:r>
          </w:p>
          <w:p w:rsidR="00000000" w:rsidDel="00000000" w:rsidP="00000000" w:rsidRDefault="00000000" w:rsidRPr="00000000" w14:paraId="0000007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Comisionada</w:t>
            </w:r>
          </w:p>
          <w:p w:rsidR="00000000" w:rsidDel="00000000" w:rsidP="00000000" w:rsidRDefault="00000000" w:rsidRPr="00000000" w14:paraId="00000080">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(RÚBRICA)</w:t>
            </w:r>
          </w:p>
        </w:tc>
        <w:tc>
          <w:tcPr>
            <w:shd w:fill="auto" w:val="clear"/>
          </w:tcPr>
          <w:p w:rsidR="00000000" w:rsidDel="00000000" w:rsidP="00000000" w:rsidRDefault="00000000" w:rsidRPr="00000000" w14:paraId="00000081">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2">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3">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4">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5">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José Guadalupe Luna Hernández</w:t>
            </w:r>
          </w:p>
          <w:p w:rsidR="00000000" w:rsidDel="00000000" w:rsidP="00000000" w:rsidRDefault="00000000" w:rsidRPr="00000000" w14:paraId="0000008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Comisionado</w:t>
            </w:r>
          </w:p>
          <w:p w:rsidR="00000000" w:rsidDel="00000000" w:rsidP="00000000" w:rsidRDefault="00000000" w:rsidRPr="00000000" w14:paraId="00000087">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(RÚBRICA)</w:t>
            </w:r>
          </w:p>
        </w:tc>
      </w:tr>
      <w:tr>
        <w:tc>
          <w:tcPr>
            <w:shd w:fill="auto" w:val="clear"/>
          </w:tcPr>
          <w:p w:rsidR="00000000" w:rsidDel="00000000" w:rsidP="00000000" w:rsidRDefault="00000000" w:rsidRPr="00000000" w14:paraId="00000088">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9">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A">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B">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C">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Javier Martínez Cruz</w:t>
            </w:r>
          </w:p>
          <w:p w:rsidR="00000000" w:rsidDel="00000000" w:rsidP="00000000" w:rsidRDefault="00000000" w:rsidRPr="00000000" w14:paraId="0000008D">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Comisionado</w:t>
            </w:r>
          </w:p>
          <w:p w:rsidR="00000000" w:rsidDel="00000000" w:rsidP="00000000" w:rsidRDefault="00000000" w:rsidRPr="00000000" w14:paraId="0000008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(RÚBRICA)</w:t>
            </w:r>
            <w:r w:rsidDel="00000000" w:rsidR="00000000" w:rsidRPr="00000000">
              <w:rPr>
                <w:rtl w:val="0"/>
              </w:rPr>
            </w:r>
          </w:p>
        </w:tc>
        <w:tc>
          <w:tcPr>
            <w:shd w:fill="auto" w:val="clear"/>
          </w:tcPr>
          <w:p w:rsidR="00000000" w:rsidDel="00000000" w:rsidP="00000000" w:rsidRDefault="00000000" w:rsidRPr="00000000" w14:paraId="0000008F">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0">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1">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2">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3">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Luis Gustavo Parra Noriega</w:t>
            </w:r>
          </w:p>
          <w:p w:rsidR="00000000" w:rsidDel="00000000" w:rsidP="00000000" w:rsidRDefault="00000000" w:rsidRPr="00000000" w14:paraId="0000009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Comisionado</w:t>
            </w:r>
          </w:p>
          <w:p w:rsidR="00000000" w:rsidDel="00000000" w:rsidP="00000000" w:rsidRDefault="00000000" w:rsidRPr="00000000" w14:paraId="00000095">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(RÚBRICA)</w:t>
            </w:r>
          </w:p>
        </w:tc>
      </w:tr>
      <w:tr>
        <w:tc>
          <w:tcPr>
            <w:gridSpan w:val="2"/>
            <w:shd w:fill="auto" w:val="clear"/>
          </w:tcPr>
          <w:p w:rsidR="00000000" w:rsidDel="00000000" w:rsidP="00000000" w:rsidRDefault="00000000" w:rsidRPr="00000000" w14:paraId="00000096">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7">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8">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9">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A">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Alexis Tapia Ramírez</w:t>
            </w:r>
          </w:p>
          <w:p w:rsidR="00000000" w:rsidDel="00000000" w:rsidP="00000000" w:rsidRDefault="00000000" w:rsidRPr="00000000" w14:paraId="0000009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Secretario Técnico del Pleno</w:t>
            </w:r>
          </w:p>
          <w:p w:rsidR="00000000" w:rsidDel="00000000" w:rsidP="00000000" w:rsidRDefault="00000000" w:rsidRPr="00000000" w14:paraId="0000009C">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(RÚBRICA)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9D">
            <w:pPr>
              <w:jc w:val="center"/>
              <w:rPr>
                <w:rFonts w:ascii="Palatino Linotype" w:cs="Palatino Linotype" w:eastAsia="Palatino Linotype" w:hAnsi="Palatino Linotype"/>
              </w:rPr>
            </w:pPr>
            <w:r w:rsidDel="00000000" w:rsidR="00000000" w:rsidRPr="00000000">
              <w:rPr>
                <w:rtl w:val="0"/>
              </w:rPr>
            </w:r>
          </w:p>
        </w:tc>
      </w:tr>
    </w:tbl>
    <w:p w:rsidR="00000000" w:rsidDel="00000000" w:rsidP="00000000" w:rsidRDefault="00000000" w:rsidRPr="00000000" w14:paraId="0000009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 hoja corresponde a la resolución de fecha once de marzo de dos mil veinte, emitida en el recurso de revisión número 13052/INFOEM/IP/RR/2019. </w:t>
      </w:r>
    </w:p>
    <w:p w:rsidR="00000000" w:rsidDel="00000000" w:rsidP="00000000" w:rsidRDefault="00000000" w:rsidRPr="00000000" w14:paraId="000000A0">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YSM/IAHA</w:t>
      </w:r>
    </w:p>
    <w:sectPr>
      <w:headerReference r:id="rId14" w:type="default"/>
      <w:headerReference r:id="rId15" w:type="first"/>
      <w:footerReference r:id="rId16" w:type="default"/>
      <w:footerReference r:id="rId17" w:type="first"/>
      <w:pgSz w:h="15840" w:w="12240"/>
      <w:pgMar w:bottom="1418" w:top="1418" w:left="1701" w:right="1418" w:header="709" w:footer="10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De conformidad con el criterio número 03/17 emitido por el Instituto Nacional de Transparencia, Acceso a la Información y Protección de Datos Personales (INAI)</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rFonts w:ascii="Palatino Linotype" w:cs="Palatino Linotype" w:eastAsia="Palatino Linotype" w:hAnsi="Palatino Linotype"/>
        <w:sz w:val="28"/>
        <w:szCs w:val="28"/>
      </w:rPr>
    </w:pPr>
    <w:r w:rsidDel="00000000" w:rsidR="00000000" w:rsidRPr="00000000">
      <w:rPr>
        <w:rtl w:val="0"/>
      </w:rPr>
    </w:r>
  </w:p>
  <w:tbl>
    <w:tblPr>
      <w:tblStyle w:val="Table2"/>
      <w:tblW w:w="9498.0" w:type="dxa"/>
      <w:jc w:val="left"/>
      <w:tblInd w:w="-142.0" w:type="dxa"/>
      <w:tblLayout w:type="fixed"/>
      <w:tblLook w:val="0400"/>
    </w:tblPr>
    <w:tblGrid>
      <w:gridCol w:w="3403"/>
      <w:gridCol w:w="2551"/>
      <w:gridCol w:w="3544"/>
      <w:tblGridChange w:id="0">
        <w:tblGrid>
          <w:gridCol w:w="3403"/>
          <w:gridCol w:w="2551"/>
          <w:gridCol w:w="3544"/>
        </w:tblGrid>
      </w:tblGridChange>
    </w:tblGrid>
    <w:tr>
      <w:tc>
        <w:tcPr>
          <w:vMerge w:val="restart"/>
        </w:tcPr>
        <w:p w:rsidR="00000000" w:rsidDel="00000000" w:rsidP="00000000" w:rsidRDefault="00000000" w:rsidRPr="00000000" w14:paraId="000000A3">
          <w:pPr>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A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A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13052/INFOEM/IP/RR/2019</w:t>
          </w:r>
        </w:p>
      </w:tc>
    </w:tr>
    <w:tr>
      <w:tc>
        <w:tcPr>
          <w:vMerge w:val="continue"/>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A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A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Xxxxxxxxx Xxxx Xxxxxxxxx </w:t>
          </w:r>
        </w:p>
      </w:tc>
    </w:tr>
    <w:tr>
      <w:trPr>
        <w:trHeight w:val="228" w:hRule="atLeast"/>
      </w:trPr>
      <w:tc>
        <w:tcPr>
          <w:vMerge w:val="continue"/>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A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A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San Simón de Guerrero </w:t>
          </w:r>
        </w:p>
      </w:tc>
    </w:tr>
    <w:tr>
      <w:tc>
        <w:tcPr>
          <w:vMerge w:val="continue"/>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A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0A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Eva Abaid Yapur</w:t>
          </w:r>
        </w:p>
      </w:tc>
    </w:tr>
  </w:tbl>
  <w:p w:rsidR="00000000" w:rsidDel="00000000" w:rsidP="00000000" w:rsidRDefault="00000000" w:rsidRPr="00000000" w14:paraId="000000AF">
    <w:pPr>
      <w:rPr>
        <w:rFonts w:ascii="Palatino Linotype" w:cs="Palatino Linotype" w:eastAsia="Palatino Linotype" w:hAnsi="Palatino Linotype"/>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498.0" w:type="dxa"/>
      <w:jc w:val="left"/>
      <w:tblInd w:w="-142.0" w:type="dxa"/>
      <w:tblLayout w:type="fixed"/>
      <w:tblLook w:val="0400"/>
    </w:tblPr>
    <w:tblGrid>
      <w:gridCol w:w="3403"/>
      <w:gridCol w:w="2551"/>
      <w:gridCol w:w="3544"/>
      <w:tblGridChange w:id="0">
        <w:tblGrid>
          <w:gridCol w:w="3403"/>
          <w:gridCol w:w="2551"/>
          <w:gridCol w:w="3544"/>
        </w:tblGrid>
      </w:tblGridChange>
    </w:tblGrid>
    <w:tr>
      <w:tc>
        <w:tcPr/>
        <w:p w:rsidR="00000000" w:rsidDel="00000000" w:rsidP="00000000" w:rsidRDefault="00000000" w:rsidRPr="00000000" w14:paraId="000000B1">
          <w:pPr>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B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13052/INFOEM/IP/RR/2019</w:t>
          </w:r>
        </w:p>
      </w:tc>
    </w:tr>
    <w:tr>
      <w:tc>
        <w:tcPr/>
        <w:p w:rsidR="00000000" w:rsidDel="00000000" w:rsidP="00000000" w:rsidRDefault="00000000" w:rsidRPr="00000000" w14:paraId="000000B4">
          <w:pPr>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B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San Simón de Guerrero </w:t>
          </w:r>
        </w:p>
      </w:tc>
    </w:tr>
    <w:tr>
      <w:trPr>
        <w:trHeight w:val="228" w:hRule="atLeast"/>
      </w:trPr>
      <w:tc>
        <w:tcPr/>
        <w:p w:rsidR="00000000" w:rsidDel="00000000" w:rsidP="00000000" w:rsidRDefault="00000000" w:rsidRPr="00000000" w14:paraId="000000B7">
          <w:pPr>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B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0B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Eva Abaid Yapur</w:t>
          </w:r>
        </w:p>
      </w:tc>
    </w:tr>
  </w:tb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720" w:hanging="360"/>
      </w:pPr>
      <w:rPr>
        <w:b w:val="1"/>
        <w:i w:val="0"/>
        <w:smallCaps w:val="1"/>
        <w:color w:val="00000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3210" w:hanging="690"/>
      </w:pPr>
      <w:rPr/>
    </w:lvl>
    <w:lvl w:ilvl="4">
      <w:start w:val="1"/>
      <w:numFmt w:val="lowerLetter"/>
      <w:lvlText w:val="%5)"/>
      <w:lvlJc w:val="left"/>
      <w:pPr>
        <w:ind w:left="3600" w:hanging="360"/>
      </w:pPr>
      <w:rPr/>
    </w:lvl>
    <w:lvl w:ilvl="5">
      <w:start w:val="1"/>
      <w:numFmt w:val="bullet"/>
      <w:lvlText w:val="●"/>
      <w:lvlJc w:val="left"/>
      <w:pPr>
        <w:ind w:left="4500" w:hanging="360"/>
      </w:pPr>
      <w:rPr>
        <w:rFonts w:ascii="Noto Sans Symbols" w:cs="Noto Sans Symbols" w:eastAsia="Noto Sans Symbols" w:hAnsi="Noto Sans Symbols"/>
      </w:rPr>
    </w:lvl>
    <w:lvl w:ilvl="6">
      <w:start w:val="1"/>
      <w:numFmt w:val="upperLetter"/>
      <w:lvlText w:val="%7)"/>
      <w:lvlJc w:val="left"/>
      <w:pPr>
        <w:ind w:left="5085" w:hanging="405"/>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Palatino Linotype" w:cs="Palatino Linotype" w:eastAsia="Palatino Linotype" w:hAnsi="Palatino Linotype"/>
        <w:b w:val="1"/>
        <w:smallCap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502" w:hanging="360"/>
      </w:pPr>
      <w:rPr>
        <w:b w:val="1"/>
        <w:smallCaps w:val="1"/>
        <w:sz w:val="28"/>
        <w:szCs w:val="28"/>
      </w:rPr>
    </w:lvl>
    <w:lvl w:ilvl="1">
      <w:start w:val="1"/>
      <w:numFmt w:val="bullet"/>
      <w:lvlText w:val="-"/>
      <w:lvlJc w:val="left"/>
      <w:pPr>
        <w:ind w:left="1440" w:hanging="360"/>
      </w:pPr>
      <w:rPr>
        <w:rFonts w:ascii="Palatino Linotype" w:cs="Palatino Linotype" w:eastAsia="Palatino Linotype" w:hAnsi="Palatino Linotyp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95B3F"/>
    <w:rPr>
      <w:rFonts w:ascii="Times New Roman" w:cs="Times New Roman" w:eastAsia="Times New Roman" w:hAnsi="Times New Roman"/>
      <w:lang w:val="es-MX"/>
    </w:rPr>
  </w:style>
  <w:style w:type="paragraph" w:styleId="Ttulo1">
    <w:name w:val="heading 1"/>
    <w:basedOn w:val="Normal"/>
    <w:next w:val="Normal"/>
    <w:link w:val="Ttulo1Car"/>
    <w:uiPriority w:val="9"/>
    <w:qFormat w:val="1"/>
    <w:rsid w:val="00CC7BDB"/>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4435D7"/>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qFormat w:val="1"/>
    <w:rsid w:val="0071255C"/>
    <w:pPr>
      <w:spacing w:after="100" w:afterAutospacing="1" w:before="100" w:beforeAutospacing="1"/>
      <w:outlineLvl w:val="2"/>
    </w:pPr>
    <w:rPr>
      <w:b w:val="1"/>
      <w:bCs w:val="1"/>
      <w:sz w:val="27"/>
      <w:szCs w:val="27"/>
      <w:lang w:eastAsia="es-MX"/>
    </w:rPr>
  </w:style>
  <w:style w:type="paragraph" w:styleId="Ttulo4">
    <w:name w:val="heading 4"/>
    <w:basedOn w:val="Normal"/>
    <w:next w:val="Normal"/>
    <w:link w:val="Ttulo4Car"/>
    <w:uiPriority w:val="9"/>
    <w:unhideWhenUsed w:val="1"/>
    <w:qFormat w:val="1"/>
    <w:rsid w:val="00FC157F"/>
    <w:pPr>
      <w:keepNext w:val="1"/>
      <w:keepLines w:val="1"/>
      <w:spacing w:before="40"/>
      <w:outlineLvl w:val="3"/>
    </w:pPr>
    <w:rPr>
      <w:rFonts w:asciiTheme="majorHAnsi" w:cstheme="majorBidi" w:eastAsiaTheme="majorEastAsia" w:hAnsiTheme="majorHAnsi"/>
      <w:i w:val="1"/>
      <w:iCs w:val="1"/>
      <w:color w:val="365f91" w:themeColor="accent1" w:themeShade="0000BF"/>
      <w:lang w:val="es-ES"/>
    </w:rPr>
  </w:style>
  <w:style w:type="paragraph" w:styleId="Ttulo5">
    <w:name w:val="heading 5"/>
    <w:basedOn w:val="Normal"/>
    <w:next w:val="Normal"/>
    <w:link w:val="Ttulo5Car"/>
    <w:uiPriority w:val="9"/>
    <w:unhideWhenUsed w:val="1"/>
    <w:qFormat w:val="1"/>
    <w:rsid w:val="00FC157F"/>
    <w:pPr>
      <w:keepNext w:val="1"/>
      <w:keepLines w:val="1"/>
      <w:spacing w:before="40"/>
      <w:outlineLvl w:val="4"/>
    </w:pPr>
    <w:rPr>
      <w:rFonts w:asciiTheme="majorHAnsi" w:cstheme="majorBidi" w:eastAsiaTheme="majorEastAsia" w:hAnsiTheme="majorHAnsi"/>
      <w:color w:val="365f91" w:themeColor="accent1" w:themeShade="0000BF"/>
      <w:lang w:val="es-ES"/>
    </w:rPr>
  </w:style>
  <w:style w:type="paragraph" w:styleId="Ttulo6">
    <w:name w:val="heading 6"/>
    <w:basedOn w:val="Normal"/>
    <w:next w:val="Normal"/>
    <w:link w:val="Ttulo6Car"/>
    <w:uiPriority w:val="9"/>
    <w:unhideWhenUsed w:val="1"/>
    <w:qFormat w:val="1"/>
    <w:rsid w:val="00FC157F"/>
    <w:pPr>
      <w:keepNext w:val="1"/>
      <w:keepLines w:val="1"/>
      <w:spacing w:before="40"/>
      <w:outlineLvl w:val="5"/>
    </w:pPr>
    <w:rPr>
      <w:rFonts w:asciiTheme="majorHAnsi" w:cstheme="majorBidi" w:eastAsiaTheme="majorEastAsia" w:hAnsiTheme="majorHAnsi"/>
      <w:color w:val="243f60" w:themeColor="accent1" w:themeShade="00007F"/>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2780F"/>
    <w:rPr>
      <w:rFonts w:ascii="Times New Roman" w:cs="Times New Roman" w:eastAsia="Times New Roman" w:hAnsi="Times New Roman"/>
      <w:lang w:val="es-ES"/>
    </w:rPr>
  </w:style>
  <w:style w:type="character" w:styleId="Hipervnculo">
    <w:name w:val="Hyperlink"/>
    <w:uiPriority w:val="99"/>
    <w:unhideWhenUsed w:val="1"/>
    <w:rsid w:val="00A2780F"/>
    <w:rPr>
      <w:strike w:val="0"/>
      <w:dstrike w:val="0"/>
      <w:color w:val="035899"/>
      <w:u w:val="none"/>
      <w:effect w:val="none"/>
    </w:rPr>
  </w:style>
  <w:style w:type="paragraph" w:styleId="NormalWeb">
    <w:name w:val="Normal (Web)"/>
    <w:basedOn w:val="Normal"/>
    <w:uiPriority w:val="99"/>
    <w:rsid w:val="00A2780F"/>
    <w:pPr>
      <w:spacing w:after="100" w:afterAutospacing="1" w:before="100" w:beforeAutospacing="1"/>
    </w:pPr>
  </w:style>
  <w:style w:type="character" w:styleId="Textoennegrita">
    <w:name w:val="Strong"/>
    <w:uiPriority w:val="22"/>
    <w:qFormat w:val="1"/>
    <w:rsid w:val="00A2780F"/>
    <w:rPr>
      <w:b w:val="1"/>
      <w:bCs w:val="1"/>
    </w:rPr>
  </w:style>
  <w:style w:type="character" w:styleId="Hipervnculovisitado">
    <w:name w:val="FollowedHyperlink"/>
    <w:basedOn w:val="Fuentedeprrafopredeter"/>
    <w:uiPriority w:val="99"/>
    <w:semiHidden w:val="1"/>
    <w:unhideWhenUsed w:val="1"/>
    <w:rsid w:val="009776B8"/>
    <w:rPr>
      <w:color w:val="800080" w:themeColor="followedHyperlink"/>
      <w:u w:val="single"/>
    </w:rPr>
  </w:style>
  <w:style w:type="paragraph" w:styleId="Textoindependiente2">
    <w:name w:val="Body Text 2"/>
    <w:basedOn w:val="Normal"/>
    <w:link w:val="Textoindependiente2Car"/>
    <w:uiPriority w:val="99"/>
    <w:unhideWhenUsed w:val="1"/>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rsid w:val="004325CE"/>
    <w:pPr>
      <w:autoSpaceDE w:val="0"/>
      <w:autoSpaceDN w:val="0"/>
      <w:adjustRightInd w:val="0"/>
    </w:pPr>
    <w:rPr>
      <w:rFonts w:ascii="Arial" w:cs="Arial" w:hAnsi="Arial" w:eastAsiaTheme="minorHAnsi"/>
      <w:color w:val="000000"/>
      <w:lang w:eastAsia="en-US" w:val="es-MX"/>
    </w:rPr>
  </w:style>
  <w:style w:type="paragraph" w:styleId="Listavistosa-nfasis11" w:customStyle="1">
    <w:name w:val="Lista vistosa - Énfasis 11"/>
    <w:basedOn w:val="Normal"/>
    <w:link w:val="Listavistosa-nfasis1Car"/>
    <w:uiPriority w:val="34"/>
    <w:qFormat w:val="1"/>
    <w:rsid w:val="0015349A"/>
    <w:pPr>
      <w:ind w:left="708"/>
    </w:pPr>
  </w:style>
  <w:style w:type="character" w:styleId="Listavistosa-nfasis1Car" w:customStyle="1">
    <w:name w:val="Lista vistosa - Énfasis 1 Car"/>
    <w:link w:val="Listavistosa-nfasis11"/>
    <w:uiPriority w:val="34"/>
    <w:locked w:val="1"/>
    <w:rsid w:val="0015349A"/>
    <w:rPr>
      <w:rFonts w:ascii="Times New Roman" w:cs="Times New Roman" w:eastAsia="Times New Roman" w:hAnsi="Times New Roman"/>
      <w:lang w:val="es-ES"/>
    </w:rPr>
  </w:style>
  <w:style w:type="paragraph" w:styleId="Texto" w:customStyle="1">
    <w:name w:val="Texto"/>
    <w:basedOn w:val="Normal"/>
    <w:link w:val="TextoCar"/>
    <w:qFormat w:val="1"/>
    <w:rsid w:val="0015349A"/>
    <w:pPr>
      <w:spacing w:after="101" w:line="216" w:lineRule="exact"/>
      <w:ind w:firstLine="288"/>
      <w:jc w:val="both"/>
    </w:pPr>
    <w:rPr>
      <w:rFonts w:ascii="Arial" w:cs="Arial" w:hAnsi="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5349A"/>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15349A"/>
    <w:rPr>
      <w:vertAlign w:val="superscript"/>
    </w:rPr>
  </w:style>
  <w:style w:type="paragraph" w:styleId="Sinespaciado">
    <w:name w:val="No Spacing"/>
    <w:aliases w:val="Francesa"/>
    <w:link w:val="SinespaciadoCar"/>
    <w:uiPriority w:val="1"/>
    <w:qFormat w:val="1"/>
    <w:rsid w:val="0015349A"/>
    <w:rPr>
      <w:rFonts w:ascii="Times New Roman" w:cs="Times New Roman" w:eastAsia="Times New Roman" w:hAnsi="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styleId="TextosinformatoCar" w:customStyle="1">
    <w:name w:val="Texto sin formato Car"/>
    <w:basedOn w:val="Fuentedeprrafopredeter"/>
    <w:link w:val="Textosinformato"/>
    <w:rsid w:val="0015349A"/>
    <w:rPr>
      <w:rFonts w:ascii="Courier New" w:cs="Times New Roman" w:eastAsia="Times New Roman" w:hAnsi="Courier New"/>
      <w:sz w:val="20"/>
      <w:szCs w:val="20"/>
      <w:lang w:val="es-ES"/>
    </w:rPr>
  </w:style>
  <w:style w:type="paragraph" w:styleId="Standard" w:customStyle="1">
    <w:name w:val="Standard"/>
    <w:rsid w:val="0015349A"/>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15349A"/>
    <w:rPr>
      <w:rFonts w:ascii="Arial" w:cs="Arial" w:hAnsi="Arial" w:hint="default"/>
      <w:b w:val="1"/>
      <w:bCs w:val="1"/>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eastAsia="es-ES_tradnl" w:val="es-ES_tradnl"/>
    </w:rPr>
  </w:style>
  <w:style w:type="character" w:styleId="f" w:customStyle="1">
    <w:name w:val="f"/>
    <w:basedOn w:val="Fuentedeprrafopredeter"/>
    <w:rsid w:val="0015349A"/>
  </w:style>
  <w:style w:type="paragraph" w:styleId="q" w:customStyle="1">
    <w:name w:val="q"/>
    <w:basedOn w:val="Normal"/>
    <w:rsid w:val="0015349A"/>
    <w:pPr>
      <w:spacing w:after="100" w:afterAutospacing="1" w:before="100" w:before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val="1"/>
    <w:unhideWhenUsed w:val="1"/>
    <w:rsid w:val="0015349A"/>
    <w:rPr>
      <w:i w:val="1"/>
      <w:iCs w:val="1"/>
    </w:rPr>
  </w:style>
  <w:style w:type="paragraph" w:styleId="RSCGnotaalpie" w:customStyle="1">
    <w:name w:val="RSCG nota al pie"/>
    <w:basedOn w:val="Normal"/>
    <w:uiPriority w:val="99"/>
    <w:qFormat w:val="1"/>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val="1"/>
    <w:rsid w:val="00AB159D"/>
    <w:rPr>
      <w:rFonts w:ascii="Arial" w:cs="Arial" w:eastAsia="Times New Roman" w:hAnsi="Arial"/>
      <w:sz w:val="18"/>
      <w:szCs w:val="18"/>
      <w:lang w:val="es-MX"/>
    </w:rPr>
  </w:style>
  <w:style w:type="character" w:styleId="Ttulo3Car" w:customStyle="1">
    <w:name w:val="Título 3 Car"/>
    <w:basedOn w:val="Fuentedeprrafopredeter"/>
    <w:link w:val="Ttulo3"/>
    <w:uiPriority w:val="9"/>
    <w:rsid w:val="0071255C"/>
    <w:rPr>
      <w:rFonts w:ascii="Times New Roman" w:cs="Times New Roman" w:eastAsia="Times New Roman" w:hAnsi="Times New Roman"/>
      <w:b w:val="1"/>
      <w:bCs w:val="1"/>
      <w:sz w:val="27"/>
      <w:szCs w:val="27"/>
      <w:lang w:eastAsia="es-MX" w:val="es-MX"/>
    </w:rPr>
  </w:style>
  <w:style w:type="paragraph" w:styleId="ANOTACION" w:customStyle="1">
    <w:name w:val="ANOTACION"/>
    <w:basedOn w:val="Normal"/>
    <w:link w:val="ANOTACIONCar"/>
    <w:rsid w:val="003D3A0C"/>
    <w:pPr>
      <w:spacing w:after="101" w:before="101"/>
      <w:jc w:val="center"/>
    </w:pPr>
    <w:rPr>
      <w:b w:val="1"/>
      <w:sz w:val="18"/>
      <w:szCs w:val="18"/>
    </w:rPr>
  </w:style>
  <w:style w:type="character" w:styleId="ANOTACIONCar" w:customStyle="1">
    <w:name w:val="ANOTACION Car"/>
    <w:link w:val="ANOTACION"/>
    <w:locked w:val="1"/>
    <w:rsid w:val="003D3A0C"/>
    <w:rPr>
      <w:rFonts w:ascii="Times New Roman" w:cs="Times New Roman" w:eastAsia="Times New Roman" w:hAnsi="Times New Roman"/>
      <w:b w:val="1"/>
      <w:sz w:val="18"/>
      <w:szCs w:val="18"/>
    </w:rPr>
  </w:style>
  <w:style w:type="table" w:styleId="Tablaconcuadrcula">
    <w:name w:val="Table Grid"/>
    <w:basedOn w:val="Tablanormal"/>
    <w:uiPriority w:val="39"/>
    <w:rsid w:val="00AA48A5"/>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22780C"/>
    <w:rPr>
      <w:i w:val="1"/>
      <w:iCs w:val="1"/>
    </w:rPr>
  </w:style>
  <w:style w:type="character" w:styleId="SinespaciadoCar" w:customStyle="1">
    <w:name w:val="Sin espaciado Car"/>
    <w:aliases w:val="Francesa Car"/>
    <w:link w:val="Sinespaciado"/>
    <w:uiPriority w:val="1"/>
    <w:locked w:val="1"/>
    <w:rsid w:val="0088649D"/>
    <w:rPr>
      <w:rFonts w:ascii="Times New Roman" w:cs="Times New Roman" w:eastAsia="Times New Roman" w:hAnsi="Times New Roman"/>
      <w:lang w:val="es-MX"/>
    </w:rPr>
  </w:style>
  <w:style w:type="character" w:styleId="Ttulo2Car" w:customStyle="1">
    <w:name w:val="Título 2 Car"/>
    <w:basedOn w:val="Fuentedeprrafopredeter"/>
    <w:link w:val="Ttulo2"/>
    <w:uiPriority w:val="9"/>
    <w:rsid w:val="004435D7"/>
    <w:rPr>
      <w:rFonts w:asciiTheme="majorHAnsi" w:cstheme="majorBidi" w:eastAsiaTheme="majorEastAsia" w:hAnsiTheme="majorHAnsi"/>
      <w:color w:val="365f91" w:themeColor="accent1" w:themeShade="0000BF"/>
      <w:sz w:val="26"/>
      <w:szCs w:val="26"/>
      <w:lang w:eastAsia="en-US" w:val="es-MX"/>
    </w:rPr>
  </w:style>
  <w:style w:type="paragraph" w:styleId="Bibliografa">
    <w:name w:val="Bibliography"/>
    <w:basedOn w:val="Normal"/>
    <w:next w:val="Normal"/>
    <w:uiPriority w:val="37"/>
    <w:semiHidden w:val="1"/>
    <w:unhideWhenUsed w:val="1"/>
    <w:rsid w:val="002B0232"/>
  </w:style>
  <w:style w:type="paragraph" w:styleId="Textocomentario">
    <w:name w:val="annotation text"/>
    <w:basedOn w:val="Normal"/>
    <w:link w:val="TextocomentarioCar"/>
    <w:uiPriority w:val="99"/>
    <w:semiHidden w:val="1"/>
    <w:unhideWhenUsed w:val="1"/>
    <w:rsid w:val="006C2EF9"/>
    <w:rPr>
      <w:sz w:val="20"/>
      <w:szCs w:val="20"/>
    </w:rPr>
  </w:style>
  <w:style w:type="character" w:styleId="TextocomentarioCar" w:customStyle="1">
    <w:name w:val="Texto comentario Car"/>
    <w:basedOn w:val="Fuentedeprrafopredeter"/>
    <w:link w:val="Textocomentario"/>
    <w:uiPriority w:val="99"/>
    <w:semiHidden w:val="1"/>
    <w:rsid w:val="006C2EF9"/>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6C2EF9"/>
    <w:rPr>
      <w:b w:val="1"/>
      <w:bCs w:val="1"/>
    </w:rPr>
  </w:style>
  <w:style w:type="character" w:styleId="AsuntodelcomentarioCar" w:customStyle="1">
    <w:name w:val="Asunto del comentario Car"/>
    <w:basedOn w:val="TextocomentarioCar"/>
    <w:link w:val="Asuntodelcomentario"/>
    <w:uiPriority w:val="99"/>
    <w:semiHidden w:val="1"/>
    <w:rsid w:val="006C2EF9"/>
    <w:rPr>
      <w:rFonts w:ascii="Times New Roman" w:cs="Times New Roman" w:eastAsia="Times New Roman" w:hAnsi="Times New Roman"/>
      <w:b w:val="1"/>
      <w:bCs w:val="1"/>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cs="Arial" w:hAnsi="Arial"/>
      <w:sz w:val="18"/>
      <w:szCs w:val="18"/>
      <w:lang w:val="es-ES"/>
    </w:rPr>
  </w:style>
  <w:style w:type="character" w:styleId="ROMANOSCar" w:customStyle="1">
    <w:name w:val="ROMANOS Car"/>
    <w:link w:val="ROMANOS"/>
    <w:locked w:val="1"/>
    <w:rsid w:val="0014538F"/>
    <w:rPr>
      <w:rFonts w:ascii="Arial" w:cs="Arial" w:eastAsia="Times New Roman" w:hAnsi="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rsid w:val="004F00D5"/>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numbering" w:styleId="Estiloimportado2" w:customStyle="1">
    <w:name w:val="Estilo importado 2"/>
    <w:rsid w:val="008677B6"/>
    <w:pPr>
      <w:numPr>
        <w:numId w:val="2"/>
      </w:numPr>
    </w:pPr>
  </w:style>
  <w:style w:type="character" w:styleId="Ttulo1Car" w:customStyle="1">
    <w:name w:val="Título 1 Car"/>
    <w:basedOn w:val="Fuentedeprrafopredeter"/>
    <w:link w:val="Ttulo1"/>
    <w:uiPriority w:val="9"/>
    <w:rsid w:val="00CC7BDB"/>
    <w:rPr>
      <w:rFonts w:asciiTheme="majorHAnsi" w:cstheme="majorBidi" w:eastAsiaTheme="majorEastAsia" w:hAnsiTheme="majorHAnsi"/>
      <w:color w:val="365f91" w:themeColor="accent1" w:themeShade="0000BF"/>
      <w:sz w:val="32"/>
      <w:szCs w:val="32"/>
      <w:lang w:val="es-ES"/>
    </w:rPr>
  </w:style>
  <w:style w:type="numbering" w:styleId="Estiloimportado1" w:customStyle="1">
    <w:name w:val="Estilo importado 1"/>
    <w:rsid w:val="00CC7BDB"/>
    <w:pPr>
      <w:numPr>
        <w:numId w:val="3"/>
      </w:numPr>
    </w:pPr>
  </w:style>
  <w:style w:type="character" w:styleId="normaltextrun" w:customStyle="1">
    <w:name w:val="normaltextrun"/>
    <w:basedOn w:val="Fuentedeprrafopredeter"/>
    <w:rsid w:val="00641BB8"/>
  </w:style>
  <w:style w:type="paragraph" w:styleId="INCISO" w:customStyle="1">
    <w:name w:val="INCISO"/>
    <w:basedOn w:val="Normal"/>
    <w:rsid w:val="002064B3"/>
    <w:pPr>
      <w:spacing w:after="101" w:line="216" w:lineRule="exact"/>
      <w:ind w:left="1080" w:hanging="360"/>
      <w:jc w:val="both"/>
    </w:pPr>
    <w:rPr>
      <w:rFonts w:ascii="Arial" w:cs="Arial" w:hAnsi="Arial"/>
      <w:sz w:val="18"/>
      <w:szCs w:val="18"/>
      <w:lang w:eastAsia="es-MX" w:val="es-ES"/>
    </w:rPr>
  </w:style>
  <w:style w:type="paragraph" w:styleId="n2" w:customStyle="1">
    <w:name w:val="n2"/>
    <w:basedOn w:val="Normal"/>
    <w:rsid w:val="001C4E80"/>
    <w:pPr>
      <w:spacing w:after="100" w:afterAutospacing="1" w:before="100" w:beforeAutospacing="1"/>
    </w:pPr>
    <w:rPr>
      <w:lang w:eastAsia="es-MX"/>
    </w:rPr>
  </w:style>
  <w:style w:type="paragraph" w:styleId="j" w:customStyle="1">
    <w:name w:val="j"/>
    <w:basedOn w:val="Normal"/>
    <w:rsid w:val="001C4E80"/>
    <w:pPr>
      <w:spacing w:after="100" w:afterAutospacing="1" w:before="100" w:before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rsid w:val="003A73F9"/>
    <w:pPr>
      <w:spacing w:after="100" w:afterAutospacing="1" w:before="100" w:before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FC157F"/>
    <w:rPr>
      <w:rFonts w:asciiTheme="majorHAnsi" w:cstheme="majorBidi" w:eastAsiaTheme="majorEastAsia" w:hAnsiTheme="majorHAnsi"/>
      <w:color w:val="365f91" w:themeColor="accent1" w:themeShade="0000BF"/>
      <w:lang w:val="es-ES"/>
    </w:rPr>
  </w:style>
  <w:style w:type="character" w:styleId="Ttulo6Car" w:customStyle="1">
    <w:name w:val="Título 6 Car"/>
    <w:basedOn w:val="Fuentedeprrafopredeter"/>
    <w:link w:val="Ttulo6"/>
    <w:uiPriority w:val="9"/>
    <w:rsid w:val="00FC157F"/>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FC157F"/>
    <w:pPr>
      <w:ind w:left="283" w:hanging="283"/>
      <w:contextualSpacing w:val="1"/>
    </w:pPr>
    <w:rPr>
      <w:lang w:val="es-ES"/>
    </w:rPr>
  </w:style>
  <w:style w:type="paragraph" w:styleId="Lista2">
    <w:name w:val="List 2"/>
    <w:basedOn w:val="Normal"/>
    <w:uiPriority w:val="99"/>
    <w:unhideWhenUsed w:val="1"/>
    <w:rsid w:val="00FC157F"/>
    <w:pPr>
      <w:ind w:left="566" w:hanging="283"/>
      <w:contextualSpacing w:val="1"/>
    </w:pPr>
    <w:rPr>
      <w:lang w:val="es-ES"/>
    </w:rPr>
  </w:style>
  <w:style w:type="paragraph" w:styleId="Lista3">
    <w:name w:val="List 3"/>
    <w:basedOn w:val="Normal"/>
    <w:uiPriority w:val="99"/>
    <w:unhideWhenUsed w:val="1"/>
    <w:rsid w:val="00FC157F"/>
    <w:pPr>
      <w:ind w:left="849" w:hanging="283"/>
      <w:contextualSpacing w:val="1"/>
    </w:pPr>
    <w:rPr>
      <w:lang w:val="es-ES"/>
    </w:rPr>
  </w:style>
  <w:style w:type="paragraph" w:styleId="Textoindependiente">
    <w:name w:val="Body Text"/>
    <w:basedOn w:val="Normal"/>
    <w:link w:val="TextoindependienteCar"/>
    <w:uiPriority w:val="99"/>
    <w:unhideWhenUsed w:val="1"/>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cs="Times New Roman" w:eastAsia="Times New Roman" w:hAnsi="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eastAsia="en-US" w:val="en-US"/>
    </w:rPr>
  </w:style>
  <w:style w:type="character" w:styleId="TextChar" w:customStyle="1">
    <w:name w:val="Text Char"/>
    <w:link w:val="Text"/>
    <w:locked w:val="1"/>
    <w:rsid w:val="00B93B76"/>
    <w:rPr>
      <w:rFonts w:ascii="Times New Roman" w:cs="Times New Roman" w:eastAsia="Times New Roman" w:hAnsi="Times New Roman"/>
      <w:szCs w:val="20"/>
      <w:lang w:eastAsia="en-US" w:val="en-US"/>
    </w:rPr>
  </w:style>
  <w:style w:type="paragraph" w:styleId="corte5transcripcion" w:customStyle="1">
    <w:name w:val="corte5 transcripcion"/>
    <w:basedOn w:val="Normal"/>
    <w:rsid w:val="00B93B76"/>
    <w:pPr>
      <w:spacing w:line="360" w:lineRule="auto"/>
      <w:ind w:left="709" w:right="709"/>
      <w:jc w:val="both"/>
    </w:pPr>
    <w:rPr>
      <w:rFonts w:ascii="Arial" w:cs="Arial" w:hAnsi="Arial"/>
      <w:b w:val="1"/>
      <w:bCs w:val="1"/>
      <w:i w:val="1"/>
      <w:iCs w:val="1"/>
      <w:sz w:val="30"/>
      <w:szCs w:val="30"/>
      <w:lang w:eastAsia="es-MX"/>
    </w:rPr>
  </w:style>
  <w:style w:type="paragraph" w:styleId="xmsonormal" w:customStyle="1">
    <w:name w:val="x_msonormal"/>
    <w:basedOn w:val="Normal"/>
    <w:rsid w:val="00FE1ADD"/>
    <w:pPr>
      <w:spacing w:after="100" w:afterAutospacing="1" w:before="100" w:beforeAutospacing="1"/>
    </w:pPr>
    <w:rPr>
      <w:lang w:eastAsia="es-MX"/>
    </w:rPr>
  </w:style>
  <w:style w:type="table" w:styleId="Tablaconcuadrcula111" w:customStyle="1">
    <w:name w:val="Tabla con cuadrícula111"/>
    <w:basedOn w:val="Tablanormal"/>
    <w:next w:val="Tablaconcuadrcula"/>
    <w:uiPriority w:val="39"/>
    <w:rsid w:val="00E000FA"/>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 w:customStyle="1">
    <w:name w:val="Sin lista1"/>
    <w:next w:val="Sinlista"/>
    <w:uiPriority w:val="99"/>
    <w:semiHidden w:val="1"/>
    <w:unhideWhenUsed w:val="1"/>
    <w:rsid w:val="00F3531B"/>
  </w:style>
  <w:style w:type="table" w:styleId="Tablaconcuadrcula1" w:customStyle="1">
    <w:name w:val="Tabla con cuadrícula1"/>
    <w:basedOn w:val="Tablanormal"/>
    <w:next w:val="Tablaconcuadrcula"/>
    <w:uiPriority w:val="59"/>
    <w:rsid w:val="00F3531B"/>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link w:val="Textoindependiente3Car"/>
    <w:uiPriority w:val="99"/>
    <w:semiHidden w:val="1"/>
    <w:unhideWhenUsed w:val="1"/>
    <w:rsid w:val="00F3531B"/>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F3531B"/>
    <w:rPr>
      <w:rFonts w:ascii="Times New Roman" w:cs="Times New Roman" w:eastAsia="Times New Roman" w:hAnsi="Times New Roman"/>
      <w:sz w:val="16"/>
      <w:szCs w:val="16"/>
      <w:lang w:val="es-MX"/>
    </w:rPr>
  </w:style>
  <w:style w:type="table" w:styleId="Tablaconcuadrcula11" w:customStyle="1">
    <w:name w:val="Tabla con cuadrícula11"/>
    <w:basedOn w:val="Tablanormal"/>
    <w:next w:val="Tablaconcuadrcula"/>
    <w:uiPriority w:val="39"/>
    <w:rsid w:val="005027A2"/>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 w:customStyle="1">
    <w:name w:val="Tabla con cuadrícula112"/>
    <w:basedOn w:val="Tablanormal"/>
    <w:next w:val="Tablaconcuadrcula"/>
    <w:uiPriority w:val="39"/>
    <w:rsid w:val="000C25A0"/>
    <w:rPr>
      <w:rFonts w:ascii="Cambria"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 w:customStyle="1">
    <w:name w:val="Tabla con cuadrícula2"/>
    <w:basedOn w:val="Tablanormal"/>
    <w:next w:val="Tablaconcuadrcula"/>
    <w:uiPriority w:val="39"/>
    <w:rsid w:val="00743E90"/>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11" w:customStyle="1">
    <w:name w:val="Sin lista11"/>
    <w:next w:val="Sinlista"/>
    <w:uiPriority w:val="99"/>
    <w:semiHidden w:val="1"/>
    <w:unhideWhenUsed w:val="1"/>
    <w:rsid w:val="00743E90"/>
  </w:style>
  <w:style w:type="numbering" w:styleId="Sinlista2" w:customStyle="1">
    <w:name w:val="Sin lista2"/>
    <w:next w:val="Sinlista"/>
    <w:uiPriority w:val="99"/>
    <w:semiHidden w:val="1"/>
    <w:unhideWhenUsed w:val="1"/>
    <w:rsid w:val="00743E90"/>
  </w:style>
  <w:style w:type="numbering" w:styleId="Sinlista3" w:customStyle="1">
    <w:name w:val="Sin lista3"/>
    <w:next w:val="Sinlista"/>
    <w:uiPriority w:val="99"/>
    <w:semiHidden w:val="1"/>
    <w:unhideWhenUsed w:val="1"/>
    <w:rsid w:val="00743E90"/>
  </w:style>
  <w:style w:type="table" w:styleId="Tablaconcuadrcula3" w:customStyle="1">
    <w:name w:val="Tabla con cuadrícula3"/>
    <w:basedOn w:val="Tablanormal"/>
    <w:next w:val="Tablaconcuadrcula"/>
    <w:uiPriority w:val="39"/>
    <w:rsid w:val="00743E90"/>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inlista4" w:customStyle="1">
    <w:name w:val="Sin lista4"/>
    <w:next w:val="Sinlista"/>
    <w:uiPriority w:val="99"/>
    <w:semiHidden w:val="1"/>
    <w:unhideWhenUsed w:val="1"/>
    <w:rsid w:val="00743E90"/>
  </w:style>
  <w:style w:type="table" w:styleId="Tablaconcuadrcula4" w:customStyle="1">
    <w:name w:val="Tabla con cuadrícula4"/>
    <w:basedOn w:val="Tablanormal"/>
    <w:next w:val="Tablaconcuadrcula"/>
    <w:uiPriority w:val="39"/>
    <w:rsid w:val="00743E90"/>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5" w:customStyle="1">
    <w:name w:val="Tabla con cuadrícula1115"/>
    <w:basedOn w:val="Tablanormal"/>
    <w:next w:val="Tablaconcuadrcula"/>
    <w:uiPriority w:val="39"/>
    <w:rsid w:val="00C44863"/>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51" w:customStyle="1">
    <w:name w:val="Tabla con cuadrícula11151"/>
    <w:basedOn w:val="Tablanormal"/>
    <w:next w:val="Tablaconcuadrcula"/>
    <w:uiPriority w:val="39"/>
    <w:rsid w:val="00667532"/>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 w:customStyle="1">
    <w:name w:val="Tabla con cuadrícula1111"/>
    <w:basedOn w:val="Tablanormal"/>
    <w:next w:val="Tablaconcuadrcula"/>
    <w:uiPriority w:val="39"/>
    <w:rsid w:val="00400054"/>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1" w:customStyle="1">
    <w:name w:val="Tabla con cuadrícula11111"/>
    <w:basedOn w:val="Tablanormal"/>
    <w:next w:val="Tablaconcuadrcula"/>
    <w:uiPriority w:val="39"/>
    <w:rsid w:val="00180B5E"/>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AFunotente1" w:customStyle="1">
    <w:name w:val="FA Fu?notente1"/>
    <w:basedOn w:val="Normal"/>
    <w:next w:val="Textonotapie"/>
    <w:uiPriority w:val="99"/>
    <w:unhideWhenUsed w:val="1"/>
    <w:rsid w:val="00CC251F"/>
    <w:rPr>
      <w:rFonts w:ascii="Palatino Linotype" w:eastAsia="Cambria" w:hAnsi="Palatino Linotype"/>
      <w:sz w:val="20"/>
      <w:szCs w:val="20"/>
      <w:lang w:eastAsia="en-US"/>
    </w:rPr>
  </w:style>
  <w:style w:type="table" w:styleId="Tablaconcuadrcula117" w:customStyle="1">
    <w:name w:val="Tabla con cuadrícula117"/>
    <w:basedOn w:val="Tablanormal"/>
    <w:next w:val="Tablaconcuadrcula"/>
    <w:uiPriority w:val="39"/>
    <w:rsid w:val="000771B3"/>
    <w:rPr>
      <w:rFonts w:ascii="Cambria"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 w:customStyle="1">
    <w:name w:val="Tabla con cuadrícula11112"/>
    <w:basedOn w:val="Tablanormal"/>
    <w:next w:val="Tablaconcuadrcula"/>
    <w:uiPriority w:val="39"/>
    <w:rsid w:val="00EA5913"/>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2" w:customStyle="1">
    <w:name w:val="Tabla con cuadrícula1122"/>
    <w:basedOn w:val="Tablanormal"/>
    <w:next w:val="Tablaconcuadrcula"/>
    <w:uiPriority w:val="39"/>
    <w:rsid w:val="00917E6E"/>
    <w:rPr>
      <w:rFonts w:ascii="Cambria"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Vv1PBMamxOfy5Pw9KWSFoYpYHA==">AMUW2mXHyyRCc0dP9Rc0yNbfxMXTd1jtwOluXat3eX2EYP63yJS4rK99RqswxJuVslIqH7haCpfW4gXmVLDVVmQPs1KaA090HLmbj0xf7DnCOLGEA16FzdQ04qEP9kCoQG1UXLTaZTsCXKPx33lUkFirueVPyIiBVA==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2020-03-06T03:28:00Z</dcterms:created>
  <dc:creator>iMac</dc:creator>
</cp:coreProperties>
</file>