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FD0E4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64195F">
        <w:rPr>
          <w:rFonts w:ascii="Palatino Linotype" w:eastAsia="Times New Roman" w:hAnsi="Palatino Linotype" w:cs="Arial"/>
          <w:color w:val="000000"/>
          <w:sz w:val="24"/>
          <w:szCs w:val="24"/>
          <w:lang w:eastAsia="es-MX"/>
        </w:rPr>
        <w:t xml:space="preserve">doce de febrero </w:t>
      </w:r>
      <w:r w:rsidRPr="00CC3652">
        <w:rPr>
          <w:rFonts w:ascii="Palatino Linotype" w:eastAsia="Times New Roman" w:hAnsi="Palatino Linotype" w:cs="Arial"/>
          <w:color w:val="000000"/>
          <w:sz w:val="24"/>
          <w:szCs w:val="24"/>
          <w:lang w:eastAsia="es-MX"/>
        </w:rPr>
        <w:t xml:space="preserve">de dos mil </w:t>
      </w:r>
      <w:r w:rsidR="003A2015">
        <w:rPr>
          <w:rFonts w:ascii="Palatino Linotype" w:eastAsia="Times New Roman" w:hAnsi="Palatino Linotype" w:cs="Arial"/>
          <w:color w:val="000000"/>
          <w:sz w:val="24"/>
          <w:szCs w:val="24"/>
          <w:lang w:eastAsia="es-MX"/>
        </w:rPr>
        <w:t>veinte</w:t>
      </w:r>
      <w:r w:rsidR="003A2015"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3A2015">
        <w:rPr>
          <w:rFonts w:ascii="Palatino Linotype" w:hAnsi="Palatino Linotype" w:cs="Arial"/>
          <w:b/>
          <w:bCs/>
          <w:sz w:val="24"/>
          <w:szCs w:val="24"/>
          <w:lang w:eastAsia="es-MX"/>
        </w:rPr>
        <w:t>09065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011D6A">
        <w:rPr>
          <w:rFonts w:ascii="Palatino Linotype" w:hAnsi="Palatino Linotype" w:cs="Arial"/>
          <w:sz w:val="24"/>
          <w:szCs w:val="24"/>
        </w:rPr>
        <w:t xml:space="preserve"> el C. </w:t>
      </w:r>
      <w:r w:rsidR="00593608">
        <w:rPr>
          <w:rFonts w:ascii="Palatino Linotype" w:hAnsi="Palatino Linotype" w:cs="Arial"/>
        </w:rPr>
        <w:t xml:space="preserve">XXXXX </w:t>
      </w:r>
      <w:proofErr w:type="spellStart"/>
      <w:r w:rsidR="00593608">
        <w:rPr>
          <w:rFonts w:ascii="Palatino Linotype" w:hAnsi="Palatino Linotype" w:cs="Arial"/>
        </w:rPr>
        <w:t>XXXXX</w:t>
      </w:r>
      <w:proofErr w:type="spellEnd"/>
      <w:r w:rsidR="00593608">
        <w:rPr>
          <w:rFonts w:ascii="Palatino Linotype" w:hAnsi="Palatino Linotype" w:cs="Arial"/>
        </w:rPr>
        <w:t xml:space="preserve"> </w:t>
      </w:r>
      <w:proofErr w:type="spellStart"/>
      <w:r w:rsidR="00593608">
        <w:rPr>
          <w:rFonts w:ascii="Palatino Linotype" w:hAnsi="Palatino Linotype" w:cs="Arial"/>
        </w:rPr>
        <w:t>XXXXX</w:t>
      </w:r>
      <w:proofErr w:type="spellEnd"/>
      <w:r w:rsidR="00593608">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011D6A">
        <w:rPr>
          <w:rFonts w:ascii="Palatino Linotype" w:hAnsi="Palatino Linotype" w:cs="Arial"/>
          <w:b/>
          <w:sz w:val="24"/>
          <w:szCs w:val="24"/>
        </w:rPr>
        <w:t>Ixtapan de la Sal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55CF7" w:rsidRPr="00AD2A55" w:rsidRDefault="00245996" w:rsidP="00746E80">
      <w:pPr>
        <w:tabs>
          <w:tab w:val="left" w:pos="6960"/>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11D6A">
        <w:rPr>
          <w:rFonts w:ascii="Palatino Linotype" w:hAnsi="Palatino Linotype" w:cs="Arial"/>
          <w:sz w:val="24"/>
          <w:szCs w:val="24"/>
        </w:rPr>
        <w:t>ocho de noviembre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011D6A" w:rsidRPr="00011D6A">
        <w:rPr>
          <w:rFonts w:ascii="Palatino Linotype" w:hAnsi="Palatino Linotype" w:cs="Arial"/>
          <w:b/>
          <w:sz w:val="24"/>
          <w:szCs w:val="24"/>
        </w:rPr>
        <w:t>00227/IXTASAL/IP/2019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AD2A55" w:rsidRDefault="00555CF7" w:rsidP="00746E80">
      <w:pPr>
        <w:spacing w:after="0" w:line="360" w:lineRule="auto"/>
        <w:ind w:left="851" w:right="850"/>
        <w:jc w:val="both"/>
        <w:rPr>
          <w:rFonts w:ascii="Palatino Linotype" w:hAnsi="Palatino Linotype" w:cs="Arial"/>
          <w:i/>
          <w:sz w:val="20"/>
          <w:szCs w:val="24"/>
        </w:rPr>
      </w:pPr>
    </w:p>
    <w:p w:rsidR="00555CF7" w:rsidRPr="00011D6A" w:rsidRDefault="00555CF7" w:rsidP="00746E80">
      <w:pPr>
        <w:spacing w:after="0" w:line="240" w:lineRule="auto"/>
        <w:ind w:left="567" w:right="567"/>
        <w:jc w:val="both"/>
        <w:rPr>
          <w:rFonts w:ascii="Palatino Linotype" w:eastAsia="Times New Roman" w:hAnsi="Palatino Linotype" w:cs="Times New Roman"/>
          <w:i/>
          <w:lang w:val="es-ES_tradnl" w:eastAsia="es-ES"/>
        </w:rPr>
      </w:pPr>
      <w:r w:rsidRPr="00011D6A">
        <w:rPr>
          <w:rFonts w:ascii="Palatino Linotype" w:eastAsia="Times New Roman" w:hAnsi="Palatino Linotype" w:cs="Times New Roman"/>
          <w:i/>
          <w:lang w:eastAsia="es-ES"/>
        </w:rPr>
        <w:t>“</w:t>
      </w:r>
      <w:r w:rsidR="00011D6A" w:rsidRPr="00011D6A">
        <w:rPr>
          <w:rFonts w:ascii="Palatino Linotype" w:hAnsi="Palatino Linotype"/>
          <w:i/>
          <w:color w:val="000000"/>
        </w:rPr>
        <w:t xml:space="preserve">solicito copia simple en, medio </w:t>
      </w:r>
      <w:proofErr w:type="spellStart"/>
      <w:r w:rsidR="00011D6A" w:rsidRPr="00011D6A">
        <w:rPr>
          <w:rFonts w:ascii="Palatino Linotype" w:hAnsi="Palatino Linotype"/>
          <w:i/>
          <w:color w:val="000000"/>
        </w:rPr>
        <w:t>magnetico</w:t>
      </w:r>
      <w:proofErr w:type="spellEnd"/>
      <w:r w:rsidR="00011D6A" w:rsidRPr="00011D6A">
        <w:rPr>
          <w:rFonts w:ascii="Palatino Linotype" w:hAnsi="Palatino Linotype"/>
          <w:i/>
          <w:color w:val="000000"/>
        </w:rPr>
        <w:t xml:space="preserve">, </w:t>
      </w:r>
      <w:proofErr w:type="spellStart"/>
      <w:r w:rsidR="00011D6A" w:rsidRPr="00011D6A">
        <w:rPr>
          <w:rFonts w:ascii="Palatino Linotype" w:hAnsi="Palatino Linotype"/>
          <w:i/>
          <w:color w:val="000000"/>
        </w:rPr>
        <w:t>pdf</w:t>
      </w:r>
      <w:proofErr w:type="spellEnd"/>
      <w:r w:rsidR="00011D6A" w:rsidRPr="00011D6A">
        <w:rPr>
          <w:rFonts w:ascii="Palatino Linotype" w:hAnsi="Palatino Linotype"/>
          <w:i/>
          <w:color w:val="000000"/>
        </w:rPr>
        <w:t xml:space="preserve">, toda la documentación recibida y emitida por la </w:t>
      </w:r>
      <w:proofErr w:type="spellStart"/>
      <w:r w:rsidR="00011D6A" w:rsidRPr="00011D6A">
        <w:rPr>
          <w:rFonts w:ascii="Palatino Linotype" w:hAnsi="Palatino Linotype"/>
          <w:i/>
          <w:color w:val="000000"/>
        </w:rPr>
        <w:t>contraloria</w:t>
      </w:r>
      <w:proofErr w:type="spellEnd"/>
      <w:r w:rsidR="00011D6A" w:rsidRPr="00011D6A">
        <w:rPr>
          <w:rFonts w:ascii="Palatino Linotype" w:hAnsi="Palatino Linotype"/>
          <w:i/>
          <w:color w:val="000000"/>
        </w:rPr>
        <w:t xml:space="preserve"> municipal de enero a la fecha 08/11/2019. </w:t>
      </w:r>
      <w:proofErr w:type="gramStart"/>
      <w:r w:rsidR="00011D6A" w:rsidRPr="00011D6A">
        <w:rPr>
          <w:rFonts w:ascii="Palatino Linotype" w:hAnsi="Palatino Linotype"/>
          <w:i/>
          <w:color w:val="000000"/>
        </w:rPr>
        <w:t>incluyendo</w:t>
      </w:r>
      <w:proofErr w:type="gramEnd"/>
      <w:r w:rsidR="00011D6A" w:rsidRPr="00011D6A">
        <w:rPr>
          <w:rFonts w:ascii="Palatino Linotype" w:hAnsi="Palatino Linotype"/>
          <w:i/>
          <w:color w:val="000000"/>
        </w:rPr>
        <w:t xml:space="preserve"> expedientes, procedimientos, actas, notificaciones, oficios, etc.</w:t>
      </w:r>
      <w:r w:rsidRPr="00011D6A">
        <w:rPr>
          <w:rFonts w:ascii="Palatino Linotype" w:eastAsia="Times New Roman" w:hAnsi="Palatino Linotype" w:cs="Times New Roman"/>
          <w:i/>
          <w:lang w:eastAsia="es-ES"/>
        </w:rPr>
        <w:t>”</w:t>
      </w:r>
      <w:r w:rsidRPr="00011D6A">
        <w:rPr>
          <w:rFonts w:ascii="Palatino Linotype" w:eastAsia="Times New Roman" w:hAnsi="Palatino Linotype" w:cs="Times New Roman"/>
          <w:i/>
          <w:lang w:val="es-ES_tradnl" w:eastAsia="es-ES"/>
        </w:rPr>
        <w:t xml:space="preserve"> (</w:t>
      </w:r>
      <w:proofErr w:type="gramStart"/>
      <w:r w:rsidRPr="00011D6A">
        <w:rPr>
          <w:rFonts w:ascii="Palatino Linotype" w:eastAsia="Times New Roman" w:hAnsi="Palatino Linotype" w:cs="Times New Roman"/>
          <w:i/>
          <w:lang w:val="es-ES_tradnl" w:eastAsia="es-ES"/>
        </w:rPr>
        <w:t>sic</w:t>
      </w:r>
      <w:proofErr w:type="gramEnd"/>
      <w:r w:rsidRPr="00011D6A">
        <w:rPr>
          <w:rFonts w:ascii="Palatino Linotype" w:eastAsia="Times New Roman" w:hAnsi="Palatino Linotype" w:cs="Times New Roman"/>
          <w:i/>
          <w:lang w:val="es-ES_tradnl" w:eastAsia="es-ES"/>
        </w:rPr>
        <w:t>).</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011D6A" w:rsidRPr="007763F3" w:rsidRDefault="00555CF7" w:rsidP="00011D6A">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SEGUNDO. </w:t>
      </w:r>
      <w:r w:rsidR="00011D6A" w:rsidRPr="002751F6">
        <w:rPr>
          <w:rFonts w:ascii="Palatino Linotype" w:hAnsi="Palatino Linotype" w:cs="Arial"/>
          <w:b/>
          <w:sz w:val="24"/>
          <w:szCs w:val="24"/>
        </w:rPr>
        <w:t xml:space="preserve">De la respuesta del sujeto obligado. </w:t>
      </w:r>
    </w:p>
    <w:p w:rsidR="00011D6A" w:rsidRDefault="00011D6A" w:rsidP="00011D6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dos de diciembre de dos mil diecinueve</w:t>
      </w:r>
      <w:r w:rsidRPr="00AD2A55">
        <w:rPr>
          <w:rFonts w:ascii="Palatino Linotype" w:hAnsi="Palatino Linotype" w:cs="Arial"/>
          <w:sz w:val="24"/>
          <w:szCs w:val="24"/>
        </w:rPr>
        <w:t>,</w:t>
      </w:r>
      <w:r w:rsidRPr="00011D6A">
        <w:rPr>
          <w:rFonts w:ascii="Palatino Linotype" w:hAnsi="Palatino Linotype" w:cs="Arial"/>
          <w:sz w:val="24"/>
          <w:szCs w:val="24"/>
        </w:rPr>
        <w:t xml:space="preserve"> </w:t>
      </w:r>
      <w:r>
        <w:rPr>
          <w:rFonts w:ascii="Palatino Linotype" w:hAnsi="Palatino Linotype" w:cs="Arial"/>
          <w:sz w:val="24"/>
          <w:szCs w:val="24"/>
        </w:rPr>
        <w:t>e</w:t>
      </w:r>
      <w:r w:rsidRPr="00011D6A">
        <w:rPr>
          <w:rFonts w:ascii="Palatino Linotype" w:hAnsi="Palatino Linotype" w:cs="Arial"/>
          <w:sz w:val="24"/>
          <w:szCs w:val="24"/>
        </w:rPr>
        <w:t>l Sujeto Obligado</w:t>
      </w:r>
      <w:r w:rsidRPr="00AD2A55">
        <w:rPr>
          <w:rFonts w:ascii="Palatino Linotype" w:hAnsi="Palatino Linotype" w:cs="Arial"/>
          <w:sz w:val="24"/>
          <w:szCs w:val="24"/>
        </w:rPr>
        <w:t xml:space="preserve"> emitió respuesta en los siguientes términos:</w:t>
      </w:r>
    </w:p>
    <w:p w:rsidR="00011D6A" w:rsidRDefault="00011D6A" w:rsidP="00011D6A">
      <w:pPr>
        <w:spacing w:after="0" w:line="240" w:lineRule="auto"/>
        <w:ind w:left="851" w:right="850"/>
        <w:jc w:val="right"/>
        <w:rPr>
          <w:rFonts w:ascii="Palatino Linotype" w:hAnsi="Palatino Linotype"/>
          <w:i/>
          <w:color w:val="000000"/>
        </w:rPr>
      </w:pPr>
      <w:r w:rsidRPr="00011D6A">
        <w:rPr>
          <w:rFonts w:ascii="Palatino Linotype" w:hAnsi="Palatino Linotype"/>
          <w:i/>
          <w:color w:val="000000"/>
        </w:rPr>
        <w:t>Folio de la solicitud: 00227/IXTASAL/IP/2019</w:t>
      </w:r>
    </w:p>
    <w:p w:rsidR="00011D6A" w:rsidRDefault="00011D6A" w:rsidP="00011D6A">
      <w:pPr>
        <w:spacing w:after="0" w:line="240" w:lineRule="auto"/>
        <w:ind w:left="851" w:right="850"/>
        <w:jc w:val="both"/>
        <w:rPr>
          <w:rFonts w:ascii="Palatino Linotype" w:hAnsi="Palatino Linotype"/>
          <w:i/>
          <w:color w:val="000000"/>
        </w:rPr>
      </w:pPr>
    </w:p>
    <w:p w:rsidR="00011D6A" w:rsidRPr="00011D6A" w:rsidRDefault="00011D6A" w:rsidP="00011D6A">
      <w:pPr>
        <w:spacing w:after="0" w:line="240" w:lineRule="auto"/>
        <w:ind w:left="851" w:right="850"/>
        <w:jc w:val="both"/>
        <w:rPr>
          <w:rFonts w:ascii="Palatino Linotype" w:hAnsi="Palatino Linotype"/>
          <w:i/>
          <w:color w:val="000000"/>
        </w:rPr>
      </w:pPr>
      <w:r w:rsidRPr="00011D6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1D6A" w:rsidRPr="00011D6A" w:rsidRDefault="00011D6A" w:rsidP="00011D6A">
      <w:pPr>
        <w:spacing w:after="0" w:line="240" w:lineRule="auto"/>
        <w:ind w:left="851" w:right="850"/>
        <w:jc w:val="both"/>
        <w:rPr>
          <w:rFonts w:ascii="Palatino Linotype" w:hAnsi="Palatino Linotype"/>
          <w:i/>
          <w:color w:val="000000"/>
        </w:rPr>
      </w:pPr>
    </w:p>
    <w:p w:rsidR="00011D6A" w:rsidRPr="00011D6A" w:rsidRDefault="00011D6A" w:rsidP="00011D6A">
      <w:pPr>
        <w:spacing w:after="0" w:line="240" w:lineRule="auto"/>
        <w:ind w:left="851" w:right="850"/>
        <w:jc w:val="both"/>
        <w:rPr>
          <w:rFonts w:ascii="Palatino Linotype" w:hAnsi="Palatino Linotype" w:cs="Arial"/>
          <w:i/>
        </w:rPr>
      </w:pPr>
      <w:r w:rsidRPr="00011D6A">
        <w:rPr>
          <w:rFonts w:ascii="Palatino Linotype" w:hAnsi="Palatino Linotype"/>
          <w:i/>
          <w:color w:val="000000"/>
        </w:rPr>
        <w:t>Adjunto respuesta a su solicitud</w:t>
      </w:r>
    </w:p>
    <w:p w:rsidR="00011D6A" w:rsidRPr="00011D6A" w:rsidRDefault="00011D6A" w:rsidP="00011D6A">
      <w:pPr>
        <w:spacing w:after="0" w:line="240" w:lineRule="auto"/>
        <w:ind w:left="851" w:right="850"/>
        <w:jc w:val="both"/>
        <w:rPr>
          <w:rFonts w:ascii="Palatino Linotype" w:hAnsi="Palatino Linotype"/>
          <w:i/>
          <w:color w:val="000000"/>
        </w:rPr>
      </w:pPr>
    </w:p>
    <w:p w:rsidR="00011D6A" w:rsidRPr="00011D6A" w:rsidRDefault="00011D6A" w:rsidP="00011D6A">
      <w:pPr>
        <w:spacing w:after="0" w:line="240" w:lineRule="auto"/>
        <w:ind w:left="851" w:right="850"/>
        <w:jc w:val="both"/>
        <w:rPr>
          <w:rFonts w:ascii="Palatino Linotype" w:hAnsi="Palatino Linotype"/>
          <w:i/>
          <w:color w:val="000000"/>
        </w:rPr>
      </w:pPr>
      <w:r w:rsidRPr="00011D6A">
        <w:rPr>
          <w:rFonts w:ascii="Palatino Linotype" w:hAnsi="Palatino Linotype"/>
          <w:i/>
          <w:color w:val="000000"/>
        </w:rPr>
        <w:t>ATENTAMENTE</w:t>
      </w:r>
    </w:p>
    <w:p w:rsidR="00011D6A" w:rsidRPr="00011D6A" w:rsidRDefault="00011D6A" w:rsidP="00011D6A">
      <w:pPr>
        <w:spacing w:after="0" w:line="240" w:lineRule="auto"/>
        <w:ind w:left="851" w:right="850"/>
        <w:jc w:val="both"/>
        <w:rPr>
          <w:rFonts w:ascii="Palatino Linotype" w:hAnsi="Palatino Linotype"/>
          <w:i/>
          <w:color w:val="000000"/>
        </w:rPr>
      </w:pPr>
      <w:r w:rsidRPr="00011D6A">
        <w:rPr>
          <w:rFonts w:ascii="Palatino Linotype" w:hAnsi="Palatino Linotype"/>
          <w:i/>
          <w:color w:val="000000"/>
        </w:rPr>
        <w:t>L. D. JOSÉ SOLÍS HERNÁNDEZ</w:t>
      </w:r>
    </w:p>
    <w:p w:rsidR="00011D6A" w:rsidRPr="00551EC6" w:rsidRDefault="00011D6A" w:rsidP="00011D6A">
      <w:pPr>
        <w:spacing w:after="0" w:line="240" w:lineRule="auto"/>
        <w:ind w:left="851" w:right="850"/>
        <w:jc w:val="both"/>
        <w:rPr>
          <w:rFonts w:ascii="Palatino Linotype" w:hAnsi="Palatino Linotype" w:cs="Arial"/>
          <w:i/>
        </w:rPr>
      </w:pPr>
    </w:p>
    <w:p w:rsidR="00011D6A" w:rsidRDefault="00011D6A" w:rsidP="00011D6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Pr="00551EC6">
        <w:rPr>
          <w:rFonts w:ascii="Palatino Linotype" w:hAnsi="Palatino Linotype" w:cs="Arial"/>
          <w:sz w:val="24"/>
          <w:szCs w:val="24"/>
        </w:rPr>
        <w:t xml:space="preserve">Sujeto Obligado </w:t>
      </w:r>
      <w:r>
        <w:rPr>
          <w:rFonts w:ascii="Palatino Linotype" w:hAnsi="Palatino Linotype" w:cs="Arial"/>
          <w:sz w:val="24"/>
          <w:szCs w:val="24"/>
        </w:rPr>
        <w:t>adjunto a su respuesta tres  archivos electrónicos, mismos que son del conocimiento de las partes, sin embargo se plasmara el nombre y contenidos de estos:</w:t>
      </w:r>
    </w:p>
    <w:p w:rsidR="00011D6A" w:rsidRDefault="00011D6A" w:rsidP="00011D6A">
      <w:pPr>
        <w:spacing w:after="0" w:line="360" w:lineRule="auto"/>
        <w:jc w:val="both"/>
        <w:rPr>
          <w:rFonts w:ascii="Palatino Linotype" w:hAnsi="Palatino Linotype" w:cs="Arial"/>
          <w:sz w:val="24"/>
          <w:szCs w:val="24"/>
        </w:rPr>
      </w:pPr>
    </w:p>
    <w:p w:rsidR="00011D6A" w:rsidRDefault="00593608" w:rsidP="00011D6A">
      <w:pPr>
        <w:spacing w:after="0" w:line="360" w:lineRule="auto"/>
        <w:jc w:val="both"/>
        <w:rPr>
          <w:rFonts w:ascii="Palatino Linotype" w:hAnsi="Palatino Linotype" w:cs="Arial"/>
          <w:sz w:val="24"/>
          <w:szCs w:val="24"/>
        </w:rPr>
      </w:pPr>
      <w:hyperlink r:id="rId8" w:tgtFrame="_blank" w:history="1">
        <w:proofErr w:type="spellStart"/>
        <w:r w:rsidR="00011D6A" w:rsidRPr="00E11B22">
          <w:rPr>
            <w:rStyle w:val="Hipervnculo"/>
            <w:rFonts w:ascii="Palatino Linotype" w:hAnsi="Palatino Linotype" w:cs="Arial"/>
            <w:b/>
            <w:bCs/>
            <w:color w:val="auto"/>
            <w:sz w:val="24"/>
            <w:szCs w:val="24"/>
            <w:u w:val="none"/>
          </w:rPr>
          <w:t>Contraloria</w:t>
        </w:r>
        <w:proofErr w:type="spellEnd"/>
        <w:r w:rsidR="00011D6A" w:rsidRPr="00E11B22">
          <w:rPr>
            <w:rStyle w:val="Hipervnculo"/>
            <w:rFonts w:ascii="Palatino Linotype" w:hAnsi="Palatino Linotype" w:cs="Arial"/>
            <w:b/>
            <w:bCs/>
            <w:color w:val="auto"/>
            <w:sz w:val="24"/>
            <w:szCs w:val="24"/>
            <w:u w:val="none"/>
          </w:rPr>
          <w:t xml:space="preserve"> 227.pdf</w:t>
        </w:r>
      </w:hyperlink>
      <w:r w:rsidR="00011D6A" w:rsidRPr="00E11B22">
        <w:rPr>
          <w:rFonts w:ascii="Palatino Linotype" w:hAnsi="Palatino Linotype"/>
          <w:b/>
          <w:sz w:val="24"/>
          <w:szCs w:val="24"/>
        </w:rPr>
        <w:t>,</w:t>
      </w:r>
      <w:r w:rsidR="00011D6A">
        <w:rPr>
          <w:rFonts w:ascii="Palatino Linotype" w:hAnsi="Palatino Linotype"/>
          <w:b/>
        </w:rPr>
        <w:t xml:space="preserve"> </w:t>
      </w:r>
      <w:r w:rsidR="00011D6A">
        <w:rPr>
          <w:rFonts w:ascii="Palatino Linotype" w:hAnsi="Palatino Linotype" w:cs="Arial"/>
          <w:sz w:val="24"/>
          <w:szCs w:val="24"/>
        </w:rPr>
        <w:t>el cual contiene e</w:t>
      </w:r>
      <w:r w:rsidR="00065A8F">
        <w:rPr>
          <w:rFonts w:ascii="Palatino Linotype" w:hAnsi="Palatino Linotype" w:cs="Arial"/>
          <w:sz w:val="24"/>
          <w:szCs w:val="24"/>
        </w:rPr>
        <w:t xml:space="preserve">l oficio </w:t>
      </w:r>
      <w:r w:rsidR="00E11B22">
        <w:rPr>
          <w:rFonts w:ascii="Palatino Linotype" w:hAnsi="Palatino Linotype" w:cs="Arial"/>
          <w:sz w:val="24"/>
          <w:szCs w:val="24"/>
        </w:rPr>
        <w:t>número</w:t>
      </w:r>
      <w:r w:rsidR="00065A8F">
        <w:rPr>
          <w:rFonts w:ascii="Palatino Linotype" w:hAnsi="Palatino Linotype" w:cs="Arial"/>
          <w:sz w:val="24"/>
          <w:szCs w:val="24"/>
        </w:rPr>
        <w:t xml:space="preserve"> </w:t>
      </w:r>
      <w:r w:rsidR="00D31454">
        <w:rPr>
          <w:rFonts w:ascii="Palatino Linotype" w:hAnsi="Palatino Linotype" w:cs="Arial"/>
          <w:sz w:val="24"/>
          <w:szCs w:val="24"/>
        </w:rPr>
        <w:t xml:space="preserve">CIM/DPCC/1293/2019 de fecha quince de noviembre de dos mil diecinueve, en donde el Contralor Municipal, </w:t>
      </w:r>
      <w:r w:rsidR="00E11B22">
        <w:rPr>
          <w:rFonts w:ascii="Palatino Linotype" w:hAnsi="Palatino Linotype" w:cs="Arial"/>
          <w:sz w:val="24"/>
          <w:szCs w:val="24"/>
        </w:rPr>
        <w:t>informa que de acuerdo al artículo 140 de la Ley de Transparencia Local, se clasifica la información como reservada, respecto de los expedientes, procedimientos, actas y notificaciones de procedimientos.</w:t>
      </w:r>
    </w:p>
    <w:p w:rsidR="00E11B22" w:rsidRDefault="00E11B22" w:rsidP="00011D6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informo que respecto de los oficios y demás documentación, informa que toda vez que excede las veinte hojas simples señaladas en el artículo 174 de la Ley de Transparencia Local, deberá realizar el pago </w:t>
      </w:r>
      <w:r w:rsidR="008A65F3">
        <w:rPr>
          <w:rFonts w:ascii="Palatino Linotype" w:hAnsi="Palatino Linotype" w:cs="Arial"/>
          <w:sz w:val="24"/>
          <w:szCs w:val="24"/>
        </w:rPr>
        <w:t>correspondiente</w:t>
      </w:r>
      <w:r>
        <w:rPr>
          <w:rFonts w:ascii="Palatino Linotype" w:hAnsi="Palatino Linotype" w:cs="Arial"/>
          <w:sz w:val="24"/>
          <w:szCs w:val="24"/>
        </w:rPr>
        <w:t xml:space="preserve"> a 3252 hojas, un costo de </w:t>
      </w:r>
      <w:r w:rsidR="008A65F3">
        <w:rPr>
          <w:rFonts w:ascii="Palatino Linotype" w:hAnsi="Palatino Linotype" w:cs="Arial"/>
          <w:sz w:val="24"/>
          <w:szCs w:val="24"/>
        </w:rPr>
        <w:t xml:space="preserve">2,197.76, aunado a ello, indico que el solicitante deberá realizar el pago por </w:t>
      </w:r>
      <w:r w:rsidR="00F90D85">
        <w:rPr>
          <w:rFonts w:ascii="Palatino Linotype" w:hAnsi="Palatino Linotype" w:cs="Arial"/>
          <w:sz w:val="24"/>
          <w:szCs w:val="24"/>
        </w:rPr>
        <w:t xml:space="preserve">el medio </w:t>
      </w:r>
      <w:r w:rsidR="00F90D85">
        <w:rPr>
          <w:rFonts w:ascii="Palatino Linotype" w:hAnsi="Palatino Linotype" w:cs="Arial"/>
          <w:sz w:val="24"/>
          <w:szCs w:val="24"/>
        </w:rPr>
        <w:lastRenderedPageBreak/>
        <w:t>magnético en donde será entregada la información o bien podrá proporcionar el medio en que se le deberá entregar la información.</w:t>
      </w:r>
    </w:p>
    <w:p w:rsidR="00F90D85" w:rsidRDefault="00011D6A" w:rsidP="00011D6A">
      <w:pPr>
        <w:spacing w:after="0" w:line="360" w:lineRule="auto"/>
        <w:jc w:val="both"/>
        <w:rPr>
          <w:rFonts w:ascii="Palatino Linotype" w:hAnsi="Palatino Linotype" w:cs="Arial"/>
          <w:sz w:val="24"/>
          <w:szCs w:val="24"/>
        </w:rPr>
      </w:pPr>
      <w:r w:rsidRPr="00011D6A">
        <w:rPr>
          <w:rFonts w:ascii="Palatino Linotype" w:hAnsi="Palatino Linotype" w:cs="Arial"/>
          <w:b/>
          <w:bCs/>
        </w:rPr>
        <w:br/>
      </w:r>
      <w:hyperlink r:id="rId9" w:tgtFrame="_blank" w:history="1">
        <w:r w:rsidRPr="00011D6A">
          <w:rPr>
            <w:rStyle w:val="Hipervnculo"/>
            <w:rFonts w:ascii="Palatino Linotype" w:hAnsi="Palatino Linotype" w:cs="Arial"/>
            <w:b/>
            <w:bCs/>
            <w:color w:val="auto"/>
            <w:u w:val="none"/>
          </w:rPr>
          <w:t>Acta reserva solicitud 227.pdf</w:t>
        </w:r>
      </w:hyperlink>
      <w:r>
        <w:rPr>
          <w:rFonts w:ascii="Palatino Linotype" w:hAnsi="Palatino Linotype"/>
          <w:b/>
        </w:rPr>
        <w:t xml:space="preserve">, </w:t>
      </w:r>
      <w:r>
        <w:rPr>
          <w:rFonts w:ascii="Palatino Linotype" w:hAnsi="Palatino Linotype" w:cs="Arial"/>
          <w:sz w:val="24"/>
          <w:szCs w:val="24"/>
        </w:rPr>
        <w:t>el cual contiene e</w:t>
      </w:r>
      <w:r w:rsidR="00F90D85">
        <w:rPr>
          <w:rFonts w:ascii="Palatino Linotype" w:hAnsi="Palatino Linotype" w:cs="Arial"/>
          <w:sz w:val="24"/>
          <w:szCs w:val="24"/>
        </w:rPr>
        <w:t xml:space="preserve">l acta de la décimo segunda sesión extraordinaria del Comité de Transparencia de Ixtapan de la Sal celebrada el veinte de noviembre de dos mil diecinueve con nomenclatura IXTASAL/CT/13ext/2019, en donde clasifican la información como reservada, </w:t>
      </w:r>
      <w:r w:rsidR="00B16521">
        <w:rPr>
          <w:rFonts w:ascii="Palatino Linotype" w:hAnsi="Palatino Linotype" w:cs="Arial"/>
          <w:sz w:val="24"/>
          <w:szCs w:val="24"/>
        </w:rPr>
        <w:t>relativa a todos los expedientes, procedimientos, actas y notificaciones tramitadas por la contraloría Municipal de enero de 2019 al ocho de noviembre de dos mil diecinueve</w:t>
      </w:r>
      <w:r w:rsidR="00687248">
        <w:rPr>
          <w:rFonts w:ascii="Palatino Linotype" w:hAnsi="Palatino Linotype" w:cs="Arial"/>
          <w:sz w:val="24"/>
          <w:szCs w:val="24"/>
        </w:rPr>
        <w:t>, por un periodo de tres años</w:t>
      </w:r>
      <w:r w:rsidR="00B16521">
        <w:rPr>
          <w:rFonts w:ascii="Palatino Linotype" w:hAnsi="Palatino Linotype" w:cs="Arial"/>
          <w:sz w:val="24"/>
          <w:szCs w:val="24"/>
        </w:rPr>
        <w:t>.</w:t>
      </w:r>
    </w:p>
    <w:p w:rsidR="00011D6A" w:rsidRDefault="00011D6A" w:rsidP="00011D6A">
      <w:pPr>
        <w:spacing w:after="0" w:line="360" w:lineRule="auto"/>
        <w:jc w:val="both"/>
        <w:rPr>
          <w:rFonts w:ascii="Palatino Linotype" w:hAnsi="Palatino Linotype" w:cs="Arial"/>
          <w:sz w:val="24"/>
          <w:szCs w:val="24"/>
        </w:rPr>
      </w:pPr>
      <w:r w:rsidRPr="00011D6A">
        <w:rPr>
          <w:rFonts w:ascii="Palatino Linotype" w:hAnsi="Palatino Linotype" w:cs="Arial"/>
          <w:b/>
          <w:bCs/>
        </w:rPr>
        <w:br/>
      </w:r>
      <w:r w:rsidRPr="00011D6A">
        <w:rPr>
          <w:rStyle w:val="Hipervnculo"/>
          <w:rFonts w:ascii="Palatino Linotype" w:hAnsi="Palatino Linotype" w:cs="Arial"/>
          <w:b/>
          <w:bCs/>
          <w:color w:val="auto"/>
          <w:u w:val="none"/>
        </w:rPr>
        <w:t>Solicitud 227.pdf,</w:t>
      </w:r>
      <w:r>
        <w:rPr>
          <w:rFonts w:ascii="Palatino Linotype" w:hAnsi="Palatino Linotype"/>
          <w:b/>
        </w:rPr>
        <w:t xml:space="preserve"> </w:t>
      </w:r>
      <w:r>
        <w:rPr>
          <w:rFonts w:ascii="Palatino Linotype" w:hAnsi="Palatino Linotype" w:cs="Arial"/>
          <w:sz w:val="24"/>
          <w:szCs w:val="24"/>
        </w:rPr>
        <w:t>el cual contiene e</w:t>
      </w:r>
      <w:r w:rsidR="00B16521">
        <w:rPr>
          <w:rFonts w:ascii="Palatino Linotype" w:hAnsi="Palatino Linotype" w:cs="Arial"/>
          <w:sz w:val="24"/>
          <w:szCs w:val="24"/>
        </w:rPr>
        <w:t xml:space="preserve">l oficio </w:t>
      </w:r>
      <w:proofErr w:type="spellStart"/>
      <w:r w:rsidR="00B16521">
        <w:rPr>
          <w:rFonts w:ascii="Palatino Linotype" w:hAnsi="Palatino Linotype" w:cs="Arial"/>
          <w:sz w:val="24"/>
          <w:szCs w:val="24"/>
        </w:rPr>
        <w:t>UTyAIP</w:t>
      </w:r>
      <w:proofErr w:type="spellEnd"/>
      <w:r w:rsidR="00B16521">
        <w:rPr>
          <w:rFonts w:ascii="Palatino Linotype" w:hAnsi="Palatino Linotype" w:cs="Arial"/>
          <w:sz w:val="24"/>
          <w:szCs w:val="24"/>
        </w:rPr>
        <w:t xml:space="preserve">/IXTASAL/227/2019, de fecha veintinueve de noviembre de dos mil diecinueve, en donde el encargado de la Unidad de Transparencia </w:t>
      </w:r>
      <w:r w:rsidR="00687248">
        <w:rPr>
          <w:rFonts w:ascii="Palatino Linotype" w:hAnsi="Palatino Linotype" w:cs="Arial"/>
          <w:sz w:val="24"/>
          <w:szCs w:val="24"/>
        </w:rPr>
        <w:t>informa que se remite la respuesta a su solicitud de información.</w:t>
      </w:r>
    </w:p>
    <w:p w:rsidR="00011D6A" w:rsidRDefault="00011D6A" w:rsidP="00011D6A">
      <w:pPr>
        <w:spacing w:after="0" w:line="360" w:lineRule="auto"/>
        <w:jc w:val="both"/>
        <w:rPr>
          <w:rFonts w:ascii="Palatino Linotype" w:hAnsi="Palatino Linotype"/>
          <w:b/>
        </w:rPr>
      </w:pPr>
    </w:p>
    <w:p w:rsidR="006E42C0" w:rsidRPr="007763F3" w:rsidRDefault="00551EC6" w:rsidP="006E42C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TERCERO. </w:t>
      </w:r>
      <w:r w:rsidR="006E42C0" w:rsidRPr="002751F6">
        <w:rPr>
          <w:rFonts w:ascii="Palatino Linotype" w:hAnsi="Palatino Linotype" w:cs="Arial"/>
          <w:b/>
          <w:sz w:val="24"/>
          <w:szCs w:val="24"/>
        </w:rPr>
        <w:t>Del recurso de revisión.</w:t>
      </w:r>
    </w:p>
    <w:p w:rsidR="006E42C0" w:rsidRDefault="006E42C0" w:rsidP="006E42C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C53D5B">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C53D5B">
        <w:rPr>
          <w:rFonts w:ascii="Palatino Linotype" w:hAnsi="Palatino Linotype" w:cs="Arial"/>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tres de diciembre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9065/INFOEM/IP/RR/2019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6E42C0" w:rsidRPr="00AD2A55" w:rsidRDefault="006E42C0" w:rsidP="006E42C0">
      <w:pPr>
        <w:spacing w:after="0" w:line="360" w:lineRule="auto"/>
        <w:jc w:val="both"/>
        <w:rPr>
          <w:rFonts w:ascii="Palatino Linotype" w:hAnsi="Palatino Linotype" w:cs="Arial"/>
          <w:sz w:val="24"/>
          <w:szCs w:val="24"/>
        </w:rPr>
      </w:pPr>
    </w:p>
    <w:p w:rsidR="006E42C0" w:rsidRDefault="006E42C0" w:rsidP="006E42C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6E42C0" w:rsidRPr="00775155" w:rsidRDefault="006E42C0" w:rsidP="006E42C0">
      <w:pPr>
        <w:pStyle w:val="Prrafodelista"/>
        <w:spacing w:line="360" w:lineRule="auto"/>
        <w:ind w:left="0"/>
        <w:jc w:val="both"/>
        <w:rPr>
          <w:rFonts w:ascii="Palatino Linotype" w:hAnsi="Palatino Linotype" w:cs="Arial"/>
        </w:rPr>
      </w:pPr>
    </w:p>
    <w:p w:rsidR="006E42C0" w:rsidRPr="006E42C0" w:rsidRDefault="006E42C0" w:rsidP="006E42C0">
      <w:pPr>
        <w:pStyle w:val="Prrafodelista"/>
        <w:ind w:left="567" w:right="567"/>
        <w:jc w:val="both"/>
        <w:rPr>
          <w:rFonts w:ascii="Palatino Linotype" w:hAnsi="Palatino Linotype" w:cs="Arial"/>
          <w:i/>
          <w:sz w:val="22"/>
          <w:szCs w:val="22"/>
        </w:rPr>
      </w:pPr>
      <w:r w:rsidRPr="006E42C0">
        <w:rPr>
          <w:rFonts w:ascii="Palatino Linotype" w:hAnsi="Palatino Linotype"/>
          <w:i/>
          <w:color w:val="000000"/>
          <w:sz w:val="22"/>
          <w:szCs w:val="22"/>
        </w:rPr>
        <w:t>“RESP</w:t>
      </w:r>
      <w:proofErr w:type="gramStart"/>
      <w:r w:rsidRPr="006E42C0">
        <w:rPr>
          <w:rFonts w:ascii="Palatino Linotype" w:hAnsi="Palatino Linotype" w:cs="Arial"/>
          <w:i/>
          <w:sz w:val="22"/>
          <w:szCs w:val="22"/>
        </w:rPr>
        <w:t>”(</w:t>
      </w:r>
      <w:proofErr w:type="gramEnd"/>
      <w:r w:rsidRPr="006E42C0">
        <w:rPr>
          <w:rFonts w:ascii="Palatino Linotype" w:hAnsi="Palatino Linotype" w:cs="Arial"/>
          <w:i/>
          <w:sz w:val="22"/>
          <w:szCs w:val="22"/>
        </w:rPr>
        <w:t>Sic).</w:t>
      </w:r>
    </w:p>
    <w:p w:rsidR="006E42C0" w:rsidRDefault="006E42C0" w:rsidP="006E42C0">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6E42C0" w:rsidRPr="006E42C0" w:rsidRDefault="006E42C0" w:rsidP="006E42C0">
      <w:pPr>
        <w:ind w:left="851" w:right="850"/>
        <w:jc w:val="both"/>
        <w:rPr>
          <w:rFonts w:ascii="Palatino Linotype" w:eastAsia="Times New Roman" w:hAnsi="Palatino Linotype" w:cs="Times New Roman"/>
          <w:i/>
          <w:lang w:eastAsia="es-MX"/>
        </w:rPr>
      </w:pPr>
      <w:r w:rsidRPr="006E42C0">
        <w:rPr>
          <w:rFonts w:ascii="Palatino Linotype" w:hAnsi="Palatino Linotype" w:cs="Arial"/>
          <w:i/>
        </w:rPr>
        <w:t>“</w:t>
      </w:r>
      <w:r w:rsidRPr="006E42C0">
        <w:rPr>
          <w:rFonts w:ascii="Palatino Linotype" w:hAnsi="Palatino Linotype"/>
          <w:i/>
          <w:color w:val="000000"/>
        </w:rPr>
        <w:t xml:space="preserve">hace caso omiso al fundamento la solicitud y manda a que se tiene que pagar supuesta información que ya tiene cuando es información que se tiene que tener en medio magnético. </w:t>
      </w:r>
      <w:proofErr w:type="gramStart"/>
      <w:r w:rsidRPr="006E42C0">
        <w:rPr>
          <w:rFonts w:ascii="Palatino Linotype" w:hAnsi="Palatino Linotype"/>
          <w:i/>
          <w:color w:val="000000"/>
        </w:rPr>
        <w:t>espero</w:t>
      </w:r>
      <w:proofErr w:type="gramEnd"/>
      <w:r w:rsidRPr="006E42C0">
        <w:rPr>
          <w:rFonts w:ascii="Palatino Linotype" w:hAnsi="Palatino Linotype"/>
          <w:i/>
          <w:color w:val="000000"/>
        </w:rPr>
        <w:t xml:space="preserve"> el </w:t>
      </w:r>
      <w:proofErr w:type="spellStart"/>
      <w:r w:rsidRPr="006E42C0">
        <w:rPr>
          <w:rFonts w:ascii="Palatino Linotype" w:hAnsi="Palatino Linotype"/>
          <w:i/>
          <w:color w:val="000000"/>
        </w:rPr>
        <w:t>infoem</w:t>
      </w:r>
      <w:proofErr w:type="spellEnd"/>
      <w:r w:rsidRPr="006E42C0">
        <w:rPr>
          <w:rFonts w:ascii="Palatino Linotype" w:hAnsi="Palatino Linotype"/>
          <w:i/>
          <w:color w:val="000000"/>
        </w:rPr>
        <w:t xml:space="preserve"> haga lo propio ya que este responsable de transparencia solo mancha el nombre del </w:t>
      </w:r>
      <w:proofErr w:type="spellStart"/>
      <w:r w:rsidRPr="006E42C0">
        <w:rPr>
          <w:rFonts w:ascii="Palatino Linotype" w:hAnsi="Palatino Linotype"/>
          <w:i/>
          <w:color w:val="000000"/>
        </w:rPr>
        <w:t>infoem</w:t>
      </w:r>
      <w:proofErr w:type="spellEnd"/>
      <w:r w:rsidRPr="006E42C0">
        <w:rPr>
          <w:rFonts w:ascii="Palatino Linotype" w:hAnsi="Palatino Linotype"/>
          <w:i/>
          <w:color w:val="000000"/>
        </w:rPr>
        <w:t xml:space="preserve"> con sus contestaciones banas, insuficiente, limitado, desprovisto, falto, menesteroso, pobre, parvo, raro, corto, avaro, mísero.” (Sic)</w:t>
      </w:r>
    </w:p>
    <w:p w:rsidR="00555CF7" w:rsidRPr="00A9607B" w:rsidRDefault="00555CF7" w:rsidP="00746E80">
      <w:pPr>
        <w:spacing w:after="0" w:line="360" w:lineRule="auto"/>
        <w:jc w:val="both"/>
        <w:rPr>
          <w:rFonts w:ascii="Palatino Linotype" w:hAnsi="Palatino Linotype" w:cs="Arial"/>
          <w:sz w:val="20"/>
          <w:szCs w:val="24"/>
        </w:rPr>
      </w:pPr>
    </w:p>
    <w:p w:rsidR="00555CF7" w:rsidRPr="008B6600" w:rsidRDefault="006E42C0"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Pr="008B6600">
        <w:rPr>
          <w:rFonts w:ascii="Palatino Linotype" w:hAnsi="Palatino Linotype" w:cs="Arial"/>
          <w:b/>
          <w:sz w:val="28"/>
          <w:szCs w:val="24"/>
        </w:rPr>
        <w:t>O</w:t>
      </w:r>
      <w:r w:rsidR="00555CF7" w:rsidRPr="008B6600">
        <w:rPr>
          <w:rFonts w:ascii="Palatino Linotype" w:hAnsi="Palatino Linotype" w:cs="Arial"/>
          <w:b/>
          <w:sz w:val="28"/>
          <w:szCs w:val="24"/>
        </w:rPr>
        <w:t xml:space="preserve">. </w:t>
      </w:r>
      <w:r w:rsidR="00555CF7"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E42C0">
        <w:rPr>
          <w:rFonts w:ascii="Palatino Linotype" w:hAnsi="Palatino Linotype" w:cs="Arial"/>
          <w:sz w:val="24"/>
          <w:szCs w:val="24"/>
        </w:rPr>
        <w:t>nueve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6E42C0"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QUIN</w:t>
      </w:r>
      <w:r w:rsidR="00555CF7" w:rsidRPr="008B6600">
        <w:rPr>
          <w:rFonts w:ascii="Palatino Linotype" w:hAnsi="Palatino Linotype" w:cs="Arial"/>
          <w:b/>
          <w:sz w:val="28"/>
          <w:szCs w:val="24"/>
        </w:rPr>
        <w:t xml:space="preserve">TO. </w:t>
      </w:r>
      <w:r w:rsidR="00555CF7" w:rsidRPr="002751F6">
        <w:rPr>
          <w:rFonts w:ascii="Palatino Linotype" w:hAnsi="Palatino Linotype" w:cs="Arial"/>
          <w:b/>
          <w:sz w:val="24"/>
          <w:szCs w:val="24"/>
        </w:rPr>
        <w:t>De la etapa de instrucción.</w:t>
      </w:r>
    </w:p>
    <w:p w:rsidR="00A9607B" w:rsidRDefault="00555CF7" w:rsidP="00A9607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A9607B">
        <w:rPr>
          <w:rFonts w:ascii="Palatino Linotype" w:hAnsi="Palatino Linotype" w:cs="Arial"/>
          <w:sz w:val="24"/>
          <w:szCs w:val="24"/>
        </w:rPr>
        <w:t xml:space="preserve">tanto </w:t>
      </w:r>
      <w:r>
        <w:rPr>
          <w:rFonts w:ascii="Palatino Linotype" w:hAnsi="Palatino Linotype" w:cs="Arial"/>
          <w:sz w:val="24"/>
          <w:szCs w:val="24"/>
        </w:rPr>
        <w:t xml:space="preserve">el </w:t>
      </w:r>
      <w:r w:rsidR="00A0509F" w:rsidRPr="00A0509F">
        <w:rPr>
          <w:rFonts w:ascii="Palatino Linotype" w:hAnsi="Palatino Linotype" w:cs="Arial"/>
          <w:sz w:val="24"/>
          <w:szCs w:val="24"/>
        </w:rPr>
        <w:t>Sujeto Obligado</w:t>
      </w:r>
      <w:r w:rsidR="00A9607B">
        <w:rPr>
          <w:rFonts w:ascii="Palatino Linotype" w:hAnsi="Palatino Linotype" w:cs="Arial"/>
          <w:sz w:val="24"/>
          <w:szCs w:val="24"/>
        </w:rPr>
        <w:t xml:space="preserve"> como </w:t>
      </w:r>
      <w:r w:rsidR="00C53D5B">
        <w:rPr>
          <w:rFonts w:ascii="Palatino Linotype" w:hAnsi="Palatino Linotype" w:cs="Arial"/>
          <w:sz w:val="24"/>
          <w:szCs w:val="24"/>
        </w:rPr>
        <w:t>el</w:t>
      </w:r>
      <w:r w:rsidRPr="00A0509F">
        <w:rPr>
          <w:rFonts w:ascii="Palatino Linotype" w:hAnsi="Palatino Linotype" w:cs="Arial"/>
          <w:sz w:val="24"/>
          <w:szCs w:val="24"/>
        </w:rPr>
        <w:t xml:space="preserve"> </w:t>
      </w:r>
      <w:r w:rsidR="00A0509F" w:rsidRPr="00A0509F">
        <w:rPr>
          <w:rFonts w:ascii="Palatino Linotype" w:hAnsi="Palatino Linotype" w:cs="Arial"/>
          <w:sz w:val="24"/>
          <w:szCs w:val="24"/>
        </w:rPr>
        <w:t>Recurrente</w:t>
      </w:r>
      <w:r w:rsidR="00A0509F">
        <w:rPr>
          <w:rFonts w:ascii="Palatino Linotype" w:hAnsi="Palatino Linotype" w:cs="Arial"/>
          <w:b/>
          <w:sz w:val="24"/>
          <w:szCs w:val="24"/>
        </w:rPr>
        <w:t xml:space="preserve"> </w:t>
      </w:r>
      <w:r w:rsidRPr="00CF7917">
        <w:rPr>
          <w:rFonts w:ascii="Palatino Linotype" w:hAnsi="Palatino Linotype" w:cs="Arial"/>
          <w:sz w:val="24"/>
          <w:szCs w:val="24"/>
        </w:rPr>
        <w:t>no rindi</w:t>
      </w:r>
      <w:r w:rsidR="00A9607B">
        <w:rPr>
          <w:rFonts w:ascii="Palatino Linotype" w:hAnsi="Palatino Linotype" w:cs="Arial"/>
          <w:sz w:val="24"/>
          <w:szCs w:val="24"/>
        </w:rPr>
        <w:t>eron manifestaciones ni alegatos que a su derecho convinieran, como se muestra en la siguiente imagen:</w:t>
      </w:r>
    </w:p>
    <w:p w:rsidR="00555CF7" w:rsidRDefault="00A9607B" w:rsidP="00A9607B">
      <w:pPr>
        <w:spacing w:after="0" w:line="360" w:lineRule="auto"/>
        <w:jc w:val="center"/>
        <w:rPr>
          <w:rFonts w:ascii="Palatino Linotype" w:hAnsi="Palatino Linotype" w:cs="Arial"/>
          <w:sz w:val="24"/>
          <w:szCs w:val="24"/>
        </w:rPr>
      </w:pPr>
      <w:r>
        <w:rPr>
          <w:noProof/>
          <w:lang w:eastAsia="es-MX"/>
        </w:rPr>
        <w:drawing>
          <wp:inline distT="0" distB="0" distL="0" distR="0" wp14:anchorId="56665E83" wp14:editId="1340A644">
            <wp:extent cx="5102268" cy="1570008"/>
            <wp:effectExtent l="190500" t="190500" r="193675"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869" t="34075" r="18838" b="31848"/>
                    <a:stretch/>
                  </pic:blipFill>
                  <pic:spPr bwMode="auto">
                    <a:xfrm>
                      <a:off x="0" y="0"/>
                      <a:ext cx="5123181" cy="157644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A0509F" w:rsidRDefault="00555CF7" w:rsidP="00746E80">
      <w:pPr>
        <w:spacing w:after="0" w:line="360" w:lineRule="auto"/>
        <w:jc w:val="both"/>
        <w:rPr>
          <w:rFonts w:ascii="Palatino Linotype" w:hAnsi="Palatino Linotype" w:cs="Arial"/>
          <w:b/>
          <w:sz w:val="24"/>
          <w:szCs w:val="24"/>
        </w:rPr>
      </w:pPr>
      <w:r w:rsidRPr="00A0509F">
        <w:rPr>
          <w:rFonts w:ascii="Palatino Linotype" w:hAnsi="Palatino Linotype" w:cs="Arial"/>
          <w:b/>
          <w:sz w:val="24"/>
          <w:szCs w:val="24"/>
        </w:rPr>
        <w:lastRenderedPageBreak/>
        <w:t>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w:t>
      </w:r>
      <w:r w:rsidR="00A9607B">
        <w:rPr>
          <w:rFonts w:ascii="Palatino Linotype" w:hAnsi="Palatino Linotype" w:cs="Arial"/>
          <w:sz w:val="24"/>
          <w:szCs w:val="24"/>
        </w:rPr>
        <w:t>diez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A0509F" w:rsidRDefault="00A0509F" w:rsidP="00746E80">
      <w:pPr>
        <w:spacing w:after="0" w:line="360" w:lineRule="auto"/>
        <w:jc w:val="both"/>
        <w:rPr>
          <w:rFonts w:ascii="Palatino Linotype" w:hAnsi="Palatino Linotype" w:cs="Arial"/>
          <w:b/>
          <w:sz w:val="24"/>
          <w:szCs w:val="24"/>
        </w:rPr>
      </w:pPr>
      <w:r w:rsidRPr="00A0509F">
        <w:rPr>
          <w:rFonts w:ascii="Palatino Linotype" w:hAnsi="Palatino Linotype" w:cs="Arial"/>
          <w:b/>
          <w:sz w:val="24"/>
          <w:szCs w:val="24"/>
        </w:rPr>
        <w:t xml:space="preserve">De la ampliación de plazo </w:t>
      </w:r>
      <w:r w:rsidR="00555CF7" w:rsidRPr="00A0509F">
        <w:rPr>
          <w:rFonts w:ascii="Palatino Linotype" w:hAnsi="Palatino Linotype" w:cs="Arial"/>
          <w:b/>
          <w:sz w:val="24"/>
          <w:szCs w:val="24"/>
        </w:rPr>
        <w:t>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A9607B">
        <w:rPr>
          <w:rFonts w:ascii="Palatino Linotype" w:eastAsiaTheme="minorEastAsia" w:hAnsi="Palatino Linotype"/>
          <w:sz w:val="24"/>
          <w:szCs w:val="24"/>
          <w:lang w:val="es-ES_tradnl" w:eastAsia="es-ES"/>
        </w:rPr>
        <w:t>seis de febrero</w:t>
      </w:r>
      <w:r w:rsidR="00EF0587">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 xml:space="preserve">de dos mil </w:t>
      </w:r>
      <w:r w:rsidR="00B0439C">
        <w:rPr>
          <w:rFonts w:ascii="Palatino Linotype" w:eastAsiaTheme="minorEastAsia" w:hAnsi="Palatino Linotype"/>
          <w:sz w:val="24"/>
          <w:szCs w:val="24"/>
          <w:lang w:val="es-ES_tradnl" w:eastAsia="es-ES"/>
        </w:rPr>
        <w:t>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C53D5B" w:rsidRPr="00AD2A55" w:rsidRDefault="00C53D5B" w:rsidP="00C53D5B">
      <w:pPr>
        <w:spacing w:after="0" w:line="360" w:lineRule="auto"/>
        <w:jc w:val="both"/>
        <w:rPr>
          <w:rFonts w:ascii="Palatino Linotype" w:hAnsi="Palatino Linotype" w:cs="Arial"/>
          <w:sz w:val="24"/>
          <w:szCs w:val="24"/>
        </w:rPr>
      </w:pPr>
      <w:r w:rsidRPr="00C53D5B">
        <w:rPr>
          <w:rFonts w:ascii="Palatino Linotype" w:hAnsi="Palatino Linotype" w:cs="Arial"/>
          <w:b/>
          <w:sz w:val="28"/>
          <w:szCs w:val="28"/>
        </w:rPr>
        <w:t>PRIMERO</w:t>
      </w:r>
      <w:r w:rsidRPr="00AD2A55">
        <w:rPr>
          <w:rFonts w:ascii="Palatino Linotype" w:hAnsi="Palatino Linotype" w:cs="Arial"/>
          <w:b/>
          <w:sz w:val="24"/>
          <w:szCs w:val="24"/>
        </w:rPr>
        <w:t>. De la competencia</w:t>
      </w:r>
      <w:r w:rsidRPr="00AD2A55">
        <w:rPr>
          <w:rFonts w:ascii="Palatino Linotype" w:hAnsi="Palatino Linotype" w:cs="Arial"/>
          <w:sz w:val="24"/>
          <w:szCs w:val="24"/>
        </w:rPr>
        <w:t>.</w:t>
      </w:r>
    </w:p>
    <w:p w:rsidR="00C53D5B" w:rsidRPr="00AD2A55" w:rsidRDefault="00C53D5B" w:rsidP="00C53D5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vigésimo tercero y vigésimo cuarto</w:t>
      </w:r>
      <w:r w:rsidR="00630E42">
        <w:rPr>
          <w:rFonts w:ascii="Palatino Linotype" w:hAnsi="Palatino Linotype" w:cs="Arial"/>
          <w:sz w:val="24"/>
          <w:szCs w:val="24"/>
        </w:rPr>
        <w:t xml:space="preserve"> </w:t>
      </w:r>
      <w:r w:rsidR="00630E42" w:rsidRPr="00AD2A55">
        <w:rPr>
          <w:rFonts w:ascii="Palatino Linotype" w:hAnsi="Palatino Linotype" w:cs="Arial"/>
          <w:sz w:val="24"/>
          <w:szCs w:val="24"/>
        </w:rPr>
        <w:t>fracción IV</w:t>
      </w:r>
      <w:r w:rsidRPr="00AD2A55">
        <w:rPr>
          <w:rFonts w:ascii="Palatino Linotype" w:hAnsi="Palatino Linotype" w:cs="Arial"/>
          <w:sz w:val="24"/>
          <w:szCs w:val="24"/>
        </w:rPr>
        <w:t xml:space="preserve">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xml:space="preserve">, 181 párrafo </w:t>
      </w:r>
      <w:r w:rsidRPr="00AD2A55">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w:t>
      </w:r>
      <w:r w:rsidRPr="00C53D5B">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B0439C" w:rsidRPr="0090558F" w:rsidRDefault="00B0439C" w:rsidP="00B0439C">
      <w:pPr>
        <w:autoSpaceDE w:val="0"/>
        <w:autoSpaceDN w:val="0"/>
        <w:adjustRightInd w:val="0"/>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TERCERO. Del estudio de las causas de improcedencia. </w:t>
      </w: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El estudio de las causas de improcedencia que se hagan valer por las partes o que se advierta de oficio por este </w:t>
      </w:r>
      <w:proofErr w:type="spellStart"/>
      <w:r w:rsidRPr="0090558F">
        <w:rPr>
          <w:rFonts w:ascii="Palatino Linotype" w:hAnsi="Palatino Linotype" w:cs="Arial"/>
          <w:sz w:val="24"/>
          <w:szCs w:val="24"/>
        </w:rPr>
        <w:t>Resolutor</w:t>
      </w:r>
      <w:proofErr w:type="spellEnd"/>
      <w:r w:rsidRPr="0090558F">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p>
    <w:p w:rsidR="00B0439C" w:rsidRPr="0090558F" w:rsidRDefault="00B0439C" w:rsidP="00B0439C">
      <w:pPr>
        <w:spacing w:after="0" w:line="240" w:lineRule="auto"/>
        <w:ind w:left="851" w:right="851"/>
        <w:jc w:val="both"/>
        <w:rPr>
          <w:rFonts w:ascii="Palatino Linotype" w:hAnsi="Palatino Linotype"/>
          <w:b/>
          <w:bCs/>
          <w:i/>
          <w:lang w:eastAsia="es-MX"/>
        </w:rPr>
      </w:pPr>
      <w:r w:rsidRPr="0090558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B0439C" w:rsidRPr="0090558F" w:rsidRDefault="00B0439C" w:rsidP="00B0439C">
      <w:pPr>
        <w:pStyle w:val="Prrafodelista"/>
        <w:autoSpaceDE w:val="0"/>
        <w:autoSpaceDN w:val="0"/>
        <w:adjustRightInd w:val="0"/>
        <w:ind w:left="851" w:right="851"/>
        <w:jc w:val="both"/>
        <w:rPr>
          <w:rFonts w:ascii="Palatino Linotype" w:hAnsi="Palatino Linotype" w:cs="Arial"/>
          <w:sz w:val="22"/>
          <w:szCs w:val="22"/>
        </w:rPr>
      </w:pPr>
      <w:r w:rsidRPr="0090558F">
        <w:rPr>
          <w:rFonts w:ascii="Palatino Linotype" w:hAnsi="Palatino Linotype"/>
          <w:i/>
          <w:sz w:val="22"/>
          <w:szCs w:val="22"/>
        </w:rPr>
        <w:t>Del examen de compatibilidad de los artículos</w:t>
      </w:r>
      <w:r w:rsidRPr="0090558F">
        <w:rPr>
          <w:rStyle w:val="apple-converted-space"/>
          <w:rFonts w:ascii="Palatino Linotype" w:hAnsi="Palatino Linotype"/>
          <w:i/>
          <w:sz w:val="22"/>
          <w:szCs w:val="22"/>
        </w:rPr>
        <w:t> </w:t>
      </w:r>
      <w:hyperlink r:id="rId11" w:history="1">
        <w:r w:rsidRPr="0090558F">
          <w:rPr>
            <w:rStyle w:val="Hipervnculo"/>
            <w:rFonts w:ascii="Palatino Linotype" w:eastAsia="Calibri" w:hAnsi="Palatino Linotype"/>
            <w:i/>
            <w:sz w:val="22"/>
            <w:szCs w:val="22"/>
          </w:rPr>
          <w:t>73 y 74 de la Ley de Amparo</w:t>
        </w:r>
      </w:hyperlink>
      <w:r w:rsidRPr="0090558F">
        <w:rPr>
          <w:rStyle w:val="apple-converted-space"/>
          <w:rFonts w:ascii="Palatino Linotype" w:hAnsi="Palatino Linotype"/>
          <w:i/>
          <w:sz w:val="22"/>
          <w:szCs w:val="22"/>
        </w:rPr>
        <w:t> </w:t>
      </w:r>
      <w:r w:rsidRPr="0090558F">
        <w:rPr>
          <w:rFonts w:ascii="Palatino Linotype" w:hAnsi="Palatino Linotype"/>
          <w:i/>
          <w:sz w:val="22"/>
          <w:szCs w:val="22"/>
        </w:rPr>
        <w:t>con el artículo</w:t>
      </w:r>
      <w:r w:rsidRPr="0090558F">
        <w:rPr>
          <w:rStyle w:val="apple-converted-space"/>
          <w:rFonts w:ascii="Palatino Linotype" w:hAnsi="Palatino Linotype"/>
          <w:i/>
          <w:sz w:val="22"/>
          <w:szCs w:val="22"/>
        </w:rPr>
        <w:t> </w:t>
      </w:r>
      <w:hyperlink r:id="rId12" w:history="1">
        <w:r w:rsidRPr="0090558F">
          <w:rPr>
            <w:rStyle w:val="Hipervnculo"/>
            <w:rFonts w:ascii="Palatino Linotype" w:eastAsia="Calibri" w:hAnsi="Palatino Linotype"/>
            <w:i/>
            <w:sz w:val="22"/>
            <w:szCs w:val="22"/>
          </w:rPr>
          <w:t>25.1 de la Convención Americana sobre Derechos Humanos</w:t>
        </w:r>
      </w:hyperlink>
      <w:r w:rsidRPr="0090558F">
        <w:rPr>
          <w:rStyle w:val="apple-converted-space"/>
          <w:rFonts w:ascii="Palatino Linotype" w:hAnsi="Palatino Linotype"/>
          <w:i/>
          <w:sz w:val="22"/>
          <w:szCs w:val="22"/>
        </w:rPr>
        <w:t> </w:t>
      </w:r>
      <w:r w:rsidRPr="0090558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0558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0558F">
        <w:rPr>
          <w:rFonts w:ascii="Palatino Linotype" w:hAnsi="Palatino Linotype"/>
          <w:i/>
          <w:sz w:val="22"/>
          <w:szCs w:val="22"/>
        </w:rPr>
        <w:t>concesoria</w:t>
      </w:r>
      <w:proofErr w:type="spellEnd"/>
      <w:r w:rsidRPr="0090558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0439C" w:rsidRPr="0090558F" w:rsidRDefault="00B0439C" w:rsidP="00B0439C">
      <w:pPr>
        <w:pStyle w:val="Prrafodelista"/>
        <w:autoSpaceDE w:val="0"/>
        <w:autoSpaceDN w:val="0"/>
        <w:adjustRightInd w:val="0"/>
        <w:spacing w:line="360" w:lineRule="auto"/>
        <w:ind w:left="0"/>
        <w:jc w:val="both"/>
        <w:rPr>
          <w:rFonts w:ascii="Palatino Linotype" w:hAnsi="Palatino Linotype" w:cs="Arial"/>
        </w:rPr>
      </w:pP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Por lo que una vez que se analizó el expediente en estudio se cae en la cuenta de que no se actualiza ninguna de las casuales a continuación transcritas:</w:t>
      </w:r>
    </w:p>
    <w:p w:rsidR="00B0439C" w:rsidRPr="0090558F" w:rsidRDefault="00B0439C" w:rsidP="00B0439C">
      <w:pPr>
        <w:pStyle w:val="Prrafodelista"/>
        <w:autoSpaceDE w:val="0"/>
        <w:autoSpaceDN w:val="0"/>
        <w:adjustRightInd w:val="0"/>
        <w:spacing w:line="360" w:lineRule="auto"/>
        <w:ind w:left="0"/>
        <w:jc w:val="both"/>
        <w:rPr>
          <w:rFonts w:ascii="Palatino Linotype" w:hAnsi="Palatino Linotype" w:cs="Arial"/>
        </w:rPr>
      </w:pP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“Artículo 191. El recurso será desechado por improcedente cuando: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 Sea extemporáneo por haber transcurrido el plazo establecido en la presente Ley, a partir de la respuesta;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 Se esté tramitando ante el Poder Judicial de la Federación algún recurso o medio de defensa interpuesto por el recurrente;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III. No actualice alguno de los supuestos previstos en la presente Ley;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IV. No se haya desahogado la prevención en los términos establecidos en la presente Ley;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lastRenderedPageBreak/>
        <w:t xml:space="preserve">V. Se impugne la veracidad de la información proporcionada;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VI. Se trate de una consulta, o trámite en específico; y  </w:t>
      </w:r>
    </w:p>
    <w:p w:rsidR="00B0439C" w:rsidRPr="0090558F" w:rsidRDefault="00B0439C" w:rsidP="00B0439C">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VII. El recurrente amplíe su solicitud en el recurso de revisión, únicamente respecto de los nuevos contenidos.”</w:t>
      </w:r>
    </w:p>
    <w:p w:rsidR="00B0439C" w:rsidRPr="0090558F" w:rsidRDefault="00B0439C" w:rsidP="00B0439C">
      <w:pPr>
        <w:pStyle w:val="Prrafodelista"/>
        <w:autoSpaceDE w:val="0"/>
        <w:autoSpaceDN w:val="0"/>
        <w:adjustRightInd w:val="0"/>
        <w:spacing w:line="360" w:lineRule="auto"/>
        <w:ind w:right="850"/>
        <w:jc w:val="both"/>
        <w:rPr>
          <w:rFonts w:ascii="Palatino Linotype" w:hAnsi="Palatino Linotype" w:cs="Arial"/>
          <w:i/>
        </w:rPr>
      </w:pP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p>
    <w:p w:rsidR="00B0439C" w:rsidRPr="0090558F" w:rsidRDefault="00B0439C" w:rsidP="00B0439C">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rPr>
        <w:t xml:space="preserve">Así las cosas, al no existir causas de improcedencia invocadas por las partes ni advertidas de oficio por este </w:t>
      </w:r>
      <w:proofErr w:type="spellStart"/>
      <w:r w:rsidRPr="0090558F">
        <w:rPr>
          <w:rFonts w:ascii="Palatino Linotype" w:hAnsi="Palatino Linotype" w:cs="Arial"/>
        </w:rPr>
        <w:t>Resolutor</w:t>
      </w:r>
      <w:proofErr w:type="spellEnd"/>
      <w:r w:rsidRPr="0090558F">
        <w:rPr>
          <w:rFonts w:ascii="Palatino Linotype" w:hAnsi="Palatino Linotype" w:cs="Arial"/>
        </w:rPr>
        <w:t xml:space="preserve">, se </w:t>
      </w:r>
      <w:proofErr w:type="gramStart"/>
      <w:r w:rsidRPr="0090558F">
        <w:rPr>
          <w:rFonts w:ascii="Palatino Linotype" w:hAnsi="Palatino Linotype" w:cs="Arial"/>
        </w:rPr>
        <w:t>procede</w:t>
      </w:r>
      <w:proofErr w:type="gramEnd"/>
      <w:r w:rsidRPr="0090558F">
        <w:rPr>
          <w:rFonts w:ascii="Palatino Linotype" w:hAnsi="Palatino Linotype" w:cs="Arial"/>
        </w:rPr>
        <w:t xml:space="preserve"> al análisis del fondo de los asuntos en los siguientes términos.</w:t>
      </w:r>
    </w:p>
    <w:p w:rsidR="00B0439C" w:rsidRPr="0090558F" w:rsidRDefault="00B0439C" w:rsidP="00B0439C">
      <w:pPr>
        <w:autoSpaceDE w:val="0"/>
        <w:autoSpaceDN w:val="0"/>
        <w:adjustRightInd w:val="0"/>
        <w:spacing w:after="0" w:line="360" w:lineRule="auto"/>
        <w:jc w:val="both"/>
        <w:rPr>
          <w:rFonts w:ascii="Palatino Linotype" w:hAnsi="Palatino Linotype" w:cs="Arial"/>
          <w:sz w:val="24"/>
          <w:szCs w:val="24"/>
        </w:rPr>
      </w:pPr>
    </w:p>
    <w:p w:rsidR="00B0439C" w:rsidRPr="0090558F" w:rsidRDefault="00B0439C" w:rsidP="00B0439C">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b/>
        </w:rPr>
        <w:t>CUARTO. Del estudio y resolución del asunto.</w:t>
      </w:r>
      <w:r w:rsidRPr="0090558F">
        <w:rPr>
          <w:rFonts w:ascii="Palatino Linotype" w:hAnsi="Palatino Linotype" w:cs="Arial"/>
        </w:rPr>
        <w:t xml:space="preserve"> </w:t>
      </w:r>
    </w:p>
    <w:p w:rsidR="00B0439C" w:rsidRDefault="00B0439C" w:rsidP="00B0439C">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0439C" w:rsidRDefault="00B0439C" w:rsidP="00B0439C">
      <w:pPr>
        <w:autoSpaceDE w:val="0"/>
        <w:autoSpaceDN w:val="0"/>
        <w:adjustRightInd w:val="0"/>
        <w:spacing w:after="0" w:line="360" w:lineRule="auto"/>
        <w:jc w:val="both"/>
        <w:rPr>
          <w:rFonts w:ascii="Palatino Linotype" w:hAnsi="Palatino Linotype" w:cs="Arial"/>
          <w:sz w:val="24"/>
          <w:szCs w:val="24"/>
        </w:rPr>
      </w:pPr>
    </w:p>
    <w:p w:rsidR="00B0439C" w:rsidRPr="002D0BE2" w:rsidRDefault="00B0439C" w:rsidP="00B0439C">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 xml:space="preserve">hacer alusión a lo que la hoy Recurrente requirió, le fuese entregado por parte del Sujeto Obligado, a efecto de establecer la materia del presente asunto, ya que </w:t>
      </w:r>
      <w:r w:rsidRPr="002D0BE2">
        <w:rPr>
          <w:rFonts w:ascii="Palatino Linotype" w:hAnsi="Palatino Linotype"/>
          <w:sz w:val="24"/>
          <w:szCs w:val="24"/>
        </w:rPr>
        <w:lastRenderedPageBreak/>
        <w:t>de ella deriva por un lado el procedimiento de acceso a la información ante el sujeto obligado, y por otro lado la materia sobre la que versará el recurso de revisión ante este Órgano Garante.</w:t>
      </w:r>
    </w:p>
    <w:p w:rsidR="00B0439C" w:rsidRPr="00E3652E" w:rsidRDefault="00B0439C" w:rsidP="00B0439C">
      <w:pPr>
        <w:tabs>
          <w:tab w:val="left" w:pos="709"/>
        </w:tabs>
        <w:spacing w:after="0" w:line="360" w:lineRule="auto"/>
        <w:jc w:val="both"/>
        <w:rPr>
          <w:rFonts w:ascii="Palatino Linotype" w:hAnsi="Palatino Linotype"/>
          <w:sz w:val="18"/>
          <w:szCs w:val="24"/>
        </w:rPr>
      </w:pPr>
    </w:p>
    <w:p w:rsidR="00B0439C" w:rsidRDefault="00B0439C" w:rsidP="00B0439C">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 xml:space="preserve">Así, tenemos en un primer plano de estudio el texto de la solicitud de información, que fue plasmada por el Recurrente en los términos siguientes: </w:t>
      </w:r>
    </w:p>
    <w:p w:rsidR="00B0439C" w:rsidRPr="00B0439C" w:rsidRDefault="00B0439C" w:rsidP="00B0439C">
      <w:pPr>
        <w:tabs>
          <w:tab w:val="left" w:pos="709"/>
        </w:tabs>
        <w:spacing w:after="0" w:line="360" w:lineRule="auto"/>
        <w:jc w:val="both"/>
        <w:rPr>
          <w:rFonts w:ascii="Palatino Linotype" w:eastAsia="Times New Roman" w:hAnsi="Palatino Linotype" w:cs="Times New Roman"/>
          <w:i/>
          <w:sz w:val="16"/>
          <w:lang w:eastAsia="es-ES"/>
        </w:rPr>
      </w:pPr>
    </w:p>
    <w:p w:rsidR="00555CF7" w:rsidRPr="00B0439C" w:rsidRDefault="00B0439C" w:rsidP="00B0439C">
      <w:pPr>
        <w:pStyle w:val="Prrafodelista"/>
        <w:numPr>
          <w:ilvl w:val="0"/>
          <w:numId w:val="11"/>
        </w:numPr>
        <w:tabs>
          <w:tab w:val="left" w:pos="709"/>
        </w:tabs>
        <w:spacing w:line="360" w:lineRule="auto"/>
        <w:jc w:val="both"/>
        <w:rPr>
          <w:rFonts w:ascii="Palatino Linotype" w:hAnsi="Palatino Linotype"/>
        </w:rPr>
      </w:pPr>
      <w:r w:rsidRPr="00B0439C">
        <w:rPr>
          <w:rFonts w:ascii="Palatino Linotype" w:hAnsi="Palatino Linotype"/>
          <w:i/>
          <w:color w:val="000000"/>
        </w:rPr>
        <w:t xml:space="preserve">solicito copia simple en, medio </w:t>
      </w:r>
      <w:proofErr w:type="spellStart"/>
      <w:r w:rsidRPr="00B0439C">
        <w:rPr>
          <w:rFonts w:ascii="Palatino Linotype" w:hAnsi="Palatino Linotype"/>
          <w:i/>
          <w:color w:val="000000"/>
        </w:rPr>
        <w:t>magnetico</w:t>
      </w:r>
      <w:proofErr w:type="spellEnd"/>
      <w:r w:rsidRPr="00B0439C">
        <w:rPr>
          <w:rFonts w:ascii="Palatino Linotype" w:hAnsi="Palatino Linotype"/>
          <w:i/>
          <w:color w:val="000000"/>
        </w:rPr>
        <w:t xml:space="preserve">, </w:t>
      </w:r>
      <w:proofErr w:type="spellStart"/>
      <w:r w:rsidRPr="00B0439C">
        <w:rPr>
          <w:rFonts w:ascii="Palatino Linotype" w:hAnsi="Palatino Linotype"/>
          <w:i/>
          <w:color w:val="000000"/>
        </w:rPr>
        <w:t>pdf</w:t>
      </w:r>
      <w:proofErr w:type="spellEnd"/>
      <w:r w:rsidRPr="00B0439C">
        <w:rPr>
          <w:rFonts w:ascii="Palatino Linotype" w:hAnsi="Palatino Linotype"/>
          <w:i/>
          <w:color w:val="000000"/>
        </w:rPr>
        <w:t xml:space="preserve">, toda la documentación recibida y emitida por la </w:t>
      </w:r>
      <w:proofErr w:type="spellStart"/>
      <w:r w:rsidRPr="00B0439C">
        <w:rPr>
          <w:rFonts w:ascii="Palatino Linotype" w:hAnsi="Palatino Linotype"/>
          <w:i/>
          <w:color w:val="000000"/>
        </w:rPr>
        <w:t>contraloria</w:t>
      </w:r>
      <w:proofErr w:type="spellEnd"/>
      <w:r w:rsidRPr="00B0439C">
        <w:rPr>
          <w:rFonts w:ascii="Palatino Linotype" w:hAnsi="Palatino Linotype"/>
          <w:i/>
          <w:color w:val="000000"/>
        </w:rPr>
        <w:t xml:space="preserve"> municipal de enero a la fecha 08/11/2019. incluyendo expedientes, procedimientos, actas, notificaciones, oficios, etc.</w:t>
      </w:r>
    </w:p>
    <w:p w:rsidR="00C53D5B" w:rsidRDefault="00C53D5B" w:rsidP="00C53D5B">
      <w:pPr>
        <w:spacing w:after="0" w:line="360" w:lineRule="auto"/>
        <w:jc w:val="both"/>
        <w:rPr>
          <w:rFonts w:ascii="Palatino Linotype" w:hAnsi="Palatino Linotype" w:cs="Arial"/>
          <w:sz w:val="24"/>
          <w:szCs w:val="24"/>
        </w:rPr>
      </w:pPr>
    </w:p>
    <w:p w:rsidR="00B0439C" w:rsidRDefault="00555CF7" w:rsidP="00B0439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C53D5B" w:rsidRPr="00C53D5B">
        <w:rPr>
          <w:rFonts w:ascii="Palatino Linotype" w:hAnsi="Palatino Linotype" w:cs="Arial"/>
          <w:sz w:val="24"/>
          <w:szCs w:val="24"/>
        </w:rPr>
        <w:t xml:space="preserve">Sujeto Obligado </w:t>
      </w:r>
      <w:r>
        <w:rPr>
          <w:rFonts w:ascii="Palatino Linotype" w:hAnsi="Palatino Linotype" w:cs="Arial"/>
          <w:sz w:val="24"/>
          <w:szCs w:val="24"/>
        </w:rPr>
        <w:t xml:space="preserve">emitió su respuesta </w:t>
      </w:r>
      <w:r w:rsidR="0020014D">
        <w:rPr>
          <w:rFonts w:ascii="Palatino Linotype" w:hAnsi="Palatino Linotype" w:cs="Arial"/>
          <w:sz w:val="24"/>
          <w:szCs w:val="24"/>
        </w:rPr>
        <w:t>a travé</w:t>
      </w:r>
      <w:r w:rsidR="00C53D5B">
        <w:rPr>
          <w:rFonts w:ascii="Palatino Linotype" w:hAnsi="Palatino Linotype" w:cs="Arial"/>
          <w:sz w:val="24"/>
          <w:szCs w:val="24"/>
        </w:rPr>
        <w:t xml:space="preserve">s de los archivos electrónicos </w:t>
      </w:r>
      <w:hyperlink r:id="rId13" w:tgtFrame="_blank" w:history="1">
        <w:proofErr w:type="spellStart"/>
        <w:r w:rsidR="00B0439C" w:rsidRPr="00E11B22">
          <w:rPr>
            <w:rStyle w:val="Hipervnculo"/>
            <w:rFonts w:ascii="Palatino Linotype" w:hAnsi="Palatino Linotype" w:cs="Arial"/>
            <w:b/>
            <w:bCs/>
            <w:color w:val="auto"/>
            <w:sz w:val="24"/>
            <w:szCs w:val="24"/>
            <w:u w:val="none"/>
          </w:rPr>
          <w:t>Contraloria</w:t>
        </w:r>
        <w:proofErr w:type="spellEnd"/>
        <w:r w:rsidR="00B0439C" w:rsidRPr="00E11B22">
          <w:rPr>
            <w:rStyle w:val="Hipervnculo"/>
            <w:rFonts w:ascii="Palatino Linotype" w:hAnsi="Palatino Linotype" w:cs="Arial"/>
            <w:b/>
            <w:bCs/>
            <w:color w:val="auto"/>
            <w:sz w:val="24"/>
            <w:szCs w:val="24"/>
            <w:u w:val="none"/>
          </w:rPr>
          <w:t xml:space="preserve"> 227.pdf</w:t>
        </w:r>
      </w:hyperlink>
      <w:r w:rsidR="00B0439C" w:rsidRPr="00E11B22">
        <w:rPr>
          <w:rFonts w:ascii="Palatino Linotype" w:hAnsi="Palatino Linotype"/>
          <w:b/>
          <w:sz w:val="24"/>
          <w:szCs w:val="24"/>
        </w:rPr>
        <w:t>,</w:t>
      </w:r>
      <w:r w:rsidR="00B0439C">
        <w:rPr>
          <w:rFonts w:ascii="Palatino Linotype" w:hAnsi="Palatino Linotype"/>
          <w:b/>
        </w:rPr>
        <w:t xml:space="preserve"> </w:t>
      </w:r>
      <w:r w:rsidR="00B0439C">
        <w:rPr>
          <w:rFonts w:ascii="Palatino Linotype" w:hAnsi="Palatino Linotype" w:cs="Arial"/>
          <w:sz w:val="24"/>
          <w:szCs w:val="24"/>
        </w:rPr>
        <w:t xml:space="preserve">el cual contiene el oficio número CIM/DPCC/1293/2019 de fecha quince de noviembre de dos mil diecinueve, en donde el Contralor Municipal, informa que de acuerdo al artículo 140 de la Ley de Transparencia Local, se clasifica la información como reservada, respecto de los expedientes, procedimientos, actas y notificaciones de procedimientos, así mismo informo que respecto de los oficios y demás documentación, informa que toda vez que excede las veinte hojas simples señaladas en el artículo 174 de la Ley de Transparencia Local, deberá realizar el pago correspondiente a 3252 hojas, un costo de 2,197.76, aunado a ello, indico que el solicitante deberá realizar el pago por el medio magnético en donde será entregada la información o bien podrá proporcionar el medio en que se le deberá entregar la información, el documento denominado </w:t>
      </w:r>
      <w:hyperlink r:id="rId14" w:tgtFrame="_blank" w:history="1">
        <w:r w:rsidR="00B0439C" w:rsidRPr="00011D6A">
          <w:rPr>
            <w:rStyle w:val="Hipervnculo"/>
            <w:rFonts w:ascii="Palatino Linotype" w:hAnsi="Palatino Linotype" w:cs="Arial"/>
            <w:b/>
            <w:bCs/>
            <w:color w:val="auto"/>
            <w:u w:val="none"/>
          </w:rPr>
          <w:t>Acta reserva solicitud 227.pdf</w:t>
        </w:r>
      </w:hyperlink>
      <w:r w:rsidR="00B0439C">
        <w:rPr>
          <w:rFonts w:ascii="Palatino Linotype" w:hAnsi="Palatino Linotype"/>
          <w:b/>
        </w:rPr>
        <w:t xml:space="preserve">, </w:t>
      </w:r>
      <w:r w:rsidR="00B0439C">
        <w:rPr>
          <w:rFonts w:ascii="Palatino Linotype" w:hAnsi="Palatino Linotype" w:cs="Arial"/>
          <w:sz w:val="24"/>
          <w:szCs w:val="24"/>
        </w:rPr>
        <w:t xml:space="preserve"> contiene el acta de la décimo segunda sesión extraordinaria del Comité de Transparencia de Ixtapan de la Sal celebrada el veinte de noviembre de dos mil diecinueve con nomenclatura IXTASAL/CT/13ext/2019, en donde clasifican la información como reservada, relativa </w:t>
      </w:r>
      <w:r w:rsidR="00B0439C">
        <w:rPr>
          <w:rFonts w:ascii="Palatino Linotype" w:hAnsi="Palatino Linotype" w:cs="Arial"/>
          <w:sz w:val="24"/>
          <w:szCs w:val="24"/>
        </w:rPr>
        <w:lastRenderedPageBreak/>
        <w:t xml:space="preserve">a todos los expedientes, procedimientos, actas y notificaciones tramitadas por la contraloría Municipal de enero de 2019 al ocho de noviembre de dos mil diecinueve, por un periodo de tres años y por </w:t>
      </w:r>
      <w:r w:rsidR="0064195F">
        <w:rPr>
          <w:rFonts w:ascii="Palatino Linotype" w:hAnsi="Palatino Linotype" w:cs="Arial"/>
          <w:sz w:val="24"/>
          <w:szCs w:val="24"/>
        </w:rPr>
        <w:t>último</w:t>
      </w:r>
      <w:r w:rsidR="00B0439C">
        <w:rPr>
          <w:rFonts w:ascii="Palatino Linotype" w:hAnsi="Palatino Linotype" w:cs="Arial"/>
          <w:sz w:val="24"/>
          <w:szCs w:val="24"/>
        </w:rPr>
        <w:t xml:space="preserve"> el documento denominado </w:t>
      </w:r>
      <w:r w:rsidR="00B0439C" w:rsidRPr="00011D6A">
        <w:rPr>
          <w:rStyle w:val="Hipervnculo"/>
          <w:rFonts w:ascii="Palatino Linotype" w:hAnsi="Palatino Linotype" w:cs="Arial"/>
          <w:b/>
          <w:bCs/>
          <w:color w:val="auto"/>
          <w:u w:val="none"/>
        </w:rPr>
        <w:t>Solicitud 227.pdf,</w:t>
      </w:r>
      <w:r w:rsidR="00B0439C">
        <w:rPr>
          <w:rFonts w:ascii="Palatino Linotype" w:hAnsi="Palatino Linotype"/>
          <w:b/>
        </w:rPr>
        <w:t xml:space="preserve"> </w:t>
      </w:r>
      <w:r w:rsidR="00B0439C">
        <w:rPr>
          <w:rFonts w:ascii="Palatino Linotype" w:hAnsi="Palatino Linotype" w:cs="Arial"/>
          <w:sz w:val="24"/>
          <w:szCs w:val="24"/>
        </w:rPr>
        <w:t xml:space="preserve">contiene el oficio </w:t>
      </w:r>
      <w:proofErr w:type="spellStart"/>
      <w:r w:rsidR="00B0439C">
        <w:rPr>
          <w:rFonts w:ascii="Palatino Linotype" w:hAnsi="Palatino Linotype" w:cs="Arial"/>
          <w:sz w:val="24"/>
          <w:szCs w:val="24"/>
        </w:rPr>
        <w:t>UTyAIP</w:t>
      </w:r>
      <w:proofErr w:type="spellEnd"/>
      <w:r w:rsidR="00B0439C">
        <w:rPr>
          <w:rFonts w:ascii="Palatino Linotype" w:hAnsi="Palatino Linotype" w:cs="Arial"/>
          <w:sz w:val="24"/>
          <w:szCs w:val="24"/>
        </w:rPr>
        <w:t>/IXTASAL/227/2019, de fecha veintinueve de noviembre de dos mil diecinueve, en donde el encargado de la Unidad de Transparencia informa que se remite la respuesta a su solicitud de información.</w:t>
      </w:r>
    </w:p>
    <w:p w:rsidR="00B0439C" w:rsidRPr="0064195F" w:rsidRDefault="00B0439C" w:rsidP="00C53D5B">
      <w:pPr>
        <w:spacing w:after="0" w:line="360" w:lineRule="auto"/>
        <w:jc w:val="both"/>
        <w:rPr>
          <w:rFonts w:ascii="Palatino Linotype" w:hAnsi="Palatino Linotype" w:cs="Arial"/>
          <w:sz w:val="16"/>
          <w:szCs w:val="24"/>
        </w:rPr>
      </w:pPr>
    </w:p>
    <w:p w:rsidR="0003122F" w:rsidRPr="0003122F" w:rsidRDefault="0003122F"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sidR="007D036C" w:rsidRPr="00C53D5B">
        <w:rPr>
          <w:rFonts w:ascii="Palatino Linotype" w:hAnsi="Palatino Linotype" w:cs="Arial"/>
          <w:sz w:val="24"/>
          <w:szCs w:val="24"/>
        </w:rPr>
        <w:t>Recurrente</w:t>
      </w:r>
      <w:r w:rsidR="007D036C">
        <w:rPr>
          <w:rFonts w:ascii="Palatino Linotype" w:hAnsi="Palatino Linotype" w:cs="Arial"/>
          <w:b/>
          <w:sz w:val="24"/>
          <w:szCs w:val="24"/>
        </w:rPr>
        <w:t xml:space="preserve"> </w:t>
      </w:r>
      <w:r>
        <w:rPr>
          <w:rFonts w:ascii="Palatino Linotype" w:hAnsi="Palatino Linotype" w:cs="Arial"/>
          <w:sz w:val="24"/>
          <w:szCs w:val="24"/>
        </w:rPr>
        <w:t xml:space="preserve">presento recurso de inconformidad haciendo valer como motivos o razones de inconformidad de manera objetiva, los siguientes </w:t>
      </w:r>
    </w:p>
    <w:p w:rsidR="00EB4C77" w:rsidRDefault="007D036C" w:rsidP="00746E80">
      <w:pPr>
        <w:pStyle w:val="Prrafodelista"/>
        <w:spacing w:line="360" w:lineRule="auto"/>
        <w:ind w:left="720"/>
        <w:jc w:val="both"/>
        <w:rPr>
          <w:rFonts w:ascii="Palatino Linotype" w:hAnsi="Palatino Linotype"/>
          <w:i/>
          <w:lang w:eastAsia="es-MX"/>
        </w:rPr>
      </w:pPr>
      <w:r w:rsidRPr="004F5F80">
        <w:rPr>
          <w:rFonts w:ascii="Palatino Linotype" w:hAnsi="Palatino Linotype" w:cs="Arial"/>
          <w:i/>
        </w:rPr>
        <w:t>“</w:t>
      </w:r>
      <w:r w:rsidR="009F727E" w:rsidRPr="006E42C0">
        <w:rPr>
          <w:rFonts w:ascii="Palatino Linotype" w:hAnsi="Palatino Linotype"/>
          <w:i/>
          <w:color w:val="000000"/>
        </w:rPr>
        <w:t xml:space="preserve">hace caso omiso al fundamento la solicitud y manda a que se tiene que pagar supuesta información que ya tiene cuando es información que se tiene que tener en medio magnético. </w:t>
      </w:r>
      <w:proofErr w:type="gramStart"/>
      <w:r w:rsidR="009F727E" w:rsidRPr="006E42C0">
        <w:rPr>
          <w:rFonts w:ascii="Palatino Linotype" w:hAnsi="Palatino Linotype"/>
          <w:i/>
          <w:color w:val="000000"/>
        </w:rPr>
        <w:t>espero</w:t>
      </w:r>
      <w:proofErr w:type="gramEnd"/>
      <w:r w:rsidR="009F727E" w:rsidRPr="006E42C0">
        <w:rPr>
          <w:rFonts w:ascii="Palatino Linotype" w:hAnsi="Palatino Linotype"/>
          <w:i/>
          <w:color w:val="000000"/>
        </w:rPr>
        <w:t xml:space="preserve"> el </w:t>
      </w:r>
      <w:proofErr w:type="spellStart"/>
      <w:r w:rsidR="009F727E" w:rsidRPr="006E42C0">
        <w:rPr>
          <w:rFonts w:ascii="Palatino Linotype" w:hAnsi="Palatino Linotype"/>
          <w:i/>
          <w:color w:val="000000"/>
        </w:rPr>
        <w:t>infoem</w:t>
      </w:r>
      <w:proofErr w:type="spellEnd"/>
      <w:r w:rsidR="009F727E" w:rsidRPr="006E42C0">
        <w:rPr>
          <w:rFonts w:ascii="Palatino Linotype" w:hAnsi="Palatino Linotype"/>
          <w:i/>
          <w:color w:val="000000"/>
        </w:rPr>
        <w:t xml:space="preserve"> haga lo propio ya que este responsable de transparencia solo mancha el nombre del </w:t>
      </w:r>
      <w:proofErr w:type="spellStart"/>
      <w:r w:rsidR="009F727E" w:rsidRPr="006E42C0">
        <w:rPr>
          <w:rFonts w:ascii="Palatino Linotype" w:hAnsi="Palatino Linotype"/>
          <w:i/>
          <w:color w:val="000000"/>
        </w:rPr>
        <w:t>infoem</w:t>
      </w:r>
      <w:proofErr w:type="spellEnd"/>
      <w:r w:rsidR="009F727E" w:rsidRPr="006E42C0">
        <w:rPr>
          <w:rFonts w:ascii="Palatino Linotype" w:hAnsi="Palatino Linotype"/>
          <w:i/>
          <w:color w:val="000000"/>
        </w:rPr>
        <w:t xml:space="preserve"> con sus contestaciones banas, insuficiente, limitado, desprovisto, falto, menesteroso, pobre, parvo, raro, corto, avaro, mísero</w:t>
      </w:r>
      <w:r>
        <w:rPr>
          <w:rFonts w:ascii="Palatino Linotype" w:hAnsi="Palatino Linotype"/>
          <w:i/>
          <w:lang w:eastAsia="es-MX"/>
        </w:rPr>
        <w:t>”</w:t>
      </w:r>
    </w:p>
    <w:p w:rsidR="007D036C" w:rsidRPr="0064195F" w:rsidRDefault="007D036C" w:rsidP="00746E80">
      <w:pPr>
        <w:pStyle w:val="Prrafodelista"/>
        <w:spacing w:line="360" w:lineRule="auto"/>
        <w:ind w:left="720"/>
        <w:jc w:val="both"/>
        <w:rPr>
          <w:rFonts w:ascii="Palatino Linotype" w:hAnsi="Palatino Linotype" w:cs="Arial"/>
          <w:sz w:val="16"/>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tal forma que este Instituto considera que la </w:t>
      </w:r>
      <w:r w:rsidRPr="00746E80">
        <w:rPr>
          <w:rFonts w:ascii="Palatino Linotype" w:eastAsia="Times New Roman" w:hAnsi="Palatino Linotype" w:cs="Times New Roman"/>
          <w:i/>
          <w:sz w:val="24"/>
          <w:szCs w:val="24"/>
          <w:lang w:eastAsia="es-ES"/>
        </w:rPr>
        <w:t>Litis</w:t>
      </w:r>
      <w:r w:rsidRPr="00746E8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del presente asunto, se centra </w:t>
      </w:r>
      <w:r w:rsidRPr="00746E80">
        <w:rPr>
          <w:rFonts w:ascii="Palatino Linotype" w:eastAsia="Times New Roman" w:hAnsi="Palatino Linotype" w:cs="Times New Roman"/>
          <w:sz w:val="24"/>
          <w:szCs w:val="24"/>
          <w:lang w:eastAsia="es-ES"/>
        </w:rPr>
        <w:t xml:space="preserve">en dilucidar si la información </w:t>
      </w:r>
      <w:r>
        <w:rPr>
          <w:rFonts w:ascii="Palatino Linotype" w:eastAsia="Times New Roman" w:hAnsi="Palatino Linotype" w:cs="Times New Roman"/>
          <w:sz w:val="24"/>
          <w:szCs w:val="24"/>
          <w:lang w:eastAsia="es-ES"/>
        </w:rPr>
        <w:t>peticionada por el</w:t>
      </w:r>
      <w:r w:rsidRPr="00746E80">
        <w:rPr>
          <w:rFonts w:ascii="Palatino Linotype" w:eastAsia="Times New Roman" w:hAnsi="Palatino Linotype" w:cs="Times New Roman"/>
          <w:sz w:val="24"/>
          <w:szCs w:val="24"/>
          <w:lang w:eastAsia="es-ES"/>
        </w:rPr>
        <w:t xml:space="preserve"> </w:t>
      </w:r>
      <w:r w:rsidR="006A387B" w:rsidRPr="00C53D5B">
        <w:rPr>
          <w:rFonts w:ascii="Palatino Linotype" w:eastAsia="Times New Roman" w:hAnsi="Palatino Linotype" w:cs="Times New Roman"/>
          <w:sz w:val="24"/>
          <w:szCs w:val="24"/>
          <w:lang w:eastAsia="es-ES"/>
        </w:rPr>
        <w:t>Recurrente</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enc</w:t>
      </w:r>
      <w:r w:rsidR="009F727E">
        <w:rPr>
          <w:rFonts w:ascii="Palatino Linotype" w:eastAsia="Times New Roman" w:hAnsi="Palatino Linotype" w:cs="Times New Roman"/>
          <w:sz w:val="24"/>
          <w:szCs w:val="24"/>
          <w:lang w:eastAsia="es-ES"/>
        </w:rPr>
        <w:t>uadra en un supuesto de reserva</w:t>
      </w:r>
      <w:r>
        <w:rPr>
          <w:rFonts w:ascii="Palatino Linotype" w:eastAsia="Times New Roman" w:hAnsi="Palatino Linotype" w:cs="Times New Roman"/>
          <w:sz w:val="24"/>
          <w:szCs w:val="24"/>
          <w:lang w:eastAsia="es-ES"/>
        </w:rPr>
        <w:t xml:space="preserve"> y que el acuerdo que sustente la clasificación</w:t>
      </w:r>
      <w:r w:rsidRPr="00746E80">
        <w:rPr>
          <w:rFonts w:ascii="Palatino Linotype" w:eastAsia="Times New Roman" w:hAnsi="Palatino Linotype" w:cs="Times New Roman"/>
          <w:sz w:val="24"/>
          <w:szCs w:val="24"/>
          <w:lang w:eastAsia="es-ES"/>
        </w:rPr>
        <w:t xml:space="preserve"> se encuentr</w:t>
      </w: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 debidamente </w:t>
      </w:r>
      <w:r>
        <w:rPr>
          <w:rFonts w:ascii="Palatino Linotype" w:eastAsia="Times New Roman" w:hAnsi="Palatino Linotype" w:cs="Times New Roman"/>
          <w:sz w:val="24"/>
          <w:szCs w:val="24"/>
          <w:lang w:eastAsia="es-ES"/>
        </w:rPr>
        <w:t>fundada y motivada o en su caso, sea</w:t>
      </w:r>
      <w:r w:rsidRPr="00746E80">
        <w:rPr>
          <w:rFonts w:ascii="Palatino Linotype" w:eastAsia="Times New Roman" w:hAnsi="Palatino Linotype" w:cs="Times New Roman"/>
          <w:sz w:val="24"/>
          <w:szCs w:val="24"/>
          <w:lang w:eastAsia="es-ES"/>
        </w:rPr>
        <w:t xml:space="preserve"> susceptible </w:t>
      </w:r>
      <w:r w:rsidR="009F727E">
        <w:rPr>
          <w:rFonts w:ascii="Palatino Linotype" w:eastAsia="Times New Roman" w:hAnsi="Palatino Linotype" w:cs="Times New Roman"/>
          <w:sz w:val="24"/>
          <w:szCs w:val="24"/>
          <w:lang w:eastAsia="es-ES"/>
        </w:rPr>
        <w:t>de ser entregada al solicitante, así como también analizar el cobro por la digitalización de la documentación.</w:t>
      </w:r>
    </w:p>
    <w:p w:rsidR="00746E80" w:rsidRPr="0064195F" w:rsidRDefault="00746E80" w:rsidP="00746E80">
      <w:pPr>
        <w:spacing w:after="0" w:line="360" w:lineRule="auto"/>
        <w:jc w:val="both"/>
        <w:rPr>
          <w:rFonts w:ascii="Palatino Linotype" w:eastAsia="Times New Roman" w:hAnsi="Palatino Linotype" w:cs="Times New Roman"/>
          <w:sz w:val="16"/>
          <w:szCs w:val="24"/>
          <w:lang w:eastAsia="es-ES"/>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En ese orden de ideas, en un primer término es importante señalar que se omite el estudio de la naturaleza jurídica de la información pública solicitada, en virtud de que el </w:t>
      </w:r>
      <w:r w:rsidRPr="00C53D5B">
        <w:rPr>
          <w:rFonts w:ascii="Palatino Linotype" w:eastAsia="Times New Roman" w:hAnsi="Palatino Linotype" w:cs="Times New Roman"/>
          <w:sz w:val="24"/>
          <w:szCs w:val="24"/>
          <w:lang w:eastAsia="es-ES"/>
        </w:rPr>
        <w:t xml:space="preserve">sujeto obligado </w:t>
      </w:r>
      <w:r w:rsidRPr="00746E80">
        <w:rPr>
          <w:rFonts w:ascii="Palatino Linotype" w:eastAsia="Times New Roman" w:hAnsi="Palatino Linotype" w:cs="Times New Roman"/>
          <w:sz w:val="24"/>
          <w:szCs w:val="24"/>
          <w:lang w:eastAsia="es-ES"/>
        </w:rPr>
        <w:t xml:space="preserve">en su respuesta aceptó contar con la información solicitada, de lo </w:t>
      </w:r>
      <w:r w:rsidRPr="00746E80">
        <w:rPr>
          <w:rFonts w:ascii="Palatino Linotype" w:eastAsia="Times New Roman" w:hAnsi="Palatino Linotype" w:cs="Times New Roman"/>
          <w:sz w:val="24"/>
          <w:szCs w:val="24"/>
          <w:lang w:eastAsia="es-ES"/>
        </w:rPr>
        <w:lastRenderedPageBreak/>
        <w:t xml:space="preserve">que se deduce que, derivado de sus facultades y atribuciones, genera posee y administra dicha información. </w:t>
      </w:r>
    </w:p>
    <w:p w:rsidR="00746E80" w:rsidRPr="0064195F" w:rsidRDefault="00746E80" w:rsidP="00746E80">
      <w:pPr>
        <w:spacing w:after="0" w:line="360" w:lineRule="auto"/>
        <w:jc w:val="both"/>
        <w:rPr>
          <w:rFonts w:ascii="Palatino Linotype" w:eastAsia="Times New Roman" w:hAnsi="Palatino Linotype" w:cs="Times New Roman"/>
          <w:sz w:val="20"/>
          <w:szCs w:val="24"/>
          <w:lang w:eastAsia="es-ES"/>
        </w:rPr>
      </w:pPr>
    </w:p>
    <w:p w:rsidR="00746E80" w:rsidRPr="00746E80" w:rsidRDefault="00746E80" w:rsidP="00746E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l estudio de la naturaleza jurídica de la información pública solicitada, tiene por objeto determinar si ésta la genera, posee o administra el </w:t>
      </w:r>
      <w:r w:rsidRPr="00C53D5B">
        <w:rPr>
          <w:rFonts w:ascii="Palatino Linotype" w:eastAsia="Times New Roman" w:hAnsi="Palatino Linotype" w:cs="Times New Roman"/>
          <w:sz w:val="24"/>
          <w:szCs w:val="24"/>
          <w:lang w:eastAsia="es-ES"/>
        </w:rPr>
        <w:t>sujeto obligado</w:t>
      </w:r>
      <w:r w:rsidRPr="00746E80">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w:t>
      </w:r>
      <w:r>
        <w:rPr>
          <w:rFonts w:ascii="Palatino Linotype" w:eastAsia="Times New Roman" w:hAnsi="Palatino Linotype" w:cs="Times New Roman"/>
          <w:sz w:val="24"/>
          <w:szCs w:val="24"/>
          <w:lang w:eastAsia="es-ES"/>
        </w:rPr>
        <w:t xml:space="preserve"> información pública solicitada</w:t>
      </w:r>
      <w:r w:rsidRPr="00746E80">
        <w:rPr>
          <w:rFonts w:ascii="Palatino Linotype" w:eastAsia="Times New Roman" w:hAnsi="Palatino Linotype" w:cs="Times New Roman"/>
          <w:sz w:val="24"/>
          <w:szCs w:val="24"/>
          <w:lang w:eastAsia="es-ES"/>
        </w:rPr>
        <w:t xml:space="preserve"> fue asumida por el</w:t>
      </w:r>
      <w:r w:rsidRPr="00746E80">
        <w:rPr>
          <w:rFonts w:ascii="Palatino Linotype" w:eastAsia="Times New Roman" w:hAnsi="Palatino Linotype" w:cs="Times New Roman"/>
          <w:b/>
          <w:sz w:val="24"/>
          <w:szCs w:val="24"/>
          <w:lang w:eastAsia="es-ES"/>
        </w:rPr>
        <w:t xml:space="preserve"> </w:t>
      </w:r>
      <w:r w:rsidRPr="00C53D5B">
        <w:rPr>
          <w:rFonts w:ascii="Palatino Linotype" w:eastAsia="Times New Roman" w:hAnsi="Palatino Linotype" w:cs="Times New Roman"/>
          <w:sz w:val="24"/>
          <w:szCs w:val="24"/>
          <w:lang w:eastAsia="es-ES"/>
        </w:rPr>
        <w:t>sujeto obligado.</w:t>
      </w:r>
    </w:p>
    <w:p w:rsidR="00746E80" w:rsidRPr="0064195F" w:rsidRDefault="00746E80" w:rsidP="00746E80">
      <w:pPr>
        <w:spacing w:after="0" w:line="360" w:lineRule="auto"/>
        <w:jc w:val="both"/>
        <w:rPr>
          <w:rFonts w:ascii="Palatino Linotype" w:eastAsia="Times New Roman" w:hAnsi="Palatino Linotype" w:cs="Times New Roman"/>
          <w:sz w:val="18"/>
          <w:szCs w:val="24"/>
          <w:lang w:eastAsia="es-ES"/>
        </w:rPr>
      </w:pPr>
    </w:p>
    <w:p w:rsidR="009F727E" w:rsidRDefault="00746E80" w:rsidP="009F727E">
      <w:pPr>
        <w:spacing w:after="0" w:line="360" w:lineRule="auto"/>
        <w:jc w:val="both"/>
        <w:rPr>
          <w:rFonts w:ascii="Palatino Linotype" w:hAnsi="Palatino Linotype" w:cs="Arial"/>
          <w:sz w:val="24"/>
          <w:szCs w:val="24"/>
        </w:rPr>
      </w:pPr>
      <w:r w:rsidRPr="004F5A62">
        <w:rPr>
          <w:rFonts w:ascii="Palatino Linotype" w:eastAsia="Times New Roman" w:hAnsi="Palatino Linotype" w:cs="Times New Roman"/>
          <w:sz w:val="24"/>
          <w:szCs w:val="24"/>
          <w:lang w:eastAsia="es-ES"/>
        </w:rPr>
        <w:t xml:space="preserve">En segundo lugar, </w:t>
      </w:r>
      <w:r w:rsidR="009F727E">
        <w:rPr>
          <w:rFonts w:ascii="Palatino Linotype" w:eastAsia="Times New Roman" w:hAnsi="Palatino Linotype" w:cs="Times New Roman"/>
          <w:sz w:val="24"/>
          <w:szCs w:val="24"/>
          <w:lang w:eastAsia="es-ES"/>
        </w:rPr>
        <w:t xml:space="preserve">partamos de la reserva de la información, el Sujeto Obligado indica mediante un acuerdo de clasificación que lo relativo a </w:t>
      </w:r>
      <w:r w:rsidR="009F727E">
        <w:rPr>
          <w:rFonts w:ascii="Palatino Linotype" w:hAnsi="Palatino Linotype" w:cs="Arial"/>
          <w:sz w:val="24"/>
          <w:szCs w:val="24"/>
        </w:rPr>
        <w:t>todos los expedientes, procedimientos, actas y notificaciones tramitadas por la contraloría Municipal de enero de dos mil diecinueve al ocho de noviembre de dos mil diecinueve, se encuentran clasificados como reservados por un periodo de tres años.</w:t>
      </w:r>
    </w:p>
    <w:p w:rsidR="009F727E" w:rsidRPr="0064195F" w:rsidRDefault="009F727E" w:rsidP="009F727E">
      <w:pPr>
        <w:spacing w:after="0" w:line="360" w:lineRule="auto"/>
        <w:jc w:val="both"/>
        <w:rPr>
          <w:rFonts w:ascii="Palatino Linotype" w:hAnsi="Palatino Linotype" w:cs="Arial"/>
          <w:sz w:val="20"/>
          <w:szCs w:val="24"/>
        </w:rPr>
      </w:pPr>
    </w:p>
    <w:p w:rsidR="004F5A62" w:rsidRDefault="009F727E" w:rsidP="00746E80">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Cabe señalar que </w:t>
      </w:r>
      <w:r w:rsidR="004F5A62">
        <w:rPr>
          <w:rFonts w:ascii="Palatino Linotype" w:eastAsia="Times New Roman" w:hAnsi="Palatino Linotype" w:cs="Times New Roman"/>
          <w:sz w:val="24"/>
          <w:szCs w:val="24"/>
          <w:lang w:eastAsia="es-ES"/>
        </w:rPr>
        <w:t xml:space="preserve">en el acuerdo de </w:t>
      </w:r>
      <w:r w:rsidR="004F5A62" w:rsidRPr="006303AD">
        <w:rPr>
          <w:rFonts w:ascii="Palatino Linotype" w:eastAsia="Times New Roman" w:hAnsi="Palatino Linotype" w:cs="Times New Roman"/>
          <w:sz w:val="24"/>
          <w:szCs w:val="24"/>
          <w:lang w:eastAsia="es-ES"/>
        </w:rPr>
        <w:t>reserva únicamente</w:t>
      </w:r>
      <w:r w:rsidR="006303AD" w:rsidRPr="006303AD">
        <w:rPr>
          <w:rFonts w:ascii="Palatino Linotype" w:eastAsia="Times New Roman" w:hAnsi="Palatino Linotype" w:cs="Times New Roman"/>
          <w:sz w:val="24"/>
          <w:szCs w:val="24"/>
          <w:lang w:eastAsia="es-ES"/>
        </w:rPr>
        <w:t xml:space="preserve">, se integra con la prueba de daño, misma que fue expuesta en los términos que </w:t>
      </w:r>
      <w:r w:rsidR="004F5A62" w:rsidRPr="006303AD">
        <w:rPr>
          <w:rFonts w:ascii="Palatino Linotype" w:eastAsia="Times New Roman" w:hAnsi="Palatino Linotype" w:cs="Times New Roman"/>
          <w:sz w:val="24"/>
          <w:szCs w:val="24"/>
          <w:lang w:eastAsia="es-ES"/>
        </w:rPr>
        <w:t>se</w:t>
      </w:r>
      <w:r w:rsidR="004F5A62">
        <w:rPr>
          <w:rFonts w:ascii="Palatino Linotype" w:eastAsia="Times New Roman" w:hAnsi="Palatino Linotype" w:cs="Times New Roman"/>
          <w:sz w:val="24"/>
          <w:szCs w:val="24"/>
          <w:lang w:eastAsia="es-ES"/>
        </w:rPr>
        <w:t xml:space="preserve">ñala </w:t>
      </w:r>
      <w:r w:rsidR="006303AD">
        <w:rPr>
          <w:rFonts w:ascii="Palatino Linotype" w:eastAsia="Times New Roman" w:hAnsi="Palatino Linotype" w:cs="Times New Roman"/>
          <w:sz w:val="24"/>
          <w:szCs w:val="24"/>
          <w:lang w:eastAsia="es-ES"/>
        </w:rPr>
        <w:t xml:space="preserve">el artículo 129 de la Ley de Transparencia Local, motivando las razones objetivas, por las cuales la apertura de la información, generaría una afectación, demostrando que la divulgación de la información representa un riesgo real, demostrable e identificable, que el riesgo de perjuicio que supondría la divulgación supera el interés público general de que se difunda y que la limitación se adecua al principio de proporcionalidad que representa el menos restrictivo, así como también, se </w:t>
      </w:r>
      <w:r w:rsidR="00EE5C1A">
        <w:rPr>
          <w:rFonts w:ascii="Palatino Linotype" w:eastAsia="Times New Roman" w:hAnsi="Palatino Linotype" w:cs="Times New Roman"/>
          <w:sz w:val="24"/>
          <w:szCs w:val="24"/>
          <w:lang w:eastAsia="es-ES"/>
        </w:rPr>
        <w:t>explicó</w:t>
      </w:r>
      <w:r w:rsidR="006303AD">
        <w:rPr>
          <w:rFonts w:ascii="Palatino Linotype" w:eastAsia="Times New Roman" w:hAnsi="Palatino Linotype" w:cs="Times New Roman"/>
          <w:sz w:val="24"/>
          <w:szCs w:val="24"/>
          <w:lang w:eastAsia="es-ES"/>
        </w:rPr>
        <w:t xml:space="preserve"> en el acuerdo, los conceptos de modo tiempo y lugar que indican los lineamientos en materia de clasificación</w:t>
      </w:r>
      <w:r w:rsidR="00AA374A">
        <w:rPr>
          <w:rFonts w:ascii="Palatino Linotype" w:eastAsia="Times New Roman" w:hAnsi="Palatino Linotype" w:cs="Times New Roman"/>
          <w:sz w:val="24"/>
          <w:szCs w:val="24"/>
          <w:lang w:eastAsia="es-ES"/>
        </w:rPr>
        <w:t xml:space="preserve">, ya que si lo manifestó el Sujeto Obligado </w:t>
      </w:r>
      <w:r w:rsidR="006303AD">
        <w:rPr>
          <w:rFonts w:ascii="Palatino Linotype" w:eastAsia="Times New Roman" w:hAnsi="Palatino Linotype" w:cs="Times New Roman"/>
          <w:sz w:val="24"/>
          <w:szCs w:val="24"/>
          <w:lang w:eastAsia="es-ES"/>
        </w:rPr>
        <w:t xml:space="preserve">que todos los expedientes y/o procedimientos aún no han sido concluidos. </w:t>
      </w:r>
    </w:p>
    <w:p w:rsidR="006303AD" w:rsidRPr="0064195F" w:rsidRDefault="006303AD" w:rsidP="00746E80">
      <w:pPr>
        <w:spacing w:after="0" w:line="360" w:lineRule="auto"/>
        <w:jc w:val="both"/>
        <w:rPr>
          <w:rFonts w:ascii="Palatino Linotype" w:eastAsia="Times New Roman" w:hAnsi="Palatino Linotype" w:cs="Times New Roman"/>
          <w:sz w:val="20"/>
          <w:szCs w:val="24"/>
          <w:lang w:eastAsia="es-ES"/>
        </w:rPr>
      </w:pPr>
    </w:p>
    <w:p w:rsidR="00EE5C1A" w:rsidRDefault="00EC0278" w:rsidP="00AC4D0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No </w:t>
      </w:r>
      <w:r w:rsidR="00EE5C1A">
        <w:rPr>
          <w:rFonts w:ascii="Palatino Linotype" w:eastAsia="Times New Roman" w:hAnsi="Palatino Linotype" w:cs="Times New Roman"/>
          <w:sz w:val="24"/>
          <w:szCs w:val="24"/>
          <w:lang w:eastAsia="es-ES"/>
        </w:rPr>
        <w:t>obstante</w:t>
      </w:r>
      <w:r>
        <w:rPr>
          <w:rFonts w:ascii="Palatino Linotype" w:eastAsia="Times New Roman" w:hAnsi="Palatino Linotype" w:cs="Times New Roman"/>
          <w:sz w:val="24"/>
          <w:szCs w:val="24"/>
          <w:lang w:eastAsia="es-ES"/>
        </w:rPr>
        <w:t xml:space="preserve"> dicho acue</w:t>
      </w:r>
      <w:r w:rsidR="00EE5C1A">
        <w:rPr>
          <w:rFonts w:ascii="Palatino Linotype" w:eastAsia="Times New Roman" w:hAnsi="Palatino Linotype" w:cs="Times New Roman"/>
          <w:sz w:val="24"/>
          <w:szCs w:val="24"/>
          <w:lang w:eastAsia="es-ES"/>
        </w:rPr>
        <w:t>r</w:t>
      </w:r>
      <w:r>
        <w:rPr>
          <w:rFonts w:ascii="Palatino Linotype" w:eastAsia="Times New Roman" w:hAnsi="Palatino Linotype" w:cs="Times New Roman"/>
          <w:sz w:val="24"/>
          <w:szCs w:val="24"/>
          <w:lang w:eastAsia="es-ES"/>
        </w:rPr>
        <w:t xml:space="preserve">do carece de la </w:t>
      </w:r>
      <w:r w:rsidR="00EE5C1A">
        <w:rPr>
          <w:rFonts w:ascii="Palatino Linotype" w:eastAsia="Times New Roman" w:hAnsi="Palatino Linotype" w:cs="Times New Roman"/>
          <w:sz w:val="24"/>
          <w:szCs w:val="24"/>
          <w:lang w:eastAsia="es-ES"/>
        </w:rPr>
        <w:t xml:space="preserve">debida fundamentación y </w:t>
      </w:r>
      <w:r>
        <w:rPr>
          <w:rFonts w:ascii="Palatino Linotype" w:eastAsia="Times New Roman" w:hAnsi="Palatino Linotype" w:cs="Times New Roman"/>
          <w:sz w:val="24"/>
          <w:szCs w:val="24"/>
          <w:lang w:eastAsia="es-ES"/>
        </w:rPr>
        <w:t>motivaci</w:t>
      </w:r>
      <w:r w:rsidR="00EE5C1A">
        <w:rPr>
          <w:rFonts w:ascii="Palatino Linotype" w:eastAsia="Times New Roman" w:hAnsi="Palatino Linotype" w:cs="Times New Roman"/>
          <w:sz w:val="24"/>
          <w:szCs w:val="24"/>
          <w:lang w:eastAsia="es-ES"/>
        </w:rPr>
        <w:t xml:space="preserve">ón, ya que no se observa que se haya incluido lo que establece la normatividad en la materia, aunado a ello la motivación no se </w:t>
      </w:r>
      <w:r w:rsidR="00EE5C1A" w:rsidRPr="00063CBF">
        <w:rPr>
          <w:rFonts w:ascii="Palatino Linotype" w:eastAsia="Times New Roman" w:hAnsi="Palatino Linotype" w:cs="Times New Roman"/>
          <w:sz w:val="24"/>
          <w:szCs w:val="24"/>
          <w:lang w:eastAsia="es-ES"/>
        </w:rPr>
        <w:t>s</w:t>
      </w:r>
      <w:r w:rsidR="00EE5C1A">
        <w:rPr>
          <w:rFonts w:ascii="Palatino Linotype" w:eastAsia="Times New Roman" w:hAnsi="Palatino Linotype" w:cs="Times New Roman"/>
          <w:sz w:val="24"/>
          <w:szCs w:val="24"/>
          <w:lang w:eastAsia="es-ES"/>
        </w:rPr>
        <w:t>eñ</w:t>
      </w:r>
      <w:r w:rsidR="00EE5C1A" w:rsidRPr="00063CBF">
        <w:rPr>
          <w:rFonts w:ascii="Palatino Linotype" w:eastAsia="Times New Roman" w:hAnsi="Palatino Linotype" w:cs="Times New Roman"/>
          <w:sz w:val="24"/>
          <w:szCs w:val="24"/>
          <w:lang w:eastAsia="es-ES"/>
        </w:rPr>
        <w:t>ala</w:t>
      </w:r>
      <w:r w:rsidR="00EE5C1A">
        <w:rPr>
          <w:rFonts w:ascii="Palatino Linotype" w:eastAsia="Times New Roman" w:hAnsi="Palatino Linotype" w:cs="Times New Roman"/>
          <w:sz w:val="24"/>
          <w:szCs w:val="24"/>
          <w:lang w:eastAsia="es-ES"/>
        </w:rPr>
        <w:t>n</w:t>
      </w:r>
      <w:r w:rsidR="00EE5C1A" w:rsidRPr="00063CBF">
        <w:rPr>
          <w:rFonts w:ascii="Palatino Linotype" w:eastAsia="Times New Roman" w:hAnsi="Palatino Linotype" w:cs="Times New Roman"/>
          <w:sz w:val="24"/>
          <w:szCs w:val="24"/>
          <w:lang w:eastAsia="es-ES"/>
        </w:rPr>
        <w:t xml:space="preserve"> las razones, motivos o circunstancias especiales que lo llevaron a concluir que el caso concreto se ajusta a la hipótesis prevista por la norma legal que fundamenta el acto</w:t>
      </w:r>
    </w:p>
    <w:p w:rsidR="001A5235" w:rsidRPr="0064195F" w:rsidRDefault="001A5235" w:rsidP="00AC4D0D">
      <w:pPr>
        <w:spacing w:after="0" w:line="360" w:lineRule="auto"/>
        <w:jc w:val="both"/>
        <w:rPr>
          <w:rFonts w:ascii="Palatino Linotype" w:eastAsia="Times New Roman" w:hAnsi="Palatino Linotype" w:cs="Times New Roman"/>
          <w:sz w:val="20"/>
          <w:szCs w:val="24"/>
          <w:lang w:eastAsia="es-ES"/>
        </w:rPr>
      </w:pPr>
    </w:p>
    <w:p w:rsidR="00EE5C1A" w:rsidRPr="00063CBF" w:rsidRDefault="00EE5C1A" w:rsidP="00EE5C1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sentido </w:t>
      </w:r>
      <w:r>
        <w:rPr>
          <w:rFonts w:ascii="Palatino Linotype" w:hAnsi="Palatino Linotype"/>
          <w:color w:val="000000"/>
          <w:sz w:val="24"/>
          <w:szCs w:val="24"/>
        </w:rPr>
        <w:t>es necesario que el Sujeto Obligado analice la información correspondiente a los expedientes de los procedimientos que se están substanciando en la contraloría interna municipal y de ser el caso emitir el acuerdo de clasific</w:t>
      </w:r>
      <w:bookmarkStart w:id="0" w:name="_GoBack"/>
      <w:bookmarkEnd w:id="0"/>
      <w:r>
        <w:rPr>
          <w:rFonts w:ascii="Palatino Linotype" w:hAnsi="Palatino Linotype"/>
          <w:color w:val="000000"/>
          <w:sz w:val="24"/>
          <w:szCs w:val="24"/>
        </w:rPr>
        <w:t>ación como información reservada, observando lo siguiente:</w:t>
      </w:r>
      <w:r w:rsidRPr="00063CBF">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atendiendo</w:t>
      </w:r>
      <w:r w:rsidRPr="00063CBF">
        <w:rPr>
          <w:rFonts w:ascii="Palatino Linotype" w:eastAsia="Times New Roman" w:hAnsi="Palatino Linotype" w:cs="Times New Roman"/>
          <w:sz w:val="24"/>
          <w:szCs w:val="24"/>
          <w:lang w:eastAsia="es-ES"/>
        </w:rPr>
        <w:t xml:space="preserve"> a lo establecido en los artículos 122, 125, 126, 127, 128, 129, 130, 131, 132, 133, 134, 135, 137, 140 fracción I, 141 y 142 de la Ley de Transparencia Estatal, que a la letra estipulan lo siguiente:</w:t>
      </w:r>
    </w:p>
    <w:p w:rsidR="00EE5C1A" w:rsidRPr="00063CBF" w:rsidRDefault="00EE5C1A" w:rsidP="00EE5C1A">
      <w:pPr>
        <w:spacing w:after="0" w:line="360" w:lineRule="auto"/>
        <w:jc w:val="both"/>
        <w:rPr>
          <w:rFonts w:ascii="Palatino Linotype" w:eastAsia="Times New Roman" w:hAnsi="Palatino Linotype" w:cs="Times New Roman"/>
          <w:sz w:val="24"/>
          <w:szCs w:val="24"/>
          <w:lang w:eastAsia="es-ES"/>
        </w:rPr>
      </w:pP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122. </w:t>
      </w:r>
      <w:r w:rsidRPr="007063F9">
        <w:rPr>
          <w:rFonts w:ascii="Palatino Linotype" w:eastAsia="Times New Roman" w:hAnsi="Palatino Linotype" w:cs="Times New Roman"/>
          <w:i/>
          <w:lang w:eastAsia="es-ES"/>
        </w:rPr>
        <w:t xml:space="preserve">La clasificación es el proceso mediante el cual el sujeto obligado determina que la información en su poder </w:t>
      </w:r>
      <w:proofErr w:type="spellStart"/>
      <w:r w:rsidRPr="007063F9">
        <w:rPr>
          <w:rFonts w:ascii="Palatino Linotype" w:eastAsia="Times New Roman" w:hAnsi="Palatino Linotype" w:cs="Times New Roman"/>
          <w:i/>
          <w:lang w:eastAsia="es-ES"/>
        </w:rPr>
        <w:t>actualiza</w:t>
      </w:r>
      <w:proofErr w:type="spellEnd"/>
      <w:r w:rsidRPr="007063F9">
        <w:rPr>
          <w:rFonts w:ascii="Palatino Linotype" w:eastAsia="Times New Roman" w:hAnsi="Palatino Linotype" w:cs="Times New Roman"/>
          <w:i/>
          <w:lang w:eastAsia="es-ES"/>
        </w:rPr>
        <w:t xml:space="preserve"> alguno de los supuestos de reserva o confidencialidad, de conformidad con lo dispuesto en el presente título.</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 </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125. </w:t>
      </w:r>
      <w:r w:rsidRPr="007063F9">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lastRenderedPageBreak/>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cs="Times New Roman"/>
          <w:i/>
        </w:rPr>
        <w:t xml:space="preserve">, salvaguardando el interés público protegido y tomarán en cuenta las razones que justifican el periodo de reserva establecido.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063F9">
        <w:rPr>
          <w:rFonts w:ascii="Palatino Linotype" w:eastAsia="Calibri" w:hAnsi="Palatino Linotype" w:cs="Times New Roman"/>
          <w:i/>
        </w:rPr>
        <w:t xml:space="preserve"> a su clasificación, mediante la aplicación de una prueba de daño.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126. </w:t>
      </w:r>
      <w:r w:rsidRPr="007063F9">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127. </w:t>
      </w:r>
      <w:r w:rsidRPr="007063F9">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el índice será considerado como información reservada.</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128. </w:t>
      </w:r>
      <w:r w:rsidRPr="007063F9">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Para motivar la clasificación de la información y la ampliación del plazo de reserva</w:t>
      </w:r>
      <w:r w:rsidRPr="007063F9">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w:t>
      </w:r>
      <w:r w:rsidRPr="007063F9">
        <w:rPr>
          <w:rFonts w:ascii="Palatino Linotype" w:eastAsia="Calibri" w:hAnsi="Palatino Linotype" w:cs="Times New Roman"/>
          <w:i/>
        </w:rPr>
        <w:lastRenderedPageBreak/>
        <w:t xml:space="preserve">legal invocada como fundamento. Además, </w:t>
      </w:r>
      <w:r w:rsidRPr="007063F9">
        <w:rPr>
          <w:rFonts w:ascii="Palatino Linotype" w:eastAsia="Calibri" w:hAnsi="Palatino Linotype" w:cs="Times New Roman"/>
          <w:b/>
          <w:i/>
          <w:u w:val="single"/>
        </w:rPr>
        <w:t>el sujeto obligado deberá, en todo momento, aplicar una prueba de daño</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129. </w:t>
      </w:r>
      <w:r w:rsidRPr="007063F9">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cs="Times New Roman"/>
          <w:i/>
        </w:rPr>
        <w:t xml:space="preserve">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El riesgo de perjuicio que supondría la divulgación supera el interés público general de que se difunda</w:t>
      </w:r>
      <w:r w:rsidRPr="007063F9">
        <w:rPr>
          <w:rFonts w:ascii="Palatino Linotype" w:eastAsia="Calibri" w:hAnsi="Palatino Linotype" w:cs="Times New Roman"/>
          <w:i/>
        </w:rPr>
        <w:t xml:space="preserve">; y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130. </w:t>
      </w:r>
      <w:r w:rsidRPr="007063F9">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131. </w:t>
      </w:r>
      <w:r w:rsidRPr="007063F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132. </w:t>
      </w:r>
      <w:r w:rsidRPr="007063F9">
        <w:rPr>
          <w:rFonts w:ascii="Palatino Linotype" w:eastAsia="Calibri" w:hAnsi="Palatino Linotype" w:cs="Times New Roman"/>
          <w:b/>
          <w:i/>
          <w:u w:val="single"/>
        </w:rPr>
        <w:t>La clasificación de la información se llevará a cabo en el momento en que</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i/>
        </w:rPr>
        <w:t xml:space="preserve">Se reciba una solicitud de acceso a la información;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Se determine mediante resolución de autoridad competente</w:t>
      </w:r>
      <w:r w:rsidRPr="007063F9">
        <w:rPr>
          <w:rFonts w:ascii="Palatino Linotype" w:eastAsia="Calibri" w:hAnsi="Palatino Linotype" w:cs="Times New Roman"/>
          <w:i/>
        </w:rPr>
        <w:t xml:space="preserve">; o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i/>
        </w:rPr>
        <w:t xml:space="preserve">Se generen versiones públicas para dar cumplimiento a las obligaciones de transparencia previstas en esta Ley.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Artículo 133. </w:t>
      </w:r>
      <w:r w:rsidRPr="007063F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134. </w:t>
      </w:r>
      <w:r w:rsidRPr="007063F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se podrán clasificar documentos antes de que se genere la información.</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La clasificación de información se realizará conforme a un análisis caso por caso, mediante la aplicación de la prueba de daño</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135. </w:t>
      </w:r>
      <w:r w:rsidRPr="007063F9">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137. </w:t>
      </w:r>
      <w:r w:rsidRPr="007063F9">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140. </w:t>
      </w:r>
      <w:r w:rsidRPr="007063F9">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Pr>
          <w:rFonts w:ascii="Palatino Linotype" w:eastAsia="Calibri" w:hAnsi="Palatino Linotype" w:cs="Times New Roman"/>
          <w:i/>
        </w:rPr>
        <w:t>Comprometa la seguridad pública y cuente con un propósito genuino y un efecto demostrable.</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w:t>
      </w:r>
      <w:r w:rsidRPr="007063F9">
        <w:rPr>
          <w:rFonts w:ascii="Palatino Linotype" w:eastAsia="Calibri" w:hAnsi="Palatino Linotype" w:cs="Times New Roman"/>
          <w:i/>
        </w:rPr>
        <w:t xml:space="preserve"> </w:t>
      </w:r>
    </w:p>
    <w:p w:rsidR="00EE5C1A" w:rsidRPr="007063F9" w:rsidRDefault="00EE5C1A" w:rsidP="00EE5C1A">
      <w:pPr>
        <w:spacing w:after="0" w:line="240" w:lineRule="auto"/>
        <w:ind w:left="567" w:right="567"/>
        <w:jc w:val="both"/>
        <w:rPr>
          <w:rFonts w:ascii="Palatino Linotype" w:eastAsia="Calibri" w:hAnsi="Palatino Linotype" w:cs="Times New Roman"/>
          <w:i/>
        </w:rPr>
      </w:pP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Calibri" w:hAnsi="Palatino Linotype" w:cs="Times New Roman"/>
          <w:b/>
          <w:bCs/>
          <w:i/>
        </w:rPr>
        <w:t xml:space="preserve">Artículo 141. </w:t>
      </w:r>
      <w:r w:rsidRPr="007063F9">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cs="Times New Roman"/>
          <w:i/>
        </w:rPr>
        <w:t>.</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142. </w:t>
      </w:r>
      <w:r w:rsidRPr="007063F9">
        <w:rPr>
          <w:rFonts w:ascii="Palatino Linotype" w:eastAsia="Times New Roman" w:hAnsi="Palatino Linotype" w:cs="Times New Roman"/>
          <w:i/>
          <w:lang w:eastAsia="es-ES"/>
        </w:rPr>
        <w:t xml:space="preserve">Bajo ninguna circunstancia podrá invocarse el carácter de reservado cuando: </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 </w:t>
      </w:r>
      <w:r w:rsidRPr="007063F9">
        <w:rPr>
          <w:rFonts w:ascii="Palatino Linotype" w:eastAsia="Times New Roman" w:hAnsi="Palatino Linotype" w:cs="Times New Roman"/>
          <w:i/>
          <w:lang w:eastAsia="es-ES"/>
        </w:rPr>
        <w:t xml:space="preserve">Se trate de violaciones graves de derechos humanos, calificada así por autoridad competente; </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lastRenderedPageBreak/>
        <w:t xml:space="preserve">II. </w:t>
      </w:r>
      <w:r w:rsidRPr="007063F9">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E5C1A" w:rsidRPr="007063F9" w:rsidRDefault="00EE5C1A" w:rsidP="00EE5C1A">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III. </w:t>
      </w:r>
      <w:r w:rsidRPr="007063F9">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E5C1A" w:rsidRDefault="00EE5C1A" w:rsidP="00EE5C1A">
      <w:pPr>
        <w:spacing w:after="0" w:line="240" w:lineRule="auto"/>
        <w:ind w:left="709" w:right="567" w:hanging="142"/>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IV. </w:t>
      </w:r>
      <w:r w:rsidRPr="007063F9">
        <w:rPr>
          <w:rFonts w:ascii="Palatino Linotype" w:eastAsia="Times New Roman" w:hAnsi="Palatino Linotype" w:cs="Times New Roman"/>
          <w:i/>
          <w:lang w:eastAsia="es-ES"/>
        </w:rPr>
        <w:t>Se trate de información relacionada con actos de corrupción de conformidad con las disposiciones jurídicas aplicables.</w:t>
      </w:r>
      <w:r>
        <w:rPr>
          <w:rFonts w:ascii="Palatino Linotype" w:eastAsia="Times New Roman" w:hAnsi="Palatino Linotype" w:cs="Times New Roman"/>
          <w:i/>
          <w:lang w:eastAsia="es-ES"/>
        </w:rPr>
        <w:t>”</w:t>
      </w:r>
    </w:p>
    <w:p w:rsidR="00EE5C1A" w:rsidRDefault="00EE5C1A" w:rsidP="00EE5C1A">
      <w:pPr>
        <w:spacing w:after="0" w:line="240" w:lineRule="auto"/>
        <w:ind w:left="709" w:right="567" w:hanging="142"/>
        <w:jc w:val="both"/>
        <w:rPr>
          <w:rFonts w:ascii="Palatino Linotype" w:eastAsia="Times New Roman" w:hAnsi="Palatino Linotype" w:cs="Times New Roman"/>
          <w:b/>
          <w:bCs/>
          <w:lang w:eastAsia="es-ES"/>
        </w:rPr>
      </w:pPr>
    </w:p>
    <w:p w:rsidR="00EE5C1A" w:rsidRPr="007063F9" w:rsidRDefault="00EE5C1A" w:rsidP="00EE5C1A">
      <w:pPr>
        <w:spacing w:after="0" w:line="240" w:lineRule="auto"/>
        <w:ind w:left="709" w:right="567" w:hanging="142"/>
        <w:jc w:val="right"/>
        <w:rPr>
          <w:rFonts w:ascii="Palatino Linotype" w:eastAsia="Times New Roman" w:hAnsi="Palatino Linotype" w:cs="Times New Roman"/>
          <w:lang w:eastAsia="es-ES"/>
        </w:rPr>
      </w:pPr>
      <w:r w:rsidRPr="007063F9">
        <w:rPr>
          <w:rFonts w:ascii="Palatino Linotype" w:eastAsia="Times New Roman" w:hAnsi="Palatino Linotype" w:cs="Times New Roman"/>
          <w:bCs/>
          <w:lang w:eastAsia="es-ES"/>
        </w:rPr>
        <w:t>(Énfasis añadido)</w:t>
      </w:r>
    </w:p>
    <w:p w:rsidR="00EE5C1A" w:rsidRPr="00063CBF" w:rsidRDefault="00EE5C1A" w:rsidP="00EE5C1A">
      <w:pPr>
        <w:spacing w:after="0" w:line="360" w:lineRule="auto"/>
        <w:ind w:right="567"/>
        <w:jc w:val="both"/>
        <w:rPr>
          <w:rFonts w:ascii="Palatino Linotype" w:eastAsia="Times New Roman" w:hAnsi="Palatino Linotype" w:cs="Times New Roman"/>
          <w:sz w:val="24"/>
          <w:szCs w:val="24"/>
          <w:lang w:eastAsia="es-ES"/>
        </w:rPr>
      </w:pPr>
    </w:p>
    <w:p w:rsidR="00EE5C1A" w:rsidRPr="00063CBF" w:rsidRDefault="00EE5C1A" w:rsidP="00EE5C1A">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Así como lo dispuesto por los </w:t>
      </w:r>
      <w:r w:rsidRPr="007063F9">
        <w:rPr>
          <w:rFonts w:ascii="Palatino Linotype" w:eastAsia="Times New Roman" w:hAnsi="Palatino Linotype" w:cs="Times New Roman"/>
          <w:sz w:val="24"/>
          <w:szCs w:val="24"/>
          <w:lang w:eastAsia="es-ES"/>
        </w:rPr>
        <w:t>Lineamientos Generales en materia de Clasificación y Desclasificación de la Información, así como para la Elaboración de Versiones Públicas, atendiendo a lo dispuesto en los identificados como Décimo Tercero, Décimo Cuarto</w:t>
      </w:r>
      <w:r w:rsidRPr="00063CBF">
        <w:rPr>
          <w:rFonts w:ascii="Palatino Linotype" w:eastAsia="Times New Roman" w:hAnsi="Palatino Linotype" w:cs="Times New Roman"/>
          <w:sz w:val="24"/>
          <w:szCs w:val="24"/>
          <w:lang w:eastAsia="es-ES"/>
        </w:rPr>
        <w:t>, Trigésimo, Quincuagésimo Primero, Quincuagésimo Segundo y Quincuagésimo Tercero.</w:t>
      </w:r>
    </w:p>
    <w:p w:rsidR="00EE5C1A" w:rsidRPr="0064195F" w:rsidRDefault="00EE5C1A" w:rsidP="00EE5C1A">
      <w:pPr>
        <w:spacing w:after="0" w:line="360" w:lineRule="auto"/>
        <w:ind w:right="567"/>
        <w:jc w:val="both"/>
        <w:rPr>
          <w:rFonts w:ascii="Palatino Linotype" w:eastAsia="Times New Roman" w:hAnsi="Palatino Linotype" w:cs="Times New Roman"/>
          <w:sz w:val="14"/>
          <w:szCs w:val="24"/>
          <w:lang w:eastAsia="es-ES"/>
        </w:rPr>
      </w:pPr>
    </w:p>
    <w:p w:rsidR="00EE5C1A" w:rsidRPr="00063CBF" w:rsidRDefault="00EE5C1A" w:rsidP="00EE5C1A">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Es así que, en los casos en los que se clasifique información como reservada, el </w:t>
      </w:r>
      <w:r w:rsidRPr="00345607">
        <w:rPr>
          <w:rFonts w:ascii="Palatino Linotype" w:eastAsia="Times New Roman" w:hAnsi="Palatino Linotype" w:cs="Times New Roman"/>
          <w:sz w:val="24"/>
          <w:szCs w:val="24"/>
          <w:lang w:eastAsia="es-ES"/>
        </w:rPr>
        <w:t xml:space="preserve">Sujeto Obligado </w:t>
      </w:r>
      <w:r w:rsidRPr="00063CBF">
        <w:rPr>
          <w:rFonts w:ascii="Palatino Linotype" w:eastAsia="Times New Roman" w:hAnsi="Palatino Linotype" w:cs="Times New Roman"/>
          <w:sz w:val="24"/>
          <w:szCs w:val="24"/>
          <w:lang w:eastAsia="es-ES"/>
        </w:rPr>
        <w:t xml:space="preserve">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w:t>
      </w:r>
      <w:r w:rsidRPr="004C0A34">
        <w:rPr>
          <w:rFonts w:ascii="Palatino Linotype" w:eastAsia="Times New Roman" w:hAnsi="Palatino Linotype" w:cs="Times New Roman"/>
          <w:b/>
          <w:sz w:val="24"/>
          <w:szCs w:val="24"/>
          <w:lang w:eastAsia="es-ES"/>
        </w:rPr>
        <w:t>un riesgo real, demostrable e identificable en perjuicio del interés público</w:t>
      </w:r>
      <w:r w:rsidRPr="00063CBF">
        <w:rPr>
          <w:rFonts w:ascii="Palatino Linotype" w:eastAsia="Times New Roman" w:hAnsi="Palatino Linotype" w:cs="Times New Roman"/>
          <w:sz w:val="24"/>
          <w:szCs w:val="24"/>
          <w:lang w:eastAsia="es-ES"/>
        </w:rPr>
        <w:t>;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EE5C1A" w:rsidRPr="0064195F" w:rsidRDefault="00EE5C1A" w:rsidP="00AC4D0D">
      <w:pPr>
        <w:spacing w:after="0" w:line="360" w:lineRule="auto"/>
        <w:jc w:val="both"/>
        <w:rPr>
          <w:rFonts w:ascii="Palatino Linotype" w:eastAsia="Times New Roman" w:hAnsi="Palatino Linotype" w:cs="Times New Roman"/>
          <w:sz w:val="14"/>
          <w:szCs w:val="24"/>
          <w:lang w:eastAsia="es-ES"/>
        </w:rPr>
      </w:pPr>
    </w:p>
    <w:p w:rsidR="00A63D1F" w:rsidRDefault="00A63D1F" w:rsidP="00A63D1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En tercer punto tenemos que el Sujeto Obligado mediante respuesta informo que el Solicitante debía realizar un pago correspondiente por la digitalización de la información, así como por el medio en el cual se entregaría la información, ya que únicamente la ley en la materia establece que únicamente las </w:t>
      </w:r>
      <w:r w:rsidR="006C3198">
        <w:rPr>
          <w:rFonts w:ascii="Palatino Linotype" w:eastAsia="Times New Roman" w:hAnsi="Palatino Linotype" w:cs="Times New Roman"/>
          <w:sz w:val="24"/>
          <w:szCs w:val="24"/>
          <w:lang w:eastAsia="es-ES"/>
        </w:rPr>
        <w:t>primeras</w:t>
      </w:r>
      <w:r>
        <w:rPr>
          <w:rFonts w:ascii="Palatino Linotype" w:eastAsia="Times New Roman" w:hAnsi="Palatino Linotype" w:cs="Times New Roman"/>
          <w:sz w:val="24"/>
          <w:szCs w:val="24"/>
          <w:lang w:eastAsia="es-ES"/>
        </w:rPr>
        <w:t xml:space="preserve"> veinte hojas serán gratuitas.</w:t>
      </w:r>
    </w:p>
    <w:p w:rsidR="00A63D1F" w:rsidRPr="0064195F" w:rsidRDefault="00A63D1F" w:rsidP="00A63D1F">
      <w:pPr>
        <w:spacing w:after="0" w:line="360" w:lineRule="auto"/>
        <w:jc w:val="both"/>
        <w:rPr>
          <w:rFonts w:ascii="Palatino Linotype" w:eastAsia="Times New Roman" w:hAnsi="Palatino Linotype" w:cs="Times New Roman"/>
          <w:sz w:val="18"/>
          <w:szCs w:val="24"/>
          <w:lang w:eastAsia="es-ES"/>
        </w:rPr>
      </w:pPr>
    </w:p>
    <w:p w:rsidR="006C3198" w:rsidRPr="006C3198" w:rsidRDefault="006C3198" w:rsidP="006C3198">
      <w:pPr>
        <w:autoSpaceDE w:val="0"/>
        <w:autoSpaceDN w:val="0"/>
        <w:adjustRightInd w:val="0"/>
        <w:spacing w:line="360" w:lineRule="auto"/>
        <w:jc w:val="both"/>
        <w:rPr>
          <w:rFonts w:ascii="Palatino Linotype" w:hAnsi="Palatino Linotype" w:cs="Arial"/>
          <w:sz w:val="24"/>
          <w:szCs w:val="24"/>
        </w:rPr>
      </w:pPr>
      <w:r w:rsidRPr="006C3198">
        <w:rPr>
          <w:rFonts w:ascii="Palatino Linotype" w:hAnsi="Palatino Linotype"/>
          <w:bCs/>
          <w:sz w:val="24"/>
          <w:szCs w:val="24"/>
        </w:rPr>
        <w:t xml:space="preserve">Atentos a lo anterior, </w:t>
      </w:r>
      <w:r w:rsidRPr="006C3198">
        <w:rPr>
          <w:rFonts w:ascii="Palatino Linotype" w:hAnsi="Palatino Linotype" w:cs="Arial"/>
          <w:sz w:val="24"/>
          <w:szCs w:val="24"/>
        </w:rPr>
        <w:t>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6C3198" w:rsidRPr="0064195F" w:rsidRDefault="006C3198" w:rsidP="006C3198">
      <w:pPr>
        <w:autoSpaceDE w:val="0"/>
        <w:autoSpaceDN w:val="0"/>
        <w:adjustRightInd w:val="0"/>
        <w:spacing w:line="360" w:lineRule="auto"/>
        <w:jc w:val="both"/>
        <w:rPr>
          <w:rFonts w:ascii="Palatino Linotype" w:hAnsi="Palatino Linotype" w:cs="Arial"/>
          <w:sz w:val="2"/>
        </w:rPr>
      </w:pP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t>“</w:t>
      </w:r>
      <w:r w:rsidRPr="00F62A38">
        <w:rPr>
          <w:rFonts w:ascii="Palatino Linotype" w:hAnsi="Palatino Linotype" w:cs="Arial"/>
          <w:b/>
          <w:i/>
        </w:rPr>
        <w:t>Artículo 155.</w:t>
      </w:r>
      <w:r w:rsidRPr="00F62A38">
        <w:rPr>
          <w:rFonts w:ascii="Palatino Linotype" w:hAnsi="Palatino Linotype" w:cs="Arial"/>
          <w:i/>
        </w:rPr>
        <w:t xml:space="preserve"> Para presentar una solicitud por escrito, no se podrán exigir mayores requisitos que los siguientes:</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w:t>
      </w:r>
      <w:r w:rsidRPr="00F62A38">
        <w:rPr>
          <w:rFonts w:ascii="Palatino Linotype" w:hAnsi="Palatino Linotype" w:cs="Arial"/>
          <w:i/>
        </w:rPr>
        <w:t>. Nombre del solicitante, o en su caso, los datos generales de su representante;</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II</w:t>
      </w:r>
      <w:r w:rsidRPr="00F62A38">
        <w:rPr>
          <w:rFonts w:ascii="Palatino Linotype" w:hAnsi="Palatino Linotype" w:cs="Arial"/>
          <w:i/>
        </w:rPr>
        <w:t>. Domicilio o en su caso correo electrónico para recibir notificaciones;</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III</w:t>
      </w:r>
      <w:r w:rsidRPr="00F62A38">
        <w:rPr>
          <w:rFonts w:ascii="Palatino Linotype" w:hAnsi="Palatino Linotype" w:cs="Arial"/>
          <w:i/>
        </w:rPr>
        <w:t>. La descripción de la información solicitada;</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IV</w:t>
      </w:r>
      <w:r w:rsidRPr="00F62A38">
        <w:rPr>
          <w:rFonts w:ascii="Palatino Linotype" w:hAnsi="Palatino Linotype" w:cs="Arial"/>
          <w:i/>
        </w:rPr>
        <w:t>. Cualquier otro dato que facilite la búsqueda y eventual localización de la información; y</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V</w:t>
      </w:r>
      <w:r w:rsidRPr="00F62A38">
        <w:rPr>
          <w:rFonts w:ascii="Palatino Linotype" w:hAnsi="Palatino Linotype" w:cs="Arial"/>
          <w:i/>
        </w:rPr>
        <w:t xml:space="preserve">. </w:t>
      </w:r>
      <w:r w:rsidRPr="00F62A38">
        <w:rPr>
          <w:rFonts w:ascii="Palatino Linotype" w:hAnsi="Palatino Linotype" w:cs="Arial"/>
          <w:i/>
          <w:u w:val="single"/>
        </w:rPr>
        <w:t>La modalidad en la que prefiere se otorgue el acceso a la información</w:t>
      </w:r>
      <w:r w:rsidRPr="00F62A38">
        <w:rPr>
          <w:rFonts w:ascii="Palatino Linotype" w:hAnsi="Palatino Linotype" w:cs="Arial"/>
          <w:i/>
        </w:rPr>
        <w:t xml:space="preserve">, la cual podrá ser verbal, siempre y cuando sea para fines de orientación, mediante consulta directa, mediante la expedición de </w:t>
      </w:r>
      <w:r w:rsidRPr="00F62A38">
        <w:rPr>
          <w:rFonts w:ascii="Palatino Linotype" w:hAnsi="Palatino Linotype" w:cs="Arial"/>
          <w:i/>
          <w:u w:val="single"/>
        </w:rPr>
        <w:t>copias simples</w:t>
      </w:r>
      <w:r w:rsidRPr="00F62A38">
        <w:rPr>
          <w:rFonts w:ascii="Palatino Linotype" w:hAnsi="Palatino Linotype" w:cs="Arial"/>
          <w:i/>
        </w:rPr>
        <w:t xml:space="preserve"> o certificadas o la reproducción en cualquier otro medio, incluidos los electrónicos.</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t>Queda prohibido para los sujetos obligados recabar datos que den lugar a indagatorias sobre las motivaciones de la solicitud de información y su uso posterior.</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lastRenderedPageBreak/>
        <w:t>La información de las fracciones I y IV será proporcionada por el solicitante de manera opcional y, en ningún caso, podrá ser un requisito indispensable para la procedencia de la solicitud.”</w:t>
      </w:r>
    </w:p>
    <w:p w:rsidR="006C3198" w:rsidRPr="00F62A38" w:rsidRDefault="006C3198" w:rsidP="006C3198">
      <w:pPr>
        <w:autoSpaceDE w:val="0"/>
        <w:autoSpaceDN w:val="0"/>
        <w:adjustRightInd w:val="0"/>
        <w:spacing w:line="276" w:lineRule="auto"/>
        <w:ind w:left="567" w:right="616"/>
        <w:jc w:val="right"/>
        <w:rPr>
          <w:rFonts w:ascii="Palatino Linotype" w:hAnsi="Palatino Linotype" w:cs="Arial"/>
        </w:rPr>
      </w:pPr>
      <w:r w:rsidRPr="00F62A38">
        <w:rPr>
          <w:rFonts w:ascii="Palatino Linotype" w:hAnsi="Palatino Linotype" w:cs="Arial"/>
        </w:rPr>
        <w:t>(Énfasis añadido)</w:t>
      </w:r>
    </w:p>
    <w:p w:rsidR="006C3198" w:rsidRPr="0064195F" w:rsidRDefault="006C3198" w:rsidP="006C3198">
      <w:pPr>
        <w:autoSpaceDE w:val="0"/>
        <w:autoSpaceDN w:val="0"/>
        <w:adjustRightInd w:val="0"/>
        <w:spacing w:line="360" w:lineRule="auto"/>
        <w:jc w:val="both"/>
        <w:rPr>
          <w:rFonts w:ascii="Palatino Linotype" w:hAnsi="Palatino Linotype" w:cs="Arial"/>
          <w:sz w:val="2"/>
        </w:rPr>
      </w:pPr>
    </w:p>
    <w:p w:rsidR="006C3198" w:rsidRPr="006C3198" w:rsidRDefault="006C3198" w:rsidP="006C3198">
      <w:pPr>
        <w:autoSpaceDE w:val="0"/>
        <w:autoSpaceDN w:val="0"/>
        <w:adjustRightInd w:val="0"/>
        <w:spacing w:line="360" w:lineRule="auto"/>
        <w:jc w:val="both"/>
        <w:rPr>
          <w:rFonts w:ascii="Palatino Linotype" w:hAnsi="Palatino Linotype" w:cs="Arial"/>
          <w:sz w:val="24"/>
          <w:szCs w:val="24"/>
        </w:rPr>
      </w:pPr>
      <w:r w:rsidRPr="006C3198">
        <w:rPr>
          <w:rFonts w:ascii="Palatino Linotype" w:hAnsi="Palatino Linotype" w:cs="Arial"/>
          <w:sz w:val="24"/>
          <w:szCs w:val="24"/>
        </w:rPr>
        <w:t>De la lectura del ordenamiento transcrito, se acredita que al momento de presentar una solicitud de acceso a la información se debe precisar la modalidad en que habrá de ser entregada, lo que se materializa en el caso concreto al haber señalado el recurrente a través de copias simples, en esa virtud, los artículo 164 y 174 de la Ley de Transparencia local, establece la procedencia del cobro de la información, el cual se cita para mayor referencia a continuación:</w:t>
      </w:r>
    </w:p>
    <w:p w:rsidR="006C3198" w:rsidRPr="00F62A38" w:rsidRDefault="006C3198" w:rsidP="006C3198">
      <w:pPr>
        <w:spacing w:line="276" w:lineRule="auto"/>
        <w:ind w:left="567" w:right="567"/>
        <w:jc w:val="both"/>
        <w:rPr>
          <w:rFonts w:ascii="Palatino Linotype" w:hAnsi="Palatino Linotype" w:cs="Arial"/>
          <w:i/>
        </w:rPr>
      </w:pPr>
      <w:r w:rsidRPr="00F62A38">
        <w:rPr>
          <w:rFonts w:ascii="Palatino Linotype" w:hAnsi="Palatino Linotype" w:cs="Arial"/>
          <w:i/>
        </w:rPr>
        <w:t>“</w:t>
      </w:r>
      <w:r w:rsidRPr="00F62A38">
        <w:rPr>
          <w:rFonts w:ascii="Palatino Linotype" w:hAnsi="Palatino Linotype" w:cs="Arial"/>
          <w:b/>
          <w:i/>
        </w:rPr>
        <w:t xml:space="preserve">Artículo 164. </w:t>
      </w:r>
      <w:r w:rsidRPr="00F62A38">
        <w:rPr>
          <w:rFonts w:ascii="Palatino Linotype" w:hAnsi="Palatino Linotype" w:cs="Arial"/>
          <w:i/>
          <w:u w:val="single"/>
        </w:rPr>
        <w:t>El acceso se dará en la modalidad de entrega y, en su caso, de envío elegidos por el solicitante.</w:t>
      </w:r>
      <w:r w:rsidRPr="00F62A38">
        <w:rPr>
          <w:rFonts w:ascii="Palatino Linotype" w:hAnsi="Palatino Linotype" w:cs="Arial"/>
          <w:i/>
        </w:rPr>
        <w:t xml:space="preserve"> Cuando la información no pueda entregarse o enviarse en la modalidad solicitada, el sujeto obligado deberá ofrecer otra u otras modalidades de entrega.</w:t>
      </w:r>
    </w:p>
    <w:p w:rsidR="006C319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t>En cualquier caso, se deberá fundar y motivar la necesidad de ofrecer otras modalidades.</w:t>
      </w:r>
    </w:p>
    <w:p w:rsidR="006C3198" w:rsidRPr="0064195F" w:rsidRDefault="006C3198" w:rsidP="006C3198">
      <w:pPr>
        <w:autoSpaceDE w:val="0"/>
        <w:autoSpaceDN w:val="0"/>
        <w:adjustRightInd w:val="0"/>
        <w:spacing w:line="276" w:lineRule="auto"/>
        <w:ind w:left="567" w:right="616"/>
        <w:jc w:val="both"/>
        <w:rPr>
          <w:rFonts w:ascii="Palatino Linotype" w:hAnsi="Palatino Linotype" w:cs="Arial"/>
          <w:i/>
          <w:sz w:val="4"/>
        </w:rPr>
      </w:pP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 xml:space="preserve">Artículo 174. </w:t>
      </w:r>
      <w:r w:rsidRPr="00F62A38">
        <w:rPr>
          <w:rFonts w:ascii="Palatino Linotype" w:hAnsi="Palatino Linotype" w:cs="Arial"/>
          <w:i/>
          <w:u w:val="single"/>
        </w:rPr>
        <w:t>En caso de existir costos para obtener la información deberán cubrirse de manera previa</w:t>
      </w:r>
      <w:r>
        <w:rPr>
          <w:rFonts w:ascii="Palatino Linotype" w:hAnsi="Palatino Linotype" w:cs="Arial"/>
          <w:i/>
        </w:rPr>
        <w:t xml:space="preserve"> </w:t>
      </w:r>
      <w:r w:rsidRPr="00F62A38">
        <w:rPr>
          <w:rFonts w:ascii="Palatino Linotype" w:hAnsi="Palatino Linotype" w:cs="Arial"/>
          <w:i/>
        </w:rPr>
        <w:t>a la entrega y no podrán ser superiores a la suma de:</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w:t>
      </w:r>
      <w:r w:rsidRPr="00F62A38">
        <w:rPr>
          <w:rFonts w:ascii="Palatino Linotype" w:hAnsi="Palatino Linotype" w:cs="Arial"/>
          <w:i/>
        </w:rPr>
        <w:t>. El costo de los materiales utilizados en la reproducción de la información;</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II</w:t>
      </w:r>
      <w:r w:rsidRPr="00F62A38">
        <w:rPr>
          <w:rFonts w:ascii="Palatino Linotype" w:hAnsi="Palatino Linotype" w:cs="Arial"/>
          <w:i/>
        </w:rPr>
        <w:t>. El costo de envío, en su caso; y</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b/>
          <w:i/>
        </w:rPr>
        <w:t>III</w:t>
      </w:r>
      <w:r w:rsidRPr="00F62A38">
        <w:rPr>
          <w:rFonts w:ascii="Palatino Linotype" w:hAnsi="Palatino Linotype" w:cs="Arial"/>
          <w:i/>
        </w:rPr>
        <w:t>. El pago de la certificación de los documentos, cuando proceda.</w:t>
      </w:r>
    </w:p>
    <w:p w:rsidR="006C319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u w:val="single"/>
        </w:rPr>
        <w:t>Las cuotas de los derechos aplicables deberán establecerse, en su caso, en el Código Financiero del Estado de México y Municipios</w:t>
      </w:r>
      <w:r w:rsidRPr="00F62A38">
        <w:rPr>
          <w:rFonts w:ascii="Palatino Linotype" w:hAnsi="Palatino Linotype" w:cs="Arial"/>
          <w:i/>
        </w:rPr>
        <w:t xml:space="preserve"> y demás disposiciones jurídicas aplicables, las cuales se publicarán en</w:t>
      </w:r>
      <w:r>
        <w:rPr>
          <w:rFonts w:ascii="Palatino Linotype" w:hAnsi="Palatino Linotype" w:cs="Arial"/>
          <w:i/>
        </w:rPr>
        <w:t xml:space="preserve"> </w:t>
      </w:r>
      <w:r w:rsidRPr="00F62A38">
        <w:rPr>
          <w:rFonts w:ascii="Palatino Linotype" w:hAnsi="Palatino Linotype" w:cs="Arial"/>
          <w:i/>
        </w:rPr>
        <w:t>los sitios de internet de los sujetos obligados. En su determinación se deberá considerar que los</w:t>
      </w:r>
      <w:r>
        <w:rPr>
          <w:rFonts w:ascii="Palatino Linotype" w:hAnsi="Palatino Linotype" w:cs="Arial"/>
          <w:i/>
        </w:rPr>
        <w:t xml:space="preserve"> </w:t>
      </w:r>
      <w:r w:rsidRPr="00F62A38">
        <w:rPr>
          <w:rFonts w:ascii="Palatino Linotype" w:hAnsi="Palatino Linotype" w:cs="Arial"/>
          <w:i/>
        </w:rPr>
        <w:t>montos permitan o faciliten el ejercicio del derecho de acceso a la información.</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i/>
        </w:rPr>
      </w:pPr>
      <w:r w:rsidRPr="00F62A38">
        <w:rPr>
          <w:rFonts w:ascii="Palatino Linotype" w:hAnsi="Palatino Linotype" w:cs="Arial"/>
          <w:i/>
        </w:rPr>
        <w:t>Los sujetos obligados a los que no les sea aplicable el Código Financiero del Estado de México y</w:t>
      </w:r>
      <w:r>
        <w:rPr>
          <w:rFonts w:ascii="Palatino Linotype" w:hAnsi="Palatino Linotype" w:cs="Arial"/>
          <w:i/>
        </w:rPr>
        <w:t xml:space="preserve"> </w:t>
      </w:r>
      <w:r w:rsidRPr="00F62A38">
        <w:rPr>
          <w:rFonts w:ascii="Palatino Linotype" w:hAnsi="Palatino Linotype" w:cs="Arial"/>
          <w:i/>
        </w:rPr>
        <w:t>Municipios deberán establecer cuotas que no sean mayores a las dispuestas en dicho ordenamiento.</w:t>
      </w:r>
    </w:p>
    <w:p w:rsidR="006C3198" w:rsidRPr="00F62A38" w:rsidRDefault="006C3198" w:rsidP="006C3198">
      <w:pPr>
        <w:autoSpaceDE w:val="0"/>
        <w:autoSpaceDN w:val="0"/>
        <w:adjustRightInd w:val="0"/>
        <w:spacing w:line="276" w:lineRule="auto"/>
        <w:ind w:left="567" w:right="616"/>
        <w:jc w:val="both"/>
        <w:rPr>
          <w:rFonts w:ascii="Palatino Linotype" w:hAnsi="Palatino Linotype" w:cs="Arial"/>
        </w:rPr>
      </w:pPr>
      <w:r w:rsidRPr="00F62A38">
        <w:rPr>
          <w:rFonts w:ascii="Palatino Linotype" w:hAnsi="Palatino Linotype" w:cs="Arial"/>
          <w:i/>
        </w:rPr>
        <w:lastRenderedPageBreak/>
        <w:t>La información deberá ser entregada sin costo, cuando implique la entrega de no más de veinte hojas</w:t>
      </w:r>
      <w:r>
        <w:rPr>
          <w:rFonts w:ascii="Palatino Linotype" w:hAnsi="Palatino Linotype" w:cs="Arial"/>
          <w:i/>
        </w:rPr>
        <w:t xml:space="preserve"> </w:t>
      </w:r>
      <w:r w:rsidRPr="00F62A38">
        <w:rPr>
          <w:rFonts w:ascii="Palatino Linotype" w:hAnsi="Palatino Linotype" w:cs="Arial"/>
          <w:i/>
        </w:rPr>
        <w:t>simples. Las unidades de transparencia podrán exceptuar el pago de reproducción y envío atendiendo</w:t>
      </w:r>
      <w:r>
        <w:rPr>
          <w:rFonts w:ascii="Palatino Linotype" w:hAnsi="Palatino Linotype" w:cs="Arial"/>
          <w:i/>
        </w:rPr>
        <w:t xml:space="preserve"> </w:t>
      </w:r>
      <w:r w:rsidRPr="00F62A38">
        <w:rPr>
          <w:rFonts w:ascii="Palatino Linotype" w:hAnsi="Palatino Linotype" w:cs="Arial"/>
          <w:i/>
        </w:rPr>
        <w:t>a las circunstancias socioeconómicas del solicitante, en términos de los lineamientos que expida el</w:t>
      </w:r>
      <w:r>
        <w:rPr>
          <w:rFonts w:ascii="Palatino Linotype" w:hAnsi="Palatino Linotype" w:cs="Arial"/>
          <w:i/>
        </w:rPr>
        <w:t xml:space="preserve"> Instituto.</w:t>
      </w:r>
      <w:r w:rsidRPr="00F62A38">
        <w:rPr>
          <w:rFonts w:ascii="Palatino Linotype" w:hAnsi="Palatino Linotype" w:cs="Arial"/>
          <w:i/>
        </w:rPr>
        <w:t>”</w:t>
      </w:r>
    </w:p>
    <w:p w:rsidR="006C3198" w:rsidRPr="00F62A38" w:rsidRDefault="006C3198" w:rsidP="006C3198">
      <w:pPr>
        <w:autoSpaceDE w:val="0"/>
        <w:autoSpaceDN w:val="0"/>
        <w:adjustRightInd w:val="0"/>
        <w:spacing w:line="276" w:lineRule="auto"/>
        <w:ind w:left="567" w:right="616"/>
        <w:jc w:val="right"/>
        <w:rPr>
          <w:rFonts w:ascii="Palatino Linotype" w:hAnsi="Palatino Linotype" w:cs="Arial"/>
        </w:rPr>
      </w:pPr>
      <w:r w:rsidRPr="00F62A38">
        <w:rPr>
          <w:rFonts w:ascii="Palatino Linotype" w:hAnsi="Palatino Linotype" w:cs="Arial"/>
        </w:rPr>
        <w:t>(Énfasis añadido)</w:t>
      </w:r>
    </w:p>
    <w:p w:rsidR="006C3198" w:rsidRPr="006C3198" w:rsidRDefault="006C3198" w:rsidP="006C3198">
      <w:pPr>
        <w:autoSpaceDE w:val="0"/>
        <w:autoSpaceDN w:val="0"/>
        <w:adjustRightInd w:val="0"/>
        <w:spacing w:line="360" w:lineRule="auto"/>
        <w:jc w:val="both"/>
        <w:rPr>
          <w:rFonts w:ascii="Palatino Linotype" w:hAnsi="Palatino Linotype" w:cs="Arial"/>
          <w:sz w:val="24"/>
          <w:szCs w:val="24"/>
        </w:rPr>
      </w:pPr>
      <w:r w:rsidRPr="006C3198">
        <w:rPr>
          <w:rFonts w:ascii="Palatino Linotype" w:hAnsi="Palatino Linotype" w:cs="Arial"/>
          <w:sz w:val="24"/>
          <w:szCs w:val="24"/>
        </w:rPr>
        <w:t>De los ordenamientos normativos citados, se tiene por acredita que la entrega de la información, se hará en la modalidad peticionada, y cuando existan costos para su entrega en la modalidad solicitada, se deberán cubrir previa entrega.</w:t>
      </w:r>
    </w:p>
    <w:p w:rsidR="006C3198" w:rsidRPr="0064195F" w:rsidRDefault="006C3198" w:rsidP="006C3198">
      <w:pPr>
        <w:autoSpaceDE w:val="0"/>
        <w:autoSpaceDN w:val="0"/>
        <w:adjustRightInd w:val="0"/>
        <w:spacing w:line="360" w:lineRule="auto"/>
        <w:jc w:val="both"/>
        <w:rPr>
          <w:rFonts w:ascii="Palatino Linotype" w:hAnsi="Palatino Linotype" w:cs="Arial"/>
          <w:sz w:val="2"/>
          <w:szCs w:val="24"/>
        </w:rPr>
      </w:pPr>
    </w:p>
    <w:p w:rsidR="006C3198" w:rsidRDefault="006C3198" w:rsidP="006C319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Sin embargo el artículo 150 de la Ley de Transparencia Local, establece que el derecho de acceso a la información debe regirse por lo siguiente:</w:t>
      </w:r>
    </w:p>
    <w:p w:rsidR="006C3198" w:rsidRPr="0064195F" w:rsidRDefault="006C3198" w:rsidP="006C3198">
      <w:pPr>
        <w:autoSpaceDE w:val="0"/>
        <w:autoSpaceDN w:val="0"/>
        <w:adjustRightInd w:val="0"/>
        <w:spacing w:line="360" w:lineRule="auto"/>
        <w:jc w:val="both"/>
        <w:rPr>
          <w:rFonts w:ascii="Palatino Linotype" w:hAnsi="Palatino Linotype" w:cs="Arial"/>
          <w:sz w:val="2"/>
          <w:szCs w:val="24"/>
        </w:rPr>
      </w:pPr>
    </w:p>
    <w:p w:rsidR="006C3198" w:rsidRPr="006C3198" w:rsidRDefault="006C3198" w:rsidP="006C3198">
      <w:pPr>
        <w:autoSpaceDE w:val="0"/>
        <w:autoSpaceDN w:val="0"/>
        <w:adjustRightInd w:val="0"/>
        <w:spacing w:line="276" w:lineRule="auto"/>
        <w:ind w:left="567" w:right="616"/>
        <w:jc w:val="both"/>
        <w:rPr>
          <w:rFonts w:ascii="Palatino Linotype" w:hAnsi="Palatino Linotype" w:cs="Arial"/>
          <w:i/>
        </w:rPr>
      </w:pPr>
      <w:r w:rsidRPr="006C3198">
        <w:rPr>
          <w:rFonts w:ascii="Palatino Linotype" w:hAnsi="Palatino Linotype" w:cs="Arial"/>
          <w:i/>
        </w:rPr>
        <w:t>Artículo 150. El procedimiento de acceso a la información es la garantía primaria del derecho en cuestión y se rige por los principios de simplicidad, rapidez g</w:t>
      </w:r>
      <w:r w:rsidRPr="006C3198">
        <w:rPr>
          <w:rFonts w:ascii="Palatino Linotype" w:hAnsi="Palatino Linotype" w:cs="Arial"/>
          <w:b/>
          <w:i/>
        </w:rPr>
        <w:t>ratuidad del procedimiento,</w:t>
      </w:r>
      <w:r w:rsidRPr="006C3198">
        <w:rPr>
          <w:rFonts w:ascii="Palatino Linotype" w:hAnsi="Palatino Linotype" w:cs="Arial"/>
          <w:i/>
        </w:rPr>
        <w:t xml:space="preserve"> auxilio y orientación a los particulares, así como atención adecuada a las personas con discapacidad y a los hablantes de lengua indígena con el objeto de otorgar la protección más amplia del derecho de las personas.</w:t>
      </w:r>
    </w:p>
    <w:p w:rsidR="006C3198" w:rsidRPr="0064195F" w:rsidRDefault="006C3198" w:rsidP="006C3198">
      <w:pPr>
        <w:autoSpaceDE w:val="0"/>
        <w:autoSpaceDN w:val="0"/>
        <w:adjustRightInd w:val="0"/>
        <w:spacing w:line="360" w:lineRule="auto"/>
        <w:jc w:val="both"/>
        <w:rPr>
          <w:rFonts w:ascii="Palatino Linotype" w:hAnsi="Palatino Linotype" w:cs="Arial"/>
          <w:sz w:val="2"/>
          <w:szCs w:val="24"/>
        </w:rPr>
      </w:pPr>
    </w:p>
    <w:p w:rsidR="006C3198" w:rsidRPr="006C3198" w:rsidRDefault="006C3198" w:rsidP="006C319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Por ello</w:t>
      </w:r>
      <w:r w:rsidRPr="006C3198">
        <w:rPr>
          <w:rFonts w:ascii="Palatino Linotype" w:hAnsi="Palatino Linotype" w:cs="Arial"/>
          <w:sz w:val="24"/>
          <w:szCs w:val="24"/>
        </w:rPr>
        <w:t>, atendiendo al criterio de la mayoría de los integrantes del Pleno de este Órgano Garante, relativo que el derecho de acceso a la información es gratuito, es decir, no se cobrara para su ejercicio, atendiendo que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w:t>
      </w:r>
    </w:p>
    <w:p w:rsidR="006C3198" w:rsidRPr="0064195F" w:rsidRDefault="006C3198" w:rsidP="006C3198">
      <w:pPr>
        <w:autoSpaceDE w:val="0"/>
        <w:autoSpaceDN w:val="0"/>
        <w:adjustRightInd w:val="0"/>
        <w:spacing w:line="360" w:lineRule="auto"/>
        <w:jc w:val="both"/>
        <w:rPr>
          <w:rFonts w:ascii="Palatino Linotype" w:hAnsi="Palatino Linotype" w:cs="Arial"/>
          <w:sz w:val="2"/>
        </w:rPr>
      </w:pPr>
    </w:p>
    <w:p w:rsidR="006C3198" w:rsidRPr="006C3198" w:rsidRDefault="006C3198" w:rsidP="006C3198">
      <w:pPr>
        <w:autoSpaceDE w:val="0"/>
        <w:autoSpaceDN w:val="0"/>
        <w:adjustRightInd w:val="0"/>
        <w:spacing w:line="360" w:lineRule="auto"/>
        <w:jc w:val="both"/>
        <w:rPr>
          <w:rFonts w:ascii="Palatino Linotype" w:hAnsi="Palatino Linotype" w:cs="Arial"/>
          <w:sz w:val="24"/>
          <w:szCs w:val="24"/>
        </w:rPr>
      </w:pPr>
      <w:r w:rsidRPr="006C3198">
        <w:rPr>
          <w:rFonts w:ascii="Palatino Linotype" w:hAnsi="Palatino Linotype" w:cs="Arial"/>
          <w:sz w:val="24"/>
          <w:szCs w:val="24"/>
        </w:rPr>
        <w:lastRenderedPageBreak/>
        <w:t>Y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6C3198" w:rsidRPr="0064195F" w:rsidRDefault="006C3198" w:rsidP="006C3198">
      <w:pPr>
        <w:autoSpaceDE w:val="0"/>
        <w:autoSpaceDN w:val="0"/>
        <w:adjustRightInd w:val="0"/>
        <w:spacing w:line="360" w:lineRule="auto"/>
        <w:jc w:val="both"/>
        <w:rPr>
          <w:rFonts w:ascii="Palatino Linotype" w:hAnsi="Palatino Linotype" w:cs="Arial"/>
          <w:sz w:val="2"/>
        </w:rPr>
      </w:pPr>
    </w:p>
    <w:p w:rsidR="006C3198" w:rsidRPr="00B82FEC" w:rsidRDefault="006C3198" w:rsidP="006C3198">
      <w:pPr>
        <w:autoSpaceDE w:val="0"/>
        <w:autoSpaceDN w:val="0"/>
        <w:adjustRightInd w:val="0"/>
        <w:spacing w:line="360" w:lineRule="auto"/>
        <w:jc w:val="both"/>
        <w:rPr>
          <w:rFonts w:ascii="Palatino Linotype" w:hAnsi="Palatino Linotype" w:cs="Arial"/>
          <w:sz w:val="24"/>
          <w:szCs w:val="24"/>
        </w:rPr>
      </w:pPr>
      <w:r w:rsidRPr="00B82FEC">
        <w:rPr>
          <w:rFonts w:ascii="Palatino Linotype" w:hAnsi="Palatino Linotype" w:cs="Arial"/>
          <w:sz w:val="24"/>
          <w:szCs w:val="24"/>
        </w:rPr>
        <w:t xml:space="preserve">Atentos a lo anterior, y en observancia de los objetivos y principios de máxima publicidad y de gratuidad señalados en los artículos 2° y 9° de la Ley de Transparencia y Acceso a la Información Pública del Estado de México y Municipios, es dable ordenar la entrega de forma gratuita al </w:t>
      </w:r>
      <w:r w:rsidR="00B82FEC" w:rsidRPr="00B82FEC">
        <w:rPr>
          <w:rFonts w:ascii="Palatino Linotype" w:hAnsi="Palatino Linotype" w:cs="Arial"/>
          <w:sz w:val="24"/>
          <w:szCs w:val="24"/>
        </w:rPr>
        <w:t>Recurrente,</w:t>
      </w:r>
      <w:r w:rsidRPr="00B82FEC">
        <w:rPr>
          <w:rFonts w:ascii="Palatino Linotype" w:hAnsi="Palatino Linotype" w:cs="Arial"/>
          <w:b/>
          <w:sz w:val="24"/>
          <w:szCs w:val="24"/>
        </w:rPr>
        <w:t xml:space="preserve"> </w:t>
      </w:r>
      <w:r w:rsidRPr="00B82FEC">
        <w:rPr>
          <w:rFonts w:ascii="Palatino Linotype" w:hAnsi="Palatino Linotype" w:cs="Arial"/>
          <w:sz w:val="24"/>
          <w:szCs w:val="24"/>
        </w:rPr>
        <w:t>en aras de privilegiar su derecho de acceso a la información.</w:t>
      </w:r>
    </w:p>
    <w:p w:rsidR="00A63D1F" w:rsidRDefault="00A63D1F" w:rsidP="00A63D1F">
      <w:pPr>
        <w:spacing w:after="0" w:line="360" w:lineRule="auto"/>
        <w:jc w:val="both"/>
        <w:rPr>
          <w:rFonts w:ascii="Palatino Linotype" w:eastAsia="Times New Roman" w:hAnsi="Palatino Linotype" w:cs="Times New Roman"/>
          <w:sz w:val="24"/>
          <w:szCs w:val="24"/>
          <w:lang w:eastAsia="es-ES"/>
        </w:rPr>
      </w:pPr>
    </w:p>
    <w:p w:rsidR="00AB720E" w:rsidRPr="00A3616F" w:rsidRDefault="00AB720E" w:rsidP="00A3616F">
      <w:pPr>
        <w:pStyle w:val="Prrafodelista"/>
        <w:numPr>
          <w:ilvl w:val="0"/>
          <w:numId w:val="9"/>
        </w:numPr>
        <w:tabs>
          <w:tab w:val="left" w:pos="709"/>
        </w:tabs>
        <w:spacing w:line="360" w:lineRule="auto"/>
        <w:jc w:val="both"/>
        <w:rPr>
          <w:rFonts w:ascii="Palatino Linotype" w:hAnsi="Palatino Linotype" w:cs="Arial"/>
          <w:b/>
          <w:i/>
        </w:rPr>
      </w:pPr>
      <w:r w:rsidRPr="00A3616F">
        <w:rPr>
          <w:rFonts w:ascii="Palatino Linotype" w:hAnsi="Palatino Linotype" w:cs="Arial"/>
          <w:b/>
          <w:i/>
        </w:rPr>
        <w:t>De la versión pública</w:t>
      </w:r>
    </w:p>
    <w:p w:rsidR="00AB720E" w:rsidRPr="0064195F" w:rsidRDefault="00AB720E" w:rsidP="00AB720E">
      <w:pPr>
        <w:autoSpaceDE w:val="0"/>
        <w:autoSpaceDN w:val="0"/>
        <w:adjustRightInd w:val="0"/>
        <w:spacing w:after="0" w:line="360" w:lineRule="auto"/>
        <w:jc w:val="both"/>
        <w:rPr>
          <w:rFonts w:ascii="Palatino Linotype" w:hAnsi="Palatino Linotype" w:cs="Arial"/>
          <w:sz w:val="8"/>
          <w:szCs w:val="24"/>
        </w:rPr>
      </w:pP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sidR="00BC7885">
        <w:rPr>
          <w:rFonts w:ascii="Palatino Linotype" w:hAnsi="Palatino Linotype" w:cs="Arial"/>
          <w:sz w:val="24"/>
          <w:szCs w:val="24"/>
        </w:rPr>
        <w:t xml:space="preserve">pudiera </w:t>
      </w:r>
      <w:r w:rsidRPr="000B6F2C">
        <w:rPr>
          <w:rFonts w:ascii="Palatino Linotype" w:hAnsi="Palatino Linotype" w:cs="Arial"/>
          <w:sz w:val="24"/>
          <w:szCs w:val="24"/>
        </w:rPr>
        <w:t>amerita</w:t>
      </w:r>
      <w:r w:rsidR="00BC7885">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Pr="000B6F2C">
        <w:rPr>
          <w:rFonts w:ascii="Palatino Linotype" w:eastAsia="Times New Roman" w:hAnsi="Palatino Linotype" w:cs="Arial"/>
          <w:sz w:val="24"/>
          <w:szCs w:val="24"/>
          <w:lang w:val="es-ES" w:eastAsia="es-ES"/>
        </w:rPr>
        <w:t xml:space="preserve"> (CURP),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así como firmas, entre otros datos.</w:t>
      </w:r>
    </w:p>
    <w:p w:rsidR="00AB720E" w:rsidRPr="0064195F" w:rsidRDefault="00AB720E" w:rsidP="00AB720E">
      <w:pPr>
        <w:autoSpaceDE w:val="0"/>
        <w:autoSpaceDN w:val="0"/>
        <w:adjustRightInd w:val="0"/>
        <w:spacing w:after="0" w:line="360" w:lineRule="auto"/>
        <w:jc w:val="both"/>
        <w:rPr>
          <w:rFonts w:ascii="Palatino Linotype" w:eastAsia="Times New Roman" w:hAnsi="Palatino Linotype" w:cs="Arial"/>
          <w:sz w:val="20"/>
          <w:szCs w:val="24"/>
          <w:lang w:val="es-ES" w:eastAsia="es-ES"/>
        </w:rPr>
      </w:pPr>
    </w:p>
    <w:p w:rsidR="00AB720E" w:rsidRPr="000B6F2C" w:rsidRDefault="00AB720E" w:rsidP="00AB720E">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lastRenderedPageBreak/>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w:t>
      </w:r>
      <w:proofErr w:type="spellStart"/>
      <w:r w:rsidRPr="000B6F2C">
        <w:rPr>
          <w:rFonts w:ascii="Palatino Linotype" w:eastAsia="Times New Roman" w:hAnsi="Palatino Linotype" w:cs="Times New Roman"/>
          <w:sz w:val="24"/>
          <w:szCs w:val="24"/>
          <w:lang w:val="es-ES" w:eastAsia="es-ES"/>
        </w:rPr>
        <w:t>homoclave</w:t>
      </w:r>
      <w:proofErr w:type="spellEnd"/>
      <w:r w:rsidRPr="000B6F2C">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AB720E" w:rsidRPr="0064195F" w:rsidRDefault="00AB720E" w:rsidP="00AB720E">
      <w:pPr>
        <w:spacing w:after="0" w:line="360" w:lineRule="auto"/>
        <w:rPr>
          <w:rFonts w:ascii="Palatino Linotype" w:eastAsia="Times New Roman" w:hAnsi="Palatino Linotype" w:cs="Times New Roman"/>
          <w:sz w:val="20"/>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rsidR="00AB720E" w:rsidRPr="000B6F2C" w:rsidRDefault="00AB720E" w:rsidP="00AB720E">
      <w:pPr>
        <w:spacing w:after="0" w:line="24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AB720E" w:rsidRPr="000B6F2C" w:rsidRDefault="00AB720E" w:rsidP="00AB720E">
      <w:pPr>
        <w:spacing w:after="0" w:line="240" w:lineRule="auto"/>
        <w:ind w:left="567" w:right="616"/>
        <w:rPr>
          <w:rFonts w:ascii="Times New Roman" w:eastAsia="Times New Roman" w:hAnsi="Times New Roman"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AB720E" w:rsidRPr="000B6F2C" w:rsidRDefault="00AB720E" w:rsidP="00AB720E">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 xml:space="preserve">Universidad Nacional Autónoma de México. 08 de marzo de 2017. Por unanimidad. Comisionado Ponente </w:t>
      </w:r>
      <w:proofErr w:type="spellStart"/>
      <w:r w:rsidRPr="000B6F2C">
        <w:rPr>
          <w:rFonts w:ascii="Palatino Linotype" w:eastAsia="Times New Roman" w:hAnsi="Palatino Linotype" w:cs="Arial"/>
          <w:bCs/>
          <w:i/>
          <w:sz w:val="20"/>
          <w:szCs w:val="24"/>
          <w:lang w:val="es-ES" w:eastAsia="es-ES"/>
        </w:rPr>
        <w:t>Rosendoevgueni</w:t>
      </w:r>
      <w:proofErr w:type="spellEnd"/>
      <w:r w:rsidRPr="000B6F2C">
        <w:rPr>
          <w:rFonts w:ascii="Palatino Linotype" w:eastAsia="Times New Roman" w:hAnsi="Palatino Linotype" w:cs="Arial"/>
          <w:bCs/>
          <w:i/>
          <w:sz w:val="20"/>
          <w:szCs w:val="24"/>
          <w:lang w:val="es-ES" w:eastAsia="es-ES"/>
        </w:rPr>
        <w:t xml:space="preserve"> Monterrey </w:t>
      </w:r>
      <w:proofErr w:type="spellStart"/>
      <w:r w:rsidRPr="000B6F2C">
        <w:rPr>
          <w:rFonts w:ascii="Palatino Linotype" w:eastAsia="Times New Roman" w:hAnsi="Palatino Linotype" w:cs="Arial"/>
          <w:bCs/>
          <w:i/>
          <w:sz w:val="20"/>
          <w:szCs w:val="24"/>
          <w:lang w:val="es-ES" w:eastAsia="es-ES"/>
        </w:rPr>
        <w:t>Chepov</w:t>
      </w:r>
      <w:proofErr w:type="spellEnd"/>
      <w:r w:rsidRPr="000B6F2C">
        <w:rPr>
          <w:rFonts w:ascii="Palatino Linotype" w:eastAsia="Times New Roman" w:hAnsi="Palatino Linotype" w:cs="Arial"/>
          <w:bCs/>
          <w:i/>
          <w:sz w:val="20"/>
          <w:szCs w:val="24"/>
          <w:lang w:val="es-ES" w:eastAsia="es-ES"/>
        </w:rPr>
        <w:t>.</w:t>
      </w:r>
      <w:r w:rsidRPr="000B6F2C">
        <w:rPr>
          <w:rFonts w:ascii="Palatino Linotype" w:eastAsia="Times New Roman" w:hAnsi="Palatino Linotype" w:cs="Arial"/>
          <w:b/>
          <w:bCs/>
          <w:i/>
          <w:sz w:val="20"/>
          <w:szCs w:val="24"/>
          <w:lang w:val="es-ES" w:eastAsia="es-ES"/>
        </w:rPr>
        <w:t xml:space="preserve">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0B6F2C">
        <w:rPr>
          <w:rFonts w:ascii="Palatino Linotype" w:eastAsia="Times New Roman" w:hAnsi="Palatino Linotype" w:cs="Arial"/>
          <w:sz w:val="24"/>
          <w:szCs w:val="24"/>
          <w:lang w:val="es-ES" w:eastAsia="es-MX"/>
        </w:rPr>
        <w:t>homoclave</w:t>
      </w:r>
      <w:proofErr w:type="spellEnd"/>
      <w:r w:rsidRPr="000B6F2C">
        <w:rPr>
          <w:rFonts w:ascii="Palatino Linotype" w:eastAsia="Times New Roman" w:hAnsi="Palatino Linotype" w:cs="Arial"/>
          <w:sz w:val="24"/>
          <w:szCs w:val="24"/>
          <w:lang w:val="es-ES" w:eastAsia="es-MX"/>
        </w:rPr>
        <w:t xml:space="preserve">, determinando la identificación de dicha persona para efectos fiscales, por lo que éste constituye un dato personal que concierne a una persona física identificada e identificable en términos de los artículos 3 fracción IX de </w:t>
      </w:r>
      <w:r w:rsidRPr="000B6F2C">
        <w:rPr>
          <w:rFonts w:ascii="Palatino Linotype" w:eastAsia="Times New Roman" w:hAnsi="Palatino Linotype" w:cs="Arial"/>
          <w:sz w:val="24"/>
          <w:szCs w:val="24"/>
          <w:lang w:val="es-ES" w:eastAsia="es-MX"/>
        </w:rPr>
        <w:lastRenderedPageBreak/>
        <w:t>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ind w:right="-93"/>
        <w:jc w:val="both"/>
        <w:rPr>
          <w:rFonts w:ascii="Palatino Linotype" w:eastAsia="Times New Roman" w:hAnsi="Palatino Linotype" w:cs="Arial"/>
          <w:sz w:val="16"/>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B720E" w:rsidRPr="000B6F2C" w:rsidRDefault="00AB720E" w:rsidP="00AB720E">
      <w:pPr>
        <w:spacing w:after="0" w:line="360" w:lineRule="auto"/>
        <w:ind w:right="-93"/>
        <w:jc w:val="both"/>
        <w:rPr>
          <w:rFonts w:ascii="Palatino Linotype" w:eastAsia="Times New Roman" w:hAnsi="Palatino Linotype" w:cs="Arial"/>
          <w:sz w:val="18"/>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16"/>
          <w:lang w:val="es-ES" w:eastAsia="es-MX"/>
        </w:rPr>
      </w:pP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w:t>
      </w:r>
      <w:proofErr w:type="spellStart"/>
      <w:r w:rsidRPr="000B6F2C">
        <w:rPr>
          <w:rFonts w:ascii="Palatino Linotype" w:eastAsia="Times New Roman" w:hAnsi="Palatino Linotype" w:cs="Times New Roman"/>
          <w:sz w:val="24"/>
          <w:szCs w:val="24"/>
          <w:lang w:val="es-ES" w:eastAsia="es-MX"/>
        </w:rPr>
        <w:t>homoclave</w:t>
      </w:r>
      <w:proofErr w:type="spellEnd"/>
      <w:r w:rsidRPr="000B6F2C">
        <w:rPr>
          <w:rFonts w:ascii="Palatino Linotype" w:eastAsia="Times New Roman" w:hAnsi="Palatino Linotype" w:cs="Times New Roman"/>
          <w:sz w:val="24"/>
          <w:szCs w:val="24"/>
          <w:lang w:val="es-ES" w:eastAsia="es-MX"/>
        </w:rPr>
        <w:t xml:space="preserve"> o digito verificador, compuesto de dos </w:t>
      </w:r>
      <w:r w:rsidRPr="000B6F2C">
        <w:rPr>
          <w:rFonts w:ascii="Palatino Linotype" w:eastAsia="Times New Roman" w:hAnsi="Palatino Linotype" w:cs="Times New Roman"/>
          <w:sz w:val="24"/>
          <w:szCs w:val="24"/>
          <w:lang w:val="es-ES" w:eastAsia="es-MX"/>
        </w:rPr>
        <w:lastRenderedPageBreak/>
        <w:t xml:space="preserve">elementos, con el que se evitan duplicaciones en la Clave, identifican el cambio de siglo y garantizan la correcta integración. </w:t>
      </w:r>
    </w:p>
    <w:p w:rsidR="00AB720E" w:rsidRPr="0064195F" w:rsidRDefault="00AB720E" w:rsidP="00AB720E">
      <w:pPr>
        <w:spacing w:after="0" w:line="360" w:lineRule="auto"/>
        <w:rPr>
          <w:rFonts w:ascii="Times New Roman" w:eastAsia="Times New Roman" w:hAnsi="Times New Roman" w:cs="Times New Roman"/>
          <w:sz w:val="18"/>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AB720E" w:rsidRPr="0064195F" w:rsidRDefault="00AB720E" w:rsidP="00AB720E">
      <w:pPr>
        <w:spacing w:after="0" w:line="360" w:lineRule="auto"/>
        <w:ind w:right="-91"/>
        <w:jc w:val="both"/>
        <w:rPr>
          <w:rFonts w:ascii="Palatino Linotype" w:eastAsia="Times New Roman" w:hAnsi="Palatino Linotype" w:cs="Arial"/>
          <w:sz w:val="18"/>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xml:space="preserve">. Secretaría de la Defensa Nacional. 1 de febrero de 2017. Por unanimidad. Comisionado Ponente </w:t>
      </w:r>
      <w:proofErr w:type="spellStart"/>
      <w:r w:rsidRPr="000B6F2C">
        <w:rPr>
          <w:rFonts w:ascii="Palatino Linotype" w:eastAsia="Times New Roman" w:hAnsi="Palatino Linotype" w:cs="Arial"/>
          <w:i/>
          <w:sz w:val="20"/>
          <w:szCs w:val="24"/>
          <w:lang w:val="es-ES" w:eastAsia="es-MX"/>
        </w:rPr>
        <w:t>Rosendoevgueni</w:t>
      </w:r>
      <w:proofErr w:type="spellEnd"/>
      <w:r w:rsidRPr="000B6F2C">
        <w:rPr>
          <w:rFonts w:ascii="Palatino Linotype" w:eastAsia="Times New Roman" w:hAnsi="Palatino Linotype" w:cs="Arial"/>
          <w:i/>
          <w:sz w:val="20"/>
          <w:szCs w:val="24"/>
          <w:lang w:val="es-ES" w:eastAsia="es-MX"/>
        </w:rPr>
        <w:t xml:space="preserve"> Monterrey </w:t>
      </w:r>
      <w:proofErr w:type="spellStart"/>
      <w:r w:rsidRPr="000B6F2C">
        <w:rPr>
          <w:rFonts w:ascii="Palatino Linotype" w:eastAsia="Times New Roman" w:hAnsi="Palatino Linotype" w:cs="Arial"/>
          <w:i/>
          <w:sz w:val="20"/>
          <w:szCs w:val="24"/>
          <w:lang w:val="es-ES" w:eastAsia="es-MX"/>
        </w:rPr>
        <w:t>Chepov</w:t>
      </w:r>
      <w:proofErr w:type="spellEnd"/>
      <w:r w:rsidRPr="000B6F2C">
        <w:rPr>
          <w:rFonts w:ascii="Palatino Linotype" w:eastAsia="Times New Roman" w:hAnsi="Palatino Linotype" w:cs="Arial"/>
          <w:i/>
          <w:sz w:val="20"/>
          <w:szCs w:val="24"/>
          <w:lang w:val="es-ES" w:eastAsia="es-MX"/>
        </w:rPr>
        <w:t>.</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ind w:right="-93"/>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 xml:space="preserve">se encuentra vinculado al nombre de la persona, permitiendo identificar la edad, fecha de nacimiento, sexo, lugar de nacimiento, así como su </w:t>
      </w:r>
      <w:proofErr w:type="spellStart"/>
      <w:r w:rsidRPr="000B6F2C">
        <w:rPr>
          <w:rFonts w:ascii="Palatino Linotype" w:eastAsia="Times New Roman" w:hAnsi="Palatino Linotype" w:cs="Arial"/>
          <w:sz w:val="24"/>
          <w:szCs w:val="24"/>
          <w:lang w:val="es-ES" w:eastAsia="es-MX"/>
        </w:rPr>
        <w:t>homoclave</w:t>
      </w:r>
      <w:proofErr w:type="spellEnd"/>
      <w:r w:rsidRPr="000B6F2C">
        <w:rPr>
          <w:rFonts w:ascii="Palatino Linotype" w:eastAsia="Times New Roman" w:hAnsi="Palatino Linotype" w:cs="Arial"/>
          <w:sz w:val="24"/>
          <w:szCs w:val="24"/>
          <w:lang w:val="es-ES"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64195F" w:rsidRDefault="00AB720E" w:rsidP="00AB720E">
      <w:pPr>
        <w:spacing w:after="0" w:line="360" w:lineRule="auto"/>
        <w:rPr>
          <w:rFonts w:ascii="Palatino Linotype" w:eastAsia="Times New Roman" w:hAnsi="Palatino Linotype" w:cs="Times New Roman"/>
          <w:sz w:val="16"/>
          <w:szCs w:val="24"/>
          <w:lang w:eastAsia="es-ES"/>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Por cuanto hace a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u otros), está integrada por una </w:t>
      </w:r>
      <w:r w:rsidRPr="000B6F2C">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w:t>
      </w:r>
      <w:r w:rsidRPr="000B6F2C">
        <w:rPr>
          <w:rFonts w:ascii="Palatino Linotype" w:eastAsia="Times New Roman" w:hAnsi="Palatino Linotype" w:cs="Arial"/>
          <w:bCs/>
          <w:sz w:val="24"/>
          <w:szCs w:val="24"/>
          <w:lang w:val="es-ES" w:eastAsia="es-MX"/>
        </w:rPr>
        <w:lastRenderedPageBreak/>
        <w:t xml:space="preserve">lo que al ser una clave de identificación de los trabajadores, constituye información confidencial, </w:t>
      </w:r>
      <w:r w:rsidRPr="000B6F2C">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t>Por lo que hace a la</w:t>
      </w:r>
      <w:r w:rsidR="00BC7885">
        <w:rPr>
          <w:rFonts w:ascii="Palatino Linotype" w:eastAsia="Times New Roman" w:hAnsi="Palatino Linotype" w:cs="Arial"/>
          <w:noProof/>
          <w:sz w:val="24"/>
          <w:szCs w:val="24"/>
          <w:lang w:val="es-ES" w:eastAsia="es-MX"/>
        </w:rPr>
        <w:t xml:space="preserve"> firma de particulares</w:t>
      </w:r>
      <w:r w:rsidRPr="000B6F2C">
        <w:rPr>
          <w:rFonts w:ascii="Palatino Linotype" w:eastAsia="Times New Roman" w:hAnsi="Palatino Linotype" w:cs="Arial"/>
          <w:noProof/>
          <w:sz w:val="24"/>
          <w:szCs w:val="24"/>
          <w:lang w:val="es-ES" w:eastAsia="es-MX"/>
        </w:rPr>
        <w:t>, para el caso de que</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 xml:space="preserve">contenga, en atención a que constituyen datos personales que hacen identificable a la persona, estos son susceptibles de ser testados con el objeto de protegerlos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0B6F2C">
        <w:rPr>
          <w:rFonts w:ascii="Palatino Linotype" w:eastAsia="Times New Roman" w:hAnsi="Palatino Linotype" w:cs="Arial"/>
          <w:sz w:val="24"/>
          <w:szCs w:val="24"/>
          <w:lang w:val="es-ES" w:eastAsia="es-ES"/>
        </w:rPr>
        <w:t>que establecen:</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AB720E" w:rsidRPr="000B6F2C" w:rsidRDefault="00AB720E" w:rsidP="00AB720E">
      <w:pPr>
        <w:spacing w:after="0" w:line="360" w:lineRule="auto"/>
        <w:ind w:left="851" w:right="851"/>
        <w:jc w:val="both"/>
        <w:rPr>
          <w:rFonts w:ascii="Palatino Linotype" w:eastAsia="Times New Roman" w:hAnsi="Palatino Linotype" w:cs="Arial"/>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720E" w:rsidRPr="000B6F2C" w:rsidRDefault="00AB720E" w:rsidP="00BC7885">
      <w:pPr>
        <w:spacing w:after="0" w:line="360" w:lineRule="auto"/>
        <w:ind w:right="851"/>
        <w:jc w:val="both"/>
        <w:rPr>
          <w:rFonts w:ascii="Palatino Linotype" w:eastAsia="Times New Roman" w:hAnsi="Palatino Linotype" w:cs="Times New Roman"/>
          <w:sz w:val="24"/>
          <w:szCs w:val="24"/>
          <w:lang w:val="es-ES" w:eastAsia="es-ES"/>
        </w:rPr>
      </w:pPr>
    </w:p>
    <w:p w:rsidR="00AB720E" w:rsidRDefault="00AB720E" w:rsidP="00AB720E">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B82FEC" w:rsidRPr="00B82FEC">
        <w:rPr>
          <w:rFonts w:ascii="Palatino Linotype" w:eastAsia="Times New Roman" w:hAnsi="Palatino Linotype" w:cs="Arial"/>
          <w:sz w:val="24"/>
          <w:szCs w:val="24"/>
          <w:lang w:val="es-ES" w:eastAsia="es-CO"/>
        </w:rPr>
        <w:t>Sujeto Obligado</w:t>
      </w:r>
      <w:r w:rsidR="00BC7885" w:rsidRPr="000B6F2C">
        <w:rPr>
          <w:rFonts w:ascii="Palatino Linotype" w:eastAsia="Times New Roman" w:hAnsi="Palatino Linotype" w:cs="Arial"/>
          <w:sz w:val="24"/>
          <w:szCs w:val="24"/>
          <w:lang w:val="es-ES" w:eastAsia="es-CO"/>
        </w:rPr>
        <w:t xml:space="preserve"> </w:t>
      </w:r>
      <w:r w:rsidRPr="000B6F2C">
        <w:rPr>
          <w:rFonts w:ascii="Palatino Linotype" w:eastAsia="Times New Roman" w:hAnsi="Palatino Linotype" w:cs="Arial"/>
          <w:sz w:val="24"/>
          <w:szCs w:val="24"/>
          <w:lang w:val="es-ES" w:eastAsia="es-CO"/>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35061" w:rsidRPr="00835061" w:rsidRDefault="00835061" w:rsidP="00AB720E">
      <w:pPr>
        <w:spacing w:after="0" w:line="360" w:lineRule="auto"/>
        <w:jc w:val="both"/>
        <w:rPr>
          <w:rFonts w:ascii="Palatino Linotype" w:eastAsia="Times New Roman" w:hAnsi="Palatino Linotype" w:cs="Arial"/>
          <w:sz w:val="18"/>
          <w:szCs w:val="24"/>
          <w:lang w:val="es-ES" w:eastAsia="es-CO"/>
        </w:rPr>
      </w:pPr>
    </w:p>
    <w:p w:rsidR="00835061" w:rsidRDefault="00835061" w:rsidP="00835061">
      <w:pPr>
        <w:pStyle w:val="Prrafodelista"/>
        <w:numPr>
          <w:ilvl w:val="0"/>
          <w:numId w:val="9"/>
        </w:numPr>
        <w:spacing w:line="360" w:lineRule="auto"/>
        <w:jc w:val="both"/>
        <w:rPr>
          <w:rFonts w:ascii="Palatino Linotype" w:hAnsi="Palatino Linotype" w:cs="Arial"/>
          <w:b/>
          <w:i/>
          <w:lang w:eastAsia="es-CO"/>
        </w:rPr>
      </w:pPr>
      <w:r w:rsidRPr="00835061">
        <w:rPr>
          <w:rFonts w:ascii="Palatino Linotype" w:hAnsi="Palatino Linotype" w:cs="Arial"/>
          <w:b/>
          <w:i/>
          <w:lang w:eastAsia="es-CO"/>
        </w:rPr>
        <w:t>Modalidad de entrega</w:t>
      </w:r>
    </w:p>
    <w:p w:rsidR="00835061" w:rsidRPr="00835061" w:rsidRDefault="00835061" w:rsidP="00835061">
      <w:pPr>
        <w:pStyle w:val="Prrafodelista"/>
        <w:spacing w:line="360" w:lineRule="auto"/>
        <w:ind w:left="1440"/>
        <w:jc w:val="both"/>
        <w:rPr>
          <w:rFonts w:ascii="Palatino Linotype" w:hAnsi="Palatino Linotype" w:cs="Arial"/>
          <w:b/>
          <w:i/>
          <w:sz w:val="16"/>
          <w:lang w:eastAsia="es-CO"/>
        </w:rPr>
      </w:pPr>
    </w:p>
    <w:p w:rsidR="00835061" w:rsidRDefault="00835061" w:rsidP="00835061">
      <w:pPr>
        <w:spacing w:line="360" w:lineRule="auto"/>
        <w:jc w:val="both"/>
        <w:rPr>
          <w:rFonts w:ascii="Palatino Linotype" w:hAnsi="Palatino Linotype" w:cs="Arial"/>
          <w:sz w:val="24"/>
          <w:szCs w:val="24"/>
        </w:rPr>
      </w:pPr>
      <w:r w:rsidRPr="00835061">
        <w:rPr>
          <w:rFonts w:ascii="Palatino Linotype" w:hAnsi="Palatino Linotype" w:cs="Arial"/>
          <w:sz w:val="24"/>
          <w:szCs w:val="24"/>
        </w:rPr>
        <w:t>A efecto de que el Sujeto Obligado, dé cumplimiento a lo anterior, es necesario que informe al recurrente a través del SAIMEX, el procedimiento para obtener el medio magnético con la información correspondiente, proporcionando: el nombre de los servidores públicos que lo atenderán,  el o los lugares a acudir a realizar el trámite, días y horarios en que se deberá presentar el solicitante para obtener la información.</w:t>
      </w:r>
    </w:p>
    <w:p w:rsidR="00990DD8" w:rsidRPr="00990DD8" w:rsidRDefault="00990DD8" w:rsidP="00835061">
      <w:pPr>
        <w:spacing w:line="360" w:lineRule="auto"/>
        <w:jc w:val="both"/>
        <w:rPr>
          <w:rFonts w:ascii="Palatino Linotype" w:hAnsi="Palatino Linotype" w:cs="Arial"/>
          <w:sz w:val="12"/>
          <w:szCs w:val="24"/>
        </w:rPr>
      </w:pPr>
    </w:p>
    <w:p w:rsidR="00990DD8" w:rsidRPr="00835061" w:rsidRDefault="00990DD8" w:rsidP="00835061">
      <w:pPr>
        <w:spacing w:line="360" w:lineRule="auto"/>
        <w:jc w:val="both"/>
        <w:rPr>
          <w:rFonts w:ascii="Palatino Linotype" w:hAnsi="Palatino Linotype" w:cs="Arial"/>
          <w:color w:val="FF0000"/>
          <w:sz w:val="24"/>
          <w:szCs w:val="24"/>
        </w:rPr>
      </w:pPr>
      <w:r>
        <w:rPr>
          <w:rFonts w:ascii="Palatino Linotype" w:hAnsi="Palatino Linotype" w:cs="Arial"/>
          <w:sz w:val="24"/>
          <w:szCs w:val="24"/>
        </w:rPr>
        <w:t>Así mismo es de señalar que el solicitante también requirió la información en copias simples, al respecto es de señalar que la información se ordenará entregar mediante el sistema SAIMEX, dando el mismo efecto si esta se ordena en copias simples o bien mediante el sistema.</w:t>
      </w:r>
    </w:p>
    <w:p w:rsidR="00835061" w:rsidRPr="00835061" w:rsidRDefault="00835061" w:rsidP="00835061">
      <w:pPr>
        <w:spacing w:line="360" w:lineRule="auto"/>
        <w:jc w:val="both"/>
        <w:rPr>
          <w:rFonts w:ascii="Palatino Linotype" w:hAnsi="Palatino Linotype" w:cs="Arial"/>
          <w:sz w:val="12"/>
          <w:lang w:eastAsia="es-CO"/>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lastRenderedPageBreak/>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w:t>
      </w:r>
      <w:r w:rsidR="00A3616F" w:rsidRPr="00063CBF">
        <w:rPr>
          <w:rFonts w:ascii="Palatino Linotype" w:eastAsia="Times New Roman" w:hAnsi="Palatino Linotype" w:cs="Arial"/>
          <w:b/>
          <w:sz w:val="24"/>
          <w:szCs w:val="24"/>
          <w:lang w:eastAsia="es-ES"/>
        </w:rPr>
        <w:t>del artículo 186</w:t>
      </w:r>
      <w:r w:rsidRPr="00063CBF">
        <w:rPr>
          <w:rFonts w:ascii="Palatino Linotype" w:eastAsia="Times New Roman" w:hAnsi="Palatino Linotype" w:cs="Arial"/>
          <w:b/>
          <w:sz w:val="24"/>
          <w:szCs w:val="24"/>
          <w:lang w:eastAsia="es-ES"/>
        </w:rPr>
        <w:t xml:space="preserve"> fracción III</w:t>
      </w:r>
      <w:r w:rsidR="00A3616F">
        <w:rPr>
          <w:rFonts w:ascii="Palatino Linotype" w:eastAsia="Times New Roman" w:hAnsi="Palatino Linotype" w:cs="Arial"/>
          <w:b/>
          <w:sz w:val="24"/>
          <w:szCs w:val="24"/>
          <w:lang w:eastAsia="es-ES"/>
        </w:rPr>
        <w:t>,</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B82FEC" w:rsidRPr="00AD2A55">
        <w:rPr>
          <w:rFonts w:ascii="Palatino Linotype" w:hAnsi="Palatino Linotype" w:cs="Arial"/>
          <w:b/>
          <w:sz w:val="24"/>
          <w:szCs w:val="24"/>
        </w:rPr>
        <w:t xml:space="preserve"> </w:t>
      </w:r>
      <w:r w:rsidR="00B82FEC" w:rsidRPr="00011D6A">
        <w:rPr>
          <w:rFonts w:ascii="Palatino Linotype" w:hAnsi="Palatino Linotype" w:cs="Arial"/>
          <w:b/>
          <w:sz w:val="24"/>
          <w:szCs w:val="24"/>
        </w:rPr>
        <w:t>00227/IXTASAL/IP/2019</w:t>
      </w:r>
      <w:r w:rsidR="005B21C7">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EC0278" w:rsidRDefault="00063CBF" w:rsidP="00063CBF">
      <w:pPr>
        <w:spacing w:after="0" w:line="360" w:lineRule="auto"/>
        <w:jc w:val="both"/>
        <w:rPr>
          <w:rFonts w:ascii="Palatino Linotype" w:eastAsia="Times New Roman" w:hAnsi="Palatino Linotype" w:cs="Times New Roman"/>
          <w:b/>
          <w:bCs/>
          <w:spacing w:val="60"/>
          <w:sz w:val="16"/>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Pr="005B21C7">
        <w:rPr>
          <w:rFonts w:ascii="Palatino Linotype" w:eastAsia="Times New Roman" w:hAnsi="Palatino Linotype" w:cs="Arial"/>
          <w:sz w:val="24"/>
          <w:szCs w:val="24"/>
          <w:lang w:val="es-ES_tradnl" w:eastAsia="es-ES"/>
        </w:rPr>
        <w:t xml:space="preserve">MODIFICA </w:t>
      </w:r>
      <w:r w:rsidRPr="005B21C7">
        <w:rPr>
          <w:rFonts w:ascii="Palatino Linotype" w:eastAsia="Arial Unicode MS" w:hAnsi="Palatino Linotype" w:cs="Arial"/>
          <w:sz w:val="24"/>
          <w:szCs w:val="24"/>
          <w:lang w:eastAsia="es-ES"/>
        </w:rPr>
        <w:t xml:space="preserve">la respuesta entregada por el Sujeto Obligado a </w:t>
      </w:r>
      <w:r w:rsidRPr="005B21C7">
        <w:rPr>
          <w:rFonts w:ascii="Palatino Linotype" w:eastAsia="Times New Roman" w:hAnsi="Palatino Linotype" w:cs="Arial"/>
          <w:sz w:val="24"/>
          <w:szCs w:val="24"/>
          <w:lang w:eastAsia="es-ES"/>
        </w:rPr>
        <w:t>la solicitud número</w:t>
      </w:r>
      <w:r w:rsidR="00B82FEC" w:rsidRPr="00AD2A55">
        <w:rPr>
          <w:rFonts w:ascii="Palatino Linotype" w:hAnsi="Palatino Linotype" w:cs="Arial"/>
          <w:b/>
          <w:sz w:val="24"/>
          <w:szCs w:val="24"/>
        </w:rPr>
        <w:t xml:space="preserve"> </w:t>
      </w:r>
      <w:r w:rsidR="00B82FEC" w:rsidRPr="00011D6A">
        <w:rPr>
          <w:rFonts w:ascii="Palatino Linotype" w:hAnsi="Palatino Linotype" w:cs="Arial"/>
          <w:b/>
          <w:sz w:val="24"/>
          <w:szCs w:val="24"/>
        </w:rPr>
        <w:t>00227/IXTASAL/IP/2019</w:t>
      </w:r>
      <w:r w:rsidRPr="005B21C7">
        <w:rPr>
          <w:rFonts w:ascii="Palatino Linotype" w:eastAsia="Arial Unicode MS" w:hAnsi="Palatino Linotype" w:cs="Arial"/>
          <w:sz w:val="24"/>
          <w:szCs w:val="24"/>
          <w:lang w:eastAsia="es-ES"/>
        </w:rPr>
        <w:t xml:space="preserve">, por resultar parcialmente fundados los motivos de inconformidad que arguye el </w:t>
      </w:r>
      <w:r w:rsidR="005B21C7" w:rsidRPr="005B21C7">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5B21C7" w:rsidRPr="005B21C7">
        <w:rPr>
          <w:rFonts w:ascii="Palatino Linotype" w:eastAsia="Times New Roman" w:hAnsi="Palatino Linotype" w:cs="Arial"/>
          <w:sz w:val="24"/>
          <w:szCs w:val="24"/>
          <w:lang w:eastAsia="es-ES"/>
        </w:rPr>
        <w:t>cuarto d</w:t>
      </w:r>
      <w:r w:rsidRPr="00063CBF">
        <w:rPr>
          <w:rFonts w:ascii="Palatino Linotype" w:eastAsia="Times New Roman" w:hAnsi="Palatino Linotype" w:cs="Arial"/>
          <w:sz w:val="24"/>
          <w:szCs w:val="24"/>
          <w:lang w:eastAsia="es-ES"/>
        </w:rPr>
        <w:t>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Se</w:t>
      </w:r>
      <w:r w:rsidR="005B21C7" w:rsidRPr="005B21C7">
        <w:rPr>
          <w:rFonts w:ascii="Palatino Linotype" w:hAnsi="Palatino Linotype" w:cs="Arial"/>
          <w:sz w:val="24"/>
          <w:szCs w:val="24"/>
        </w:rPr>
        <w:t xml:space="preserve"> ordena al Sujeto Obligado haga entrega al </w:t>
      </w:r>
      <w:r w:rsidR="00990DD8">
        <w:rPr>
          <w:rFonts w:ascii="Palatino Linotype" w:hAnsi="Palatino Linotype" w:cs="Arial"/>
          <w:sz w:val="24"/>
          <w:szCs w:val="24"/>
        </w:rPr>
        <w:t xml:space="preserve">Recurrente a través del SAIMEX </w:t>
      </w:r>
      <w:r w:rsidR="0018293D">
        <w:rPr>
          <w:rFonts w:ascii="Palatino Linotype" w:hAnsi="Palatino Linotype" w:cs="Arial"/>
          <w:sz w:val="24"/>
          <w:szCs w:val="24"/>
        </w:rPr>
        <w:t xml:space="preserve">y medio magnético, </w:t>
      </w:r>
      <w:r w:rsidR="005B21C7" w:rsidRPr="005B21C7">
        <w:rPr>
          <w:rFonts w:ascii="Palatino Linotype" w:hAnsi="Palatino Linotype" w:cs="Arial"/>
          <w:sz w:val="24"/>
          <w:szCs w:val="24"/>
        </w:rPr>
        <w:t>en su caso en versión públic</w:t>
      </w:r>
      <w:r>
        <w:rPr>
          <w:rFonts w:ascii="Palatino Linotype" w:hAnsi="Palatino Linotype" w:cs="Arial"/>
          <w:sz w:val="24"/>
          <w:szCs w:val="24"/>
        </w:rPr>
        <w:t>a, de lo siguiente:</w:t>
      </w:r>
    </w:p>
    <w:p w:rsidR="00555CF7" w:rsidRPr="001E0AF5" w:rsidRDefault="00555CF7" w:rsidP="00746E80">
      <w:pPr>
        <w:autoSpaceDE w:val="0"/>
        <w:autoSpaceDN w:val="0"/>
        <w:adjustRightInd w:val="0"/>
        <w:spacing w:after="0" w:line="360" w:lineRule="auto"/>
        <w:ind w:right="49"/>
        <w:jc w:val="both"/>
        <w:rPr>
          <w:rFonts w:ascii="Palatino Linotype" w:hAnsi="Palatino Linotype" w:cs="Arial"/>
          <w:sz w:val="18"/>
          <w:szCs w:val="24"/>
        </w:rPr>
      </w:pPr>
    </w:p>
    <w:p w:rsidR="0018293D" w:rsidRPr="0018293D" w:rsidRDefault="0018293D" w:rsidP="0038202F">
      <w:pPr>
        <w:pStyle w:val="Prrafodelista"/>
        <w:numPr>
          <w:ilvl w:val="0"/>
          <w:numId w:val="10"/>
        </w:numPr>
        <w:spacing w:line="360" w:lineRule="auto"/>
        <w:ind w:right="992"/>
        <w:jc w:val="both"/>
        <w:rPr>
          <w:rFonts w:ascii="Palatino Linotype" w:hAnsi="Palatino Linotype"/>
          <w:i/>
          <w:color w:val="000000"/>
        </w:rPr>
      </w:pPr>
      <w:r w:rsidRPr="0018293D">
        <w:rPr>
          <w:rFonts w:ascii="Palatino Linotype" w:hAnsi="Palatino Linotype"/>
          <w:i/>
          <w:color w:val="000000"/>
        </w:rPr>
        <w:t>Expedientes concluidos por la Contraloría Mun</w:t>
      </w:r>
      <w:r>
        <w:rPr>
          <w:rFonts w:ascii="Palatino Linotype" w:hAnsi="Palatino Linotype"/>
          <w:i/>
          <w:color w:val="000000"/>
        </w:rPr>
        <w:t>i</w:t>
      </w:r>
      <w:r w:rsidRPr="0018293D">
        <w:rPr>
          <w:rFonts w:ascii="Palatino Linotype" w:hAnsi="Palatino Linotype"/>
          <w:i/>
          <w:color w:val="000000"/>
        </w:rPr>
        <w:t>cipal, del primero de enero al ocho de noviembre de dos mil diecinueve</w:t>
      </w:r>
      <w:r w:rsidR="001E0AF5">
        <w:rPr>
          <w:rFonts w:ascii="Palatino Linotype" w:hAnsi="Palatino Linotype"/>
          <w:i/>
          <w:color w:val="000000"/>
        </w:rPr>
        <w:t>.</w:t>
      </w:r>
    </w:p>
    <w:p w:rsidR="0018293D" w:rsidRPr="0018293D" w:rsidRDefault="0018293D" w:rsidP="0018293D">
      <w:pPr>
        <w:pStyle w:val="Prrafodelista"/>
        <w:numPr>
          <w:ilvl w:val="0"/>
          <w:numId w:val="10"/>
        </w:numPr>
        <w:spacing w:line="360" w:lineRule="auto"/>
        <w:ind w:right="992"/>
        <w:jc w:val="both"/>
        <w:rPr>
          <w:rFonts w:ascii="Palatino Linotype" w:hAnsi="Palatino Linotype"/>
          <w:i/>
          <w:color w:val="000000"/>
        </w:rPr>
      </w:pPr>
      <w:r w:rsidRPr="0018293D">
        <w:rPr>
          <w:rFonts w:ascii="Palatino Linotype" w:hAnsi="Palatino Linotype" w:cs="Arial"/>
          <w:i/>
        </w:rPr>
        <w:t xml:space="preserve">Oficios y demás documentación </w:t>
      </w:r>
      <w:r w:rsidRPr="0018293D">
        <w:rPr>
          <w:rFonts w:ascii="Palatino Linotype" w:hAnsi="Palatino Linotype"/>
          <w:i/>
          <w:color w:val="000000"/>
        </w:rPr>
        <w:t>recibida y emitida por la Contraloría Municipal del primero de enero al ocho de noviembre de dos mil diecinueve</w:t>
      </w:r>
      <w:r w:rsidR="001E0AF5">
        <w:rPr>
          <w:rFonts w:ascii="Palatino Linotype" w:hAnsi="Palatino Linotype"/>
          <w:i/>
          <w:color w:val="000000"/>
        </w:rPr>
        <w:t>.</w:t>
      </w:r>
    </w:p>
    <w:p w:rsidR="0038202F" w:rsidRPr="001E0AF5" w:rsidRDefault="0038202F" w:rsidP="0018293D">
      <w:pPr>
        <w:pStyle w:val="Prrafodelista"/>
        <w:spacing w:line="360" w:lineRule="auto"/>
        <w:ind w:left="720" w:right="992"/>
        <w:jc w:val="both"/>
        <w:rPr>
          <w:rFonts w:ascii="Palatino Linotype" w:hAnsi="Palatino Linotype"/>
          <w:i/>
          <w:color w:val="000000"/>
          <w:sz w:val="18"/>
        </w:rPr>
      </w:pPr>
    </w:p>
    <w:p w:rsidR="0038202F" w:rsidRDefault="0038202F" w:rsidP="0038202F">
      <w:pPr>
        <w:spacing w:line="360" w:lineRule="auto"/>
        <w:jc w:val="both"/>
        <w:rPr>
          <w:rFonts w:ascii="Palatino Linotype" w:hAnsi="Palatino Linotype" w:cs="Arial"/>
          <w:sz w:val="24"/>
          <w:szCs w:val="24"/>
        </w:rPr>
      </w:pPr>
      <w:r w:rsidRPr="008A435D">
        <w:rPr>
          <w:rFonts w:ascii="Palatino Linotype" w:hAnsi="Palatino Linotype" w:cs="Arial"/>
          <w:sz w:val="24"/>
          <w:szCs w:val="24"/>
        </w:rPr>
        <w:lastRenderedPageBreak/>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EC0278" w:rsidRPr="00EC0278" w:rsidRDefault="00EC0278" w:rsidP="0038202F">
      <w:pPr>
        <w:spacing w:line="360" w:lineRule="auto"/>
        <w:jc w:val="both"/>
        <w:rPr>
          <w:rFonts w:ascii="Palatino Linotype" w:hAnsi="Palatino Linotype" w:cs="Arial"/>
          <w:sz w:val="4"/>
          <w:szCs w:val="24"/>
        </w:rPr>
      </w:pPr>
    </w:p>
    <w:p w:rsidR="00555CF7" w:rsidRPr="001E0AF5" w:rsidRDefault="00555CF7" w:rsidP="00746E80">
      <w:pPr>
        <w:spacing w:after="0" w:line="360" w:lineRule="auto"/>
        <w:jc w:val="both"/>
        <w:rPr>
          <w:rFonts w:ascii="Palatino Linotype" w:hAnsi="Palatino Linotype" w:cs="Arial"/>
          <w:sz w:val="2"/>
          <w:szCs w:val="24"/>
        </w:rPr>
      </w:pPr>
    </w:p>
    <w:p w:rsidR="00EC0278" w:rsidRPr="00EC0278" w:rsidRDefault="00EC0278" w:rsidP="00EC0278">
      <w:pPr>
        <w:pStyle w:val="Sinespaciado"/>
        <w:spacing w:line="360" w:lineRule="auto"/>
        <w:jc w:val="both"/>
        <w:rPr>
          <w:rFonts w:ascii="Palatino Linotype" w:hAnsi="Palatino Linotype" w:cs="Arial"/>
        </w:rPr>
      </w:pPr>
      <w:r>
        <w:rPr>
          <w:rFonts w:ascii="Palatino Linotype" w:hAnsi="Palatino Linotype" w:cs="Arial"/>
        </w:rPr>
        <w:t>Respecto del numeral uno, p</w:t>
      </w:r>
      <w:r w:rsidRPr="00EC0278">
        <w:rPr>
          <w:rFonts w:ascii="Palatino Linotype" w:hAnsi="Palatino Linotype" w:cs="Arial"/>
        </w:rPr>
        <w:t>ara el caso de que algún expediente no haya causado estado, el Comité de Transparencia deberá emitir y notificar, el acuerdo de reserva, en términos del artículo 140 de la Ley de Transparencia y Acceso a la Información Pública del Estado de México y Municipios.</w:t>
      </w:r>
    </w:p>
    <w:p w:rsidR="00835061" w:rsidRDefault="00835061" w:rsidP="00835061">
      <w:pPr>
        <w:spacing w:line="360" w:lineRule="auto"/>
        <w:jc w:val="both"/>
        <w:rPr>
          <w:rFonts w:ascii="Palatino Linotype" w:hAnsi="Palatino Linotype" w:cs="Arial"/>
          <w:sz w:val="24"/>
          <w:szCs w:val="24"/>
        </w:rPr>
      </w:pPr>
      <w:r w:rsidRPr="00835061">
        <w:rPr>
          <w:rFonts w:ascii="Palatino Linotype" w:hAnsi="Palatino Linotype" w:cs="Arial"/>
          <w:sz w:val="24"/>
          <w:szCs w:val="24"/>
        </w:rPr>
        <w:t>A efecto de que el Sujeto Obligado, dé cumplimiento a lo anterior, es necesario que informe al recurrente a través del SAIMEX, el procedimiento para obtener el medio magnético con la información correspondiente, proporcionando: el nombre de los servidores públicos que lo atenderán,  el o los lugares a acudir a realizar el trámite, días y horarios en que se deberá presentar el solicitante para obtener la información.</w:t>
      </w:r>
    </w:p>
    <w:p w:rsidR="00835061" w:rsidRPr="00835061" w:rsidRDefault="00835061" w:rsidP="00835061">
      <w:pPr>
        <w:spacing w:line="360" w:lineRule="auto"/>
        <w:jc w:val="both"/>
        <w:rPr>
          <w:rFonts w:ascii="Palatino Linotype" w:hAnsi="Palatino Linotype" w:cs="Arial"/>
          <w:color w:val="FF0000"/>
          <w:sz w:val="1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00835061" w:rsidRPr="00835061">
        <w:rPr>
          <w:rFonts w:ascii="Palatino Linotype" w:hAnsi="Palatino Linotype" w:cs="Arial"/>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lastRenderedPageBreak/>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00835061" w:rsidRPr="00835061">
        <w:rPr>
          <w:rFonts w:ascii="Palatino Linotype" w:hAnsi="Palatino Linotype" w:cs="Arial"/>
          <w:sz w:val="24"/>
          <w:szCs w:val="24"/>
        </w:rPr>
        <w:t>Recurrente</w:t>
      </w:r>
      <w:r w:rsidR="00BC7885">
        <w:rPr>
          <w:rFonts w:ascii="Palatino Linotype" w:hAnsi="Palatino Linotype" w:cs="Arial"/>
          <w:sz w:val="24"/>
          <w:szCs w:val="24"/>
        </w:rPr>
        <w:t xml:space="preserve"> la presente resolución y hágasele del conocimiento que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64195F">
        <w:rPr>
          <w:rFonts w:ascii="Palatino Linotype" w:hAnsi="Palatino Linotype" w:cs="Arial"/>
          <w:sz w:val="24"/>
          <w:szCs w:val="24"/>
        </w:rPr>
        <w:t xml:space="preserve"> EMITIENDO VOTO PARTICULAR, </w:t>
      </w:r>
      <w:r>
        <w:rPr>
          <w:rFonts w:ascii="Palatino Linotype" w:hAnsi="Palatino Linotype" w:cs="Arial"/>
          <w:sz w:val="24"/>
          <w:szCs w:val="24"/>
        </w:rPr>
        <w:t>JOSÉ GUADALUPE LUNA HERNÁNDEZ,</w:t>
      </w:r>
      <w:r w:rsidR="00EE5C1A">
        <w:rPr>
          <w:rFonts w:ascii="Palatino Linotype" w:hAnsi="Palatino Linotype" w:cs="Arial"/>
          <w:sz w:val="24"/>
          <w:szCs w:val="24"/>
        </w:rPr>
        <w:t xml:space="preserve"> </w:t>
      </w:r>
      <w:r w:rsidR="0064195F">
        <w:rPr>
          <w:rFonts w:ascii="Palatino Linotype" w:hAnsi="Palatino Linotype" w:cs="Arial"/>
          <w:sz w:val="24"/>
          <w:szCs w:val="24"/>
        </w:rPr>
        <w:t xml:space="preserve">EMITIENDO VOTO PARTICULAR, </w:t>
      </w:r>
      <w:r>
        <w:rPr>
          <w:rFonts w:ascii="Palatino Linotype" w:hAnsi="Palatino Linotype" w:cs="Arial"/>
          <w:sz w:val="24"/>
          <w:szCs w:val="24"/>
        </w:rPr>
        <w:t>JAVIER MARTÍNEZ CRUZ, Y LUIS GUSTAVO PARRA NORIEGA, EN LA</w:t>
      </w:r>
      <w:r w:rsidR="00EE5C1A">
        <w:rPr>
          <w:rFonts w:ascii="Palatino Linotype" w:hAnsi="Palatino Linotype" w:cs="Arial"/>
          <w:sz w:val="24"/>
          <w:szCs w:val="24"/>
        </w:rPr>
        <w:t xml:space="preserve"> QUINTA</w:t>
      </w:r>
      <w:r w:rsidR="00466E44">
        <w:rPr>
          <w:rFonts w:ascii="Palatino Linotype" w:hAnsi="Palatino Linotype" w:cs="Arial"/>
          <w:sz w:val="24"/>
          <w:szCs w:val="24"/>
        </w:rPr>
        <w:t xml:space="preserve"> SESIÓN</w:t>
      </w:r>
      <w:r w:rsidR="00721F17">
        <w:rPr>
          <w:rFonts w:ascii="Palatino Linotype" w:hAnsi="Palatino Linotype" w:cs="Arial"/>
          <w:sz w:val="24"/>
          <w:szCs w:val="24"/>
        </w:rPr>
        <w:t xml:space="preserve"> ORDINARIA CELEBRADA</w:t>
      </w:r>
      <w:r w:rsidR="00E8587B">
        <w:rPr>
          <w:rFonts w:ascii="Palatino Linotype" w:hAnsi="Palatino Linotype" w:cs="Arial"/>
          <w:sz w:val="24"/>
          <w:szCs w:val="24"/>
        </w:rPr>
        <w:t xml:space="preserve"> EL </w:t>
      </w:r>
      <w:r w:rsidR="0064195F">
        <w:rPr>
          <w:rFonts w:ascii="Palatino Linotype" w:hAnsi="Palatino Linotype" w:cs="Arial"/>
          <w:sz w:val="24"/>
          <w:szCs w:val="24"/>
        </w:rPr>
        <w:t>DOCE DE FEBRERO DE DOS MIL VEINTE</w:t>
      </w:r>
      <w:r>
        <w:rPr>
          <w:rFonts w:ascii="Palatino Linotype" w:hAnsi="Palatino Linotype" w:cs="Arial"/>
          <w:sz w:val="24"/>
          <w:szCs w:val="24"/>
        </w:rPr>
        <w:t>, ANTE EL SECRETARIO TÉCNICO DEL PLENO, ALEXIS TAPIA RAMÍREZ. --------------------------------------------------------------------------------------------------</w:t>
      </w:r>
      <w:r w:rsidR="00466E44">
        <w:rPr>
          <w:rFonts w:ascii="Palatino Linotype" w:hAnsi="Palatino Linotype" w:cs="Arial"/>
          <w:sz w:val="24"/>
          <w:szCs w:val="24"/>
        </w:rPr>
        <w:t>------------------------------------------------------------------------------------------------------------------------------------------------------------------------------------------------------------------------------------------------------------------------------------------------------------------------------------------------------------------------------------------------------------------------------------------------------------------------------------------------------------------------------------------------------------------------------------------------------------------------------------------------------------------------------------------------------------------------------------------------------------------------------------------------------------------------------------------------</w:t>
      </w:r>
      <w:r w:rsidR="0064195F">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64195F" w:rsidRDefault="0064195F" w:rsidP="0064195F">
            <w:pPr>
              <w:pStyle w:val="Sinespaciado"/>
              <w:rPr>
                <w:rFonts w:ascii="Palatino Linotype" w:hAnsi="Palatino Linotype"/>
                <w:b/>
              </w:rPr>
            </w:pPr>
          </w:p>
          <w:p w:rsidR="0064195F" w:rsidRDefault="0064195F" w:rsidP="0064195F">
            <w:pPr>
              <w:pStyle w:val="Sinespaciado"/>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64195F">
        <w:rPr>
          <w:rFonts w:ascii="Palatino Linotype" w:hAnsi="Palatino Linotype" w:cs="Arial"/>
          <w:sz w:val="16"/>
          <w:szCs w:val="16"/>
        </w:rPr>
        <w:t>doce de febrero de dos mil veinte</w:t>
      </w:r>
      <w:r>
        <w:rPr>
          <w:rFonts w:ascii="Palatino Linotype" w:hAnsi="Palatino Linotype" w:cs="Arial"/>
          <w:sz w:val="16"/>
          <w:szCs w:val="16"/>
        </w:rPr>
        <w:t>, emitida en el recurso de revisión 0</w:t>
      </w:r>
      <w:r w:rsidR="00835061">
        <w:rPr>
          <w:rFonts w:ascii="Palatino Linotype" w:hAnsi="Palatino Linotype" w:cs="Arial"/>
          <w:sz w:val="16"/>
          <w:szCs w:val="16"/>
        </w:rPr>
        <w:t>9065</w:t>
      </w:r>
      <w:r>
        <w:rPr>
          <w:rFonts w:ascii="Palatino Linotype" w:hAnsi="Palatino Linotype" w:cs="Arial"/>
          <w:sz w:val="16"/>
          <w:szCs w:val="16"/>
        </w:rPr>
        <w:t>/INFOEM/IP/RR/2019.</w:t>
      </w:r>
    </w:p>
    <w:p w:rsidR="00555CF7" w:rsidRDefault="00555CF7" w:rsidP="008F7C18">
      <w:pPr>
        <w:spacing w:after="0" w:line="276" w:lineRule="auto"/>
        <w:jc w:val="both"/>
      </w:pPr>
      <w:r>
        <w:rPr>
          <w:rFonts w:ascii="Palatino Linotype" w:hAnsi="Palatino Linotype" w:cs="Arial"/>
          <w:sz w:val="16"/>
          <w:szCs w:val="16"/>
        </w:rPr>
        <w:t>ZMS/</w:t>
      </w:r>
      <w:r w:rsidR="008F7C18">
        <w:rPr>
          <w:rFonts w:ascii="Palatino Linotype" w:hAnsi="Palatino Linotype" w:cs="Arial"/>
          <w:sz w:val="16"/>
          <w:szCs w:val="16"/>
        </w:rPr>
        <w:t>OSAM/MOC</w:t>
      </w:r>
    </w:p>
    <w:p w:rsidR="00B70FF8" w:rsidRDefault="00B70FF8" w:rsidP="00746E80">
      <w:pPr>
        <w:spacing w:after="0"/>
      </w:pPr>
    </w:p>
    <w:sectPr w:rsidR="00B70FF8" w:rsidSect="0003122F">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E7" w:rsidRDefault="003308E7" w:rsidP="00555CF7">
      <w:pPr>
        <w:spacing w:after="0" w:line="240" w:lineRule="auto"/>
      </w:pPr>
      <w:r>
        <w:separator/>
      </w:r>
    </w:p>
  </w:endnote>
  <w:endnote w:type="continuationSeparator" w:id="0">
    <w:p w:rsidR="003308E7" w:rsidRDefault="003308E7"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9607B" w:rsidRPr="002D6DD8" w:rsidRDefault="00A9607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360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3608">
              <w:rPr>
                <w:rFonts w:ascii="Palatino Linotype" w:hAnsi="Palatino Linotype"/>
                <w:bCs/>
                <w:noProof/>
                <w:sz w:val="20"/>
              </w:rPr>
              <w:t>30</w:t>
            </w:r>
            <w:r>
              <w:rPr>
                <w:rFonts w:ascii="Palatino Linotype" w:hAnsi="Palatino Linotype"/>
                <w:bCs/>
                <w:noProof/>
                <w:sz w:val="20"/>
              </w:rPr>
              <w:fldChar w:fldCharType="end"/>
            </w:r>
          </w:p>
        </w:sdtContent>
      </w:sdt>
    </w:sdtContent>
  </w:sdt>
  <w:p w:rsidR="00A9607B" w:rsidRDefault="00A960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07B" w:rsidRPr="000B69FA" w:rsidRDefault="00A9607B"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36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93608">
      <w:rPr>
        <w:rFonts w:ascii="Palatino Linotype" w:hAnsi="Palatino Linotype"/>
        <w:bCs/>
        <w:noProof/>
        <w:sz w:val="20"/>
      </w:rPr>
      <w:t>30</w:t>
    </w:r>
    <w:r>
      <w:rPr>
        <w:rFonts w:ascii="Palatino Linotype" w:hAnsi="Palatino Linotype"/>
        <w:bCs/>
        <w:noProof/>
        <w:sz w:val="20"/>
      </w:rPr>
      <w:fldChar w:fldCharType="end"/>
    </w:r>
  </w:p>
  <w:p w:rsidR="00A9607B" w:rsidRDefault="00A960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E7" w:rsidRDefault="003308E7" w:rsidP="00555CF7">
      <w:pPr>
        <w:spacing w:after="0" w:line="240" w:lineRule="auto"/>
      </w:pPr>
      <w:r>
        <w:separator/>
      </w:r>
    </w:p>
  </w:footnote>
  <w:footnote w:type="continuationSeparator" w:id="0">
    <w:p w:rsidR="003308E7" w:rsidRDefault="003308E7"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A9607B" w:rsidTr="0003122F">
      <w:trPr>
        <w:trHeight w:val="227"/>
      </w:trPr>
      <w:tc>
        <w:tcPr>
          <w:tcW w:w="4962" w:type="dxa"/>
          <w:hideMark/>
        </w:tcPr>
        <w:p w:rsidR="00A9607B" w:rsidRDefault="00A9607B" w:rsidP="003A201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A9607B" w:rsidRDefault="00A9607B" w:rsidP="003A2015">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9065/INFOEM/IP/RR/2019</w:t>
          </w:r>
        </w:p>
      </w:tc>
    </w:tr>
    <w:tr w:rsidR="00A9607B" w:rsidTr="0003122F">
      <w:trPr>
        <w:trHeight w:val="242"/>
      </w:trPr>
      <w:tc>
        <w:tcPr>
          <w:tcW w:w="4962" w:type="dxa"/>
          <w:hideMark/>
        </w:tcPr>
        <w:p w:rsidR="00A9607B" w:rsidRDefault="00A9607B" w:rsidP="003A201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A9607B" w:rsidRDefault="00A9607B" w:rsidP="003A201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Ixtapan de la Sal</w:t>
          </w:r>
        </w:p>
      </w:tc>
    </w:tr>
    <w:tr w:rsidR="00A9607B" w:rsidTr="0003122F">
      <w:trPr>
        <w:trHeight w:val="342"/>
      </w:trPr>
      <w:tc>
        <w:tcPr>
          <w:tcW w:w="4962" w:type="dxa"/>
          <w:hideMark/>
        </w:tcPr>
        <w:p w:rsidR="00A9607B" w:rsidRDefault="00A9607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A9607B" w:rsidRDefault="00A9607B"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9607B" w:rsidRPr="00AE046A" w:rsidRDefault="00A9607B"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9607B" w:rsidTr="0003122F">
      <w:trPr>
        <w:trHeight w:val="227"/>
      </w:trPr>
      <w:tc>
        <w:tcPr>
          <w:tcW w:w="5104" w:type="dxa"/>
          <w:hideMark/>
        </w:tcPr>
        <w:p w:rsidR="00A9607B" w:rsidRDefault="00A9607B"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9607B" w:rsidRDefault="00A9607B" w:rsidP="003A2015">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9065/INFOEM/IP/RR/2019</w:t>
          </w:r>
        </w:p>
      </w:tc>
    </w:tr>
    <w:tr w:rsidR="00A9607B" w:rsidTr="0003122F">
      <w:trPr>
        <w:trHeight w:val="242"/>
      </w:trPr>
      <w:tc>
        <w:tcPr>
          <w:tcW w:w="5104" w:type="dxa"/>
          <w:hideMark/>
        </w:tcPr>
        <w:p w:rsidR="00A9607B" w:rsidRDefault="00A9607B"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9607B" w:rsidRDefault="00A9607B" w:rsidP="003A201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Ixtapan de la Sal</w:t>
          </w:r>
        </w:p>
      </w:tc>
    </w:tr>
    <w:tr w:rsidR="00A9607B" w:rsidTr="0003122F">
      <w:trPr>
        <w:trHeight w:val="342"/>
      </w:trPr>
      <w:tc>
        <w:tcPr>
          <w:tcW w:w="5104" w:type="dxa"/>
        </w:tcPr>
        <w:p w:rsidR="00A9607B" w:rsidRDefault="00A9607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9607B" w:rsidRPr="003D23D7" w:rsidRDefault="00593608" w:rsidP="00555CF7">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A9607B" w:rsidTr="0003122F">
      <w:trPr>
        <w:trHeight w:val="342"/>
      </w:trPr>
      <w:tc>
        <w:tcPr>
          <w:tcW w:w="5104" w:type="dxa"/>
        </w:tcPr>
        <w:p w:rsidR="00A9607B" w:rsidRDefault="00A9607B"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9607B" w:rsidRDefault="00A9607B"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9607B" w:rsidRPr="00C222C0" w:rsidRDefault="00A9607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A16"/>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8F3570"/>
    <w:multiLevelType w:val="hybridMultilevel"/>
    <w:tmpl w:val="A4BC69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E21C46"/>
    <w:multiLevelType w:val="hybridMultilevel"/>
    <w:tmpl w:val="E3A6100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A943B83"/>
    <w:multiLevelType w:val="hybridMultilevel"/>
    <w:tmpl w:val="173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9344F1"/>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E31519"/>
    <w:multiLevelType w:val="hybridMultilevel"/>
    <w:tmpl w:val="39CEF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10"/>
  </w:num>
  <w:num w:numId="5">
    <w:abstractNumId w:val="4"/>
  </w:num>
  <w:num w:numId="6">
    <w:abstractNumId w:val="3"/>
  </w:num>
  <w:num w:numId="7">
    <w:abstractNumId w:val="0"/>
  </w:num>
  <w:num w:numId="8">
    <w:abstractNumId w:val="11"/>
  </w:num>
  <w:num w:numId="9">
    <w:abstractNumId w:val="8"/>
  </w:num>
  <w:num w:numId="10">
    <w:abstractNumId w:val="12"/>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1D6A"/>
    <w:rsid w:val="0001258F"/>
    <w:rsid w:val="0003122F"/>
    <w:rsid w:val="00063CBF"/>
    <w:rsid w:val="00065A8F"/>
    <w:rsid w:val="000B6C25"/>
    <w:rsid w:val="0018293D"/>
    <w:rsid w:val="001A5235"/>
    <w:rsid w:val="001D1219"/>
    <w:rsid w:val="001E0AF5"/>
    <w:rsid w:val="001F3041"/>
    <w:rsid w:val="0020014D"/>
    <w:rsid w:val="002324EE"/>
    <w:rsid w:val="00245996"/>
    <w:rsid w:val="00295E7C"/>
    <w:rsid w:val="002E37C1"/>
    <w:rsid w:val="002F20CB"/>
    <w:rsid w:val="002F5F0D"/>
    <w:rsid w:val="003064EA"/>
    <w:rsid w:val="003308E7"/>
    <w:rsid w:val="00345607"/>
    <w:rsid w:val="0038202F"/>
    <w:rsid w:val="003A2015"/>
    <w:rsid w:val="003D5457"/>
    <w:rsid w:val="0045339C"/>
    <w:rsid w:val="00466E44"/>
    <w:rsid w:val="004A3479"/>
    <w:rsid w:val="004E3CE1"/>
    <w:rsid w:val="004F3113"/>
    <w:rsid w:val="004F5A62"/>
    <w:rsid w:val="004F5F80"/>
    <w:rsid w:val="004F7FB4"/>
    <w:rsid w:val="00551EC6"/>
    <w:rsid w:val="00555CF7"/>
    <w:rsid w:val="00583788"/>
    <w:rsid w:val="00593608"/>
    <w:rsid w:val="005B21C7"/>
    <w:rsid w:val="006303AD"/>
    <w:rsid w:val="00630E42"/>
    <w:rsid w:val="0064195F"/>
    <w:rsid w:val="00650F5B"/>
    <w:rsid w:val="0065554C"/>
    <w:rsid w:val="00662034"/>
    <w:rsid w:val="00687248"/>
    <w:rsid w:val="0069689F"/>
    <w:rsid w:val="006A387B"/>
    <w:rsid w:val="006A40FB"/>
    <w:rsid w:val="006B6EFE"/>
    <w:rsid w:val="006C0053"/>
    <w:rsid w:val="006C3198"/>
    <w:rsid w:val="006E42C0"/>
    <w:rsid w:val="007063F9"/>
    <w:rsid w:val="00721F17"/>
    <w:rsid w:val="00746E80"/>
    <w:rsid w:val="007D036C"/>
    <w:rsid w:val="00835061"/>
    <w:rsid w:val="008760B5"/>
    <w:rsid w:val="008A65F3"/>
    <w:rsid w:val="008D3362"/>
    <w:rsid w:val="008D502B"/>
    <w:rsid w:val="008F7C18"/>
    <w:rsid w:val="009155EB"/>
    <w:rsid w:val="00990DD8"/>
    <w:rsid w:val="009C05AB"/>
    <w:rsid w:val="009F727E"/>
    <w:rsid w:val="00A0509F"/>
    <w:rsid w:val="00A24108"/>
    <w:rsid w:val="00A3616F"/>
    <w:rsid w:val="00A63D1F"/>
    <w:rsid w:val="00A9607B"/>
    <w:rsid w:val="00AA1C6F"/>
    <w:rsid w:val="00AA374A"/>
    <w:rsid w:val="00AB720E"/>
    <w:rsid w:val="00AC4D0D"/>
    <w:rsid w:val="00B0439C"/>
    <w:rsid w:val="00B16521"/>
    <w:rsid w:val="00B22578"/>
    <w:rsid w:val="00B65ACE"/>
    <w:rsid w:val="00B70FF8"/>
    <w:rsid w:val="00B82FEC"/>
    <w:rsid w:val="00B941F6"/>
    <w:rsid w:val="00BC7885"/>
    <w:rsid w:val="00BD44C8"/>
    <w:rsid w:val="00BF52EE"/>
    <w:rsid w:val="00C2528F"/>
    <w:rsid w:val="00C26A41"/>
    <w:rsid w:val="00C33C09"/>
    <w:rsid w:val="00C53D5B"/>
    <w:rsid w:val="00D31454"/>
    <w:rsid w:val="00DB08E2"/>
    <w:rsid w:val="00DF523A"/>
    <w:rsid w:val="00E11B22"/>
    <w:rsid w:val="00E5350D"/>
    <w:rsid w:val="00E8587B"/>
    <w:rsid w:val="00EA02D2"/>
    <w:rsid w:val="00EB4C77"/>
    <w:rsid w:val="00EC0278"/>
    <w:rsid w:val="00EE5C1A"/>
    <w:rsid w:val="00EF0587"/>
    <w:rsid w:val="00F455B3"/>
    <w:rsid w:val="00F90D85"/>
    <w:rsid w:val="00FD0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basedOn w:val="Normal"/>
    <w:link w:val="TextonotapieCar"/>
    <w:uiPriority w:val="99"/>
    <w:semiHidden/>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55CF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466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E44"/>
    <w:rPr>
      <w:rFonts w:ascii="Segoe UI" w:hAnsi="Segoe UI" w:cs="Segoe UI"/>
      <w:sz w:val="18"/>
      <w:szCs w:val="18"/>
    </w:rPr>
  </w:style>
  <w:style w:type="character" w:styleId="Hipervnculovisitado">
    <w:name w:val="FollowedHyperlink"/>
    <w:basedOn w:val="Fuentedeprrafopredeter"/>
    <w:uiPriority w:val="99"/>
    <w:semiHidden/>
    <w:unhideWhenUsed/>
    <w:rsid w:val="00011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37513731">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38471.page" TargetMode="External"/><Relationship Id="rId13" Type="http://schemas.openxmlformats.org/officeDocument/2006/relationships/hyperlink" Target="https://www.saimex.org.mx/saimex/solicitud/downloadAttach/838471.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38472.page" TargetMode="External"/><Relationship Id="rId14" Type="http://schemas.openxmlformats.org/officeDocument/2006/relationships/hyperlink" Target="https://www.saimex.org.mx/saimex/solicitud/downloadAttach/838472.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81A9-2B54-49C2-A60F-7ADC44BE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30</Pages>
  <Words>8143</Words>
  <Characters>44791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32</cp:revision>
  <cp:lastPrinted>2020-02-14T00:31:00Z</cp:lastPrinted>
  <dcterms:created xsi:type="dcterms:W3CDTF">2019-07-30T22:04:00Z</dcterms:created>
  <dcterms:modified xsi:type="dcterms:W3CDTF">2020-04-08T22:33:00Z</dcterms:modified>
</cp:coreProperties>
</file>