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9F2426" w:rsidRDefault="00A2780F" w:rsidP="00C10DB2">
      <w:pPr>
        <w:spacing w:before="100" w:beforeAutospacing="1" w:after="100" w:afterAutospacing="1" w:line="360" w:lineRule="auto"/>
        <w:jc w:val="both"/>
        <w:rPr>
          <w:rFonts w:ascii="Palatino Linotype" w:hAnsi="Palatino Linotype"/>
        </w:rPr>
      </w:pPr>
      <w:r w:rsidRPr="009F2426">
        <w:rPr>
          <w:rFonts w:ascii="Palatino Linotype" w:hAnsi="Palatino Linotype"/>
        </w:rPr>
        <w:t>Resolución</w:t>
      </w:r>
      <w:r w:rsidR="00D5689F" w:rsidRPr="009F2426">
        <w:rPr>
          <w:rFonts w:ascii="Palatino Linotype" w:hAnsi="Palatino Linotype"/>
        </w:rPr>
        <w:t xml:space="preserve"> </w:t>
      </w:r>
      <w:r w:rsidRPr="009F2426">
        <w:rPr>
          <w:rFonts w:ascii="Palatino Linotype" w:hAnsi="Palatino Linotype"/>
        </w:rPr>
        <w:t>del</w:t>
      </w:r>
      <w:r w:rsidR="00D5689F" w:rsidRPr="009F2426">
        <w:rPr>
          <w:rFonts w:ascii="Palatino Linotype" w:hAnsi="Palatino Linotype"/>
        </w:rPr>
        <w:t xml:space="preserve"> </w:t>
      </w:r>
      <w:r w:rsidRPr="009F2426">
        <w:rPr>
          <w:rFonts w:ascii="Palatino Linotype" w:hAnsi="Palatino Linotype"/>
        </w:rPr>
        <w:t>Pleno</w:t>
      </w:r>
      <w:r w:rsidR="00D5689F" w:rsidRPr="009F2426">
        <w:rPr>
          <w:rFonts w:ascii="Palatino Linotype" w:hAnsi="Palatino Linotype"/>
        </w:rPr>
        <w:t xml:space="preserve"> </w:t>
      </w:r>
      <w:r w:rsidRPr="009F2426">
        <w:rPr>
          <w:rFonts w:ascii="Palatino Linotype" w:hAnsi="Palatino Linotype"/>
        </w:rPr>
        <w:t>del</w:t>
      </w:r>
      <w:r w:rsidR="00D5689F" w:rsidRPr="009F2426">
        <w:rPr>
          <w:rFonts w:ascii="Palatino Linotype" w:hAnsi="Palatino Linotype"/>
        </w:rPr>
        <w:t xml:space="preserve"> </w:t>
      </w:r>
      <w:r w:rsidRPr="009F2426">
        <w:rPr>
          <w:rFonts w:ascii="Palatino Linotype" w:hAnsi="Palatino Linotype"/>
        </w:rPr>
        <w:t>Instituto</w:t>
      </w:r>
      <w:r w:rsidR="00D5689F" w:rsidRPr="009F2426">
        <w:rPr>
          <w:rFonts w:ascii="Palatino Linotype" w:hAnsi="Palatino Linotype"/>
        </w:rPr>
        <w:t xml:space="preserve"> </w:t>
      </w:r>
      <w:r w:rsidRPr="009F2426">
        <w:rPr>
          <w:rFonts w:ascii="Palatino Linotype" w:hAnsi="Palatino Linotype"/>
        </w:rPr>
        <w:t>de</w:t>
      </w:r>
      <w:r w:rsidR="00D5689F" w:rsidRPr="009F2426">
        <w:rPr>
          <w:rFonts w:ascii="Palatino Linotype" w:hAnsi="Palatino Linotype"/>
        </w:rPr>
        <w:t xml:space="preserve"> </w:t>
      </w:r>
      <w:r w:rsidRPr="009F2426">
        <w:rPr>
          <w:rFonts w:ascii="Palatino Linotype" w:hAnsi="Palatino Linotype"/>
        </w:rPr>
        <w:t>Transparencia,</w:t>
      </w:r>
      <w:r w:rsidR="00D5689F" w:rsidRPr="009F2426">
        <w:rPr>
          <w:rFonts w:ascii="Palatino Linotype" w:hAnsi="Palatino Linotype"/>
        </w:rPr>
        <w:t xml:space="preserve"> </w:t>
      </w:r>
      <w:r w:rsidRPr="009F2426">
        <w:rPr>
          <w:rFonts w:ascii="Palatino Linotype" w:hAnsi="Palatino Linotype"/>
        </w:rPr>
        <w:t>Acceso</w:t>
      </w:r>
      <w:r w:rsidR="00D5689F" w:rsidRPr="009F2426">
        <w:rPr>
          <w:rFonts w:ascii="Palatino Linotype" w:hAnsi="Palatino Linotype"/>
        </w:rPr>
        <w:t xml:space="preserve"> </w:t>
      </w:r>
      <w:r w:rsidRPr="009F2426">
        <w:rPr>
          <w:rFonts w:ascii="Palatino Linotype" w:hAnsi="Palatino Linotype"/>
        </w:rPr>
        <w:t>a</w:t>
      </w:r>
      <w:r w:rsidR="00D5689F" w:rsidRPr="009F2426">
        <w:rPr>
          <w:rFonts w:ascii="Palatino Linotype" w:hAnsi="Palatino Linotype"/>
        </w:rPr>
        <w:t xml:space="preserve"> </w:t>
      </w:r>
      <w:r w:rsidRPr="009F2426">
        <w:rPr>
          <w:rFonts w:ascii="Palatino Linotype" w:hAnsi="Palatino Linotype"/>
        </w:rPr>
        <w:t>la</w:t>
      </w:r>
      <w:r w:rsidR="00D5689F" w:rsidRPr="009F2426">
        <w:rPr>
          <w:rFonts w:ascii="Palatino Linotype" w:hAnsi="Palatino Linotype"/>
        </w:rPr>
        <w:t xml:space="preserve"> </w:t>
      </w:r>
      <w:r w:rsidRPr="009F2426">
        <w:rPr>
          <w:rFonts w:ascii="Palatino Linotype" w:hAnsi="Palatino Linotype"/>
        </w:rPr>
        <w:t>Información</w:t>
      </w:r>
      <w:r w:rsidR="00D5689F" w:rsidRPr="009F2426">
        <w:rPr>
          <w:rFonts w:ascii="Palatino Linotype" w:hAnsi="Palatino Linotype"/>
        </w:rPr>
        <w:t xml:space="preserve"> </w:t>
      </w:r>
      <w:r w:rsidRPr="009F2426">
        <w:rPr>
          <w:rFonts w:ascii="Palatino Linotype" w:hAnsi="Palatino Linotype"/>
        </w:rPr>
        <w:t>Pública</w:t>
      </w:r>
      <w:r w:rsidR="00D5689F" w:rsidRPr="009F2426">
        <w:rPr>
          <w:rFonts w:ascii="Palatino Linotype" w:hAnsi="Palatino Linotype"/>
        </w:rPr>
        <w:t xml:space="preserve"> </w:t>
      </w:r>
      <w:r w:rsidRPr="009F2426">
        <w:rPr>
          <w:rFonts w:ascii="Palatino Linotype" w:hAnsi="Palatino Linotype"/>
        </w:rPr>
        <w:t>y</w:t>
      </w:r>
      <w:r w:rsidR="00D5689F" w:rsidRPr="009F2426">
        <w:rPr>
          <w:rFonts w:ascii="Palatino Linotype" w:hAnsi="Palatino Linotype"/>
        </w:rPr>
        <w:t xml:space="preserve"> </w:t>
      </w:r>
      <w:r w:rsidRPr="009F2426">
        <w:rPr>
          <w:rFonts w:ascii="Palatino Linotype" w:hAnsi="Palatino Linotype"/>
        </w:rPr>
        <w:t>Protección</w:t>
      </w:r>
      <w:r w:rsidR="00D5689F" w:rsidRPr="009F2426">
        <w:rPr>
          <w:rFonts w:ascii="Palatino Linotype" w:hAnsi="Palatino Linotype"/>
        </w:rPr>
        <w:t xml:space="preserve"> </w:t>
      </w:r>
      <w:r w:rsidRPr="009F2426">
        <w:rPr>
          <w:rFonts w:ascii="Palatino Linotype" w:hAnsi="Palatino Linotype"/>
        </w:rPr>
        <w:t>de</w:t>
      </w:r>
      <w:r w:rsidR="00D5689F" w:rsidRPr="009F2426">
        <w:rPr>
          <w:rFonts w:ascii="Palatino Linotype" w:hAnsi="Palatino Linotype"/>
        </w:rPr>
        <w:t xml:space="preserve"> </w:t>
      </w:r>
      <w:r w:rsidRPr="009F2426">
        <w:rPr>
          <w:rFonts w:ascii="Palatino Linotype" w:hAnsi="Palatino Linotype"/>
        </w:rPr>
        <w:t>Datos</w:t>
      </w:r>
      <w:r w:rsidR="00D5689F" w:rsidRPr="009F2426">
        <w:rPr>
          <w:rFonts w:ascii="Palatino Linotype" w:hAnsi="Palatino Linotype"/>
        </w:rPr>
        <w:t xml:space="preserve"> </w:t>
      </w:r>
      <w:r w:rsidRPr="009F2426">
        <w:rPr>
          <w:rFonts w:ascii="Palatino Linotype" w:hAnsi="Palatino Linotype"/>
        </w:rPr>
        <w:t>Personales</w:t>
      </w:r>
      <w:r w:rsidR="00D5689F" w:rsidRPr="009F2426">
        <w:rPr>
          <w:rFonts w:ascii="Palatino Linotype" w:hAnsi="Palatino Linotype"/>
        </w:rPr>
        <w:t xml:space="preserve"> </w:t>
      </w:r>
      <w:r w:rsidRPr="009F2426">
        <w:rPr>
          <w:rFonts w:ascii="Palatino Linotype" w:hAnsi="Palatino Linotype"/>
        </w:rPr>
        <w:t>del</w:t>
      </w:r>
      <w:r w:rsidR="00D5689F" w:rsidRPr="009F2426">
        <w:rPr>
          <w:rFonts w:ascii="Palatino Linotype" w:hAnsi="Palatino Linotype"/>
        </w:rPr>
        <w:t xml:space="preserve"> </w:t>
      </w:r>
      <w:r w:rsidRPr="009F2426">
        <w:rPr>
          <w:rFonts w:ascii="Palatino Linotype" w:hAnsi="Palatino Linotype"/>
        </w:rPr>
        <w:t>Estado</w:t>
      </w:r>
      <w:r w:rsidR="00D5689F" w:rsidRPr="009F2426">
        <w:rPr>
          <w:rFonts w:ascii="Palatino Linotype" w:hAnsi="Palatino Linotype"/>
        </w:rPr>
        <w:t xml:space="preserve"> </w:t>
      </w:r>
      <w:r w:rsidRPr="009F2426">
        <w:rPr>
          <w:rFonts w:ascii="Palatino Linotype" w:hAnsi="Palatino Linotype"/>
        </w:rPr>
        <w:t>de</w:t>
      </w:r>
      <w:r w:rsidR="00D5689F" w:rsidRPr="009F2426">
        <w:rPr>
          <w:rFonts w:ascii="Palatino Linotype" w:hAnsi="Palatino Linotype"/>
        </w:rPr>
        <w:t xml:space="preserve"> </w:t>
      </w:r>
      <w:r w:rsidRPr="009F2426">
        <w:rPr>
          <w:rFonts w:ascii="Palatino Linotype" w:hAnsi="Palatino Linotype"/>
        </w:rPr>
        <w:t>México</w:t>
      </w:r>
      <w:r w:rsidR="00D5689F" w:rsidRPr="009F2426">
        <w:rPr>
          <w:rFonts w:ascii="Palatino Linotype" w:hAnsi="Palatino Linotype"/>
        </w:rPr>
        <w:t xml:space="preserve"> </w:t>
      </w:r>
      <w:r w:rsidRPr="009F2426">
        <w:rPr>
          <w:rFonts w:ascii="Palatino Linotype" w:hAnsi="Palatino Linotype"/>
        </w:rPr>
        <w:t>y</w:t>
      </w:r>
      <w:r w:rsidR="00D5689F" w:rsidRPr="009F2426">
        <w:rPr>
          <w:rFonts w:ascii="Palatino Linotype" w:hAnsi="Palatino Linotype"/>
        </w:rPr>
        <w:t xml:space="preserve"> </w:t>
      </w:r>
      <w:r w:rsidRPr="009F2426">
        <w:rPr>
          <w:rFonts w:ascii="Palatino Linotype" w:hAnsi="Palatino Linotype"/>
        </w:rPr>
        <w:t>Municipios,</w:t>
      </w:r>
      <w:r w:rsidR="00D5689F" w:rsidRPr="009F2426">
        <w:rPr>
          <w:rFonts w:ascii="Palatino Linotype" w:hAnsi="Palatino Linotype"/>
        </w:rPr>
        <w:t xml:space="preserve"> </w:t>
      </w:r>
      <w:r w:rsidRPr="009F2426">
        <w:rPr>
          <w:rFonts w:ascii="Palatino Linotype" w:hAnsi="Palatino Linotype"/>
        </w:rPr>
        <w:t>con</w:t>
      </w:r>
      <w:r w:rsidR="00D5689F" w:rsidRPr="009F2426">
        <w:rPr>
          <w:rFonts w:ascii="Palatino Linotype" w:hAnsi="Palatino Linotype"/>
        </w:rPr>
        <w:t xml:space="preserve"> </w:t>
      </w:r>
      <w:r w:rsidRPr="009F2426">
        <w:rPr>
          <w:rFonts w:ascii="Palatino Linotype" w:hAnsi="Palatino Linotype"/>
        </w:rPr>
        <w:t>domicilio</w:t>
      </w:r>
      <w:r w:rsidR="00D5689F" w:rsidRPr="009F2426">
        <w:rPr>
          <w:rFonts w:ascii="Palatino Linotype" w:hAnsi="Palatino Linotype"/>
        </w:rPr>
        <w:t xml:space="preserve"> </w:t>
      </w:r>
      <w:r w:rsidRPr="009F2426">
        <w:rPr>
          <w:rFonts w:ascii="Palatino Linotype" w:hAnsi="Palatino Linotype"/>
        </w:rPr>
        <w:t>en</w:t>
      </w:r>
      <w:r w:rsidR="00D5689F" w:rsidRPr="009F2426">
        <w:rPr>
          <w:rFonts w:ascii="Palatino Linotype" w:hAnsi="Palatino Linotype"/>
        </w:rPr>
        <w:t xml:space="preserve"> </w:t>
      </w:r>
      <w:r w:rsidRPr="009F2426">
        <w:rPr>
          <w:rFonts w:ascii="Palatino Linotype" w:hAnsi="Palatino Linotype"/>
        </w:rPr>
        <w:t>Metepec,</w:t>
      </w:r>
      <w:r w:rsidR="00D5689F" w:rsidRPr="009F2426">
        <w:rPr>
          <w:rFonts w:ascii="Palatino Linotype" w:hAnsi="Palatino Linotype"/>
        </w:rPr>
        <w:t xml:space="preserve"> </w:t>
      </w:r>
      <w:r w:rsidRPr="009F2426">
        <w:rPr>
          <w:rFonts w:ascii="Palatino Linotype" w:hAnsi="Palatino Linotype"/>
        </w:rPr>
        <w:t>Estado</w:t>
      </w:r>
      <w:r w:rsidR="00D5689F" w:rsidRPr="009F2426">
        <w:rPr>
          <w:rFonts w:ascii="Palatino Linotype" w:hAnsi="Palatino Linotype"/>
        </w:rPr>
        <w:t xml:space="preserve"> </w:t>
      </w:r>
      <w:r w:rsidRPr="009F2426">
        <w:rPr>
          <w:rFonts w:ascii="Palatino Linotype" w:hAnsi="Palatino Linotype"/>
        </w:rPr>
        <w:t>de</w:t>
      </w:r>
      <w:r w:rsidR="00D5689F" w:rsidRPr="009F2426">
        <w:rPr>
          <w:rFonts w:ascii="Palatino Linotype" w:hAnsi="Palatino Linotype"/>
        </w:rPr>
        <w:t xml:space="preserve"> </w:t>
      </w:r>
      <w:r w:rsidRPr="009F2426">
        <w:rPr>
          <w:rFonts w:ascii="Palatino Linotype" w:hAnsi="Palatino Linotype"/>
        </w:rPr>
        <w:t>México,</w:t>
      </w:r>
      <w:r w:rsidR="00D5689F" w:rsidRPr="009F2426">
        <w:rPr>
          <w:rFonts w:ascii="Palatino Linotype" w:hAnsi="Palatino Linotype"/>
        </w:rPr>
        <w:t xml:space="preserve"> </w:t>
      </w:r>
      <w:r w:rsidRPr="009F2426">
        <w:rPr>
          <w:rFonts w:ascii="Palatino Linotype" w:hAnsi="Palatino Linotype"/>
        </w:rPr>
        <w:t>de</w:t>
      </w:r>
      <w:r w:rsidR="00D5689F" w:rsidRPr="009F2426">
        <w:rPr>
          <w:rFonts w:ascii="Palatino Linotype" w:hAnsi="Palatino Linotype"/>
        </w:rPr>
        <w:t xml:space="preserve"> </w:t>
      </w:r>
      <w:r w:rsidR="0071273A" w:rsidRPr="009F2426">
        <w:rPr>
          <w:rFonts w:ascii="Palatino Linotype" w:hAnsi="Palatino Linotype"/>
        </w:rPr>
        <w:t>fecha</w:t>
      </w:r>
      <w:r w:rsidR="00D5689F" w:rsidRPr="009F2426">
        <w:rPr>
          <w:rFonts w:ascii="Palatino Linotype" w:hAnsi="Palatino Linotype"/>
        </w:rPr>
        <w:t xml:space="preserve"> </w:t>
      </w:r>
      <w:r w:rsidR="0035635D" w:rsidRPr="009F2426">
        <w:rPr>
          <w:rFonts w:ascii="Palatino Linotype" w:hAnsi="Palatino Linotype"/>
        </w:rPr>
        <w:t>treinta</w:t>
      </w:r>
      <w:r w:rsidR="006A1609" w:rsidRPr="009F2426">
        <w:rPr>
          <w:rFonts w:ascii="Palatino Linotype" w:hAnsi="Palatino Linotype"/>
        </w:rPr>
        <w:t xml:space="preserve"> de octubre de dos mil diecinueve</w:t>
      </w:r>
      <w:r w:rsidRPr="009F2426">
        <w:rPr>
          <w:rFonts w:ascii="Palatino Linotype" w:hAnsi="Palatino Linotype"/>
        </w:rPr>
        <w:t>.</w:t>
      </w:r>
    </w:p>
    <w:p w:rsidR="00F413DE" w:rsidRPr="009F2426" w:rsidRDefault="00F413DE" w:rsidP="00B64746">
      <w:pPr>
        <w:spacing w:before="360" w:after="240" w:line="360" w:lineRule="auto"/>
        <w:jc w:val="both"/>
        <w:rPr>
          <w:rFonts w:ascii="Palatino Linotype" w:hAnsi="Palatino Linotype"/>
        </w:rPr>
      </w:pPr>
      <w:r w:rsidRPr="009F2426">
        <w:rPr>
          <w:rFonts w:ascii="Palatino Linotype" w:hAnsi="Palatino Linotype"/>
          <w:b/>
        </w:rPr>
        <w:t>VISTO</w:t>
      </w:r>
      <w:r w:rsidR="00D5689F" w:rsidRPr="009F2426">
        <w:rPr>
          <w:rFonts w:ascii="Palatino Linotype" w:hAnsi="Palatino Linotype"/>
        </w:rPr>
        <w:t xml:space="preserve"> </w:t>
      </w:r>
      <w:r w:rsidR="00DD5205" w:rsidRPr="009F2426">
        <w:rPr>
          <w:rFonts w:ascii="Palatino Linotype" w:hAnsi="Palatino Linotype"/>
        </w:rPr>
        <w:t>el</w:t>
      </w:r>
      <w:r w:rsidR="00D5689F" w:rsidRPr="009F2426">
        <w:rPr>
          <w:rFonts w:ascii="Palatino Linotype" w:hAnsi="Palatino Linotype"/>
        </w:rPr>
        <w:t xml:space="preserve"> </w:t>
      </w:r>
      <w:r w:rsidRPr="009F2426">
        <w:rPr>
          <w:rFonts w:ascii="Palatino Linotype" w:hAnsi="Palatino Linotype"/>
        </w:rPr>
        <w:t>expediente</w:t>
      </w:r>
      <w:r w:rsidR="00D5689F" w:rsidRPr="009F2426">
        <w:rPr>
          <w:rFonts w:ascii="Palatino Linotype" w:hAnsi="Palatino Linotype"/>
        </w:rPr>
        <w:t xml:space="preserve"> </w:t>
      </w:r>
      <w:r w:rsidRPr="009F2426">
        <w:rPr>
          <w:rFonts w:ascii="Palatino Linotype" w:hAnsi="Palatino Linotype"/>
        </w:rPr>
        <w:t>formado</w:t>
      </w:r>
      <w:r w:rsidR="00D5689F" w:rsidRPr="009F2426">
        <w:rPr>
          <w:rFonts w:ascii="Palatino Linotype" w:hAnsi="Palatino Linotype"/>
        </w:rPr>
        <w:t xml:space="preserve"> </w:t>
      </w:r>
      <w:r w:rsidRPr="009F2426">
        <w:rPr>
          <w:rFonts w:ascii="Palatino Linotype" w:hAnsi="Palatino Linotype"/>
        </w:rPr>
        <w:t>con</w:t>
      </w:r>
      <w:r w:rsidR="00D5689F" w:rsidRPr="009F2426">
        <w:rPr>
          <w:rFonts w:ascii="Palatino Linotype" w:hAnsi="Palatino Linotype"/>
        </w:rPr>
        <w:t xml:space="preserve"> </w:t>
      </w:r>
      <w:r w:rsidRPr="009F2426">
        <w:rPr>
          <w:rFonts w:ascii="Palatino Linotype" w:hAnsi="Palatino Linotype"/>
        </w:rPr>
        <w:t>motivo</w:t>
      </w:r>
      <w:r w:rsidR="00D5689F" w:rsidRPr="009F2426">
        <w:rPr>
          <w:rFonts w:ascii="Palatino Linotype" w:hAnsi="Palatino Linotype"/>
        </w:rPr>
        <w:t xml:space="preserve"> </w:t>
      </w:r>
      <w:r w:rsidRPr="009F2426">
        <w:rPr>
          <w:rFonts w:ascii="Palatino Linotype" w:hAnsi="Palatino Linotype"/>
        </w:rPr>
        <w:t>de</w:t>
      </w:r>
      <w:r w:rsidR="00DD5205" w:rsidRPr="009F2426">
        <w:rPr>
          <w:rFonts w:ascii="Palatino Linotype" w:hAnsi="Palatino Linotype"/>
        </w:rPr>
        <w:t>l</w:t>
      </w:r>
      <w:r w:rsidR="00D5689F" w:rsidRPr="009F2426">
        <w:rPr>
          <w:rFonts w:ascii="Palatino Linotype" w:hAnsi="Palatino Linotype"/>
        </w:rPr>
        <w:t xml:space="preserve"> </w:t>
      </w:r>
      <w:r w:rsidR="00B514DC" w:rsidRPr="009F2426">
        <w:rPr>
          <w:rFonts w:ascii="Palatino Linotype" w:hAnsi="Palatino Linotype"/>
        </w:rPr>
        <w:t>Recurso</w:t>
      </w:r>
      <w:r w:rsidR="00D5689F" w:rsidRPr="009F2426">
        <w:rPr>
          <w:rFonts w:ascii="Palatino Linotype" w:hAnsi="Palatino Linotype"/>
        </w:rPr>
        <w:t xml:space="preserve"> </w:t>
      </w:r>
      <w:r w:rsidRPr="009F2426">
        <w:rPr>
          <w:rFonts w:ascii="Palatino Linotype" w:hAnsi="Palatino Linotype"/>
        </w:rPr>
        <w:t>de</w:t>
      </w:r>
      <w:r w:rsidR="00D5689F" w:rsidRPr="009F2426">
        <w:rPr>
          <w:rFonts w:ascii="Palatino Linotype" w:hAnsi="Palatino Linotype"/>
        </w:rPr>
        <w:t xml:space="preserve"> </w:t>
      </w:r>
      <w:r w:rsidR="00B514DC" w:rsidRPr="009F2426">
        <w:rPr>
          <w:rFonts w:ascii="Palatino Linotype" w:hAnsi="Palatino Linotype"/>
        </w:rPr>
        <w:t>Revisión</w:t>
      </w:r>
      <w:r w:rsidR="00D5689F" w:rsidRPr="009F2426">
        <w:rPr>
          <w:rFonts w:ascii="Palatino Linotype" w:hAnsi="Palatino Linotype"/>
        </w:rPr>
        <w:t xml:space="preserve"> </w:t>
      </w:r>
      <w:r w:rsidR="0035635D" w:rsidRPr="009F2426">
        <w:rPr>
          <w:rFonts w:ascii="Palatino Linotype" w:hAnsi="Palatino Linotype"/>
          <w:b/>
        </w:rPr>
        <w:t>06167/INFOEM/IP/RR/2019</w:t>
      </w:r>
      <w:r w:rsidRPr="009F2426">
        <w:rPr>
          <w:rFonts w:ascii="Palatino Linotype" w:hAnsi="Palatino Linotype"/>
        </w:rPr>
        <w:t>,</w:t>
      </w:r>
      <w:r w:rsidR="00D5689F" w:rsidRPr="009F2426">
        <w:rPr>
          <w:rFonts w:ascii="Palatino Linotype" w:hAnsi="Palatino Linotype"/>
        </w:rPr>
        <w:t xml:space="preserve"> </w:t>
      </w:r>
      <w:r w:rsidRPr="009F2426">
        <w:rPr>
          <w:rFonts w:ascii="Palatino Linotype" w:hAnsi="Palatino Linotype"/>
        </w:rPr>
        <w:t>promovido</w:t>
      </w:r>
      <w:r w:rsidR="00D5689F" w:rsidRPr="009F2426">
        <w:rPr>
          <w:rFonts w:ascii="Palatino Linotype" w:hAnsi="Palatino Linotype"/>
        </w:rPr>
        <w:t xml:space="preserve"> </w:t>
      </w:r>
      <w:r w:rsidRPr="009F2426">
        <w:rPr>
          <w:rFonts w:ascii="Palatino Linotype" w:hAnsi="Palatino Linotype"/>
        </w:rPr>
        <w:t>por</w:t>
      </w:r>
      <w:r w:rsidR="0035635D" w:rsidRPr="009F2426">
        <w:rPr>
          <w:rFonts w:ascii="Palatino Linotype" w:hAnsi="Palatino Linotype"/>
        </w:rPr>
        <w:t xml:space="preserve"> un particular</w:t>
      </w:r>
      <w:r w:rsidR="009A4634" w:rsidRPr="009F2426">
        <w:rPr>
          <w:rFonts w:ascii="Palatino Linotype" w:hAnsi="Palatino Linotype"/>
        </w:rPr>
        <w:t xml:space="preserve"> de manera anónima</w:t>
      </w:r>
      <w:r w:rsidR="00E6045D" w:rsidRPr="009F2426">
        <w:rPr>
          <w:rFonts w:ascii="Palatino Linotype" w:hAnsi="Palatino Linotype" w:cs="Arial"/>
        </w:rPr>
        <w:t>,</w:t>
      </w:r>
      <w:r w:rsidR="00D5689F" w:rsidRPr="009F2426">
        <w:rPr>
          <w:rFonts w:ascii="Palatino Linotype" w:hAnsi="Palatino Linotype" w:cs="Arial"/>
        </w:rPr>
        <w:t xml:space="preserve"> </w:t>
      </w:r>
      <w:r w:rsidR="00E6045D" w:rsidRPr="009F2426">
        <w:rPr>
          <w:rFonts w:ascii="Palatino Linotype" w:hAnsi="Palatino Linotype" w:cs="Arial"/>
        </w:rPr>
        <w:t>en</w:t>
      </w:r>
      <w:r w:rsidR="00D5689F" w:rsidRPr="009F2426">
        <w:rPr>
          <w:rFonts w:ascii="Palatino Linotype" w:hAnsi="Palatino Linotype" w:cs="Arial"/>
        </w:rPr>
        <w:t xml:space="preserve"> </w:t>
      </w:r>
      <w:r w:rsidR="00E6045D" w:rsidRPr="009F2426">
        <w:rPr>
          <w:rFonts w:ascii="Palatino Linotype" w:hAnsi="Palatino Linotype" w:cs="Arial"/>
        </w:rPr>
        <w:t>lo</w:t>
      </w:r>
      <w:r w:rsidR="00D5689F" w:rsidRPr="009F2426">
        <w:rPr>
          <w:rFonts w:ascii="Palatino Linotype" w:hAnsi="Palatino Linotype" w:cs="Arial"/>
        </w:rPr>
        <w:t xml:space="preserve"> </w:t>
      </w:r>
      <w:r w:rsidR="00E6045D" w:rsidRPr="009F2426">
        <w:rPr>
          <w:rFonts w:ascii="Palatino Linotype" w:hAnsi="Palatino Linotype" w:cs="Arial"/>
        </w:rPr>
        <w:t>sucesivo</w:t>
      </w:r>
      <w:r w:rsidR="00D5689F" w:rsidRPr="009F2426">
        <w:rPr>
          <w:rFonts w:ascii="Palatino Linotype" w:hAnsi="Palatino Linotype" w:cs="Arial"/>
          <w:b/>
        </w:rPr>
        <w:t xml:space="preserve"> </w:t>
      </w:r>
      <w:r w:rsidR="008A7D5B" w:rsidRPr="009F2426">
        <w:rPr>
          <w:rFonts w:ascii="Palatino Linotype" w:hAnsi="Palatino Linotype" w:cs="Arial"/>
          <w:b/>
        </w:rPr>
        <w:t>EL</w:t>
      </w:r>
      <w:r w:rsidR="00D5689F" w:rsidRPr="009F2426">
        <w:rPr>
          <w:rFonts w:ascii="Palatino Linotype" w:hAnsi="Palatino Linotype" w:cs="Arial"/>
          <w:b/>
        </w:rPr>
        <w:t xml:space="preserve"> </w:t>
      </w:r>
      <w:r w:rsidR="00D83B69" w:rsidRPr="009F2426">
        <w:rPr>
          <w:rFonts w:ascii="Palatino Linotype" w:hAnsi="Palatino Linotype" w:cs="Arial"/>
          <w:b/>
        </w:rPr>
        <w:t>RECURRENTE</w:t>
      </w:r>
      <w:r w:rsidRPr="009F2426">
        <w:rPr>
          <w:rFonts w:ascii="Palatino Linotype" w:hAnsi="Palatino Linotype"/>
        </w:rPr>
        <w:t>,</w:t>
      </w:r>
      <w:r w:rsidR="00D5689F" w:rsidRPr="009F2426">
        <w:rPr>
          <w:rFonts w:ascii="Palatino Linotype" w:hAnsi="Palatino Linotype"/>
        </w:rPr>
        <w:t xml:space="preserve"> </w:t>
      </w:r>
      <w:r w:rsidRPr="009F2426">
        <w:rPr>
          <w:rFonts w:ascii="Palatino Linotype" w:hAnsi="Palatino Linotype"/>
        </w:rPr>
        <w:t>en</w:t>
      </w:r>
      <w:r w:rsidR="00D5689F" w:rsidRPr="009F2426">
        <w:rPr>
          <w:rFonts w:ascii="Palatino Linotype" w:hAnsi="Palatino Linotype"/>
        </w:rPr>
        <w:t xml:space="preserve"> </w:t>
      </w:r>
      <w:r w:rsidRPr="009F2426">
        <w:rPr>
          <w:rFonts w:ascii="Palatino Linotype" w:hAnsi="Palatino Linotype"/>
        </w:rPr>
        <w:t>contra</w:t>
      </w:r>
      <w:r w:rsidR="00D5689F" w:rsidRPr="009F2426">
        <w:rPr>
          <w:rFonts w:ascii="Palatino Linotype" w:hAnsi="Palatino Linotype"/>
        </w:rPr>
        <w:t xml:space="preserve"> </w:t>
      </w:r>
      <w:r w:rsidRPr="009F2426">
        <w:rPr>
          <w:rFonts w:ascii="Palatino Linotype" w:hAnsi="Palatino Linotype"/>
        </w:rPr>
        <w:t>de</w:t>
      </w:r>
      <w:r w:rsidR="00D5689F" w:rsidRPr="009F2426">
        <w:rPr>
          <w:rFonts w:ascii="Palatino Linotype" w:hAnsi="Palatino Linotype"/>
        </w:rPr>
        <w:t xml:space="preserve"> </w:t>
      </w:r>
      <w:r w:rsidRPr="009F2426">
        <w:rPr>
          <w:rFonts w:ascii="Palatino Linotype" w:hAnsi="Palatino Linotype"/>
        </w:rPr>
        <w:t>la</w:t>
      </w:r>
      <w:r w:rsidR="00D5689F" w:rsidRPr="009F2426">
        <w:rPr>
          <w:rFonts w:ascii="Palatino Linotype" w:hAnsi="Palatino Linotype"/>
        </w:rPr>
        <w:t xml:space="preserve"> </w:t>
      </w:r>
      <w:r w:rsidR="00B514DC" w:rsidRPr="009F2426">
        <w:rPr>
          <w:rFonts w:ascii="Palatino Linotype" w:hAnsi="Palatino Linotype"/>
        </w:rPr>
        <w:t>falta</w:t>
      </w:r>
      <w:r w:rsidR="00D5689F" w:rsidRPr="009F2426">
        <w:rPr>
          <w:rFonts w:ascii="Palatino Linotype" w:hAnsi="Palatino Linotype"/>
        </w:rPr>
        <w:t xml:space="preserve"> </w:t>
      </w:r>
      <w:r w:rsidRPr="009F2426">
        <w:rPr>
          <w:rFonts w:ascii="Palatino Linotype" w:hAnsi="Palatino Linotype"/>
        </w:rPr>
        <w:t>respuesta</w:t>
      </w:r>
      <w:r w:rsidR="00D5689F" w:rsidRPr="009F2426">
        <w:rPr>
          <w:rFonts w:ascii="Palatino Linotype" w:hAnsi="Palatino Linotype"/>
        </w:rPr>
        <w:t xml:space="preserve"> </w:t>
      </w:r>
      <w:r w:rsidR="00B514DC" w:rsidRPr="009F2426">
        <w:rPr>
          <w:rFonts w:ascii="Palatino Linotype" w:hAnsi="Palatino Linotype"/>
        </w:rPr>
        <w:t>d</w:t>
      </w:r>
      <w:r w:rsidR="00567F6C" w:rsidRPr="009F2426">
        <w:rPr>
          <w:rFonts w:ascii="Palatino Linotype" w:hAnsi="Palatino Linotype"/>
        </w:rPr>
        <w:t>el</w:t>
      </w:r>
      <w:r w:rsidR="00D5689F" w:rsidRPr="009F2426">
        <w:t xml:space="preserve"> </w:t>
      </w:r>
      <w:r w:rsidR="0035635D" w:rsidRPr="009F2426">
        <w:rPr>
          <w:rFonts w:ascii="Palatino Linotype" w:hAnsi="Palatino Linotype"/>
          <w:b/>
        </w:rPr>
        <w:t>Ayuntamiento de Naucalpan de Juárez</w:t>
      </w:r>
      <w:r w:rsidRPr="009F2426">
        <w:rPr>
          <w:rFonts w:ascii="Palatino Linotype" w:hAnsi="Palatino Linotype"/>
        </w:rPr>
        <w:t>,</w:t>
      </w:r>
      <w:r w:rsidR="00D5689F" w:rsidRPr="009F2426">
        <w:rPr>
          <w:rFonts w:ascii="Palatino Linotype" w:hAnsi="Palatino Linotype"/>
        </w:rPr>
        <w:t xml:space="preserve"> </w:t>
      </w:r>
      <w:r w:rsidRPr="009F2426">
        <w:rPr>
          <w:rFonts w:ascii="Palatino Linotype" w:hAnsi="Palatino Linotype"/>
        </w:rPr>
        <w:t>en</w:t>
      </w:r>
      <w:r w:rsidR="00D5689F" w:rsidRPr="009F2426">
        <w:rPr>
          <w:rFonts w:ascii="Palatino Linotype" w:hAnsi="Palatino Linotype"/>
        </w:rPr>
        <w:t xml:space="preserve"> </w:t>
      </w:r>
      <w:r w:rsidRPr="009F2426">
        <w:rPr>
          <w:rFonts w:ascii="Palatino Linotype" w:hAnsi="Palatino Linotype"/>
        </w:rPr>
        <w:t>lo</w:t>
      </w:r>
      <w:r w:rsidR="00D5689F" w:rsidRPr="009F2426">
        <w:rPr>
          <w:rFonts w:ascii="Palatino Linotype" w:hAnsi="Palatino Linotype"/>
        </w:rPr>
        <w:t xml:space="preserve"> </w:t>
      </w:r>
      <w:r w:rsidRPr="009F2426">
        <w:rPr>
          <w:rFonts w:ascii="Palatino Linotype" w:hAnsi="Palatino Linotype"/>
        </w:rPr>
        <w:t>sucesivo</w:t>
      </w:r>
      <w:r w:rsidR="00D5689F" w:rsidRPr="009F2426">
        <w:rPr>
          <w:rFonts w:ascii="Palatino Linotype" w:hAnsi="Palatino Linotype"/>
        </w:rPr>
        <w:t xml:space="preserve"> </w:t>
      </w:r>
      <w:r w:rsidRPr="009F2426">
        <w:rPr>
          <w:rFonts w:ascii="Palatino Linotype" w:hAnsi="Palatino Linotype"/>
          <w:b/>
        </w:rPr>
        <w:t>EL</w:t>
      </w:r>
      <w:r w:rsidR="00D5689F" w:rsidRPr="009F2426">
        <w:rPr>
          <w:rFonts w:ascii="Palatino Linotype" w:hAnsi="Palatino Linotype"/>
          <w:b/>
        </w:rPr>
        <w:t xml:space="preserve"> </w:t>
      </w:r>
      <w:r w:rsidRPr="009F2426">
        <w:rPr>
          <w:rFonts w:ascii="Palatino Linotype" w:hAnsi="Palatino Linotype"/>
          <w:b/>
        </w:rPr>
        <w:t>SUJETO</w:t>
      </w:r>
      <w:r w:rsidR="00D5689F" w:rsidRPr="009F2426">
        <w:rPr>
          <w:rFonts w:ascii="Palatino Linotype" w:hAnsi="Palatino Linotype"/>
          <w:b/>
        </w:rPr>
        <w:t xml:space="preserve"> </w:t>
      </w:r>
      <w:r w:rsidRPr="009F2426">
        <w:rPr>
          <w:rFonts w:ascii="Palatino Linotype" w:hAnsi="Palatino Linotype"/>
          <w:b/>
        </w:rPr>
        <w:t>OBLIGADO</w:t>
      </w:r>
      <w:r w:rsidRPr="009F2426">
        <w:rPr>
          <w:rFonts w:ascii="Palatino Linotype" w:hAnsi="Palatino Linotype"/>
        </w:rPr>
        <w:t>,</w:t>
      </w:r>
      <w:r w:rsidR="00D5689F" w:rsidRPr="009F2426">
        <w:rPr>
          <w:rFonts w:ascii="Palatino Linotype" w:hAnsi="Palatino Linotype"/>
        </w:rPr>
        <w:t xml:space="preserve"> </w:t>
      </w:r>
      <w:r w:rsidRPr="009F2426">
        <w:rPr>
          <w:rFonts w:ascii="Palatino Linotype" w:hAnsi="Palatino Linotype"/>
        </w:rPr>
        <w:t>se</w:t>
      </w:r>
      <w:r w:rsidR="00D5689F" w:rsidRPr="009F2426">
        <w:rPr>
          <w:rFonts w:ascii="Palatino Linotype" w:hAnsi="Palatino Linotype"/>
        </w:rPr>
        <w:t xml:space="preserve"> </w:t>
      </w:r>
      <w:r w:rsidRPr="009F2426">
        <w:rPr>
          <w:rFonts w:ascii="Palatino Linotype" w:hAnsi="Palatino Linotype"/>
        </w:rPr>
        <w:t>procede</w:t>
      </w:r>
      <w:r w:rsidR="00D5689F" w:rsidRPr="009F2426">
        <w:rPr>
          <w:rFonts w:ascii="Palatino Linotype" w:hAnsi="Palatino Linotype"/>
        </w:rPr>
        <w:t xml:space="preserve"> </w:t>
      </w:r>
      <w:r w:rsidRPr="009F2426">
        <w:rPr>
          <w:rFonts w:ascii="Palatino Linotype" w:hAnsi="Palatino Linotype"/>
        </w:rPr>
        <w:t>a</w:t>
      </w:r>
      <w:r w:rsidR="00D5689F" w:rsidRPr="009F2426">
        <w:rPr>
          <w:rFonts w:ascii="Palatino Linotype" w:hAnsi="Palatino Linotype"/>
        </w:rPr>
        <w:t xml:space="preserve"> </w:t>
      </w:r>
      <w:r w:rsidRPr="009F2426">
        <w:rPr>
          <w:rFonts w:ascii="Palatino Linotype" w:hAnsi="Palatino Linotype"/>
        </w:rPr>
        <w:t>dictar</w:t>
      </w:r>
      <w:r w:rsidR="00D5689F" w:rsidRPr="009F2426">
        <w:rPr>
          <w:rFonts w:ascii="Palatino Linotype" w:hAnsi="Palatino Linotype"/>
        </w:rPr>
        <w:t xml:space="preserve"> </w:t>
      </w:r>
      <w:r w:rsidRPr="009F2426">
        <w:rPr>
          <w:rFonts w:ascii="Palatino Linotype" w:hAnsi="Palatino Linotype"/>
        </w:rPr>
        <w:t>la</w:t>
      </w:r>
      <w:r w:rsidR="00D5689F" w:rsidRPr="009F2426">
        <w:rPr>
          <w:rFonts w:ascii="Palatino Linotype" w:hAnsi="Palatino Linotype"/>
        </w:rPr>
        <w:t xml:space="preserve"> </w:t>
      </w:r>
      <w:r w:rsidRPr="009F2426">
        <w:rPr>
          <w:rFonts w:ascii="Palatino Linotype" w:hAnsi="Palatino Linotype"/>
        </w:rPr>
        <w:t>presente</w:t>
      </w:r>
      <w:r w:rsidR="00D5689F" w:rsidRPr="009F2426">
        <w:rPr>
          <w:rFonts w:ascii="Palatino Linotype" w:hAnsi="Palatino Linotype"/>
        </w:rPr>
        <w:t xml:space="preserve"> </w:t>
      </w:r>
      <w:r w:rsidRPr="009F2426">
        <w:rPr>
          <w:rFonts w:ascii="Palatino Linotype" w:hAnsi="Palatino Linotype"/>
        </w:rPr>
        <w:t>resolución</w:t>
      </w:r>
      <w:r w:rsidR="00D5689F" w:rsidRPr="009F2426">
        <w:rPr>
          <w:rFonts w:ascii="Palatino Linotype" w:hAnsi="Palatino Linotype"/>
        </w:rPr>
        <w:t xml:space="preserve"> </w:t>
      </w:r>
      <w:r w:rsidRPr="009F2426">
        <w:rPr>
          <w:rFonts w:ascii="Palatino Linotype" w:hAnsi="Palatino Linotype"/>
        </w:rPr>
        <w:t>con</w:t>
      </w:r>
      <w:r w:rsidR="00D5689F" w:rsidRPr="009F2426">
        <w:rPr>
          <w:rFonts w:ascii="Palatino Linotype" w:hAnsi="Palatino Linotype"/>
        </w:rPr>
        <w:t xml:space="preserve"> </w:t>
      </w:r>
      <w:r w:rsidRPr="009F2426">
        <w:rPr>
          <w:rFonts w:ascii="Palatino Linotype" w:hAnsi="Palatino Linotype"/>
        </w:rPr>
        <w:t>base</w:t>
      </w:r>
      <w:r w:rsidR="00D5689F" w:rsidRPr="009F2426">
        <w:rPr>
          <w:rFonts w:ascii="Palatino Linotype" w:hAnsi="Palatino Linotype"/>
        </w:rPr>
        <w:t xml:space="preserve"> </w:t>
      </w:r>
      <w:r w:rsidRPr="009F2426">
        <w:rPr>
          <w:rFonts w:ascii="Palatino Linotype" w:hAnsi="Palatino Linotype"/>
        </w:rPr>
        <w:t>en</w:t>
      </w:r>
      <w:r w:rsidR="00D5689F" w:rsidRPr="009F2426">
        <w:rPr>
          <w:rFonts w:ascii="Palatino Linotype" w:hAnsi="Palatino Linotype"/>
        </w:rPr>
        <w:t xml:space="preserve"> </w:t>
      </w:r>
      <w:r w:rsidRPr="009F2426">
        <w:rPr>
          <w:rFonts w:ascii="Palatino Linotype" w:hAnsi="Palatino Linotype"/>
        </w:rPr>
        <w:t>lo</w:t>
      </w:r>
      <w:r w:rsidR="00D5689F" w:rsidRPr="009F2426">
        <w:rPr>
          <w:rFonts w:ascii="Palatino Linotype" w:hAnsi="Palatino Linotype"/>
        </w:rPr>
        <w:t xml:space="preserve"> </w:t>
      </w:r>
      <w:r w:rsidRPr="009F2426">
        <w:rPr>
          <w:rFonts w:ascii="Palatino Linotype" w:hAnsi="Palatino Linotype"/>
        </w:rPr>
        <w:t>siguiente:</w:t>
      </w:r>
    </w:p>
    <w:p w:rsidR="00A2780F" w:rsidRPr="009F2426" w:rsidRDefault="00A2780F" w:rsidP="001933F3">
      <w:pPr>
        <w:spacing w:before="360" w:after="360"/>
        <w:jc w:val="center"/>
        <w:rPr>
          <w:rFonts w:ascii="Palatino Linotype" w:hAnsi="Palatino Linotype"/>
          <w:b/>
          <w:bCs/>
          <w:spacing w:val="60"/>
          <w:sz w:val="28"/>
        </w:rPr>
      </w:pPr>
      <w:r w:rsidRPr="009F2426">
        <w:rPr>
          <w:rFonts w:ascii="Palatino Linotype" w:hAnsi="Palatino Linotype"/>
          <w:b/>
          <w:bCs/>
          <w:spacing w:val="60"/>
          <w:sz w:val="28"/>
        </w:rPr>
        <w:t>RESULTANDO</w:t>
      </w:r>
    </w:p>
    <w:p w:rsidR="006A1609" w:rsidRPr="009F2426" w:rsidRDefault="006A1609" w:rsidP="001933F3">
      <w:pPr>
        <w:pStyle w:val="Prrafodelista"/>
        <w:numPr>
          <w:ilvl w:val="0"/>
          <w:numId w:val="4"/>
        </w:numPr>
        <w:tabs>
          <w:tab w:val="left" w:pos="709"/>
        </w:tabs>
        <w:spacing w:before="360" w:after="240" w:line="360" w:lineRule="auto"/>
        <w:ind w:left="0" w:firstLine="0"/>
        <w:jc w:val="both"/>
        <w:rPr>
          <w:rFonts w:ascii="Palatino Linotype" w:hAnsi="Palatino Linotype" w:cs="Arial"/>
        </w:rPr>
      </w:pPr>
      <w:bookmarkStart w:id="0" w:name="_Ref18582877"/>
      <w:r w:rsidRPr="009F2426">
        <w:rPr>
          <w:rFonts w:ascii="Palatino Linotype" w:hAnsi="Palatino Linotype"/>
        </w:rPr>
        <w:t xml:space="preserve">En </w:t>
      </w:r>
      <w:r w:rsidRPr="009F2426">
        <w:rPr>
          <w:rFonts w:ascii="Palatino Linotype" w:hAnsi="Palatino Linotype" w:cs="Arial"/>
        </w:rPr>
        <w:t>fecha</w:t>
      </w:r>
      <w:r w:rsidRPr="009F2426">
        <w:rPr>
          <w:rFonts w:ascii="Palatino Linotype" w:hAnsi="Palatino Linotype"/>
        </w:rPr>
        <w:t xml:space="preserve"> </w:t>
      </w:r>
      <w:r w:rsidR="001933F3" w:rsidRPr="009F2426">
        <w:rPr>
          <w:rFonts w:ascii="Palatino Linotype" w:hAnsi="Palatino Linotype"/>
        </w:rPr>
        <w:t>catorce</w:t>
      </w:r>
      <w:r w:rsidRPr="009F2426">
        <w:rPr>
          <w:rFonts w:ascii="Palatino Linotype" w:hAnsi="Palatino Linotype"/>
        </w:rPr>
        <w:t xml:space="preserve"> de </w:t>
      </w:r>
      <w:r w:rsidR="00114B9D" w:rsidRPr="009F2426">
        <w:rPr>
          <w:rFonts w:ascii="Palatino Linotype" w:hAnsi="Palatino Linotype"/>
        </w:rPr>
        <w:t>junio</w:t>
      </w:r>
      <w:r w:rsidRPr="009F2426">
        <w:rPr>
          <w:rFonts w:ascii="Palatino Linotype" w:hAnsi="Palatino Linotype"/>
        </w:rPr>
        <w:t xml:space="preserve"> de dos mil diecinueve, </w:t>
      </w:r>
      <w:r w:rsidR="008A7D5B" w:rsidRPr="009F2426">
        <w:rPr>
          <w:rFonts w:ascii="Palatino Linotype" w:hAnsi="Palatino Linotype" w:cs="Arial"/>
          <w:b/>
        </w:rPr>
        <w:t>EL RECURRENTE</w:t>
      </w:r>
      <w:r w:rsidR="00C86267" w:rsidRPr="009F2426">
        <w:rPr>
          <w:rFonts w:ascii="Palatino Linotype" w:hAnsi="Palatino Linotype"/>
        </w:rPr>
        <w:t xml:space="preserve"> </w:t>
      </w:r>
      <w:r w:rsidRPr="009F2426">
        <w:rPr>
          <w:rFonts w:ascii="Palatino Linotype" w:hAnsi="Palatino Linotype"/>
        </w:rPr>
        <w:t xml:space="preserve">presentó a través del </w:t>
      </w:r>
      <w:r w:rsidRPr="009F2426">
        <w:rPr>
          <w:rFonts w:ascii="Palatino Linotype" w:hAnsi="Palatino Linotype" w:cs="Arial"/>
        </w:rPr>
        <w:t>Sistema</w:t>
      </w:r>
      <w:r w:rsidRPr="009F2426">
        <w:rPr>
          <w:rFonts w:ascii="Palatino Linotype" w:hAnsi="Palatino Linotype"/>
        </w:rPr>
        <w:t xml:space="preserve"> de Acceso a la Información Mexiquense, en lo subsecuente </w:t>
      </w:r>
      <w:r w:rsidRPr="009F2426">
        <w:rPr>
          <w:rFonts w:ascii="Palatino Linotype" w:hAnsi="Palatino Linotype"/>
          <w:b/>
        </w:rPr>
        <w:t>EL SAIMEX</w:t>
      </w:r>
      <w:r w:rsidRPr="009F2426">
        <w:rPr>
          <w:rFonts w:ascii="Palatino Linotype" w:hAnsi="Palatino Linotype"/>
        </w:rPr>
        <w:t xml:space="preserve"> ante </w:t>
      </w:r>
      <w:r w:rsidRPr="009F2426">
        <w:rPr>
          <w:rFonts w:ascii="Palatino Linotype" w:hAnsi="Palatino Linotype"/>
          <w:b/>
        </w:rPr>
        <w:t>EL SUJETO OBLIGADO</w:t>
      </w:r>
      <w:r w:rsidRPr="009F2426">
        <w:rPr>
          <w:rFonts w:ascii="Palatino Linotype" w:hAnsi="Palatino Linotype"/>
        </w:rPr>
        <w:t xml:space="preserve">, la solicitud de acceso a la información pública, a la que se le asignó el número </w:t>
      </w:r>
      <w:r w:rsidR="001933F3" w:rsidRPr="009F2426">
        <w:rPr>
          <w:rFonts w:ascii="Palatino Linotype" w:hAnsi="Palatino Linotype"/>
          <w:b/>
          <w:bCs/>
        </w:rPr>
        <w:t>00424/NAUCALPA/IP/2019</w:t>
      </w:r>
      <w:r w:rsidRPr="009F2426">
        <w:rPr>
          <w:rFonts w:ascii="Palatino Linotype" w:hAnsi="Palatino Linotype"/>
        </w:rPr>
        <w:t>, mediante la cual requirió por dicha vía:</w:t>
      </w:r>
    </w:p>
    <w:p w:rsidR="001933F3" w:rsidRPr="009F2426" w:rsidRDefault="006A1609" w:rsidP="001933F3">
      <w:pPr>
        <w:spacing w:before="360" w:after="120"/>
        <w:ind w:left="709" w:right="709"/>
        <w:jc w:val="both"/>
        <w:rPr>
          <w:rFonts w:ascii="Palatino Linotype" w:hAnsi="Palatino Linotype" w:cs="Arial"/>
          <w:i/>
          <w:sz w:val="22"/>
          <w:szCs w:val="22"/>
        </w:rPr>
      </w:pPr>
      <w:r w:rsidRPr="009F2426">
        <w:rPr>
          <w:rFonts w:ascii="Palatino Linotype" w:hAnsi="Palatino Linotype" w:cs="Arial"/>
          <w:i/>
          <w:sz w:val="22"/>
          <w:szCs w:val="22"/>
        </w:rPr>
        <w:t>“</w:t>
      </w:r>
      <w:r w:rsidR="0035635D" w:rsidRPr="009F2426">
        <w:rPr>
          <w:rFonts w:ascii="Palatino Linotype" w:hAnsi="Palatino Linotype" w:cs="Arial"/>
          <w:i/>
          <w:sz w:val="22"/>
          <w:szCs w:val="22"/>
        </w:rPr>
        <w:t xml:space="preserve">copia simple de la concesión SHA/SNC/C/001/2005 por el que se autorizó operar el relleno sanitario para tratamiento y disposición final de la basura. </w:t>
      </w:r>
    </w:p>
    <w:p w:rsidR="001933F3" w:rsidRPr="009F2426" w:rsidRDefault="0035635D" w:rsidP="0035635D">
      <w:pPr>
        <w:spacing w:before="120" w:after="120"/>
        <w:ind w:left="709" w:right="709"/>
        <w:jc w:val="both"/>
        <w:rPr>
          <w:rFonts w:ascii="Palatino Linotype" w:hAnsi="Palatino Linotype" w:cs="Arial"/>
          <w:i/>
          <w:sz w:val="22"/>
          <w:szCs w:val="22"/>
        </w:rPr>
      </w:pPr>
      <w:r w:rsidRPr="009F2426">
        <w:rPr>
          <w:rFonts w:ascii="Palatino Linotype" w:hAnsi="Palatino Linotype" w:cs="Arial"/>
          <w:i/>
          <w:sz w:val="22"/>
          <w:szCs w:val="22"/>
        </w:rPr>
        <w:t xml:space="preserve">Copia simple de la concesión vigente otorgada a la empresa que se encuentra operando el relleno sanitario de Naucalpan de Juárez. </w:t>
      </w:r>
    </w:p>
    <w:p w:rsidR="001933F3" w:rsidRPr="009F2426" w:rsidRDefault="0035635D" w:rsidP="0035635D">
      <w:pPr>
        <w:spacing w:before="120" w:after="120"/>
        <w:ind w:left="709" w:right="709"/>
        <w:jc w:val="both"/>
        <w:rPr>
          <w:rFonts w:ascii="Palatino Linotype" w:hAnsi="Palatino Linotype" w:cs="Arial"/>
          <w:i/>
          <w:sz w:val="22"/>
          <w:szCs w:val="22"/>
        </w:rPr>
      </w:pPr>
      <w:r w:rsidRPr="009F2426">
        <w:rPr>
          <w:rFonts w:ascii="Palatino Linotype" w:hAnsi="Palatino Linotype" w:cs="Arial"/>
          <w:i/>
          <w:sz w:val="22"/>
          <w:szCs w:val="22"/>
        </w:rPr>
        <w:t>Copia simple del proceso adquisitivo de la concesión SHA/SNC/C/001/2005 por el que se autorizó operar el relleno sanitario para tratamiento y disposición final de la basura ya sea que esta haya sido por licitación pública, adjudicación o invitación restringida</w:t>
      </w:r>
      <w:proofErr w:type="gramStart"/>
      <w:r w:rsidRPr="009F2426">
        <w:rPr>
          <w:rFonts w:ascii="Palatino Linotype" w:hAnsi="Palatino Linotype" w:cs="Arial"/>
          <w:i/>
          <w:sz w:val="22"/>
          <w:szCs w:val="22"/>
        </w:rPr>
        <w:t>..</w:t>
      </w:r>
      <w:proofErr w:type="gramEnd"/>
    </w:p>
    <w:p w:rsidR="006A1609" w:rsidRPr="009F2426" w:rsidRDefault="0035635D" w:rsidP="0035635D">
      <w:pPr>
        <w:spacing w:before="120" w:after="120"/>
        <w:ind w:left="709" w:right="709"/>
        <w:jc w:val="both"/>
        <w:rPr>
          <w:rFonts w:ascii="Palatino Linotype" w:hAnsi="Palatino Linotype"/>
          <w:sz w:val="22"/>
          <w:szCs w:val="22"/>
        </w:rPr>
      </w:pPr>
      <w:r w:rsidRPr="009F2426">
        <w:rPr>
          <w:rFonts w:ascii="Palatino Linotype" w:hAnsi="Palatino Linotype" w:cs="Arial"/>
          <w:i/>
          <w:sz w:val="22"/>
          <w:szCs w:val="22"/>
        </w:rPr>
        <w:t>Copia simple del proceso adquisitivo de la concesión vigente otorgada a la empresa que se encuentra operando el relleno sanitario de Naucalpan de Juárez, ya sea que esta haya sido por licitación pública, adjudicación o invitación restringida.</w:t>
      </w:r>
      <w:r w:rsidR="006A1609" w:rsidRPr="009F2426">
        <w:rPr>
          <w:rFonts w:ascii="Palatino Linotype" w:hAnsi="Palatino Linotype" w:cs="Arial"/>
          <w:i/>
          <w:sz w:val="22"/>
          <w:szCs w:val="22"/>
        </w:rPr>
        <w:t xml:space="preserve">” </w:t>
      </w:r>
      <w:r w:rsidR="006A1609" w:rsidRPr="009F2426">
        <w:rPr>
          <w:rFonts w:ascii="Palatino Linotype" w:hAnsi="Palatino Linotype"/>
          <w:sz w:val="22"/>
          <w:szCs w:val="22"/>
        </w:rPr>
        <w:t>(Sic)</w:t>
      </w:r>
    </w:p>
    <w:p w:rsidR="00114B9D" w:rsidRPr="009F2426" w:rsidRDefault="00114B9D" w:rsidP="00F43119">
      <w:pPr>
        <w:pStyle w:val="Prrafodelista"/>
        <w:widowControl w:val="0"/>
        <w:numPr>
          <w:ilvl w:val="0"/>
          <w:numId w:val="5"/>
        </w:numPr>
        <w:tabs>
          <w:tab w:val="left" w:pos="709"/>
        </w:tabs>
        <w:autoSpaceDE w:val="0"/>
        <w:autoSpaceDN w:val="0"/>
        <w:adjustRightInd w:val="0"/>
        <w:spacing w:before="360" w:after="240" w:line="360" w:lineRule="auto"/>
        <w:ind w:left="0" w:firstLine="0"/>
        <w:jc w:val="both"/>
        <w:rPr>
          <w:rFonts w:ascii="Palatino Linotype" w:hAnsi="Palatino Linotype"/>
        </w:rPr>
      </w:pPr>
      <w:bookmarkStart w:id="1" w:name="_Ref526272598"/>
      <w:bookmarkStart w:id="2" w:name="_Ref496781185"/>
      <w:bookmarkStart w:id="3" w:name="_Ref18583498"/>
      <w:r w:rsidRPr="009F2426">
        <w:rPr>
          <w:rFonts w:ascii="Palatino Linotype" w:hAnsi="Palatino Linotype"/>
        </w:rPr>
        <w:lastRenderedPageBreak/>
        <w:t>En fecha</w:t>
      </w:r>
      <w:r w:rsidR="009C5015" w:rsidRPr="009F2426">
        <w:rPr>
          <w:rFonts w:ascii="Palatino Linotype" w:hAnsi="Palatino Linotype"/>
        </w:rPr>
        <w:t>s</w:t>
      </w:r>
      <w:r w:rsidRPr="009F2426">
        <w:rPr>
          <w:rFonts w:ascii="Palatino Linotype" w:hAnsi="Palatino Linotype"/>
        </w:rPr>
        <w:t xml:space="preserve"> catorce</w:t>
      </w:r>
      <w:r w:rsidR="009C5015" w:rsidRPr="009F2426">
        <w:rPr>
          <w:rFonts w:ascii="Palatino Linotype" w:hAnsi="Palatino Linotype"/>
        </w:rPr>
        <w:t xml:space="preserve"> y veinte</w:t>
      </w:r>
      <w:r w:rsidRPr="009F2426">
        <w:rPr>
          <w:rFonts w:ascii="Palatino Linotype" w:hAnsi="Palatino Linotype"/>
        </w:rPr>
        <w:t xml:space="preserve"> de junio </w:t>
      </w:r>
      <w:r w:rsidRPr="009F2426">
        <w:rPr>
          <w:rFonts w:ascii="Palatino Linotype" w:hAnsi="Palatino Linotype" w:cs="Arial"/>
        </w:rPr>
        <w:t xml:space="preserve">de dos </w:t>
      </w:r>
      <w:r w:rsidRPr="009F2426">
        <w:rPr>
          <w:rFonts w:ascii="Palatino Linotype" w:hAnsi="Palatino Linotype"/>
        </w:rPr>
        <w:t>mil</w:t>
      </w:r>
      <w:r w:rsidRPr="009F2426">
        <w:rPr>
          <w:rFonts w:ascii="Palatino Linotype" w:hAnsi="Palatino Linotype" w:cs="Arial"/>
        </w:rPr>
        <w:t xml:space="preserve"> diecinueve</w:t>
      </w:r>
      <w:r w:rsidRPr="009F2426">
        <w:rPr>
          <w:rFonts w:ascii="Palatino Linotype" w:hAnsi="Palatino Linotype"/>
        </w:rPr>
        <w:t xml:space="preserve">, la Unidad de </w:t>
      </w:r>
      <w:r w:rsidRPr="009F2426">
        <w:rPr>
          <w:rFonts w:ascii="Palatino Linotype" w:hAnsi="Palatino Linotype" w:cs="Arial"/>
        </w:rPr>
        <w:t>Transparencia</w:t>
      </w:r>
      <w:r w:rsidRPr="009F2426">
        <w:rPr>
          <w:rFonts w:ascii="Palatino Linotype" w:hAnsi="Palatino Linotype"/>
        </w:rPr>
        <w:t xml:space="preserve"> del</w:t>
      </w:r>
      <w:r w:rsidRPr="009F2426">
        <w:rPr>
          <w:rFonts w:ascii="Palatino Linotype" w:hAnsi="Palatino Linotype"/>
          <w:b/>
        </w:rPr>
        <w:t xml:space="preserve"> SUJETO OBLIGADO</w:t>
      </w:r>
      <w:r w:rsidRPr="009F2426">
        <w:rPr>
          <w:rFonts w:ascii="Palatino Linotype" w:hAnsi="Palatino Linotype"/>
        </w:rPr>
        <w:t xml:space="preserve"> turnó mediante requerimiento, el contenido de la solicitud de información a</w:t>
      </w:r>
      <w:r w:rsidR="009C5015" w:rsidRPr="009F2426">
        <w:rPr>
          <w:rFonts w:ascii="Palatino Linotype" w:hAnsi="Palatino Linotype"/>
        </w:rPr>
        <w:t xml:space="preserve">l Encargado de despacho de la Secretaría del Ayuntamiento y </w:t>
      </w:r>
      <w:r w:rsidR="00187626" w:rsidRPr="009F2426">
        <w:rPr>
          <w:rFonts w:ascii="Palatino Linotype" w:hAnsi="Palatino Linotype"/>
        </w:rPr>
        <w:t>al Secretario de Servicios Públicos</w:t>
      </w:r>
      <w:r w:rsidRPr="009F2426">
        <w:rPr>
          <w:rFonts w:ascii="Palatino Linotype" w:hAnsi="Palatino Linotype"/>
        </w:rPr>
        <w:t xml:space="preserve">, </w:t>
      </w:r>
      <w:r w:rsidR="00187626" w:rsidRPr="009F2426">
        <w:rPr>
          <w:rFonts w:ascii="Palatino Linotype" w:hAnsi="Palatino Linotype"/>
        </w:rPr>
        <w:t xml:space="preserve">como Servidores Públicos Habilitados, </w:t>
      </w:r>
      <w:r w:rsidR="009C5015" w:rsidRPr="009F2426">
        <w:rPr>
          <w:rFonts w:ascii="Palatino Linotype" w:hAnsi="Palatino Linotype"/>
        </w:rPr>
        <w:t>los</w:t>
      </w:r>
      <w:r w:rsidRPr="009F2426">
        <w:rPr>
          <w:rFonts w:ascii="Palatino Linotype" w:hAnsi="Palatino Linotype"/>
        </w:rPr>
        <w:t xml:space="preserve"> cual</w:t>
      </w:r>
      <w:r w:rsidR="009C5015" w:rsidRPr="009F2426">
        <w:rPr>
          <w:rFonts w:ascii="Palatino Linotype" w:hAnsi="Palatino Linotype"/>
        </w:rPr>
        <w:t>es</w:t>
      </w:r>
      <w:r w:rsidRPr="009F2426">
        <w:rPr>
          <w:rFonts w:ascii="Palatino Linotype" w:hAnsi="Palatino Linotype"/>
        </w:rPr>
        <w:t xml:space="preserve"> fue</w:t>
      </w:r>
      <w:r w:rsidR="009C5015" w:rsidRPr="009F2426">
        <w:rPr>
          <w:rFonts w:ascii="Palatino Linotype" w:hAnsi="Palatino Linotype"/>
        </w:rPr>
        <w:t>ron</w:t>
      </w:r>
      <w:r w:rsidRPr="009F2426">
        <w:rPr>
          <w:rFonts w:ascii="Palatino Linotype" w:hAnsi="Palatino Linotype"/>
        </w:rPr>
        <w:t xml:space="preserve"> omiso</w:t>
      </w:r>
      <w:r w:rsidR="009C5015" w:rsidRPr="009F2426">
        <w:rPr>
          <w:rFonts w:ascii="Palatino Linotype" w:hAnsi="Palatino Linotype"/>
        </w:rPr>
        <w:t>s</w:t>
      </w:r>
      <w:r w:rsidRPr="009F2426">
        <w:rPr>
          <w:rFonts w:ascii="Palatino Linotype" w:hAnsi="Palatino Linotype"/>
        </w:rPr>
        <w:t xml:space="preserve"> en dar respuesta al mismo, tal y como se aprecia de las siguientes imágenes:</w:t>
      </w:r>
      <w:bookmarkEnd w:id="1"/>
    </w:p>
    <w:p w:rsidR="00114B9D" w:rsidRPr="009F2426" w:rsidRDefault="009C5015" w:rsidP="00114B9D">
      <w:pPr>
        <w:widowControl w:val="0"/>
        <w:tabs>
          <w:tab w:val="left" w:pos="0"/>
        </w:tabs>
        <w:autoSpaceDE w:val="0"/>
        <w:autoSpaceDN w:val="0"/>
        <w:adjustRightInd w:val="0"/>
        <w:spacing w:before="240" w:after="120"/>
        <w:jc w:val="center"/>
        <w:rPr>
          <w:rFonts w:ascii="Palatino Linotype" w:hAnsi="Palatino Linotype"/>
          <w:b/>
          <w:bCs/>
        </w:rPr>
      </w:pPr>
      <w:r w:rsidRPr="009F2426">
        <w:rPr>
          <w:noProof/>
          <w:lang w:val="es-ES"/>
        </w:rPr>
        <w:drawing>
          <wp:inline distT="0" distB="0" distL="0" distR="0" wp14:anchorId="72CAB019" wp14:editId="203CD98B">
            <wp:extent cx="5791835" cy="13087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08735"/>
                    </a:xfrm>
                    <a:prstGeom prst="rect">
                      <a:avLst/>
                    </a:prstGeom>
                  </pic:spPr>
                </pic:pic>
              </a:graphicData>
            </a:graphic>
          </wp:inline>
        </w:drawing>
      </w:r>
    </w:p>
    <w:p w:rsidR="00114B9D" w:rsidRPr="009F2426" w:rsidRDefault="009C5015" w:rsidP="009C5015">
      <w:pPr>
        <w:widowControl w:val="0"/>
        <w:tabs>
          <w:tab w:val="left" w:pos="0"/>
        </w:tabs>
        <w:autoSpaceDE w:val="0"/>
        <w:autoSpaceDN w:val="0"/>
        <w:adjustRightInd w:val="0"/>
        <w:spacing w:before="240" w:after="240"/>
        <w:jc w:val="center"/>
        <w:rPr>
          <w:rFonts w:ascii="Palatino Linotype" w:hAnsi="Palatino Linotype"/>
          <w:b/>
          <w:bCs/>
        </w:rPr>
      </w:pPr>
      <w:r w:rsidRPr="009F2426">
        <w:rPr>
          <w:noProof/>
          <w:lang w:val="es-ES"/>
        </w:rPr>
        <w:drawing>
          <wp:inline distT="0" distB="0" distL="0" distR="0" wp14:anchorId="7F3EA6AC" wp14:editId="233DAA7B">
            <wp:extent cx="5791835" cy="10382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038225"/>
                    </a:xfrm>
                    <a:prstGeom prst="rect">
                      <a:avLst/>
                    </a:prstGeom>
                  </pic:spPr>
                </pic:pic>
              </a:graphicData>
            </a:graphic>
          </wp:inline>
        </w:drawing>
      </w:r>
    </w:p>
    <w:p w:rsidR="006A1609" w:rsidRPr="009F2426" w:rsidRDefault="006A1609" w:rsidP="00F43119">
      <w:pPr>
        <w:pStyle w:val="Prrafodelista"/>
        <w:widowControl w:val="0"/>
        <w:numPr>
          <w:ilvl w:val="0"/>
          <w:numId w:val="5"/>
        </w:numPr>
        <w:tabs>
          <w:tab w:val="left" w:pos="709"/>
        </w:tabs>
        <w:autoSpaceDE w:val="0"/>
        <w:autoSpaceDN w:val="0"/>
        <w:adjustRightInd w:val="0"/>
        <w:spacing w:before="360" w:after="240" w:line="360" w:lineRule="auto"/>
        <w:ind w:left="0" w:firstLine="0"/>
        <w:jc w:val="both"/>
        <w:rPr>
          <w:rFonts w:ascii="Palatino Linotype" w:hAnsi="Palatino Linotype" w:cs="Arial"/>
        </w:rPr>
      </w:pPr>
      <w:bookmarkStart w:id="4" w:name="_Ref22152080"/>
      <w:bookmarkEnd w:id="2"/>
      <w:r w:rsidRPr="009F2426">
        <w:rPr>
          <w:rFonts w:ascii="Palatino Linotype" w:hAnsi="Palatino Linotype" w:cs="Arial"/>
        </w:rPr>
        <w:t xml:space="preserve">De las constancias que </w:t>
      </w:r>
      <w:r w:rsidRPr="009F2426">
        <w:rPr>
          <w:rFonts w:ascii="Palatino Linotype" w:hAnsi="Palatino Linotype"/>
        </w:rPr>
        <w:t>integran</w:t>
      </w:r>
      <w:r w:rsidRPr="009F2426">
        <w:rPr>
          <w:rFonts w:ascii="Palatino Linotype" w:hAnsi="Palatino Linotype" w:cs="Arial"/>
        </w:rPr>
        <w:t xml:space="preserve"> el </w:t>
      </w:r>
      <w:r w:rsidRPr="009F2426">
        <w:rPr>
          <w:rFonts w:ascii="Palatino Linotype" w:hAnsi="Palatino Linotype"/>
        </w:rPr>
        <w:t>expediente</w:t>
      </w:r>
      <w:r w:rsidRPr="009F2426">
        <w:rPr>
          <w:rFonts w:ascii="Palatino Linotype" w:hAnsi="Palatino Linotype" w:cs="Arial"/>
        </w:rPr>
        <w:t xml:space="preserve"> electrónico del </w:t>
      </w:r>
      <w:r w:rsidRPr="009F2426">
        <w:rPr>
          <w:rFonts w:ascii="Palatino Linotype" w:hAnsi="Palatino Linotype" w:cs="Arial"/>
          <w:b/>
        </w:rPr>
        <w:t>SAIMEX</w:t>
      </w:r>
      <w:r w:rsidRPr="009F2426">
        <w:rPr>
          <w:rFonts w:ascii="Palatino Linotype" w:hAnsi="Palatino Linotype" w:cs="Arial"/>
        </w:rPr>
        <w:t xml:space="preserve"> se advierte que </w:t>
      </w:r>
      <w:r w:rsidRPr="009F2426">
        <w:rPr>
          <w:rFonts w:ascii="Palatino Linotype" w:hAnsi="Palatino Linotype" w:cs="Arial"/>
          <w:b/>
        </w:rPr>
        <w:t>EL SUJETO OBLIGADO</w:t>
      </w:r>
      <w:r w:rsidRPr="009F2426">
        <w:rPr>
          <w:rFonts w:ascii="Palatino Linotype" w:hAnsi="Palatino Linotype" w:cs="Arial"/>
        </w:rPr>
        <w:t xml:space="preserve"> fue omiso en dar respuesta a la solicitud de acceso a la información</w:t>
      </w:r>
      <w:r w:rsidRPr="009F2426">
        <w:rPr>
          <w:rFonts w:ascii="Palatino Linotype" w:hAnsi="Palatino Linotype"/>
        </w:rPr>
        <w:t xml:space="preserve"> número </w:t>
      </w:r>
      <w:r w:rsidR="001933F3" w:rsidRPr="009F2426">
        <w:rPr>
          <w:rFonts w:ascii="Palatino Linotype" w:hAnsi="Palatino Linotype"/>
          <w:b/>
          <w:bCs/>
        </w:rPr>
        <w:t>00424/NAUCALPA/IP/2019</w:t>
      </w:r>
      <w:bookmarkEnd w:id="3"/>
      <w:r w:rsidR="00314AD9" w:rsidRPr="009F2426">
        <w:rPr>
          <w:rFonts w:ascii="Palatino Linotype" w:hAnsi="Palatino Linotype"/>
          <w:bCs/>
        </w:rPr>
        <w:t>.</w:t>
      </w:r>
      <w:bookmarkEnd w:id="4"/>
    </w:p>
    <w:p w:rsidR="006A1609" w:rsidRPr="009F2426" w:rsidRDefault="006A1609" w:rsidP="00F43119">
      <w:pPr>
        <w:pStyle w:val="Prrafodelista"/>
        <w:widowControl w:val="0"/>
        <w:numPr>
          <w:ilvl w:val="0"/>
          <w:numId w:val="5"/>
        </w:numPr>
        <w:tabs>
          <w:tab w:val="left" w:pos="709"/>
        </w:tabs>
        <w:autoSpaceDE w:val="0"/>
        <w:autoSpaceDN w:val="0"/>
        <w:adjustRightInd w:val="0"/>
        <w:spacing w:before="360" w:after="240" w:line="360" w:lineRule="auto"/>
        <w:ind w:left="0" w:firstLine="0"/>
        <w:jc w:val="both"/>
        <w:rPr>
          <w:rFonts w:ascii="Palatino Linotype" w:hAnsi="Palatino Linotype" w:cs="Arial"/>
        </w:rPr>
      </w:pPr>
      <w:bookmarkStart w:id="5" w:name="_Ref507070922"/>
      <w:r w:rsidRPr="009F2426">
        <w:rPr>
          <w:rFonts w:ascii="Palatino Linotype" w:hAnsi="Palatino Linotype" w:cs="Arial"/>
        </w:rPr>
        <w:t>Inconforme</w:t>
      </w:r>
      <w:r w:rsidRPr="009F2426">
        <w:rPr>
          <w:rFonts w:ascii="Palatino Linotype" w:hAnsi="Palatino Linotype"/>
        </w:rPr>
        <w:t xml:space="preserve"> con la omisión del </w:t>
      </w:r>
      <w:r w:rsidRPr="009F2426">
        <w:rPr>
          <w:rFonts w:ascii="Palatino Linotype" w:hAnsi="Palatino Linotype"/>
          <w:b/>
        </w:rPr>
        <w:t>SUJETO OBLIGADO</w:t>
      </w:r>
      <w:r w:rsidRPr="009F2426">
        <w:rPr>
          <w:rFonts w:ascii="Palatino Linotype" w:hAnsi="Palatino Linotype"/>
        </w:rPr>
        <w:t xml:space="preserve"> para dar respuesta a la solicitud de información, en fecha </w:t>
      </w:r>
      <w:r w:rsidR="00F43119" w:rsidRPr="009F2426">
        <w:rPr>
          <w:rFonts w:ascii="Palatino Linotype" w:hAnsi="Palatino Linotype"/>
        </w:rPr>
        <w:t>diez</w:t>
      </w:r>
      <w:r w:rsidRPr="009F2426">
        <w:rPr>
          <w:rFonts w:ascii="Palatino Linotype" w:hAnsi="Palatino Linotype"/>
        </w:rPr>
        <w:t xml:space="preserve"> de </w:t>
      </w:r>
      <w:r w:rsidR="0061407D" w:rsidRPr="009F2426">
        <w:rPr>
          <w:rFonts w:ascii="Palatino Linotype" w:hAnsi="Palatino Linotype"/>
        </w:rPr>
        <w:t>jul</w:t>
      </w:r>
      <w:r w:rsidR="00314AD9" w:rsidRPr="009F2426">
        <w:rPr>
          <w:rFonts w:ascii="Palatino Linotype" w:hAnsi="Palatino Linotype"/>
        </w:rPr>
        <w:t>io</w:t>
      </w:r>
      <w:r w:rsidRPr="009F2426">
        <w:rPr>
          <w:rFonts w:ascii="Palatino Linotype" w:hAnsi="Palatino Linotype"/>
        </w:rPr>
        <w:t xml:space="preserve"> de dos mil diecinueve, </w:t>
      </w:r>
      <w:r w:rsidR="008A7D5B" w:rsidRPr="009F2426">
        <w:rPr>
          <w:rFonts w:ascii="Palatino Linotype" w:hAnsi="Palatino Linotype" w:cs="Arial"/>
          <w:b/>
        </w:rPr>
        <w:t>EL RECURRENTE</w:t>
      </w:r>
      <w:r w:rsidRPr="009F2426">
        <w:rPr>
          <w:rFonts w:ascii="Palatino Linotype" w:hAnsi="Palatino Linotype"/>
        </w:rPr>
        <w:t>, a través del</w:t>
      </w:r>
      <w:r w:rsidRPr="009F2426">
        <w:rPr>
          <w:rFonts w:ascii="Palatino Linotype" w:hAnsi="Palatino Linotype"/>
          <w:b/>
        </w:rPr>
        <w:t xml:space="preserve"> SAIMEX, </w:t>
      </w:r>
      <w:r w:rsidRPr="009F2426">
        <w:rPr>
          <w:rFonts w:ascii="Palatino Linotype" w:hAnsi="Palatino Linotype"/>
        </w:rPr>
        <w:t xml:space="preserve">interpuso el recurso de revisión objeto del </w:t>
      </w:r>
      <w:r w:rsidRPr="009F2426">
        <w:rPr>
          <w:rFonts w:ascii="Palatino Linotype" w:hAnsi="Palatino Linotype" w:cs="Arial"/>
        </w:rPr>
        <w:t>presente</w:t>
      </w:r>
      <w:r w:rsidRPr="009F2426">
        <w:rPr>
          <w:rFonts w:ascii="Palatino Linotype" w:hAnsi="Palatino Linotype"/>
        </w:rPr>
        <w:t xml:space="preserve"> estudio, al que se le asignó el </w:t>
      </w:r>
      <w:r w:rsidRPr="009F2426">
        <w:rPr>
          <w:rFonts w:ascii="Palatino Linotype" w:hAnsi="Palatino Linotype" w:cs="Arial"/>
        </w:rPr>
        <w:t>número al rubro citado, en el que señaló como acto impugnado, lo siguiente:</w:t>
      </w:r>
      <w:bookmarkEnd w:id="5"/>
    </w:p>
    <w:p w:rsidR="006A1609" w:rsidRPr="009F2426" w:rsidRDefault="006A1609" w:rsidP="00314AD9">
      <w:pPr>
        <w:spacing w:before="120" w:after="120"/>
        <w:ind w:left="709" w:right="709"/>
        <w:jc w:val="both"/>
        <w:rPr>
          <w:rFonts w:ascii="Palatino Linotype" w:hAnsi="Palatino Linotype" w:cs="Arial"/>
          <w:sz w:val="22"/>
          <w:szCs w:val="22"/>
          <w:lang w:eastAsia="es-MX"/>
        </w:rPr>
      </w:pPr>
      <w:r w:rsidRPr="009F2426">
        <w:rPr>
          <w:rFonts w:ascii="Palatino Linotype" w:hAnsi="Palatino Linotype" w:cs="Arial"/>
          <w:i/>
          <w:sz w:val="22"/>
          <w:szCs w:val="22"/>
          <w:lang w:eastAsia="es-MX"/>
        </w:rPr>
        <w:lastRenderedPageBreak/>
        <w:t>“</w:t>
      </w:r>
      <w:r w:rsidR="00F43119" w:rsidRPr="009F2426">
        <w:rPr>
          <w:rFonts w:ascii="Palatino Linotype" w:hAnsi="Palatino Linotype" w:cs="Arial"/>
          <w:i/>
          <w:sz w:val="22"/>
          <w:szCs w:val="22"/>
          <w:lang w:eastAsia="es-MX"/>
        </w:rPr>
        <w:t>LA FALTA DE RESPUESTA A LA SOLICITUD DE INFORMACIÓN PÚBLICA 00424/NAUCALPA/IP/2019</w:t>
      </w:r>
      <w:r w:rsidRPr="009F2426">
        <w:rPr>
          <w:rFonts w:ascii="Palatino Linotype" w:hAnsi="Palatino Linotype" w:cs="Arial"/>
          <w:i/>
          <w:sz w:val="22"/>
          <w:szCs w:val="22"/>
          <w:lang w:eastAsia="es-MX"/>
        </w:rPr>
        <w:t xml:space="preserve">” </w:t>
      </w:r>
      <w:r w:rsidRPr="009F2426">
        <w:rPr>
          <w:rFonts w:ascii="Palatino Linotype" w:hAnsi="Palatino Linotype" w:cs="Arial"/>
          <w:sz w:val="22"/>
          <w:szCs w:val="22"/>
          <w:lang w:eastAsia="es-MX"/>
        </w:rPr>
        <w:t>(Sic)</w:t>
      </w:r>
    </w:p>
    <w:p w:rsidR="006A1609" w:rsidRPr="009F2426" w:rsidRDefault="006A1609" w:rsidP="00642178">
      <w:pPr>
        <w:pStyle w:val="Prrafodelista"/>
        <w:spacing w:before="300" w:after="240" w:line="360" w:lineRule="auto"/>
        <w:ind w:left="0"/>
        <w:jc w:val="both"/>
        <w:rPr>
          <w:rFonts w:ascii="Palatino Linotype" w:hAnsi="Palatino Linotype"/>
        </w:rPr>
      </w:pPr>
      <w:r w:rsidRPr="009F2426">
        <w:rPr>
          <w:rFonts w:ascii="Palatino Linotype" w:hAnsi="Palatino Linotype" w:cs="Arial"/>
        </w:rPr>
        <w:t>Asimismo</w:t>
      </w:r>
      <w:r w:rsidRPr="009F2426">
        <w:rPr>
          <w:rFonts w:ascii="Palatino Linotype" w:hAnsi="Palatino Linotype"/>
        </w:rPr>
        <w:t xml:space="preserve">, </w:t>
      </w:r>
      <w:r w:rsidR="008A7D5B" w:rsidRPr="009F2426">
        <w:rPr>
          <w:rFonts w:ascii="Palatino Linotype" w:hAnsi="Palatino Linotype" w:cs="Arial"/>
          <w:b/>
        </w:rPr>
        <w:t>EL RECURRENTE</w:t>
      </w:r>
      <w:r w:rsidR="00C86267" w:rsidRPr="009F2426">
        <w:rPr>
          <w:rFonts w:ascii="Palatino Linotype" w:hAnsi="Palatino Linotype"/>
        </w:rPr>
        <w:t xml:space="preserve"> </w:t>
      </w:r>
      <w:r w:rsidRPr="009F2426">
        <w:rPr>
          <w:rFonts w:ascii="Palatino Linotype" w:hAnsi="Palatino Linotype"/>
        </w:rPr>
        <w:t>indicó como razones o motivos de inconformidad:</w:t>
      </w:r>
    </w:p>
    <w:p w:rsidR="00F43119" w:rsidRPr="009F2426" w:rsidRDefault="006A1609" w:rsidP="00F43119">
      <w:pPr>
        <w:spacing w:before="240" w:after="240"/>
        <w:ind w:left="709" w:right="709"/>
        <w:jc w:val="both"/>
        <w:rPr>
          <w:rFonts w:ascii="Palatino Linotype" w:hAnsi="Palatino Linotype" w:cs="Arial"/>
          <w:i/>
          <w:sz w:val="22"/>
          <w:szCs w:val="22"/>
          <w:lang w:eastAsia="es-MX"/>
        </w:rPr>
      </w:pPr>
      <w:r w:rsidRPr="009F2426">
        <w:rPr>
          <w:rFonts w:ascii="Palatino Linotype" w:hAnsi="Palatino Linotype" w:cs="Arial"/>
          <w:i/>
          <w:sz w:val="22"/>
          <w:szCs w:val="22"/>
          <w:lang w:eastAsia="es-MX"/>
        </w:rPr>
        <w:t>“</w:t>
      </w:r>
      <w:r w:rsidR="00F43119" w:rsidRPr="009F2426">
        <w:rPr>
          <w:rFonts w:ascii="Palatino Linotype" w:hAnsi="Palatino Linotype" w:cs="Arial"/>
          <w:i/>
          <w:sz w:val="22"/>
          <w:szCs w:val="22"/>
          <w:lang w:eastAsia="es-MX"/>
        </w:rPr>
        <w:t xml:space="preserve">EL 15 DE JULIO DE 2019 FUE LA FECHA LÍMITE DE RESPUESTA A LA SOLICITUD DE INFORMACIÓN PÚBLICA 00424/NAUCALPA/IP/2019, SIN QUE EL SUJETO OBLIGADO A LA PRESENTE FECHA HAYA DADO RESPUESTA ALGUNA, ENCONTRÁNDOSE ÉSTA AÚN EN PROCESO. </w:t>
      </w:r>
    </w:p>
    <w:p w:rsidR="006A1609" w:rsidRPr="009F2426" w:rsidRDefault="00F43119" w:rsidP="00F43119">
      <w:pPr>
        <w:spacing w:before="240" w:after="240"/>
        <w:ind w:left="709" w:right="709"/>
        <w:jc w:val="both"/>
        <w:rPr>
          <w:rFonts w:ascii="Palatino Linotype" w:hAnsi="Palatino Linotype" w:cs="Arial"/>
        </w:rPr>
      </w:pPr>
      <w:r w:rsidRPr="009F2426">
        <w:rPr>
          <w:rFonts w:ascii="Palatino Linotype" w:hAnsi="Palatino Linotype" w:cs="Arial"/>
          <w:i/>
          <w:sz w:val="22"/>
          <w:szCs w:val="22"/>
          <w:lang w:eastAsia="es-MX"/>
        </w:rPr>
        <w:t>POR LO QUE AL NO EXISTIR AMPLIACIÓN DEL PLAZO AUNADO A QUE EN TÉRMINOS DE LO SOLICITADO NO ERA NECESARIO LA AMPLIACIÓN DE DICHO PLAZO, NO EXISTE CAUSA, MOTIVO O JUSTIFICACIÓN ALGUNA PARA NO DAR RESPUESTA AL REQUERIMIENTO DE INFORMACIÓN PÚBLICA 00424/NAUCALPA/IP/2019, CONSISTENTE EN QUE SEA PROPORCIONADO "Copia simple de la concesión SHA/SNC/C/001/2005 por el que se autorizó operar el relleno sanitario para tratamiento y disposición final de la basura. Copia simple de la concesión vigente otorgada a la empresa que se encuentra operando el relleno sanitario de Naucalpan de Juárez. Copia simple del proceso adquisitivo de la concesión SHA/SNC/C/001/2005 por el que se autorizó operar el relleno sanitario para tratamiento y disposición final de la basura ya sea que esta haya sido por licitación pública, adjudicación o invitación restringida</w:t>
      </w:r>
      <w:proofErr w:type="gramStart"/>
      <w:r w:rsidRPr="009F2426">
        <w:rPr>
          <w:rFonts w:ascii="Palatino Linotype" w:hAnsi="Palatino Linotype" w:cs="Arial"/>
          <w:i/>
          <w:sz w:val="22"/>
          <w:szCs w:val="22"/>
          <w:lang w:eastAsia="es-MX"/>
        </w:rPr>
        <w:t>..</w:t>
      </w:r>
      <w:proofErr w:type="gramEnd"/>
      <w:r w:rsidRPr="009F2426">
        <w:rPr>
          <w:rFonts w:ascii="Palatino Linotype" w:hAnsi="Palatino Linotype" w:cs="Arial"/>
          <w:i/>
          <w:sz w:val="22"/>
          <w:szCs w:val="22"/>
          <w:lang w:eastAsia="es-MX"/>
        </w:rPr>
        <w:t xml:space="preserve"> Copia simple del proceso adquisitivo de la concesión vigente otorgada a la empresa que se encuentra operando el relleno sanitario de Naucalpan de Juárez, ya sea que esta haya sido por licitación pública, adjudicación o invitación restringida”</w:t>
      </w:r>
      <w:r w:rsidR="00C44EEA" w:rsidRPr="009F2426">
        <w:rPr>
          <w:rFonts w:ascii="Palatino Linotype" w:hAnsi="Palatino Linotype" w:cs="Arial"/>
          <w:i/>
          <w:sz w:val="22"/>
          <w:szCs w:val="22"/>
          <w:lang w:eastAsia="es-MX"/>
        </w:rPr>
        <w:t>.</w:t>
      </w:r>
      <w:r w:rsidR="00314AD9" w:rsidRPr="009F2426">
        <w:rPr>
          <w:rFonts w:ascii="Palatino Linotype" w:hAnsi="Palatino Linotype" w:cs="Arial"/>
          <w:i/>
          <w:sz w:val="22"/>
          <w:szCs w:val="22"/>
          <w:lang w:eastAsia="es-MX"/>
        </w:rPr>
        <w:t xml:space="preserve">” </w:t>
      </w:r>
      <w:r w:rsidR="00314AD9" w:rsidRPr="009F2426">
        <w:rPr>
          <w:rFonts w:ascii="Palatino Linotype" w:hAnsi="Palatino Linotype" w:cs="Arial"/>
          <w:sz w:val="22"/>
          <w:szCs w:val="22"/>
          <w:lang w:eastAsia="es-MX"/>
        </w:rPr>
        <w:t>(Sic)</w:t>
      </w:r>
    </w:p>
    <w:p w:rsidR="00314AD9" w:rsidRPr="009F2426" w:rsidRDefault="00314AD9" w:rsidP="005A4421">
      <w:pPr>
        <w:pStyle w:val="Prrafodelista"/>
        <w:widowControl w:val="0"/>
        <w:numPr>
          <w:ilvl w:val="0"/>
          <w:numId w:val="5"/>
        </w:numPr>
        <w:tabs>
          <w:tab w:val="left" w:pos="709"/>
        </w:tabs>
        <w:autoSpaceDE w:val="0"/>
        <w:autoSpaceDN w:val="0"/>
        <w:adjustRightInd w:val="0"/>
        <w:spacing w:before="360" w:after="240" w:line="360" w:lineRule="auto"/>
        <w:ind w:left="0" w:firstLine="0"/>
        <w:jc w:val="both"/>
        <w:rPr>
          <w:rFonts w:ascii="Palatino Linotype" w:hAnsi="Palatino Linotype" w:cs="Arial"/>
          <w:lang w:val="es-ES_tradnl"/>
        </w:rPr>
      </w:pPr>
      <w:r w:rsidRPr="009F2426">
        <w:rPr>
          <w:rFonts w:ascii="Palatino Linotype" w:hAnsi="Palatino Linotype" w:cs="Arial"/>
        </w:rPr>
        <w:t xml:space="preserve">En fecha </w:t>
      </w:r>
      <w:r w:rsidR="005A4421" w:rsidRPr="009F2426">
        <w:rPr>
          <w:rFonts w:ascii="Palatino Linotype" w:hAnsi="Palatino Linotype"/>
        </w:rPr>
        <w:t>diez de julio de dos mil diecinueve</w:t>
      </w:r>
      <w:r w:rsidRPr="009F2426">
        <w:rPr>
          <w:rFonts w:ascii="Palatino Linotype" w:hAnsi="Palatino Linotype" w:cs="Arial"/>
        </w:rPr>
        <w:t>, el recurso de que se trata se envió electrónicamente al Instituto de Transparencia, Acceso a la Información Pública</w:t>
      </w:r>
      <w:r w:rsidRPr="009F2426">
        <w:rPr>
          <w:rFonts w:ascii="Palatino Linotype" w:hAnsi="Palatino Linotype" w:cs="Arial"/>
          <w:lang w:val="es-ES_tradnl"/>
        </w:rPr>
        <w:t xml:space="preserve"> y </w:t>
      </w:r>
      <w:r w:rsidRPr="009F2426">
        <w:rPr>
          <w:rFonts w:ascii="Palatino Linotype" w:hAnsi="Palatino Linotype" w:cs="Arial"/>
        </w:rPr>
        <w:t>Protección</w:t>
      </w:r>
      <w:r w:rsidRPr="009F2426">
        <w:rPr>
          <w:rFonts w:ascii="Palatino Linotype" w:hAnsi="Palatino Linotype" w:cs="Arial"/>
          <w:lang w:val="es-ES_tradnl"/>
        </w:rPr>
        <w:t xml:space="preserve"> </w:t>
      </w:r>
      <w:r w:rsidRPr="009F2426">
        <w:rPr>
          <w:rFonts w:ascii="Palatino Linotype" w:hAnsi="Palatino Linotype" w:cs="Arial"/>
        </w:rPr>
        <w:t>de</w:t>
      </w:r>
      <w:r w:rsidRPr="009F2426">
        <w:rPr>
          <w:rFonts w:ascii="Palatino Linotype" w:hAnsi="Palatino Linotype" w:cs="Arial"/>
          <w:lang w:val="es-ES_tradnl"/>
        </w:rPr>
        <w:t xml:space="preserve"> </w:t>
      </w:r>
      <w:r w:rsidRPr="009F2426">
        <w:rPr>
          <w:rFonts w:ascii="Palatino Linotype" w:hAnsi="Palatino Linotype"/>
        </w:rPr>
        <w:t>Datos</w:t>
      </w:r>
      <w:r w:rsidRPr="009F2426">
        <w:rPr>
          <w:rFonts w:ascii="Palatino Linotype" w:hAnsi="Palatino Linotype" w:cs="Arial"/>
          <w:lang w:val="es-ES_tradnl"/>
        </w:rPr>
        <w:t xml:space="preserve"> </w:t>
      </w:r>
      <w:r w:rsidRPr="009F2426">
        <w:rPr>
          <w:rFonts w:ascii="Palatino Linotype" w:hAnsi="Palatino Linotype"/>
        </w:rPr>
        <w:t>Personales</w:t>
      </w:r>
      <w:r w:rsidRPr="009F2426">
        <w:rPr>
          <w:rFonts w:ascii="Palatino Linotype" w:hAnsi="Palatino Linotype" w:cs="Arial"/>
          <w:lang w:val="es-ES_tradnl"/>
        </w:rPr>
        <w:t xml:space="preserve"> </w:t>
      </w:r>
      <w:r w:rsidRPr="009F2426">
        <w:rPr>
          <w:rFonts w:ascii="Palatino Linotype" w:hAnsi="Palatino Linotype" w:cs="Arial"/>
        </w:rPr>
        <w:t>del</w:t>
      </w:r>
      <w:r w:rsidRPr="009F2426">
        <w:rPr>
          <w:rFonts w:ascii="Palatino Linotype" w:hAnsi="Palatino Linotype" w:cs="Arial"/>
          <w:lang w:val="es-ES_tradnl"/>
        </w:rPr>
        <w:t xml:space="preserve"> </w:t>
      </w:r>
      <w:r w:rsidRPr="009F2426">
        <w:rPr>
          <w:rFonts w:ascii="Palatino Linotype" w:hAnsi="Palatino Linotype"/>
        </w:rPr>
        <w:t>Estado</w:t>
      </w:r>
      <w:r w:rsidRPr="009F2426">
        <w:rPr>
          <w:rFonts w:ascii="Palatino Linotype" w:hAnsi="Palatino Linotype" w:cs="Arial"/>
          <w:lang w:val="es-ES_tradnl"/>
        </w:rPr>
        <w:t xml:space="preserve"> de México y Municipios y con fundamento en el </w:t>
      </w:r>
      <w:r w:rsidRPr="009F2426">
        <w:rPr>
          <w:rFonts w:ascii="Palatino Linotype" w:hAnsi="Palatino Linotype" w:cs="Arial"/>
        </w:rPr>
        <w:t>artículo</w:t>
      </w:r>
      <w:r w:rsidRPr="009F2426">
        <w:rPr>
          <w:rFonts w:ascii="Palatino Linotype" w:hAnsi="Palatino Linotype" w:cs="Arial"/>
          <w:lang w:val="es-ES_tradnl"/>
        </w:rPr>
        <w:t xml:space="preserve"> 185, </w:t>
      </w:r>
      <w:r w:rsidRPr="009F2426">
        <w:rPr>
          <w:rFonts w:ascii="Palatino Linotype" w:hAnsi="Palatino Linotype" w:cs="Arial"/>
        </w:rPr>
        <w:t>fracción</w:t>
      </w:r>
      <w:r w:rsidRPr="009F2426">
        <w:rPr>
          <w:rFonts w:ascii="Palatino Linotype" w:hAnsi="Palatino Linotype" w:cs="Arial"/>
          <w:lang w:val="es-ES_tradnl"/>
        </w:rPr>
        <w:t xml:space="preserve"> I, de la </w:t>
      </w:r>
      <w:r w:rsidRPr="009F2426">
        <w:rPr>
          <w:rFonts w:ascii="Palatino Linotype" w:hAnsi="Palatino Linotype"/>
        </w:rPr>
        <w:t>Ley de Transparencia y Acceso a la Información Pública del Estado de México y Municipios</w:t>
      </w:r>
      <w:r w:rsidRPr="009F2426">
        <w:rPr>
          <w:rFonts w:ascii="Palatino Linotype" w:hAnsi="Palatino Linotype" w:cs="Arial"/>
          <w:lang w:val="es-ES_tradnl"/>
        </w:rPr>
        <w:t>, se turnó, a través del</w:t>
      </w:r>
      <w:r w:rsidRPr="009F2426">
        <w:rPr>
          <w:rFonts w:ascii="Palatino Linotype" w:eastAsia="Arial Unicode MS" w:hAnsi="Palatino Linotype" w:cs="Arial"/>
          <w:lang w:val="es-ES_tradnl"/>
        </w:rPr>
        <w:t xml:space="preserve"> </w:t>
      </w:r>
      <w:r w:rsidRPr="009F2426">
        <w:rPr>
          <w:rFonts w:ascii="Palatino Linotype" w:eastAsia="Arial Unicode MS" w:hAnsi="Palatino Linotype" w:cs="Arial"/>
          <w:b/>
          <w:lang w:val="es-ES_tradnl"/>
        </w:rPr>
        <w:t>SAIMEX</w:t>
      </w:r>
      <w:r w:rsidRPr="009F2426">
        <w:rPr>
          <w:rFonts w:ascii="Palatino Linotype" w:hAnsi="Palatino Linotype"/>
        </w:rPr>
        <w:t xml:space="preserve">, a la </w:t>
      </w:r>
      <w:r w:rsidRPr="009F2426">
        <w:rPr>
          <w:rFonts w:ascii="Palatino Linotype" w:hAnsi="Palatino Linotype" w:cs="Arial"/>
          <w:lang w:val="es-ES_tradnl"/>
        </w:rPr>
        <w:t xml:space="preserve">Comisionada </w:t>
      </w:r>
      <w:r w:rsidRPr="009F2426">
        <w:rPr>
          <w:rFonts w:ascii="Palatino Linotype" w:hAnsi="Palatino Linotype" w:cs="Arial"/>
          <w:b/>
          <w:lang w:val="es-ES_tradnl"/>
        </w:rPr>
        <w:t>EVA ABAID YAPUR</w:t>
      </w:r>
      <w:r w:rsidRPr="009F2426">
        <w:rPr>
          <w:rFonts w:ascii="Palatino Linotype" w:hAnsi="Palatino Linotype" w:cs="Arial"/>
          <w:lang w:val="es-ES_tradnl"/>
        </w:rPr>
        <w:t xml:space="preserve">, a efecto de que decretara su admisión o </w:t>
      </w:r>
      <w:proofErr w:type="spellStart"/>
      <w:r w:rsidRPr="009F2426">
        <w:rPr>
          <w:rFonts w:ascii="Palatino Linotype" w:hAnsi="Palatino Linotype" w:cs="Arial"/>
          <w:lang w:val="es-ES_tradnl"/>
        </w:rPr>
        <w:t>desechamiento</w:t>
      </w:r>
      <w:proofErr w:type="spellEnd"/>
      <w:r w:rsidRPr="009F2426">
        <w:rPr>
          <w:rFonts w:ascii="Palatino Linotype" w:hAnsi="Palatino Linotype" w:cs="Arial"/>
          <w:lang w:val="es-ES_tradnl"/>
        </w:rPr>
        <w:t>.</w:t>
      </w:r>
    </w:p>
    <w:p w:rsidR="00314AD9" w:rsidRPr="009F2426" w:rsidRDefault="00314AD9" w:rsidP="005A4421">
      <w:pPr>
        <w:pStyle w:val="Prrafodelista"/>
        <w:widowControl w:val="0"/>
        <w:numPr>
          <w:ilvl w:val="0"/>
          <w:numId w:val="5"/>
        </w:numPr>
        <w:tabs>
          <w:tab w:val="left" w:pos="709"/>
        </w:tabs>
        <w:autoSpaceDE w:val="0"/>
        <w:autoSpaceDN w:val="0"/>
        <w:adjustRightInd w:val="0"/>
        <w:spacing w:before="360" w:after="240" w:line="360" w:lineRule="auto"/>
        <w:ind w:left="0" w:firstLine="0"/>
        <w:jc w:val="both"/>
        <w:rPr>
          <w:rFonts w:ascii="Palatino Linotype" w:hAnsi="Palatino Linotype" w:cs="Arial"/>
        </w:rPr>
      </w:pPr>
      <w:r w:rsidRPr="009F2426">
        <w:rPr>
          <w:rFonts w:ascii="Palatino Linotype" w:hAnsi="Palatino Linotype" w:cs="Arial"/>
        </w:rPr>
        <w:lastRenderedPageBreak/>
        <w:t xml:space="preserve">En fecha </w:t>
      </w:r>
      <w:r w:rsidR="005A4421" w:rsidRPr="009F2426">
        <w:rPr>
          <w:rFonts w:ascii="Palatino Linotype" w:hAnsi="Palatino Linotype"/>
        </w:rPr>
        <w:t>treinta</w:t>
      </w:r>
      <w:r w:rsidR="00C44EEA" w:rsidRPr="009F2426">
        <w:rPr>
          <w:rFonts w:ascii="Palatino Linotype" w:hAnsi="Palatino Linotype"/>
        </w:rPr>
        <w:t xml:space="preserve"> de julio de dos mil diecinueve</w:t>
      </w:r>
      <w:r w:rsidRPr="009F2426">
        <w:rPr>
          <w:rFonts w:ascii="Palatino Linotype" w:hAnsi="Palatino Linotype" w:cs="Arial"/>
        </w:rPr>
        <w:t xml:space="preserve">, atento a lo dispuesto en el artículo 185, fracciones I, II y IV, de la </w:t>
      </w:r>
      <w:r w:rsidRPr="009F2426">
        <w:rPr>
          <w:rFonts w:ascii="Palatino Linotype" w:hAnsi="Palatino Linotype"/>
        </w:rPr>
        <w:t xml:space="preserve">Ley de Transparencia y Acceso a la Información Pública del </w:t>
      </w:r>
      <w:r w:rsidRPr="009F2426">
        <w:rPr>
          <w:rFonts w:ascii="Palatino Linotype" w:hAnsi="Palatino Linotype" w:cs="Arial"/>
        </w:rPr>
        <w:t>Estado</w:t>
      </w:r>
      <w:r w:rsidRPr="009F2426">
        <w:rPr>
          <w:rFonts w:ascii="Palatino Linotype" w:hAnsi="Palatino Linotype"/>
        </w:rPr>
        <w:t xml:space="preserve"> de México y </w:t>
      </w:r>
      <w:r w:rsidRPr="009F2426">
        <w:rPr>
          <w:rFonts w:ascii="Palatino Linotype" w:hAnsi="Palatino Linotype" w:cs="Arial"/>
          <w:lang w:val="es-ES_tradnl"/>
        </w:rPr>
        <w:t>Municipios</w:t>
      </w:r>
      <w:r w:rsidRPr="009F2426">
        <w:rPr>
          <w:rFonts w:ascii="Palatino Linotype" w:hAnsi="Palatino Linotype"/>
        </w:rPr>
        <w:t>, se a</w:t>
      </w:r>
      <w:r w:rsidRPr="009F2426">
        <w:rPr>
          <w:rFonts w:ascii="Palatino Linotype" w:hAnsi="Palatino Linotype" w:cs="Arial"/>
        </w:rPr>
        <w:t xml:space="preserve">cordó la admisión a trámite del referido recurso de </w:t>
      </w:r>
      <w:r w:rsidRPr="009F2426">
        <w:rPr>
          <w:rFonts w:ascii="Palatino Linotype" w:hAnsi="Palatino Linotype" w:cs="Arial"/>
          <w:lang w:val="es-ES_tradnl"/>
        </w:rPr>
        <w:t>revisión;</w:t>
      </w:r>
      <w:r w:rsidRPr="009F2426">
        <w:rPr>
          <w:rFonts w:ascii="Palatino Linotype" w:hAnsi="Palatino Linotype" w:cs="Arial"/>
        </w:rPr>
        <w:t xml:space="preserve"> así como, la </w:t>
      </w:r>
      <w:r w:rsidRPr="009F2426">
        <w:rPr>
          <w:rFonts w:ascii="Palatino Linotype" w:hAnsi="Palatino Linotype" w:cs="Arial"/>
          <w:lang w:val="es-ES_tradnl"/>
        </w:rPr>
        <w:t>integración</w:t>
      </w:r>
      <w:r w:rsidRPr="009F2426">
        <w:rPr>
          <w:rFonts w:ascii="Palatino Linotype" w:hAnsi="Palatino Linotype" w:cs="Arial"/>
        </w:rPr>
        <w:t xml:space="preserve"> del expediente respectivo, mismo que se puso a disposición de las partes, para que en el plazo máximo de siete días hábiles, </w:t>
      </w:r>
      <w:r w:rsidR="008A7D5B" w:rsidRPr="009F2426">
        <w:rPr>
          <w:rFonts w:ascii="Palatino Linotype" w:hAnsi="Palatino Linotype" w:cs="Arial"/>
          <w:b/>
        </w:rPr>
        <w:t>EL RECURRENTE</w:t>
      </w:r>
      <w:r w:rsidRPr="009F2426">
        <w:rPr>
          <w:rFonts w:ascii="Palatino Linotype" w:hAnsi="Palatino Linotype" w:cs="Arial"/>
        </w:rPr>
        <w:t xml:space="preserve"> realizara manifestaciones, alegatos y ofreciera las pruebas que a su derecho </w:t>
      </w:r>
      <w:r w:rsidRPr="009F2426">
        <w:rPr>
          <w:rFonts w:ascii="Palatino Linotype" w:hAnsi="Palatino Linotype" w:cs="Arial"/>
          <w:lang w:val="es-ES_tradnl"/>
        </w:rPr>
        <w:t>conviniera</w:t>
      </w:r>
      <w:r w:rsidRPr="009F2426">
        <w:rPr>
          <w:rFonts w:ascii="Palatino Linotype" w:hAnsi="Palatino Linotype" w:cs="Arial"/>
        </w:rPr>
        <w:t xml:space="preserve"> y, en el caso del</w:t>
      </w:r>
      <w:r w:rsidRPr="009F2426">
        <w:rPr>
          <w:rFonts w:ascii="Palatino Linotype" w:hAnsi="Palatino Linotype" w:cs="Arial"/>
          <w:b/>
        </w:rPr>
        <w:t xml:space="preserve"> SUJETO OBLIGADO</w:t>
      </w:r>
      <w:r w:rsidRPr="009F2426">
        <w:rPr>
          <w:rFonts w:ascii="Palatino Linotype" w:hAnsi="Palatino Linotype" w:cs="Arial"/>
        </w:rPr>
        <w:t>, para que exhibiera el Informe Justificado correspondiente.</w:t>
      </w:r>
    </w:p>
    <w:p w:rsidR="00B4284C" w:rsidRPr="009F2426" w:rsidRDefault="00314AD9" w:rsidP="005A4421">
      <w:pPr>
        <w:pStyle w:val="Prrafodelista"/>
        <w:widowControl w:val="0"/>
        <w:numPr>
          <w:ilvl w:val="0"/>
          <w:numId w:val="5"/>
        </w:numPr>
        <w:tabs>
          <w:tab w:val="left" w:pos="709"/>
        </w:tabs>
        <w:autoSpaceDE w:val="0"/>
        <w:autoSpaceDN w:val="0"/>
        <w:adjustRightInd w:val="0"/>
        <w:spacing w:before="360" w:after="240" w:line="360" w:lineRule="auto"/>
        <w:ind w:left="0" w:firstLine="0"/>
        <w:jc w:val="both"/>
        <w:rPr>
          <w:rFonts w:ascii="Palatino Linotype" w:hAnsi="Palatino Linotype"/>
          <w:b/>
        </w:rPr>
      </w:pPr>
      <w:bookmarkStart w:id="6" w:name="_Ref22630725"/>
      <w:r w:rsidRPr="009F2426">
        <w:rPr>
          <w:rFonts w:ascii="Palatino Linotype" w:hAnsi="Palatino Linotype" w:cs="Arial"/>
        </w:rPr>
        <w:t xml:space="preserve">De las constancias que </w:t>
      </w:r>
      <w:r w:rsidRPr="009F2426">
        <w:rPr>
          <w:rFonts w:ascii="Palatino Linotype" w:hAnsi="Palatino Linotype"/>
        </w:rPr>
        <w:t>obran</w:t>
      </w:r>
      <w:r w:rsidRPr="009F2426">
        <w:rPr>
          <w:rFonts w:ascii="Palatino Linotype" w:hAnsi="Palatino Linotype" w:cs="Arial"/>
        </w:rPr>
        <w:t xml:space="preserve"> en el expediente electrónico del </w:t>
      </w:r>
      <w:r w:rsidRPr="009F2426">
        <w:rPr>
          <w:rFonts w:ascii="Palatino Linotype" w:hAnsi="Palatino Linotype" w:cs="Arial"/>
          <w:b/>
        </w:rPr>
        <w:t>SAIMEX,</w:t>
      </w:r>
      <w:r w:rsidRPr="009F2426">
        <w:rPr>
          <w:rFonts w:ascii="Palatino Linotype" w:hAnsi="Palatino Linotype" w:cs="Arial"/>
        </w:rPr>
        <w:t xml:space="preserve"> se advierte que</w:t>
      </w:r>
      <w:r w:rsidRPr="009F2426">
        <w:rPr>
          <w:rFonts w:ascii="Palatino Linotype" w:hAnsi="Palatino Linotype" w:cs="Arial"/>
          <w:b/>
        </w:rPr>
        <w:t xml:space="preserve"> </w:t>
      </w:r>
      <w:r w:rsidR="008A7D5B" w:rsidRPr="009F2426">
        <w:rPr>
          <w:rFonts w:ascii="Palatino Linotype" w:hAnsi="Palatino Linotype" w:cs="Arial"/>
          <w:b/>
        </w:rPr>
        <w:t>EL RECURRENTE</w:t>
      </w:r>
      <w:r w:rsidR="00C86267" w:rsidRPr="009F2426">
        <w:rPr>
          <w:rFonts w:ascii="Palatino Linotype" w:hAnsi="Palatino Linotype" w:cs="Arial"/>
        </w:rPr>
        <w:t xml:space="preserve"> </w:t>
      </w:r>
      <w:r w:rsidRPr="009F2426">
        <w:rPr>
          <w:rFonts w:ascii="Palatino Linotype" w:hAnsi="Palatino Linotype" w:cs="Arial"/>
        </w:rPr>
        <w:t xml:space="preserve">omitió presentar manifestaciones y alegatos, así como ofrecer los medios de prueba que a su derecho convinieran. </w:t>
      </w:r>
      <w:r w:rsidR="00B4284C" w:rsidRPr="009F2426">
        <w:rPr>
          <w:rFonts w:ascii="Palatino Linotype" w:hAnsi="Palatino Linotype"/>
        </w:rPr>
        <w:t xml:space="preserve">Por su parte, en </w:t>
      </w:r>
      <w:r w:rsidR="00B4284C" w:rsidRPr="009F2426">
        <w:rPr>
          <w:rFonts w:ascii="Palatino Linotype" w:hAnsi="Palatino Linotype" w:cs="Arial"/>
        </w:rPr>
        <w:t>fecha</w:t>
      </w:r>
      <w:r w:rsidR="00B4284C" w:rsidRPr="009F2426">
        <w:rPr>
          <w:rFonts w:ascii="Palatino Linotype" w:hAnsi="Palatino Linotype" w:cs="Arial"/>
          <w:lang w:val="es-ES_tradnl"/>
        </w:rPr>
        <w:t xml:space="preserve"> </w:t>
      </w:r>
      <w:r w:rsidR="005A4421" w:rsidRPr="009F2426">
        <w:rPr>
          <w:rFonts w:ascii="Palatino Linotype" w:hAnsi="Palatino Linotype" w:cs="Arial"/>
          <w:lang w:val="es-ES_tradnl"/>
        </w:rPr>
        <w:t>seis</w:t>
      </w:r>
      <w:r w:rsidR="00B4284C" w:rsidRPr="009F2426">
        <w:rPr>
          <w:rFonts w:ascii="Palatino Linotype" w:hAnsi="Palatino Linotype" w:cs="Arial"/>
          <w:lang w:val="es-ES_tradnl"/>
        </w:rPr>
        <w:t xml:space="preserve"> </w:t>
      </w:r>
      <w:r w:rsidR="00B4284C" w:rsidRPr="009F2426">
        <w:rPr>
          <w:rFonts w:ascii="Palatino Linotype" w:hAnsi="Palatino Linotype"/>
        </w:rPr>
        <w:t xml:space="preserve">de </w:t>
      </w:r>
      <w:r w:rsidR="005A4421" w:rsidRPr="009F2426">
        <w:rPr>
          <w:rFonts w:ascii="Palatino Linotype" w:hAnsi="Palatino Linotype"/>
        </w:rPr>
        <w:t>agosto</w:t>
      </w:r>
      <w:r w:rsidR="00B4284C" w:rsidRPr="009F2426">
        <w:rPr>
          <w:rFonts w:ascii="Palatino Linotype" w:hAnsi="Palatino Linotype"/>
        </w:rPr>
        <w:t xml:space="preserve"> de </w:t>
      </w:r>
      <w:r w:rsidR="00B4284C" w:rsidRPr="009F2426">
        <w:rPr>
          <w:rFonts w:ascii="Palatino Linotype" w:hAnsi="Palatino Linotype" w:cs="Arial"/>
        </w:rPr>
        <w:t>dos</w:t>
      </w:r>
      <w:r w:rsidR="00B4284C" w:rsidRPr="009F2426">
        <w:rPr>
          <w:rFonts w:ascii="Palatino Linotype" w:hAnsi="Palatino Linotype"/>
        </w:rPr>
        <w:t xml:space="preserve"> mil </w:t>
      </w:r>
      <w:r w:rsidR="00B4284C" w:rsidRPr="009F2426">
        <w:rPr>
          <w:rFonts w:ascii="Palatino Linotype" w:hAnsi="Palatino Linotype" w:cs="Arial"/>
        </w:rPr>
        <w:t>diecinueve</w:t>
      </w:r>
      <w:r w:rsidR="00B4284C" w:rsidRPr="009F2426">
        <w:rPr>
          <w:rFonts w:ascii="Palatino Linotype" w:hAnsi="Palatino Linotype"/>
        </w:rPr>
        <w:t xml:space="preserve">, </w:t>
      </w:r>
      <w:r w:rsidR="00B4284C" w:rsidRPr="009F2426">
        <w:rPr>
          <w:rFonts w:ascii="Palatino Linotype" w:hAnsi="Palatino Linotype" w:cs="Arial"/>
          <w:b/>
          <w:lang w:val="es-ES_tradnl"/>
        </w:rPr>
        <w:t>EL SUJETO OBLIGADO</w:t>
      </w:r>
      <w:r w:rsidR="00B4284C" w:rsidRPr="009F2426">
        <w:rPr>
          <w:rFonts w:ascii="Palatino Linotype" w:hAnsi="Palatino Linotype" w:cs="Arial"/>
          <w:lang w:val="es-ES_tradnl"/>
        </w:rPr>
        <w:t xml:space="preserve"> exhibió el Informe Justificado, </w:t>
      </w:r>
      <w:r w:rsidR="00B4284C" w:rsidRPr="009F2426">
        <w:rPr>
          <w:rFonts w:ascii="Palatino Linotype" w:hAnsi="Palatino Linotype" w:cs="Arial"/>
        </w:rPr>
        <w:t>adjuntando</w:t>
      </w:r>
      <w:r w:rsidR="00B4284C" w:rsidRPr="009F2426">
        <w:rPr>
          <w:rFonts w:ascii="Palatino Linotype" w:hAnsi="Palatino Linotype" w:cs="Arial"/>
          <w:lang w:val="es-ES_tradnl"/>
        </w:rPr>
        <w:t xml:space="preserve"> el archivo </w:t>
      </w:r>
      <w:r w:rsidR="00B4284C" w:rsidRPr="009F2426">
        <w:rPr>
          <w:rFonts w:ascii="Palatino Linotype" w:hAnsi="Palatino Linotype" w:cs="Arial"/>
        </w:rPr>
        <w:t>electrónico</w:t>
      </w:r>
      <w:r w:rsidR="00B4284C" w:rsidRPr="009F2426">
        <w:rPr>
          <w:rFonts w:ascii="Palatino Linotype" w:hAnsi="Palatino Linotype" w:cs="Arial"/>
          <w:lang w:val="es-ES_tradnl"/>
        </w:rPr>
        <w:t xml:space="preserve"> denominado</w:t>
      </w:r>
      <w:r w:rsidR="00B4284C" w:rsidRPr="009F2426">
        <w:rPr>
          <w:rFonts w:ascii="Palatino Linotype" w:hAnsi="Palatino Linotype"/>
        </w:rPr>
        <w:t xml:space="preserve"> </w:t>
      </w:r>
      <w:r w:rsidR="005A4421" w:rsidRPr="009F2426">
        <w:rPr>
          <w:rFonts w:ascii="Palatino Linotype" w:hAnsi="Palatino Linotype"/>
          <w:b/>
          <w:i/>
        </w:rPr>
        <w:t>SSP-1237-2019_201908060915.pdf</w:t>
      </w:r>
      <w:r w:rsidR="00B4284C" w:rsidRPr="009F2426">
        <w:rPr>
          <w:rFonts w:ascii="Palatino Linotype" w:hAnsi="Palatino Linotype" w:cs="Arial"/>
        </w:rPr>
        <w:t xml:space="preserve">, cuyo contenido se </w:t>
      </w:r>
      <w:r w:rsidR="005A4421" w:rsidRPr="009F2426">
        <w:rPr>
          <w:rFonts w:ascii="Palatino Linotype" w:hAnsi="Palatino Linotype" w:cs="Arial"/>
        </w:rPr>
        <w:t>inserta</w:t>
      </w:r>
      <w:r w:rsidR="00B4284C" w:rsidRPr="009F2426">
        <w:rPr>
          <w:rFonts w:ascii="Palatino Linotype" w:hAnsi="Palatino Linotype" w:cs="Arial"/>
        </w:rPr>
        <w:t xml:space="preserve"> a continuación:</w:t>
      </w:r>
      <w:r w:rsidR="005A4421" w:rsidRPr="009F2426">
        <w:rPr>
          <w:rFonts w:ascii="Palatino Linotype" w:hAnsi="Palatino Linotype" w:cs="Arial"/>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bookmarkEnd w:id="6"/>
      <w:r w:rsidR="005A4421" w:rsidRPr="009F2426">
        <w:rPr>
          <w:rFonts w:ascii="Palatino Linotype" w:hAnsi="Palatino Linotype" w:cs="Arial"/>
        </w:rPr>
        <w:t xml:space="preserve"> </w:t>
      </w:r>
    </w:p>
    <w:p w:rsidR="005A4421" w:rsidRPr="009F2426" w:rsidRDefault="005A4421" w:rsidP="005A4421">
      <w:pPr>
        <w:widowControl w:val="0"/>
        <w:tabs>
          <w:tab w:val="left" w:pos="709"/>
        </w:tabs>
        <w:autoSpaceDE w:val="0"/>
        <w:autoSpaceDN w:val="0"/>
        <w:adjustRightInd w:val="0"/>
        <w:spacing w:before="360" w:after="240" w:line="360" w:lineRule="auto"/>
        <w:jc w:val="center"/>
        <w:rPr>
          <w:rFonts w:ascii="Palatino Linotype" w:hAnsi="Palatino Linotype"/>
          <w:b/>
        </w:rPr>
      </w:pPr>
      <w:r w:rsidRPr="009F2426">
        <w:rPr>
          <w:noProof/>
          <w:lang w:val="es-ES"/>
        </w:rPr>
        <w:lastRenderedPageBreak/>
        <w:drawing>
          <wp:inline distT="0" distB="0" distL="0" distR="0" wp14:anchorId="00860DD1" wp14:editId="4233DC5A">
            <wp:extent cx="5417027" cy="7461849"/>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24291" cy="7471855"/>
                    </a:xfrm>
                    <a:prstGeom prst="rect">
                      <a:avLst/>
                    </a:prstGeom>
                  </pic:spPr>
                </pic:pic>
              </a:graphicData>
            </a:graphic>
          </wp:inline>
        </w:drawing>
      </w:r>
    </w:p>
    <w:p w:rsidR="005A4421" w:rsidRPr="009F2426" w:rsidRDefault="00FE6B4E" w:rsidP="00221650">
      <w:pPr>
        <w:pStyle w:val="Prrafodelista"/>
        <w:widowControl w:val="0"/>
        <w:numPr>
          <w:ilvl w:val="0"/>
          <w:numId w:val="5"/>
        </w:numPr>
        <w:tabs>
          <w:tab w:val="left" w:pos="709"/>
        </w:tabs>
        <w:autoSpaceDE w:val="0"/>
        <w:autoSpaceDN w:val="0"/>
        <w:adjustRightInd w:val="0"/>
        <w:spacing w:before="360" w:after="240" w:line="360" w:lineRule="auto"/>
        <w:ind w:left="0" w:firstLine="0"/>
        <w:jc w:val="both"/>
        <w:rPr>
          <w:rFonts w:ascii="Palatino Linotype" w:hAnsi="Palatino Linotype"/>
          <w:b/>
        </w:rPr>
      </w:pPr>
      <w:r w:rsidRPr="009F2426">
        <w:rPr>
          <w:rFonts w:ascii="Palatino Linotype" w:hAnsi="Palatino Linotype" w:cs="Arial"/>
        </w:rPr>
        <w:lastRenderedPageBreak/>
        <w:t xml:space="preserve">En fecha </w:t>
      </w:r>
      <w:r w:rsidR="005A4421" w:rsidRPr="009F2426">
        <w:rPr>
          <w:rFonts w:ascii="Palatino Linotype" w:hAnsi="Palatino Linotype" w:cs="Arial"/>
        </w:rPr>
        <w:t>doce</w:t>
      </w:r>
      <w:r w:rsidRPr="009F2426">
        <w:rPr>
          <w:rFonts w:ascii="Palatino Linotype" w:hAnsi="Palatino Linotype" w:cs="Arial"/>
        </w:rPr>
        <w:t xml:space="preserve"> </w:t>
      </w:r>
      <w:r w:rsidRPr="009F2426">
        <w:rPr>
          <w:rFonts w:ascii="Palatino Linotype" w:hAnsi="Palatino Linotype"/>
        </w:rPr>
        <w:t>de agosto dos mil diecinueve</w:t>
      </w:r>
      <w:r w:rsidRPr="009F2426">
        <w:rPr>
          <w:rFonts w:ascii="Palatino Linotype" w:hAnsi="Palatino Linotype" w:cs="Arial"/>
        </w:rPr>
        <w:t xml:space="preserve">, la Comisionada Ponente </w:t>
      </w:r>
      <w:r w:rsidRPr="009F2426">
        <w:rPr>
          <w:rFonts w:ascii="Palatino Linotype" w:hAnsi="Palatino Linotype"/>
        </w:rPr>
        <w:t>a</w:t>
      </w:r>
      <w:r w:rsidRPr="009F2426">
        <w:rPr>
          <w:rFonts w:ascii="Palatino Linotype" w:hAnsi="Palatino Linotype" w:cs="Arial"/>
        </w:rPr>
        <w:t>cordó poner a la vista del</w:t>
      </w:r>
      <w:r w:rsidRPr="009F2426">
        <w:rPr>
          <w:rFonts w:ascii="Palatino Linotype" w:hAnsi="Palatino Linotype" w:cs="Arial"/>
          <w:b/>
        </w:rPr>
        <w:t xml:space="preserve"> RECURRENTE</w:t>
      </w:r>
      <w:r w:rsidRPr="009F2426">
        <w:rPr>
          <w:rFonts w:ascii="Palatino Linotype" w:hAnsi="Palatino Linotype"/>
          <w:b/>
        </w:rPr>
        <w:t xml:space="preserve"> </w:t>
      </w:r>
      <w:r w:rsidRPr="009F2426">
        <w:rPr>
          <w:rFonts w:ascii="Palatino Linotype" w:hAnsi="Palatino Linotype"/>
        </w:rPr>
        <w:t xml:space="preserve">el Informe Justificado para que en un plazo de tres días hábiles, manifestara lo que a su derecho conviniera, apercibiéndolo que en caso de no realizar manifestación alguna, se tendría por </w:t>
      </w:r>
      <w:proofErr w:type="spellStart"/>
      <w:r w:rsidRPr="009F2426">
        <w:rPr>
          <w:rFonts w:ascii="Palatino Linotype" w:hAnsi="Palatino Linotype"/>
        </w:rPr>
        <w:t>precluido</w:t>
      </w:r>
      <w:proofErr w:type="spellEnd"/>
      <w:r w:rsidRPr="009F2426">
        <w:rPr>
          <w:rFonts w:ascii="Palatino Linotype" w:hAnsi="Palatino Linotype"/>
        </w:rPr>
        <w:t xml:space="preserve"> su derecho.</w:t>
      </w:r>
    </w:p>
    <w:p w:rsidR="00221650" w:rsidRPr="009F2426" w:rsidRDefault="00221650" w:rsidP="00221650">
      <w:pPr>
        <w:spacing w:before="240" w:after="240" w:line="360" w:lineRule="auto"/>
        <w:jc w:val="both"/>
        <w:rPr>
          <w:rFonts w:ascii="Palatino Linotype" w:hAnsi="Palatino Linotype"/>
        </w:rPr>
      </w:pPr>
      <w:r w:rsidRPr="009F2426">
        <w:rPr>
          <w:rFonts w:ascii="Palatino Linotype" w:hAnsi="Palatino Linotype"/>
        </w:rPr>
        <w:t xml:space="preserve">En ese sentido, se advierte que </w:t>
      </w:r>
      <w:r w:rsidRPr="009F2426">
        <w:rPr>
          <w:rFonts w:ascii="Palatino Linotype" w:hAnsi="Palatino Linotype" w:cs="Arial"/>
          <w:b/>
        </w:rPr>
        <w:t>EL RECURRENTE</w:t>
      </w:r>
      <w:r w:rsidRPr="009F2426">
        <w:rPr>
          <w:rFonts w:ascii="Palatino Linotype" w:hAnsi="Palatino Linotype"/>
        </w:rPr>
        <w:t xml:space="preserve"> fue omiso en realizar manifestaciones al Informe Justificado que fue puesto a la vista.</w:t>
      </w:r>
    </w:p>
    <w:p w:rsidR="00314AD9" w:rsidRPr="009F2426" w:rsidRDefault="00314AD9" w:rsidP="005A4421">
      <w:pPr>
        <w:pStyle w:val="Prrafodelista"/>
        <w:widowControl w:val="0"/>
        <w:numPr>
          <w:ilvl w:val="0"/>
          <w:numId w:val="5"/>
        </w:numPr>
        <w:tabs>
          <w:tab w:val="left" w:pos="709"/>
        </w:tabs>
        <w:autoSpaceDE w:val="0"/>
        <w:autoSpaceDN w:val="0"/>
        <w:adjustRightInd w:val="0"/>
        <w:spacing w:before="360" w:after="240" w:line="360" w:lineRule="auto"/>
        <w:ind w:left="0" w:firstLine="0"/>
        <w:jc w:val="both"/>
        <w:rPr>
          <w:rFonts w:ascii="Palatino Linotype" w:hAnsi="Palatino Linotype"/>
        </w:rPr>
      </w:pPr>
      <w:r w:rsidRPr="009F2426">
        <w:rPr>
          <w:rFonts w:ascii="Palatino Linotype" w:hAnsi="Palatino Linotype" w:cs="Arial"/>
        </w:rPr>
        <w:t xml:space="preserve">Una vez </w:t>
      </w:r>
      <w:r w:rsidRPr="009F2426">
        <w:rPr>
          <w:rFonts w:ascii="Palatino Linotype" w:hAnsi="Palatino Linotype" w:cs="Arial"/>
          <w:color w:val="000000" w:themeColor="text1"/>
        </w:rPr>
        <w:t>analizado</w:t>
      </w:r>
      <w:r w:rsidRPr="009F2426">
        <w:rPr>
          <w:rFonts w:ascii="Palatino Linotype" w:hAnsi="Palatino Linotype" w:cs="Arial"/>
        </w:rPr>
        <w:t xml:space="preserve"> el estado procesal que guardaba el expediente, en fecha </w:t>
      </w:r>
      <w:r w:rsidR="00FE6B4E" w:rsidRPr="009F2426">
        <w:rPr>
          <w:rFonts w:ascii="Palatino Linotype" w:hAnsi="Palatino Linotype" w:cs="Arial"/>
        </w:rPr>
        <w:t xml:space="preserve">veinte </w:t>
      </w:r>
      <w:r w:rsidR="00FE6B4E" w:rsidRPr="009F2426">
        <w:rPr>
          <w:rFonts w:ascii="Palatino Linotype" w:hAnsi="Palatino Linotype"/>
        </w:rPr>
        <w:t>de agosto dos mil diecinueve</w:t>
      </w:r>
      <w:r w:rsidRPr="009F2426">
        <w:rPr>
          <w:rFonts w:ascii="Palatino Linotype" w:hAnsi="Palatino Linotype" w:cs="Arial"/>
        </w:rPr>
        <w:t xml:space="preserve">, la Comisionada Ponente acordó el cierre de instrucción; así </w:t>
      </w:r>
      <w:r w:rsidRPr="009F2426">
        <w:rPr>
          <w:rFonts w:ascii="Palatino Linotype" w:hAnsi="Palatino Linotype" w:cs="Arial"/>
          <w:lang w:val="es-ES_tradnl"/>
        </w:rPr>
        <w:t>como,</w:t>
      </w:r>
      <w:r w:rsidRPr="009F2426">
        <w:rPr>
          <w:rFonts w:ascii="Palatino Linotype" w:hAnsi="Palatino Linotype" w:cs="Arial"/>
        </w:rPr>
        <w:t xml:space="preserve"> la </w:t>
      </w:r>
      <w:r w:rsidRPr="009F2426">
        <w:rPr>
          <w:rFonts w:ascii="Palatino Linotype" w:hAnsi="Palatino Linotype"/>
        </w:rPr>
        <w:t>remisión</w:t>
      </w:r>
      <w:r w:rsidRPr="009F2426">
        <w:rPr>
          <w:rFonts w:ascii="Palatino Linotype" w:hAnsi="Palatino Linotype" w:cs="Arial"/>
        </w:rPr>
        <w:t xml:space="preserve"> del mismo a efecto </w:t>
      </w:r>
      <w:r w:rsidRPr="009F2426">
        <w:rPr>
          <w:rFonts w:ascii="Palatino Linotype" w:hAnsi="Palatino Linotype" w:cs="Arial"/>
          <w:lang w:val="es-ES_tradnl"/>
        </w:rPr>
        <w:t>de</w:t>
      </w:r>
      <w:r w:rsidRPr="009F2426">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314AD9" w:rsidRPr="009F2426" w:rsidRDefault="00314AD9" w:rsidP="005A4421">
      <w:pPr>
        <w:pStyle w:val="Prrafodelista"/>
        <w:widowControl w:val="0"/>
        <w:numPr>
          <w:ilvl w:val="0"/>
          <w:numId w:val="5"/>
        </w:numPr>
        <w:tabs>
          <w:tab w:val="left" w:pos="709"/>
        </w:tabs>
        <w:autoSpaceDE w:val="0"/>
        <w:autoSpaceDN w:val="0"/>
        <w:adjustRightInd w:val="0"/>
        <w:spacing w:before="360" w:after="240" w:line="360" w:lineRule="auto"/>
        <w:ind w:left="0" w:firstLine="0"/>
        <w:jc w:val="both"/>
        <w:rPr>
          <w:rFonts w:ascii="Palatino Linotype" w:eastAsia="Calibri" w:hAnsi="Palatino Linotype"/>
          <w:szCs w:val="22"/>
          <w:lang w:eastAsia="en-US"/>
        </w:rPr>
      </w:pPr>
      <w:r w:rsidRPr="009F2426">
        <w:rPr>
          <w:rFonts w:ascii="Palatino Linotype" w:eastAsia="Calibri" w:hAnsi="Palatino Linotype"/>
          <w:szCs w:val="22"/>
          <w:lang w:eastAsia="en-US"/>
        </w:rPr>
        <w:t xml:space="preserve">En fecha </w:t>
      </w:r>
      <w:r w:rsidR="00221650" w:rsidRPr="009F2426">
        <w:rPr>
          <w:rFonts w:ascii="Palatino Linotype" w:eastAsia="Calibri" w:hAnsi="Palatino Linotype"/>
          <w:szCs w:val="22"/>
          <w:lang w:eastAsia="en-US"/>
        </w:rPr>
        <w:t>once</w:t>
      </w:r>
      <w:r w:rsidRPr="009F2426">
        <w:rPr>
          <w:rFonts w:ascii="Palatino Linotype" w:eastAsia="Calibri" w:hAnsi="Palatino Linotype"/>
          <w:szCs w:val="22"/>
          <w:lang w:eastAsia="en-US"/>
        </w:rPr>
        <w:t xml:space="preserve"> de </w:t>
      </w:r>
      <w:r w:rsidR="00FE6B4E" w:rsidRPr="009F2426">
        <w:rPr>
          <w:rFonts w:ascii="Palatino Linotype" w:eastAsia="Calibri" w:hAnsi="Palatino Linotype"/>
          <w:szCs w:val="22"/>
          <w:lang w:eastAsia="en-US"/>
        </w:rPr>
        <w:t>septiembre</w:t>
      </w:r>
      <w:r w:rsidRPr="009F2426">
        <w:rPr>
          <w:rFonts w:ascii="Palatino Linotype" w:eastAsia="Calibri" w:hAnsi="Palatino Linotype"/>
          <w:szCs w:val="22"/>
          <w:lang w:eastAsia="en-US"/>
        </w:rPr>
        <w:t xml:space="preserve"> de dos mil diecinueve, la Comisionada Ponente acordó ampliar el plazo para </w:t>
      </w:r>
      <w:r w:rsidRPr="009F2426">
        <w:rPr>
          <w:rFonts w:ascii="Palatino Linotype" w:hAnsi="Palatino Linotype"/>
        </w:rPr>
        <w:t>resolver</w:t>
      </w:r>
      <w:r w:rsidRPr="009F2426">
        <w:rPr>
          <w:rFonts w:ascii="Palatino Linotype" w:eastAsia="Calibri" w:hAnsi="Palatino Linotype"/>
          <w:szCs w:val="22"/>
          <w:lang w:eastAsia="en-US"/>
        </w:rPr>
        <w:t xml:space="preserve"> el recurso de revisión de mérito, por un periodo de hasta quince días hábiles, de conformidad con el artículo 181, tercer párrafo de la Ley de Transparencia y Acceso a la Información Pública del Estado de México y Municipios.</w:t>
      </w:r>
    </w:p>
    <w:p w:rsidR="00314AD9" w:rsidRPr="009F2426" w:rsidRDefault="00314AD9" w:rsidP="00221650">
      <w:pPr>
        <w:pStyle w:val="Prrafodelista"/>
        <w:tabs>
          <w:tab w:val="left" w:pos="709"/>
        </w:tabs>
        <w:spacing w:before="360" w:after="360" w:line="360" w:lineRule="auto"/>
        <w:ind w:left="0"/>
        <w:jc w:val="center"/>
        <w:rPr>
          <w:rFonts w:ascii="Palatino Linotype" w:hAnsi="Palatino Linotype"/>
          <w:b/>
          <w:bCs/>
          <w:spacing w:val="60"/>
          <w:sz w:val="28"/>
        </w:rPr>
      </w:pPr>
      <w:r w:rsidRPr="009F2426">
        <w:rPr>
          <w:rFonts w:ascii="Palatino Linotype" w:hAnsi="Palatino Linotype"/>
          <w:b/>
          <w:bCs/>
          <w:spacing w:val="60"/>
          <w:sz w:val="28"/>
        </w:rPr>
        <w:t>CONSIDERANDO</w:t>
      </w:r>
    </w:p>
    <w:p w:rsidR="00314AD9" w:rsidRPr="009F2426" w:rsidRDefault="00314AD9" w:rsidP="00945B00">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9F2426">
        <w:rPr>
          <w:rFonts w:ascii="Palatino Linotype" w:hAnsi="Palatino Linotype"/>
          <w:b/>
        </w:rPr>
        <w:t>Competencia</w:t>
      </w:r>
      <w:r w:rsidRPr="009F2426">
        <w:rPr>
          <w:rFonts w:ascii="Palatino Linotype" w:hAnsi="Palatino Linotype"/>
        </w:rPr>
        <w:t>.</w:t>
      </w:r>
      <w:r w:rsidRPr="009F2426">
        <w:rPr>
          <w:rFonts w:ascii="Palatino Linotype" w:hAnsi="Palatino Linotype"/>
          <w:b/>
        </w:rPr>
        <w:t xml:space="preserve"> </w:t>
      </w:r>
      <w:r w:rsidRPr="009F242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w:t>
      </w:r>
      <w:r w:rsidRPr="009F2426">
        <w:rPr>
          <w:rFonts w:ascii="Palatino Linotype" w:hAnsi="Palatino Linotype"/>
        </w:rPr>
        <w:lastRenderedPageBreak/>
        <w:t>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9F2426">
        <w:rPr>
          <w:rFonts w:ascii="Palatino Linotype" w:hAnsi="Palatino Linotype" w:cs="Arial"/>
        </w:rPr>
        <w:t>.</w:t>
      </w:r>
    </w:p>
    <w:p w:rsidR="00314AD9" w:rsidRPr="009F2426" w:rsidRDefault="00314AD9" w:rsidP="00314AD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9F2426">
        <w:rPr>
          <w:rFonts w:ascii="Palatino Linotype" w:hAnsi="Palatino Linotype" w:cs="Arial"/>
          <w:b/>
        </w:rPr>
        <w:t>Interés.</w:t>
      </w:r>
      <w:r w:rsidRPr="009F2426">
        <w:rPr>
          <w:rFonts w:ascii="Palatino Linotype" w:hAnsi="Palatino Linotype" w:cs="Arial"/>
        </w:rPr>
        <w:t xml:space="preserve"> El </w:t>
      </w:r>
      <w:r w:rsidRPr="009F2426">
        <w:rPr>
          <w:rFonts w:ascii="Palatino Linotype" w:hAnsi="Palatino Linotype"/>
        </w:rPr>
        <w:t>recurso</w:t>
      </w:r>
      <w:r w:rsidRPr="009F2426">
        <w:rPr>
          <w:rFonts w:ascii="Palatino Linotype" w:hAnsi="Palatino Linotype" w:cs="Arial"/>
        </w:rPr>
        <w:t xml:space="preserve"> de revisión fue </w:t>
      </w:r>
      <w:r w:rsidRPr="009F2426">
        <w:rPr>
          <w:rFonts w:ascii="Palatino Linotype" w:hAnsi="Palatino Linotype"/>
        </w:rPr>
        <w:t>interpuesto</w:t>
      </w:r>
      <w:r w:rsidRPr="009F2426">
        <w:rPr>
          <w:rFonts w:ascii="Palatino Linotype" w:hAnsi="Palatino Linotype" w:cs="Arial"/>
        </w:rPr>
        <w:t xml:space="preserve"> </w:t>
      </w:r>
      <w:r w:rsidRPr="009F2426">
        <w:rPr>
          <w:rFonts w:ascii="Palatino Linotype" w:hAnsi="Palatino Linotype"/>
        </w:rPr>
        <w:t>por</w:t>
      </w:r>
      <w:r w:rsidRPr="009F2426">
        <w:rPr>
          <w:rFonts w:ascii="Palatino Linotype" w:hAnsi="Palatino Linotype" w:cs="Arial"/>
        </w:rPr>
        <w:t xml:space="preserve"> parte legítima en atención a que fue </w:t>
      </w:r>
      <w:r w:rsidRPr="009F2426">
        <w:rPr>
          <w:rFonts w:ascii="Palatino Linotype" w:hAnsi="Palatino Linotype"/>
        </w:rPr>
        <w:t>presentado</w:t>
      </w:r>
      <w:r w:rsidRPr="009F2426">
        <w:rPr>
          <w:rFonts w:ascii="Palatino Linotype" w:hAnsi="Palatino Linotype" w:cs="Arial"/>
        </w:rPr>
        <w:t xml:space="preserve"> por </w:t>
      </w:r>
      <w:r w:rsidR="008A7D5B" w:rsidRPr="009F2426">
        <w:rPr>
          <w:rFonts w:ascii="Palatino Linotype" w:hAnsi="Palatino Linotype" w:cs="Arial"/>
          <w:b/>
        </w:rPr>
        <w:t>EL RECURRENTE</w:t>
      </w:r>
      <w:r w:rsidRPr="009F2426">
        <w:rPr>
          <w:rFonts w:ascii="Palatino Linotype" w:hAnsi="Palatino Linotype" w:cs="Arial"/>
          <w:snapToGrid w:val="0"/>
        </w:rPr>
        <w:t xml:space="preserve">, </w:t>
      </w:r>
      <w:r w:rsidRPr="009F2426">
        <w:rPr>
          <w:rFonts w:ascii="Palatino Linotype" w:hAnsi="Palatino Linotype" w:cs="Arial"/>
        </w:rPr>
        <w:t>quien</w:t>
      </w:r>
      <w:r w:rsidRPr="009F2426">
        <w:rPr>
          <w:rFonts w:ascii="Palatino Linotype" w:hAnsi="Palatino Linotype" w:cs="Arial"/>
          <w:snapToGrid w:val="0"/>
        </w:rPr>
        <w:t xml:space="preserve"> </w:t>
      </w:r>
      <w:r w:rsidRPr="009F2426">
        <w:rPr>
          <w:rFonts w:ascii="Palatino Linotype" w:hAnsi="Palatino Linotype"/>
        </w:rPr>
        <w:t>formuló</w:t>
      </w:r>
      <w:r w:rsidRPr="009F2426">
        <w:rPr>
          <w:rFonts w:ascii="Palatino Linotype" w:hAnsi="Palatino Linotype" w:cs="Arial"/>
          <w:snapToGrid w:val="0"/>
        </w:rPr>
        <w:t xml:space="preserve"> la </w:t>
      </w:r>
      <w:r w:rsidRPr="009F2426">
        <w:rPr>
          <w:rFonts w:ascii="Palatino Linotype" w:hAnsi="Palatino Linotype" w:cs="Arial"/>
        </w:rPr>
        <w:t>solicitud</w:t>
      </w:r>
      <w:r w:rsidRPr="009F2426">
        <w:rPr>
          <w:rFonts w:ascii="Palatino Linotype" w:hAnsi="Palatino Linotype" w:cs="Arial"/>
          <w:snapToGrid w:val="0"/>
        </w:rPr>
        <w:t xml:space="preserve"> de información pública </w:t>
      </w:r>
      <w:r w:rsidRPr="009F2426">
        <w:rPr>
          <w:rFonts w:ascii="Palatino Linotype" w:hAnsi="Palatino Linotype"/>
        </w:rPr>
        <w:t>número</w:t>
      </w:r>
      <w:r w:rsidRPr="009F2426">
        <w:rPr>
          <w:rFonts w:ascii="Verdana" w:hAnsi="Verdana"/>
          <w:b/>
          <w:bCs/>
        </w:rPr>
        <w:t xml:space="preserve"> </w:t>
      </w:r>
      <w:r w:rsidR="001933F3" w:rsidRPr="009F2426">
        <w:rPr>
          <w:rFonts w:ascii="Palatino Linotype" w:hAnsi="Palatino Linotype"/>
          <w:b/>
          <w:bCs/>
        </w:rPr>
        <w:t>00424/NAUCALPA/IP/2019</w:t>
      </w:r>
      <w:r w:rsidRPr="009F2426">
        <w:rPr>
          <w:rFonts w:ascii="Palatino Linotype" w:hAnsi="Palatino Linotype" w:cs="Arial"/>
          <w:lang w:val="es-ES_tradnl"/>
        </w:rPr>
        <w:t>.</w:t>
      </w:r>
    </w:p>
    <w:p w:rsidR="00314AD9" w:rsidRPr="009F2426" w:rsidRDefault="00314AD9" w:rsidP="00314AD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9F2426">
        <w:rPr>
          <w:rFonts w:ascii="Palatino Linotype" w:hAnsi="Palatino Linotype" w:cs="Arial"/>
          <w:b/>
        </w:rPr>
        <w:t xml:space="preserve">Oportunidad. </w:t>
      </w:r>
      <w:r w:rsidRPr="009F2426">
        <w:rPr>
          <w:rFonts w:ascii="Palatino Linotype" w:hAnsi="Palatino Linotype" w:cs="Arial"/>
        </w:rPr>
        <w:t xml:space="preserve">Es de precisar que la Ley de Transparencia y Acceso a la Información Pública </w:t>
      </w:r>
      <w:r w:rsidRPr="009F2426">
        <w:rPr>
          <w:rFonts w:ascii="Palatino Linotype" w:hAnsi="Palatino Linotype"/>
        </w:rPr>
        <w:t>del</w:t>
      </w:r>
      <w:r w:rsidRPr="009F2426">
        <w:rPr>
          <w:rFonts w:ascii="Palatino Linotype" w:hAnsi="Palatino Linotype" w:cs="Arial"/>
        </w:rPr>
        <w:t xml:space="preserve"> Estado de </w:t>
      </w:r>
      <w:r w:rsidRPr="009F2426">
        <w:rPr>
          <w:rFonts w:ascii="Palatino Linotype" w:hAnsi="Palatino Linotype"/>
        </w:rPr>
        <w:t>México</w:t>
      </w:r>
      <w:r w:rsidRPr="009F2426">
        <w:rPr>
          <w:rFonts w:ascii="Palatino Linotype" w:hAnsi="Palatino Linotype" w:cs="Arial"/>
        </w:rPr>
        <w:t xml:space="preserve"> y </w:t>
      </w:r>
      <w:r w:rsidRPr="009F2426">
        <w:rPr>
          <w:rFonts w:ascii="Palatino Linotype" w:hAnsi="Palatino Linotype" w:cs="Arial"/>
          <w:bCs/>
        </w:rPr>
        <w:t>Municipios</w:t>
      </w:r>
      <w:r w:rsidRPr="009F2426">
        <w:rPr>
          <w:rFonts w:ascii="Palatino Linotype" w:hAnsi="Palatino Linotype" w:cs="Arial"/>
        </w:rPr>
        <w:t>, describe el mecanismo de procedencia de los recursos de revisión, en ese sentido en su artículo 163 se indica lo siguiente:</w:t>
      </w:r>
    </w:p>
    <w:p w:rsidR="00314AD9" w:rsidRPr="009F2426" w:rsidRDefault="00314AD9" w:rsidP="00945B00">
      <w:pPr>
        <w:spacing w:before="160" w:after="160"/>
        <w:ind w:left="709" w:right="709"/>
        <w:jc w:val="both"/>
        <w:rPr>
          <w:rFonts w:ascii="Palatino Linotype" w:hAnsi="Palatino Linotype" w:cs="Arial"/>
          <w:i/>
          <w:sz w:val="22"/>
          <w:szCs w:val="22"/>
        </w:rPr>
      </w:pPr>
      <w:r w:rsidRPr="009F2426">
        <w:rPr>
          <w:rFonts w:ascii="Palatino Linotype" w:hAnsi="Palatino Linotype" w:cs="Arial"/>
          <w:i/>
          <w:sz w:val="22"/>
          <w:szCs w:val="22"/>
        </w:rPr>
        <w:t>“</w:t>
      </w:r>
      <w:r w:rsidRPr="009F2426">
        <w:rPr>
          <w:rFonts w:ascii="Palatino Linotype" w:hAnsi="Palatino Linotype" w:cs="Arial"/>
          <w:b/>
          <w:i/>
          <w:sz w:val="22"/>
          <w:szCs w:val="22"/>
        </w:rPr>
        <w:t xml:space="preserve">Artículo 163. La Unidad de Transparencia deberá notificar la respuesta a la solicitud al interesado en el menor tiempo posible, </w:t>
      </w:r>
      <w:r w:rsidRPr="009F2426">
        <w:rPr>
          <w:rFonts w:ascii="Palatino Linotype" w:hAnsi="Palatino Linotype" w:cs="Arial"/>
          <w:b/>
          <w:i/>
          <w:sz w:val="22"/>
          <w:szCs w:val="22"/>
          <w:u w:val="single"/>
        </w:rPr>
        <w:t>que no podrá exceder de quince días hábiles</w:t>
      </w:r>
      <w:r w:rsidRPr="009F2426">
        <w:rPr>
          <w:rFonts w:ascii="Palatino Linotype" w:hAnsi="Palatino Linotype" w:cs="Arial"/>
          <w:i/>
          <w:sz w:val="22"/>
          <w:szCs w:val="22"/>
        </w:rPr>
        <w:t>, contados a partir del día siguiente a la presentación de aquélla.</w:t>
      </w:r>
    </w:p>
    <w:p w:rsidR="00314AD9" w:rsidRPr="009F2426" w:rsidRDefault="00314AD9" w:rsidP="00945B00">
      <w:pPr>
        <w:spacing w:before="160" w:after="160"/>
        <w:ind w:left="709" w:right="709"/>
        <w:jc w:val="both"/>
        <w:rPr>
          <w:rFonts w:ascii="Palatino Linotype" w:hAnsi="Palatino Linotype" w:cs="Arial"/>
          <w:i/>
          <w:sz w:val="22"/>
          <w:szCs w:val="22"/>
        </w:rPr>
      </w:pPr>
      <w:r w:rsidRPr="009F2426">
        <w:rPr>
          <w:rFonts w:ascii="Palatino Linotype" w:hAnsi="Palatino Linotype" w:cs="Arial"/>
          <w:i/>
          <w:sz w:val="22"/>
          <w:szCs w:val="22"/>
          <w:lang w:eastAsia="es-MX"/>
        </w:rPr>
        <w:t>Excepcionalmente</w:t>
      </w:r>
      <w:r w:rsidRPr="009F2426">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14AD9" w:rsidRPr="009F2426" w:rsidRDefault="00314AD9" w:rsidP="00945B00">
      <w:pPr>
        <w:spacing w:before="160" w:after="160"/>
        <w:ind w:left="709" w:right="709"/>
        <w:jc w:val="both"/>
        <w:rPr>
          <w:rFonts w:ascii="Palatino Linotype" w:hAnsi="Palatino Linotype" w:cs="Arial"/>
          <w:sz w:val="22"/>
          <w:szCs w:val="22"/>
          <w:lang w:eastAsia="es-MX"/>
        </w:rPr>
      </w:pPr>
      <w:r w:rsidRPr="009F2426">
        <w:rPr>
          <w:rFonts w:ascii="Palatino Linotype" w:hAnsi="Palatino Linotype" w:cs="Arial"/>
          <w:sz w:val="22"/>
          <w:szCs w:val="22"/>
          <w:lang w:eastAsia="es-MX"/>
        </w:rPr>
        <w:t>(Énfasis añadido)</w:t>
      </w:r>
    </w:p>
    <w:p w:rsidR="00314AD9" w:rsidRPr="009F2426"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rsidR="00314AD9" w:rsidRPr="009F2426" w:rsidRDefault="00314AD9" w:rsidP="00221650">
      <w:pPr>
        <w:pStyle w:val="Prrafodelista"/>
        <w:widowControl w:val="0"/>
        <w:autoSpaceDE w:val="0"/>
        <w:autoSpaceDN w:val="0"/>
        <w:adjustRightInd w:val="0"/>
        <w:spacing w:before="300" w:after="240" w:line="360" w:lineRule="auto"/>
        <w:ind w:left="0"/>
        <w:jc w:val="both"/>
        <w:rPr>
          <w:rFonts w:ascii="Palatino Linotype" w:hAnsi="Palatino Linotype" w:cs="Arial"/>
        </w:rPr>
      </w:pPr>
      <w:r w:rsidRPr="009F2426">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314AD9" w:rsidRPr="009F2426" w:rsidRDefault="00314AD9" w:rsidP="00221650">
      <w:pPr>
        <w:pStyle w:val="Prrafodelista"/>
        <w:widowControl w:val="0"/>
        <w:autoSpaceDE w:val="0"/>
        <w:autoSpaceDN w:val="0"/>
        <w:adjustRightInd w:val="0"/>
        <w:spacing w:before="300" w:after="240" w:line="360" w:lineRule="auto"/>
        <w:ind w:left="0"/>
        <w:jc w:val="both"/>
        <w:rPr>
          <w:rFonts w:ascii="Palatino Linotype" w:hAnsi="Palatino Linotype" w:cs="Arial"/>
        </w:rPr>
      </w:pPr>
      <w:r w:rsidRPr="009F2426">
        <w:rPr>
          <w:rFonts w:ascii="Palatino Linotype" w:hAnsi="Palatino Linotype" w:cs="Arial"/>
        </w:rPr>
        <w:t xml:space="preserve">Derivado de lo anterior, se constituye la figura jurídica de la </w:t>
      </w:r>
      <w:r w:rsidRPr="009F2426">
        <w:rPr>
          <w:rFonts w:ascii="Palatino Linotype" w:hAnsi="Palatino Linotype" w:cs="Arial"/>
          <w:b/>
        </w:rPr>
        <w:t>NEGATIVA FICTA</w:t>
      </w:r>
      <w:r w:rsidRPr="009F2426">
        <w:rPr>
          <w:rFonts w:ascii="Palatino Linotype" w:hAnsi="Palatino Linotype" w:cs="Arial"/>
        </w:rPr>
        <w:t>, cuya esencia consiste en atribuir un efecto negativo al silencio de la autoridad administrativa frente a las instancias y solicitudes que hagan los particulares.</w:t>
      </w:r>
    </w:p>
    <w:p w:rsidR="00314AD9" w:rsidRPr="009F2426" w:rsidRDefault="00314AD9" w:rsidP="00221650">
      <w:pPr>
        <w:pStyle w:val="Prrafodelista"/>
        <w:widowControl w:val="0"/>
        <w:autoSpaceDE w:val="0"/>
        <w:autoSpaceDN w:val="0"/>
        <w:adjustRightInd w:val="0"/>
        <w:spacing w:before="300" w:after="240" w:line="360" w:lineRule="auto"/>
        <w:ind w:left="0"/>
        <w:jc w:val="both"/>
        <w:rPr>
          <w:rFonts w:ascii="Palatino Linotype" w:hAnsi="Palatino Linotype" w:cs="Arial"/>
        </w:rPr>
      </w:pPr>
      <w:r w:rsidRPr="009F2426">
        <w:rPr>
          <w:rFonts w:ascii="Palatino Linotype" w:hAnsi="Palatino Linotype" w:cs="Arial"/>
        </w:rPr>
        <w:t>Por su parte, el artículo 178 de la Ley de Transparencia y Acceso a la Información Pública del Estado de México y Municipios, establece:</w:t>
      </w:r>
    </w:p>
    <w:p w:rsidR="00314AD9" w:rsidRPr="009F2426" w:rsidRDefault="00314AD9" w:rsidP="00221650">
      <w:pPr>
        <w:spacing w:before="120" w:after="120"/>
        <w:ind w:left="709" w:right="709"/>
        <w:jc w:val="both"/>
        <w:rPr>
          <w:rFonts w:ascii="Palatino Linotype" w:hAnsi="Palatino Linotype" w:cs="Arial"/>
          <w:i/>
          <w:sz w:val="22"/>
          <w:szCs w:val="22"/>
        </w:rPr>
      </w:pPr>
      <w:r w:rsidRPr="009F2426">
        <w:rPr>
          <w:rFonts w:ascii="Palatino Linotype" w:hAnsi="Palatino Linotype" w:cs="Arial"/>
          <w:i/>
          <w:sz w:val="22"/>
          <w:szCs w:val="22"/>
        </w:rPr>
        <w:t>“</w:t>
      </w:r>
      <w:r w:rsidRPr="009F2426">
        <w:rPr>
          <w:rFonts w:ascii="Palatino Linotype" w:hAnsi="Palatino Linotype" w:cs="Arial"/>
          <w:b/>
          <w:i/>
          <w:sz w:val="22"/>
          <w:szCs w:val="22"/>
        </w:rPr>
        <w:t xml:space="preserve">Artículo 178. </w:t>
      </w:r>
      <w:r w:rsidRPr="009F2426">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14AD9" w:rsidRPr="009F2426" w:rsidRDefault="00314AD9" w:rsidP="00221650">
      <w:pPr>
        <w:spacing w:before="120" w:after="120"/>
        <w:ind w:left="709" w:right="709"/>
        <w:jc w:val="both"/>
        <w:rPr>
          <w:rFonts w:ascii="Palatino Linotype" w:hAnsi="Palatino Linotype" w:cs="Arial"/>
          <w:i/>
          <w:sz w:val="22"/>
          <w:szCs w:val="22"/>
        </w:rPr>
      </w:pPr>
      <w:r w:rsidRPr="009F2426">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9F2426">
        <w:rPr>
          <w:rFonts w:ascii="Palatino Linotype" w:hAnsi="Palatino Linotype" w:cs="Arial"/>
          <w:i/>
          <w:sz w:val="22"/>
          <w:szCs w:val="22"/>
        </w:rPr>
        <w:t>, acompañado con el documento que pruebe la fecha en que presentó la solicitud.</w:t>
      </w:r>
    </w:p>
    <w:p w:rsidR="00314AD9" w:rsidRPr="009F2426" w:rsidRDefault="00314AD9" w:rsidP="00221650">
      <w:pPr>
        <w:spacing w:before="120" w:after="120"/>
        <w:ind w:left="709" w:right="709"/>
        <w:jc w:val="both"/>
        <w:rPr>
          <w:rFonts w:ascii="Palatino Linotype" w:hAnsi="Palatino Linotype" w:cs="Arial"/>
          <w:i/>
          <w:sz w:val="22"/>
          <w:szCs w:val="22"/>
        </w:rPr>
      </w:pPr>
      <w:r w:rsidRPr="009F242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314AD9" w:rsidRPr="009F2426" w:rsidRDefault="00314AD9" w:rsidP="00221650">
      <w:pPr>
        <w:spacing w:before="120" w:after="120"/>
        <w:ind w:left="709" w:right="709"/>
        <w:jc w:val="both"/>
        <w:rPr>
          <w:rFonts w:ascii="Palatino Linotype" w:hAnsi="Palatino Linotype" w:cs="Arial"/>
          <w:sz w:val="22"/>
          <w:szCs w:val="22"/>
        </w:rPr>
      </w:pPr>
      <w:r w:rsidRPr="009F2426">
        <w:rPr>
          <w:rFonts w:ascii="Palatino Linotype" w:hAnsi="Palatino Linotype" w:cs="Arial"/>
          <w:sz w:val="22"/>
          <w:szCs w:val="22"/>
          <w:lang w:eastAsia="es-MX"/>
        </w:rPr>
        <w:t>(Énfasis añadido)</w:t>
      </w:r>
    </w:p>
    <w:p w:rsidR="00314AD9" w:rsidRPr="009F2426" w:rsidRDefault="00314AD9" w:rsidP="00221650">
      <w:pPr>
        <w:pStyle w:val="Prrafodelista"/>
        <w:widowControl w:val="0"/>
        <w:autoSpaceDE w:val="0"/>
        <w:autoSpaceDN w:val="0"/>
        <w:adjustRightInd w:val="0"/>
        <w:spacing w:before="300" w:after="240" w:line="360" w:lineRule="auto"/>
        <w:ind w:left="0"/>
        <w:jc w:val="both"/>
        <w:rPr>
          <w:rFonts w:ascii="Palatino Linotype" w:hAnsi="Palatino Linotype" w:cs="Arial"/>
        </w:rPr>
      </w:pPr>
      <w:r w:rsidRPr="009F2426">
        <w:rPr>
          <w:rFonts w:ascii="Palatino Linotype" w:hAnsi="Palatino Linotype" w:cs="Arial"/>
        </w:rPr>
        <w:t xml:space="preserve">De lo anterior, se advierte que si el recurso de revisión se ha de interponer dentro del plazo de quince días hábiles, contados a partir del día siguiente al de aquel, en que el </w:t>
      </w:r>
      <w:r w:rsidRPr="009F2426">
        <w:rPr>
          <w:rFonts w:ascii="Palatino Linotype" w:hAnsi="Palatino Linotype" w:cs="Arial"/>
        </w:rPr>
        <w:lastRenderedPageBreak/>
        <w:t xml:space="preserve">particular tuvo conocimiento de la resolución respectiva; sin embargo, tratándose de una negativa ficta, evidentemente no existió respuesta a la solicitud de información por parte del </w:t>
      </w:r>
      <w:r w:rsidRPr="009F2426">
        <w:rPr>
          <w:rFonts w:ascii="Palatino Linotype" w:hAnsi="Palatino Linotype" w:cs="Arial"/>
          <w:b/>
        </w:rPr>
        <w:t>SUJETO OBLIGADO</w:t>
      </w:r>
      <w:r w:rsidRPr="009F2426">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9F2426">
        <w:rPr>
          <w:rFonts w:ascii="Palatino Linotype" w:hAnsi="Palatino Linotype" w:cs="Arial"/>
          <w:b/>
          <w:u w:val="single"/>
        </w:rPr>
        <w:t>en cualquier momento</w:t>
      </w:r>
      <w:r w:rsidRPr="009F2426">
        <w:rPr>
          <w:rFonts w:ascii="Palatino Linotype" w:hAnsi="Palatino Linotype" w:cs="Arial"/>
        </w:rPr>
        <w:t>. Por lo que la interposición del presente recurso de revisión resulta oportuna.</w:t>
      </w:r>
    </w:p>
    <w:p w:rsidR="00221650" w:rsidRPr="009F2426" w:rsidRDefault="00314AD9" w:rsidP="002908C3">
      <w:pPr>
        <w:pStyle w:val="Prrafodelista"/>
        <w:widowControl w:val="0"/>
        <w:numPr>
          <w:ilvl w:val="0"/>
          <w:numId w:val="1"/>
        </w:numPr>
        <w:tabs>
          <w:tab w:val="left" w:pos="1560"/>
        </w:tabs>
        <w:autoSpaceDE w:val="0"/>
        <w:autoSpaceDN w:val="0"/>
        <w:adjustRightInd w:val="0"/>
        <w:spacing w:before="360" w:after="240" w:line="360" w:lineRule="auto"/>
        <w:ind w:left="0" w:firstLine="0"/>
        <w:jc w:val="both"/>
        <w:rPr>
          <w:rFonts w:ascii="Palatino Linotype" w:hAnsi="Palatino Linotype" w:cs="Arial"/>
        </w:rPr>
      </w:pPr>
      <w:proofErr w:type="spellStart"/>
      <w:r w:rsidRPr="009F2426">
        <w:rPr>
          <w:rFonts w:ascii="Palatino Linotype" w:hAnsi="Palatino Linotype" w:cs="Arial"/>
          <w:b/>
        </w:rPr>
        <w:t>Procedibilidad</w:t>
      </w:r>
      <w:proofErr w:type="spellEnd"/>
      <w:r w:rsidRPr="009F2426">
        <w:rPr>
          <w:rFonts w:ascii="Palatino Linotype" w:hAnsi="Palatino Linotype" w:cs="Arial"/>
          <w:b/>
        </w:rPr>
        <w:t xml:space="preserve">. </w:t>
      </w:r>
      <w:r w:rsidR="00221650" w:rsidRPr="009F2426">
        <w:rPr>
          <w:rFonts w:ascii="Palatino Linotype" w:hAnsi="Palatino Linotype" w:cs="Arial"/>
        </w:rPr>
        <w:t xml:space="preserve">Esta Ponencia considera importante abordar el análisis de los requisitos de </w:t>
      </w:r>
      <w:proofErr w:type="spellStart"/>
      <w:r w:rsidR="00221650" w:rsidRPr="009F2426">
        <w:rPr>
          <w:rFonts w:ascii="Palatino Linotype" w:hAnsi="Palatino Linotype" w:cs="Arial"/>
        </w:rPr>
        <w:t>procedibilidad</w:t>
      </w:r>
      <w:proofErr w:type="spellEnd"/>
      <w:r w:rsidR="00221650" w:rsidRPr="009F2426">
        <w:rPr>
          <w:rFonts w:ascii="Palatino Linotype" w:hAnsi="Palatino Linotype" w:cs="Arial"/>
        </w:rPr>
        <w:t xml:space="preserve"> del recurso de revisión, así el artículo 180, de la </w:t>
      </w:r>
      <w:r w:rsidR="00221650" w:rsidRPr="009F2426">
        <w:rPr>
          <w:rFonts w:ascii="Palatino Linotype" w:hAnsi="Palatino Linotype" w:cs="Arial"/>
          <w:lang w:eastAsia="es-MX"/>
        </w:rPr>
        <w:t xml:space="preserve">Ley de Transparencia y Acceso a la </w:t>
      </w:r>
      <w:r w:rsidR="00221650" w:rsidRPr="009F2426">
        <w:rPr>
          <w:rFonts w:ascii="Palatino Linotype" w:hAnsi="Palatino Linotype" w:cs="Arial"/>
        </w:rPr>
        <w:t>Información</w:t>
      </w:r>
      <w:r w:rsidR="00221650" w:rsidRPr="009F2426">
        <w:rPr>
          <w:rFonts w:ascii="Palatino Linotype" w:hAnsi="Palatino Linotype" w:cs="Arial"/>
          <w:lang w:eastAsia="es-MX"/>
        </w:rPr>
        <w:t xml:space="preserve"> Pública del Estado de México y Municipios, que </w:t>
      </w:r>
      <w:r w:rsidR="00221650" w:rsidRPr="009F2426">
        <w:rPr>
          <w:rFonts w:ascii="Palatino Linotype" w:hAnsi="Palatino Linotype" w:cs="Arial"/>
        </w:rPr>
        <w:t>establece lo siguiente:</w:t>
      </w:r>
    </w:p>
    <w:p w:rsidR="00221650" w:rsidRPr="009F2426" w:rsidRDefault="00221650" w:rsidP="00221650">
      <w:pPr>
        <w:spacing w:before="200" w:after="200"/>
        <w:ind w:left="709" w:right="709"/>
        <w:jc w:val="both"/>
        <w:rPr>
          <w:rFonts w:ascii="Palatino Linotype" w:hAnsi="Palatino Linotype"/>
          <w:b/>
          <w:i/>
          <w:sz w:val="22"/>
          <w:szCs w:val="22"/>
        </w:rPr>
      </w:pPr>
      <w:r w:rsidRPr="009F2426">
        <w:rPr>
          <w:rFonts w:ascii="Palatino Linotype" w:hAnsi="Palatino Linotype"/>
          <w:i/>
          <w:sz w:val="22"/>
          <w:szCs w:val="22"/>
        </w:rPr>
        <w:t>“</w:t>
      </w:r>
      <w:r w:rsidRPr="009F2426">
        <w:rPr>
          <w:rFonts w:ascii="Palatino Linotype" w:hAnsi="Palatino Linotype"/>
          <w:b/>
          <w:i/>
          <w:sz w:val="22"/>
          <w:szCs w:val="22"/>
        </w:rPr>
        <w:t xml:space="preserve">Artículo 180. </w:t>
      </w:r>
      <w:r w:rsidRPr="009F2426">
        <w:rPr>
          <w:rFonts w:ascii="Palatino Linotype" w:hAnsi="Palatino Linotype"/>
          <w:i/>
          <w:sz w:val="22"/>
          <w:szCs w:val="22"/>
        </w:rPr>
        <w:t xml:space="preserve">El </w:t>
      </w:r>
      <w:r w:rsidRPr="009F2426">
        <w:rPr>
          <w:rFonts w:ascii="Palatino Linotype" w:hAnsi="Palatino Linotype" w:cs="Arial"/>
          <w:i/>
          <w:sz w:val="22"/>
          <w:szCs w:val="22"/>
        </w:rPr>
        <w:t>recurso</w:t>
      </w:r>
      <w:r w:rsidRPr="009F2426">
        <w:rPr>
          <w:rFonts w:ascii="Palatino Linotype" w:hAnsi="Palatino Linotype"/>
          <w:i/>
          <w:sz w:val="22"/>
          <w:szCs w:val="22"/>
        </w:rPr>
        <w:t xml:space="preserve"> </w:t>
      </w:r>
      <w:r w:rsidRPr="009F2426">
        <w:rPr>
          <w:rFonts w:ascii="Palatino Linotype" w:hAnsi="Palatino Linotype" w:cs="Arial"/>
          <w:i/>
          <w:color w:val="222222"/>
          <w:sz w:val="22"/>
          <w:szCs w:val="22"/>
          <w:lang w:eastAsia="es-MX"/>
        </w:rPr>
        <w:t>de</w:t>
      </w:r>
      <w:r w:rsidRPr="009F2426">
        <w:rPr>
          <w:rFonts w:ascii="Palatino Linotype" w:hAnsi="Palatino Linotype"/>
          <w:i/>
          <w:sz w:val="22"/>
          <w:szCs w:val="22"/>
        </w:rPr>
        <w:t xml:space="preserve"> revisión contendrá:</w:t>
      </w:r>
    </w:p>
    <w:p w:rsidR="00221650" w:rsidRPr="009F2426" w:rsidRDefault="00221650" w:rsidP="00221650">
      <w:pPr>
        <w:spacing w:before="200" w:after="200"/>
        <w:ind w:left="709" w:right="709"/>
        <w:jc w:val="both"/>
        <w:rPr>
          <w:rFonts w:ascii="Palatino Linotype" w:hAnsi="Palatino Linotype"/>
          <w:b/>
          <w:i/>
          <w:sz w:val="22"/>
          <w:szCs w:val="22"/>
        </w:rPr>
      </w:pPr>
      <w:r w:rsidRPr="009F2426">
        <w:rPr>
          <w:rFonts w:ascii="Palatino Linotype" w:hAnsi="Palatino Linotype"/>
          <w:b/>
          <w:i/>
          <w:sz w:val="22"/>
          <w:szCs w:val="22"/>
        </w:rPr>
        <w:t xml:space="preserve">I. </w:t>
      </w:r>
      <w:r w:rsidRPr="009F2426">
        <w:rPr>
          <w:rFonts w:ascii="Palatino Linotype" w:hAnsi="Palatino Linotype"/>
          <w:i/>
          <w:sz w:val="22"/>
          <w:szCs w:val="22"/>
        </w:rPr>
        <w:t xml:space="preserve">El sujeto obligado ante </w:t>
      </w:r>
      <w:r w:rsidRPr="009F2426">
        <w:rPr>
          <w:rFonts w:ascii="Palatino Linotype" w:hAnsi="Palatino Linotype" w:cs="Arial"/>
          <w:i/>
          <w:sz w:val="22"/>
          <w:szCs w:val="22"/>
        </w:rPr>
        <w:t>la</w:t>
      </w:r>
      <w:r w:rsidRPr="009F2426">
        <w:rPr>
          <w:rFonts w:ascii="Palatino Linotype" w:hAnsi="Palatino Linotype"/>
          <w:i/>
          <w:sz w:val="22"/>
          <w:szCs w:val="22"/>
        </w:rPr>
        <w:t xml:space="preserve"> cual </w:t>
      </w:r>
      <w:r w:rsidRPr="009F2426">
        <w:rPr>
          <w:rFonts w:ascii="Palatino Linotype" w:hAnsi="Palatino Linotype" w:cs="Arial"/>
          <w:i/>
          <w:color w:val="222222"/>
          <w:sz w:val="22"/>
          <w:szCs w:val="22"/>
          <w:lang w:eastAsia="es-MX"/>
        </w:rPr>
        <w:t>se</w:t>
      </w:r>
      <w:r w:rsidRPr="009F2426">
        <w:rPr>
          <w:rFonts w:ascii="Palatino Linotype" w:hAnsi="Palatino Linotype"/>
          <w:i/>
          <w:sz w:val="22"/>
          <w:szCs w:val="22"/>
        </w:rPr>
        <w:t xml:space="preserve"> presentó la solicitud;</w:t>
      </w:r>
    </w:p>
    <w:p w:rsidR="00221650" w:rsidRPr="009F2426" w:rsidRDefault="00221650" w:rsidP="00221650">
      <w:pPr>
        <w:spacing w:before="200" w:after="200"/>
        <w:ind w:left="709" w:right="709"/>
        <w:jc w:val="both"/>
        <w:rPr>
          <w:rFonts w:ascii="Palatino Linotype" w:hAnsi="Palatino Linotype"/>
          <w:b/>
          <w:i/>
          <w:sz w:val="22"/>
          <w:szCs w:val="22"/>
        </w:rPr>
      </w:pPr>
      <w:r w:rsidRPr="009F2426">
        <w:rPr>
          <w:rFonts w:ascii="Palatino Linotype" w:hAnsi="Palatino Linotype"/>
          <w:b/>
          <w:i/>
          <w:sz w:val="22"/>
          <w:szCs w:val="22"/>
        </w:rPr>
        <w:t xml:space="preserve">II. </w:t>
      </w:r>
      <w:r w:rsidRPr="009F2426">
        <w:rPr>
          <w:rFonts w:ascii="Palatino Linotype" w:hAnsi="Palatino Linotype"/>
          <w:b/>
          <w:i/>
          <w:sz w:val="22"/>
          <w:szCs w:val="22"/>
          <w:u w:val="single"/>
        </w:rPr>
        <w:t xml:space="preserve">El nombre del solicitante </w:t>
      </w:r>
      <w:r w:rsidRPr="009F2426">
        <w:rPr>
          <w:rFonts w:ascii="Palatino Linotype" w:hAnsi="Palatino Linotype" w:cs="Arial"/>
          <w:b/>
          <w:i/>
          <w:color w:val="222222"/>
          <w:sz w:val="22"/>
          <w:szCs w:val="22"/>
          <w:u w:val="single"/>
          <w:lang w:eastAsia="es-MX"/>
        </w:rPr>
        <w:t>que</w:t>
      </w:r>
      <w:r w:rsidRPr="009F2426">
        <w:rPr>
          <w:rFonts w:ascii="Palatino Linotype" w:hAnsi="Palatino Linotype"/>
          <w:b/>
          <w:i/>
          <w:sz w:val="22"/>
          <w:szCs w:val="22"/>
          <w:u w:val="single"/>
        </w:rPr>
        <w:t xml:space="preserve"> recurre</w:t>
      </w:r>
      <w:r w:rsidRPr="009F2426">
        <w:rPr>
          <w:rFonts w:ascii="Palatino Linotype" w:hAnsi="Palatino Linotype"/>
          <w:b/>
          <w:i/>
          <w:sz w:val="22"/>
          <w:szCs w:val="22"/>
        </w:rPr>
        <w:t xml:space="preserve"> </w:t>
      </w:r>
      <w:r w:rsidRPr="009F2426">
        <w:rPr>
          <w:rFonts w:ascii="Palatino Linotype" w:hAnsi="Palatino Linotype"/>
          <w:i/>
          <w:sz w:val="22"/>
          <w:szCs w:val="22"/>
        </w:rPr>
        <w:t>o de su representante y, en su caso, del tercero interesado, así como la dirección o medio que señale para recibir notificaciones;</w:t>
      </w:r>
    </w:p>
    <w:p w:rsidR="00221650" w:rsidRPr="009F2426" w:rsidRDefault="00221650" w:rsidP="00221650">
      <w:pPr>
        <w:spacing w:before="200" w:after="200"/>
        <w:ind w:left="709" w:right="709"/>
        <w:jc w:val="both"/>
        <w:rPr>
          <w:rFonts w:ascii="Palatino Linotype" w:hAnsi="Palatino Linotype"/>
          <w:b/>
          <w:i/>
          <w:sz w:val="22"/>
          <w:szCs w:val="22"/>
        </w:rPr>
      </w:pPr>
      <w:r w:rsidRPr="009F2426">
        <w:rPr>
          <w:rFonts w:ascii="Palatino Linotype" w:hAnsi="Palatino Linotype"/>
          <w:b/>
          <w:i/>
          <w:sz w:val="22"/>
          <w:szCs w:val="22"/>
        </w:rPr>
        <w:t xml:space="preserve">III. </w:t>
      </w:r>
      <w:r w:rsidRPr="009F2426">
        <w:rPr>
          <w:rFonts w:ascii="Palatino Linotype" w:hAnsi="Palatino Linotype"/>
          <w:i/>
          <w:sz w:val="22"/>
          <w:szCs w:val="22"/>
        </w:rPr>
        <w:t xml:space="preserve">El número de folio de </w:t>
      </w:r>
      <w:r w:rsidRPr="009F2426">
        <w:rPr>
          <w:rFonts w:ascii="Palatino Linotype" w:hAnsi="Palatino Linotype" w:cs="Arial"/>
          <w:i/>
          <w:color w:val="222222"/>
          <w:sz w:val="22"/>
          <w:szCs w:val="22"/>
          <w:lang w:eastAsia="es-MX"/>
        </w:rPr>
        <w:t>respuesta</w:t>
      </w:r>
      <w:r w:rsidRPr="009F2426">
        <w:rPr>
          <w:rFonts w:ascii="Palatino Linotype" w:hAnsi="Palatino Linotype"/>
          <w:i/>
          <w:sz w:val="22"/>
          <w:szCs w:val="22"/>
        </w:rPr>
        <w:t xml:space="preserve"> de la solicitud de acceso;</w:t>
      </w:r>
    </w:p>
    <w:p w:rsidR="00221650" w:rsidRPr="009F2426" w:rsidRDefault="00221650" w:rsidP="00221650">
      <w:pPr>
        <w:spacing w:before="200" w:after="200"/>
        <w:ind w:left="709" w:right="709"/>
        <w:jc w:val="both"/>
        <w:rPr>
          <w:rFonts w:ascii="Palatino Linotype" w:hAnsi="Palatino Linotype"/>
          <w:b/>
          <w:i/>
          <w:sz w:val="22"/>
          <w:szCs w:val="22"/>
        </w:rPr>
      </w:pPr>
      <w:r w:rsidRPr="009F2426">
        <w:rPr>
          <w:rFonts w:ascii="Palatino Linotype" w:hAnsi="Palatino Linotype"/>
          <w:b/>
          <w:i/>
          <w:sz w:val="22"/>
          <w:szCs w:val="22"/>
        </w:rPr>
        <w:t xml:space="preserve">IV. </w:t>
      </w:r>
      <w:r w:rsidRPr="009F2426">
        <w:rPr>
          <w:rFonts w:ascii="Palatino Linotype" w:hAnsi="Palatino Linotype"/>
          <w:i/>
          <w:sz w:val="22"/>
          <w:szCs w:val="22"/>
        </w:rPr>
        <w:t xml:space="preserve">La fecha en que fue </w:t>
      </w:r>
      <w:r w:rsidRPr="009F2426">
        <w:rPr>
          <w:rFonts w:ascii="Palatino Linotype" w:hAnsi="Palatino Linotype" w:cs="Arial"/>
          <w:i/>
          <w:color w:val="222222"/>
          <w:sz w:val="22"/>
          <w:szCs w:val="22"/>
          <w:lang w:eastAsia="es-MX"/>
        </w:rPr>
        <w:t>notificada</w:t>
      </w:r>
      <w:r w:rsidRPr="009F2426">
        <w:rPr>
          <w:rFonts w:ascii="Palatino Linotype" w:hAnsi="Palatino Linotype"/>
          <w:i/>
          <w:sz w:val="22"/>
          <w:szCs w:val="22"/>
        </w:rPr>
        <w:t xml:space="preserve"> la respuesta al solicitante o tuvo conocimiento del acto reclamado, o de presentación de la solicitud, en caso de falta de respuesta;</w:t>
      </w:r>
    </w:p>
    <w:p w:rsidR="00221650" w:rsidRPr="009F2426" w:rsidRDefault="00221650" w:rsidP="00221650">
      <w:pPr>
        <w:spacing w:before="200" w:after="200"/>
        <w:ind w:left="709" w:right="709"/>
        <w:jc w:val="both"/>
        <w:rPr>
          <w:rFonts w:ascii="Palatino Linotype" w:hAnsi="Palatino Linotype"/>
          <w:b/>
          <w:i/>
          <w:sz w:val="22"/>
          <w:szCs w:val="22"/>
        </w:rPr>
      </w:pPr>
      <w:r w:rsidRPr="009F2426">
        <w:rPr>
          <w:rFonts w:ascii="Palatino Linotype" w:hAnsi="Palatino Linotype"/>
          <w:b/>
          <w:i/>
          <w:sz w:val="22"/>
          <w:szCs w:val="22"/>
        </w:rPr>
        <w:t xml:space="preserve">V. </w:t>
      </w:r>
      <w:r w:rsidRPr="009F2426">
        <w:rPr>
          <w:rFonts w:ascii="Palatino Linotype" w:hAnsi="Palatino Linotype"/>
          <w:i/>
          <w:sz w:val="22"/>
          <w:szCs w:val="22"/>
        </w:rPr>
        <w:t xml:space="preserve">El acto que se </w:t>
      </w:r>
      <w:r w:rsidRPr="009F2426">
        <w:rPr>
          <w:rFonts w:ascii="Palatino Linotype" w:hAnsi="Palatino Linotype" w:cs="Arial"/>
          <w:i/>
          <w:color w:val="222222"/>
          <w:sz w:val="22"/>
          <w:szCs w:val="22"/>
          <w:lang w:eastAsia="es-MX"/>
        </w:rPr>
        <w:t>recurre</w:t>
      </w:r>
      <w:r w:rsidRPr="009F2426">
        <w:rPr>
          <w:rFonts w:ascii="Palatino Linotype" w:hAnsi="Palatino Linotype"/>
          <w:i/>
          <w:sz w:val="22"/>
          <w:szCs w:val="22"/>
        </w:rPr>
        <w:t>;</w:t>
      </w:r>
    </w:p>
    <w:p w:rsidR="00221650" w:rsidRPr="009F2426" w:rsidRDefault="00221650" w:rsidP="00221650">
      <w:pPr>
        <w:spacing w:before="200" w:after="200"/>
        <w:ind w:left="709" w:right="709"/>
        <w:jc w:val="both"/>
        <w:rPr>
          <w:rFonts w:ascii="Palatino Linotype" w:hAnsi="Palatino Linotype"/>
          <w:b/>
          <w:i/>
          <w:sz w:val="22"/>
          <w:szCs w:val="22"/>
        </w:rPr>
      </w:pPr>
      <w:r w:rsidRPr="009F2426">
        <w:rPr>
          <w:rFonts w:ascii="Palatino Linotype" w:hAnsi="Palatino Linotype"/>
          <w:b/>
          <w:i/>
          <w:sz w:val="22"/>
          <w:szCs w:val="22"/>
        </w:rPr>
        <w:t xml:space="preserve">VI. </w:t>
      </w:r>
      <w:r w:rsidRPr="009F2426">
        <w:rPr>
          <w:rFonts w:ascii="Palatino Linotype" w:hAnsi="Palatino Linotype"/>
          <w:i/>
          <w:sz w:val="22"/>
          <w:szCs w:val="22"/>
        </w:rPr>
        <w:t xml:space="preserve">Las razones o </w:t>
      </w:r>
      <w:r w:rsidRPr="009F2426">
        <w:rPr>
          <w:rFonts w:ascii="Palatino Linotype" w:hAnsi="Palatino Linotype" w:cs="Arial"/>
          <w:i/>
          <w:color w:val="222222"/>
          <w:sz w:val="22"/>
          <w:szCs w:val="22"/>
          <w:lang w:eastAsia="es-MX"/>
        </w:rPr>
        <w:t>motivos</w:t>
      </w:r>
      <w:r w:rsidRPr="009F2426">
        <w:rPr>
          <w:rFonts w:ascii="Palatino Linotype" w:hAnsi="Palatino Linotype"/>
          <w:i/>
          <w:sz w:val="22"/>
          <w:szCs w:val="22"/>
        </w:rPr>
        <w:t xml:space="preserve"> de inconformidad;</w:t>
      </w:r>
    </w:p>
    <w:p w:rsidR="00221650" w:rsidRPr="009F2426" w:rsidRDefault="00221650" w:rsidP="00221650">
      <w:pPr>
        <w:spacing w:before="200" w:after="200"/>
        <w:ind w:left="709" w:right="709"/>
        <w:jc w:val="both"/>
        <w:rPr>
          <w:rFonts w:ascii="Palatino Linotype" w:hAnsi="Palatino Linotype"/>
          <w:b/>
          <w:i/>
          <w:sz w:val="22"/>
          <w:szCs w:val="22"/>
        </w:rPr>
      </w:pPr>
      <w:r w:rsidRPr="009F2426">
        <w:rPr>
          <w:rFonts w:ascii="Palatino Linotype" w:hAnsi="Palatino Linotype"/>
          <w:b/>
          <w:i/>
          <w:sz w:val="22"/>
          <w:szCs w:val="22"/>
        </w:rPr>
        <w:t xml:space="preserve">VII. </w:t>
      </w:r>
      <w:r w:rsidRPr="009F2426">
        <w:rPr>
          <w:rFonts w:ascii="Palatino Linotype" w:hAnsi="Palatino Linotype"/>
          <w:i/>
          <w:sz w:val="22"/>
          <w:szCs w:val="22"/>
        </w:rPr>
        <w:t>La copia de la respuesta que se impugna y, en su caso, de la notificación correspondiente, en el caso de respuesta de la solicitud; y</w:t>
      </w:r>
    </w:p>
    <w:p w:rsidR="00221650" w:rsidRPr="009F2426" w:rsidRDefault="00221650" w:rsidP="00221650">
      <w:pPr>
        <w:spacing w:before="200" w:after="200"/>
        <w:ind w:left="709" w:right="709"/>
        <w:jc w:val="both"/>
        <w:rPr>
          <w:rFonts w:ascii="Palatino Linotype" w:hAnsi="Palatino Linotype"/>
          <w:i/>
          <w:sz w:val="22"/>
          <w:szCs w:val="22"/>
        </w:rPr>
      </w:pPr>
      <w:r w:rsidRPr="009F2426">
        <w:rPr>
          <w:rFonts w:ascii="Palatino Linotype" w:hAnsi="Palatino Linotype"/>
          <w:b/>
          <w:i/>
          <w:sz w:val="22"/>
          <w:szCs w:val="22"/>
        </w:rPr>
        <w:t xml:space="preserve">VIII. </w:t>
      </w:r>
      <w:r w:rsidRPr="009F2426">
        <w:rPr>
          <w:rFonts w:ascii="Palatino Linotype" w:hAnsi="Palatino Linotype"/>
          <w:i/>
          <w:sz w:val="22"/>
          <w:szCs w:val="22"/>
        </w:rPr>
        <w:t>Firma del recurrente, en su caso, cuando se presente por escrito, requisito sin el cual se dará trámite al recurso.</w:t>
      </w:r>
    </w:p>
    <w:p w:rsidR="00221650" w:rsidRPr="009F2426" w:rsidRDefault="00221650" w:rsidP="00221650">
      <w:pPr>
        <w:spacing w:before="200" w:after="200"/>
        <w:ind w:left="709" w:right="709"/>
        <w:jc w:val="both"/>
        <w:rPr>
          <w:rFonts w:ascii="Palatino Linotype" w:hAnsi="Palatino Linotype"/>
          <w:i/>
          <w:sz w:val="22"/>
          <w:szCs w:val="22"/>
        </w:rPr>
      </w:pPr>
      <w:r w:rsidRPr="009F2426">
        <w:rPr>
          <w:rFonts w:ascii="Palatino Linotype" w:hAnsi="Palatino Linotype"/>
          <w:i/>
          <w:sz w:val="22"/>
          <w:szCs w:val="22"/>
        </w:rPr>
        <w:t>Adicionalmente, se podrán anexar las pruebas y demás elementos que considere procedentes someter a juicio del Instituto.</w:t>
      </w:r>
    </w:p>
    <w:p w:rsidR="00221650" w:rsidRPr="009F2426" w:rsidRDefault="00221650" w:rsidP="00221650">
      <w:pPr>
        <w:spacing w:before="200" w:after="200"/>
        <w:ind w:left="709" w:right="709"/>
        <w:jc w:val="both"/>
        <w:rPr>
          <w:rFonts w:ascii="Palatino Linotype" w:hAnsi="Palatino Linotype"/>
          <w:i/>
          <w:sz w:val="22"/>
          <w:szCs w:val="22"/>
        </w:rPr>
      </w:pPr>
      <w:r w:rsidRPr="009F2426">
        <w:rPr>
          <w:rFonts w:ascii="Palatino Linotype" w:hAnsi="Palatino Linotype"/>
          <w:i/>
          <w:sz w:val="22"/>
          <w:szCs w:val="22"/>
        </w:rPr>
        <w:lastRenderedPageBreak/>
        <w:t>En ningún caso será necesario que el particular ratifique el recurso de revisión interpuesto.</w:t>
      </w:r>
    </w:p>
    <w:p w:rsidR="00221650" w:rsidRPr="009F2426" w:rsidRDefault="00221650" w:rsidP="00221650">
      <w:pPr>
        <w:spacing w:before="200" w:after="200"/>
        <w:ind w:left="709" w:right="709"/>
        <w:jc w:val="both"/>
        <w:rPr>
          <w:rFonts w:ascii="Palatino Linotype" w:hAnsi="Palatino Linotype"/>
          <w:i/>
          <w:sz w:val="22"/>
          <w:szCs w:val="22"/>
        </w:rPr>
      </w:pPr>
      <w:r w:rsidRPr="009F2426">
        <w:rPr>
          <w:rFonts w:ascii="Palatino Linotype" w:hAnsi="Palatino Linotype"/>
          <w:b/>
          <w:i/>
          <w:sz w:val="22"/>
          <w:szCs w:val="22"/>
          <w:u w:val="single"/>
        </w:rPr>
        <w:t xml:space="preserve">En caso de </w:t>
      </w:r>
      <w:r w:rsidRPr="009F2426">
        <w:rPr>
          <w:rFonts w:ascii="Palatino Linotype" w:hAnsi="Palatino Linotype" w:cs="Arial"/>
          <w:b/>
          <w:i/>
          <w:color w:val="222222"/>
          <w:sz w:val="22"/>
          <w:szCs w:val="22"/>
          <w:u w:val="single"/>
          <w:lang w:eastAsia="es-MX"/>
        </w:rPr>
        <w:t>que</w:t>
      </w:r>
      <w:r w:rsidRPr="009F2426">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9F2426">
        <w:rPr>
          <w:rFonts w:ascii="Palatino Linotype" w:hAnsi="Palatino Linotype"/>
          <w:i/>
          <w:sz w:val="22"/>
          <w:szCs w:val="22"/>
        </w:rPr>
        <w:t>, IV, VII y VIII.”</w:t>
      </w:r>
    </w:p>
    <w:p w:rsidR="00221650" w:rsidRPr="009F2426" w:rsidRDefault="00221650" w:rsidP="00221650">
      <w:pPr>
        <w:spacing w:before="200" w:after="200"/>
        <w:ind w:left="709" w:right="709"/>
        <w:jc w:val="both"/>
        <w:rPr>
          <w:rFonts w:ascii="Palatino Linotype" w:hAnsi="Palatino Linotype"/>
          <w:sz w:val="22"/>
          <w:szCs w:val="22"/>
        </w:rPr>
      </w:pPr>
      <w:r w:rsidRPr="009F2426">
        <w:rPr>
          <w:rFonts w:ascii="Palatino Linotype" w:hAnsi="Palatino Linotype"/>
          <w:sz w:val="22"/>
          <w:szCs w:val="22"/>
        </w:rPr>
        <w:t>(Énfasis añadido)</w:t>
      </w:r>
    </w:p>
    <w:p w:rsidR="00221650" w:rsidRPr="009F2426" w:rsidRDefault="00221650" w:rsidP="00221650">
      <w:pPr>
        <w:pStyle w:val="Prrafodelista"/>
        <w:widowControl w:val="0"/>
        <w:autoSpaceDE w:val="0"/>
        <w:autoSpaceDN w:val="0"/>
        <w:adjustRightInd w:val="0"/>
        <w:spacing w:before="360" w:after="240" w:line="360" w:lineRule="auto"/>
        <w:ind w:left="0"/>
        <w:jc w:val="both"/>
        <w:rPr>
          <w:rFonts w:ascii="Palatino Linotype" w:hAnsi="Palatino Linotype"/>
        </w:rPr>
      </w:pPr>
      <w:r w:rsidRPr="009F2426">
        <w:rPr>
          <w:rFonts w:ascii="Palatino Linotype" w:hAnsi="Palatino Linotype"/>
        </w:rPr>
        <w:t xml:space="preserve">En principio, de una interpretación del artículo transcrito se observan los requisitos que </w:t>
      </w:r>
      <w:r w:rsidRPr="009F2426">
        <w:rPr>
          <w:rFonts w:ascii="Palatino Linotype" w:hAnsi="Palatino Linotype" w:cs="Arial"/>
        </w:rPr>
        <w:t>deberán</w:t>
      </w:r>
      <w:r w:rsidRPr="009F2426">
        <w:rPr>
          <w:rFonts w:ascii="Palatino Linotype" w:hAnsi="Palatino Linotype"/>
        </w:rPr>
        <w:t xml:space="preserve"> contener los recursos de revisión; sobre el particular, de la revisión del expediente electrónico del </w:t>
      </w:r>
      <w:r w:rsidRPr="009F2426">
        <w:rPr>
          <w:rFonts w:ascii="Palatino Linotype" w:hAnsi="Palatino Linotype"/>
          <w:b/>
        </w:rPr>
        <w:t>SAIMEX</w:t>
      </w:r>
      <w:r w:rsidRPr="009F2426">
        <w:rPr>
          <w:rFonts w:ascii="Palatino Linotype" w:hAnsi="Palatino Linotype"/>
        </w:rPr>
        <w:t xml:space="preserve"> se desprende que la parte solicitante y ahora </w:t>
      </w:r>
      <w:r w:rsidRPr="009F2426">
        <w:rPr>
          <w:rFonts w:ascii="Palatino Linotype" w:hAnsi="Palatino Linotype"/>
          <w:b/>
        </w:rPr>
        <w:t>RECURRENTE</w:t>
      </w:r>
      <w:r w:rsidRPr="009F2426">
        <w:rPr>
          <w:rFonts w:ascii="Palatino Linotype" w:hAnsi="Palatino Linotype"/>
        </w:rPr>
        <w:t xml:space="preserve">, en ejercicio de su derecho de acceso a la información pública, no proporcionó su nombre para </w:t>
      </w:r>
      <w:r w:rsidRPr="009F2426">
        <w:rPr>
          <w:rFonts w:ascii="Palatino Linotype" w:hAnsi="Palatino Linotype" w:cs="Arial"/>
        </w:rPr>
        <w:t xml:space="preserve">ser </w:t>
      </w:r>
      <w:r w:rsidRPr="009F2426">
        <w:rPr>
          <w:rFonts w:ascii="Palatino Linotype" w:hAnsi="Palatino Linotype"/>
        </w:rPr>
        <w:t xml:space="preserve">identificado, ya que en el apartado correspondiente a datos del solicitante, </w:t>
      </w:r>
      <w:r w:rsidRPr="009F2426">
        <w:rPr>
          <w:rFonts w:ascii="Palatino Linotype" w:hAnsi="Palatino Linotype"/>
          <w:b/>
        </w:rPr>
        <w:t>EL RECURRENTE</w:t>
      </w:r>
      <w:r w:rsidRPr="009F2426">
        <w:rPr>
          <w:rFonts w:ascii="Palatino Linotype" w:hAnsi="Palatino Linotype"/>
        </w:rPr>
        <w:t xml:space="preserve"> fue omiso en </w:t>
      </w:r>
      <w:proofErr w:type="spellStart"/>
      <w:r w:rsidRPr="009F2426">
        <w:rPr>
          <w:rFonts w:ascii="Palatino Linotype" w:hAnsi="Palatino Linotype"/>
        </w:rPr>
        <w:t>requisitar</w:t>
      </w:r>
      <w:proofErr w:type="spellEnd"/>
      <w:r w:rsidRPr="009F2426">
        <w:rPr>
          <w:rFonts w:ascii="Palatino Linotype" w:hAnsi="Palatino Linotype"/>
        </w:rPr>
        <w:t xml:space="preserve"> su nombre y apellidos; por lo que, no se tiene certeza sobre su identidad, lo cual, en primera instancia, podría traducirse en que, no se colmaron los requisitos establecidos en el citado artículo 180, de la Ley de la materia.</w:t>
      </w:r>
    </w:p>
    <w:p w:rsidR="00221650" w:rsidRPr="009F2426" w:rsidRDefault="00221650" w:rsidP="00221650">
      <w:pPr>
        <w:pStyle w:val="Prrafodelista"/>
        <w:widowControl w:val="0"/>
        <w:autoSpaceDE w:val="0"/>
        <w:autoSpaceDN w:val="0"/>
        <w:adjustRightInd w:val="0"/>
        <w:spacing w:before="360" w:after="240" w:line="360" w:lineRule="auto"/>
        <w:ind w:left="0"/>
        <w:jc w:val="both"/>
        <w:rPr>
          <w:rFonts w:ascii="Palatino Linotype" w:hAnsi="Palatino Linotype" w:cs="Arial"/>
          <w:color w:val="000000"/>
        </w:rPr>
      </w:pPr>
      <w:r w:rsidRPr="009F2426">
        <w:rPr>
          <w:rFonts w:ascii="Palatino Linotype" w:hAnsi="Palatino Linotype"/>
        </w:rPr>
        <w:t xml:space="preserve">Empero lo anterior, debe destacarse que el artículo 15, de la </w:t>
      </w:r>
      <w:r w:rsidRPr="009F2426">
        <w:rPr>
          <w:rFonts w:ascii="Palatino Linotype" w:hAnsi="Palatino Linotype" w:cs="Arial"/>
          <w:lang w:eastAsia="es-MX"/>
        </w:rPr>
        <w:t xml:space="preserve">Ley de Transparencia y Acceso a la </w:t>
      </w:r>
      <w:r w:rsidRPr="009F2426">
        <w:rPr>
          <w:rFonts w:ascii="Palatino Linotype" w:hAnsi="Palatino Linotype" w:cs="Arial"/>
        </w:rPr>
        <w:t>Información</w:t>
      </w:r>
      <w:r w:rsidRPr="009F2426">
        <w:rPr>
          <w:rFonts w:ascii="Palatino Linotype" w:hAnsi="Palatino Linotype" w:cs="Arial"/>
          <w:lang w:eastAsia="es-MX"/>
        </w:rPr>
        <w:t xml:space="preserve"> Pública del Estado de México y Municipios </w:t>
      </w:r>
      <w:r w:rsidRPr="009F2426">
        <w:rPr>
          <w:rFonts w:ascii="Palatino Linotype" w:hAnsi="Palatino Linotype" w:cs="Arial"/>
          <w:iCs/>
        </w:rPr>
        <w:t xml:space="preserve">prevé que, </w:t>
      </w:r>
      <w:r w:rsidRPr="009F2426">
        <w:rPr>
          <w:rFonts w:ascii="Palatino Linotype" w:hAnsi="Palatino Linotype"/>
        </w:rPr>
        <w:t xml:space="preserve">toda persona tendrá acceso a la </w:t>
      </w:r>
      <w:r w:rsidRPr="009F2426">
        <w:rPr>
          <w:rFonts w:ascii="Palatino Linotype" w:hAnsi="Palatino Linotype" w:cs="Arial"/>
        </w:rPr>
        <w:t>información</w:t>
      </w:r>
      <w:r w:rsidRPr="009F2426">
        <w:rPr>
          <w:rFonts w:ascii="Palatino Linotype" w:hAnsi="Palatino Linotype"/>
        </w:rPr>
        <w:t xml:space="preserve"> </w:t>
      </w:r>
      <w:r w:rsidRPr="009F2426">
        <w:rPr>
          <w:rFonts w:ascii="Palatino Linotype" w:hAnsi="Palatino Linotype" w:cs="Arial"/>
          <w:color w:val="000000"/>
        </w:rPr>
        <w:t xml:space="preserve">sin necesidad de acreditar interés alguno o justificar su </w:t>
      </w:r>
      <w:r w:rsidRPr="009F2426">
        <w:rPr>
          <w:rFonts w:ascii="Palatino Linotype" w:hAnsi="Palatino Linotype"/>
        </w:rPr>
        <w:t>utilización</w:t>
      </w:r>
      <w:r w:rsidRPr="009F2426">
        <w:rPr>
          <w:rFonts w:ascii="Palatino Linotype" w:hAnsi="Palatino Linotype" w:cs="Arial"/>
          <w:color w:val="000000"/>
        </w:rPr>
        <w:t xml:space="preserve">, de lo que se advierte que, para el </w:t>
      </w:r>
      <w:r w:rsidRPr="009F2426">
        <w:rPr>
          <w:rFonts w:ascii="Palatino Linotype" w:hAnsi="Palatino Linotype"/>
        </w:rPr>
        <w:t>ejercicio</w:t>
      </w:r>
      <w:r w:rsidRPr="009F2426">
        <w:rPr>
          <w:rFonts w:ascii="Palatino Linotype" w:hAnsi="Palatino Linotype" w:cs="Arial"/>
          <w:color w:val="000000"/>
        </w:rPr>
        <w:t xml:space="preserve"> del derecho de acceso a la información pública, el nombre completo no es un requisito </w:t>
      </w:r>
      <w:r w:rsidRPr="009F2426">
        <w:rPr>
          <w:rFonts w:ascii="Palatino Linotype" w:hAnsi="Palatino Linotype" w:cs="Arial"/>
          <w:i/>
          <w:color w:val="000000"/>
        </w:rPr>
        <w:t>sine qua non</w:t>
      </w:r>
      <w:r w:rsidRPr="009F2426">
        <w:rPr>
          <w:rFonts w:ascii="Palatino Linotype" w:hAnsi="Palatino Linotype" w:cs="Arial"/>
          <w:color w:val="000000"/>
        </w:rPr>
        <w:t xml:space="preserve"> para que los particulares ejerzan el derecho de acceso a la información pública, pues, por el contrario, la Ley de la materia prevé en su artículo 155, segundo párrafo, la posibilidad de que las solicitudes de información sean anónimas, por lo que, los particulares pueden optar por utilizar un nombre incompleto o, inclusive, un seudónimo.</w:t>
      </w:r>
    </w:p>
    <w:p w:rsidR="00221650" w:rsidRPr="009F2426" w:rsidRDefault="00221650" w:rsidP="00221650">
      <w:pPr>
        <w:pStyle w:val="Prrafodelista"/>
        <w:widowControl w:val="0"/>
        <w:autoSpaceDE w:val="0"/>
        <w:autoSpaceDN w:val="0"/>
        <w:adjustRightInd w:val="0"/>
        <w:spacing w:before="360" w:after="240" w:line="360" w:lineRule="auto"/>
        <w:ind w:left="0"/>
        <w:jc w:val="both"/>
        <w:rPr>
          <w:rFonts w:ascii="Palatino Linotype" w:hAnsi="Palatino Linotype"/>
        </w:rPr>
      </w:pPr>
      <w:r w:rsidRPr="009F2426">
        <w:rPr>
          <w:rFonts w:ascii="Palatino Linotype" w:hAnsi="Palatino Linotype"/>
        </w:rPr>
        <w:lastRenderedPageBreak/>
        <w:t xml:space="preserve">Correlativo a </w:t>
      </w:r>
      <w:r w:rsidRPr="009F2426">
        <w:rPr>
          <w:rFonts w:ascii="Palatino Linotype" w:hAnsi="Palatino Linotype" w:cs="Arial"/>
          <w:color w:val="000000"/>
        </w:rPr>
        <w:t>ello</w:t>
      </w:r>
      <w:r w:rsidRPr="009F2426">
        <w:rPr>
          <w:rFonts w:ascii="Palatino Linotype" w:hAnsi="Palatino Linotype"/>
        </w:rPr>
        <w:t xml:space="preserve">, cabe mencionar que los artículos 6, Apartado A, fracciones I, III, V y VI, de la </w:t>
      </w:r>
      <w:r w:rsidRPr="009F2426">
        <w:rPr>
          <w:rFonts w:ascii="Palatino Linotype" w:hAnsi="Palatino Linotype" w:cs="Arial"/>
        </w:rPr>
        <w:t>Constitución</w:t>
      </w:r>
      <w:r w:rsidRPr="009F2426">
        <w:rPr>
          <w:rFonts w:ascii="Palatino Linotype" w:hAnsi="Palatino Linotype"/>
        </w:rPr>
        <w:t xml:space="preserve"> </w:t>
      </w:r>
      <w:r w:rsidRPr="009F2426">
        <w:rPr>
          <w:rFonts w:ascii="Palatino Linotype" w:hAnsi="Palatino Linotype" w:cs="Arial"/>
        </w:rPr>
        <w:t>Política</w:t>
      </w:r>
      <w:r w:rsidRPr="009F2426">
        <w:rPr>
          <w:rFonts w:ascii="Palatino Linotype" w:hAnsi="Palatino Linotype"/>
        </w:rPr>
        <w:t xml:space="preserve"> de los Estados Unidos Mexicanos y el artículo 5, párrafos vigésimo</w:t>
      </w:r>
      <w:r w:rsidR="00714F96">
        <w:rPr>
          <w:rFonts w:ascii="Palatino Linotype" w:hAnsi="Palatino Linotype"/>
        </w:rPr>
        <w:t xml:space="preserve"> segundo</w:t>
      </w:r>
      <w:r w:rsidRPr="009F2426">
        <w:rPr>
          <w:rFonts w:ascii="Palatino Linotype" w:hAnsi="Palatino Linotype"/>
        </w:rPr>
        <w:t xml:space="preserve">, vigésimo </w:t>
      </w:r>
      <w:r w:rsidR="00714F96">
        <w:rPr>
          <w:rFonts w:ascii="Palatino Linotype" w:hAnsi="Palatino Linotype"/>
        </w:rPr>
        <w:t xml:space="preserve">tercero </w:t>
      </w:r>
      <w:r w:rsidRPr="009F2426">
        <w:rPr>
          <w:rFonts w:ascii="Palatino Linotype" w:hAnsi="Palatino Linotype"/>
        </w:rPr>
        <w:t>y vigésimo</w:t>
      </w:r>
      <w:r w:rsidR="00714F96">
        <w:rPr>
          <w:rFonts w:ascii="Palatino Linotype" w:hAnsi="Palatino Linotype"/>
        </w:rPr>
        <w:t xml:space="preserve"> cuarto</w:t>
      </w:r>
      <w:r w:rsidRPr="009F2426">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w:t>
      </w:r>
      <w:r w:rsidRPr="009F2426">
        <w:rPr>
          <w:rFonts w:ascii="Palatino Linotype" w:hAnsi="Palatino Linotype" w:cs="Arial"/>
        </w:rPr>
        <w:t>sentido</w:t>
      </w:r>
      <w:r w:rsidRPr="009F2426">
        <w:rPr>
          <w:rFonts w:ascii="Palatino Linotype" w:hAnsi="Palatino Linotype"/>
        </w:rPr>
        <w:t xml:space="preserve"> literal es el siguiente:</w:t>
      </w:r>
    </w:p>
    <w:p w:rsidR="00221650" w:rsidRPr="009F2426" w:rsidRDefault="00221650" w:rsidP="00221650">
      <w:pPr>
        <w:spacing w:before="120" w:after="120"/>
        <w:ind w:left="709" w:right="709"/>
        <w:jc w:val="center"/>
        <w:rPr>
          <w:rFonts w:ascii="Palatino Linotype" w:hAnsi="Palatino Linotype" w:cs="Arial"/>
          <w:b/>
          <w:i/>
          <w:sz w:val="22"/>
          <w:szCs w:val="22"/>
        </w:rPr>
      </w:pPr>
      <w:r w:rsidRPr="009F2426">
        <w:rPr>
          <w:rFonts w:ascii="Palatino Linotype" w:hAnsi="Palatino Linotype" w:cs="Arial"/>
          <w:b/>
          <w:i/>
          <w:sz w:val="22"/>
          <w:szCs w:val="22"/>
        </w:rPr>
        <w:t>Constitución Política de los Estados Unidos Mexicanos</w:t>
      </w:r>
    </w:p>
    <w:p w:rsidR="00221650" w:rsidRPr="009F2426" w:rsidRDefault="00221650" w:rsidP="00221650">
      <w:pPr>
        <w:spacing w:before="120" w:after="120"/>
        <w:ind w:left="709" w:right="709"/>
        <w:jc w:val="both"/>
        <w:rPr>
          <w:rFonts w:ascii="Palatino Linotype" w:hAnsi="Palatino Linotype" w:cs="Arial"/>
          <w:i/>
          <w:sz w:val="22"/>
          <w:szCs w:val="22"/>
        </w:rPr>
      </w:pPr>
      <w:r w:rsidRPr="009F2426">
        <w:rPr>
          <w:rFonts w:ascii="Palatino Linotype" w:hAnsi="Palatino Linotype" w:cs="Arial"/>
          <w:i/>
          <w:sz w:val="22"/>
          <w:szCs w:val="22"/>
        </w:rPr>
        <w:t>“</w:t>
      </w:r>
      <w:r w:rsidRPr="009F2426">
        <w:rPr>
          <w:rFonts w:ascii="Palatino Linotype" w:hAnsi="Palatino Linotype" w:cs="Arial"/>
          <w:b/>
          <w:i/>
          <w:sz w:val="22"/>
          <w:szCs w:val="22"/>
        </w:rPr>
        <w:t>Artículo 6o.</w:t>
      </w:r>
      <w:r w:rsidRPr="009F2426">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F2426">
        <w:rPr>
          <w:rFonts w:ascii="Palatino Linotype" w:hAnsi="Palatino Linotype" w:cs="Arial"/>
          <w:b/>
          <w:i/>
          <w:sz w:val="22"/>
          <w:szCs w:val="22"/>
          <w:u w:val="single"/>
        </w:rPr>
        <w:t>El derecho a la información será garantizado por el Estado</w:t>
      </w:r>
      <w:r w:rsidRPr="009F2426">
        <w:rPr>
          <w:rFonts w:ascii="Palatino Linotype" w:hAnsi="Palatino Linotype" w:cs="Arial"/>
          <w:b/>
          <w:i/>
          <w:sz w:val="22"/>
          <w:szCs w:val="22"/>
        </w:rPr>
        <w:t>.</w:t>
      </w:r>
      <w:r w:rsidRPr="009F2426">
        <w:rPr>
          <w:rFonts w:ascii="Palatino Linotype" w:hAnsi="Palatino Linotype" w:cs="Arial"/>
          <w:i/>
          <w:sz w:val="22"/>
          <w:szCs w:val="22"/>
        </w:rPr>
        <w:t xml:space="preserve"> </w:t>
      </w:r>
    </w:p>
    <w:p w:rsidR="00221650" w:rsidRPr="009F2426" w:rsidRDefault="00221650" w:rsidP="00221650">
      <w:pPr>
        <w:spacing w:before="120" w:after="120"/>
        <w:ind w:left="709" w:right="709"/>
        <w:jc w:val="both"/>
        <w:rPr>
          <w:rFonts w:ascii="Palatino Linotype" w:hAnsi="Palatino Linotype" w:cs="Arial"/>
          <w:i/>
          <w:sz w:val="22"/>
          <w:szCs w:val="22"/>
        </w:rPr>
      </w:pPr>
      <w:r w:rsidRPr="009F2426">
        <w:rPr>
          <w:rFonts w:ascii="Palatino Linotype" w:hAnsi="Palatino Linotype" w:cs="Arial"/>
          <w:b/>
          <w:i/>
          <w:sz w:val="22"/>
          <w:szCs w:val="22"/>
          <w:u w:val="single"/>
        </w:rPr>
        <w:t xml:space="preserve">Toda persona tiene </w:t>
      </w:r>
      <w:r w:rsidRPr="009F2426">
        <w:rPr>
          <w:rFonts w:ascii="Palatino Linotype" w:hAnsi="Palatino Linotype"/>
          <w:b/>
          <w:i/>
          <w:sz w:val="22"/>
          <w:szCs w:val="22"/>
          <w:u w:val="single"/>
        </w:rPr>
        <w:t>derecho</w:t>
      </w:r>
      <w:r w:rsidRPr="009F2426">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9F2426">
        <w:rPr>
          <w:rFonts w:ascii="Palatino Linotype" w:hAnsi="Palatino Linotype" w:cs="Arial"/>
          <w:i/>
          <w:sz w:val="22"/>
          <w:szCs w:val="22"/>
        </w:rPr>
        <w:t>.</w:t>
      </w:r>
    </w:p>
    <w:p w:rsidR="00221650" w:rsidRPr="009F2426" w:rsidRDefault="00221650" w:rsidP="00221650">
      <w:pPr>
        <w:spacing w:before="120" w:after="120"/>
        <w:ind w:left="709" w:right="709"/>
        <w:jc w:val="both"/>
        <w:rPr>
          <w:rFonts w:ascii="Palatino Linotype" w:hAnsi="Palatino Linotype" w:cs="Arial"/>
          <w:i/>
          <w:sz w:val="22"/>
          <w:szCs w:val="22"/>
        </w:rPr>
      </w:pPr>
      <w:r w:rsidRPr="009F2426">
        <w:rPr>
          <w:rFonts w:ascii="Palatino Linotype" w:hAnsi="Palatino Linotype" w:cs="Arial"/>
          <w:i/>
          <w:sz w:val="22"/>
          <w:szCs w:val="22"/>
        </w:rPr>
        <w:t xml:space="preserve">Para efectos de lo </w:t>
      </w:r>
      <w:r w:rsidRPr="009F2426">
        <w:rPr>
          <w:rFonts w:ascii="Palatino Linotype" w:hAnsi="Palatino Linotype"/>
          <w:i/>
          <w:sz w:val="22"/>
          <w:szCs w:val="22"/>
        </w:rPr>
        <w:t>dispuesto</w:t>
      </w:r>
      <w:r w:rsidRPr="009F2426">
        <w:rPr>
          <w:rFonts w:ascii="Palatino Linotype" w:hAnsi="Palatino Linotype" w:cs="Arial"/>
          <w:i/>
          <w:sz w:val="22"/>
          <w:szCs w:val="22"/>
        </w:rPr>
        <w:t xml:space="preserve"> en el presente artículo se observará lo siguiente:</w:t>
      </w:r>
    </w:p>
    <w:p w:rsidR="00221650" w:rsidRPr="009F2426" w:rsidRDefault="00221650" w:rsidP="00221650">
      <w:pPr>
        <w:spacing w:before="120" w:after="120"/>
        <w:ind w:left="709" w:right="709"/>
        <w:jc w:val="both"/>
        <w:rPr>
          <w:rFonts w:ascii="Palatino Linotype" w:hAnsi="Palatino Linotype" w:cs="Arial"/>
          <w:i/>
          <w:sz w:val="22"/>
          <w:szCs w:val="22"/>
        </w:rPr>
      </w:pPr>
      <w:r w:rsidRPr="009F2426">
        <w:rPr>
          <w:rFonts w:ascii="Palatino Linotype" w:hAnsi="Palatino Linotype" w:cs="Arial"/>
          <w:b/>
          <w:i/>
          <w:sz w:val="22"/>
          <w:szCs w:val="22"/>
        </w:rPr>
        <w:t>A.</w:t>
      </w:r>
      <w:r w:rsidRPr="009F2426">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221650" w:rsidRPr="009F2426" w:rsidRDefault="00221650" w:rsidP="00221650">
      <w:pPr>
        <w:spacing w:before="120" w:after="120"/>
        <w:ind w:left="709" w:right="709"/>
        <w:jc w:val="both"/>
        <w:rPr>
          <w:rFonts w:ascii="Palatino Linotype" w:hAnsi="Palatino Linotype" w:cs="Arial"/>
          <w:b/>
          <w:i/>
          <w:sz w:val="22"/>
          <w:szCs w:val="22"/>
        </w:rPr>
      </w:pPr>
      <w:r w:rsidRPr="009F2426">
        <w:rPr>
          <w:rFonts w:ascii="Palatino Linotype" w:hAnsi="Palatino Linotype" w:cs="Arial"/>
          <w:b/>
          <w:i/>
          <w:sz w:val="22"/>
          <w:szCs w:val="22"/>
        </w:rPr>
        <w:t xml:space="preserve">I. </w:t>
      </w:r>
      <w:r w:rsidRPr="009F2426">
        <w:rPr>
          <w:rFonts w:ascii="Palatino Linotype" w:hAnsi="Palatino Linotype" w:cs="Arial"/>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F2426">
        <w:rPr>
          <w:rFonts w:ascii="Palatino Linotype" w:hAnsi="Palatino Linotype" w:cs="Arial"/>
          <w:b/>
          <w:i/>
          <w:sz w:val="22"/>
          <w:szCs w:val="22"/>
        </w:rPr>
        <w:t>.</w:t>
      </w:r>
    </w:p>
    <w:p w:rsidR="00221650" w:rsidRPr="009F2426" w:rsidRDefault="00221650" w:rsidP="00221650">
      <w:pPr>
        <w:spacing w:before="120" w:after="120"/>
        <w:ind w:left="709" w:right="709"/>
        <w:jc w:val="both"/>
        <w:rPr>
          <w:rFonts w:ascii="Palatino Linotype" w:hAnsi="Palatino Linotype" w:cs="Arial"/>
          <w:i/>
          <w:sz w:val="22"/>
          <w:szCs w:val="22"/>
        </w:rPr>
      </w:pPr>
      <w:r w:rsidRPr="009F2426">
        <w:rPr>
          <w:rFonts w:ascii="Palatino Linotype" w:hAnsi="Palatino Linotype" w:cs="Arial"/>
          <w:i/>
          <w:sz w:val="22"/>
          <w:szCs w:val="22"/>
        </w:rPr>
        <w:lastRenderedPageBreak/>
        <w:t>[…]</w:t>
      </w:r>
    </w:p>
    <w:p w:rsidR="00221650" w:rsidRPr="009F2426" w:rsidRDefault="00221650" w:rsidP="00221650">
      <w:pPr>
        <w:spacing w:before="120" w:after="120"/>
        <w:ind w:left="709" w:right="709"/>
        <w:jc w:val="both"/>
        <w:rPr>
          <w:rFonts w:ascii="Palatino Linotype" w:hAnsi="Palatino Linotype" w:cs="Arial"/>
          <w:b/>
          <w:i/>
          <w:sz w:val="22"/>
          <w:szCs w:val="22"/>
        </w:rPr>
      </w:pPr>
      <w:r w:rsidRPr="009F2426">
        <w:rPr>
          <w:rFonts w:ascii="Palatino Linotype" w:hAnsi="Palatino Linotype" w:cs="Arial"/>
          <w:b/>
          <w:i/>
          <w:sz w:val="22"/>
          <w:szCs w:val="22"/>
        </w:rPr>
        <w:t xml:space="preserve">III. </w:t>
      </w:r>
      <w:r w:rsidRPr="009F2426">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9F2426">
        <w:rPr>
          <w:rFonts w:ascii="Palatino Linotype" w:hAnsi="Palatino Linotype" w:cs="Arial"/>
          <w:b/>
          <w:i/>
          <w:sz w:val="22"/>
          <w:szCs w:val="22"/>
        </w:rPr>
        <w:t>.</w:t>
      </w:r>
    </w:p>
    <w:p w:rsidR="00221650" w:rsidRPr="009F2426" w:rsidRDefault="00221650" w:rsidP="00221650">
      <w:pPr>
        <w:spacing w:before="120" w:after="120"/>
        <w:ind w:left="709" w:right="709"/>
        <w:jc w:val="both"/>
        <w:rPr>
          <w:rFonts w:ascii="Palatino Linotype" w:hAnsi="Palatino Linotype" w:cs="Arial"/>
          <w:i/>
          <w:sz w:val="22"/>
          <w:szCs w:val="22"/>
        </w:rPr>
      </w:pPr>
      <w:r w:rsidRPr="009F2426">
        <w:rPr>
          <w:rFonts w:ascii="Palatino Linotype" w:hAnsi="Palatino Linotype" w:cs="Arial"/>
          <w:i/>
          <w:sz w:val="22"/>
          <w:szCs w:val="22"/>
        </w:rPr>
        <w:t>[…]</w:t>
      </w:r>
    </w:p>
    <w:p w:rsidR="00221650" w:rsidRPr="009F2426" w:rsidRDefault="00221650" w:rsidP="00221650">
      <w:pPr>
        <w:spacing w:before="120" w:after="120"/>
        <w:ind w:left="709" w:right="709"/>
        <w:jc w:val="both"/>
        <w:rPr>
          <w:rFonts w:ascii="Palatino Linotype" w:hAnsi="Palatino Linotype" w:cs="Arial"/>
          <w:b/>
          <w:i/>
          <w:sz w:val="22"/>
          <w:szCs w:val="22"/>
        </w:rPr>
      </w:pPr>
      <w:r w:rsidRPr="009F2426">
        <w:rPr>
          <w:rFonts w:ascii="Palatino Linotype" w:hAnsi="Palatino Linotype" w:cs="Arial"/>
          <w:b/>
          <w:i/>
          <w:sz w:val="22"/>
          <w:szCs w:val="22"/>
        </w:rPr>
        <w:t xml:space="preserve">V. </w:t>
      </w:r>
      <w:r w:rsidRPr="009F2426">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21650" w:rsidRPr="009F2426" w:rsidRDefault="00221650" w:rsidP="00221650">
      <w:pPr>
        <w:spacing w:before="120" w:after="120"/>
        <w:ind w:left="709" w:right="709"/>
        <w:jc w:val="both"/>
        <w:rPr>
          <w:rFonts w:ascii="Palatino Linotype" w:hAnsi="Palatino Linotype" w:cs="Arial"/>
          <w:b/>
          <w:i/>
          <w:sz w:val="22"/>
          <w:szCs w:val="22"/>
          <w:u w:val="single"/>
        </w:rPr>
      </w:pPr>
      <w:r w:rsidRPr="009F2426">
        <w:rPr>
          <w:rFonts w:ascii="Palatino Linotype" w:hAnsi="Palatino Linotype" w:cs="Arial"/>
          <w:b/>
          <w:i/>
          <w:sz w:val="22"/>
          <w:szCs w:val="22"/>
        </w:rPr>
        <w:t xml:space="preserve">VI. </w:t>
      </w:r>
      <w:r w:rsidRPr="009F2426">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9F2426">
        <w:rPr>
          <w:rFonts w:ascii="Palatino Linotype" w:hAnsi="Palatino Linotype" w:cs="Arial"/>
          <w:i/>
          <w:sz w:val="22"/>
          <w:szCs w:val="22"/>
        </w:rPr>
        <w:t>.”</w:t>
      </w:r>
    </w:p>
    <w:p w:rsidR="00221650" w:rsidRPr="009F2426" w:rsidRDefault="00221650" w:rsidP="00221650">
      <w:pPr>
        <w:spacing w:before="120" w:after="120"/>
        <w:ind w:left="709" w:right="709"/>
        <w:jc w:val="both"/>
        <w:rPr>
          <w:rFonts w:ascii="Palatino Linotype" w:hAnsi="Palatino Linotype" w:cs="Arial"/>
          <w:i/>
          <w:sz w:val="22"/>
          <w:szCs w:val="22"/>
        </w:rPr>
      </w:pPr>
      <w:r w:rsidRPr="009F2426">
        <w:rPr>
          <w:rFonts w:ascii="Palatino Linotype" w:hAnsi="Palatino Linotype" w:cs="Arial"/>
          <w:i/>
          <w:sz w:val="22"/>
          <w:szCs w:val="22"/>
        </w:rPr>
        <w:t>[…]</w:t>
      </w:r>
    </w:p>
    <w:p w:rsidR="00221650" w:rsidRPr="009F2426" w:rsidRDefault="00221650" w:rsidP="00221650">
      <w:pPr>
        <w:spacing w:before="120" w:after="120"/>
        <w:ind w:left="709" w:right="709"/>
        <w:jc w:val="both"/>
        <w:rPr>
          <w:rFonts w:ascii="Palatino Linotype" w:hAnsi="Palatino Linotype" w:cs="Arial"/>
          <w:b/>
          <w:i/>
          <w:sz w:val="22"/>
          <w:szCs w:val="22"/>
        </w:rPr>
      </w:pPr>
      <w:r w:rsidRPr="009F2426">
        <w:rPr>
          <w:rFonts w:ascii="Palatino Linotype" w:hAnsi="Palatino Linotype" w:cs="Arial"/>
          <w:b/>
          <w:i/>
          <w:sz w:val="22"/>
          <w:szCs w:val="22"/>
          <w:u w:val="single"/>
        </w:rPr>
        <w:t>La ley establecerá aquella información que se considere reservada o confidencial</w:t>
      </w:r>
      <w:r w:rsidRPr="009F2426">
        <w:rPr>
          <w:rFonts w:ascii="Palatino Linotype" w:hAnsi="Palatino Linotype" w:cs="Arial"/>
          <w:b/>
          <w:i/>
          <w:sz w:val="22"/>
          <w:szCs w:val="22"/>
        </w:rPr>
        <w:t>.</w:t>
      </w:r>
      <w:r w:rsidRPr="009F2426">
        <w:rPr>
          <w:rFonts w:ascii="Palatino Linotype" w:hAnsi="Palatino Linotype" w:cs="Arial"/>
          <w:i/>
          <w:sz w:val="22"/>
          <w:szCs w:val="22"/>
        </w:rPr>
        <w:t>”</w:t>
      </w:r>
    </w:p>
    <w:p w:rsidR="00221650" w:rsidRPr="009F2426" w:rsidRDefault="00221650" w:rsidP="00221650">
      <w:pPr>
        <w:spacing w:before="360" w:after="120"/>
        <w:ind w:left="709" w:right="709"/>
        <w:jc w:val="center"/>
        <w:rPr>
          <w:rFonts w:ascii="Palatino Linotype" w:hAnsi="Palatino Linotype" w:cs="Arial"/>
          <w:b/>
          <w:i/>
          <w:sz w:val="22"/>
          <w:szCs w:val="22"/>
        </w:rPr>
      </w:pPr>
      <w:r w:rsidRPr="009F2426">
        <w:rPr>
          <w:rFonts w:ascii="Palatino Linotype" w:hAnsi="Palatino Linotype" w:cs="Arial"/>
          <w:b/>
          <w:i/>
          <w:sz w:val="22"/>
          <w:szCs w:val="22"/>
        </w:rPr>
        <w:t>Constitución Política del Estado Libre y Soberano de México</w:t>
      </w:r>
    </w:p>
    <w:p w:rsidR="00221650" w:rsidRPr="009F2426" w:rsidRDefault="00221650" w:rsidP="00221650">
      <w:pPr>
        <w:spacing w:before="80" w:after="80"/>
        <w:ind w:left="709" w:right="709"/>
        <w:jc w:val="both"/>
        <w:rPr>
          <w:rFonts w:ascii="Palatino Linotype" w:hAnsi="Palatino Linotype" w:cs="Arial"/>
          <w:i/>
          <w:sz w:val="22"/>
          <w:szCs w:val="22"/>
        </w:rPr>
      </w:pPr>
      <w:r w:rsidRPr="009F2426">
        <w:rPr>
          <w:rFonts w:ascii="Palatino Linotype" w:hAnsi="Palatino Linotype" w:cs="Arial"/>
          <w:i/>
          <w:sz w:val="22"/>
          <w:szCs w:val="22"/>
        </w:rPr>
        <w:t>“</w:t>
      </w:r>
      <w:r w:rsidRPr="009F2426">
        <w:rPr>
          <w:rFonts w:ascii="Palatino Linotype" w:hAnsi="Palatino Linotype" w:cs="Arial"/>
          <w:b/>
          <w:i/>
          <w:sz w:val="22"/>
          <w:szCs w:val="22"/>
        </w:rPr>
        <w:t xml:space="preserve">Artículo 5. </w:t>
      </w:r>
      <w:r w:rsidRPr="009F2426">
        <w:rPr>
          <w:rFonts w:ascii="Palatino Linotype" w:hAnsi="Palatino Linotype" w:cs="Arial"/>
          <w:i/>
          <w:sz w:val="22"/>
          <w:szCs w:val="22"/>
        </w:rPr>
        <w:t>[…]</w:t>
      </w:r>
    </w:p>
    <w:p w:rsidR="00221650" w:rsidRPr="009F2426" w:rsidRDefault="00221650" w:rsidP="00221650">
      <w:pPr>
        <w:spacing w:before="80" w:after="80"/>
        <w:ind w:left="709" w:right="709"/>
        <w:jc w:val="both"/>
        <w:rPr>
          <w:rFonts w:ascii="Palatino Linotype" w:hAnsi="Palatino Linotype"/>
          <w:i/>
          <w:sz w:val="22"/>
          <w:szCs w:val="22"/>
        </w:rPr>
      </w:pPr>
      <w:r w:rsidRPr="009F2426">
        <w:rPr>
          <w:rFonts w:ascii="Palatino Linotype" w:hAnsi="Palatino Linotype"/>
          <w:i/>
          <w:sz w:val="22"/>
          <w:szCs w:val="22"/>
        </w:rPr>
        <w:t>[…]</w:t>
      </w:r>
    </w:p>
    <w:p w:rsidR="00221650" w:rsidRPr="009F2426" w:rsidRDefault="00221650" w:rsidP="00221650">
      <w:pPr>
        <w:spacing w:before="80" w:after="80"/>
        <w:ind w:left="709" w:right="709"/>
        <w:jc w:val="both"/>
        <w:rPr>
          <w:rFonts w:ascii="Palatino Linotype" w:hAnsi="Palatino Linotype"/>
          <w:i/>
          <w:sz w:val="22"/>
          <w:szCs w:val="22"/>
        </w:rPr>
      </w:pPr>
      <w:r w:rsidRPr="009F2426">
        <w:rPr>
          <w:rFonts w:ascii="Palatino Linotype" w:hAnsi="Palatino Linotype"/>
          <w:b/>
          <w:i/>
          <w:sz w:val="22"/>
          <w:szCs w:val="22"/>
          <w:u w:val="single"/>
        </w:rPr>
        <w:t>El derecho a la información será garantizado por el Estado</w:t>
      </w:r>
      <w:r w:rsidRPr="009F2426">
        <w:rPr>
          <w:rFonts w:ascii="Palatino Linotype" w:hAnsi="Palatino Linotype"/>
          <w:i/>
          <w:sz w:val="22"/>
          <w:szCs w:val="22"/>
        </w:rPr>
        <w:t>. La ley establecerá las previsiones que permitan asegurar la protección, el respeto y la difusión de este derecho.</w:t>
      </w:r>
    </w:p>
    <w:p w:rsidR="00221650" w:rsidRPr="009F2426" w:rsidRDefault="00221650" w:rsidP="00221650">
      <w:pPr>
        <w:spacing w:before="80" w:after="80"/>
        <w:ind w:left="709" w:right="709"/>
        <w:jc w:val="both"/>
        <w:rPr>
          <w:rFonts w:ascii="Palatino Linotype" w:hAnsi="Palatino Linotype"/>
          <w:i/>
          <w:sz w:val="22"/>
          <w:szCs w:val="22"/>
        </w:rPr>
      </w:pPr>
      <w:r w:rsidRPr="009F2426">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21650" w:rsidRPr="009F2426" w:rsidRDefault="00221650" w:rsidP="00221650">
      <w:pPr>
        <w:spacing w:before="80" w:after="80"/>
        <w:ind w:left="709" w:right="709"/>
        <w:jc w:val="both"/>
        <w:rPr>
          <w:rFonts w:ascii="Palatino Linotype" w:hAnsi="Palatino Linotype"/>
          <w:i/>
          <w:sz w:val="22"/>
          <w:szCs w:val="22"/>
        </w:rPr>
      </w:pPr>
      <w:r w:rsidRPr="009F2426">
        <w:rPr>
          <w:rFonts w:ascii="Palatino Linotype" w:hAnsi="Palatino Linotype"/>
          <w:i/>
          <w:sz w:val="22"/>
          <w:szCs w:val="22"/>
        </w:rPr>
        <w:t>Este derecho se regirá por los principios y bases siguientes:</w:t>
      </w:r>
    </w:p>
    <w:p w:rsidR="00221650" w:rsidRPr="009F2426" w:rsidRDefault="00221650" w:rsidP="00221650">
      <w:pPr>
        <w:spacing w:before="80" w:after="80"/>
        <w:ind w:left="709" w:right="709"/>
        <w:jc w:val="both"/>
        <w:rPr>
          <w:rFonts w:ascii="Palatino Linotype" w:hAnsi="Palatino Linotype"/>
          <w:i/>
          <w:sz w:val="22"/>
          <w:szCs w:val="22"/>
        </w:rPr>
      </w:pPr>
      <w:r w:rsidRPr="009F2426">
        <w:rPr>
          <w:rFonts w:ascii="Palatino Linotype" w:hAnsi="Palatino Linotype"/>
          <w:b/>
          <w:i/>
          <w:sz w:val="22"/>
          <w:szCs w:val="22"/>
        </w:rPr>
        <w:t xml:space="preserve">I. </w:t>
      </w:r>
      <w:r w:rsidRPr="009F2426">
        <w:rPr>
          <w:rFonts w:ascii="Palatino Linotype" w:hAnsi="Palatino Linotype"/>
          <w:b/>
          <w:i/>
          <w:sz w:val="22"/>
          <w:szCs w:val="22"/>
          <w:u w:val="single"/>
        </w:rPr>
        <w:t>Toda la información en posesión de cualquier</w:t>
      </w:r>
      <w:r w:rsidRPr="009F2426">
        <w:rPr>
          <w:rFonts w:ascii="Palatino Linotype" w:hAnsi="Palatino Linotype"/>
          <w:b/>
          <w:i/>
          <w:sz w:val="22"/>
          <w:szCs w:val="22"/>
        </w:rPr>
        <w:t xml:space="preserve"> </w:t>
      </w:r>
      <w:r w:rsidRPr="009F2426">
        <w:rPr>
          <w:rFonts w:ascii="Palatino Linotype" w:hAnsi="Palatino Linotype"/>
          <w:i/>
          <w:sz w:val="22"/>
          <w:szCs w:val="22"/>
        </w:rPr>
        <w:t xml:space="preserve">autoridad, entidad, órgano y organismos de los Poderes Ejecutivo, Legislativo y Judicial, órganos autónomos, </w:t>
      </w:r>
      <w:r w:rsidRPr="009F2426">
        <w:rPr>
          <w:rFonts w:ascii="Palatino Linotype" w:hAnsi="Palatino Linotype"/>
          <w:b/>
          <w:i/>
          <w:sz w:val="22"/>
          <w:szCs w:val="22"/>
          <w:u w:val="single"/>
        </w:rPr>
        <w:t>partidos políticos</w:t>
      </w:r>
      <w:r w:rsidRPr="009F2426">
        <w:rPr>
          <w:rFonts w:ascii="Palatino Linotype" w:hAnsi="Palatino Linotype"/>
          <w:i/>
          <w:sz w:val="22"/>
          <w:szCs w:val="22"/>
        </w:rPr>
        <w:t>, fideicomisos y fondos públicos estatales y municipales</w:t>
      </w:r>
      <w:r w:rsidRPr="009F2426">
        <w:rPr>
          <w:rFonts w:ascii="Palatino Linotype" w:hAnsi="Palatino Linotype"/>
          <w:b/>
          <w:i/>
          <w:sz w:val="22"/>
          <w:szCs w:val="22"/>
        </w:rPr>
        <w:t>,</w:t>
      </w:r>
      <w:r w:rsidRPr="009F2426">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w:t>
      </w:r>
      <w:r w:rsidRPr="009F2426">
        <w:rPr>
          <w:rFonts w:ascii="Palatino Linotype" w:hAnsi="Palatino Linotype"/>
          <w:i/>
          <w:sz w:val="22"/>
          <w:szCs w:val="22"/>
        </w:rPr>
        <w:lastRenderedPageBreak/>
        <w:t xml:space="preserve">que fijen las leyes. En la interpretación de este derecho deberá prevalecer el principio de máxima publicidad. Los sujetos obligados deberán documentar todo acto que derive del ejercicio de sus facultades, competencias o funciones, la ley </w:t>
      </w:r>
      <w:r w:rsidRPr="009F2426">
        <w:rPr>
          <w:rFonts w:ascii="Palatino Linotype" w:hAnsi="Palatino Linotype" w:cs="Arial"/>
          <w:i/>
          <w:sz w:val="22"/>
          <w:szCs w:val="22"/>
        </w:rPr>
        <w:t>determinará</w:t>
      </w:r>
      <w:r w:rsidRPr="009F2426">
        <w:rPr>
          <w:rFonts w:ascii="Palatino Linotype" w:hAnsi="Palatino Linotype"/>
          <w:i/>
          <w:sz w:val="22"/>
          <w:szCs w:val="22"/>
        </w:rPr>
        <w:t xml:space="preserve"> los supuestos específicos bajo los cuales procederá la declaración de inexistencia de la información.</w:t>
      </w:r>
    </w:p>
    <w:p w:rsidR="00221650" w:rsidRPr="009F2426" w:rsidRDefault="00221650" w:rsidP="00221650">
      <w:pPr>
        <w:spacing w:before="80" w:after="80"/>
        <w:ind w:left="709" w:right="709"/>
        <w:jc w:val="both"/>
        <w:rPr>
          <w:rFonts w:ascii="Palatino Linotype" w:hAnsi="Palatino Linotype"/>
          <w:i/>
          <w:sz w:val="22"/>
          <w:szCs w:val="22"/>
        </w:rPr>
      </w:pPr>
      <w:r w:rsidRPr="009F2426">
        <w:rPr>
          <w:rFonts w:ascii="Palatino Linotype" w:hAnsi="Palatino Linotype"/>
          <w:i/>
          <w:sz w:val="22"/>
          <w:szCs w:val="22"/>
        </w:rPr>
        <w:t>[…]</w:t>
      </w:r>
    </w:p>
    <w:p w:rsidR="00221650" w:rsidRPr="009F2426" w:rsidRDefault="00221650" w:rsidP="00221650">
      <w:pPr>
        <w:spacing w:before="80" w:after="80"/>
        <w:ind w:left="709" w:right="709"/>
        <w:jc w:val="both"/>
        <w:rPr>
          <w:rFonts w:ascii="Palatino Linotype" w:hAnsi="Palatino Linotype"/>
          <w:i/>
          <w:sz w:val="22"/>
          <w:szCs w:val="22"/>
        </w:rPr>
      </w:pPr>
      <w:r w:rsidRPr="009F2426">
        <w:rPr>
          <w:rFonts w:ascii="Palatino Linotype" w:hAnsi="Palatino Linotype"/>
          <w:b/>
          <w:i/>
          <w:sz w:val="22"/>
          <w:szCs w:val="22"/>
        </w:rPr>
        <w:t xml:space="preserve">III. </w:t>
      </w:r>
      <w:r w:rsidRPr="009F2426">
        <w:rPr>
          <w:rFonts w:ascii="Palatino Linotype" w:hAnsi="Palatino Linotype"/>
          <w:b/>
          <w:i/>
          <w:sz w:val="22"/>
          <w:szCs w:val="22"/>
          <w:u w:val="single"/>
        </w:rPr>
        <w:t>Toda persona, sin necesidad de acreditar interés alguno o justificar su utilización, tendrá acceso gratuito a la información pública, a sus datos personales o a la rectificación de éstos</w:t>
      </w:r>
      <w:r w:rsidRPr="009F2426">
        <w:rPr>
          <w:rFonts w:ascii="Palatino Linotype" w:hAnsi="Palatino Linotype"/>
          <w:i/>
          <w:sz w:val="22"/>
          <w:szCs w:val="22"/>
        </w:rPr>
        <w:t>.”</w:t>
      </w:r>
    </w:p>
    <w:p w:rsidR="00221650" w:rsidRPr="009F2426" w:rsidRDefault="00221650" w:rsidP="00221650">
      <w:pPr>
        <w:spacing w:before="80" w:after="80"/>
        <w:ind w:left="709" w:right="709"/>
        <w:jc w:val="both"/>
        <w:rPr>
          <w:rFonts w:ascii="Palatino Linotype" w:hAnsi="Palatino Linotype"/>
          <w:sz w:val="22"/>
          <w:szCs w:val="22"/>
        </w:rPr>
      </w:pPr>
      <w:r w:rsidRPr="009F2426">
        <w:rPr>
          <w:rFonts w:ascii="Palatino Linotype" w:hAnsi="Palatino Linotype"/>
          <w:sz w:val="22"/>
          <w:szCs w:val="22"/>
        </w:rPr>
        <w:t>(Énfasis añadido)</w:t>
      </w:r>
    </w:p>
    <w:p w:rsidR="00221650" w:rsidRPr="009F2426" w:rsidRDefault="00221650" w:rsidP="00221650">
      <w:pPr>
        <w:pStyle w:val="Prrafodelista"/>
        <w:widowControl w:val="0"/>
        <w:autoSpaceDE w:val="0"/>
        <w:autoSpaceDN w:val="0"/>
        <w:adjustRightInd w:val="0"/>
        <w:spacing w:before="360" w:after="240" w:line="360" w:lineRule="auto"/>
        <w:ind w:left="0"/>
        <w:jc w:val="both"/>
        <w:rPr>
          <w:rFonts w:ascii="Palatino Linotype" w:hAnsi="Palatino Linotype"/>
        </w:rPr>
      </w:pPr>
      <w:r w:rsidRPr="009F2426">
        <w:rPr>
          <w:rFonts w:ascii="Palatino Linotype" w:hAnsi="Palatino Linotype"/>
        </w:rPr>
        <w:t xml:space="preserve">Por otra parte, del contenido del artículo 1 de la Constitución Política de los Estados Unidos Mexicanos, se </w:t>
      </w:r>
      <w:r w:rsidRPr="009F2426">
        <w:rPr>
          <w:rFonts w:ascii="Palatino Linotype" w:hAnsi="Palatino Linotype" w:cs="Arial"/>
          <w:color w:val="000000"/>
        </w:rPr>
        <w:t>destaca</w:t>
      </w:r>
      <w:r w:rsidRPr="009F2426">
        <w:rPr>
          <w:rFonts w:ascii="Palatino Linotype" w:hAnsi="Palatino Linotype"/>
        </w:rPr>
        <w:t xml:space="preserve"> lo siguiente:</w:t>
      </w:r>
    </w:p>
    <w:p w:rsidR="00221650" w:rsidRPr="009F2426" w:rsidRDefault="00221650" w:rsidP="00221650">
      <w:pPr>
        <w:spacing w:before="80" w:after="80"/>
        <w:ind w:left="709" w:right="709"/>
        <w:jc w:val="both"/>
        <w:rPr>
          <w:rFonts w:ascii="Palatino Linotype" w:hAnsi="Palatino Linotype" w:cs="Arial"/>
          <w:i/>
          <w:sz w:val="22"/>
          <w:szCs w:val="22"/>
        </w:rPr>
      </w:pPr>
      <w:r w:rsidRPr="009F2426">
        <w:rPr>
          <w:rFonts w:ascii="Palatino Linotype" w:hAnsi="Palatino Linotype" w:cs="Arial"/>
          <w:i/>
          <w:sz w:val="22"/>
          <w:szCs w:val="22"/>
        </w:rPr>
        <w:t>“</w:t>
      </w:r>
      <w:r w:rsidRPr="009F2426">
        <w:rPr>
          <w:rFonts w:ascii="Palatino Linotype" w:hAnsi="Palatino Linotype" w:cs="Arial"/>
          <w:b/>
          <w:i/>
          <w:sz w:val="22"/>
          <w:szCs w:val="22"/>
        </w:rPr>
        <w:t>Artículo 1o</w:t>
      </w:r>
      <w:r w:rsidRPr="009F2426">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21650" w:rsidRPr="009F2426" w:rsidRDefault="00221650" w:rsidP="00221650">
      <w:pPr>
        <w:spacing w:before="80" w:after="80"/>
        <w:ind w:left="709" w:right="709"/>
        <w:jc w:val="both"/>
        <w:rPr>
          <w:rFonts w:ascii="Palatino Linotype" w:hAnsi="Palatino Linotype" w:cs="Arial"/>
          <w:b/>
          <w:i/>
          <w:sz w:val="22"/>
          <w:szCs w:val="22"/>
        </w:rPr>
      </w:pPr>
      <w:r w:rsidRPr="009F2426">
        <w:rPr>
          <w:rFonts w:ascii="Palatino Linotype" w:hAnsi="Palatino Linotype" w:cs="Arial"/>
          <w:b/>
          <w:i/>
          <w:sz w:val="22"/>
          <w:szCs w:val="22"/>
          <w:u w:val="single"/>
        </w:rPr>
        <w:t>Las normas relativas a los derechos humanos se interpretarán</w:t>
      </w:r>
      <w:r w:rsidRPr="009F2426">
        <w:rPr>
          <w:rFonts w:ascii="Palatino Linotype" w:hAnsi="Palatino Linotype" w:cs="Arial"/>
          <w:i/>
          <w:sz w:val="22"/>
          <w:szCs w:val="22"/>
        </w:rPr>
        <w:t xml:space="preserve"> de conformidad con esta Constitución y con los tratados internacionales de la </w:t>
      </w:r>
      <w:r w:rsidRPr="009F2426">
        <w:rPr>
          <w:rFonts w:ascii="Palatino Linotype" w:hAnsi="Palatino Linotype" w:cs="Arial"/>
          <w:b/>
          <w:i/>
          <w:sz w:val="22"/>
          <w:szCs w:val="22"/>
        </w:rPr>
        <w:t xml:space="preserve">materia </w:t>
      </w:r>
      <w:r w:rsidRPr="009F2426">
        <w:rPr>
          <w:rFonts w:ascii="Palatino Linotype" w:hAnsi="Palatino Linotype" w:cs="Arial"/>
          <w:b/>
          <w:i/>
          <w:sz w:val="22"/>
          <w:szCs w:val="22"/>
          <w:u w:val="single"/>
        </w:rPr>
        <w:t>favoreciendo en todo tiempo a las personas la protección más amplia</w:t>
      </w:r>
      <w:r w:rsidRPr="009F2426">
        <w:rPr>
          <w:rFonts w:ascii="Palatino Linotype" w:hAnsi="Palatino Linotype" w:cs="Arial"/>
          <w:b/>
          <w:i/>
          <w:sz w:val="22"/>
          <w:szCs w:val="22"/>
        </w:rPr>
        <w:t>.</w:t>
      </w:r>
    </w:p>
    <w:p w:rsidR="00221650" w:rsidRPr="009F2426" w:rsidRDefault="00221650" w:rsidP="00221650">
      <w:pPr>
        <w:spacing w:before="80" w:after="80"/>
        <w:ind w:left="709" w:right="709"/>
        <w:jc w:val="both"/>
        <w:rPr>
          <w:rFonts w:ascii="Palatino Linotype" w:hAnsi="Palatino Linotype" w:cs="Arial"/>
          <w:i/>
          <w:sz w:val="22"/>
          <w:szCs w:val="22"/>
        </w:rPr>
      </w:pPr>
      <w:r w:rsidRPr="009F2426">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F2426">
        <w:rPr>
          <w:rFonts w:ascii="Palatino Linotype" w:hAnsi="Palatino Linotype" w:cs="Arial"/>
          <w:i/>
          <w:sz w:val="22"/>
          <w:szCs w:val="22"/>
        </w:rPr>
        <w:t>. En consecuencia, el Estado deberá prevenir, investigar, sancionar y reparar las violaciones a los derechos humanos, en los términos que establezca la ley.”</w:t>
      </w:r>
    </w:p>
    <w:p w:rsidR="00221650" w:rsidRPr="009F2426" w:rsidRDefault="00221650" w:rsidP="00221650">
      <w:pPr>
        <w:spacing w:before="120"/>
        <w:ind w:left="709" w:right="709"/>
        <w:jc w:val="both"/>
        <w:rPr>
          <w:rFonts w:ascii="Palatino Linotype" w:hAnsi="Palatino Linotype"/>
          <w:sz w:val="22"/>
          <w:szCs w:val="22"/>
        </w:rPr>
      </w:pPr>
      <w:r w:rsidRPr="009F2426">
        <w:rPr>
          <w:rFonts w:ascii="Palatino Linotype" w:hAnsi="Palatino Linotype"/>
          <w:sz w:val="22"/>
          <w:szCs w:val="22"/>
        </w:rPr>
        <w:t>(Énfasis añadido)</w:t>
      </w:r>
    </w:p>
    <w:p w:rsidR="00221650" w:rsidRPr="009F2426" w:rsidRDefault="00221650" w:rsidP="00221650">
      <w:pPr>
        <w:pStyle w:val="Prrafodelista"/>
        <w:widowControl w:val="0"/>
        <w:autoSpaceDE w:val="0"/>
        <w:autoSpaceDN w:val="0"/>
        <w:adjustRightInd w:val="0"/>
        <w:spacing w:before="360" w:after="240" w:line="360" w:lineRule="auto"/>
        <w:ind w:left="0"/>
        <w:jc w:val="both"/>
        <w:rPr>
          <w:rFonts w:ascii="Palatino Linotype" w:hAnsi="Palatino Linotype"/>
        </w:rPr>
      </w:pPr>
      <w:r w:rsidRPr="009F2426">
        <w:rPr>
          <w:rFonts w:ascii="Palatino Linotype" w:hAnsi="Palatino Linotype"/>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w:t>
      </w:r>
      <w:r w:rsidRPr="009F2426">
        <w:rPr>
          <w:rFonts w:ascii="Palatino Linotype" w:hAnsi="Palatino Linotype"/>
        </w:rPr>
        <w:lastRenderedPageBreak/>
        <w:t xml:space="preserve">acreditar su </w:t>
      </w:r>
      <w:r w:rsidRPr="009F2426">
        <w:rPr>
          <w:rFonts w:ascii="Palatino Linotype" w:hAnsi="Palatino Linotype" w:cs="Arial"/>
          <w:color w:val="000000"/>
        </w:rPr>
        <w:t>legitimación</w:t>
      </w:r>
      <w:r w:rsidRPr="009F2426">
        <w:rPr>
          <w:rFonts w:ascii="Palatino Linotype" w:hAnsi="Palatino Linotype"/>
        </w:rPr>
        <w:t xml:space="preserve"> en la causa o su interés en el asunto, lo que permite la posibilidad de que inclusive, la solicitud de acceso a la información pueda ser anónima o no contener un nombre que identifique al solicitante o que permita tener certeza sobre su identidad. </w:t>
      </w:r>
    </w:p>
    <w:p w:rsidR="00221650" w:rsidRPr="009F2426" w:rsidRDefault="00221650" w:rsidP="00221650">
      <w:pPr>
        <w:pStyle w:val="Prrafodelista"/>
        <w:widowControl w:val="0"/>
        <w:autoSpaceDE w:val="0"/>
        <w:autoSpaceDN w:val="0"/>
        <w:adjustRightInd w:val="0"/>
        <w:spacing w:before="360" w:after="240" w:line="360" w:lineRule="auto"/>
        <w:ind w:left="0"/>
        <w:jc w:val="both"/>
        <w:rPr>
          <w:rFonts w:ascii="Palatino Linotype" w:hAnsi="Palatino Linotype"/>
        </w:rPr>
      </w:pPr>
      <w:r w:rsidRPr="009F2426">
        <w:rPr>
          <w:rFonts w:ascii="Palatino Linotype" w:hAnsi="Palatino Linotype"/>
        </w:rPr>
        <w:t xml:space="preserve">Robustece lo </w:t>
      </w:r>
      <w:r w:rsidRPr="009F2426">
        <w:rPr>
          <w:rFonts w:ascii="Palatino Linotype" w:hAnsi="Palatino Linotype" w:cs="Arial"/>
          <w:color w:val="000000"/>
        </w:rPr>
        <w:t>anterior</w:t>
      </w:r>
      <w:r w:rsidRPr="009F2426">
        <w:rPr>
          <w:rFonts w:ascii="Palatino Linotype" w:hAnsi="Palatino Linotype"/>
        </w:rPr>
        <w:t xml:space="preserve">, </w:t>
      </w:r>
      <w:r w:rsidRPr="009F2426">
        <w:rPr>
          <w:rFonts w:ascii="Palatino Linotype" w:hAnsi="Palatino Linotype"/>
          <w:szCs w:val="20"/>
        </w:rPr>
        <w:t xml:space="preserve">en términos del artículo 202, segundo párrafo, de </w:t>
      </w:r>
      <w:r w:rsidRPr="009F2426">
        <w:rPr>
          <w:rFonts w:ascii="Palatino Linotype" w:hAnsi="Palatino Linotype"/>
          <w:szCs w:val="17"/>
          <w:lang w:eastAsia="es-ES_tradnl"/>
        </w:rPr>
        <w:t xml:space="preserve">la Ley de Transparencia y Acceso a la Información Pública del </w:t>
      </w:r>
      <w:r w:rsidRPr="009F2426">
        <w:rPr>
          <w:rFonts w:ascii="Palatino Linotype" w:hAnsi="Palatino Linotype"/>
        </w:rPr>
        <w:t>Estado</w:t>
      </w:r>
      <w:r w:rsidRPr="009F2426">
        <w:rPr>
          <w:rFonts w:ascii="Palatino Linotype" w:hAnsi="Palatino Linotype"/>
          <w:szCs w:val="17"/>
          <w:lang w:eastAsia="es-ES_tradnl"/>
        </w:rPr>
        <w:t xml:space="preserve"> de México y Municipios</w:t>
      </w:r>
      <w:r w:rsidRPr="009F2426">
        <w:rPr>
          <w:rStyle w:val="Refdenotaalpie"/>
          <w:rFonts w:ascii="Palatino Linotype" w:hAnsi="Palatino Linotype"/>
          <w:szCs w:val="17"/>
          <w:lang w:eastAsia="es-ES_tradnl"/>
        </w:rPr>
        <w:footnoteReference w:id="1"/>
      </w:r>
      <w:r w:rsidRPr="009F2426">
        <w:rPr>
          <w:rFonts w:ascii="Palatino Linotype" w:hAnsi="Palatino Linotype"/>
          <w:szCs w:val="17"/>
          <w:lang w:eastAsia="es-ES_tradnl"/>
        </w:rPr>
        <w:t xml:space="preserve">, </w:t>
      </w:r>
      <w:r w:rsidRPr="009F2426">
        <w:rPr>
          <w:rFonts w:ascii="Palatino Linotype" w:hAnsi="Palatino Linotype"/>
        </w:rPr>
        <w:t xml:space="preserve">el Criterio 6/2014 del entonces </w:t>
      </w:r>
      <w:r w:rsidRPr="009F2426">
        <w:rPr>
          <w:rFonts w:ascii="Palatino Linotype" w:hAnsi="Palatino Linotype"/>
          <w:szCs w:val="20"/>
        </w:rPr>
        <w:t xml:space="preserve">Instituto Federal de Acceso a la Información y </w:t>
      </w:r>
      <w:r w:rsidRPr="009F2426">
        <w:rPr>
          <w:rFonts w:ascii="Palatino Linotype" w:hAnsi="Palatino Linotype" w:cs="Arial"/>
        </w:rPr>
        <w:t>Protección</w:t>
      </w:r>
      <w:r w:rsidRPr="009F2426">
        <w:rPr>
          <w:rFonts w:ascii="Palatino Linotype" w:hAnsi="Palatino Linotype"/>
          <w:szCs w:val="20"/>
        </w:rPr>
        <w:t xml:space="preserve"> de Datos (IFAI) hoy Instituto Nacional de Transparencia, Acceso a la </w:t>
      </w:r>
      <w:r w:rsidRPr="009F2426">
        <w:rPr>
          <w:rFonts w:ascii="Palatino Linotype" w:hAnsi="Palatino Linotype"/>
        </w:rPr>
        <w:t>Información</w:t>
      </w:r>
      <w:r w:rsidRPr="009F2426">
        <w:rPr>
          <w:rFonts w:ascii="Palatino Linotype" w:hAnsi="Palatino Linotype"/>
          <w:szCs w:val="20"/>
        </w:rPr>
        <w:t xml:space="preserve"> y Protección de Datos Personales (INAI)</w:t>
      </w:r>
      <w:r w:rsidRPr="009F2426">
        <w:rPr>
          <w:rFonts w:ascii="Palatino Linotype" w:hAnsi="Palatino Linotype"/>
        </w:rPr>
        <w:t>, el cual se reproduce para una mayor referencia:</w:t>
      </w:r>
    </w:p>
    <w:p w:rsidR="00221650" w:rsidRPr="009F2426" w:rsidRDefault="00221650" w:rsidP="00461E68">
      <w:pPr>
        <w:spacing w:before="160" w:after="160"/>
        <w:ind w:left="709" w:right="709"/>
        <w:jc w:val="both"/>
        <w:rPr>
          <w:rFonts w:ascii="Palatino Linotype" w:hAnsi="Palatino Linotype" w:cs="Arial"/>
          <w:i/>
          <w:sz w:val="22"/>
          <w:szCs w:val="22"/>
        </w:rPr>
      </w:pPr>
      <w:r w:rsidRPr="009F2426">
        <w:rPr>
          <w:rFonts w:ascii="Palatino Linotype" w:hAnsi="Palatino Linotype" w:cs="Arial"/>
          <w:i/>
          <w:sz w:val="22"/>
          <w:szCs w:val="22"/>
        </w:rPr>
        <w:t>“</w:t>
      </w:r>
      <w:r w:rsidRPr="009F2426">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9F2426">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21650" w:rsidRPr="009F2426" w:rsidRDefault="00221650" w:rsidP="00461E68">
      <w:pPr>
        <w:spacing w:before="160" w:after="160"/>
        <w:ind w:left="709" w:right="709"/>
        <w:jc w:val="both"/>
        <w:rPr>
          <w:rFonts w:ascii="Palatino Linotype" w:hAnsi="Palatino Linotype" w:cs="Arial"/>
          <w:b/>
          <w:i/>
          <w:sz w:val="22"/>
          <w:szCs w:val="22"/>
        </w:rPr>
      </w:pPr>
      <w:r w:rsidRPr="009F2426">
        <w:rPr>
          <w:rFonts w:ascii="Palatino Linotype" w:hAnsi="Palatino Linotype" w:cs="Arial"/>
          <w:b/>
          <w:i/>
          <w:sz w:val="22"/>
          <w:szCs w:val="22"/>
        </w:rPr>
        <w:t>Resoluciones</w:t>
      </w:r>
    </w:p>
    <w:p w:rsidR="00221650" w:rsidRPr="009F2426" w:rsidRDefault="00221650" w:rsidP="00461E68">
      <w:pPr>
        <w:spacing w:before="160" w:after="160"/>
        <w:ind w:left="709" w:right="709"/>
        <w:jc w:val="both"/>
        <w:rPr>
          <w:rFonts w:ascii="Palatino Linotype" w:hAnsi="Palatino Linotype" w:cs="Arial"/>
          <w:i/>
          <w:sz w:val="22"/>
          <w:szCs w:val="22"/>
        </w:rPr>
      </w:pPr>
      <w:r w:rsidRPr="009F2426">
        <w:rPr>
          <w:rFonts w:ascii="Palatino Linotype" w:hAnsi="Palatino Linotype" w:cs="Arial"/>
          <w:b/>
          <w:i/>
          <w:sz w:val="22"/>
          <w:szCs w:val="22"/>
        </w:rPr>
        <w:t>• RDA 5275/13</w:t>
      </w:r>
      <w:r w:rsidRPr="009F2426">
        <w:rPr>
          <w:rFonts w:ascii="Palatino Linotype" w:hAnsi="Palatino Linotype" w:cs="Arial"/>
          <w:i/>
          <w:sz w:val="22"/>
          <w:szCs w:val="22"/>
        </w:rPr>
        <w:t>. Interpuesto en contra de la Secretaría de la Defensa Nacional. Comisionado Ponente Ángel Trinidad Zaldívar.</w:t>
      </w:r>
    </w:p>
    <w:p w:rsidR="00221650" w:rsidRPr="009F2426" w:rsidRDefault="00221650" w:rsidP="00461E68">
      <w:pPr>
        <w:spacing w:before="160" w:after="160"/>
        <w:ind w:left="709" w:right="709"/>
        <w:jc w:val="both"/>
        <w:rPr>
          <w:rFonts w:ascii="Palatino Linotype" w:hAnsi="Palatino Linotype" w:cs="Arial"/>
          <w:i/>
          <w:sz w:val="22"/>
          <w:szCs w:val="22"/>
        </w:rPr>
      </w:pPr>
      <w:r w:rsidRPr="009F2426">
        <w:rPr>
          <w:rFonts w:ascii="Palatino Linotype" w:hAnsi="Palatino Linotype" w:cs="Arial"/>
          <w:i/>
          <w:sz w:val="22"/>
          <w:szCs w:val="22"/>
        </w:rPr>
        <w:lastRenderedPageBreak/>
        <w:t xml:space="preserve">• </w:t>
      </w:r>
      <w:r w:rsidRPr="009F2426">
        <w:rPr>
          <w:rFonts w:ascii="Palatino Linotype" w:hAnsi="Palatino Linotype" w:cs="Arial"/>
          <w:b/>
          <w:i/>
          <w:sz w:val="22"/>
          <w:szCs w:val="22"/>
        </w:rPr>
        <w:t>RDA 2937/13</w:t>
      </w:r>
      <w:r w:rsidRPr="009F2426">
        <w:rPr>
          <w:rFonts w:ascii="Palatino Linotype" w:hAnsi="Palatino Linotype" w:cs="Arial"/>
          <w:i/>
          <w:sz w:val="22"/>
          <w:szCs w:val="22"/>
        </w:rPr>
        <w:t xml:space="preserve">. Interpuesto en contra de LICONSA, S.A. de C.V. Comisionado. Ponente Gerardo </w:t>
      </w:r>
      <w:proofErr w:type="spellStart"/>
      <w:r w:rsidRPr="009F2426">
        <w:rPr>
          <w:rFonts w:ascii="Palatino Linotype" w:hAnsi="Palatino Linotype" w:cs="Arial"/>
          <w:i/>
          <w:sz w:val="22"/>
          <w:szCs w:val="22"/>
        </w:rPr>
        <w:t>Laveaga</w:t>
      </w:r>
      <w:proofErr w:type="spellEnd"/>
      <w:r w:rsidRPr="009F2426">
        <w:rPr>
          <w:rFonts w:ascii="Palatino Linotype" w:hAnsi="Palatino Linotype" w:cs="Arial"/>
          <w:i/>
          <w:sz w:val="22"/>
          <w:szCs w:val="22"/>
        </w:rPr>
        <w:t xml:space="preserve"> Rendón.</w:t>
      </w:r>
    </w:p>
    <w:p w:rsidR="00221650" w:rsidRPr="009F2426" w:rsidRDefault="00221650" w:rsidP="00461E68">
      <w:pPr>
        <w:spacing w:before="160" w:after="160"/>
        <w:ind w:left="709" w:right="709"/>
        <w:jc w:val="both"/>
        <w:rPr>
          <w:rFonts w:ascii="Palatino Linotype" w:hAnsi="Palatino Linotype" w:cs="Arial"/>
          <w:i/>
          <w:sz w:val="22"/>
          <w:szCs w:val="22"/>
        </w:rPr>
      </w:pPr>
      <w:r w:rsidRPr="009F2426">
        <w:rPr>
          <w:rFonts w:ascii="Palatino Linotype" w:hAnsi="Palatino Linotype" w:cs="Arial"/>
          <w:i/>
          <w:sz w:val="22"/>
          <w:szCs w:val="22"/>
        </w:rPr>
        <w:t xml:space="preserve">• </w:t>
      </w:r>
      <w:r w:rsidRPr="009F2426">
        <w:rPr>
          <w:rFonts w:ascii="Palatino Linotype" w:hAnsi="Palatino Linotype" w:cs="Arial"/>
          <w:b/>
          <w:i/>
          <w:sz w:val="22"/>
          <w:szCs w:val="22"/>
        </w:rPr>
        <w:t>RDA 3609/12</w:t>
      </w:r>
      <w:r w:rsidRPr="009F2426">
        <w:rPr>
          <w:rFonts w:ascii="Palatino Linotype" w:hAnsi="Palatino Linotype" w:cs="Arial"/>
          <w:i/>
          <w:sz w:val="22"/>
          <w:szCs w:val="22"/>
        </w:rPr>
        <w:t xml:space="preserve">. Interpuesto en contra de la Secretaría de Educación Pública. Comisionada Ponente Sigrid </w:t>
      </w:r>
      <w:proofErr w:type="spellStart"/>
      <w:r w:rsidRPr="009F2426">
        <w:rPr>
          <w:rFonts w:ascii="Palatino Linotype" w:hAnsi="Palatino Linotype" w:cs="Arial"/>
          <w:i/>
          <w:sz w:val="22"/>
          <w:szCs w:val="22"/>
        </w:rPr>
        <w:t>Arzt</w:t>
      </w:r>
      <w:proofErr w:type="spellEnd"/>
      <w:r w:rsidRPr="009F2426">
        <w:rPr>
          <w:rFonts w:ascii="Palatino Linotype" w:hAnsi="Palatino Linotype" w:cs="Arial"/>
          <w:i/>
          <w:sz w:val="22"/>
          <w:szCs w:val="22"/>
        </w:rPr>
        <w:t xml:space="preserve"> Colunga.</w:t>
      </w:r>
    </w:p>
    <w:p w:rsidR="00221650" w:rsidRPr="009F2426" w:rsidRDefault="00221650" w:rsidP="00461E68">
      <w:pPr>
        <w:spacing w:before="160" w:after="160"/>
        <w:ind w:left="709" w:right="709"/>
        <w:jc w:val="both"/>
        <w:rPr>
          <w:rFonts w:ascii="Palatino Linotype" w:hAnsi="Palatino Linotype" w:cs="Arial"/>
          <w:i/>
          <w:sz w:val="22"/>
          <w:szCs w:val="22"/>
        </w:rPr>
      </w:pPr>
      <w:r w:rsidRPr="009F2426">
        <w:rPr>
          <w:rFonts w:ascii="Palatino Linotype" w:hAnsi="Palatino Linotype" w:cs="Arial"/>
          <w:i/>
          <w:sz w:val="22"/>
          <w:szCs w:val="22"/>
        </w:rPr>
        <w:t xml:space="preserve">• </w:t>
      </w:r>
      <w:r w:rsidRPr="009F2426">
        <w:rPr>
          <w:rFonts w:ascii="Palatino Linotype" w:hAnsi="Palatino Linotype" w:cs="Arial"/>
          <w:b/>
          <w:i/>
          <w:sz w:val="22"/>
          <w:szCs w:val="22"/>
        </w:rPr>
        <w:t>RDA 3361/12</w:t>
      </w:r>
      <w:r w:rsidRPr="009F2426">
        <w:rPr>
          <w:rFonts w:ascii="Palatino Linotype" w:hAnsi="Palatino Linotype" w:cs="Arial"/>
          <w:i/>
          <w:sz w:val="22"/>
          <w:szCs w:val="22"/>
        </w:rPr>
        <w:t>. Interpuesto en contra del Servicio de Administración Tributaria. Comisionada Ponente María Elena Pérez-Jaén Zermeño.</w:t>
      </w:r>
    </w:p>
    <w:p w:rsidR="00221650" w:rsidRPr="009F2426" w:rsidRDefault="00221650" w:rsidP="00461E68">
      <w:pPr>
        <w:spacing w:before="160" w:after="160"/>
        <w:ind w:left="709" w:right="709"/>
        <w:jc w:val="both"/>
        <w:rPr>
          <w:rFonts w:ascii="Palatino Linotype" w:hAnsi="Palatino Linotype" w:cs="Arial"/>
          <w:i/>
          <w:sz w:val="22"/>
          <w:szCs w:val="22"/>
        </w:rPr>
      </w:pPr>
      <w:r w:rsidRPr="009F2426">
        <w:rPr>
          <w:rFonts w:ascii="Palatino Linotype" w:hAnsi="Palatino Linotype" w:cs="Arial"/>
          <w:i/>
          <w:sz w:val="22"/>
          <w:szCs w:val="22"/>
        </w:rPr>
        <w:t xml:space="preserve">• </w:t>
      </w:r>
      <w:r w:rsidRPr="009F2426">
        <w:rPr>
          <w:rFonts w:ascii="Palatino Linotype" w:hAnsi="Palatino Linotype" w:cs="Arial"/>
          <w:b/>
          <w:i/>
          <w:sz w:val="22"/>
          <w:szCs w:val="22"/>
        </w:rPr>
        <w:t>RDA 0563/12</w:t>
      </w:r>
      <w:r w:rsidRPr="009F2426">
        <w:rPr>
          <w:rFonts w:ascii="Palatino Linotype" w:hAnsi="Palatino Linotype" w:cs="Arial"/>
          <w:i/>
          <w:sz w:val="22"/>
          <w:szCs w:val="22"/>
        </w:rPr>
        <w:t xml:space="preserve">. Interpuesto en contra de la Secretaría de la Función Pública. Comisionada Ponente Jacqueline </w:t>
      </w:r>
      <w:proofErr w:type="spellStart"/>
      <w:r w:rsidRPr="009F2426">
        <w:rPr>
          <w:rFonts w:ascii="Palatino Linotype" w:hAnsi="Palatino Linotype" w:cs="Arial"/>
          <w:i/>
          <w:sz w:val="22"/>
          <w:szCs w:val="22"/>
        </w:rPr>
        <w:t>Peschard</w:t>
      </w:r>
      <w:proofErr w:type="spellEnd"/>
      <w:r w:rsidRPr="009F2426">
        <w:rPr>
          <w:rFonts w:ascii="Palatino Linotype" w:hAnsi="Palatino Linotype" w:cs="Arial"/>
          <w:i/>
          <w:sz w:val="22"/>
          <w:szCs w:val="22"/>
        </w:rPr>
        <w:t xml:space="preserve"> Mariscal.”</w:t>
      </w:r>
    </w:p>
    <w:p w:rsidR="00221650" w:rsidRPr="009F2426" w:rsidRDefault="00221650" w:rsidP="00221650">
      <w:pPr>
        <w:pStyle w:val="Prrafodelista"/>
        <w:widowControl w:val="0"/>
        <w:autoSpaceDE w:val="0"/>
        <w:autoSpaceDN w:val="0"/>
        <w:adjustRightInd w:val="0"/>
        <w:spacing w:before="360" w:after="240" w:line="360" w:lineRule="auto"/>
        <w:ind w:left="0"/>
        <w:jc w:val="both"/>
        <w:rPr>
          <w:rFonts w:ascii="Palatino Linotype" w:hAnsi="Palatino Linotype"/>
        </w:rPr>
      </w:pPr>
      <w:r w:rsidRPr="009F2426">
        <w:rPr>
          <w:rFonts w:ascii="Palatino Linotype" w:hAnsi="Palatino Linotype"/>
        </w:rPr>
        <w:t xml:space="preserve">En ese orden </w:t>
      </w:r>
      <w:r w:rsidRPr="009F2426">
        <w:rPr>
          <w:rFonts w:ascii="Palatino Linotype" w:hAnsi="Palatino Linotype" w:cs="Arial"/>
          <w:color w:val="000000"/>
        </w:rPr>
        <w:t>de</w:t>
      </w:r>
      <w:r w:rsidRPr="009F2426">
        <w:rPr>
          <w:rFonts w:ascii="Palatino Linotype" w:hAnsi="Palatino Linotype"/>
        </w:rPr>
        <w:t xml:space="preserve"> ideas, se estima que el requerimiento relativo al nombre como presupuesto de </w:t>
      </w:r>
      <w:proofErr w:type="spellStart"/>
      <w:r w:rsidRPr="009F2426">
        <w:rPr>
          <w:rFonts w:ascii="Palatino Linotype" w:hAnsi="Palatino Linotype"/>
        </w:rPr>
        <w:t>procedibilidad</w:t>
      </w:r>
      <w:proofErr w:type="spellEnd"/>
      <w:r w:rsidRPr="009F2426">
        <w:rPr>
          <w:rFonts w:ascii="Palatino Linotype" w:hAnsi="Palatino Linotype"/>
        </w:rPr>
        <w:t>, podría limitar el ejercicio del derecho de acceso a la información pública, debido a que, el hecho de solicitar la identificación de los</w:t>
      </w:r>
      <w:r w:rsidRPr="009F2426">
        <w:rPr>
          <w:rFonts w:ascii="Palatino Linotype" w:hAnsi="Palatino Linotype" w:cs="Arial"/>
          <w:b/>
        </w:rPr>
        <w:t xml:space="preserve"> </w:t>
      </w:r>
      <w:r w:rsidRPr="009F2426">
        <w:rPr>
          <w:rFonts w:ascii="Palatino Linotype" w:hAnsi="Palatino Linotype" w:cs="Arial"/>
        </w:rPr>
        <w:t>recurrentes</w:t>
      </w:r>
      <w:r w:rsidRPr="009F2426">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221650" w:rsidRPr="009F2426" w:rsidRDefault="00221650" w:rsidP="00221650">
      <w:pPr>
        <w:pStyle w:val="Prrafodelista"/>
        <w:widowControl w:val="0"/>
        <w:autoSpaceDE w:val="0"/>
        <w:autoSpaceDN w:val="0"/>
        <w:adjustRightInd w:val="0"/>
        <w:spacing w:before="360" w:after="240" w:line="360" w:lineRule="auto"/>
        <w:ind w:left="0"/>
        <w:jc w:val="both"/>
        <w:rPr>
          <w:rFonts w:ascii="Palatino Linotype" w:hAnsi="Palatino Linotype"/>
        </w:rPr>
      </w:pPr>
      <w:r w:rsidRPr="009F2426">
        <w:rPr>
          <w:rFonts w:ascii="Palatino Linotype" w:hAnsi="Palatino Linotype"/>
        </w:rPr>
        <w:t xml:space="preserve">Aunado a ello, para el estudio de la materia sobre la que se resuelve el presente recurso de revisión, resulta </w:t>
      </w:r>
      <w:r w:rsidRPr="009F2426">
        <w:rPr>
          <w:rFonts w:ascii="Palatino Linotype" w:hAnsi="Palatino Linotype" w:cs="Arial"/>
        </w:rPr>
        <w:t>intrascendente</w:t>
      </w:r>
      <w:r w:rsidRPr="009F2426">
        <w:rPr>
          <w:rFonts w:ascii="Palatino Linotype" w:hAnsi="Palatino Linotype"/>
        </w:rPr>
        <w:t xml:space="preserve"> conocer el nombre de la persona que lo hubiere promovido, en virtud de que tanto la </w:t>
      </w:r>
      <w:r w:rsidRPr="009F2426">
        <w:rPr>
          <w:rFonts w:ascii="Palatino Linotype" w:hAnsi="Palatino Linotype" w:cs="Arial"/>
        </w:rPr>
        <w:t>Constitución</w:t>
      </w:r>
      <w:r w:rsidRPr="009F2426">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su utilización de la </w:t>
      </w:r>
      <w:r w:rsidRPr="009F2426">
        <w:rPr>
          <w:rFonts w:ascii="Palatino Linotype" w:hAnsi="Palatino Linotype" w:cs="Arial"/>
          <w:color w:val="000000"/>
        </w:rPr>
        <w:t>información;</w:t>
      </w:r>
      <w:r w:rsidRPr="009F2426">
        <w:rPr>
          <w:rFonts w:ascii="Palatino Linotype" w:hAnsi="Palatino Linotype"/>
        </w:rPr>
        <w:t xml:space="preserve"> por lo que, resulta ocioso realizar dicho análisis, en la inteligencia de que se limitaría el ejercicio de un derecho humano, como el derecho de acceso a la información pública, por una cuestión procedimental. Asimismo, se estima que el requisito relativo al nombre del</w:t>
      </w:r>
      <w:r w:rsidRPr="009F2426">
        <w:rPr>
          <w:rFonts w:ascii="Palatino Linotype" w:hAnsi="Palatino Linotype" w:cs="Arial"/>
          <w:b/>
        </w:rPr>
        <w:t xml:space="preserve"> </w:t>
      </w:r>
      <w:r w:rsidRPr="009F2426">
        <w:rPr>
          <w:rFonts w:ascii="Palatino Linotype" w:hAnsi="Palatino Linotype" w:cs="Arial"/>
        </w:rPr>
        <w:t>recurrente</w:t>
      </w:r>
      <w:r w:rsidRPr="009F2426">
        <w:rPr>
          <w:rFonts w:ascii="Palatino Linotype" w:hAnsi="Palatino Linotype"/>
        </w:rPr>
        <w:t xml:space="preserve"> no constituye un presupuesto indispensable de </w:t>
      </w:r>
      <w:proofErr w:type="spellStart"/>
      <w:r w:rsidRPr="009F2426">
        <w:rPr>
          <w:rFonts w:ascii="Palatino Linotype" w:hAnsi="Palatino Linotype"/>
        </w:rPr>
        <w:t>procedibilidad</w:t>
      </w:r>
      <w:proofErr w:type="spellEnd"/>
      <w:r w:rsidRPr="009F2426">
        <w:rPr>
          <w:rFonts w:ascii="Palatino Linotype" w:hAnsi="Palatino Linotype"/>
        </w:rPr>
        <w:t xml:space="preserve"> de los recursos de revisión, en términos del artículo 25, de la Convención Americana de Derechos Humanos; los artículos 1, párrafos </w:t>
      </w:r>
      <w:r w:rsidRPr="009F2426">
        <w:rPr>
          <w:rFonts w:ascii="Palatino Linotype" w:hAnsi="Palatino Linotype"/>
        </w:rPr>
        <w:lastRenderedPageBreak/>
        <w:t xml:space="preserve">segundo y tercero, 6, apartado A, fracciones III y IV, de la Constitución Política de los Estados Unidos Mexicanos, y el artículo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9F2426">
        <w:rPr>
          <w:rFonts w:ascii="Palatino Linotype" w:hAnsi="Palatino Linotype" w:cs="Arial"/>
        </w:rPr>
        <w:t>desprende</w:t>
      </w:r>
      <w:r w:rsidRPr="009F2426">
        <w:rPr>
          <w:rFonts w:ascii="Palatino Linotype" w:hAnsi="Palatino Linotype"/>
        </w:rPr>
        <w:t xml:space="preserve"> que </w:t>
      </w:r>
      <w:r w:rsidRPr="009F2426">
        <w:rPr>
          <w:rFonts w:ascii="Palatino Linotype" w:hAnsi="Palatino Linotype"/>
          <w:b/>
          <w:szCs w:val="17"/>
          <w:lang w:eastAsia="es-ES_tradnl"/>
        </w:rPr>
        <w:t>EL</w:t>
      </w:r>
      <w:r w:rsidRPr="009F2426">
        <w:rPr>
          <w:rFonts w:ascii="Palatino Linotype" w:hAnsi="Palatino Linotype" w:cs="Arial"/>
          <w:b/>
        </w:rPr>
        <w:t xml:space="preserve"> RECURRENTE</w:t>
      </w:r>
      <w:r w:rsidRPr="009F2426">
        <w:rPr>
          <w:rFonts w:ascii="Palatino Linotype" w:hAnsi="Palatino Linotype"/>
        </w:rPr>
        <w:t xml:space="preserve">, es la </w:t>
      </w:r>
      <w:r w:rsidRPr="009F2426">
        <w:rPr>
          <w:rFonts w:ascii="Palatino Linotype" w:hAnsi="Palatino Linotype" w:cs="Arial"/>
          <w:color w:val="000000"/>
        </w:rPr>
        <w:t>misma</w:t>
      </w:r>
      <w:r w:rsidRPr="009F2426">
        <w:rPr>
          <w:rFonts w:ascii="Palatino Linotype" w:hAnsi="Palatino Linotype"/>
        </w:rPr>
        <w:t xml:space="preserve"> persona que realizó la solicitud de acceso a la información pública que ahora se </w:t>
      </w:r>
      <w:r w:rsidRPr="009F2426">
        <w:rPr>
          <w:rFonts w:ascii="Palatino Linotype" w:hAnsi="Palatino Linotype" w:cs="Arial"/>
        </w:rPr>
        <w:t>impugna</w:t>
      </w:r>
      <w:r w:rsidRPr="009F2426">
        <w:rPr>
          <w:rFonts w:ascii="Palatino Linotype" w:hAnsi="Palatino Linotype"/>
        </w:rPr>
        <w:t>.</w:t>
      </w:r>
    </w:p>
    <w:p w:rsidR="00221650" w:rsidRPr="009F2426" w:rsidRDefault="00221650" w:rsidP="00221650">
      <w:pPr>
        <w:pStyle w:val="Prrafodelista"/>
        <w:widowControl w:val="0"/>
        <w:autoSpaceDE w:val="0"/>
        <w:autoSpaceDN w:val="0"/>
        <w:adjustRightInd w:val="0"/>
        <w:spacing w:before="480" w:after="240" w:line="360" w:lineRule="auto"/>
        <w:ind w:left="0"/>
        <w:jc w:val="both"/>
        <w:rPr>
          <w:rFonts w:ascii="Palatino Linotype" w:hAnsi="Palatino Linotype"/>
          <w:b/>
        </w:rPr>
      </w:pPr>
      <w:r w:rsidRPr="009F2426">
        <w:rPr>
          <w:rFonts w:ascii="Palatino Linotype" w:hAnsi="Palatino Linotype"/>
        </w:rPr>
        <w:t xml:space="preserve">En adición a lo </w:t>
      </w:r>
      <w:r w:rsidRPr="009F2426">
        <w:rPr>
          <w:rFonts w:ascii="Palatino Linotype" w:hAnsi="Palatino Linotype" w:cs="Arial"/>
        </w:rPr>
        <w:t>anterior</w:t>
      </w:r>
      <w:r w:rsidRPr="009F2426">
        <w:rPr>
          <w:rFonts w:ascii="Palatino Linotype" w:hAnsi="Palatino Linotype"/>
        </w:rPr>
        <w:t xml:space="preserve">, el referido artículo 180 en su último párrafo, establece que, cuando el recurso de revisión se </w:t>
      </w:r>
      <w:r w:rsidRPr="009F2426">
        <w:rPr>
          <w:rFonts w:ascii="Palatino Linotype" w:hAnsi="Palatino Linotype" w:cs="Arial"/>
          <w:color w:val="000000"/>
        </w:rPr>
        <w:t>interponga</w:t>
      </w:r>
      <w:r w:rsidRPr="009F2426">
        <w:rPr>
          <w:rFonts w:ascii="Palatino Linotype" w:hAnsi="Palatino Linotype"/>
        </w:rPr>
        <w:t xml:space="preserve"> de manera electrónica, no será indispensable que contenga </w:t>
      </w:r>
      <w:r w:rsidRPr="009F2426">
        <w:rPr>
          <w:rFonts w:ascii="Palatino Linotype" w:hAnsi="Palatino Linotype" w:cs="Arial"/>
        </w:rPr>
        <w:t>determinados</w:t>
      </w:r>
      <w:r w:rsidRPr="009F2426">
        <w:rPr>
          <w:rFonts w:ascii="Palatino Linotype" w:hAnsi="Palatino Linotype"/>
        </w:rPr>
        <w:t xml:space="preserve"> </w:t>
      </w:r>
      <w:r w:rsidRPr="009F2426">
        <w:rPr>
          <w:rFonts w:ascii="Palatino Linotype" w:hAnsi="Palatino Linotype" w:cs="Arial"/>
          <w:color w:val="000000"/>
        </w:rPr>
        <w:t>requisitos</w:t>
      </w:r>
      <w:r w:rsidRPr="009F2426">
        <w:rPr>
          <w:rFonts w:ascii="Palatino Linotype" w:hAnsi="Palatino Linotype"/>
        </w:rPr>
        <w:t xml:space="preserve">, entre ellos, el nombre de los recurrentes; por lo que, en el presente caso, al haber sido presentado el recurso de revisión vía </w:t>
      </w:r>
      <w:r w:rsidRPr="009F2426">
        <w:rPr>
          <w:rFonts w:ascii="Palatino Linotype" w:hAnsi="Palatino Linotype"/>
          <w:b/>
        </w:rPr>
        <w:t>EL</w:t>
      </w:r>
      <w:r w:rsidRPr="009F2426">
        <w:rPr>
          <w:rFonts w:ascii="Palatino Linotype" w:hAnsi="Palatino Linotype"/>
        </w:rPr>
        <w:t xml:space="preserve"> </w:t>
      </w:r>
      <w:r w:rsidRPr="009F2426">
        <w:rPr>
          <w:rFonts w:ascii="Palatino Linotype" w:hAnsi="Palatino Linotype"/>
          <w:b/>
        </w:rPr>
        <w:t>SAIMEX</w:t>
      </w:r>
      <w:r w:rsidRPr="009F2426">
        <w:rPr>
          <w:rFonts w:ascii="Palatino Linotype" w:hAnsi="Palatino Linotype"/>
        </w:rPr>
        <w:t>, dicho requisito resulta innecesario.</w:t>
      </w:r>
    </w:p>
    <w:p w:rsidR="00314AD9" w:rsidRPr="009F2426" w:rsidRDefault="00314AD9" w:rsidP="00461E68">
      <w:pPr>
        <w:pStyle w:val="Prrafodelista"/>
        <w:widowControl w:val="0"/>
        <w:numPr>
          <w:ilvl w:val="0"/>
          <w:numId w:val="1"/>
        </w:numPr>
        <w:tabs>
          <w:tab w:val="left" w:pos="1276"/>
        </w:tabs>
        <w:autoSpaceDE w:val="0"/>
        <w:autoSpaceDN w:val="0"/>
        <w:adjustRightInd w:val="0"/>
        <w:spacing w:before="360" w:after="360" w:line="360" w:lineRule="auto"/>
        <w:ind w:left="0" w:firstLine="0"/>
        <w:jc w:val="both"/>
        <w:rPr>
          <w:rFonts w:ascii="Palatino Linotype" w:hAnsi="Palatino Linotype" w:cs="Arial"/>
        </w:rPr>
      </w:pPr>
      <w:r w:rsidRPr="009F2426">
        <w:rPr>
          <w:rFonts w:ascii="Palatino Linotype" w:hAnsi="Palatino Linotype" w:cs="Arial"/>
          <w:b/>
        </w:rPr>
        <w:t>Estudio y resolución del asunto</w:t>
      </w:r>
      <w:r w:rsidRPr="009F2426">
        <w:rPr>
          <w:rFonts w:ascii="Palatino Linotype" w:hAnsi="Palatino Linotype" w:cs="Arial"/>
          <w:b/>
          <w:color w:val="000000" w:themeColor="text1"/>
        </w:rPr>
        <w:t xml:space="preserve">. </w:t>
      </w:r>
      <w:r w:rsidRPr="009F2426">
        <w:rPr>
          <w:rFonts w:ascii="Palatino Linotype" w:hAnsi="Palatino Linotype" w:cs="Arial"/>
        </w:rPr>
        <w:t xml:space="preserve">Del análisis efectuado se advierte la procedencia del </w:t>
      </w:r>
      <w:r w:rsidRPr="009F2426">
        <w:rPr>
          <w:rFonts w:ascii="Palatino Linotype" w:hAnsi="Palatino Linotype"/>
        </w:rPr>
        <w:t>recurso</w:t>
      </w:r>
      <w:r w:rsidRPr="009F2426">
        <w:rPr>
          <w:rFonts w:ascii="Palatino Linotype" w:hAnsi="Palatino Linotype" w:cs="Arial"/>
        </w:rPr>
        <w:t xml:space="preserve"> de revisión, toda vez que se actualiz</w:t>
      </w:r>
      <w:r w:rsidR="008A7D5B" w:rsidRPr="009F2426">
        <w:rPr>
          <w:rFonts w:ascii="Palatino Linotype" w:hAnsi="Palatino Linotype" w:cs="Arial"/>
        </w:rPr>
        <w:t>ó</w:t>
      </w:r>
      <w:r w:rsidRPr="009F2426">
        <w:rPr>
          <w:rFonts w:ascii="Palatino Linotype" w:hAnsi="Palatino Linotype" w:cs="Arial"/>
        </w:rPr>
        <w:t xml:space="preserve"> la hipótesis prevista en la fracci</w:t>
      </w:r>
      <w:r w:rsidR="008A7D5B" w:rsidRPr="009F2426">
        <w:rPr>
          <w:rFonts w:ascii="Palatino Linotype" w:hAnsi="Palatino Linotype" w:cs="Arial"/>
        </w:rPr>
        <w:t>ón</w:t>
      </w:r>
      <w:r w:rsidRPr="009F2426">
        <w:rPr>
          <w:rFonts w:ascii="Palatino Linotype" w:hAnsi="Palatino Linotype" w:cs="Arial"/>
        </w:rPr>
        <w:t xml:space="preserve"> VII, del artículo 179 de la Ley de la materia, que a la letra </w:t>
      </w:r>
      <w:r w:rsidR="008A7D5B" w:rsidRPr="009F2426">
        <w:rPr>
          <w:rFonts w:ascii="Palatino Linotype" w:hAnsi="Palatino Linotype" w:cs="Arial"/>
        </w:rPr>
        <w:t>indica</w:t>
      </w:r>
      <w:r w:rsidRPr="009F2426">
        <w:rPr>
          <w:rFonts w:ascii="Palatino Linotype" w:hAnsi="Palatino Linotype" w:cs="Arial"/>
        </w:rPr>
        <w:t>:</w:t>
      </w:r>
    </w:p>
    <w:p w:rsidR="00314AD9" w:rsidRPr="009F2426" w:rsidRDefault="00314AD9" w:rsidP="00461E68">
      <w:pPr>
        <w:spacing w:before="160" w:after="160"/>
        <w:ind w:left="709" w:right="709"/>
        <w:jc w:val="both"/>
        <w:rPr>
          <w:rFonts w:ascii="Palatino Linotype" w:hAnsi="Palatino Linotype" w:cs="Arial"/>
          <w:b/>
          <w:i/>
          <w:sz w:val="22"/>
          <w:szCs w:val="22"/>
        </w:rPr>
      </w:pPr>
      <w:r w:rsidRPr="009F2426">
        <w:rPr>
          <w:rFonts w:ascii="Palatino Linotype" w:hAnsi="Palatino Linotype" w:cs="Arial"/>
          <w:bCs/>
          <w:i/>
          <w:sz w:val="22"/>
          <w:szCs w:val="22"/>
        </w:rPr>
        <w:t>“</w:t>
      </w:r>
      <w:r w:rsidRPr="009F2426">
        <w:rPr>
          <w:rFonts w:ascii="Palatino Linotype" w:hAnsi="Palatino Linotype" w:cs="Arial"/>
          <w:b/>
          <w:bCs/>
          <w:i/>
          <w:sz w:val="22"/>
          <w:szCs w:val="22"/>
        </w:rPr>
        <w:t>Artículo 179.</w:t>
      </w:r>
      <w:r w:rsidRPr="009F2426">
        <w:rPr>
          <w:rFonts w:ascii="Palatino Linotype" w:hAnsi="Palatino Linotype" w:cs="Arial"/>
          <w:bCs/>
          <w:i/>
          <w:sz w:val="22"/>
          <w:szCs w:val="22"/>
        </w:rPr>
        <w:t xml:space="preserve"> </w:t>
      </w:r>
      <w:r w:rsidRPr="009F2426">
        <w:rPr>
          <w:rFonts w:ascii="Palatino Linotype" w:hAnsi="Palatino Linotype" w:cs="Arial"/>
          <w:b/>
          <w:i/>
          <w:sz w:val="22"/>
          <w:szCs w:val="22"/>
          <w:u w:val="single"/>
        </w:rPr>
        <w:t>El recurso de revisión</w:t>
      </w:r>
      <w:r w:rsidRPr="009F2426">
        <w:rPr>
          <w:rFonts w:ascii="Palatino Linotype" w:hAnsi="Palatino Linotype" w:cs="Arial"/>
          <w:i/>
          <w:sz w:val="22"/>
          <w:szCs w:val="22"/>
        </w:rPr>
        <w:t xml:space="preserve"> es un medio de protección que la Ley otorga a los particulares, para hacer valer su derecho de acceso a la información pública, y </w:t>
      </w:r>
      <w:r w:rsidRPr="009F2426">
        <w:rPr>
          <w:rFonts w:ascii="Palatino Linotype" w:hAnsi="Palatino Linotype" w:cs="Arial"/>
          <w:b/>
          <w:i/>
          <w:sz w:val="22"/>
          <w:szCs w:val="22"/>
          <w:u w:val="single"/>
        </w:rPr>
        <w:t>procederá en contra de las siguientes causas</w:t>
      </w:r>
      <w:r w:rsidRPr="009F2426">
        <w:rPr>
          <w:rFonts w:ascii="Palatino Linotype" w:hAnsi="Palatino Linotype" w:cs="Arial"/>
          <w:b/>
          <w:i/>
          <w:sz w:val="22"/>
          <w:szCs w:val="22"/>
        </w:rPr>
        <w:t>:</w:t>
      </w:r>
    </w:p>
    <w:p w:rsidR="00314AD9" w:rsidRPr="009F2426" w:rsidRDefault="00314AD9" w:rsidP="00461E68">
      <w:pPr>
        <w:spacing w:before="160" w:after="160"/>
        <w:ind w:left="709" w:right="709"/>
        <w:jc w:val="both"/>
        <w:rPr>
          <w:rFonts w:ascii="Palatino Linotype" w:hAnsi="Palatino Linotype" w:cs="Arial"/>
          <w:b/>
          <w:i/>
          <w:sz w:val="22"/>
          <w:szCs w:val="22"/>
        </w:rPr>
      </w:pPr>
      <w:r w:rsidRPr="009F2426">
        <w:rPr>
          <w:rFonts w:ascii="Palatino Linotype" w:hAnsi="Palatino Linotype" w:cs="Arial"/>
          <w:bCs/>
          <w:i/>
          <w:sz w:val="22"/>
          <w:szCs w:val="22"/>
        </w:rPr>
        <w:t>[...]</w:t>
      </w:r>
    </w:p>
    <w:p w:rsidR="00314AD9" w:rsidRPr="009F2426" w:rsidRDefault="00314AD9" w:rsidP="00461E68">
      <w:pPr>
        <w:spacing w:before="160" w:after="160"/>
        <w:ind w:left="709" w:right="709"/>
        <w:jc w:val="both"/>
        <w:rPr>
          <w:rFonts w:ascii="Palatino Linotype" w:hAnsi="Palatino Linotype" w:cs="Arial"/>
          <w:b/>
          <w:bCs/>
          <w:i/>
          <w:sz w:val="22"/>
          <w:szCs w:val="22"/>
        </w:rPr>
      </w:pPr>
      <w:r w:rsidRPr="009F2426">
        <w:rPr>
          <w:rFonts w:ascii="Palatino Linotype" w:hAnsi="Palatino Linotype" w:cs="Arial"/>
          <w:b/>
          <w:bCs/>
          <w:i/>
          <w:sz w:val="22"/>
          <w:szCs w:val="22"/>
        </w:rPr>
        <w:t xml:space="preserve">VII. </w:t>
      </w:r>
      <w:r w:rsidRPr="009F2426">
        <w:rPr>
          <w:rFonts w:ascii="Palatino Linotype" w:hAnsi="Palatino Linotype" w:cs="Arial"/>
          <w:b/>
          <w:bCs/>
          <w:i/>
          <w:sz w:val="22"/>
          <w:szCs w:val="22"/>
          <w:u w:val="single"/>
        </w:rPr>
        <w:t>La falta de respuesta a una solicitud de acceso a la información</w:t>
      </w:r>
      <w:r w:rsidRPr="009F2426">
        <w:rPr>
          <w:rFonts w:ascii="Palatino Linotype" w:hAnsi="Palatino Linotype" w:cs="Arial"/>
          <w:bCs/>
          <w:i/>
          <w:sz w:val="22"/>
          <w:szCs w:val="22"/>
        </w:rPr>
        <w:t>;</w:t>
      </w:r>
      <w:r w:rsidRPr="009F2426">
        <w:rPr>
          <w:rFonts w:ascii="Palatino Linotype" w:hAnsi="Palatino Linotype" w:cs="Arial"/>
          <w:i/>
          <w:sz w:val="22"/>
          <w:szCs w:val="22"/>
        </w:rPr>
        <w:t>”</w:t>
      </w:r>
    </w:p>
    <w:p w:rsidR="00314AD9" w:rsidRPr="009F2426" w:rsidRDefault="00314AD9" w:rsidP="00461E68">
      <w:pPr>
        <w:spacing w:before="160" w:after="160"/>
        <w:ind w:left="709" w:right="709"/>
        <w:jc w:val="both"/>
        <w:rPr>
          <w:rFonts w:ascii="Palatino Linotype" w:hAnsi="Palatino Linotype" w:cs="Arial"/>
          <w:sz w:val="22"/>
          <w:szCs w:val="22"/>
          <w:lang w:eastAsia="es-MX"/>
        </w:rPr>
      </w:pPr>
      <w:r w:rsidRPr="009F2426">
        <w:rPr>
          <w:rFonts w:ascii="Palatino Linotype" w:hAnsi="Palatino Linotype" w:cs="Arial"/>
          <w:sz w:val="22"/>
          <w:szCs w:val="22"/>
          <w:lang w:eastAsia="es-MX"/>
        </w:rPr>
        <w:t>(Énfasis añadido)</w:t>
      </w:r>
    </w:p>
    <w:p w:rsidR="00945B00" w:rsidRPr="009F2426" w:rsidRDefault="00314AD9" w:rsidP="00314AD9">
      <w:pPr>
        <w:pStyle w:val="Prrafodelista"/>
        <w:widowControl w:val="0"/>
        <w:tabs>
          <w:tab w:val="left" w:pos="1276"/>
        </w:tabs>
        <w:autoSpaceDE w:val="0"/>
        <w:autoSpaceDN w:val="0"/>
        <w:adjustRightInd w:val="0"/>
        <w:spacing w:before="360" w:after="240" w:line="360" w:lineRule="auto"/>
        <w:ind w:left="0" w:right="51"/>
        <w:jc w:val="both"/>
        <w:textAlignment w:val="baseline"/>
        <w:rPr>
          <w:rFonts w:ascii="Palatino Linotype" w:hAnsi="Palatino Linotype" w:cs="Arial"/>
        </w:rPr>
      </w:pPr>
      <w:r w:rsidRPr="009F2426">
        <w:rPr>
          <w:rFonts w:ascii="Palatino Linotype" w:hAnsi="Palatino Linotype" w:cs="Arial"/>
        </w:rPr>
        <w:lastRenderedPageBreak/>
        <w:t xml:space="preserve">Para ilustrar dicha actualización, debemos recordar que </w:t>
      </w:r>
      <w:r w:rsidR="008A7D5B" w:rsidRPr="009F2426">
        <w:rPr>
          <w:rFonts w:ascii="Palatino Linotype" w:hAnsi="Palatino Linotype" w:cs="Arial"/>
        </w:rPr>
        <w:t>e</w:t>
      </w:r>
      <w:r w:rsidRPr="009F2426">
        <w:rPr>
          <w:rFonts w:ascii="Palatino Linotype" w:hAnsi="Palatino Linotype" w:cs="Arial"/>
        </w:rPr>
        <w:t>l hoy</w:t>
      </w:r>
      <w:r w:rsidRPr="009F2426">
        <w:rPr>
          <w:rFonts w:ascii="Palatino Linotype" w:hAnsi="Palatino Linotype" w:cs="Arial"/>
          <w:b/>
        </w:rPr>
        <w:t xml:space="preserve"> RECURRENTE </w:t>
      </w:r>
      <w:r w:rsidRPr="009F2426">
        <w:rPr>
          <w:rFonts w:ascii="Palatino Linotype" w:hAnsi="Palatino Linotype"/>
        </w:rPr>
        <w:t>en la solicitud de acceso a la información pública, requirió del</w:t>
      </w:r>
      <w:r w:rsidRPr="009F2426">
        <w:rPr>
          <w:rFonts w:ascii="Palatino Linotype" w:hAnsi="Palatino Linotype" w:cs="Arial"/>
        </w:rPr>
        <w:t xml:space="preserve"> </w:t>
      </w:r>
      <w:r w:rsidRPr="009F2426">
        <w:rPr>
          <w:rFonts w:ascii="Palatino Linotype" w:hAnsi="Palatino Linotype" w:cs="Arial"/>
          <w:b/>
        </w:rPr>
        <w:t>SUJETO OBLIGADO</w:t>
      </w:r>
      <w:r w:rsidRPr="009F2426">
        <w:rPr>
          <w:rFonts w:ascii="Palatino Linotype" w:hAnsi="Palatino Linotype" w:cs="Arial"/>
        </w:rPr>
        <w:t xml:space="preserve">, vía </w:t>
      </w:r>
      <w:r w:rsidRPr="009F2426">
        <w:rPr>
          <w:rFonts w:ascii="Palatino Linotype" w:hAnsi="Palatino Linotype" w:cs="Arial"/>
          <w:b/>
        </w:rPr>
        <w:t>EL SAIMEX</w:t>
      </w:r>
      <w:r w:rsidR="00797AC5" w:rsidRPr="009F2426">
        <w:rPr>
          <w:rFonts w:ascii="Palatino Linotype" w:hAnsi="Palatino Linotype" w:cs="Arial"/>
          <w:b/>
        </w:rPr>
        <w:t xml:space="preserve"> </w:t>
      </w:r>
      <w:r w:rsidR="00797AC5" w:rsidRPr="009F2426">
        <w:rPr>
          <w:rFonts w:ascii="Palatino Linotype" w:hAnsi="Palatino Linotype" w:cs="Arial"/>
        </w:rPr>
        <w:t>y en copia simple</w:t>
      </w:r>
      <w:r w:rsidRPr="009F2426">
        <w:rPr>
          <w:rFonts w:ascii="Palatino Linotype" w:hAnsi="Palatino Linotype" w:cs="Arial"/>
        </w:rPr>
        <w:t>,</w:t>
      </w:r>
      <w:r w:rsidR="00DB7FC7" w:rsidRPr="009F2426">
        <w:rPr>
          <w:rFonts w:ascii="Palatino Linotype" w:hAnsi="Palatino Linotype" w:cs="Arial"/>
        </w:rPr>
        <w:t xml:space="preserve"> </w:t>
      </w:r>
      <w:r w:rsidRPr="009F2426">
        <w:rPr>
          <w:rFonts w:ascii="Palatino Linotype" w:hAnsi="Palatino Linotype" w:cs="Arial"/>
        </w:rPr>
        <w:t>lo siguiente</w:t>
      </w:r>
      <w:r w:rsidR="00945B00" w:rsidRPr="009F2426">
        <w:rPr>
          <w:rFonts w:ascii="Palatino Linotype" w:hAnsi="Palatino Linotype" w:cs="Arial"/>
        </w:rPr>
        <w:t>:</w:t>
      </w:r>
    </w:p>
    <w:p w:rsidR="008A7D5B" w:rsidRPr="009F2426" w:rsidRDefault="00797AC5" w:rsidP="00555E6C">
      <w:pPr>
        <w:pStyle w:val="Prrafodelista"/>
        <w:widowControl w:val="0"/>
        <w:numPr>
          <w:ilvl w:val="0"/>
          <w:numId w:val="18"/>
        </w:numPr>
        <w:tabs>
          <w:tab w:val="left" w:pos="1276"/>
        </w:tabs>
        <w:autoSpaceDE w:val="0"/>
        <w:autoSpaceDN w:val="0"/>
        <w:adjustRightInd w:val="0"/>
        <w:spacing w:before="360" w:after="240" w:line="360" w:lineRule="auto"/>
        <w:ind w:left="357" w:right="51" w:hanging="357"/>
        <w:jc w:val="both"/>
        <w:textAlignment w:val="baseline"/>
        <w:rPr>
          <w:rFonts w:ascii="Palatino Linotype" w:hAnsi="Palatino Linotype" w:cs="Arial"/>
        </w:rPr>
      </w:pPr>
      <w:r w:rsidRPr="009F2426">
        <w:rPr>
          <w:rFonts w:ascii="Palatino Linotype" w:hAnsi="Palatino Linotype" w:cs="Arial"/>
        </w:rPr>
        <w:t>La concesión SHA/SNC/C/001/2005, mediante la cual, se autorizó la operación del relleno sanitario para tratamiento y disposición final de la basura;</w:t>
      </w:r>
    </w:p>
    <w:p w:rsidR="00797AC5" w:rsidRPr="009F2426" w:rsidRDefault="00797AC5" w:rsidP="00555E6C">
      <w:pPr>
        <w:pStyle w:val="Prrafodelista"/>
        <w:widowControl w:val="0"/>
        <w:numPr>
          <w:ilvl w:val="0"/>
          <w:numId w:val="18"/>
        </w:numPr>
        <w:tabs>
          <w:tab w:val="left" w:pos="1276"/>
        </w:tabs>
        <w:autoSpaceDE w:val="0"/>
        <w:autoSpaceDN w:val="0"/>
        <w:adjustRightInd w:val="0"/>
        <w:spacing w:before="360" w:after="240" w:line="360" w:lineRule="auto"/>
        <w:ind w:left="357" w:right="51" w:hanging="357"/>
        <w:jc w:val="both"/>
        <w:textAlignment w:val="baseline"/>
        <w:rPr>
          <w:rFonts w:ascii="Palatino Linotype" w:hAnsi="Palatino Linotype" w:cs="Arial"/>
        </w:rPr>
      </w:pPr>
      <w:r w:rsidRPr="009F2426">
        <w:rPr>
          <w:rFonts w:ascii="Palatino Linotype" w:hAnsi="Palatino Linotype" w:cs="Arial"/>
        </w:rPr>
        <w:t>La concesión vigente, otorgada a la empresa que actualmente opera el relleno sanitario de Naucalpan de Juárez;</w:t>
      </w:r>
    </w:p>
    <w:p w:rsidR="00797AC5" w:rsidRPr="009F2426" w:rsidRDefault="00797AC5" w:rsidP="00555E6C">
      <w:pPr>
        <w:pStyle w:val="Prrafodelista"/>
        <w:widowControl w:val="0"/>
        <w:numPr>
          <w:ilvl w:val="0"/>
          <w:numId w:val="18"/>
        </w:numPr>
        <w:tabs>
          <w:tab w:val="left" w:pos="1276"/>
        </w:tabs>
        <w:autoSpaceDE w:val="0"/>
        <w:autoSpaceDN w:val="0"/>
        <w:adjustRightInd w:val="0"/>
        <w:spacing w:before="360" w:after="240" w:line="360" w:lineRule="auto"/>
        <w:ind w:left="357" w:right="51" w:hanging="357"/>
        <w:jc w:val="both"/>
        <w:textAlignment w:val="baseline"/>
        <w:rPr>
          <w:rFonts w:ascii="Palatino Linotype" w:hAnsi="Palatino Linotype" w:cs="Arial"/>
        </w:rPr>
      </w:pPr>
      <w:r w:rsidRPr="009F2426">
        <w:rPr>
          <w:rFonts w:ascii="Palatino Linotype" w:hAnsi="Palatino Linotype" w:cs="Arial"/>
        </w:rPr>
        <w:t>El proceso adquisitivo de la concesión SHA/SNC/C/001/2005, mediante la cual, se autorizó la operación del relleno sanitario para tratamiento y disposición final de la basura, ya sea que ésta haya sido otorgada mediante licitación pública, adjudi</w:t>
      </w:r>
      <w:r w:rsidR="008E7C55" w:rsidRPr="009F2426">
        <w:rPr>
          <w:rFonts w:ascii="Palatino Linotype" w:hAnsi="Palatino Linotype" w:cs="Arial"/>
        </w:rPr>
        <w:t>cación o invitación restringida, y</w:t>
      </w:r>
    </w:p>
    <w:p w:rsidR="00797AC5" w:rsidRPr="009F2426" w:rsidRDefault="00797AC5" w:rsidP="00555E6C">
      <w:pPr>
        <w:pStyle w:val="Prrafodelista"/>
        <w:widowControl w:val="0"/>
        <w:numPr>
          <w:ilvl w:val="0"/>
          <w:numId w:val="18"/>
        </w:numPr>
        <w:tabs>
          <w:tab w:val="left" w:pos="1276"/>
        </w:tabs>
        <w:autoSpaceDE w:val="0"/>
        <w:autoSpaceDN w:val="0"/>
        <w:adjustRightInd w:val="0"/>
        <w:spacing w:before="360" w:after="240" w:line="360" w:lineRule="auto"/>
        <w:ind w:right="51"/>
        <w:jc w:val="both"/>
        <w:textAlignment w:val="baseline"/>
        <w:rPr>
          <w:rFonts w:ascii="Palatino Linotype" w:hAnsi="Palatino Linotype" w:cs="Arial"/>
        </w:rPr>
      </w:pPr>
      <w:r w:rsidRPr="009F2426">
        <w:rPr>
          <w:rFonts w:ascii="Palatino Linotype" w:hAnsi="Palatino Linotype" w:cs="Arial"/>
        </w:rPr>
        <w:t xml:space="preserve">El proceso adquisitivo de la concesión vigente, otorgada a la empresa que actualmente opera el relleno sanitario de Naucalpan de Juárez, </w:t>
      </w:r>
      <w:r w:rsidR="00555E6C" w:rsidRPr="009F2426">
        <w:rPr>
          <w:rFonts w:ascii="Palatino Linotype" w:hAnsi="Palatino Linotype" w:cs="Arial"/>
        </w:rPr>
        <w:t>ya sea que ésta haya sido otorgada mediante licitación pública, adjudicación o invitación restringida</w:t>
      </w:r>
      <w:r w:rsidRPr="009F2426">
        <w:rPr>
          <w:rFonts w:ascii="Palatino Linotype" w:hAnsi="Palatino Linotype" w:cs="Arial"/>
        </w:rPr>
        <w:t>.</w:t>
      </w:r>
    </w:p>
    <w:p w:rsidR="009E4D4D" w:rsidRPr="009F2426" w:rsidRDefault="009E4D4D" w:rsidP="00555E6C">
      <w:pPr>
        <w:spacing w:before="360" w:after="240" w:line="360" w:lineRule="auto"/>
        <w:jc w:val="both"/>
        <w:rPr>
          <w:rFonts w:ascii="Palatino Linotype" w:hAnsi="Palatino Linotype" w:cs="Arial"/>
        </w:rPr>
      </w:pPr>
      <w:r w:rsidRPr="009F2426">
        <w:rPr>
          <w:rFonts w:ascii="Palatino Linotype" w:hAnsi="Palatino Linotype" w:cs="Arial"/>
        </w:rPr>
        <w:t xml:space="preserve">Ahora bien, como se </w:t>
      </w:r>
      <w:r w:rsidR="00BE5EDF" w:rsidRPr="009F2426">
        <w:rPr>
          <w:rFonts w:ascii="Palatino Linotype" w:hAnsi="Palatino Linotype" w:cs="Arial"/>
        </w:rPr>
        <w:t xml:space="preserve">indicó en </w:t>
      </w:r>
      <w:r w:rsidRPr="009F2426">
        <w:rPr>
          <w:rFonts w:ascii="Palatino Linotype" w:hAnsi="Palatino Linotype" w:cs="Arial"/>
        </w:rPr>
        <w:t xml:space="preserve">el Resultando </w:t>
      </w:r>
      <w:r w:rsidR="00BE5EDF" w:rsidRPr="009F2426">
        <w:rPr>
          <w:rFonts w:ascii="Palatino Linotype" w:hAnsi="Palatino Linotype" w:cs="Arial"/>
          <w:b/>
        </w:rPr>
        <w:fldChar w:fldCharType="begin"/>
      </w:r>
      <w:r w:rsidR="00BE5EDF" w:rsidRPr="009F2426">
        <w:rPr>
          <w:rFonts w:ascii="Palatino Linotype" w:hAnsi="Palatino Linotype" w:cs="Arial"/>
          <w:b/>
        </w:rPr>
        <w:instrText xml:space="preserve"> REF _Ref22152080 \r \h  \* MERGEFORMAT </w:instrText>
      </w:r>
      <w:r w:rsidR="00BE5EDF" w:rsidRPr="009F2426">
        <w:rPr>
          <w:rFonts w:ascii="Palatino Linotype" w:hAnsi="Palatino Linotype" w:cs="Arial"/>
          <w:b/>
        </w:rPr>
      </w:r>
      <w:r w:rsidR="00BE5EDF" w:rsidRPr="009F2426">
        <w:rPr>
          <w:rFonts w:ascii="Palatino Linotype" w:hAnsi="Palatino Linotype" w:cs="Arial"/>
          <w:b/>
        </w:rPr>
        <w:fldChar w:fldCharType="separate"/>
      </w:r>
      <w:r w:rsidR="00555E6C" w:rsidRPr="009F2426">
        <w:rPr>
          <w:rFonts w:ascii="Palatino Linotype" w:hAnsi="Palatino Linotype" w:cs="Arial"/>
          <w:b/>
        </w:rPr>
        <w:t>III</w:t>
      </w:r>
      <w:r w:rsidR="00BE5EDF" w:rsidRPr="009F2426">
        <w:rPr>
          <w:rFonts w:ascii="Palatino Linotype" w:hAnsi="Palatino Linotype" w:cs="Arial"/>
          <w:b/>
        </w:rPr>
        <w:fldChar w:fldCharType="end"/>
      </w:r>
      <w:r w:rsidRPr="009F2426">
        <w:rPr>
          <w:rFonts w:ascii="Palatino Linotype" w:hAnsi="Palatino Linotype" w:cs="Arial"/>
          <w:b/>
        </w:rPr>
        <w:t xml:space="preserve"> </w:t>
      </w:r>
      <w:r w:rsidRPr="009F2426">
        <w:rPr>
          <w:rFonts w:ascii="Palatino Linotype" w:hAnsi="Palatino Linotype" w:cs="Arial"/>
        </w:rPr>
        <w:t xml:space="preserve">de la presente resolución, </w:t>
      </w:r>
      <w:r w:rsidRPr="009F2426">
        <w:rPr>
          <w:rFonts w:ascii="Palatino Linotype" w:hAnsi="Palatino Linotype" w:cs="Arial"/>
          <w:b/>
        </w:rPr>
        <w:t>EL SUJETO OBLIGADO</w:t>
      </w:r>
      <w:r w:rsidRPr="009F2426">
        <w:rPr>
          <w:rFonts w:ascii="Palatino Linotype" w:hAnsi="Palatino Linotype" w:cs="Arial"/>
        </w:rPr>
        <w:t xml:space="preserve"> </w:t>
      </w:r>
      <w:r w:rsidRPr="009F2426">
        <w:rPr>
          <w:rFonts w:ascii="Palatino Linotype" w:hAnsi="Palatino Linotype" w:cs="Arial"/>
          <w:b/>
        </w:rPr>
        <w:t>omitió dar respuesta</w:t>
      </w:r>
      <w:r w:rsidRPr="009F2426">
        <w:rPr>
          <w:rFonts w:ascii="Palatino Linotype" w:hAnsi="Palatino Linotype" w:cs="Arial"/>
        </w:rPr>
        <w:t xml:space="preserve"> a la solicitud de mérito, por lo que </w:t>
      </w:r>
      <w:r w:rsidR="008A7D5B" w:rsidRPr="009F2426">
        <w:rPr>
          <w:rFonts w:ascii="Palatino Linotype" w:hAnsi="Palatino Linotype" w:cs="Arial"/>
          <w:b/>
        </w:rPr>
        <w:t>EL RECURRENTE</w:t>
      </w:r>
      <w:r w:rsidRPr="009F2426">
        <w:rPr>
          <w:rFonts w:ascii="Palatino Linotype" w:hAnsi="Palatino Linotype" w:cs="Arial"/>
        </w:rPr>
        <w:t xml:space="preserve"> procedió a </w:t>
      </w:r>
      <w:r w:rsidRPr="009F2426">
        <w:rPr>
          <w:rFonts w:ascii="Palatino Linotype" w:hAnsi="Palatino Linotype"/>
          <w:szCs w:val="21"/>
        </w:rPr>
        <w:t>interponer</w:t>
      </w:r>
      <w:r w:rsidRPr="009F2426">
        <w:rPr>
          <w:rFonts w:ascii="Palatino Linotype" w:hAnsi="Palatino Linotype" w:cs="Arial"/>
        </w:rPr>
        <w:t xml:space="preserve"> el presente recurso de revisión, señalando tanto en acto impugnado, como en sus razones o motivos de inconformidad, lo indicado en el Resultando </w:t>
      </w:r>
      <w:r w:rsidRPr="009F2426">
        <w:rPr>
          <w:rFonts w:ascii="Palatino Linotype" w:hAnsi="Palatino Linotype" w:cs="Arial"/>
          <w:b/>
        </w:rPr>
        <w:fldChar w:fldCharType="begin"/>
      </w:r>
      <w:r w:rsidRPr="009F2426">
        <w:rPr>
          <w:rFonts w:ascii="Palatino Linotype" w:hAnsi="Palatino Linotype" w:cs="Arial"/>
          <w:b/>
        </w:rPr>
        <w:instrText xml:space="preserve"> REF _Ref507070922 \r \h  \* MERGEFORMAT </w:instrText>
      </w:r>
      <w:r w:rsidRPr="009F2426">
        <w:rPr>
          <w:rFonts w:ascii="Palatino Linotype" w:hAnsi="Palatino Linotype" w:cs="Arial"/>
          <w:b/>
        </w:rPr>
      </w:r>
      <w:r w:rsidRPr="009F2426">
        <w:rPr>
          <w:rFonts w:ascii="Palatino Linotype" w:hAnsi="Palatino Linotype" w:cs="Arial"/>
          <w:b/>
        </w:rPr>
        <w:fldChar w:fldCharType="separate"/>
      </w:r>
      <w:r w:rsidR="00555E6C" w:rsidRPr="009F2426">
        <w:rPr>
          <w:rFonts w:ascii="Palatino Linotype" w:hAnsi="Palatino Linotype" w:cs="Arial"/>
          <w:b/>
        </w:rPr>
        <w:t>IV</w:t>
      </w:r>
      <w:r w:rsidRPr="009F2426">
        <w:rPr>
          <w:rFonts w:ascii="Palatino Linotype" w:hAnsi="Palatino Linotype" w:cs="Arial"/>
          <w:b/>
        </w:rPr>
        <w:fldChar w:fldCharType="end"/>
      </w:r>
      <w:r w:rsidRPr="009F2426">
        <w:rPr>
          <w:rFonts w:ascii="Palatino Linotype" w:hAnsi="Palatino Linotype" w:cs="Arial"/>
        </w:rPr>
        <w:t>,</w:t>
      </w:r>
      <w:r w:rsidRPr="009F2426">
        <w:rPr>
          <w:rFonts w:ascii="Palatino Linotype" w:hAnsi="Palatino Linotype" w:cs="Arial"/>
          <w:b/>
        </w:rPr>
        <w:t xml:space="preserve"> </w:t>
      </w:r>
      <w:r w:rsidRPr="009F2426">
        <w:rPr>
          <w:rFonts w:ascii="Palatino Linotype" w:hAnsi="Palatino Linotype" w:cs="Arial"/>
        </w:rPr>
        <w:t>de la presente resolución.</w:t>
      </w:r>
    </w:p>
    <w:p w:rsidR="009E4D4D" w:rsidRPr="009F2426" w:rsidRDefault="009E4D4D" w:rsidP="00555E6C">
      <w:pPr>
        <w:spacing w:before="300" w:after="240" w:line="360" w:lineRule="auto"/>
        <w:jc w:val="both"/>
        <w:rPr>
          <w:rFonts w:ascii="Palatino Linotype" w:hAnsi="Palatino Linotype" w:cs="Arial"/>
        </w:rPr>
      </w:pPr>
      <w:r w:rsidRPr="009F2426">
        <w:rPr>
          <w:rFonts w:ascii="Palatino Linotype" w:hAnsi="Palatino Linotype" w:cs="Arial"/>
        </w:rPr>
        <w:lastRenderedPageBreak/>
        <w:t xml:space="preserve">Por otra parte, de las constancias que obran en el </w:t>
      </w:r>
      <w:r w:rsidRPr="009F2426">
        <w:rPr>
          <w:rFonts w:ascii="Palatino Linotype" w:hAnsi="Palatino Linotype" w:cs="Arial"/>
          <w:b/>
        </w:rPr>
        <w:t>SAIMEX,</w:t>
      </w:r>
      <w:r w:rsidRPr="009F2426">
        <w:rPr>
          <w:rFonts w:ascii="Palatino Linotype" w:hAnsi="Palatino Linotype" w:cs="Arial"/>
        </w:rPr>
        <w:t xml:space="preserve"> se advierte que </w:t>
      </w:r>
      <w:r w:rsidR="008A7D5B" w:rsidRPr="009F2426">
        <w:rPr>
          <w:rFonts w:ascii="Palatino Linotype" w:hAnsi="Palatino Linotype" w:cs="Arial"/>
          <w:b/>
        </w:rPr>
        <w:t>EL RECURRENTE</w:t>
      </w:r>
      <w:r w:rsidRPr="009F2426">
        <w:rPr>
          <w:rFonts w:ascii="Palatino Linotype" w:hAnsi="Palatino Linotype" w:cs="Arial"/>
        </w:rPr>
        <w:t xml:space="preserve"> no realizó manifestaciones o alegatos, ni ofreció los medios de prueba que a su derecho conviniera</w:t>
      </w:r>
      <w:r w:rsidRPr="009F2426">
        <w:rPr>
          <w:rFonts w:ascii="Palatino Linotype" w:hAnsi="Palatino Linotype"/>
          <w:bCs/>
        </w:rPr>
        <w:t xml:space="preserve">; mientras que, </w:t>
      </w:r>
      <w:r w:rsidRPr="009F2426">
        <w:rPr>
          <w:rFonts w:ascii="Palatino Linotype" w:hAnsi="Palatino Linotype" w:cs="Arial"/>
          <w:b/>
        </w:rPr>
        <w:t>EL SUJETO OBLIGADO</w:t>
      </w:r>
      <w:r w:rsidRPr="009F2426">
        <w:rPr>
          <w:rFonts w:ascii="Palatino Linotype" w:hAnsi="Palatino Linotype" w:cs="Arial"/>
        </w:rPr>
        <w:t xml:space="preserve"> remiti</w:t>
      </w:r>
      <w:r w:rsidR="00BE5EDF" w:rsidRPr="009F2426">
        <w:rPr>
          <w:rFonts w:ascii="Palatino Linotype" w:hAnsi="Palatino Linotype" w:cs="Arial"/>
        </w:rPr>
        <w:t>ó como</w:t>
      </w:r>
      <w:r w:rsidRPr="009F2426">
        <w:rPr>
          <w:rFonts w:ascii="Palatino Linotype" w:hAnsi="Palatino Linotype" w:cs="Arial"/>
        </w:rPr>
        <w:t xml:space="preserve"> Informe Justificado </w:t>
      </w:r>
      <w:r w:rsidR="00BE5EDF" w:rsidRPr="009F2426">
        <w:rPr>
          <w:rFonts w:ascii="Palatino Linotype" w:hAnsi="Palatino Linotype" w:cs="Arial"/>
          <w:lang w:val="es-ES_tradnl"/>
        </w:rPr>
        <w:t xml:space="preserve">el archivo </w:t>
      </w:r>
      <w:r w:rsidR="00BE5EDF" w:rsidRPr="009F2426">
        <w:rPr>
          <w:rFonts w:ascii="Palatino Linotype" w:hAnsi="Palatino Linotype" w:cs="Arial"/>
        </w:rPr>
        <w:t>electrónico</w:t>
      </w:r>
      <w:r w:rsidR="00BE5EDF" w:rsidRPr="009F2426">
        <w:rPr>
          <w:rFonts w:ascii="Palatino Linotype" w:hAnsi="Palatino Linotype" w:cs="Arial"/>
          <w:lang w:val="es-ES_tradnl"/>
        </w:rPr>
        <w:t xml:space="preserve"> denominado</w:t>
      </w:r>
      <w:r w:rsidR="00BE5EDF" w:rsidRPr="009F2426">
        <w:rPr>
          <w:rFonts w:ascii="Palatino Linotype" w:hAnsi="Palatino Linotype"/>
        </w:rPr>
        <w:t xml:space="preserve"> </w:t>
      </w:r>
      <w:r w:rsidR="00555E6C" w:rsidRPr="009F2426">
        <w:rPr>
          <w:rFonts w:ascii="Palatino Linotype" w:hAnsi="Palatino Linotype"/>
          <w:b/>
          <w:i/>
        </w:rPr>
        <w:t>SSP-1237-2019_201908060915.pdf</w:t>
      </w:r>
      <w:r w:rsidR="00BE5EDF" w:rsidRPr="009F2426">
        <w:rPr>
          <w:rFonts w:ascii="Palatino Linotype" w:hAnsi="Palatino Linotype" w:cs="Arial"/>
        </w:rPr>
        <w:t xml:space="preserve">, cuyo contenido fue </w:t>
      </w:r>
      <w:r w:rsidR="00555E6C" w:rsidRPr="009F2426">
        <w:rPr>
          <w:rFonts w:ascii="Palatino Linotype" w:hAnsi="Palatino Linotype" w:cs="Arial"/>
        </w:rPr>
        <w:t xml:space="preserve">inserto en el Resultando </w:t>
      </w:r>
      <w:r w:rsidR="00555E6C" w:rsidRPr="009F2426">
        <w:rPr>
          <w:rFonts w:ascii="Palatino Linotype" w:hAnsi="Palatino Linotype" w:cs="Arial"/>
          <w:b/>
        </w:rPr>
        <w:fldChar w:fldCharType="begin"/>
      </w:r>
      <w:r w:rsidR="00555E6C" w:rsidRPr="009F2426">
        <w:rPr>
          <w:rFonts w:ascii="Palatino Linotype" w:hAnsi="Palatino Linotype" w:cs="Arial"/>
          <w:b/>
        </w:rPr>
        <w:instrText xml:space="preserve"> REF _Ref22630725 \r \h  \* MERGEFORMAT </w:instrText>
      </w:r>
      <w:r w:rsidR="00555E6C" w:rsidRPr="009F2426">
        <w:rPr>
          <w:rFonts w:ascii="Palatino Linotype" w:hAnsi="Palatino Linotype" w:cs="Arial"/>
          <w:b/>
        </w:rPr>
      </w:r>
      <w:r w:rsidR="00555E6C" w:rsidRPr="009F2426">
        <w:rPr>
          <w:rFonts w:ascii="Palatino Linotype" w:hAnsi="Palatino Linotype" w:cs="Arial"/>
          <w:b/>
        </w:rPr>
        <w:fldChar w:fldCharType="separate"/>
      </w:r>
      <w:r w:rsidR="00555E6C" w:rsidRPr="009F2426">
        <w:rPr>
          <w:rFonts w:ascii="Palatino Linotype" w:hAnsi="Palatino Linotype" w:cs="Arial"/>
          <w:b/>
        </w:rPr>
        <w:t>VII</w:t>
      </w:r>
      <w:r w:rsidR="00555E6C" w:rsidRPr="009F2426">
        <w:rPr>
          <w:rFonts w:ascii="Palatino Linotype" w:hAnsi="Palatino Linotype" w:cs="Arial"/>
          <w:b/>
        </w:rPr>
        <w:fldChar w:fldCharType="end"/>
      </w:r>
      <w:r w:rsidR="00555E6C" w:rsidRPr="009F2426">
        <w:rPr>
          <w:rFonts w:ascii="Palatino Linotype" w:hAnsi="Palatino Linotype" w:cs="Arial"/>
        </w:rPr>
        <w:t>, de la presente resolución</w:t>
      </w:r>
      <w:r w:rsidR="00BE5EDF" w:rsidRPr="009F2426">
        <w:rPr>
          <w:rFonts w:ascii="Palatino Linotype" w:hAnsi="Palatino Linotype" w:cs="Arial"/>
        </w:rPr>
        <w:t>.</w:t>
      </w:r>
    </w:p>
    <w:p w:rsidR="009E4D4D" w:rsidRPr="009F2426" w:rsidRDefault="009E4D4D"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 xml:space="preserve">Establecido lo anterior, esta Ponencia Resolutora advierte que </w:t>
      </w:r>
      <w:r w:rsidRPr="009F2426">
        <w:rPr>
          <w:rFonts w:ascii="Palatino Linotype" w:hAnsi="Palatino Linotype"/>
        </w:rPr>
        <w:t>resultan</w:t>
      </w:r>
      <w:r w:rsidR="001303B2" w:rsidRPr="009F2426">
        <w:rPr>
          <w:rFonts w:ascii="Palatino Linotype" w:hAnsi="Palatino Linotype"/>
        </w:rPr>
        <w:t xml:space="preserve"> </w:t>
      </w:r>
      <w:r w:rsidRPr="009F2426">
        <w:rPr>
          <w:rFonts w:ascii="Palatino Linotype" w:hAnsi="Palatino Linotype"/>
          <w:b/>
        </w:rPr>
        <w:t xml:space="preserve">fundadas </w:t>
      </w:r>
      <w:r w:rsidRPr="009F2426">
        <w:rPr>
          <w:rFonts w:ascii="Palatino Linotype" w:hAnsi="Palatino Linotype" w:cs="Arial"/>
        </w:rPr>
        <w:t xml:space="preserve">las </w:t>
      </w:r>
      <w:r w:rsidRPr="009F2426">
        <w:rPr>
          <w:rFonts w:ascii="Palatino Linotype" w:hAnsi="Palatino Linotype"/>
        </w:rPr>
        <w:t>razones</w:t>
      </w:r>
      <w:r w:rsidRPr="009F2426">
        <w:rPr>
          <w:rFonts w:ascii="Palatino Linotype" w:hAnsi="Palatino Linotype" w:cs="Arial"/>
        </w:rPr>
        <w:t xml:space="preserve"> o motivos de </w:t>
      </w:r>
      <w:r w:rsidRPr="009F2426">
        <w:rPr>
          <w:rFonts w:ascii="Palatino Linotype" w:hAnsi="Palatino Linotype"/>
        </w:rPr>
        <w:t xml:space="preserve">inconformidad expuestas por </w:t>
      </w:r>
      <w:r w:rsidR="008A7D5B" w:rsidRPr="009F2426">
        <w:rPr>
          <w:rFonts w:ascii="Palatino Linotype" w:hAnsi="Palatino Linotype" w:cs="Arial"/>
          <w:b/>
        </w:rPr>
        <w:t>EL RECURRENTE</w:t>
      </w:r>
      <w:r w:rsidRPr="009F2426">
        <w:rPr>
          <w:rFonts w:ascii="Palatino Linotype" w:hAnsi="Palatino Linotype"/>
        </w:rPr>
        <w:t xml:space="preserve">, </w:t>
      </w:r>
      <w:r w:rsidRPr="009F2426">
        <w:rPr>
          <w:rFonts w:ascii="Palatino Linotype" w:hAnsi="Palatino Linotype" w:cs="Arial"/>
        </w:rPr>
        <w:t xml:space="preserve">al configurarse la falta de respuesta a la solicitud </w:t>
      </w:r>
      <w:r w:rsidRPr="009F2426">
        <w:rPr>
          <w:rFonts w:ascii="Palatino Linotype" w:hAnsi="Palatino Linotype" w:cs="Arial"/>
          <w:bCs/>
        </w:rPr>
        <w:t xml:space="preserve">de acceso a la información pública </w:t>
      </w:r>
      <w:r w:rsidR="001933F3" w:rsidRPr="009F2426">
        <w:rPr>
          <w:rFonts w:ascii="Palatino Linotype" w:hAnsi="Palatino Linotype"/>
          <w:b/>
          <w:bCs/>
        </w:rPr>
        <w:t>00424/NAUCALPA/IP/2019</w:t>
      </w:r>
      <w:r w:rsidRPr="009F2426">
        <w:rPr>
          <w:rFonts w:ascii="Palatino Linotype" w:hAnsi="Palatino Linotype"/>
        </w:rPr>
        <w:t xml:space="preserve">, </w:t>
      </w:r>
      <w:r w:rsidRPr="009F2426">
        <w:rPr>
          <w:rFonts w:ascii="Palatino Linotype" w:hAnsi="Palatino Linotype" w:cs="Arial"/>
        </w:rPr>
        <w:t xml:space="preserve">por parte del </w:t>
      </w:r>
      <w:r w:rsidRPr="009F2426">
        <w:rPr>
          <w:rFonts w:ascii="Palatino Linotype" w:hAnsi="Palatino Linotype" w:cs="Arial"/>
          <w:b/>
        </w:rPr>
        <w:t>SUJETO OBLIGADO</w:t>
      </w:r>
      <w:r w:rsidRPr="009F2426">
        <w:rPr>
          <w:rFonts w:ascii="Palatino Linotype" w:hAnsi="Palatino Linotype" w:cs="Arial"/>
        </w:rPr>
        <w:t>.</w:t>
      </w:r>
    </w:p>
    <w:p w:rsidR="00A27BA6" w:rsidRPr="009F2426" w:rsidRDefault="009E4D4D"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 xml:space="preserve">Ahora bien, </w:t>
      </w:r>
      <w:r w:rsidR="00A27BA6" w:rsidRPr="009F2426">
        <w:rPr>
          <w:rFonts w:ascii="Palatino Linotype" w:hAnsi="Palatino Linotype" w:cs="Arial"/>
        </w:rPr>
        <w:t xml:space="preserve">para continuar con el presente estudio, es oportuno enfatizar lo que, respecto al derecho de acceso a la </w:t>
      </w:r>
      <w:r w:rsidR="00A27BA6" w:rsidRPr="009F2426">
        <w:rPr>
          <w:rFonts w:cs="Arial"/>
        </w:rPr>
        <w:t>información</w:t>
      </w:r>
      <w:r w:rsidR="00A27BA6" w:rsidRPr="009F2426">
        <w:rPr>
          <w:rFonts w:ascii="Palatino Linotype" w:hAnsi="Palatino Linotype" w:cs="Arial"/>
        </w:rPr>
        <w:t xml:space="preserve"> pública, refiere el artículo 6°, apartado A, de la Constitución Política de los Estados Unidos Mexicanos, que en su parte conducente señala:</w:t>
      </w:r>
    </w:p>
    <w:p w:rsidR="00A27BA6" w:rsidRPr="009F2426" w:rsidRDefault="00A27BA6" w:rsidP="00A27BA6">
      <w:pPr>
        <w:spacing w:before="180" w:after="180"/>
        <w:ind w:left="709" w:right="709"/>
        <w:jc w:val="both"/>
        <w:rPr>
          <w:rFonts w:ascii="Palatino Linotype" w:hAnsi="Palatino Linotype" w:cs="Arial"/>
          <w:i/>
          <w:sz w:val="22"/>
          <w:szCs w:val="22"/>
        </w:rPr>
      </w:pPr>
      <w:r w:rsidRPr="009F2426">
        <w:rPr>
          <w:rFonts w:ascii="Palatino Linotype" w:hAnsi="Palatino Linotype" w:cs="Arial"/>
          <w:i/>
          <w:sz w:val="22"/>
          <w:szCs w:val="22"/>
        </w:rPr>
        <w:t>“</w:t>
      </w:r>
      <w:r w:rsidRPr="009F2426">
        <w:rPr>
          <w:rFonts w:ascii="Palatino Linotype" w:hAnsi="Palatino Linotype" w:cs="Arial"/>
          <w:b/>
          <w:i/>
          <w:sz w:val="22"/>
          <w:szCs w:val="22"/>
        </w:rPr>
        <w:t>Artículo 6o.</w:t>
      </w:r>
      <w:r w:rsidRPr="009F2426">
        <w:rPr>
          <w:rFonts w:ascii="Palatino Linotype" w:hAnsi="Palatino Linotype" w:cs="Arial"/>
          <w:i/>
          <w:sz w:val="22"/>
          <w:szCs w:val="22"/>
        </w:rPr>
        <w:t xml:space="preserve"> La manifestación de las ideas no será objeto de ninguna inquisición judicial o administrativa, </w:t>
      </w:r>
      <w:r w:rsidRPr="009F2426">
        <w:rPr>
          <w:rFonts w:ascii="Palatino Linotype" w:hAnsi="Palatino Linotype" w:cs="Arial"/>
          <w:bCs/>
          <w:i/>
          <w:sz w:val="22"/>
          <w:szCs w:val="22"/>
        </w:rPr>
        <w:t>sino</w:t>
      </w:r>
      <w:r w:rsidRPr="009F2426">
        <w:rPr>
          <w:rFonts w:ascii="Palatino Linotype" w:hAnsi="Palatino Linotype" w:cs="Arial"/>
          <w:i/>
          <w:sz w:val="22"/>
          <w:szCs w:val="22"/>
        </w:rPr>
        <w:t xml:space="preserve"> en el caso de que ataque a la moral, la vida privada o los derechos de terceros, provoque algún delito, o perturbe el orden público; el derecho de réplica será ejercido en los términos dispuestos por la ley. </w:t>
      </w:r>
      <w:r w:rsidRPr="009F2426">
        <w:rPr>
          <w:rFonts w:ascii="Palatino Linotype" w:hAnsi="Palatino Linotype" w:cs="Arial"/>
          <w:b/>
          <w:i/>
          <w:sz w:val="22"/>
          <w:szCs w:val="22"/>
        </w:rPr>
        <w:t>El derecho a la información será garantizado por el Estado.</w:t>
      </w:r>
      <w:r w:rsidRPr="009F2426">
        <w:rPr>
          <w:rFonts w:ascii="Palatino Linotype" w:hAnsi="Palatino Linotype" w:cs="Arial"/>
          <w:i/>
          <w:sz w:val="22"/>
          <w:szCs w:val="22"/>
        </w:rPr>
        <w:t xml:space="preserve"> </w:t>
      </w:r>
    </w:p>
    <w:p w:rsidR="00A27BA6" w:rsidRPr="009F2426" w:rsidRDefault="00A27BA6" w:rsidP="00A27BA6">
      <w:pPr>
        <w:spacing w:before="180" w:after="180"/>
        <w:ind w:left="709" w:right="709"/>
        <w:jc w:val="both"/>
        <w:rPr>
          <w:rFonts w:ascii="Palatino Linotype" w:hAnsi="Palatino Linotype" w:cs="Arial"/>
          <w:i/>
          <w:sz w:val="22"/>
          <w:szCs w:val="22"/>
        </w:rPr>
      </w:pPr>
      <w:r w:rsidRPr="009F2426">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A27BA6" w:rsidRPr="009F2426" w:rsidRDefault="00A27BA6" w:rsidP="00A27BA6">
      <w:pPr>
        <w:spacing w:before="180" w:after="180"/>
        <w:ind w:left="709" w:right="709"/>
        <w:jc w:val="both"/>
        <w:rPr>
          <w:rFonts w:ascii="Palatino Linotype" w:hAnsi="Palatino Linotype" w:cs="Arial"/>
          <w:i/>
          <w:sz w:val="22"/>
          <w:szCs w:val="22"/>
        </w:rPr>
      </w:pPr>
      <w:r w:rsidRPr="009F2426">
        <w:rPr>
          <w:rFonts w:ascii="Palatino Linotype" w:hAnsi="Palatino Linotype" w:cs="Arial"/>
          <w:i/>
          <w:sz w:val="22"/>
          <w:szCs w:val="22"/>
        </w:rPr>
        <w:t>Para efectos de lo dispuesto en el presente artículo se observará lo siguiente:</w:t>
      </w:r>
    </w:p>
    <w:p w:rsidR="00A27BA6" w:rsidRPr="009F2426" w:rsidRDefault="00A27BA6" w:rsidP="00A27BA6">
      <w:pPr>
        <w:spacing w:before="180" w:after="180"/>
        <w:ind w:left="709" w:right="709"/>
        <w:jc w:val="both"/>
        <w:rPr>
          <w:rFonts w:ascii="Palatino Linotype" w:hAnsi="Palatino Linotype" w:cs="Arial"/>
          <w:i/>
          <w:sz w:val="22"/>
          <w:szCs w:val="22"/>
        </w:rPr>
      </w:pPr>
      <w:r w:rsidRPr="009F2426">
        <w:rPr>
          <w:rFonts w:ascii="Palatino Linotype" w:hAnsi="Palatino Linotype" w:cs="Arial"/>
          <w:b/>
          <w:i/>
          <w:sz w:val="22"/>
          <w:szCs w:val="22"/>
        </w:rPr>
        <w:lastRenderedPageBreak/>
        <w:t>A.</w:t>
      </w:r>
      <w:r w:rsidRPr="009F2426">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A27BA6" w:rsidRPr="009F2426" w:rsidRDefault="00A27BA6" w:rsidP="00A27BA6">
      <w:pPr>
        <w:spacing w:before="180" w:after="18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I. </w:t>
      </w:r>
      <w:r w:rsidRPr="009F2426">
        <w:rPr>
          <w:rFonts w:ascii="Palatino Linotype" w:hAnsi="Palatino Linotype" w:cs="Arial"/>
          <w:b/>
          <w:i/>
          <w:sz w:val="22"/>
          <w:szCs w:val="22"/>
          <w:u w:val="single"/>
        </w:rPr>
        <w:t>Toda la información en posesión de</w:t>
      </w:r>
      <w:r w:rsidRPr="009F2426">
        <w:rPr>
          <w:rFonts w:ascii="Palatino Linotype" w:hAnsi="Palatino Linotype" w:cs="Arial"/>
          <w:i/>
          <w:sz w:val="22"/>
          <w:szCs w:val="22"/>
          <w:u w:val="single"/>
        </w:rPr>
        <w:t xml:space="preserve"> </w:t>
      </w:r>
      <w:r w:rsidRPr="009F2426">
        <w:rPr>
          <w:rFonts w:ascii="Palatino Linotype" w:hAnsi="Palatino Linotype" w:cs="Arial"/>
          <w:b/>
          <w:i/>
          <w:sz w:val="22"/>
          <w:szCs w:val="22"/>
          <w:u w:val="single"/>
        </w:rPr>
        <w:t>cualquier autoridad</w:t>
      </w:r>
      <w:r w:rsidRPr="009F2426">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F2426">
        <w:rPr>
          <w:rFonts w:ascii="Palatino Linotype" w:hAnsi="Palatino Linotype" w:cs="Arial"/>
          <w:b/>
          <w:i/>
          <w:sz w:val="22"/>
          <w:szCs w:val="22"/>
          <w:u w:val="single"/>
        </w:rPr>
        <w:t>es pública</w:t>
      </w:r>
      <w:r w:rsidRPr="009F2426">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9F2426">
        <w:rPr>
          <w:rFonts w:ascii="Palatino Linotype" w:hAnsi="Palatino Linotype" w:cs="Arial"/>
          <w:b/>
          <w:i/>
          <w:sz w:val="22"/>
          <w:szCs w:val="22"/>
          <w:u w:val="single"/>
        </w:rPr>
        <w:t>Los sujetos obligados deberán documentar todo acto que derive del ejercicio de sus facultades, competencias o funciones</w:t>
      </w:r>
      <w:r w:rsidRPr="009F2426">
        <w:rPr>
          <w:rFonts w:ascii="Palatino Linotype" w:hAnsi="Palatino Linotype" w:cs="Arial"/>
          <w:i/>
          <w:sz w:val="22"/>
          <w:szCs w:val="22"/>
        </w:rPr>
        <w:t>, la ley determinará los supuestos específicos bajo los cuales procederá la declaración de inexistencia de la información.</w:t>
      </w:r>
    </w:p>
    <w:p w:rsidR="00A27BA6" w:rsidRPr="009F2426" w:rsidRDefault="00A27BA6" w:rsidP="00A27BA6">
      <w:pPr>
        <w:spacing w:before="180" w:after="180"/>
        <w:ind w:left="709" w:right="709"/>
        <w:jc w:val="both"/>
        <w:rPr>
          <w:rFonts w:ascii="Palatino Linotype" w:hAnsi="Palatino Linotype" w:cs="Arial"/>
          <w:i/>
          <w:sz w:val="22"/>
          <w:szCs w:val="22"/>
        </w:rPr>
      </w:pPr>
      <w:r w:rsidRPr="009F2426">
        <w:rPr>
          <w:rFonts w:ascii="Palatino Linotype" w:hAnsi="Palatino Linotype" w:cs="Arial"/>
          <w:i/>
          <w:sz w:val="22"/>
          <w:szCs w:val="22"/>
        </w:rPr>
        <w:t>II. La información que se refiere a la vida privada y los datos personales será protegida en los términos y con las excepciones que fijen las leyes.</w:t>
      </w:r>
    </w:p>
    <w:p w:rsidR="00A27BA6" w:rsidRPr="009F2426" w:rsidRDefault="00A27BA6" w:rsidP="00A27BA6">
      <w:pPr>
        <w:spacing w:before="180" w:after="180"/>
        <w:ind w:left="709" w:right="709"/>
        <w:jc w:val="both"/>
        <w:rPr>
          <w:rFonts w:ascii="Palatino Linotype" w:hAnsi="Palatino Linotype" w:cs="Arial"/>
          <w:i/>
          <w:sz w:val="22"/>
          <w:szCs w:val="22"/>
        </w:rPr>
      </w:pPr>
      <w:r w:rsidRPr="009F2426">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A27BA6" w:rsidRPr="009F2426" w:rsidRDefault="00A27BA6" w:rsidP="00A27BA6">
      <w:pPr>
        <w:spacing w:before="180" w:after="180"/>
        <w:ind w:left="709" w:right="709"/>
        <w:jc w:val="both"/>
        <w:rPr>
          <w:rFonts w:ascii="Palatino Linotype" w:hAnsi="Palatino Linotype" w:cs="Arial"/>
          <w:i/>
          <w:sz w:val="22"/>
          <w:szCs w:val="22"/>
        </w:rPr>
      </w:pPr>
      <w:r w:rsidRPr="009F2426">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A27BA6" w:rsidRPr="009F2426" w:rsidRDefault="00A27BA6" w:rsidP="00A27BA6">
      <w:pPr>
        <w:spacing w:before="180" w:after="18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V. </w:t>
      </w:r>
      <w:r w:rsidRPr="009F2426">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9F2426">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rsidR="00A27BA6" w:rsidRPr="009F2426" w:rsidRDefault="00A27BA6" w:rsidP="00A27BA6">
      <w:pPr>
        <w:spacing w:before="180" w:after="180"/>
        <w:ind w:left="709" w:right="709"/>
        <w:jc w:val="both"/>
        <w:rPr>
          <w:rFonts w:ascii="Palatino Linotype" w:hAnsi="Palatino Linotype" w:cs="Arial"/>
          <w:i/>
          <w:sz w:val="22"/>
          <w:szCs w:val="22"/>
        </w:rPr>
      </w:pPr>
      <w:r w:rsidRPr="009F2426">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A27BA6" w:rsidRPr="009F2426" w:rsidRDefault="00A27BA6" w:rsidP="00A27BA6">
      <w:pPr>
        <w:spacing w:before="180" w:after="180"/>
        <w:ind w:left="709" w:right="709"/>
        <w:jc w:val="both"/>
        <w:rPr>
          <w:rFonts w:ascii="Palatino Linotype" w:hAnsi="Palatino Linotype" w:cs="Arial"/>
          <w:i/>
          <w:sz w:val="22"/>
          <w:szCs w:val="22"/>
        </w:rPr>
      </w:pPr>
      <w:r w:rsidRPr="009F2426">
        <w:rPr>
          <w:rFonts w:ascii="Palatino Linotype" w:hAnsi="Palatino Linotype" w:cs="Arial"/>
          <w:i/>
          <w:sz w:val="22"/>
          <w:szCs w:val="22"/>
        </w:rPr>
        <w:t>VII. La inobservancia a las disposiciones en materia de acceso a la información pública será sancionada en los términos que dispongan las leyes.</w:t>
      </w:r>
    </w:p>
    <w:p w:rsidR="00A27BA6" w:rsidRPr="009F2426" w:rsidRDefault="00A27BA6" w:rsidP="00A27BA6">
      <w:pPr>
        <w:spacing w:before="180" w:after="180"/>
        <w:ind w:left="709" w:right="709"/>
        <w:jc w:val="both"/>
        <w:rPr>
          <w:rFonts w:ascii="Palatino Linotype" w:hAnsi="Palatino Linotype" w:cs="Arial"/>
          <w:i/>
          <w:sz w:val="22"/>
          <w:szCs w:val="22"/>
        </w:rPr>
      </w:pPr>
      <w:r w:rsidRPr="009F2426">
        <w:rPr>
          <w:rFonts w:ascii="Palatino Linotype" w:hAnsi="Palatino Linotype" w:cs="Arial"/>
          <w:i/>
          <w:sz w:val="22"/>
          <w:szCs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w:t>
      </w:r>
      <w:r w:rsidRPr="009F2426">
        <w:rPr>
          <w:rFonts w:ascii="Palatino Linotype" w:hAnsi="Palatino Linotype" w:cs="Arial"/>
          <w:i/>
          <w:sz w:val="22"/>
          <w:szCs w:val="22"/>
        </w:rPr>
        <w:lastRenderedPageBreak/>
        <w:t>la información pública y a la protección de datos personales en posesión de los sujetos obligados en los términos que establezca la ley.</w:t>
      </w:r>
    </w:p>
    <w:p w:rsidR="00A27BA6" w:rsidRPr="009F2426" w:rsidRDefault="00A27BA6" w:rsidP="00A27BA6">
      <w:pPr>
        <w:spacing w:before="180" w:after="180"/>
        <w:ind w:left="709" w:right="709"/>
        <w:jc w:val="both"/>
        <w:rPr>
          <w:rFonts w:ascii="Palatino Linotype" w:hAnsi="Palatino Linotype"/>
          <w:i/>
          <w:sz w:val="22"/>
          <w:szCs w:val="22"/>
        </w:rPr>
      </w:pPr>
      <w:r w:rsidRPr="009F2426">
        <w:rPr>
          <w:rFonts w:ascii="Palatino Linotype" w:hAnsi="Palatino Linotype" w:cs="Arial"/>
          <w:i/>
          <w:sz w:val="22"/>
          <w:szCs w:val="22"/>
        </w:rPr>
        <w:t>[...]</w:t>
      </w:r>
    </w:p>
    <w:p w:rsidR="00A27BA6" w:rsidRPr="009F2426" w:rsidRDefault="00A27BA6" w:rsidP="00A27BA6">
      <w:pPr>
        <w:spacing w:before="180" w:after="180"/>
        <w:ind w:left="709" w:right="709"/>
        <w:jc w:val="both"/>
        <w:rPr>
          <w:rFonts w:ascii="Palatino Linotype" w:hAnsi="Palatino Linotype" w:cs="Arial"/>
          <w:i/>
          <w:sz w:val="22"/>
          <w:szCs w:val="22"/>
        </w:rPr>
      </w:pPr>
      <w:r w:rsidRPr="009F2426">
        <w:rPr>
          <w:rFonts w:ascii="Palatino Linotype" w:hAnsi="Palatino Linotype" w:cs="Arial"/>
          <w:i/>
          <w:sz w:val="22"/>
          <w:szCs w:val="22"/>
        </w:rPr>
        <w:t>La ley establecerá aquella información que se considere reservada o confidencial.”</w:t>
      </w:r>
    </w:p>
    <w:p w:rsidR="00A27BA6" w:rsidRPr="009F2426" w:rsidRDefault="00A27BA6" w:rsidP="00A27BA6">
      <w:pPr>
        <w:spacing w:before="180" w:after="180"/>
        <w:ind w:left="709" w:right="709"/>
        <w:jc w:val="both"/>
        <w:rPr>
          <w:rFonts w:ascii="Palatino Linotype" w:hAnsi="Palatino Linotype"/>
          <w:sz w:val="22"/>
          <w:szCs w:val="22"/>
        </w:rPr>
      </w:pPr>
      <w:r w:rsidRPr="009F2426">
        <w:rPr>
          <w:rFonts w:ascii="Palatino Linotype" w:hAnsi="Palatino Linotype"/>
          <w:sz w:val="22"/>
          <w:szCs w:val="22"/>
        </w:rPr>
        <w:t>(Énfasis añadido)</w:t>
      </w:r>
    </w:p>
    <w:p w:rsidR="00A27BA6" w:rsidRPr="009F2426"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 xml:space="preserve">Por su parte, la Constitución Política del Estado Libre y Soberano de México, en su artículo 5°, </w:t>
      </w:r>
      <w:r w:rsidRPr="009F2426">
        <w:rPr>
          <w:rFonts w:ascii="Palatino Linotype" w:hAnsi="Palatino Linotype"/>
        </w:rPr>
        <w:t>párrafos vigésimo segundo, vigésimo tercero y vigésimo cuarto</w:t>
      </w:r>
      <w:r w:rsidRPr="009F2426">
        <w:rPr>
          <w:rFonts w:ascii="Palatino Linotype" w:hAnsi="Palatino Linotype" w:cs="Arial"/>
        </w:rPr>
        <w:t>, fracciones I y VI, que disponen, en su parte conducente, lo siguiente:</w:t>
      </w:r>
    </w:p>
    <w:p w:rsidR="00A27BA6" w:rsidRPr="009F2426" w:rsidRDefault="00A27BA6" w:rsidP="00A27BA6">
      <w:pPr>
        <w:spacing w:before="180" w:after="120"/>
        <w:ind w:left="709" w:right="709"/>
        <w:jc w:val="both"/>
        <w:rPr>
          <w:rFonts w:ascii="Palatino Linotype" w:hAnsi="Palatino Linotype" w:cs="Arial"/>
          <w:i/>
          <w:sz w:val="22"/>
          <w:szCs w:val="22"/>
        </w:rPr>
      </w:pPr>
      <w:r w:rsidRPr="009F2426">
        <w:rPr>
          <w:rFonts w:ascii="Palatino Linotype" w:hAnsi="Palatino Linotype" w:cs="Arial"/>
          <w:i/>
          <w:sz w:val="22"/>
          <w:szCs w:val="22"/>
        </w:rPr>
        <w:t>“</w:t>
      </w:r>
      <w:r w:rsidRPr="009F2426">
        <w:rPr>
          <w:rFonts w:ascii="Palatino Linotype" w:hAnsi="Palatino Linotype" w:cs="Arial"/>
          <w:b/>
          <w:i/>
          <w:sz w:val="22"/>
          <w:szCs w:val="22"/>
        </w:rPr>
        <w:t xml:space="preserve">Artículo 5. </w:t>
      </w:r>
      <w:r w:rsidRPr="009F2426">
        <w:rPr>
          <w:rFonts w:ascii="Palatino Linotype" w:hAnsi="Palatino Linotype" w:cs="Arial"/>
          <w:i/>
          <w:sz w:val="22"/>
          <w:szCs w:val="22"/>
        </w:rPr>
        <w:t xml:space="preserve">[...] </w:t>
      </w:r>
    </w:p>
    <w:p w:rsidR="00A27BA6" w:rsidRPr="009F2426" w:rsidRDefault="00A27BA6" w:rsidP="00A27BA6">
      <w:pPr>
        <w:spacing w:before="180" w:after="120"/>
        <w:ind w:left="709" w:right="709"/>
        <w:jc w:val="both"/>
        <w:rPr>
          <w:rFonts w:ascii="Palatino Linotype" w:hAnsi="Palatino Linotype"/>
          <w:i/>
          <w:sz w:val="22"/>
          <w:szCs w:val="22"/>
        </w:rPr>
      </w:pPr>
      <w:r w:rsidRPr="009F2426">
        <w:rPr>
          <w:rFonts w:ascii="Palatino Linotype" w:hAnsi="Palatino Linotype"/>
          <w:b/>
          <w:i/>
          <w:sz w:val="22"/>
          <w:szCs w:val="22"/>
          <w:u w:val="single"/>
        </w:rPr>
        <w:t>El derecho a la información será garantizado por el Estado</w:t>
      </w:r>
      <w:r w:rsidRPr="009F2426">
        <w:rPr>
          <w:rFonts w:ascii="Palatino Linotype" w:hAnsi="Palatino Linotype"/>
          <w:i/>
          <w:sz w:val="22"/>
          <w:szCs w:val="22"/>
        </w:rPr>
        <w:t xml:space="preserve">. La ley establecerá las previsiones que permitan asegurar la protección, el respeto y la difusión de este derecho. </w:t>
      </w:r>
    </w:p>
    <w:p w:rsidR="00A27BA6" w:rsidRPr="009F2426" w:rsidRDefault="00A27BA6" w:rsidP="00A27BA6">
      <w:pPr>
        <w:spacing w:before="120" w:after="120"/>
        <w:ind w:left="709" w:right="709"/>
        <w:jc w:val="both"/>
        <w:rPr>
          <w:rFonts w:ascii="Palatino Linotype" w:hAnsi="Palatino Linotype"/>
          <w:i/>
          <w:sz w:val="22"/>
          <w:szCs w:val="22"/>
        </w:rPr>
      </w:pPr>
      <w:r w:rsidRPr="009F2426">
        <w:rPr>
          <w:rFonts w:ascii="Palatino Linotype" w:hAnsi="Palatino Linotype"/>
          <w:i/>
          <w:sz w:val="22"/>
          <w:szCs w:val="22"/>
        </w:rPr>
        <w:t xml:space="preserve">Para garantizar el ejercicio </w:t>
      </w:r>
      <w:r w:rsidRPr="009F2426">
        <w:rPr>
          <w:rFonts w:ascii="Palatino Linotype" w:hAnsi="Palatino Linotype" w:cs="Arial"/>
          <w:bCs/>
          <w:i/>
          <w:sz w:val="22"/>
          <w:szCs w:val="22"/>
        </w:rPr>
        <w:t>del</w:t>
      </w:r>
      <w:r w:rsidRPr="009F2426">
        <w:rPr>
          <w:rFonts w:ascii="Palatino Linotype" w:hAnsi="Palatino Linotype"/>
          <w:i/>
          <w:sz w:val="22"/>
          <w:szCs w:val="22"/>
        </w:rPr>
        <w:t xml:space="preserve">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27BA6" w:rsidRPr="009F2426" w:rsidRDefault="00A27BA6" w:rsidP="00A27BA6">
      <w:pPr>
        <w:spacing w:before="120" w:after="120"/>
        <w:ind w:left="709" w:right="709"/>
        <w:jc w:val="both"/>
        <w:rPr>
          <w:rFonts w:ascii="Palatino Linotype" w:hAnsi="Palatino Linotype"/>
          <w:i/>
          <w:sz w:val="22"/>
          <w:szCs w:val="22"/>
        </w:rPr>
      </w:pPr>
      <w:r w:rsidRPr="009F2426">
        <w:rPr>
          <w:rFonts w:ascii="Palatino Linotype" w:hAnsi="Palatino Linotype"/>
          <w:i/>
          <w:sz w:val="22"/>
          <w:szCs w:val="22"/>
        </w:rPr>
        <w:t>Este derecho se regirá por los principios y bases siguientes:</w:t>
      </w:r>
    </w:p>
    <w:p w:rsidR="00A27BA6" w:rsidRPr="009F2426" w:rsidRDefault="00A27BA6" w:rsidP="00A27BA6">
      <w:pPr>
        <w:spacing w:before="120" w:after="120"/>
        <w:ind w:left="709" w:right="709"/>
        <w:jc w:val="both"/>
        <w:rPr>
          <w:rFonts w:ascii="Palatino Linotype" w:hAnsi="Palatino Linotype"/>
          <w:i/>
          <w:sz w:val="22"/>
          <w:szCs w:val="22"/>
        </w:rPr>
      </w:pPr>
      <w:r w:rsidRPr="009F2426">
        <w:rPr>
          <w:rFonts w:ascii="Palatino Linotype" w:hAnsi="Palatino Linotype"/>
          <w:b/>
          <w:i/>
          <w:sz w:val="22"/>
          <w:szCs w:val="22"/>
        </w:rPr>
        <w:t xml:space="preserve">I. </w:t>
      </w:r>
      <w:r w:rsidRPr="009F2426">
        <w:rPr>
          <w:rFonts w:ascii="Palatino Linotype" w:hAnsi="Palatino Linotype"/>
          <w:b/>
          <w:i/>
          <w:sz w:val="22"/>
          <w:szCs w:val="22"/>
          <w:u w:val="single"/>
        </w:rPr>
        <w:t>Toda la información en posesión</w:t>
      </w:r>
      <w:r w:rsidRPr="009F2426">
        <w:rPr>
          <w:rFonts w:ascii="Palatino Linotype" w:hAnsi="Palatino Linotype"/>
          <w:b/>
          <w:i/>
          <w:sz w:val="22"/>
          <w:szCs w:val="22"/>
        </w:rPr>
        <w:t xml:space="preserve"> </w:t>
      </w:r>
      <w:r w:rsidRPr="009F2426">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9F2426">
        <w:rPr>
          <w:rFonts w:ascii="Palatino Linotype" w:hAnsi="Palatino Linotype"/>
          <w:b/>
          <w:i/>
          <w:sz w:val="22"/>
          <w:szCs w:val="22"/>
          <w:u w:val="single"/>
        </w:rPr>
        <w:t>del gobierno y de la administración pública municipal y sus organismos descentralizados</w:t>
      </w:r>
      <w:r w:rsidRPr="009F2426">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9F2426">
        <w:rPr>
          <w:rFonts w:ascii="Palatino Linotype" w:hAnsi="Palatino Linotype"/>
          <w:b/>
          <w:i/>
          <w:sz w:val="22"/>
          <w:szCs w:val="22"/>
          <w:u w:val="single"/>
        </w:rPr>
        <w:t>es pública</w:t>
      </w:r>
      <w:r w:rsidRPr="009F2426">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w:t>
      </w:r>
      <w:r w:rsidRPr="009F2426">
        <w:rPr>
          <w:rFonts w:ascii="Palatino Linotype" w:hAnsi="Palatino Linotype" w:cs="Arial"/>
          <w:bCs/>
          <w:i/>
          <w:sz w:val="22"/>
          <w:szCs w:val="22"/>
        </w:rPr>
        <w:t>interpretación</w:t>
      </w:r>
      <w:r w:rsidRPr="009F2426">
        <w:rPr>
          <w:rFonts w:ascii="Palatino Linotype" w:hAnsi="Palatino Linotype"/>
          <w:i/>
          <w:sz w:val="22"/>
          <w:szCs w:val="22"/>
        </w:rPr>
        <w:t xml:space="preserve">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27BA6" w:rsidRPr="009F2426" w:rsidRDefault="00A27BA6" w:rsidP="00A27BA6">
      <w:pPr>
        <w:spacing w:before="120" w:after="120"/>
        <w:ind w:left="709" w:right="709"/>
        <w:jc w:val="both"/>
        <w:rPr>
          <w:rFonts w:ascii="Palatino Linotype" w:hAnsi="Palatino Linotype"/>
          <w:i/>
          <w:sz w:val="22"/>
          <w:szCs w:val="22"/>
        </w:rPr>
      </w:pPr>
      <w:r w:rsidRPr="009F2426">
        <w:rPr>
          <w:rFonts w:ascii="Palatino Linotype" w:hAnsi="Palatino Linotype" w:cs="Arial"/>
          <w:i/>
          <w:sz w:val="22"/>
          <w:szCs w:val="22"/>
        </w:rPr>
        <w:t>[...]</w:t>
      </w:r>
    </w:p>
    <w:p w:rsidR="00A27BA6" w:rsidRPr="009F2426" w:rsidRDefault="00A27BA6" w:rsidP="00A27BA6">
      <w:pPr>
        <w:spacing w:before="120" w:after="120"/>
        <w:ind w:left="709" w:right="709"/>
        <w:jc w:val="both"/>
        <w:rPr>
          <w:rFonts w:ascii="Palatino Linotype" w:hAnsi="Palatino Linotype"/>
          <w:i/>
          <w:sz w:val="22"/>
          <w:szCs w:val="22"/>
        </w:rPr>
      </w:pPr>
      <w:r w:rsidRPr="009F2426">
        <w:rPr>
          <w:rFonts w:ascii="Palatino Linotype" w:hAnsi="Palatino Linotype"/>
          <w:b/>
          <w:i/>
          <w:sz w:val="22"/>
          <w:szCs w:val="22"/>
        </w:rPr>
        <w:lastRenderedPageBreak/>
        <w:t xml:space="preserve">VI. </w:t>
      </w:r>
      <w:r w:rsidRPr="009F2426">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9F2426">
        <w:rPr>
          <w:rFonts w:ascii="Palatino Linotype" w:hAnsi="Palatino Linotype"/>
          <w:i/>
          <w:sz w:val="22"/>
          <w:szCs w:val="22"/>
        </w:rPr>
        <w:t xml:space="preserve"> y los indicadores que permitan rendir cuenta del cumplimiento de sus objetivos y los resultados obtenidos.”</w:t>
      </w:r>
    </w:p>
    <w:p w:rsidR="00A27BA6" w:rsidRPr="009F2426" w:rsidRDefault="00A27BA6" w:rsidP="00A27BA6">
      <w:pPr>
        <w:spacing w:before="120" w:after="120"/>
        <w:ind w:left="709" w:right="709"/>
        <w:jc w:val="both"/>
        <w:rPr>
          <w:rFonts w:ascii="Palatino Linotype" w:hAnsi="Palatino Linotype"/>
          <w:sz w:val="22"/>
          <w:szCs w:val="22"/>
        </w:rPr>
      </w:pPr>
      <w:r w:rsidRPr="009F2426">
        <w:rPr>
          <w:rFonts w:ascii="Palatino Linotype" w:hAnsi="Palatino Linotype"/>
          <w:sz w:val="22"/>
          <w:szCs w:val="22"/>
        </w:rPr>
        <w:t>(Énfasis añadido)</w:t>
      </w:r>
    </w:p>
    <w:p w:rsidR="00A27BA6" w:rsidRPr="009F2426"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Por su parte, tenemos que la Ley de Transparencia y Acceso a la Información Pública del Estado de México y Municipios, prevé en su artículo 23, fracción IV y penúltimo párrafo, lo siguiente:</w:t>
      </w:r>
    </w:p>
    <w:p w:rsidR="00A27BA6" w:rsidRPr="009F2426" w:rsidRDefault="00A27BA6" w:rsidP="00A27BA6">
      <w:pPr>
        <w:spacing w:before="120" w:after="120"/>
        <w:ind w:left="709" w:right="709"/>
        <w:jc w:val="both"/>
        <w:rPr>
          <w:rFonts w:ascii="Palatino Linotype" w:hAnsi="Palatino Linotype" w:cs="Arial"/>
          <w:i/>
          <w:sz w:val="22"/>
          <w:szCs w:val="22"/>
        </w:rPr>
      </w:pPr>
      <w:r w:rsidRPr="009F2426">
        <w:rPr>
          <w:rFonts w:ascii="Palatino Linotype" w:hAnsi="Palatino Linotype" w:cs="Arial"/>
          <w:i/>
          <w:sz w:val="22"/>
          <w:szCs w:val="22"/>
        </w:rPr>
        <w:t>“</w:t>
      </w:r>
      <w:r w:rsidRPr="009F2426">
        <w:rPr>
          <w:rFonts w:ascii="Palatino Linotype" w:hAnsi="Palatino Linotype" w:cs="Arial"/>
          <w:b/>
          <w:i/>
          <w:sz w:val="22"/>
          <w:szCs w:val="22"/>
        </w:rPr>
        <w:t xml:space="preserve">Artículo 23. </w:t>
      </w:r>
      <w:r w:rsidRPr="009F2426">
        <w:rPr>
          <w:rFonts w:ascii="Palatino Linotype" w:hAnsi="Palatino Linotype" w:cs="Arial"/>
          <w:b/>
          <w:i/>
          <w:sz w:val="22"/>
          <w:szCs w:val="22"/>
          <w:u w:val="single"/>
        </w:rPr>
        <w:t xml:space="preserve">Son sujetos obligados a transparentar y permitir el acceso a su información y </w:t>
      </w:r>
      <w:r w:rsidRPr="009F2426">
        <w:rPr>
          <w:rFonts w:ascii="Palatino Linotype" w:hAnsi="Palatino Linotype"/>
          <w:b/>
          <w:i/>
          <w:sz w:val="22"/>
          <w:szCs w:val="22"/>
          <w:u w:val="single"/>
        </w:rPr>
        <w:t>proteger</w:t>
      </w:r>
      <w:r w:rsidRPr="009F2426">
        <w:rPr>
          <w:rFonts w:ascii="Palatino Linotype" w:hAnsi="Palatino Linotype" w:cs="Arial"/>
          <w:b/>
          <w:i/>
          <w:sz w:val="22"/>
          <w:szCs w:val="22"/>
          <w:u w:val="single"/>
        </w:rPr>
        <w:t xml:space="preserve"> los datos personales que obren en su poder</w:t>
      </w:r>
      <w:r w:rsidRPr="009F2426">
        <w:rPr>
          <w:rFonts w:ascii="Palatino Linotype" w:hAnsi="Palatino Linotype" w:cs="Arial"/>
          <w:i/>
          <w:sz w:val="22"/>
          <w:szCs w:val="22"/>
        </w:rPr>
        <w:t>:</w:t>
      </w:r>
    </w:p>
    <w:p w:rsidR="00A27BA6" w:rsidRPr="009F2426" w:rsidRDefault="00A27BA6" w:rsidP="00A27BA6">
      <w:pPr>
        <w:spacing w:before="120" w:after="120"/>
        <w:ind w:left="709" w:right="709"/>
        <w:jc w:val="both"/>
        <w:rPr>
          <w:rFonts w:ascii="Palatino Linotype" w:hAnsi="Palatino Linotype" w:cs="Arial"/>
          <w:i/>
          <w:sz w:val="22"/>
          <w:szCs w:val="22"/>
        </w:rPr>
      </w:pPr>
      <w:r w:rsidRPr="009F2426">
        <w:rPr>
          <w:rFonts w:ascii="Palatino Linotype" w:hAnsi="Palatino Linotype" w:cs="Arial"/>
          <w:i/>
          <w:sz w:val="22"/>
          <w:szCs w:val="22"/>
        </w:rPr>
        <w:t>[...]</w:t>
      </w:r>
    </w:p>
    <w:p w:rsidR="00A27BA6" w:rsidRPr="009F2426" w:rsidRDefault="00A27BA6" w:rsidP="00A27BA6">
      <w:pPr>
        <w:spacing w:before="120" w:after="120"/>
        <w:ind w:left="709" w:right="709"/>
        <w:jc w:val="both"/>
        <w:rPr>
          <w:rFonts w:ascii="Palatino Linotype" w:hAnsi="Palatino Linotype" w:cs="Arial"/>
          <w:b/>
          <w:i/>
          <w:sz w:val="22"/>
          <w:szCs w:val="22"/>
          <w:u w:val="single"/>
        </w:rPr>
      </w:pPr>
      <w:r w:rsidRPr="009F2426">
        <w:rPr>
          <w:rFonts w:ascii="Palatino Linotype" w:hAnsi="Palatino Linotype" w:cs="Arial"/>
          <w:b/>
          <w:i/>
          <w:sz w:val="22"/>
          <w:szCs w:val="22"/>
        </w:rPr>
        <w:t xml:space="preserve">IV. </w:t>
      </w:r>
      <w:r w:rsidRPr="009F2426">
        <w:rPr>
          <w:rFonts w:ascii="Palatino Linotype" w:hAnsi="Palatino Linotype" w:cs="Arial"/>
          <w:b/>
          <w:i/>
          <w:sz w:val="22"/>
          <w:szCs w:val="22"/>
          <w:u w:val="single"/>
        </w:rPr>
        <w:t>Los ayuntamientos</w:t>
      </w:r>
      <w:r w:rsidRPr="009F2426">
        <w:rPr>
          <w:rFonts w:ascii="Palatino Linotype" w:hAnsi="Palatino Linotype" w:cs="Arial"/>
          <w:b/>
          <w:i/>
          <w:sz w:val="22"/>
          <w:szCs w:val="22"/>
        </w:rPr>
        <w:t xml:space="preserve"> </w:t>
      </w:r>
      <w:r w:rsidRPr="009F2426">
        <w:rPr>
          <w:rFonts w:ascii="Palatino Linotype" w:hAnsi="Palatino Linotype" w:cs="Arial"/>
          <w:i/>
          <w:sz w:val="22"/>
          <w:szCs w:val="22"/>
        </w:rPr>
        <w:t>y las dependencias, organismos, órganos y entidades de la administración municipal;</w:t>
      </w:r>
    </w:p>
    <w:p w:rsidR="00A27BA6" w:rsidRPr="009F2426" w:rsidRDefault="00A27BA6" w:rsidP="00A27BA6">
      <w:pPr>
        <w:spacing w:before="120" w:after="120"/>
        <w:ind w:left="709" w:right="709"/>
        <w:jc w:val="both"/>
        <w:rPr>
          <w:rFonts w:ascii="Palatino Linotype" w:hAnsi="Palatino Linotype"/>
          <w:i/>
          <w:sz w:val="22"/>
          <w:szCs w:val="22"/>
        </w:rPr>
      </w:pPr>
      <w:r w:rsidRPr="009F2426">
        <w:rPr>
          <w:rFonts w:ascii="Palatino Linotype" w:hAnsi="Palatino Linotype" w:cs="Arial"/>
          <w:i/>
          <w:sz w:val="22"/>
          <w:szCs w:val="22"/>
        </w:rPr>
        <w:t>[...]</w:t>
      </w:r>
    </w:p>
    <w:p w:rsidR="00A27BA6" w:rsidRPr="009F2426" w:rsidRDefault="00A27BA6" w:rsidP="00A27BA6">
      <w:pPr>
        <w:spacing w:before="120" w:after="120"/>
        <w:ind w:left="709" w:right="709"/>
        <w:jc w:val="both"/>
        <w:rPr>
          <w:rFonts w:ascii="Palatino Linotype" w:hAnsi="Palatino Linotype" w:cs="Arial"/>
          <w:i/>
          <w:sz w:val="22"/>
          <w:szCs w:val="22"/>
        </w:rPr>
      </w:pPr>
      <w:r w:rsidRPr="009F2426">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9F2426">
        <w:rPr>
          <w:rFonts w:ascii="Palatino Linotype" w:hAnsi="Palatino Linotype" w:cs="Arial"/>
          <w:i/>
          <w:sz w:val="22"/>
          <w:szCs w:val="22"/>
        </w:rPr>
        <w:t>.”</w:t>
      </w:r>
    </w:p>
    <w:p w:rsidR="00A27BA6" w:rsidRPr="009F2426" w:rsidRDefault="00A27BA6" w:rsidP="00A27BA6">
      <w:pPr>
        <w:spacing w:before="120" w:after="120"/>
        <w:ind w:left="709" w:right="709"/>
        <w:jc w:val="both"/>
        <w:rPr>
          <w:rFonts w:ascii="Palatino Linotype" w:hAnsi="Palatino Linotype" w:cs="Arial"/>
          <w:sz w:val="22"/>
        </w:rPr>
      </w:pPr>
      <w:r w:rsidRPr="009F2426">
        <w:rPr>
          <w:rFonts w:ascii="Palatino Linotype" w:hAnsi="Palatino Linotype" w:cs="Arial"/>
          <w:sz w:val="22"/>
        </w:rPr>
        <w:t>(Énfasis añadido)</w:t>
      </w:r>
    </w:p>
    <w:p w:rsidR="00A27BA6" w:rsidRPr="009F2426"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Es así que, conforme a los preceptos legales citados se desprende que, el derecho de acceso a la información pública, es un derecho individual que puede ser ejercido ante cualquier autoridad, entidad, órgano u organismo, tanto federal, como estatal, de la Ciudad de México, o Municipales, con el fin de que los particulares conozcan toda aquella información que es considerada como pública.</w:t>
      </w:r>
    </w:p>
    <w:p w:rsidR="00A27BA6" w:rsidRPr="009F2426"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Ahora bien, es importante señalar que el artículo 4, párrafo segundo, de la Ley de Transparencia y Acceso a la Información Pública del Estado de México y Municipios dispone:</w:t>
      </w:r>
    </w:p>
    <w:p w:rsidR="00A27BA6" w:rsidRPr="009F2426" w:rsidRDefault="00A27BA6" w:rsidP="00ED44AF">
      <w:pPr>
        <w:spacing w:before="160" w:after="160"/>
        <w:ind w:left="709" w:right="709"/>
        <w:jc w:val="both"/>
        <w:rPr>
          <w:rFonts w:ascii="Palatino Linotype" w:hAnsi="Palatino Linotype" w:cs="Arial"/>
          <w:i/>
          <w:sz w:val="22"/>
          <w:szCs w:val="22"/>
        </w:rPr>
      </w:pPr>
      <w:r w:rsidRPr="009F2426">
        <w:rPr>
          <w:rFonts w:ascii="Palatino Linotype" w:hAnsi="Palatino Linotype" w:cs="Arial"/>
          <w:i/>
          <w:sz w:val="22"/>
          <w:szCs w:val="22"/>
        </w:rPr>
        <w:lastRenderedPageBreak/>
        <w:t>“</w:t>
      </w:r>
      <w:r w:rsidRPr="009F2426">
        <w:rPr>
          <w:rFonts w:ascii="Palatino Linotype" w:hAnsi="Palatino Linotype" w:cs="Arial"/>
          <w:b/>
          <w:i/>
          <w:sz w:val="22"/>
          <w:szCs w:val="22"/>
        </w:rPr>
        <w:t xml:space="preserve">Artículo 4. </w:t>
      </w:r>
      <w:r w:rsidRPr="009F2426">
        <w:rPr>
          <w:rFonts w:ascii="Palatino Linotype" w:hAnsi="Palatino Linotype" w:cs="Arial"/>
          <w:b/>
          <w:i/>
          <w:sz w:val="22"/>
          <w:szCs w:val="22"/>
          <w:u w:val="single"/>
        </w:rPr>
        <w:t>El derecho humano de acceso a la información pública es la prerrogativa de las personas para buscar, difundir, investigar, recabar, recibir y solicitar información pública</w:t>
      </w:r>
      <w:r w:rsidRPr="009F2426">
        <w:rPr>
          <w:rFonts w:ascii="Palatino Linotype" w:hAnsi="Palatino Linotype" w:cs="Arial"/>
          <w:i/>
          <w:sz w:val="22"/>
          <w:szCs w:val="22"/>
        </w:rPr>
        <w:t xml:space="preserve">, sin necesidad de acreditar personalidad ni interés jurídico. </w:t>
      </w:r>
    </w:p>
    <w:p w:rsidR="00A27BA6" w:rsidRPr="009F2426" w:rsidRDefault="00A27BA6" w:rsidP="00ED44AF">
      <w:pPr>
        <w:spacing w:before="160" w:after="160"/>
        <w:ind w:left="709" w:right="709"/>
        <w:jc w:val="both"/>
        <w:rPr>
          <w:rFonts w:ascii="Palatino Linotype" w:hAnsi="Palatino Linotype" w:cs="Arial"/>
          <w:i/>
          <w:sz w:val="22"/>
          <w:szCs w:val="22"/>
        </w:rPr>
      </w:pPr>
      <w:r w:rsidRPr="009F242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F2426">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w:t>
      </w:r>
      <w:r w:rsidRPr="009F2426">
        <w:rPr>
          <w:rFonts w:ascii="Palatino Linotype" w:hAnsi="Palatino Linotype" w:cs="Arial"/>
          <w:b/>
          <w:i/>
          <w:sz w:val="22"/>
          <w:szCs w:val="22"/>
          <w:u w:val="single"/>
        </w:rPr>
        <w:t>privilegiando el principio de máxima publicidad de la información</w:t>
      </w:r>
      <w:r w:rsidRPr="009F2426">
        <w:rPr>
          <w:rFonts w:ascii="Palatino Linotype" w:hAnsi="Palatino Linotype" w:cs="Arial"/>
          <w:i/>
          <w:sz w:val="22"/>
          <w:szCs w:val="22"/>
        </w:rPr>
        <w:t xml:space="preserve">. Solo podrá ser clasificada excepcionalmente como reservada temporalmente por razones de interés público, en los términos de las causas legítimas y estrictamente necesarias previstas por esta Ley.  </w:t>
      </w:r>
    </w:p>
    <w:p w:rsidR="00A27BA6" w:rsidRPr="009F2426" w:rsidRDefault="00A27BA6" w:rsidP="00ED44AF">
      <w:pPr>
        <w:spacing w:before="160" w:after="160"/>
        <w:ind w:left="709" w:right="709"/>
        <w:jc w:val="both"/>
        <w:rPr>
          <w:rFonts w:ascii="Palatino Linotype" w:hAnsi="Palatino Linotype" w:cs="Arial"/>
          <w:i/>
          <w:sz w:val="22"/>
          <w:szCs w:val="22"/>
        </w:rPr>
      </w:pPr>
      <w:r w:rsidRPr="009F242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A27BA6" w:rsidRPr="009F2426" w:rsidRDefault="00A27BA6" w:rsidP="00ED44AF">
      <w:pPr>
        <w:spacing w:before="160" w:after="160"/>
        <w:ind w:left="709" w:right="709"/>
        <w:jc w:val="both"/>
        <w:rPr>
          <w:rFonts w:ascii="Palatino Linotype" w:hAnsi="Palatino Linotype" w:cs="Arial"/>
          <w:sz w:val="22"/>
          <w:szCs w:val="22"/>
        </w:rPr>
      </w:pPr>
      <w:r w:rsidRPr="009F2426">
        <w:rPr>
          <w:rFonts w:ascii="Palatino Linotype" w:hAnsi="Palatino Linotype" w:cs="Arial"/>
          <w:sz w:val="22"/>
          <w:szCs w:val="22"/>
        </w:rPr>
        <w:t>(Énfasis añadido)</w:t>
      </w:r>
    </w:p>
    <w:p w:rsidR="00A27BA6" w:rsidRPr="009F2426" w:rsidRDefault="00A27BA6" w:rsidP="00ED44AF">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Theme="minorEastAsia" w:hAnsi="Palatino Linotype" w:cs="Arial"/>
          <w:lang w:val="es-ES_tradnl"/>
        </w:rPr>
      </w:pPr>
      <w:r w:rsidRPr="009F2426">
        <w:rPr>
          <w:rFonts w:ascii="Palatino Linotype" w:eastAsiaTheme="minorEastAsia" w:hAnsi="Palatino Linotype" w:cs="Arial"/>
          <w:lang w:val="es-ES_tradnl"/>
        </w:rPr>
        <w:t xml:space="preserve">Del precepto legal </w:t>
      </w:r>
      <w:r w:rsidRPr="009F2426">
        <w:rPr>
          <w:rFonts w:ascii="Palatino Linotype" w:hAnsi="Palatino Linotype"/>
        </w:rPr>
        <w:t>invocado</w:t>
      </w:r>
      <w:r w:rsidRPr="009F2426">
        <w:rPr>
          <w:rFonts w:ascii="Palatino Linotype" w:eastAsiaTheme="minorEastAsia" w:hAnsi="Palatino Linotype" w:cs="Arial"/>
          <w:lang w:val="es-ES_tradnl"/>
        </w:rPr>
        <w:t xml:space="preserve">, se desprende que la información generada, obtenida, adquirida, transmitida, administrada o en posesión de los Sujetos Obligados, será accesible de </w:t>
      </w:r>
      <w:r w:rsidRPr="009F2426">
        <w:rPr>
          <w:rFonts w:ascii="Palatino Linotype" w:hAnsi="Palatino Linotype" w:cs="Arial"/>
        </w:rPr>
        <w:t>manera</w:t>
      </w:r>
      <w:r w:rsidRPr="009F2426">
        <w:rPr>
          <w:rFonts w:ascii="Palatino Linotype" w:eastAsiaTheme="minorEastAsia" w:hAnsi="Palatino Linotype" w:cs="Arial"/>
          <w:lang w:val="es-ES_tradnl"/>
        </w:rPr>
        <w:t xml:space="preserve"> permanente a cualquier persona, privilegiando el principio de máxima publicidad de la información.</w:t>
      </w:r>
    </w:p>
    <w:p w:rsidR="00555E6C" w:rsidRPr="009F2426" w:rsidRDefault="00555E6C" w:rsidP="00ED44AF">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9F2426">
        <w:rPr>
          <w:rFonts w:ascii="Palatino Linotype" w:hAnsi="Palatino Linotype"/>
        </w:rPr>
        <w:t xml:space="preserve">Establecido lo anterior, esta Ponencia Resolutora procede al análisis de la información proporcionada por </w:t>
      </w:r>
      <w:r w:rsidRPr="009F2426">
        <w:rPr>
          <w:rFonts w:ascii="Palatino Linotype" w:hAnsi="Palatino Linotype"/>
          <w:b/>
        </w:rPr>
        <w:t>EL SUJETO OBLIGADO</w:t>
      </w:r>
      <w:r w:rsidRPr="009F2426">
        <w:rPr>
          <w:rFonts w:ascii="Palatino Linotype" w:hAnsi="Palatino Linotype" w:cs="Arial"/>
        </w:rPr>
        <w:t xml:space="preserve">, </w:t>
      </w:r>
      <w:r w:rsidRPr="009F2426">
        <w:rPr>
          <w:rFonts w:ascii="Palatino Linotype" w:hAnsi="Palatino Linotype"/>
        </w:rPr>
        <w:t>a efecto de determinar, si con la información remitida en Informe Justificado, se satisface el derecho humano de acceso a la información pública del</w:t>
      </w:r>
      <w:r w:rsidRPr="009F2426">
        <w:rPr>
          <w:rFonts w:ascii="Palatino Linotype" w:hAnsi="Palatino Linotype" w:cs="Arial"/>
          <w:b/>
        </w:rPr>
        <w:t xml:space="preserve"> RECURRENTE</w:t>
      </w:r>
      <w:r w:rsidRPr="009F2426">
        <w:rPr>
          <w:rFonts w:ascii="Palatino Linotype" w:hAnsi="Palatino Linotype"/>
        </w:rPr>
        <w:t>:</w:t>
      </w:r>
      <w:r w:rsidR="00ED44AF" w:rsidRPr="009F2426">
        <w:rPr>
          <w:rFonts w:ascii="Palatino Linotype" w:hAnsi="Palatino Linotype"/>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tbl>
      <w:tblPr>
        <w:tblStyle w:val="Tablaconcuadrcula"/>
        <w:tblW w:w="919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52"/>
        <w:gridCol w:w="4820"/>
        <w:gridCol w:w="2977"/>
        <w:gridCol w:w="850"/>
      </w:tblGrid>
      <w:tr w:rsidR="00555E6C" w:rsidRPr="009F2426" w:rsidTr="00ED44AF">
        <w:trPr>
          <w:cantSplit/>
          <w:trHeight w:val="30"/>
          <w:tblHeader/>
          <w:jc w:val="center"/>
        </w:trPr>
        <w:tc>
          <w:tcPr>
            <w:tcW w:w="552" w:type="dxa"/>
            <w:tcBorders>
              <w:left w:val="double" w:sz="4" w:space="0" w:color="auto"/>
              <w:tl2br w:val="nil"/>
            </w:tcBorders>
            <w:shd w:val="clear" w:color="auto" w:fill="000000" w:themeFill="text1"/>
            <w:vAlign w:val="center"/>
          </w:tcPr>
          <w:p w:rsidR="00555E6C" w:rsidRPr="009F2426" w:rsidRDefault="00555E6C" w:rsidP="002908C3">
            <w:pPr>
              <w:widowControl w:val="0"/>
              <w:autoSpaceDE w:val="0"/>
              <w:autoSpaceDN w:val="0"/>
              <w:adjustRightInd w:val="0"/>
              <w:spacing w:before="40" w:after="40"/>
              <w:jc w:val="center"/>
              <w:rPr>
                <w:rFonts w:ascii="Palatino Linotype" w:hAnsi="Palatino Linotype" w:cs="Arial"/>
                <w:b/>
                <w:sz w:val="19"/>
                <w:szCs w:val="19"/>
              </w:rPr>
            </w:pPr>
            <w:r w:rsidRPr="009F2426">
              <w:rPr>
                <w:rFonts w:ascii="Palatino Linotype" w:hAnsi="Palatino Linotype" w:cs="Arial"/>
                <w:b/>
                <w:sz w:val="19"/>
                <w:szCs w:val="19"/>
              </w:rPr>
              <w:lastRenderedPageBreak/>
              <w:t>No.</w:t>
            </w:r>
          </w:p>
        </w:tc>
        <w:tc>
          <w:tcPr>
            <w:tcW w:w="4820" w:type="dxa"/>
            <w:tcBorders>
              <w:tl2br w:val="nil"/>
            </w:tcBorders>
            <w:shd w:val="clear" w:color="auto" w:fill="000000" w:themeFill="text1"/>
            <w:vAlign w:val="center"/>
          </w:tcPr>
          <w:p w:rsidR="00555E6C" w:rsidRPr="009F2426" w:rsidRDefault="00555E6C" w:rsidP="00555E6C">
            <w:pPr>
              <w:widowControl w:val="0"/>
              <w:autoSpaceDE w:val="0"/>
              <w:autoSpaceDN w:val="0"/>
              <w:adjustRightInd w:val="0"/>
              <w:spacing w:before="40" w:after="40"/>
              <w:jc w:val="center"/>
              <w:rPr>
                <w:rFonts w:ascii="Palatino Linotype" w:hAnsi="Palatino Linotype" w:cs="Arial"/>
                <w:b/>
                <w:sz w:val="19"/>
                <w:szCs w:val="19"/>
              </w:rPr>
            </w:pPr>
            <w:r w:rsidRPr="009F2426">
              <w:rPr>
                <w:rFonts w:ascii="Palatino Linotype" w:hAnsi="Palatino Linotype" w:cs="Arial"/>
                <w:b/>
                <w:sz w:val="19"/>
                <w:szCs w:val="19"/>
              </w:rPr>
              <w:t>Información requerida</w:t>
            </w:r>
          </w:p>
        </w:tc>
        <w:tc>
          <w:tcPr>
            <w:tcW w:w="2977" w:type="dxa"/>
            <w:shd w:val="clear" w:color="auto" w:fill="000000" w:themeFill="text1"/>
            <w:vAlign w:val="center"/>
          </w:tcPr>
          <w:p w:rsidR="00ED44AF" w:rsidRPr="009F2426" w:rsidRDefault="00555E6C" w:rsidP="00ED44AF">
            <w:pPr>
              <w:spacing w:before="40" w:after="40"/>
              <w:jc w:val="center"/>
              <w:rPr>
                <w:rFonts w:ascii="Palatino Linotype" w:hAnsi="Palatino Linotype" w:cs="Arial"/>
                <w:b/>
                <w:sz w:val="19"/>
                <w:szCs w:val="19"/>
              </w:rPr>
            </w:pPr>
            <w:r w:rsidRPr="009F2426">
              <w:rPr>
                <w:rFonts w:ascii="Palatino Linotype" w:hAnsi="Palatino Linotype" w:cs="Arial"/>
                <w:b/>
                <w:sz w:val="19"/>
                <w:szCs w:val="19"/>
              </w:rPr>
              <w:t>Informe Justificado</w:t>
            </w:r>
            <w:r w:rsidR="00ED44AF" w:rsidRPr="009F2426">
              <w:rPr>
                <w:rFonts w:ascii="Palatino Linotype" w:hAnsi="Palatino Linotype" w:cs="Arial"/>
                <w:b/>
                <w:sz w:val="19"/>
                <w:szCs w:val="19"/>
              </w:rPr>
              <w:t xml:space="preserve"> del Secretario de Servicios Públicos</w:t>
            </w:r>
          </w:p>
        </w:tc>
        <w:tc>
          <w:tcPr>
            <w:tcW w:w="850" w:type="dxa"/>
            <w:tcBorders>
              <w:bottom w:val="double" w:sz="4" w:space="0" w:color="auto"/>
            </w:tcBorders>
            <w:shd w:val="clear" w:color="auto" w:fill="000000" w:themeFill="text1"/>
            <w:vAlign w:val="center"/>
          </w:tcPr>
          <w:p w:rsidR="00555E6C" w:rsidRPr="009F2426" w:rsidRDefault="00555E6C" w:rsidP="002908C3">
            <w:pPr>
              <w:widowControl w:val="0"/>
              <w:autoSpaceDE w:val="0"/>
              <w:autoSpaceDN w:val="0"/>
              <w:adjustRightInd w:val="0"/>
              <w:spacing w:before="40" w:after="40"/>
              <w:jc w:val="center"/>
              <w:rPr>
                <w:rFonts w:ascii="Palatino Linotype" w:hAnsi="Palatino Linotype" w:cs="Arial"/>
                <w:b/>
                <w:sz w:val="19"/>
                <w:szCs w:val="19"/>
              </w:rPr>
            </w:pPr>
            <w:r w:rsidRPr="009F2426">
              <w:rPr>
                <w:rFonts w:ascii="Palatino Linotype" w:hAnsi="Palatino Linotype" w:cs="Arial"/>
                <w:b/>
                <w:sz w:val="19"/>
                <w:szCs w:val="19"/>
              </w:rPr>
              <w:t>Colma</w:t>
            </w:r>
          </w:p>
        </w:tc>
      </w:tr>
      <w:tr w:rsidR="008E7C55" w:rsidRPr="009F2426" w:rsidTr="00ED44AF">
        <w:trPr>
          <w:trHeight w:val="30"/>
          <w:jc w:val="center"/>
        </w:trPr>
        <w:tc>
          <w:tcPr>
            <w:tcW w:w="552" w:type="dxa"/>
            <w:shd w:val="clear" w:color="auto" w:fill="000000" w:themeFill="text1"/>
            <w:vAlign w:val="center"/>
          </w:tcPr>
          <w:p w:rsidR="008E7C55" w:rsidRPr="009F2426" w:rsidRDefault="008E7C55" w:rsidP="008E7C55">
            <w:pPr>
              <w:widowControl w:val="0"/>
              <w:autoSpaceDE w:val="0"/>
              <w:autoSpaceDN w:val="0"/>
              <w:adjustRightInd w:val="0"/>
              <w:spacing w:before="40" w:after="40"/>
              <w:jc w:val="center"/>
              <w:rPr>
                <w:rFonts w:ascii="Palatino Linotype" w:hAnsi="Palatino Linotype" w:cs="Arial"/>
                <w:b/>
                <w:sz w:val="19"/>
                <w:szCs w:val="19"/>
              </w:rPr>
            </w:pPr>
            <w:r w:rsidRPr="009F2426">
              <w:rPr>
                <w:rFonts w:ascii="Palatino Linotype" w:hAnsi="Palatino Linotype" w:cs="Arial"/>
                <w:b/>
                <w:sz w:val="19"/>
                <w:szCs w:val="19"/>
              </w:rPr>
              <w:t>1</w:t>
            </w:r>
          </w:p>
        </w:tc>
        <w:tc>
          <w:tcPr>
            <w:tcW w:w="4820" w:type="dxa"/>
          </w:tcPr>
          <w:p w:rsidR="008E7C55" w:rsidRPr="009F2426" w:rsidRDefault="008E7C55" w:rsidP="008E7C55">
            <w:pPr>
              <w:widowControl w:val="0"/>
              <w:tabs>
                <w:tab w:val="left" w:pos="1276"/>
              </w:tabs>
              <w:autoSpaceDE w:val="0"/>
              <w:autoSpaceDN w:val="0"/>
              <w:adjustRightInd w:val="0"/>
              <w:jc w:val="both"/>
              <w:textAlignment w:val="baseline"/>
              <w:rPr>
                <w:rFonts w:ascii="Palatino Linotype" w:hAnsi="Palatino Linotype" w:cs="Arial"/>
                <w:sz w:val="19"/>
                <w:szCs w:val="19"/>
              </w:rPr>
            </w:pPr>
            <w:r w:rsidRPr="009F2426">
              <w:rPr>
                <w:rFonts w:ascii="Palatino Linotype" w:hAnsi="Palatino Linotype" w:cs="Arial"/>
                <w:sz w:val="19"/>
                <w:szCs w:val="19"/>
              </w:rPr>
              <w:t>La concesión SHA/SNC/C/001/2005, mediante la cual, se autorizó la operación del relleno sanitario para tratamiento y disposición final de la basura</w:t>
            </w:r>
            <w:r w:rsidR="000E7288" w:rsidRPr="009F2426">
              <w:rPr>
                <w:rFonts w:ascii="Palatino Linotype" w:hAnsi="Palatino Linotype" w:cs="Arial"/>
                <w:sz w:val="19"/>
                <w:szCs w:val="19"/>
              </w:rPr>
              <w:t>.</w:t>
            </w:r>
          </w:p>
        </w:tc>
        <w:tc>
          <w:tcPr>
            <w:tcW w:w="2977" w:type="dxa"/>
          </w:tcPr>
          <w:p w:rsidR="008E7C55" w:rsidRPr="009F2426" w:rsidRDefault="00ED44AF" w:rsidP="00ED44AF">
            <w:pPr>
              <w:spacing w:before="40" w:after="40"/>
              <w:jc w:val="both"/>
              <w:rPr>
                <w:rFonts w:ascii="Palatino Linotype" w:hAnsi="Palatino Linotype"/>
                <w:sz w:val="19"/>
                <w:szCs w:val="19"/>
              </w:rPr>
            </w:pPr>
            <w:r w:rsidRPr="009F2426">
              <w:rPr>
                <w:rFonts w:ascii="Palatino Linotype" w:hAnsi="Palatino Linotype"/>
                <w:sz w:val="19"/>
                <w:szCs w:val="19"/>
              </w:rPr>
              <w:t>Se indica que, se remite a la Unidad de Transparencia copia simple de la concesión solicitada.</w:t>
            </w:r>
          </w:p>
        </w:tc>
        <w:tc>
          <w:tcPr>
            <w:tcW w:w="850" w:type="dxa"/>
            <w:vAlign w:val="center"/>
          </w:tcPr>
          <w:p w:rsidR="008E7C55" w:rsidRPr="009F2426" w:rsidRDefault="008E7C55" w:rsidP="008E7C55">
            <w:pPr>
              <w:spacing w:before="40" w:after="40"/>
              <w:jc w:val="center"/>
              <w:rPr>
                <w:rFonts w:ascii="Palatino Linotype" w:hAnsi="Palatino Linotype"/>
                <w:b/>
                <w:sz w:val="19"/>
                <w:szCs w:val="19"/>
              </w:rPr>
            </w:pPr>
            <w:r w:rsidRPr="009F2426">
              <w:rPr>
                <w:rFonts w:ascii="Palatino Linotype" w:hAnsi="Palatino Linotype"/>
                <w:b/>
                <w:sz w:val="19"/>
                <w:szCs w:val="19"/>
              </w:rPr>
              <w:t>No</w:t>
            </w:r>
          </w:p>
        </w:tc>
      </w:tr>
      <w:tr w:rsidR="00ED44AF" w:rsidRPr="009F2426" w:rsidTr="00ED44AF">
        <w:trPr>
          <w:trHeight w:val="30"/>
          <w:jc w:val="center"/>
        </w:trPr>
        <w:tc>
          <w:tcPr>
            <w:tcW w:w="552" w:type="dxa"/>
            <w:shd w:val="clear" w:color="auto" w:fill="000000" w:themeFill="text1"/>
            <w:vAlign w:val="center"/>
          </w:tcPr>
          <w:p w:rsidR="00ED44AF" w:rsidRPr="009F2426" w:rsidRDefault="00ED44AF" w:rsidP="008E7C55">
            <w:pPr>
              <w:widowControl w:val="0"/>
              <w:autoSpaceDE w:val="0"/>
              <w:autoSpaceDN w:val="0"/>
              <w:adjustRightInd w:val="0"/>
              <w:spacing w:before="40" w:after="40"/>
              <w:jc w:val="center"/>
              <w:rPr>
                <w:rFonts w:ascii="Palatino Linotype" w:hAnsi="Palatino Linotype" w:cs="Arial"/>
                <w:b/>
                <w:sz w:val="19"/>
                <w:szCs w:val="19"/>
              </w:rPr>
            </w:pPr>
            <w:r w:rsidRPr="009F2426">
              <w:rPr>
                <w:rFonts w:ascii="Palatino Linotype" w:hAnsi="Palatino Linotype" w:cs="Arial"/>
                <w:b/>
                <w:sz w:val="19"/>
                <w:szCs w:val="19"/>
              </w:rPr>
              <w:t>2</w:t>
            </w:r>
          </w:p>
        </w:tc>
        <w:tc>
          <w:tcPr>
            <w:tcW w:w="4820" w:type="dxa"/>
          </w:tcPr>
          <w:p w:rsidR="00ED44AF" w:rsidRPr="009F2426" w:rsidRDefault="00ED44AF" w:rsidP="008E7C55">
            <w:pPr>
              <w:widowControl w:val="0"/>
              <w:tabs>
                <w:tab w:val="left" w:pos="1276"/>
              </w:tabs>
              <w:autoSpaceDE w:val="0"/>
              <w:autoSpaceDN w:val="0"/>
              <w:adjustRightInd w:val="0"/>
              <w:jc w:val="both"/>
              <w:textAlignment w:val="baseline"/>
              <w:rPr>
                <w:rFonts w:ascii="Palatino Linotype" w:hAnsi="Palatino Linotype" w:cs="Arial"/>
                <w:sz w:val="19"/>
                <w:szCs w:val="19"/>
              </w:rPr>
            </w:pPr>
            <w:r w:rsidRPr="009F2426">
              <w:rPr>
                <w:rFonts w:ascii="Palatino Linotype" w:hAnsi="Palatino Linotype" w:cs="Arial"/>
                <w:sz w:val="19"/>
                <w:szCs w:val="19"/>
              </w:rPr>
              <w:t>La concesión vigente, otorgada a la empresa que actualmente opera el relleno sanitario de Naucalpan de Juárez.</w:t>
            </w:r>
          </w:p>
        </w:tc>
        <w:tc>
          <w:tcPr>
            <w:tcW w:w="2977" w:type="dxa"/>
            <w:vMerge w:val="restart"/>
          </w:tcPr>
          <w:p w:rsidR="00ED44AF" w:rsidRPr="009F2426" w:rsidRDefault="00ED44AF" w:rsidP="00E47856">
            <w:pPr>
              <w:spacing w:before="40" w:after="40"/>
              <w:jc w:val="both"/>
              <w:rPr>
                <w:rFonts w:ascii="Palatino Linotype" w:hAnsi="Palatino Linotype" w:cs="Arial"/>
                <w:sz w:val="19"/>
                <w:szCs w:val="19"/>
              </w:rPr>
            </w:pPr>
            <w:r w:rsidRPr="009F2426">
              <w:rPr>
                <w:rFonts w:ascii="Palatino Linotype" w:hAnsi="Palatino Linotype" w:cs="Arial"/>
                <w:sz w:val="19"/>
                <w:szCs w:val="19"/>
              </w:rPr>
              <w:t xml:space="preserve">Se señaló que, la Secretaría de Servicios Públicos, no está en posibilidad subsumir acuerdo alguno, toda vez que, en ejercicio de sus facultades atribuibles, no generó, administra ni posee, los procesos adquisitivos a que se hace se </w:t>
            </w:r>
            <w:r w:rsidR="00E47856" w:rsidRPr="009F2426">
              <w:rPr>
                <w:rFonts w:ascii="Palatino Linotype" w:hAnsi="Palatino Linotype" w:cs="Arial"/>
                <w:sz w:val="19"/>
                <w:szCs w:val="19"/>
              </w:rPr>
              <w:t>referencia</w:t>
            </w:r>
            <w:r w:rsidRPr="009F2426">
              <w:rPr>
                <w:rFonts w:ascii="Palatino Linotype" w:hAnsi="Palatino Linotype" w:cs="Arial"/>
                <w:sz w:val="19"/>
                <w:szCs w:val="19"/>
              </w:rPr>
              <w:t>.</w:t>
            </w:r>
          </w:p>
        </w:tc>
        <w:tc>
          <w:tcPr>
            <w:tcW w:w="850" w:type="dxa"/>
            <w:vAlign w:val="center"/>
          </w:tcPr>
          <w:p w:rsidR="00ED44AF" w:rsidRPr="009F2426" w:rsidRDefault="00D04730" w:rsidP="008E7C55">
            <w:pPr>
              <w:spacing w:before="40" w:after="40"/>
              <w:jc w:val="center"/>
              <w:rPr>
                <w:rFonts w:ascii="Palatino Linotype" w:hAnsi="Palatino Linotype"/>
                <w:b/>
                <w:sz w:val="19"/>
                <w:szCs w:val="19"/>
              </w:rPr>
            </w:pPr>
            <w:r w:rsidRPr="009F2426">
              <w:rPr>
                <w:rFonts w:ascii="Palatino Linotype" w:hAnsi="Palatino Linotype"/>
                <w:b/>
                <w:sz w:val="19"/>
                <w:szCs w:val="19"/>
              </w:rPr>
              <w:t>No</w:t>
            </w:r>
          </w:p>
        </w:tc>
      </w:tr>
      <w:tr w:rsidR="00ED44AF" w:rsidRPr="009F2426" w:rsidTr="00ED44AF">
        <w:trPr>
          <w:trHeight w:val="30"/>
          <w:jc w:val="center"/>
        </w:trPr>
        <w:tc>
          <w:tcPr>
            <w:tcW w:w="552" w:type="dxa"/>
            <w:shd w:val="clear" w:color="auto" w:fill="000000" w:themeFill="text1"/>
            <w:vAlign w:val="center"/>
          </w:tcPr>
          <w:p w:rsidR="00ED44AF" w:rsidRPr="009F2426" w:rsidRDefault="00ED44AF" w:rsidP="008E7C55">
            <w:pPr>
              <w:widowControl w:val="0"/>
              <w:autoSpaceDE w:val="0"/>
              <w:autoSpaceDN w:val="0"/>
              <w:adjustRightInd w:val="0"/>
              <w:spacing w:before="40" w:after="40"/>
              <w:jc w:val="center"/>
              <w:rPr>
                <w:rFonts w:ascii="Palatino Linotype" w:hAnsi="Palatino Linotype" w:cs="Arial"/>
                <w:b/>
                <w:sz w:val="19"/>
                <w:szCs w:val="19"/>
              </w:rPr>
            </w:pPr>
            <w:r w:rsidRPr="009F2426">
              <w:rPr>
                <w:rFonts w:ascii="Palatino Linotype" w:hAnsi="Palatino Linotype" w:cs="Arial"/>
                <w:b/>
                <w:sz w:val="19"/>
                <w:szCs w:val="19"/>
              </w:rPr>
              <w:t>3</w:t>
            </w:r>
          </w:p>
        </w:tc>
        <w:tc>
          <w:tcPr>
            <w:tcW w:w="4820" w:type="dxa"/>
          </w:tcPr>
          <w:p w:rsidR="00ED44AF" w:rsidRPr="009F2426" w:rsidRDefault="00ED44AF" w:rsidP="008E7C55">
            <w:pPr>
              <w:widowControl w:val="0"/>
              <w:tabs>
                <w:tab w:val="left" w:pos="1276"/>
              </w:tabs>
              <w:autoSpaceDE w:val="0"/>
              <w:autoSpaceDN w:val="0"/>
              <w:adjustRightInd w:val="0"/>
              <w:jc w:val="both"/>
              <w:textAlignment w:val="baseline"/>
              <w:rPr>
                <w:rFonts w:ascii="Palatino Linotype" w:hAnsi="Palatino Linotype" w:cs="Arial"/>
                <w:sz w:val="19"/>
                <w:szCs w:val="19"/>
              </w:rPr>
            </w:pPr>
            <w:r w:rsidRPr="009F2426">
              <w:rPr>
                <w:rFonts w:ascii="Palatino Linotype" w:hAnsi="Palatino Linotype" w:cs="Arial"/>
                <w:sz w:val="19"/>
                <w:szCs w:val="19"/>
              </w:rPr>
              <w:t>El proceso adquisitivo de la concesión SHA/SNC/C/001/2005, mediante la cual, se autorizó la operación del relleno sanitario para tratamiento y disposición final de la basura, ya sea que ésta haya sido otorgada mediante licitación pública, adjudicación o invitación restringida.</w:t>
            </w:r>
          </w:p>
        </w:tc>
        <w:tc>
          <w:tcPr>
            <w:tcW w:w="2977" w:type="dxa"/>
            <w:vMerge/>
          </w:tcPr>
          <w:p w:rsidR="00ED44AF" w:rsidRPr="009F2426" w:rsidRDefault="00ED44AF" w:rsidP="008E7C55">
            <w:pPr>
              <w:spacing w:before="40" w:after="40"/>
              <w:jc w:val="both"/>
              <w:rPr>
                <w:rFonts w:ascii="Palatino Linotype" w:hAnsi="Palatino Linotype" w:cs="Arial"/>
                <w:sz w:val="19"/>
                <w:szCs w:val="19"/>
              </w:rPr>
            </w:pPr>
          </w:p>
        </w:tc>
        <w:tc>
          <w:tcPr>
            <w:tcW w:w="850" w:type="dxa"/>
            <w:vAlign w:val="center"/>
          </w:tcPr>
          <w:p w:rsidR="00ED44AF" w:rsidRPr="009F2426" w:rsidRDefault="00E47856" w:rsidP="008E7C55">
            <w:pPr>
              <w:spacing w:before="40" w:after="40"/>
              <w:jc w:val="center"/>
              <w:rPr>
                <w:rFonts w:ascii="Palatino Linotype" w:hAnsi="Palatino Linotype"/>
                <w:b/>
                <w:sz w:val="19"/>
                <w:szCs w:val="19"/>
              </w:rPr>
            </w:pPr>
            <w:r w:rsidRPr="009F2426">
              <w:rPr>
                <w:rFonts w:ascii="Palatino Linotype" w:hAnsi="Palatino Linotype"/>
                <w:b/>
                <w:sz w:val="19"/>
                <w:szCs w:val="19"/>
              </w:rPr>
              <w:t>No</w:t>
            </w:r>
          </w:p>
        </w:tc>
      </w:tr>
      <w:tr w:rsidR="00ED44AF" w:rsidRPr="009F2426" w:rsidTr="00ED44AF">
        <w:trPr>
          <w:trHeight w:val="30"/>
          <w:jc w:val="center"/>
        </w:trPr>
        <w:tc>
          <w:tcPr>
            <w:tcW w:w="552" w:type="dxa"/>
            <w:shd w:val="clear" w:color="auto" w:fill="000000" w:themeFill="text1"/>
            <w:vAlign w:val="center"/>
          </w:tcPr>
          <w:p w:rsidR="00ED44AF" w:rsidRPr="009F2426" w:rsidRDefault="00ED44AF" w:rsidP="008E7C55">
            <w:pPr>
              <w:widowControl w:val="0"/>
              <w:autoSpaceDE w:val="0"/>
              <w:autoSpaceDN w:val="0"/>
              <w:adjustRightInd w:val="0"/>
              <w:spacing w:before="40" w:after="40"/>
              <w:jc w:val="center"/>
              <w:rPr>
                <w:rFonts w:ascii="Palatino Linotype" w:hAnsi="Palatino Linotype" w:cs="Arial"/>
                <w:b/>
                <w:sz w:val="19"/>
                <w:szCs w:val="19"/>
              </w:rPr>
            </w:pPr>
            <w:r w:rsidRPr="009F2426">
              <w:rPr>
                <w:rFonts w:ascii="Palatino Linotype" w:hAnsi="Palatino Linotype" w:cs="Arial"/>
                <w:b/>
                <w:sz w:val="19"/>
                <w:szCs w:val="19"/>
              </w:rPr>
              <w:t>4</w:t>
            </w:r>
          </w:p>
        </w:tc>
        <w:tc>
          <w:tcPr>
            <w:tcW w:w="4820" w:type="dxa"/>
          </w:tcPr>
          <w:p w:rsidR="00ED44AF" w:rsidRPr="009F2426" w:rsidRDefault="00ED44AF" w:rsidP="008E7C55">
            <w:pPr>
              <w:widowControl w:val="0"/>
              <w:tabs>
                <w:tab w:val="left" w:pos="1276"/>
              </w:tabs>
              <w:autoSpaceDE w:val="0"/>
              <w:autoSpaceDN w:val="0"/>
              <w:adjustRightInd w:val="0"/>
              <w:jc w:val="both"/>
              <w:textAlignment w:val="baseline"/>
              <w:rPr>
                <w:rFonts w:ascii="Palatino Linotype" w:hAnsi="Palatino Linotype" w:cs="Arial"/>
                <w:sz w:val="19"/>
                <w:szCs w:val="19"/>
              </w:rPr>
            </w:pPr>
            <w:r w:rsidRPr="009F2426">
              <w:rPr>
                <w:rFonts w:ascii="Palatino Linotype" w:hAnsi="Palatino Linotype" w:cs="Arial"/>
                <w:sz w:val="19"/>
                <w:szCs w:val="19"/>
              </w:rPr>
              <w:t>El proceso adquisitivo de la concesión vigente, otorgada a la empresa que actualmente opera el relleno sanitario de Naucalpan de Juárez, ya sea que ésta haya sido otorgada mediante licitación pública, adjudicación o invitación restringida.</w:t>
            </w:r>
          </w:p>
        </w:tc>
        <w:tc>
          <w:tcPr>
            <w:tcW w:w="2977" w:type="dxa"/>
            <w:vMerge/>
          </w:tcPr>
          <w:p w:rsidR="00ED44AF" w:rsidRPr="009F2426" w:rsidRDefault="00ED44AF" w:rsidP="008E7C55">
            <w:pPr>
              <w:spacing w:before="40" w:after="40"/>
              <w:jc w:val="both"/>
              <w:rPr>
                <w:rFonts w:ascii="Palatino Linotype" w:hAnsi="Palatino Linotype" w:cs="Arial"/>
                <w:sz w:val="19"/>
                <w:szCs w:val="19"/>
              </w:rPr>
            </w:pPr>
          </w:p>
        </w:tc>
        <w:tc>
          <w:tcPr>
            <w:tcW w:w="850" w:type="dxa"/>
            <w:vAlign w:val="center"/>
          </w:tcPr>
          <w:p w:rsidR="00ED44AF" w:rsidRPr="009F2426" w:rsidRDefault="00D04730" w:rsidP="008E7C55">
            <w:pPr>
              <w:spacing w:before="40" w:after="40"/>
              <w:jc w:val="center"/>
              <w:rPr>
                <w:rFonts w:ascii="Palatino Linotype" w:hAnsi="Palatino Linotype"/>
                <w:b/>
                <w:sz w:val="19"/>
                <w:szCs w:val="19"/>
              </w:rPr>
            </w:pPr>
            <w:r w:rsidRPr="009F2426">
              <w:rPr>
                <w:rFonts w:ascii="Palatino Linotype" w:hAnsi="Palatino Linotype"/>
                <w:b/>
                <w:sz w:val="19"/>
                <w:szCs w:val="19"/>
              </w:rPr>
              <w:t>No</w:t>
            </w:r>
          </w:p>
        </w:tc>
      </w:tr>
    </w:tbl>
    <w:p w:rsidR="00555E6C" w:rsidRPr="009F2426" w:rsidRDefault="00555E6C" w:rsidP="00555E6C">
      <w:pPr>
        <w:spacing w:before="360" w:after="240" w:line="360" w:lineRule="auto"/>
        <w:jc w:val="both"/>
        <w:rPr>
          <w:rFonts w:ascii="Palatino Linotype" w:hAnsi="Palatino Linotype" w:cs="Arial"/>
          <w:lang w:eastAsia="es-MX"/>
        </w:rPr>
      </w:pPr>
      <w:r w:rsidRPr="009F2426">
        <w:rPr>
          <w:rFonts w:ascii="Palatino Linotype" w:hAnsi="Palatino Linotype" w:cs="Arial"/>
          <w:lang w:eastAsia="es-MX"/>
        </w:rPr>
        <w:t xml:space="preserve">Visto lo </w:t>
      </w:r>
      <w:r w:rsidRPr="009F2426">
        <w:rPr>
          <w:rFonts w:ascii="Palatino Linotype" w:hAnsi="Palatino Linotype" w:cs="Arial"/>
        </w:rPr>
        <w:t>anterior</w:t>
      </w:r>
      <w:r w:rsidRPr="009F2426">
        <w:rPr>
          <w:rFonts w:ascii="Palatino Linotype" w:hAnsi="Palatino Linotype" w:cs="Arial"/>
          <w:lang w:eastAsia="es-MX"/>
        </w:rPr>
        <w:t xml:space="preserve">, esta Ponencia Resolutora con relación a la información requerida por </w:t>
      </w:r>
      <w:r w:rsidRPr="009F2426">
        <w:rPr>
          <w:rFonts w:ascii="Palatino Linotype" w:hAnsi="Palatino Linotype" w:cs="Arial"/>
          <w:b/>
        </w:rPr>
        <w:t>LA RECURRENTE</w:t>
      </w:r>
      <w:r w:rsidRPr="009F2426">
        <w:rPr>
          <w:rFonts w:ascii="Palatino Linotype" w:hAnsi="Palatino Linotype" w:cs="Arial"/>
          <w:lang w:eastAsia="es-MX"/>
        </w:rPr>
        <w:t>, considera necesario realizar algunas precisiones al respecto:</w:t>
      </w:r>
    </w:p>
    <w:p w:rsidR="00BE5EDF" w:rsidRPr="009F2426" w:rsidRDefault="00BE5EDF" w:rsidP="009A4634">
      <w:pPr>
        <w:pStyle w:val="Prrafodelista"/>
        <w:widowControl w:val="0"/>
        <w:autoSpaceDE w:val="0"/>
        <w:autoSpaceDN w:val="0"/>
        <w:adjustRightInd w:val="0"/>
        <w:spacing w:before="240" w:line="360" w:lineRule="auto"/>
        <w:ind w:left="0"/>
        <w:jc w:val="both"/>
        <w:rPr>
          <w:rFonts w:ascii="Palatino Linotype" w:hAnsi="Palatino Linotype" w:cs="Arial"/>
          <w:b/>
        </w:rPr>
      </w:pPr>
      <w:r w:rsidRPr="009F2426">
        <w:rPr>
          <w:rFonts w:ascii="Palatino Linotype" w:hAnsi="Palatino Linotype" w:cs="Arial"/>
          <w:b/>
        </w:rPr>
        <w:t>Numeral 1</w:t>
      </w:r>
    </w:p>
    <w:p w:rsidR="00E47856" w:rsidRPr="009F2426" w:rsidRDefault="00BE5EDF" w:rsidP="00BE5EDF">
      <w:pPr>
        <w:pStyle w:val="Prrafodelista"/>
        <w:widowControl w:val="0"/>
        <w:autoSpaceDE w:val="0"/>
        <w:autoSpaceDN w:val="0"/>
        <w:adjustRightInd w:val="0"/>
        <w:spacing w:after="240" w:line="360" w:lineRule="auto"/>
        <w:ind w:left="0"/>
        <w:jc w:val="both"/>
        <w:rPr>
          <w:rFonts w:ascii="Palatino Linotype" w:hAnsi="Palatino Linotype" w:cs="Arial"/>
        </w:rPr>
      </w:pPr>
      <w:r w:rsidRPr="009F2426">
        <w:rPr>
          <w:rFonts w:ascii="Palatino Linotype" w:hAnsi="Palatino Linotype" w:cs="Arial"/>
        </w:rPr>
        <w:t xml:space="preserve">Con relación a la información requerida en el presente numeral, </w:t>
      </w:r>
      <w:r w:rsidR="00BC7529" w:rsidRPr="009F2426">
        <w:rPr>
          <w:rFonts w:ascii="Palatino Linotype" w:hAnsi="Palatino Linotype" w:cs="Arial"/>
        </w:rPr>
        <w:t xml:space="preserve">a criterio de esta Ponencia Resolutora, </w:t>
      </w:r>
      <w:r w:rsidR="00BC7529" w:rsidRPr="009F2426">
        <w:rPr>
          <w:rFonts w:ascii="Palatino Linotype" w:hAnsi="Palatino Linotype" w:cs="Arial"/>
          <w:b/>
        </w:rPr>
        <w:t>no fue satisfecho lo requerido</w:t>
      </w:r>
      <w:r w:rsidR="00BC7529" w:rsidRPr="009F2426">
        <w:rPr>
          <w:rFonts w:ascii="Palatino Linotype" w:hAnsi="Palatino Linotype" w:cs="Arial"/>
        </w:rPr>
        <w:t xml:space="preserve">. Al respecto, </w:t>
      </w:r>
      <w:r w:rsidRPr="009F2426">
        <w:rPr>
          <w:rFonts w:ascii="Palatino Linotype" w:hAnsi="Palatino Linotype" w:cs="Arial"/>
        </w:rPr>
        <w:t xml:space="preserve">debe observarse </w:t>
      </w:r>
      <w:r w:rsidR="00E47856" w:rsidRPr="009F2426">
        <w:rPr>
          <w:rFonts w:ascii="Palatino Linotype" w:hAnsi="Palatino Linotype" w:cs="Arial"/>
        </w:rPr>
        <w:t xml:space="preserve">que, </w:t>
      </w:r>
      <w:r w:rsidR="00E47856" w:rsidRPr="009F2426">
        <w:rPr>
          <w:rFonts w:ascii="Palatino Linotype" w:hAnsi="Palatino Linotype" w:cs="Arial"/>
          <w:b/>
        </w:rPr>
        <w:t>EL SUJETO OBLIGADO</w:t>
      </w:r>
      <w:r w:rsidR="00E47856" w:rsidRPr="009F2426">
        <w:rPr>
          <w:rFonts w:ascii="Palatino Linotype" w:hAnsi="Palatino Linotype" w:cs="Arial"/>
        </w:rPr>
        <w:t>, asumió que posee y administra en sus archivos con la misma, al indicar el Secretario de Servicios Públicos, que se remitía la copia simple de la concesión SHA/SNC/C/001/2005, al Titular de la Unidad de Transparencia; no obstante, al momento de remitir el Informe Justificado, la documentación en mención, no fue adjuntada, y dada a conocer al particular.</w:t>
      </w:r>
    </w:p>
    <w:p w:rsidR="00E47856" w:rsidRPr="009F2426" w:rsidRDefault="00E47856" w:rsidP="00BE5EDF">
      <w:pPr>
        <w:pStyle w:val="Prrafodelista"/>
        <w:widowControl w:val="0"/>
        <w:autoSpaceDE w:val="0"/>
        <w:autoSpaceDN w:val="0"/>
        <w:adjustRightInd w:val="0"/>
        <w:spacing w:after="240" w:line="360" w:lineRule="auto"/>
        <w:ind w:left="0"/>
        <w:jc w:val="both"/>
        <w:rPr>
          <w:rFonts w:ascii="Palatino Linotype" w:hAnsi="Palatino Linotype" w:cs="Arial"/>
        </w:rPr>
      </w:pPr>
      <w:r w:rsidRPr="009F2426">
        <w:rPr>
          <w:rFonts w:ascii="Palatino Linotype" w:hAnsi="Palatino Linotype" w:cs="Arial"/>
        </w:rPr>
        <w:t xml:space="preserve">En consecuencia, esta Ponencia Resolutora determina ordenar al </w:t>
      </w:r>
      <w:r w:rsidRPr="009F2426">
        <w:rPr>
          <w:rFonts w:ascii="Palatino Linotype" w:hAnsi="Palatino Linotype" w:cs="Arial"/>
          <w:b/>
        </w:rPr>
        <w:t>SUJETO OBLIGADO</w:t>
      </w:r>
      <w:r w:rsidRPr="009F2426">
        <w:rPr>
          <w:rFonts w:ascii="Palatino Linotype" w:hAnsi="Palatino Linotype" w:cs="Arial"/>
        </w:rPr>
        <w:t xml:space="preserve">, la entrega al </w:t>
      </w:r>
      <w:r w:rsidRPr="009F2426">
        <w:rPr>
          <w:rFonts w:ascii="Palatino Linotype" w:hAnsi="Palatino Linotype" w:cs="Arial"/>
          <w:b/>
        </w:rPr>
        <w:t>RECURRENTE</w:t>
      </w:r>
      <w:r w:rsidRPr="009F2426">
        <w:rPr>
          <w:rFonts w:ascii="Palatino Linotype" w:hAnsi="Palatino Linotype" w:cs="Arial"/>
        </w:rPr>
        <w:t xml:space="preserve">, vía </w:t>
      </w:r>
      <w:r w:rsidRPr="009F2426">
        <w:rPr>
          <w:rFonts w:ascii="Palatino Linotype" w:hAnsi="Palatino Linotype" w:cs="Arial"/>
          <w:b/>
        </w:rPr>
        <w:t>SAIMEX</w:t>
      </w:r>
      <w:r w:rsidR="009A4634" w:rsidRPr="009F2426">
        <w:rPr>
          <w:rFonts w:ascii="Palatino Linotype" w:hAnsi="Palatino Linotype" w:cs="Arial"/>
        </w:rPr>
        <w:t xml:space="preserve">, la </w:t>
      </w:r>
      <w:r w:rsidRPr="009F2426">
        <w:rPr>
          <w:rFonts w:ascii="Palatino Linotype" w:hAnsi="Palatino Linotype" w:cs="Arial"/>
        </w:rPr>
        <w:t>copia simple</w:t>
      </w:r>
      <w:r w:rsidR="009A4634" w:rsidRPr="009F2426">
        <w:rPr>
          <w:rFonts w:ascii="Palatino Linotype" w:hAnsi="Palatino Linotype" w:cs="Arial"/>
        </w:rPr>
        <w:t>,</w:t>
      </w:r>
      <w:r w:rsidRPr="009F2426">
        <w:rPr>
          <w:rFonts w:ascii="Palatino Linotype" w:hAnsi="Palatino Linotype" w:cs="Arial"/>
        </w:rPr>
        <w:t xml:space="preserve"> ser </w:t>
      </w:r>
      <w:r w:rsidRPr="009F2426">
        <w:rPr>
          <w:rFonts w:ascii="Palatino Linotype" w:hAnsi="Palatino Linotype" w:cs="Arial"/>
        </w:rPr>
        <w:lastRenderedPageBreak/>
        <w:t xml:space="preserve">procedente en </w:t>
      </w:r>
      <w:r w:rsidRPr="009F2426">
        <w:rPr>
          <w:rFonts w:ascii="Palatino Linotype" w:hAnsi="Palatino Linotype" w:cs="Arial"/>
          <w:b/>
        </w:rPr>
        <w:t>versión pública</w:t>
      </w:r>
      <w:r w:rsidR="009A4634" w:rsidRPr="009F2426">
        <w:rPr>
          <w:rFonts w:ascii="Palatino Linotype" w:hAnsi="Palatino Linotype" w:cs="Arial"/>
        </w:rPr>
        <w:t xml:space="preserve">, de </w:t>
      </w:r>
      <w:r w:rsidRPr="009F2426">
        <w:rPr>
          <w:rFonts w:ascii="Palatino Linotype" w:hAnsi="Palatino Linotype" w:cs="Arial"/>
        </w:rPr>
        <w:t>la concesión SHA/SNC/C/001/2005 referida en la solicitud.</w:t>
      </w:r>
    </w:p>
    <w:p w:rsidR="00616518" w:rsidRPr="009F2426" w:rsidRDefault="00616518" w:rsidP="00065F9A">
      <w:pPr>
        <w:pStyle w:val="Prrafodelista"/>
        <w:widowControl w:val="0"/>
        <w:autoSpaceDE w:val="0"/>
        <w:autoSpaceDN w:val="0"/>
        <w:adjustRightInd w:val="0"/>
        <w:spacing w:before="240" w:line="360" w:lineRule="auto"/>
        <w:ind w:left="0"/>
        <w:jc w:val="both"/>
        <w:rPr>
          <w:rFonts w:ascii="Palatino Linotype" w:hAnsi="Palatino Linotype" w:cs="Arial"/>
          <w:b/>
        </w:rPr>
      </w:pPr>
      <w:r w:rsidRPr="009F2426">
        <w:rPr>
          <w:rFonts w:ascii="Palatino Linotype" w:hAnsi="Palatino Linotype" w:cs="Arial"/>
          <w:b/>
        </w:rPr>
        <w:t xml:space="preserve">Numeral </w:t>
      </w:r>
      <w:r w:rsidR="00BC7529" w:rsidRPr="009F2426">
        <w:rPr>
          <w:rFonts w:ascii="Palatino Linotype" w:hAnsi="Palatino Linotype" w:cs="Arial"/>
          <w:b/>
        </w:rPr>
        <w:t>3</w:t>
      </w:r>
    </w:p>
    <w:p w:rsidR="00BC7529" w:rsidRPr="009F2426" w:rsidRDefault="00BC7529" w:rsidP="00616518">
      <w:pPr>
        <w:pStyle w:val="Prrafodelista"/>
        <w:widowControl w:val="0"/>
        <w:autoSpaceDE w:val="0"/>
        <w:autoSpaceDN w:val="0"/>
        <w:adjustRightInd w:val="0"/>
        <w:spacing w:after="240" w:line="360" w:lineRule="auto"/>
        <w:ind w:left="0"/>
        <w:jc w:val="both"/>
        <w:rPr>
          <w:rFonts w:ascii="Palatino Linotype" w:hAnsi="Palatino Linotype" w:cs="Arial"/>
        </w:rPr>
      </w:pPr>
      <w:r w:rsidRPr="009F2426">
        <w:rPr>
          <w:rFonts w:ascii="Palatino Linotype" w:hAnsi="Palatino Linotype" w:cs="Arial"/>
        </w:rPr>
        <w:t xml:space="preserve">Con relación a </w:t>
      </w:r>
      <w:r w:rsidR="00616518" w:rsidRPr="009F2426">
        <w:rPr>
          <w:rFonts w:ascii="Palatino Linotype" w:hAnsi="Palatino Linotype" w:cs="Arial"/>
        </w:rPr>
        <w:t>la información referente a</w:t>
      </w:r>
      <w:r w:rsidR="00D04730" w:rsidRPr="009F2426">
        <w:rPr>
          <w:rFonts w:ascii="Palatino Linotype" w:hAnsi="Palatino Linotype" w:cs="Arial"/>
        </w:rPr>
        <w:t>l</w:t>
      </w:r>
      <w:r w:rsidR="00616518" w:rsidRPr="009F2426">
        <w:rPr>
          <w:rFonts w:ascii="Palatino Linotype" w:hAnsi="Palatino Linotype" w:cs="Arial"/>
        </w:rPr>
        <w:t xml:space="preserve"> presente numeral, </w:t>
      </w:r>
      <w:r w:rsidRPr="009F2426">
        <w:rPr>
          <w:rFonts w:ascii="Palatino Linotype" w:hAnsi="Palatino Linotype" w:cs="Arial"/>
        </w:rPr>
        <w:t xml:space="preserve">del Informe Justificado se advierte que, </w:t>
      </w:r>
      <w:r w:rsidRPr="009F2426">
        <w:rPr>
          <w:rFonts w:ascii="Palatino Linotype" w:hAnsi="Palatino Linotype" w:cs="Arial"/>
          <w:b/>
        </w:rPr>
        <w:t xml:space="preserve">EL SUJETO OBLIGADO </w:t>
      </w:r>
      <w:r w:rsidRPr="009F2426">
        <w:rPr>
          <w:rFonts w:ascii="Palatino Linotype" w:hAnsi="Palatino Linotype" w:cs="Arial"/>
        </w:rPr>
        <w:t>refiere que, la Secretaría de Servicios Públicos no puede hacer entrega de lo solicitado, en razón de que, en ejercicio de sus facultades atribuibles, no generó, ni posee o administra, los procesos adquisitivos a los que se hace se referencia.</w:t>
      </w:r>
    </w:p>
    <w:p w:rsidR="00BC7529" w:rsidRPr="009F2426" w:rsidRDefault="00BC7529" w:rsidP="00BC752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 xml:space="preserve">Así, a efecto de continuar con el presente estudio, resulta conveniente hacer alusión a lo establecido en los artículos </w:t>
      </w:r>
      <w:r w:rsidR="00DF6EC6" w:rsidRPr="009F2426">
        <w:rPr>
          <w:rFonts w:ascii="Palatino Linotype" w:hAnsi="Palatino Linotype" w:cs="Arial"/>
        </w:rPr>
        <w:t>40, primer párrafo, 41, 42, 45, 47, fracción III y ante</w:t>
      </w:r>
      <w:r w:rsidR="00A2136F" w:rsidRPr="009F2426">
        <w:rPr>
          <w:rFonts w:ascii="Palatino Linotype" w:hAnsi="Palatino Linotype" w:cs="Arial"/>
        </w:rPr>
        <w:t>p</w:t>
      </w:r>
      <w:r w:rsidR="00DF6EC6" w:rsidRPr="009F2426">
        <w:rPr>
          <w:rFonts w:ascii="Palatino Linotype" w:hAnsi="Palatino Linotype" w:cs="Arial"/>
        </w:rPr>
        <w:t>enúltimo párrafo</w:t>
      </w:r>
      <w:r w:rsidR="00A2136F" w:rsidRPr="009F2426">
        <w:rPr>
          <w:rFonts w:ascii="Palatino Linotype" w:hAnsi="Palatino Linotype" w:cs="Arial"/>
        </w:rPr>
        <w:t xml:space="preserve"> y 50, primer párrafo, del Bando Municipal 2019:</w:t>
      </w:r>
    </w:p>
    <w:p w:rsidR="00BC7529" w:rsidRPr="009F2426" w:rsidRDefault="00BC7529" w:rsidP="00BC7529">
      <w:pPr>
        <w:spacing w:before="200" w:after="200"/>
        <w:ind w:left="709" w:right="709"/>
        <w:jc w:val="both"/>
        <w:rPr>
          <w:rFonts w:ascii="Palatino Linotype" w:hAnsi="Palatino Linotype" w:cs="Arial"/>
          <w:i/>
          <w:sz w:val="22"/>
          <w:szCs w:val="22"/>
        </w:rPr>
      </w:pPr>
      <w:r w:rsidRPr="009F2426">
        <w:rPr>
          <w:rFonts w:ascii="Palatino Linotype" w:hAnsi="Palatino Linotype" w:cs="Arial"/>
          <w:i/>
          <w:sz w:val="22"/>
          <w:szCs w:val="22"/>
        </w:rPr>
        <w:t>“</w:t>
      </w:r>
      <w:r w:rsidRPr="009F2426">
        <w:rPr>
          <w:rFonts w:ascii="Palatino Linotype" w:hAnsi="Palatino Linotype" w:cs="Arial"/>
          <w:b/>
          <w:i/>
          <w:sz w:val="22"/>
          <w:szCs w:val="22"/>
        </w:rPr>
        <w:t xml:space="preserve">Artículo 40. </w:t>
      </w:r>
      <w:r w:rsidRPr="009F2426">
        <w:rPr>
          <w:rFonts w:ascii="Palatino Linotype" w:hAnsi="Palatino Linotype" w:cs="Arial"/>
          <w:b/>
          <w:i/>
          <w:sz w:val="22"/>
          <w:szCs w:val="22"/>
          <w:u w:val="single"/>
        </w:rPr>
        <w:t>Los servicios públicos municipales se prestarán con la mayor cobertura, calidad y eficiencia posible</w:t>
      </w:r>
      <w:r w:rsidRPr="009F2426">
        <w:rPr>
          <w:rFonts w:ascii="Palatino Linotype" w:hAnsi="Palatino Linotype" w:cs="Arial"/>
          <w:i/>
          <w:sz w:val="22"/>
          <w:szCs w:val="22"/>
        </w:rPr>
        <w:t>, considerando las condiciones territoriales y socio-económicas del Municipio, así como la capacidad administrativa y financiera del Ayuntamiento.</w:t>
      </w:r>
    </w:p>
    <w:p w:rsidR="00971850" w:rsidRPr="009F2426" w:rsidRDefault="00BC7529" w:rsidP="00BC7529">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Artículo 41.</w:t>
      </w:r>
      <w:r w:rsidRPr="009F2426">
        <w:rPr>
          <w:rFonts w:ascii="Palatino Linotype" w:hAnsi="Palatino Linotype" w:cs="Arial"/>
          <w:i/>
          <w:sz w:val="22"/>
          <w:szCs w:val="22"/>
        </w:rPr>
        <w:t xml:space="preserve"> Las funciones públicas y </w:t>
      </w:r>
      <w:r w:rsidRPr="009F2426">
        <w:rPr>
          <w:rFonts w:ascii="Palatino Linotype" w:hAnsi="Palatino Linotype" w:cs="Arial"/>
          <w:b/>
          <w:i/>
          <w:sz w:val="22"/>
          <w:szCs w:val="22"/>
          <w:u w:val="single"/>
        </w:rPr>
        <w:t>los servicios públicos municipales serán ejercidos y proporcionados por el Ayuntamiento a través de las dependencias y entidades de la Administración Pública Municipal correspondientes</w:t>
      </w:r>
      <w:r w:rsidRPr="009F2426">
        <w:rPr>
          <w:rFonts w:ascii="Palatino Linotype" w:hAnsi="Palatino Linotype" w:cs="Arial"/>
          <w:i/>
          <w:sz w:val="22"/>
          <w:szCs w:val="22"/>
        </w:rPr>
        <w:t xml:space="preserve">, en forma continua, regular y uniforme, en los términos de la Ley Orgánica, el presente Bando y los demás reglamentos y acuerdos que expida el Ayuntamiento. </w:t>
      </w:r>
    </w:p>
    <w:p w:rsidR="00971850" w:rsidRPr="009F2426" w:rsidRDefault="00BC7529" w:rsidP="00BC7529">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u w:val="single"/>
        </w:rPr>
        <w:t>Los servicios públicos podrán ser concesionados en términos de la Ley Orgánica, del título de concesión respectivo y demás normatividad aplicable</w:t>
      </w:r>
      <w:r w:rsidRPr="009F2426">
        <w:rPr>
          <w:rFonts w:ascii="Palatino Linotype" w:hAnsi="Palatino Linotype" w:cs="Arial"/>
          <w:i/>
          <w:sz w:val="22"/>
          <w:szCs w:val="22"/>
        </w:rPr>
        <w:t xml:space="preserve">. </w:t>
      </w:r>
    </w:p>
    <w:p w:rsidR="00971850" w:rsidRPr="009F2426" w:rsidRDefault="00BC7529" w:rsidP="00BC7529">
      <w:pPr>
        <w:spacing w:before="200" w:after="200"/>
        <w:ind w:left="709" w:right="709"/>
        <w:jc w:val="both"/>
        <w:rPr>
          <w:rFonts w:ascii="Palatino Linotype" w:hAnsi="Palatino Linotype" w:cs="Arial"/>
          <w:i/>
          <w:sz w:val="22"/>
          <w:szCs w:val="22"/>
        </w:rPr>
      </w:pPr>
      <w:r w:rsidRPr="009F2426">
        <w:rPr>
          <w:rFonts w:ascii="Palatino Linotype" w:hAnsi="Palatino Linotype" w:cs="Arial"/>
          <w:i/>
          <w:sz w:val="22"/>
          <w:szCs w:val="22"/>
        </w:rPr>
        <w:t xml:space="preserve">En ningún caso se podrá concesionar la seguridad pública, el tránsito municipal, así como la protección civil. </w:t>
      </w:r>
    </w:p>
    <w:p w:rsidR="00971850" w:rsidRPr="009F2426" w:rsidRDefault="00BC7529" w:rsidP="00BC7529">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Artículo 42.</w:t>
      </w:r>
      <w:r w:rsidRPr="009F2426">
        <w:rPr>
          <w:rFonts w:ascii="Palatino Linotype" w:hAnsi="Palatino Linotype" w:cs="Arial"/>
          <w:i/>
          <w:sz w:val="22"/>
          <w:szCs w:val="22"/>
        </w:rPr>
        <w:t xml:space="preserve"> </w:t>
      </w:r>
      <w:r w:rsidRPr="009F2426">
        <w:rPr>
          <w:rFonts w:ascii="Palatino Linotype" w:hAnsi="Palatino Linotype" w:cs="Arial"/>
          <w:b/>
          <w:i/>
          <w:sz w:val="22"/>
          <w:szCs w:val="22"/>
          <w:u w:val="single"/>
        </w:rPr>
        <w:t xml:space="preserve">La concesión de los servicios públicos se otorgará en igualdad de condiciones, preferentemente a mujeres y hombres naucalpenses, mediante el proceso de licitación pública, en los términos precisados en las disposiciones </w:t>
      </w:r>
      <w:r w:rsidRPr="009F2426">
        <w:rPr>
          <w:rFonts w:ascii="Palatino Linotype" w:hAnsi="Palatino Linotype" w:cs="Arial"/>
          <w:b/>
          <w:i/>
          <w:sz w:val="22"/>
          <w:szCs w:val="22"/>
          <w:u w:val="single"/>
        </w:rPr>
        <w:lastRenderedPageBreak/>
        <w:t>jurídicas aplicables</w:t>
      </w:r>
      <w:r w:rsidRPr="009F2426">
        <w:rPr>
          <w:rFonts w:ascii="Palatino Linotype" w:hAnsi="Palatino Linotype" w:cs="Arial"/>
          <w:i/>
          <w:sz w:val="22"/>
          <w:szCs w:val="22"/>
        </w:rPr>
        <w:t xml:space="preserve">. En los instrumentos jurídicos celebrados por el Ayuntamiento para la prestación de los servicios públicos de alumbrado público, limpia, recolección, traslado y tratamiento de residuos, </w:t>
      </w:r>
      <w:r w:rsidRPr="009F2426">
        <w:rPr>
          <w:rFonts w:ascii="Palatino Linotype" w:hAnsi="Palatino Linotype" w:cs="Arial"/>
          <w:b/>
          <w:i/>
          <w:sz w:val="22"/>
          <w:szCs w:val="22"/>
          <w:u w:val="single"/>
        </w:rPr>
        <w:t>será la Secretaría de Servicios Públicos la encargada de su seguimiento, cumplimiento y vigilancia</w:t>
      </w:r>
      <w:r w:rsidRPr="009F2426">
        <w:rPr>
          <w:rFonts w:ascii="Palatino Linotype" w:hAnsi="Palatino Linotype" w:cs="Arial"/>
          <w:i/>
          <w:sz w:val="22"/>
          <w:szCs w:val="22"/>
        </w:rPr>
        <w:t xml:space="preserve">. </w:t>
      </w:r>
    </w:p>
    <w:p w:rsidR="00BC7529" w:rsidRPr="009F2426" w:rsidRDefault="00BC7529" w:rsidP="00BC7529">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Artículo 45. </w:t>
      </w:r>
      <w:r w:rsidRPr="009F2426">
        <w:rPr>
          <w:rFonts w:ascii="Palatino Linotype" w:hAnsi="Palatino Linotype" w:cs="Arial"/>
          <w:b/>
          <w:i/>
          <w:sz w:val="22"/>
          <w:szCs w:val="22"/>
          <w:u w:val="single"/>
        </w:rPr>
        <w:t>Los servicios públicos municipales también podrán prestarse por el Municipio en coordinación con el Estado, la Federación y personas físicas o jurídico colectivas, atendiendo a lo que dispongan los ordenamientos legales aplicables</w:t>
      </w:r>
      <w:r w:rsidRPr="009F2426">
        <w:rPr>
          <w:rFonts w:ascii="Palatino Linotype" w:hAnsi="Palatino Linotype" w:cs="Arial"/>
          <w:i/>
          <w:sz w:val="22"/>
          <w:szCs w:val="22"/>
        </w:rPr>
        <w:t>.</w:t>
      </w:r>
    </w:p>
    <w:p w:rsidR="00DF6EC6" w:rsidRPr="009F2426" w:rsidRDefault="00BC7529" w:rsidP="00BC7529">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Artículo 47</w:t>
      </w:r>
      <w:r w:rsidRPr="009F2426">
        <w:rPr>
          <w:rFonts w:ascii="Palatino Linotype" w:hAnsi="Palatino Linotype" w:cs="Arial"/>
          <w:i/>
          <w:sz w:val="22"/>
          <w:szCs w:val="22"/>
        </w:rPr>
        <w:t xml:space="preserve">. </w:t>
      </w:r>
      <w:r w:rsidRPr="009F2426">
        <w:rPr>
          <w:rFonts w:ascii="Palatino Linotype" w:hAnsi="Palatino Linotype" w:cs="Arial"/>
          <w:b/>
          <w:i/>
          <w:sz w:val="22"/>
          <w:szCs w:val="22"/>
          <w:u w:val="single"/>
        </w:rPr>
        <w:t>El Ayuntamiento tiene a su cargo la prestación, explotación, administración, funcionamiento, conservación, mantenimiento y uso de los servicios públicos municipales, considerándose enunciativa y más no limitativamente, los siguientes</w:t>
      </w:r>
      <w:r w:rsidRPr="009F2426">
        <w:rPr>
          <w:rFonts w:ascii="Palatino Linotype" w:hAnsi="Palatino Linotype" w:cs="Arial"/>
          <w:i/>
          <w:sz w:val="22"/>
          <w:szCs w:val="22"/>
        </w:rPr>
        <w:t xml:space="preserve">: </w:t>
      </w:r>
    </w:p>
    <w:p w:rsidR="00DF6EC6" w:rsidRPr="009F2426" w:rsidRDefault="00DF6EC6" w:rsidP="00BC7529">
      <w:pPr>
        <w:spacing w:before="200" w:after="200"/>
        <w:ind w:left="709" w:right="709"/>
        <w:jc w:val="both"/>
        <w:rPr>
          <w:rFonts w:ascii="Palatino Linotype" w:hAnsi="Palatino Linotype" w:cs="Arial"/>
          <w:i/>
          <w:sz w:val="22"/>
          <w:szCs w:val="22"/>
        </w:rPr>
      </w:pPr>
      <w:r w:rsidRPr="009F2426">
        <w:rPr>
          <w:rFonts w:ascii="Palatino Linotype" w:hAnsi="Palatino Linotype" w:cs="Arial"/>
          <w:i/>
          <w:sz w:val="22"/>
          <w:szCs w:val="22"/>
        </w:rPr>
        <w:t>[…]</w:t>
      </w:r>
    </w:p>
    <w:p w:rsidR="00DF6EC6" w:rsidRPr="009F2426" w:rsidRDefault="00BC7529" w:rsidP="00BC7529">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III. </w:t>
      </w:r>
      <w:r w:rsidRPr="009F2426">
        <w:rPr>
          <w:rFonts w:ascii="Palatino Linotype" w:hAnsi="Palatino Linotype" w:cs="Arial"/>
          <w:i/>
          <w:sz w:val="22"/>
          <w:szCs w:val="22"/>
        </w:rPr>
        <w:t>Limpia, recolección, traslado, así como</w:t>
      </w:r>
      <w:r w:rsidRPr="009F2426">
        <w:rPr>
          <w:rFonts w:ascii="Palatino Linotype" w:hAnsi="Palatino Linotype" w:cs="Arial"/>
          <w:b/>
          <w:i/>
          <w:sz w:val="22"/>
          <w:szCs w:val="22"/>
        </w:rPr>
        <w:t xml:space="preserve"> </w:t>
      </w:r>
      <w:r w:rsidRPr="009F2426">
        <w:rPr>
          <w:rFonts w:ascii="Palatino Linotype" w:hAnsi="Palatino Linotype" w:cs="Arial"/>
          <w:b/>
          <w:i/>
          <w:sz w:val="22"/>
          <w:szCs w:val="22"/>
          <w:u w:val="single"/>
        </w:rPr>
        <w:t>tratamiento y disposición final de residuos no peligrosos</w:t>
      </w:r>
      <w:r w:rsidRPr="009F2426">
        <w:rPr>
          <w:rFonts w:ascii="Palatino Linotype" w:hAnsi="Palatino Linotype" w:cs="Arial"/>
          <w:i/>
          <w:sz w:val="22"/>
          <w:szCs w:val="22"/>
        </w:rPr>
        <w:t xml:space="preserve">; </w:t>
      </w:r>
    </w:p>
    <w:p w:rsidR="00DF6EC6" w:rsidRPr="009F2426" w:rsidRDefault="00DF6EC6" w:rsidP="00BC7529">
      <w:pPr>
        <w:spacing w:before="200" w:after="200"/>
        <w:ind w:left="709" w:right="709"/>
        <w:jc w:val="both"/>
        <w:rPr>
          <w:rFonts w:ascii="Palatino Linotype" w:hAnsi="Palatino Linotype" w:cs="Arial"/>
          <w:i/>
          <w:sz w:val="22"/>
          <w:szCs w:val="22"/>
        </w:rPr>
      </w:pPr>
      <w:r w:rsidRPr="009F2426">
        <w:rPr>
          <w:rFonts w:ascii="Palatino Linotype" w:hAnsi="Palatino Linotype" w:cs="Arial"/>
          <w:i/>
          <w:sz w:val="22"/>
          <w:szCs w:val="22"/>
        </w:rPr>
        <w:t>[…]</w:t>
      </w:r>
    </w:p>
    <w:p w:rsidR="00DF6EC6" w:rsidRPr="009F2426" w:rsidRDefault="00BC7529" w:rsidP="00BC7529">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u w:val="single"/>
        </w:rPr>
        <w:t>Cuando un servicio público se preste con la participación del Ayuntamiento y los particulares, la organización y dirección del mismo, siempre estará a cargo de la autoridad municipal</w:t>
      </w:r>
      <w:r w:rsidRPr="009F2426">
        <w:rPr>
          <w:rFonts w:ascii="Palatino Linotype" w:hAnsi="Palatino Linotype" w:cs="Arial"/>
          <w:i/>
          <w:sz w:val="22"/>
          <w:szCs w:val="22"/>
        </w:rPr>
        <w:t xml:space="preserve">. </w:t>
      </w:r>
    </w:p>
    <w:p w:rsidR="00DF6EC6" w:rsidRPr="009F2426" w:rsidRDefault="00A2136F" w:rsidP="00BC7529">
      <w:pPr>
        <w:spacing w:before="200" w:after="200"/>
        <w:ind w:left="709" w:right="709"/>
        <w:jc w:val="both"/>
        <w:rPr>
          <w:rFonts w:ascii="Palatino Linotype" w:hAnsi="Palatino Linotype" w:cs="Arial"/>
          <w:i/>
          <w:sz w:val="22"/>
          <w:szCs w:val="22"/>
        </w:rPr>
      </w:pPr>
      <w:r w:rsidRPr="009F2426">
        <w:rPr>
          <w:rFonts w:ascii="Palatino Linotype" w:hAnsi="Palatino Linotype" w:cs="Arial"/>
          <w:i/>
          <w:sz w:val="22"/>
          <w:szCs w:val="22"/>
        </w:rPr>
        <w:t>[…]</w:t>
      </w:r>
    </w:p>
    <w:p w:rsidR="00A2136F" w:rsidRPr="009F2426" w:rsidRDefault="00A2136F" w:rsidP="00A2136F">
      <w:pPr>
        <w:spacing w:before="200" w:after="200"/>
        <w:ind w:left="709" w:right="709"/>
        <w:jc w:val="both"/>
        <w:rPr>
          <w:rFonts w:ascii="Palatino Linotype" w:hAnsi="Palatino Linotype" w:cs="Arial"/>
          <w:i/>
          <w:sz w:val="22"/>
          <w:szCs w:val="22"/>
        </w:rPr>
      </w:pPr>
      <w:r w:rsidRPr="009F2426">
        <w:rPr>
          <w:rFonts w:ascii="Palatino Linotype" w:hAnsi="Palatino Linotype" w:cs="Arial"/>
          <w:i/>
          <w:sz w:val="22"/>
          <w:szCs w:val="22"/>
        </w:rPr>
        <w:t>[…]</w:t>
      </w:r>
    </w:p>
    <w:p w:rsidR="00DF6EC6" w:rsidRPr="009F2426" w:rsidRDefault="00BC7529" w:rsidP="00BC7529">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Artículo 50</w:t>
      </w:r>
      <w:r w:rsidRPr="009F2426">
        <w:rPr>
          <w:rFonts w:ascii="Palatino Linotype" w:hAnsi="Palatino Linotype" w:cs="Arial"/>
          <w:i/>
          <w:sz w:val="22"/>
          <w:szCs w:val="22"/>
        </w:rPr>
        <w:t xml:space="preserve">. </w:t>
      </w:r>
      <w:r w:rsidRPr="009F2426">
        <w:rPr>
          <w:rFonts w:ascii="Palatino Linotype" w:hAnsi="Palatino Linotype" w:cs="Arial"/>
          <w:b/>
          <w:i/>
          <w:sz w:val="22"/>
          <w:szCs w:val="22"/>
          <w:u w:val="single"/>
        </w:rPr>
        <w:t>Corresponde a la Secretaría de Servicios Públicos del Municipio la prestación de los servicios públicos de</w:t>
      </w:r>
      <w:r w:rsidRPr="009F2426">
        <w:rPr>
          <w:rFonts w:ascii="Palatino Linotype" w:hAnsi="Palatino Linotype" w:cs="Arial"/>
          <w:i/>
          <w:sz w:val="22"/>
          <w:szCs w:val="22"/>
        </w:rPr>
        <w:t xml:space="preserve"> alumbrado público, </w:t>
      </w:r>
      <w:r w:rsidRPr="009F2426">
        <w:rPr>
          <w:rFonts w:ascii="Palatino Linotype" w:hAnsi="Palatino Linotype" w:cs="Arial"/>
          <w:b/>
          <w:i/>
          <w:sz w:val="22"/>
          <w:szCs w:val="22"/>
          <w:u w:val="single"/>
        </w:rPr>
        <w:t>limpia, recolección, traslado y disposición final de residuos sólidos urbanos</w:t>
      </w:r>
      <w:r w:rsidRPr="009F2426">
        <w:rPr>
          <w:rFonts w:ascii="Palatino Linotype" w:hAnsi="Palatino Linotype" w:cs="Arial"/>
          <w:i/>
          <w:sz w:val="22"/>
          <w:szCs w:val="22"/>
        </w:rPr>
        <w:t xml:space="preserve"> de conformidad con la normatividad aplicable, los cuales constituyen servicios que deben ser prestados de manera regular y uniforme dentro del territorio municipal en el ámbito de su competencia, con el fin de mejorar la calidad de vida de los naucalpenses. </w:t>
      </w:r>
    </w:p>
    <w:p w:rsidR="00A2136F" w:rsidRPr="009F2426" w:rsidRDefault="00A2136F" w:rsidP="00A2136F">
      <w:pPr>
        <w:spacing w:before="140" w:after="120"/>
        <w:ind w:left="709" w:right="709"/>
        <w:jc w:val="both"/>
        <w:rPr>
          <w:rFonts w:ascii="Palatino Linotype" w:hAnsi="Palatino Linotype" w:cs="Arial"/>
          <w:sz w:val="22"/>
          <w:szCs w:val="22"/>
        </w:rPr>
      </w:pPr>
      <w:r w:rsidRPr="009F2426">
        <w:rPr>
          <w:rFonts w:ascii="Palatino Linotype" w:hAnsi="Palatino Linotype" w:cs="Arial"/>
          <w:sz w:val="22"/>
          <w:szCs w:val="22"/>
        </w:rPr>
        <w:t>(Énfasis añadido)</w:t>
      </w:r>
    </w:p>
    <w:p w:rsidR="00A2136F" w:rsidRPr="009F2426" w:rsidRDefault="00A2136F" w:rsidP="009A4634">
      <w:pPr>
        <w:pStyle w:val="Prrafodelista"/>
        <w:widowControl w:val="0"/>
        <w:autoSpaceDE w:val="0"/>
        <w:autoSpaceDN w:val="0"/>
        <w:adjustRightInd w:val="0"/>
        <w:spacing w:before="480" w:after="240" w:line="360" w:lineRule="auto"/>
        <w:ind w:left="0"/>
        <w:jc w:val="both"/>
        <w:rPr>
          <w:rFonts w:ascii="Palatino Linotype" w:hAnsi="Palatino Linotype" w:cs="Arial"/>
          <w:b/>
        </w:rPr>
      </w:pPr>
      <w:r w:rsidRPr="009F2426">
        <w:rPr>
          <w:rFonts w:ascii="Palatino Linotype" w:hAnsi="Palatino Linotype" w:cs="Arial"/>
        </w:rPr>
        <w:t>Por su parte, la Ley Orgánica Municipal del Estado de México, con relación a lo anterior, establece lo siguiente:</w:t>
      </w:r>
    </w:p>
    <w:p w:rsidR="00A2136F" w:rsidRPr="009F2426" w:rsidRDefault="00A2136F" w:rsidP="00A2136F">
      <w:pPr>
        <w:spacing w:before="200" w:after="200"/>
        <w:ind w:left="709" w:right="709"/>
        <w:jc w:val="both"/>
        <w:rPr>
          <w:rFonts w:ascii="Palatino Linotype" w:hAnsi="Palatino Linotype" w:cs="Arial"/>
          <w:i/>
          <w:sz w:val="22"/>
          <w:szCs w:val="22"/>
        </w:rPr>
      </w:pPr>
      <w:r w:rsidRPr="009F2426">
        <w:rPr>
          <w:rFonts w:ascii="Palatino Linotype" w:hAnsi="Palatino Linotype" w:cs="Arial"/>
          <w:i/>
          <w:sz w:val="22"/>
          <w:szCs w:val="22"/>
        </w:rPr>
        <w:lastRenderedPageBreak/>
        <w:t>“</w:t>
      </w:r>
      <w:r w:rsidRPr="009F2426">
        <w:rPr>
          <w:rFonts w:ascii="Palatino Linotype" w:hAnsi="Palatino Linotype" w:cs="Arial"/>
          <w:b/>
          <w:i/>
          <w:sz w:val="22"/>
          <w:szCs w:val="22"/>
        </w:rPr>
        <w:t xml:space="preserve">Artículo 31.- </w:t>
      </w:r>
      <w:r w:rsidRPr="009F2426">
        <w:rPr>
          <w:rFonts w:ascii="Palatino Linotype" w:hAnsi="Palatino Linotype" w:cs="Arial"/>
          <w:b/>
          <w:i/>
          <w:sz w:val="22"/>
          <w:szCs w:val="22"/>
          <w:u w:val="single"/>
        </w:rPr>
        <w:t>Son atribuciones de los ayuntamientos</w:t>
      </w:r>
      <w:r w:rsidRPr="009F2426">
        <w:rPr>
          <w:rFonts w:ascii="Palatino Linotype" w:hAnsi="Palatino Linotype" w:cs="Arial"/>
          <w:i/>
          <w:sz w:val="22"/>
          <w:szCs w:val="22"/>
        </w:rPr>
        <w:t xml:space="preserve">: </w:t>
      </w:r>
    </w:p>
    <w:p w:rsidR="00A2136F" w:rsidRPr="009F2426" w:rsidRDefault="00A2136F" w:rsidP="00A2136F">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I.</w:t>
      </w:r>
      <w:r w:rsidRPr="009F2426">
        <w:rPr>
          <w:rFonts w:ascii="Palatino Linotype" w:hAnsi="Palatino Linotype" w:cs="Arial"/>
          <w:i/>
          <w:sz w:val="22"/>
          <w:szCs w:val="22"/>
        </w:rPr>
        <w:t xml:space="preserve"> Expedir y reformar el Bando Municipal, así como los reglamentos, circulares y disposiciones administrativas de observancia general dentro del territorio del municipio, que sean necesarios para su organización, </w:t>
      </w:r>
      <w:r w:rsidRPr="009F2426">
        <w:rPr>
          <w:rFonts w:ascii="Palatino Linotype" w:hAnsi="Palatino Linotype" w:cs="Arial"/>
          <w:b/>
          <w:i/>
          <w:sz w:val="22"/>
          <w:szCs w:val="22"/>
          <w:u w:val="single"/>
        </w:rPr>
        <w:t>prestación de los servicios públicos</w:t>
      </w:r>
      <w:r w:rsidRPr="009F2426">
        <w:rPr>
          <w:rFonts w:ascii="Palatino Linotype" w:hAnsi="Palatino Linotype" w:cs="Arial"/>
          <w:i/>
          <w:sz w:val="22"/>
          <w:szCs w:val="22"/>
        </w:rPr>
        <w:t xml:space="preserve"> y, en general, para el cumplimiento de sus atribuciones;</w:t>
      </w:r>
    </w:p>
    <w:p w:rsidR="00C02B09" w:rsidRPr="009F2426" w:rsidRDefault="00C02B09" w:rsidP="00A2136F">
      <w:pPr>
        <w:spacing w:before="200" w:after="200"/>
        <w:ind w:left="709" w:right="709"/>
        <w:jc w:val="both"/>
        <w:rPr>
          <w:rFonts w:ascii="Palatino Linotype" w:hAnsi="Palatino Linotype" w:cs="Arial"/>
          <w:i/>
          <w:sz w:val="22"/>
          <w:szCs w:val="22"/>
        </w:rPr>
      </w:pPr>
      <w:r w:rsidRPr="009F2426">
        <w:rPr>
          <w:rFonts w:ascii="Palatino Linotype" w:hAnsi="Palatino Linotype" w:cs="Arial"/>
          <w:i/>
          <w:sz w:val="22"/>
          <w:szCs w:val="22"/>
        </w:rPr>
        <w:t>[…]</w:t>
      </w:r>
    </w:p>
    <w:p w:rsidR="00A2136F" w:rsidRPr="009F2426" w:rsidRDefault="00C02B09" w:rsidP="00C02B09">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XXII. </w:t>
      </w:r>
      <w:r w:rsidRPr="009F2426">
        <w:rPr>
          <w:rFonts w:ascii="Palatino Linotype" w:hAnsi="Palatino Linotype" w:cs="Arial"/>
          <w:b/>
          <w:i/>
          <w:sz w:val="22"/>
          <w:szCs w:val="22"/>
          <w:u w:val="single"/>
        </w:rPr>
        <w:t>Dotar de servicios públicos a los habitantes del municipio</w:t>
      </w:r>
      <w:r w:rsidRPr="009F2426">
        <w:rPr>
          <w:rFonts w:ascii="Palatino Linotype" w:hAnsi="Palatino Linotype" w:cs="Arial"/>
          <w:i/>
          <w:sz w:val="22"/>
          <w:szCs w:val="22"/>
        </w:rPr>
        <w:t>;</w:t>
      </w:r>
    </w:p>
    <w:p w:rsidR="00A2136F" w:rsidRPr="009F2426" w:rsidRDefault="00C02B09" w:rsidP="00C02B09">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Artículo 125.- </w:t>
      </w:r>
      <w:r w:rsidRPr="009F2426">
        <w:rPr>
          <w:rFonts w:ascii="Palatino Linotype" w:hAnsi="Palatino Linotype" w:cs="Arial"/>
          <w:b/>
          <w:i/>
          <w:sz w:val="22"/>
          <w:szCs w:val="22"/>
          <w:u w:val="single"/>
        </w:rPr>
        <w:t>Los municipios tendrán a su cargo la prestación</w:t>
      </w:r>
      <w:r w:rsidRPr="009F2426">
        <w:rPr>
          <w:rFonts w:ascii="Palatino Linotype" w:hAnsi="Palatino Linotype" w:cs="Arial"/>
          <w:i/>
          <w:sz w:val="22"/>
          <w:szCs w:val="22"/>
        </w:rPr>
        <w:t xml:space="preserve">, explotación, </w:t>
      </w:r>
      <w:r w:rsidRPr="009F2426">
        <w:rPr>
          <w:rFonts w:ascii="Palatino Linotype" w:hAnsi="Palatino Linotype" w:cs="Arial"/>
          <w:b/>
          <w:i/>
          <w:sz w:val="22"/>
          <w:szCs w:val="22"/>
          <w:u w:val="single"/>
        </w:rPr>
        <w:t>administración</w:t>
      </w:r>
      <w:r w:rsidRPr="009F2426">
        <w:rPr>
          <w:rFonts w:ascii="Palatino Linotype" w:hAnsi="Palatino Linotype" w:cs="Arial"/>
          <w:i/>
          <w:sz w:val="22"/>
          <w:szCs w:val="22"/>
        </w:rPr>
        <w:t xml:space="preserve"> y conservación </w:t>
      </w:r>
      <w:r w:rsidRPr="009F2426">
        <w:rPr>
          <w:rFonts w:ascii="Palatino Linotype" w:hAnsi="Palatino Linotype" w:cs="Arial"/>
          <w:b/>
          <w:i/>
          <w:sz w:val="22"/>
          <w:szCs w:val="22"/>
          <w:u w:val="single"/>
        </w:rPr>
        <w:t>de los servicios públicos municipales</w:t>
      </w:r>
      <w:r w:rsidRPr="009F2426">
        <w:rPr>
          <w:rFonts w:ascii="Palatino Linotype" w:hAnsi="Palatino Linotype" w:cs="Arial"/>
          <w:i/>
          <w:sz w:val="22"/>
          <w:szCs w:val="22"/>
        </w:rPr>
        <w:t xml:space="preserve">, </w:t>
      </w:r>
      <w:r w:rsidRPr="009F2426">
        <w:rPr>
          <w:rFonts w:ascii="Palatino Linotype" w:hAnsi="Palatino Linotype" w:cs="Arial"/>
          <w:b/>
          <w:i/>
          <w:sz w:val="22"/>
          <w:szCs w:val="22"/>
          <w:u w:val="single"/>
        </w:rPr>
        <w:t>considerándose enunciativa y no limitativamente, los siguientes</w:t>
      </w:r>
      <w:r w:rsidRPr="009F2426">
        <w:rPr>
          <w:rFonts w:ascii="Palatino Linotype" w:hAnsi="Palatino Linotype" w:cs="Arial"/>
          <w:i/>
          <w:sz w:val="22"/>
          <w:szCs w:val="22"/>
        </w:rPr>
        <w:t>:</w:t>
      </w:r>
    </w:p>
    <w:p w:rsidR="00C02B09" w:rsidRPr="009F2426" w:rsidRDefault="00C02B09" w:rsidP="00C02B09">
      <w:pPr>
        <w:spacing w:before="200" w:after="200"/>
        <w:ind w:left="709" w:right="709"/>
        <w:jc w:val="both"/>
        <w:rPr>
          <w:rFonts w:ascii="Palatino Linotype" w:hAnsi="Palatino Linotype" w:cs="Arial"/>
          <w:i/>
          <w:sz w:val="22"/>
          <w:szCs w:val="22"/>
        </w:rPr>
      </w:pPr>
      <w:r w:rsidRPr="009F2426">
        <w:rPr>
          <w:rFonts w:ascii="Palatino Linotype" w:hAnsi="Palatino Linotype" w:cs="Arial"/>
          <w:i/>
          <w:sz w:val="22"/>
          <w:szCs w:val="22"/>
        </w:rPr>
        <w:t>[…]</w:t>
      </w:r>
    </w:p>
    <w:p w:rsidR="00C02B09" w:rsidRPr="009F2426" w:rsidRDefault="00C02B09" w:rsidP="00C02B09">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III. </w:t>
      </w:r>
      <w:r w:rsidRPr="009F2426">
        <w:rPr>
          <w:rFonts w:ascii="Palatino Linotype" w:hAnsi="Palatino Linotype" w:cs="Arial"/>
          <w:i/>
          <w:sz w:val="22"/>
          <w:szCs w:val="22"/>
        </w:rPr>
        <w:t>Limpia y</w:t>
      </w:r>
      <w:r w:rsidRPr="009F2426">
        <w:rPr>
          <w:rFonts w:ascii="Palatino Linotype" w:hAnsi="Palatino Linotype" w:cs="Arial"/>
          <w:b/>
          <w:i/>
          <w:sz w:val="22"/>
          <w:szCs w:val="22"/>
        </w:rPr>
        <w:t xml:space="preserve"> </w:t>
      </w:r>
      <w:r w:rsidRPr="009F2426">
        <w:rPr>
          <w:rFonts w:ascii="Palatino Linotype" w:hAnsi="Palatino Linotype" w:cs="Arial"/>
          <w:b/>
          <w:i/>
          <w:sz w:val="22"/>
          <w:szCs w:val="22"/>
          <w:u w:val="single"/>
        </w:rPr>
        <w:t>disposición de desechos</w:t>
      </w:r>
      <w:r w:rsidRPr="009F2426">
        <w:rPr>
          <w:rFonts w:ascii="Palatino Linotype" w:hAnsi="Palatino Linotype" w:cs="Arial"/>
          <w:i/>
          <w:sz w:val="22"/>
          <w:szCs w:val="22"/>
        </w:rPr>
        <w:t>;</w:t>
      </w:r>
    </w:p>
    <w:p w:rsidR="00C02B09" w:rsidRPr="009F2426" w:rsidRDefault="00C02B09" w:rsidP="00C02B09">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Artículo 126.- La </w:t>
      </w:r>
      <w:r w:rsidRPr="009F2426">
        <w:rPr>
          <w:rFonts w:ascii="Palatino Linotype" w:hAnsi="Palatino Linotype" w:cs="Arial"/>
          <w:b/>
          <w:i/>
          <w:sz w:val="22"/>
          <w:szCs w:val="22"/>
          <w:u w:val="single"/>
        </w:rPr>
        <w:t>prestación de los servicios públicos deberá realizarse por los ayuntamientos, sus unidades administrativas y organismos auxiliares</w:t>
      </w:r>
      <w:r w:rsidRPr="009F2426">
        <w:rPr>
          <w:rFonts w:ascii="Palatino Linotype" w:hAnsi="Palatino Linotype" w:cs="Arial"/>
          <w:i/>
          <w:sz w:val="22"/>
          <w:szCs w:val="22"/>
        </w:rPr>
        <w:t xml:space="preserve">, quienes podrán coordinarse con el Estado o con otros municipios para la eficacia en su prestación. </w:t>
      </w:r>
    </w:p>
    <w:p w:rsidR="00C02B09" w:rsidRPr="009F2426" w:rsidRDefault="00C02B09" w:rsidP="00C02B09">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u w:val="single"/>
        </w:rPr>
        <w:t>Podrá concesionarse a terceros la prestación de servicios públicos municipales</w:t>
      </w:r>
      <w:r w:rsidRPr="009F2426">
        <w:rPr>
          <w:rFonts w:ascii="Palatino Linotype" w:hAnsi="Palatino Linotype" w:cs="Arial"/>
          <w:i/>
          <w:sz w:val="22"/>
          <w:szCs w:val="22"/>
        </w:rPr>
        <w:t>, a excepción de los de Seguridad Pública y Tránsito, prefiriéndose en igualdad de circunstancias a vecinos del municipio.</w:t>
      </w:r>
    </w:p>
    <w:p w:rsidR="00C02B09" w:rsidRPr="009F2426" w:rsidRDefault="00C02B09" w:rsidP="00C02B09">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Artículo 128</w:t>
      </w:r>
      <w:r w:rsidRPr="009F2426">
        <w:rPr>
          <w:rFonts w:ascii="Palatino Linotype" w:hAnsi="Palatino Linotype" w:cs="Arial"/>
          <w:i/>
          <w:sz w:val="22"/>
          <w:szCs w:val="22"/>
        </w:rPr>
        <w:t xml:space="preserve">.- </w:t>
      </w:r>
      <w:r w:rsidRPr="009F2426">
        <w:rPr>
          <w:rFonts w:ascii="Palatino Linotype" w:hAnsi="Palatino Linotype" w:cs="Arial"/>
          <w:b/>
          <w:i/>
          <w:sz w:val="22"/>
          <w:szCs w:val="22"/>
          <w:u w:val="single"/>
        </w:rPr>
        <w:t>Cuando los servicios públicos municipales sean concesionados a terceros, se sujetarán a lo establecido por esta Ley, las cláusulas de la concesión y demás disposiciones aplicables</w:t>
      </w:r>
      <w:r w:rsidRPr="009F2426">
        <w:rPr>
          <w:rFonts w:ascii="Palatino Linotype" w:hAnsi="Palatino Linotype" w:cs="Arial"/>
          <w:i/>
          <w:sz w:val="22"/>
          <w:szCs w:val="22"/>
        </w:rPr>
        <w:t>.</w:t>
      </w:r>
    </w:p>
    <w:p w:rsidR="00BB25E5" w:rsidRPr="009F2426" w:rsidRDefault="00BB25E5" w:rsidP="00C02B09">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Artículo 131.- </w:t>
      </w:r>
      <w:r w:rsidRPr="009F2426">
        <w:rPr>
          <w:rFonts w:ascii="Palatino Linotype" w:hAnsi="Palatino Linotype" w:cs="Arial"/>
          <w:b/>
          <w:i/>
          <w:sz w:val="22"/>
          <w:szCs w:val="22"/>
          <w:u w:val="single"/>
        </w:rPr>
        <w:t>El otorgamiento de las concesiones municipales se sujetará a las siguientes bases</w:t>
      </w:r>
      <w:r w:rsidRPr="009F2426">
        <w:rPr>
          <w:rFonts w:ascii="Palatino Linotype" w:hAnsi="Palatino Linotype" w:cs="Arial"/>
          <w:i/>
          <w:sz w:val="22"/>
          <w:szCs w:val="22"/>
        </w:rPr>
        <w:t xml:space="preserve">: </w:t>
      </w:r>
    </w:p>
    <w:p w:rsidR="00BB25E5" w:rsidRPr="009F2426" w:rsidRDefault="00BB25E5" w:rsidP="00C02B09">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I. </w:t>
      </w:r>
      <w:r w:rsidRPr="009F2426">
        <w:rPr>
          <w:rFonts w:ascii="Palatino Linotype" w:hAnsi="Palatino Linotype" w:cs="Arial"/>
          <w:b/>
          <w:i/>
          <w:sz w:val="22"/>
          <w:szCs w:val="22"/>
          <w:u w:val="single"/>
        </w:rPr>
        <w:t>Determinación del ayuntamiento sobre la imposibilidad de prestar por sí mismo el servicio, o a la conveniencia de que lo preste un tercero</w:t>
      </w:r>
      <w:r w:rsidRPr="009F2426">
        <w:rPr>
          <w:rFonts w:ascii="Palatino Linotype" w:hAnsi="Palatino Linotype" w:cs="Arial"/>
          <w:i/>
          <w:sz w:val="22"/>
          <w:szCs w:val="22"/>
        </w:rPr>
        <w:t xml:space="preserve">; </w:t>
      </w:r>
    </w:p>
    <w:p w:rsidR="00BB25E5" w:rsidRPr="009F2426" w:rsidRDefault="00BB25E5" w:rsidP="00C02B09">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II. </w:t>
      </w:r>
      <w:r w:rsidRPr="009F2426">
        <w:rPr>
          <w:rFonts w:ascii="Palatino Linotype" w:hAnsi="Palatino Linotype" w:cs="Arial"/>
          <w:b/>
          <w:i/>
          <w:sz w:val="22"/>
          <w:szCs w:val="22"/>
          <w:u w:val="single"/>
        </w:rPr>
        <w:t>Realizar convocatoria pública en la cual se estipulen las bases o condiciones</w:t>
      </w:r>
      <w:r w:rsidRPr="009F2426">
        <w:rPr>
          <w:rFonts w:ascii="Palatino Linotype" w:hAnsi="Palatino Linotype" w:cs="Arial"/>
          <w:i/>
          <w:sz w:val="22"/>
          <w:szCs w:val="22"/>
        </w:rPr>
        <w:t xml:space="preserve"> y plazos para el otorgamiento de la concesión; </w:t>
      </w:r>
    </w:p>
    <w:p w:rsidR="00BB25E5" w:rsidRPr="009F2426" w:rsidRDefault="00BB25E5" w:rsidP="00C02B09">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III. </w:t>
      </w:r>
      <w:r w:rsidRPr="009F2426">
        <w:rPr>
          <w:rFonts w:ascii="Palatino Linotype" w:hAnsi="Palatino Linotype" w:cs="Arial"/>
          <w:b/>
          <w:i/>
          <w:sz w:val="22"/>
          <w:szCs w:val="22"/>
          <w:u w:val="single"/>
        </w:rPr>
        <w:t>Los interesados deberán formular la solicitud respectiva</w:t>
      </w:r>
      <w:r w:rsidRPr="009F2426">
        <w:rPr>
          <w:rFonts w:ascii="Palatino Linotype" w:hAnsi="Palatino Linotype" w:cs="Arial"/>
          <w:i/>
          <w:sz w:val="22"/>
          <w:szCs w:val="22"/>
        </w:rPr>
        <w:t xml:space="preserve"> cubriendo los gastos que demanden los estudios correspondientes; </w:t>
      </w:r>
    </w:p>
    <w:p w:rsidR="00BB25E5" w:rsidRPr="009F2426" w:rsidRDefault="00BB25E5" w:rsidP="00C02B09">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IV. </w:t>
      </w:r>
      <w:r w:rsidRPr="009F2426">
        <w:rPr>
          <w:rFonts w:ascii="Palatino Linotype" w:hAnsi="Palatino Linotype" w:cs="Arial"/>
          <w:b/>
          <w:i/>
          <w:sz w:val="22"/>
          <w:szCs w:val="22"/>
          <w:u w:val="single"/>
        </w:rPr>
        <w:t>Las bases y condiciones</w:t>
      </w:r>
      <w:r w:rsidRPr="009F2426">
        <w:rPr>
          <w:rFonts w:ascii="Palatino Linotype" w:hAnsi="Palatino Linotype" w:cs="Arial"/>
          <w:i/>
          <w:sz w:val="22"/>
          <w:szCs w:val="22"/>
        </w:rPr>
        <w:t xml:space="preserve"> deberán cumplir al menos: </w:t>
      </w:r>
    </w:p>
    <w:p w:rsidR="00C02B09" w:rsidRPr="009F2426" w:rsidRDefault="00BB25E5" w:rsidP="00BB25E5">
      <w:pPr>
        <w:spacing w:before="200" w:after="200"/>
        <w:ind w:left="1134" w:right="709"/>
        <w:jc w:val="both"/>
        <w:rPr>
          <w:rFonts w:ascii="Palatino Linotype" w:hAnsi="Palatino Linotype" w:cs="Arial"/>
          <w:i/>
          <w:sz w:val="22"/>
          <w:szCs w:val="22"/>
        </w:rPr>
      </w:pPr>
      <w:r w:rsidRPr="009F2426">
        <w:rPr>
          <w:rFonts w:ascii="Palatino Linotype" w:hAnsi="Palatino Linotype" w:cs="Arial"/>
          <w:i/>
          <w:sz w:val="22"/>
          <w:szCs w:val="22"/>
        </w:rPr>
        <w:lastRenderedPageBreak/>
        <w:t>a). Determinación del régimen jurídico a que deberán estar sometidas, su término, las causas de caducidad y revocación, así como la forma de vigilancia en la prestación del servicio;</w:t>
      </w:r>
    </w:p>
    <w:p w:rsidR="00BB25E5" w:rsidRPr="009F2426" w:rsidRDefault="00BB25E5" w:rsidP="00BB25E5">
      <w:pPr>
        <w:spacing w:before="200" w:after="200"/>
        <w:ind w:left="1134" w:right="709"/>
        <w:jc w:val="both"/>
        <w:rPr>
          <w:rFonts w:ascii="Palatino Linotype" w:hAnsi="Palatino Linotype" w:cs="Arial"/>
          <w:i/>
          <w:sz w:val="22"/>
          <w:szCs w:val="22"/>
        </w:rPr>
      </w:pPr>
      <w:r w:rsidRPr="009F2426">
        <w:rPr>
          <w:rFonts w:ascii="Palatino Linotype" w:hAnsi="Palatino Linotype" w:cs="Arial"/>
          <w:i/>
          <w:sz w:val="22"/>
          <w:szCs w:val="22"/>
        </w:rPr>
        <w:t>b). Especificación de las condiciones bajo las cuales se garantice la generalidad, suficiencia y regularidad del servicio;</w:t>
      </w:r>
    </w:p>
    <w:p w:rsidR="00BB25E5" w:rsidRPr="009F2426" w:rsidRDefault="00BB25E5" w:rsidP="00BB25E5">
      <w:pPr>
        <w:spacing w:before="200" w:after="200"/>
        <w:ind w:left="1134" w:right="709"/>
        <w:jc w:val="both"/>
        <w:rPr>
          <w:rFonts w:ascii="Palatino Linotype" w:hAnsi="Palatino Linotype" w:cs="Arial"/>
          <w:i/>
          <w:sz w:val="22"/>
          <w:szCs w:val="22"/>
        </w:rPr>
      </w:pPr>
      <w:proofErr w:type="gramStart"/>
      <w:r w:rsidRPr="009F2426">
        <w:rPr>
          <w:rFonts w:ascii="Palatino Linotype" w:hAnsi="Palatino Linotype" w:cs="Arial"/>
          <w:i/>
          <w:sz w:val="22"/>
          <w:szCs w:val="22"/>
        </w:rPr>
        <w:t>c)</w:t>
      </w:r>
      <w:proofErr w:type="gramEnd"/>
      <w:r w:rsidRPr="009F2426">
        <w:rPr>
          <w:rFonts w:ascii="Palatino Linotype" w:hAnsi="Palatino Linotype" w:cs="Arial"/>
          <w:i/>
          <w:sz w:val="22"/>
          <w:szCs w:val="22"/>
        </w:rPr>
        <w:t xml:space="preserve">. Determinación de las condiciones y formas en que deberán otorgarse las garantías para responder de la prestación del servicio en los términos de la concesión y de esta Ley; </w:t>
      </w:r>
    </w:p>
    <w:p w:rsidR="00BB25E5" w:rsidRPr="009F2426" w:rsidRDefault="00BB25E5" w:rsidP="00BB25E5">
      <w:pPr>
        <w:spacing w:before="200" w:after="200"/>
        <w:ind w:left="1134" w:right="709"/>
        <w:jc w:val="both"/>
        <w:rPr>
          <w:rFonts w:ascii="Palatino Linotype" w:hAnsi="Palatino Linotype" w:cs="Arial"/>
          <w:i/>
          <w:sz w:val="22"/>
          <w:szCs w:val="22"/>
        </w:rPr>
      </w:pPr>
      <w:r w:rsidRPr="009F2426">
        <w:rPr>
          <w:rFonts w:ascii="Palatino Linotype" w:hAnsi="Palatino Linotype" w:cs="Arial"/>
          <w:i/>
          <w:sz w:val="22"/>
          <w:szCs w:val="22"/>
        </w:rPr>
        <w:t>d). Establecimiento del procedimiento para resolver las reclamaciones por afectación de derechos y obligaciones que se generen por el otorgamiento de la concesión para la prestación del servicio público.”</w:t>
      </w:r>
    </w:p>
    <w:p w:rsidR="00BB25E5" w:rsidRPr="009F2426" w:rsidRDefault="00BB25E5" w:rsidP="00BB25E5">
      <w:pPr>
        <w:spacing w:before="140" w:after="120"/>
        <w:ind w:left="709" w:right="709"/>
        <w:jc w:val="both"/>
        <w:rPr>
          <w:rFonts w:ascii="Palatino Linotype" w:hAnsi="Palatino Linotype" w:cs="Arial"/>
          <w:sz w:val="22"/>
          <w:szCs w:val="22"/>
        </w:rPr>
      </w:pPr>
      <w:r w:rsidRPr="009F2426">
        <w:rPr>
          <w:rFonts w:ascii="Palatino Linotype" w:hAnsi="Palatino Linotype" w:cs="Arial"/>
          <w:sz w:val="22"/>
          <w:szCs w:val="22"/>
        </w:rPr>
        <w:t>(Énfasis añadido)</w:t>
      </w:r>
    </w:p>
    <w:p w:rsidR="00BB25E5" w:rsidRPr="009F2426" w:rsidRDefault="00BB25E5" w:rsidP="00BB25E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Finalmente, el Reglamento Orgánico de la Administración Pública Municipal de Naucalpan de Juárez, México 2019 – 2021, refiere:</w:t>
      </w:r>
    </w:p>
    <w:p w:rsidR="00BB25E5" w:rsidRPr="009F2426" w:rsidRDefault="00BB25E5" w:rsidP="00BB25E5">
      <w:pPr>
        <w:spacing w:before="200" w:after="200"/>
        <w:ind w:left="709" w:right="709"/>
        <w:jc w:val="both"/>
        <w:rPr>
          <w:rFonts w:ascii="Palatino Linotype" w:hAnsi="Palatino Linotype" w:cs="Arial"/>
          <w:i/>
          <w:sz w:val="22"/>
          <w:szCs w:val="22"/>
        </w:rPr>
      </w:pPr>
      <w:r w:rsidRPr="009F2426">
        <w:rPr>
          <w:rFonts w:ascii="Palatino Linotype" w:hAnsi="Palatino Linotype" w:cs="Arial"/>
          <w:i/>
          <w:sz w:val="22"/>
          <w:szCs w:val="22"/>
        </w:rPr>
        <w:t>“</w:t>
      </w:r>
      <w:r w:rsidRPr="009F2426">
        <w:rPr>
          <w:rFonts w:ascii="Palatino Linotype" w:hAnsi="Palatino Linotype" w:cs="Arial"/>
          <w:b/>
          <w:i/>
          <w:sz w:val="22"/>
          <w:szCs w:val="22"/>
        </w:rPr>
        <w:t xml:space="preserve">Artículo 9.1.- </w:t>
      </w:r>
      <w:r w:rsidRPr="009F2426">
        <w:rPr>
          <w:rFonts w:ascii="Palatino Linotype" w:hAnsi="Palatino Linotype" w:cs="Arial"/>
          <w:b/>
          <w:i/>
          <w:sz w:val="22"/>
          <w:szCs w:val="22"/>
          <w:u w:val="single"/>
        </w:rPr>
        <w:t>La Secretaría de Servicios Públicos tendrá a su cargo, prestar los servicios públicos municipales con la mayor cobertura y calidad posibles</w:t>
      </w:r>
      <w:r w:rsidRPr="009F2426">
        <w:rPr>
          <w:rFonts w:ascii="Palatino Linotype" w:hAnsi="Palatino Linotype" w:cs="Arial"/>
          <w:i/>
          <w:sz w:val="22"/>
          <w:szCs w:val="22"/>
        </w:rPr>
        <w:t xml:space="preserve">, con excepción de los servicios y/o funciones públicas de seguridad pública y tránsito municipal, agua potable, alcantarillado y saneamiento, así como el de mercados públicos y centrales de abasto, haciendo especial énfasis en las áreas territoriales y socio-económicas vulnerables, procurando mantenerlos siempre en condiciones eficientes de operación, atendiendo a la capacidad administrativa y financiera del Municipio. </w:t>
      </w:r>
    </w:p>
    <w:p w:rsidR="00BB25E5" w:rsidRPr="009F2426" w:rsidRDefault="00BB25E5" w:rsidP="00BB25E5">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Artículo 9.2.- </w:t>
      </w:r>
      <w:r w:rsidRPr="009F2426">
        <w:rPr>
          <w:rFonts w:ascii="Palatino Linotype" w:hAnsi="Palatino Linotype" w:cs="Arial"/>
          <w:b/>
          <w:i/>
          <w:sz w:val="22"/>
          <w:szCs w:val="22"/>
          <w:u w:val="single"/>
        </w:rPr>
        <w:t>La Secretaría de Servicios Públicos estará a cargo de un titular a quien</w:t>
      </w:r>
      <w:r w:rsidRPr="009F2426">
        <w:rPr>
          <w:rFonts w:ascii="Palatino Linotype" w:hAnsi="Palatino Linotype" w:cs="Arial"/>
          <w:i/>
          <w:sz w:val="22"/>
          <w:szCs w:val="22"/>
        </w:rPr>
        <w:t xml:space="preserve"> además de las señaladas en el artículo 1.12 del LIBRO PRIMERO, </w:t>
      </w:r>
      <w:r w:rsidRPr="009F2426">
        <w:rPr>
          <w:rFonts w:ascii="Palatino Linotype" w:hAnsi="Palatino Linotype" w:cs="Arial"/>
          <w:b/>
          <w:i/>
          <w:sz w:val="22"/>
          <w:szCs w:val="22"/>
          <w:u w:val="single"/>
        </w:rPr>
        <w:t>le corresponderá el ejercicio de las atribuciones siguientes</w:t>
      </w:r>
      <w:r w:rsidRPr="009F2426">
        <w:rPr>
          <w:rFonts w:ascii="Palatino Linotype" w:hAnsi="Palatino Linotype" w:cs="Arial"/>
          <w:i/>
          <w:sz w:val="22"/>
          <w:szCs w:val="22"/>
        </w:rPr>
        <w:t>:</w:t>
      </w:r>
    </w:p>
    <w:p w:rsidR="007A6254" w:rsidRPr="009F2426" w:rsidRDefault="007A6254" w:rsidP="00BB25E5">
      <w:pPr>
        <w:spacing w:before="200" w:after="200"/>
        <w:ind w:left="709" w:right="709"/>
        <w:jc w:val="both"/>
        <w:rPr>
          <w:rFonts w:ascii="Palatino Linotype" w:hAnsi="Palatino Linotype" w:cs="Arial"/>
          <w:i/>
          <w:sz w:val="22"/>
          <w:szCs w:val="22"/>
        </w:rPr>
      </w:pPr>
      <w:r w:rsidRPr="009F2426">
        <w:rPr>
          <w:rFonts w:ascii="Palatino Linotype" w:hAnsi="Palatino Linotype" w:cs="Arial"/>
          <w:i/>
          <w:sz w:val="22"/>
          <w:szCs w:val="22"/>
        </w:rPr>
        <w:t>[…]</w:t>
      </w:r>
    </w:p>
    <w:p w:rsidR="007A6254" w:rsidRPr="009F2426" w:rsidRDefault="007A6254" w:rsidP="00BB25E5">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LI. </w:t>
      </w:r>
      <w:r w:rsidRPr="009F2426">
        <w:rPr>
          <w:rFonts w:ascii="Palatino Linotype" w:hAnsi="Palatino Linotype" w:cs="Arial"/>
          <w:b/>
          <w:i/>
          <w:sz w:val="22"/>
          <w:szCs w:val="22"/>
          <w:u w:val="single"/>
        </w:rPr>
        <w:t>Atender y despachar los asuntos de su competencia</w:t>
      </w:r>
      <w:r w:rsidRPr="009F2426">
        <w:rPr>
          <w:rFonts w:ascii="Palatino Linotype" w:hAnsi="Palatino Linotype" w:cs="Arial"/>
          <w:i/>
          <w:sz w:val="22"/>
          <w:szCs w:val="22"/>
        </w:rPr>
        <w:t>, sin demora, en forma ágil y expedita, en términos de las disposiciones legales aplicables.</w:t>
      </w:r>
    </w:p>
    <w:p w:rsidR="007A6254" w:rsidRPr="009F2426" w:rsidRDefault="007A6254" w:rsidP="007A6254">
      <w:pPr>
        <w:spacing w:before="200" w:after="200"/>
        <w:ind w:left="709" w:right="709"/>
        <w:jc w:val="both"/>
        <w:rPr>
          <w:rFonts w:ascii="Palatino Linotype" w:hAnsi="Palatino Linotype" w:cs="Arial"/>
          <w:i/>
          <w:sz w:val="22"/>
          <w:szCs w:val="22"/>
        </w:rPr>
      </w:pPr>
      <w:r w:rsidRPr="009F2426">
        <w:rPr>
          <w:rFonts w:ascii="Palatino Linotype" w:hAnsi="Palatino Linotype" w:cs="Arial"/>
          <w:i/>
          <w:sz w:val="22"/>
          <w:szCs w:val="22"/>
        </w:rPr>
        <w:t>[…]</w:t>
      </w:r>
    </w:p>
    <w:p w:rsidR="007A6254" w:rsidRPr="009F2426" w:rsidRDefault="007A6254" w:rsidP="00BB25E5">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LVII. </w:t>
      </w:r>
      <w:r w:rsidRPr="009F2426">
        <w:rPr>
          <w:rFonts w:ascii="Palatino Linotype" w:hAnsi="Palatino Linotype" w:cs="Arial"/>
          <w:b/>
          <w:i/>
          <w:sz w:val="22"/>
          <w:szCs w:val="22"/>
          <w:u w:val="single"/>
        </w:rPr>
        <w:t xml:space="preserve">Suscribir los Convenios y/o Contratos en las materias de su competencia, siguiendo las formalidades que determine la normatividad aplicable al caso </w:t>
      </w:r>
      <w:r w:rsidRPr="009F2426">
        <w:rPr>
          <w:rFonts w:ascii="Palatino Linotype" w:hAnsi="Palatino Linotype" w:cs="Arial"/>
          <w:b/>
          <w:i/>
          <w:sz w:val="22"/>
          <w:szCs w:val="22"/>
          <w:u w:val="single"/>
        </w:rPr>
        <w:lastRenderedPageBreak/>
        <w:t>concreto</w:t>
      </w:r>
      <w:r w:rsidRPr="009F2426">
        <w:rPr>
          <w:rFonts w:ascii="Palatino Linotype" w:hAnsi="Palatino Linotype" w:cs="Arial"/>
          <w:i/>
          <w:sz w:val="22"/>
          <w:szCs w:val="22"/>
        </w:rPr>
        <w:t>, debiendo en su caso, someterlos a consideración del Cabildo o bien de los Comités de Adquisiciones o Arrendamientos.</w:t>
      </w:r>
    </w:p>
    <w:p w:rsidR="00F63E2A" w:rsidRPr="009F2426" w:rsidRDefault="00F63E2A" w:rsidP="00BB25E5">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Artículo 9.3.- </w:t>
      </w:r>
      <w:r w:rsidRPr="009F2426">
        <w:rPr>
          <w:rFonts w:ascii="Palatino Linotype" w:hAnsi="Palatino Linotype" w:cs="Arial"/>
          <w:b/>
          <w:i/>
          <w:sz w:val="22"/>
          <w:szCs w:val="22"/>
          <w:u w:val="single"/>
        </w:rPr>
        <w:t>El Secretario de Servicios Públicos, para el desempeño de sus funciones se auxiliará de las unidades administrativas siguientes</w:t>
      </w:r>
      <w:r w:rsidRPr="009F2426">
        <w:rPr>
          <w:rFonts w:ascii="Palatino Linotype" w:hAnsi="Palatino Linotype" w:cs="Arial"/>
          <w:i/>
          <w:sz w:val="22"/>
          <w:szCs w:val="22"/>
        </w:rPr>
        <w:t xml:space="preserve">: </w:t>
      </w:r>
    </w:p>
    <w:p w:rsidR="00F63E2A" w:rsidRPr="009F2426" w:rsidRDefault="00F63E2A" w:rsidP="00BB25E5">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I.</w:t>
      </w:r>
      <w:r w:rsidRPr="009F2426">
        <w:rPr>
          <w:rFonts w:ascii="Palatino Linotype" w:hAnsi="Palatino Linotype" w:cs="Arial"/>
          <w:i/>
          <w:sz w:val="22"/>
          <w:szCs w:val="22"/>
        </w:rPr>
        <w:t xml:space="preserve"> </w:t>
      </w:r>
      <w:r w:rsidRPr="009F2426">
        <w:rPr>
          <w:rFonts w:ascii="Palatino Linotype" w:hAnsi="Palatino Linotype" w:cs="Arial"/>
          <w:b/>
          <w:i/>
          <w:sz w:val="22"/>
          <w:szCs w:val="22"/>
          <w:u w:val="single"/>
        </w:rPr>
        <w:t>Coordinación de Relleno Sanitario</w:t>
      </w:r>
      <w:r w:rsidRPr="009F2426">
        <w:rPr>
          <w:rFonts w:ascii="Palatino Linotype" w:hAnsi="Palatino Linotype" w:cs="Arial"/>
          <w:i/>
          <w:sz w:val="22"/>
          <w:szCs w:val="22"/>
        </w:rPr>
        <w:t xml:space="preserve">. </w:t>
      </w:r>
    </w:p>
    <w:p w:rsidR="00BB25E5" w:rsidRPr="009F2426" w:rsidRDefault="00F63E2A" w:rsidP="00F63E2A">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Artículo 9.5.- </w:t>
      </w:r>
      <w:r w:rsidRPr="009F2426">
        <w:rPr>
          <w:rFonts w:ascii="Palatino Linotype" w:hAnsi="Palatino Linotype" w:cs="Arial"/>
          <w:b/>
          <w:i/>
          <w:sz w:val="22"/>
          <w:szCs w:val="22"/>
          <w:u w:val="single"/>
        </w:rPr>
        <w:t>Corresponde a la Coordinador de Relleno Sanitario a través de su titular el despacho de los asuntos siguientes</w:t>
      </w:r>
      <w:r w:rsidRPr="009F2426">
        <w:rPr>
          <w:rFonts w:ascii="Palatino Linotype" w:hAnsi="Palatino Linotype" w:cs="Arial"/>
          <w:i/>
          <w:sz w:val="22"/>
          <w:szCs w:val="22"/>
        </w:rPr>
        <w:t>:</w:t>
      </w:r>
    </w:p>
    <w:p w:rsidR="00F63E2A" w:rsidRPr="009F2426" w:rsidRDefault="00F63E2A" w:rsidP="00F63E2A">
      <w:pPr>
        <w:spacing w:before="200" w:after="200"/>
        <w:ind w:left="709" w:right="709"/>
        <w:jc w:val="both"/>
        <w:rPr>
          <w:rFonts w:ascii="Palatino Linotype" w:hAnsi="Palatino Linotype" w:cs="Arial"/>
          <w:i/>
          <w:sz w:val="22"/>
          <w:szCs w:val="22"/>
        </w:rPr>
      </w:pPr>
      <w:r w:rsidRPr="009F2426">
        <w:rPr>
          <w:rFonts w:ascii="Palatino Linotype" w:hAnsi="Palatino Linotype" w:cs="Arial"/>
          <w:i/>
          <w:sz w:val="22"/>
          <w:szCs w:val="22"/>
        </w:rPr>
        <w:t>[…]</w:t>
      </w:r>
    </w:p>
    <w:p w:rsidR="00F63E2A" w:rsidRPr="009F2426" w:rsidRDefault="00F63E2A" w:rsidP="00F63E2A">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VII. </w:t>
      </w:r>
      <w:r w:rsidRPr="009F2426">
        <w:rPr>
          <w:rFonts w:ascii="Palatino Linotype" w:hAnsi="Palatino Linotype" w:cs="Arial"/>
          <w:b/>
          <w:i/>
          <w:sz w:val="22"/>
          <w:szCs w:val="22"/>
          <w:u w:val="single"/>
        </w:rPr>
        <w:t>Realizar la conciliación con la empresa encargada del tonelaje y de unidades recibidas con los desechos sólidos depositados en el Relleno Sanitario</w:t>
      </w:r>
      <w:r w:rsidRPr="009F2426">
        <w:rPr>
          <w:rFonts w:ascii="Palatino Linotype" w:hAnsi="Palatino Linotype" w:cs="Arial"/>
          <w:i/>
          <w:sz w:val="22"/>
          <w:szCs w:val="22"/>
        </w:rPr>
        <w:t xml:space="preserve"> y/o Centro de Transferencia.</w:t>
      </w:r>
    </w:p>
    <w:p w:rsidR="00F63E2A" w:rsidRPr="009F2426" w:rsidRDefault="00F63E2A" w:rsidP="00F63E2A">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XVII. </w:t>
      </w:r>
      <w:r w:rsidRPr="009F2426">
        <w:rPr>
          <w:rFonts w:ascii="Palatino Linotype" w:hAnsi="Palatino Linotype" w:cs="Arial"/>
          <w:b/>
          <w:i/>
          <w:sz w:val="22"/>
          <w:szCs w:val="22"/>
          <w:u w:val="single"/>
        </w:rPr>
        <w:t>Suscribir los documentos relativos al ejercicio de sus atribuciones</w:t>
      </w:r>
      <w:r w:rsidRPr="009F2426">
        <w:rPr>
          <w:rFonts w:ascii="Palatino Linotype" w:hAnsi="Palatino Linotype" w:cs="Arial"/>
          <w:i/>
          <w:sz w:val="22"/>
          <w:szCs w:val="22"/>
        </w:rPr>
        <w:t xml:space="preserve"> y aquellos que le sean señalados por delegación o les correspondan por suplencia; </w:t>
      </w:r>
    </w:p>
    <w:p w:rsidR="00F63E2A" w:rsidRPr="009F2426" w:rsidRDefault="00F63E2A" w:rsidP="00F63E2A">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XVIII. </w:t>
      </w:r>
      <w:r w:rsidRPr="009F2426">
        <w:rPr>
          <w:rFonts w:ascii="Palatino Linotype" w:hAnsi="Palatino Linotype" w:cs="Arial"/>
          <w:b/>
          <w:i/>
          <w:sz w:val="22"/>
          <w:szCs w:val="22"/>
          <w:u w:val="single"/>
        </w:rPr>
        <w:t>Crear y conservar los archivos en relación con las actividades de la Unidad Administrativa, a su cargo</w:t>
      </w:r>
      <w:r w:rsidRPr="009F2426">
        <w:rPr>
          <w:rFonts w:ascii="Palatino Linotype" w:hAnsi="Palatino Linotype" w:cs="Arial"/>
          <w:i/>
          <w:sz w:val="22"/>
          <w:szCs w:val="22"/>
        </w:rPr>
        <w:t xml:space="preserve">; </w:t>
      </w:r>
    </w:p>
    <w:p w:rsidR="00BB25E5" w:rsidRPr="009F2426" w:rsidRDefault="00F63E2A" w:rsidP="00F63E2A">
      <w:pPr>
        <w:spacing w:before="200" w:after="200"/>
        <w:ind w:left="709" w:right="709"/>
        <w:jc w:val="both"/>
        <w:rPr>
          <w:rFonts w:ascii="Palatino Linotype" w:hAnsi="Palatino Linotype" w:cs="Arial"/>
          <w:i/>
          <w:sz w:val="22"/>
          <w:szCs w:val="22"/>
        </w:rPr>
      </w:pPr>
      <w:r w:rsidRPr="009F2426">
        <w:rPr>
          <w:rFonts w:ascii="Palatino Linotype" w:hAnsi="Palatino Linotype" w:cs="Arial"/>
          <w:b/>
          <w:i/>
          <w:sz w:val="22"/>
          <w:szCs w:val="22"/>
        </w:rPr>
        <w:t xml:space="preserve">XIX. </w:t>
      </w:r>
      <w:r w:rsidRPr="009F2426">
        <w:rPr>
          <w:rFonts w:ascii="Palatino Linotype" w:hAnsi="Palatino Linotype" w:cs="Arial"/>
          <w:b/>
          <w:i/>
          <w:sz w:val="22"/>
          <w:szCs w:val="22"/>
          <w:u w:val="single"/>
        </w:rPr>
        <w:t>Custodiar los archivos, expedientes y documentación que se genere con motivo del desarrollo de sus funciones</w:t>
      </w:r>
      <w:r w:rsidRPr="009F2426">
        <w:rPr>
          <w:rFonts w:ascii="Palatino Linotype" w:hAnsi="Palatino Linotype" w:cs="Arial"/>
          <w:i/>
          <w:sz w:val="22"/>
          <w:szCs w:val="22"/>
        </w:rPr>
        <w:t>;</w:t>
      </w:r>
    </w:p>
    <w:p w:rsidR="00F63E2A" w:rsidRPr="009F2426" w:rsidRDefault="00F63E2A" w:rsidP="00F63E2A">
      <w:pPr>
        <w:spacing w:before="140" w:after="120"/>
        <w:ind w:left="709" w:right="709"/>
        <w:jc w:val="both"/>
        <w:rPr>
          <w:rFonts w:ascii="Palatino Linotype" w:hAnsi="Palatino Linotype" w:cs="Arial"/>
          <w:sz w:val="22"/>
          <w:szCs w:val="22"/>
        </w:rPr>
      </w:pPr>
      <w:r w:rsidRPr="009F2426">
        <w:rPr>
          <w:rFonts w:ascii="Palatino Linotype" w:hAnsi="Palatino Linotype" w:cs="Arial"/>
          <w:sz w:val="22"/>
          <w:szCs w:val="22"/>
        </w:rPr>
        <w:t>(Énfasis añadido)</w:t>
      </w:r>
    </w:p>
    <w:p w:rsidR="00D725ED" w:rsidRPr="009F2426" w:rsidRDefault="00D725ED" w:rsidP="00D725ED">
      <w:pPr>
        <w:pStyle w:val="Prrafodelista"/>
        <w:widowControl w:val="0"/>
        <w:autoSpaceDE w:val="0"/>
        <w:autoSpaceDN w:val="0"/>
        <w:adjustRightInd w:val="0"/>
        <w:spacing w:before="360" w:after="240" w:line="360" w:lineRule="auto"/>
        <w:ind w:left="0"/>
        <w:jc w:val="both"/>
        <w:rPr>
          <w:rFonts w:ascii="Palatino Linotype" w:eastAsia="Calibri" w:hAnsi="Palatino Linotype" w:cs="Arial"/>
          <w:lang w:val="es-ES"/>
        </w:rPr>
      </w:pPr>
      <w:r w:rsidRPr="009F2426">
        <w:rPr>
          <w:rFonts w:ascii="Palatino Linotype" w:hAnsi="Palatino Linotype" w:cs="Arial"/>
        </w:rPr>
        <w:t xml:space="preserve">Finalmente, con relación a lo anterior, </w:t>
      </w:r>
      <w:r w:rsidRPr="009F2426">
        <w:rPr>
          <w:rFonts w:ascii="Palatino Linotype" w:eastAsia="Calibri" w:hAnsi="Palatino Linotype" w:cs="Arial"/>
          <w:lang w:val="es-ES"/>
        </w:rPr>
        <w:t xml:space="preserve">el Libro Décimo Segundo del Código Administrativo del Estado de México, refiere: </w:t>
      </w:r>
    </w:p>
    <w:p w:rsidR="00D725ED" w:rsidRPr="009F2426" w:rsidRDefault="00D725ED" w:rsidP="00550AC2">
      <w:pPr>
        <w:spacing w:before="200" w:after="200"/>
        <w:ind w:left="709" w:right="709"/>
        <w:jc w:val="both"/>
        <w:rPr>
          <w:rFonts w:ascii="Palatino Linotype" w:eastAsia="Calibri" w:hAnsi="Palatino Linotype"/>
          <w:i/>
          <w:sz w:val="22"/>
          <w:szCs w:val="22"/>
          <w:lang w:val="es-ES"/>
        </w:rPr>
      </w:pPr>
      <w:r w:rsidRPr="009F2426">
        <w:rPr>
          <w:rFonts w:ascii="Palatino Linotype" w:eastAsia="Calibri" w:hAnsi="Palatino Linotype"/>
          <w:i/>
          <w:sz w:val="22"/>
          <w:szCs w:val="22"/>
          <w:lang w:val="es-ES"/>
        </w:rPr>
        <w:t>“</w:t>
      </w:r>
      <w:r w:rsidRPr="009F2426">
        <w:rPr>
          <w:rFonts w:ascii="Palatino Linotype" w:eastAsia="Calibri" w:hAnsi="Palatino Linotype"/>
          <w:b/>
          <w:i/>
          <w:sz w:val="22"/>
          <w:szCs w:val="22"/>
          <w:lang w:val="es-ES"/>
        </w:rPr>
        <w:t>Artículo 12.1</w:t>
      </w:r>
      <w:r w:rsidRPr="009F2426">
        <w:rPr>
          <w:rFonts w:ascii="Palatino Linotype" w:eastAsia="Calibri" w:hAnsi="Palatino Linotype"/>
          <w:i/>
          <w:sz w:val="22"/>
          <w:szCs w:val="22"/>
          <w:lang w:val="es-ES"/>
        </w:rPr>
        <w:t xml:space="preserve">.- </w:t>
      </w:r>
      <w:r w:rsidRPr="009F2426">
        <w:rPr>
          <w:rFonts w:ascii="Palatino Linotype" w:eastAsia="Calibri" w:hAnsi="Palatino Linotype"/>
          <w:b/>
          <w:i/>
          <w:sz w:val="22"/>
          <w:szCs w:val="22"/>
          <w:u w:val="single"/>
          <w:lang w:val="es-ES"/>
        </w:rPr>
        <w:t>Este Libro tiene por objeto regular los actos relativos a la</w:t>
      </w:r>
      <w:r w:rsidRPr="009F2426">
        <w:rPr>
          <w:rFonts w:ascii="Palatino Linotype" w:eastAsia="Calibri" w:hAnsi="Palatino Linotype"/>
          <w:i/>
          <w:sz w:val="22"/>
          <w:szCs w:val="22"/>
          <w:lang w:val="es-ES"/>
        </w:rPr>
        <w:t xml:space="preserve"> planeación, programación, </w:t>
      </w:r>
      <w:proofErr w:type="spellStart"/>
      <w:r w:rsidRPr="009F2426">
        <w:rPr>
          <w:rFonts w:ascii="Palatino Linotype" w:eastAsia="Calibri" w:hAnsi="Palatino Linotype"/>
          <w:i/>
          <w:sz w:val="22"/>
          <w:szCs w:val="22"/>
          <w:lang w:val="es-ES"/>
        </w:rPr>
        <w:t>presupuestación</w:t>
      </w:r>
      <w:proofErr w:type="spellEnd"/>
      <w:r w:rsidRPr="009F2426">
        <w:rPr>
          <w:rFonts w:ascii="Palatino Linotype" w:eastAsia="Calibri" w:hAnsi="Palatino Linotype"/>
          <w:i/>
          <w:sz w:val="22"/>
          <w:szCs w:val="22"/>
          <w:lang w:val="es-ES"/>
        </w:rPr>
        <w:t xml:space="preserve">, </w:t>
      </w:r>
      <w:r w:rsidRPr="009F2426">
        <w:rPr>
          <w:rFonts w:ascii="Palatino Linotype" w:eastAsia="Calibri" w:hAnsi="Palatino Linotype"/>
          <w:b/>
          <w:i/>
          <w:sz w:val="22"/>
          <w:szCs w:val="22"/>
          <w:u w:val="single"/>
          <w:lang w:val="es-ES"/>
        </w:rPr>
        <w:t>adjudicación</w:t>
      </w:r>
      <w:r w:rsidRPr="009F2426">
        <w:rPr>
          <w:rFonts w:ascii="Palatino Linotype" w:eastAsia="Calibri" w:hAnsi="Palatino Linotype"/>
          <w:i/>
          <w:sz w:val="22"/>
          <w:szCs w:val="22"/>
          <w:lang w:val="es-ES"/>
        </w:rPr>
        <w:t xml:space="preserve">, contratación, ejecución y control </w:t>
      </w:r>
      <w:r w:rsidRPr="009F2426">
        <w:rPr>
          <w:rFonts w:ascii="Palatino Linotype" w:eastAsia="Calibri" w:hAnsi="Palatino Linotype"/>
          <w:b/>
          <w:i/>
          <w:sz w:val="22"/>
          <w:szCs w:val="22"/>
          <w:u w:val="single"/>
          <w:lang w:val="es-ES"/>
        </w:rPr>
        <w:t>de la obra pública, así como los servicios relacionados con la misma que, por sí o por conducto de terceros, realicen</w:t>
      </w:r>
      <w:r w:rsidRPr="009F2426">
        <w:rPr>
          <w:rFonts w:ascii="Palatino Linotype" w:eastAsia="Calibri" w:hAnsi="Palatino Linotype"/>
          <w:i/>
          <w:sz w:val="22"/>
          <w:szCs w:val="22"/>
          <w:lang w:val="es-ES"/>
        </w:rPr>
        <w:t xml:space="preserve">: </w:t>
      </w:r>
    </w:p>
    <w:p w:rsidR="00D725ED" w:rsidRPr="009F2426" w:rsidRDefault="00D725ED" w:rsidP="00550AC2">
      <w:pPr>
        <w:spacing w:before="200" w:after="200"/>
        <w:ind w:left="709" w:right="709"/>
        <w:jc w:val="both"/>
        <w:rPr>
          <w:rFonts w:ascii="Palatino Linotype" w:eastAsia="Calibri" w:hAnsi="Palatino Linotype"/>
          <w:i/>
          <w:sz w:val="22"/>
          <w:szCs w:val="22"/>
          <w:lang w:val="es-ES"/>
        </w:rPr>
      </w:pPr>
      <w:r w:rsidRPr="009F2426">
        <w:rPr>
          <w:rFonts w:ascii="Palatino Linotype" w:eastAsia="Calibri" w:hAnsi="Palatino Linotype"/>
          <w:i/>
          <w:sz w:val="22"/>
          <w:szCs w:val="22"/>
          <w:lang w:val="es-ES"/>
        </w:rPr>
        <w:t>[...]</w:t>
      </w:r>
    </w:p>
    <w:p w:rsidR="00D725ED" w:rsidRPr="009F2426" w:rsidRDefault="00D725ED" w:rsidP="00550AC2">
      <w:pPr>
        <w:spacing w:before="200" w:after="200"/>
        <w:ind w:left="709" w:right="709"/>
        <w:jc w:val="both"/>
        <w:rPr>
          <w:rFonts w:ascii="Palatino Linotype" w:eastAsia="Calibri" w:hAnsi="Palatino Linotype"/>
          <w:i/>
          <w:sz w:val="22"/>
          <w:szCs w:val="22"/>
          <w:lang w:val="es-ES"/>
        </w:rPr>
      </w:pPr>
      <w:r w:rsidRPr="009F2426">
        <w:rPr>
          <w:rFonts w:ascii="Palatino Linotype" w:eastAsia="Calibri" w:hAnsi="Palatino Linotype"/>
          <w:b/>
          <w:i/>
          <w:sz w:val="22"/>
          <w:szCs w:val="22"/>
          <w:lang w:val="es-ES"/>
        </w:rPr>
        <w:t>III.</w:t>
      </w:r>
      <w:r w:rsidRPr="009F2426">
        <w:rPr>
          <w:rFonts w:ascii="Palatino Linotype" w:eastAsia="Calibri" w:hAnsi="Palatino Linotype"/>
          <w:i/>
          <w:sz w:val="22"/>
          <w:szCs w:val="22"/>
          <w:lang w:val="es-ES"/>
        </w:rPr>
        <w:t xml:space="preserve"> </w:t>
      </w:r>
      <w:r w:rsidRPr="009F2426">
        <w:rPr>
          <w:rFonts w:ascii="Palatino Linotype" w:eastAsia="Calibri" w:hAnsi="Palatino Linotype"/>
          <w:b/>
          <w:i/>
          <w:sz w:val="22"/>
          <w:szCs w:val="22"/>
          <w:u w:val="single"/>
          <w:lang w:val="es-ES"/>
        </w:rPr>
        <w:t>Los ayuntamientos de los municipios del Estado</w:t>
      </w:r>
      <w:r w:rsidRPr="009F2426">
        <w:rPr>
          <w:rFonts w:ascii="Palatino Linotype" w:eastAsia="Calibri" w:hAnsi="Palatino Linotype"/>
          <w:i/>
          <w:sz w:val="22"/>
          <w:szCs w:val="22"/>
          <w:lang w:val="es-ES"/>
        </w:rPr>
        <w:t xml:space="preserve">; </w:t>
      </w:r>
    </w:p>
    <w:p w:rsidR="00D725ED" w:rsidRPr="009F2426" w:rsidRDefault="00D725ED" w:rsidP="00550AC2">
      <w:pPr>
        <w:spacing w:before="200" w:after="200"/>
        <w:ind w:left="709" w:right="709"/>
        <w:jc w:val="both"/>
        <w:rPr>
          <w:rFonts w:ascii="Palatino Linotype" w:eastAsia="Calibri" w:hAnsi="Palatino Linotype"/>
          <w:i/>
          <w:sz w:val="22"/>
          <w:szCs w:val="22"/>
          <w:lang w:val="es-ES"/>
        </w:rPr>
      </w:pPr>
      <w:r w:rsidRPr="009F2426">
        <w:rPr>
          <w:rFonts w:ascii="Palatino Linotype" w:eastAsia="Calibri" w:hAnsi="Palatino Linotype"/>
          <w:b/>
          <w:i/>
          <w:sz w:val="22"/>
          <w:szCs w:val="22"/>
          <w:lang w:val="es-ES"/>
        </w:rPr>
        <w:t>Artículo 12.20.-</w:t>
      </w:r>
      <w:r w:rsidRPr="009F2426">
        <w:rPr>
          <w:rFonts w:ascii="Palatino Linotype" w:eastAsia="Calibri" w:hAnsi="Palatino Linotype"/>
          <w:i/>
          <w:sz w:val="22"/>
          <w:szCs w:val="22"/>
          <w:lang w:val="es-ES"/>
        </w:rPr>
        <w:t xml:space="preserve"> </w:t>
      </w:r>
      <w:r w:rsidRPr="009F2426">
        <w:rPr>
          <w:rFonts w:ascii="Palatino Linotype" w:eastAsia="Calibri" w:hAnsi="Palatino Linotype"/>
          <w:b/>
          <w:i/>
          <w:sz w:val="22"/>
          <w:szCs w:val="22"/>
          <w:u w:val="single"/>
          <w:lang w:val="es-ES"/>
        </w:rPr>
        <w:t>Los contratos a que se refiere este Libro, se adjudicarán a través de licitaciones públicas</w:t>
      </w:r>
      <w:r w:rsidRPr="009F2426">
        <w:rPr>
          <w:rFonts w:ascii="Palatino Linotype" w:eastAsia="Calibri" w:hAnsi="Palatino Linotype"/>
          <w:i/>
          <w:sz w:val="22"/>
          <w:szCs w:val="22"/>
          <w:lang w:val="es-ES"/>
        </w:rPr>
        <w:t xml:space="preserve">, mediante convocatoria pública. </w:t>
      </w:r>
    </w:p>
    <w:p w:rsidR="00D725ED" w:rsidRPr="009F2426" w:rsidRDefault="00D725ED" w:rsidP="00550AC2">
      <w:pPr>
        <w:spacing w:before="200" w:after="200"/>
        <w:ind w:left="709" w:right="709"/>
        <w:jc w:val="both"/>
        <w:rPr>
          <w:rFonts w:ascii="Palatino Linotype" w:eastAsia="Calibri" w:hAnsi="Palatino Linotype"/>
          <w:b/>
          <w:i/>
          <w:sz w:val="22"/>
          <w:szCs w:val="22"/>
          <w:lang w:val="es-ES"/>
        </w:rPr>
      </w:pPr>
      <w:r w:rsidRPr="009F2426">
        <w:rPr>
          <w:rFonts w:ascii="Palatino Linotype" w:eastAsia="Calibri" w:hAnsi="Palatino Linotype"/>
          <w:b/>
          <w:i/>
          <w:sz w:val="22"/>
          <w:szCs w:val="22"/>
          <w:lang w:val="es-ES"/>
        </w:rPr>
        <w:lastRenderedPageBreak/>
        <w:t>Artículo 12.21.-</w:t>
      </w:r>
      <w:r w:rsidRPr="009F2426">
        <w:rPr>
          <w:rFonts w:ascii="Palatino Linotype" w:eastAsia="Calibri" w:hAnsi="Palatino Linotype"/>
          <w:i/>
          <w:sz w:val="22"/>
          <w:szCs w:val="22"/>
          <w:lang w:val="es-ES"/>
        </w:rPr>
        <w:t xml:space="preserve"> Las dependencias, entidades y </w:t>
      </w:r>
      <w:r w:rsidRPr="009F2426">
        <w:rPr>
          <w:rFonts w:ascii="Palatino Linotype" w:eastAsia="Calibri" w:hAnsi="Palatino Linotype"/>
          <w:b/>
          <w:i/>
          <w:sz w:val="22"/>
          <w:szCs w:val="22"/>
          <w:u w:val="single"/>
          <w:lang w:val="es-ES"/>
        </w:rPr>
        <w:t>ayuntamientos podrán adjudicar contratos para la ejecución de</w:t>
      </w:r>
      <w:r w:rsidRPr="009F2426">
        <w:rPr>
          <w:rFonts w:ascii="Palatino Linotype" w:eastAsia="Calibri" w:hAnsi="Palatino Linotype"/>
          <w:b/>
          <w:i/>
          <w:sz w:val="22"/>
          <w:szCs w:val="22"/>
          <w:lang w:val="es-ES"/>
        </w:rPr>
        <w:t xml:space="preserve"> </w:t>
      </w:r>
      <w:r w:rsidRPr="009F2426">
        <w:rPr>
          <w:rFonts w:ascii="Palatino Linotype" w:eastAsia="Calibri" w:hAnsi="Palatino Linotype"/>
          <w:i/>
          <w:sz w:val="22"/>
          <w:szCs w:val="22"/>
          <w:lang w:val="es-ES"/>
        </w:rPr>
        <w:t>obra pública o</w:t>
      </w:r>
      <w:r w:rsidRPr="009F2426">
        <w:rPr>
          <w:rFonts w:ascii="Palatino Linotype" w:eastAsia="Calibri" w:hAnsi="Palatino Linotype"/>
          <w:b/>
          <w:i/>
          <w:sz w:val="22"/>
          <w:szCs w:val="22"/>
          <w:lang w:val="es-ES"/>
        </w:rPr>
        <w:t xml:space="preserve"> </w:t>
      </w:r>
      <w:r w:rsidRPr="009F2426">
        <w:rPr>
          <w:rFonts w:ascii="Palatino Linotype" w:eastAsia="Calibri" w:hAnsi="Palatino Linotype"/>
          <w:b/>
          <w:i/>
          <w:sz w:val="22"/>
          <w:szCs w:val="22"/>
          <w:u w:val="single"/>
          <w:lang w:val="es-ES"/>
        </w:rPr>
        <w:t>servicios relacionados con la misma mediante las excepciones al procedimiento de licitación siguientes</w:t>
      </w:r>
      <w:r w:rsidRPr="009F2426">
        <w:rPr>
          <w:rFonts w:ascii="Palatino Linotype" w:eastAsia="Calibri" w:hAnsi="Palatino Linotype"/>
          <w:b/>
          <w:i/>
          <w:sz w:val="22"/>
          <w:szCs w:val="22"/>
          <w:lang w:val="es-ES"/>
        </w:rPr>
        <w:t xml:space="preserve">: </w:t>
      </w:r>
    </w:p>
    <w:p w:rsidR="00D725ED" w:rsidRPr="009F2426" w:rsidRDefault="00D725ED" w:rsidP="00550AC2">
      <w:pPr>
        <w:spacing w:before="200" w:after="200"/>
        <w:ind w:left="709" w:right="709"/>
        <w:jc w:val="both"/>
        <w:rPr>
          <w:rFonts w:ascii="Palatino Linotype" w:eastAsia="Calibri" w:hAnsi="Palatino Linotype"/>
          <w:b/>
          <w:i/>
          <w:sz w:val="22"/>
          <w:szCs w:val="22"/>
          <w:lang w:val="es-ES"/>
        </w:rPr>
      </w:pPr>
      <w:r w:rsidRPr="009F2426">
        <w:rPr>
          <w:rFonts w:ascii="Palatino Linotype" w:eastAsia="Calibri" w:hAnsi="Palatino Linotype"/>
          <w:b/>
          <w:i/>
          <w:sz w:val="22"/>
          <w:szCs w:val="22"/>
          <w:lang w:val="es-ES"/>
        </w:rPr>
        <w:t xml:space="preserve">I. Invitación restringida; </w:t>
      </w:r>
    </w:p>
    <w:p w:rsidR="00D725ED" w:rsidRPr="009F2426" w:rsidRDefault="00D725ED" w:rsidP="00550AC2">
      <w:pPr>
        <w:spacing w:before="200" w:after="200"/>
        <w:ind w:left="709" w:right="709"/>
        <w:jc w:val="both"/>
        <w:rPr>
          <w:rFonts w:ascii="Palatino Linotype" w:eastAsia="Calibri" w:hAnsi="Palatino Linotype" w:cs="Arial"/>
          <w:b/>
          <w:i/>
          <w:sz w:val="22"/>
          <w:szCs w:val="22"/>
          <w:lang w:val="es-ES"/>
        </w:rPr>
      </w:pPr>
      <w:r w:rsidRPr="009F2426">
        <w:rPr>
          <w:rFonts w:ascii="Palatino Linotype" w:eastAsia="Calibri" w:hAnsi="Palatino Linotype"/>
          <w:b/>
          <w:i/>
          <w:sz w:val="22"/>
          <w:szCs w:val="22"/>
          <w:lang w:val="es-ES"/>
        </w:rPr>
        <w:t>II. Adjudicación directa.</w:t>
      </w:r>
    </w:p>
    <w:p w:rsidR="00D725ED" w:rsidRPr="009F2426" w:rsidRDefault="00D725ED" w:rsidP="00550AC2">
      <w:pPr>
        <w:spacing w:before="200" w:after="200"/>
        <w:ind w:left="709" w:right="709"/>
        <w:jc w:val="both"/>
        <w:rPr>
          <w:rFonts w:ascii="Palatino Linotype" w:eastAsia="Calibri" w:hAnsi="Palatino Linotype" w:cs="Arial"/>
          <w:i/>
          <w:sz w:val="22"/>
          <w:szCs w:val="22"/>
          <w:lang w:val="es-ES"/>
        </w:rPr>
      </w:pPr>
      <w:r w:rsidRPr="009F2426">
        <w:rPr>
          <w:rFonts w:ascii="Palatino Linotype" w:eastAsia="Calibri" w:hAnsi="Palatino Linotype" w:cs="Arial"/>
          <w:i/>
          <w:sz w:val="22"/>
          <w:szCs w:val="22"/>
          <w:lang w:val="es-ES"/>
        </w:rPr>
        <w:t>[...]</w:t>
      </w:r>
    </w:p>
    <w:p w:rsidR="00D725ED" w:rsidRPr="009F2426" w:rsidRDefault="00D725ED" w:rsidP="00550AC2">
      <w:pPr>
        <w:spacing w:before="200" w:after="200"/>
        <w:ind w:left="709" w:right="709"/>
        <w:jc w:val="both"/>
        <w:rPr>
          <w:rFonts w:ascii="Palatino Linotype" w:eastAsia="Calibri" w:hAnsi="Palatino Linotype"/>
          <w:i/>
          <w:sz w:val="22"/>
          <w:szCs w:val="22"/>
          <w:lang w:val="es-ES"/>
        </w:rPr>
      </w:pPr>
      <w:r w:rsidRPr="009F2426">
        <w:rPr>
          <w:rFonts w:ascii="Palatino Linotype" w:eastAsia="Calibri" w:hAnsi="Palatino Linotype"/>
          <w:b/>
          <w:i/>
          <w:sz w:val="22"/>
          <w:szCs w:val="22"/>
          <w:lang w:val="es-ES"/>
        </w:rPr>
        <w:t>Artículo 12.38.-</w:t>
      </w:r>
      <w:r w:rsidRPr="009F2426">
        <w:rPr>
          <w:rFonts w:ascii="Palatino Linotype" w:eastAsia="Calibri" w:hAnsi="Palatino Linotype"/>
          <w:i/>
          <w:sz w:val="22"/>
          <w:szCs w:val="22"/>
          <w:lang w:val="es-ES"/>
        </w:rPr>
        <w:t xml:space="preserve"> </w:t>
      </w:r>
      <w:r w:rsidRPr="009F2426">
        <w:rPr>
          <w:rFonts w:ascii="Palatino Linotype" w:eastAsia="Calibri" w:hAnsi="Palatino Linotype"/>
          <w:b/>
          <w:i/>
          <w:sz w:val="22"/>
          <w:szCs w:val="22"/>
          <w:u w:val="single"/>
          <w:lang w:val="es-ES"/>
        </w:rPr>
        <w:t>La adjudicación de</w:t>
      </w:r>
      <w:r w:rsidRPr="009F2426">
        <w:rPr>
          <w:rFonts w:ascii="Palatino Linotype" w:eastAsia="Calibri" w:hAnsi="Palatino Linotype"/>
          <w:i/>
          <w:sz w:val="22"/>
          <w:szCs w:val="22"/>
          <w:lang w:val="es-ES"/>
        </w:rPr>
        <w:t xml:space="preserve"> la obra o </w:t>
      </w:r>
      <w:r w:rsidRPr="009F2426">
        <w:rPr>
          <w:rFonts w:ascii="Palatino Linotype" w:eastAsia="Calibri" w:hAnsi="Palatino Linotype"/>
          <w:b/>
          <w:i/>
          <w:sz w:val="22"/>
          <w:szCs w:val="22"/>
          <w:u w:val="single"/>
          <w:lang w:val="es-ES"/>
        </w:rPr>
        <w:t>servicios relacionados con la misma</w:t>
      </w:r>
      <w:r w:rsidRPr="009F2426">
        <w:rPr>
          <w:rFonts w:ascii="Palatino Linotype" w:eastAsia="Calibri" w:hAnsi="Palatino Linotype"/>
          <w:i/>
          <w:sz w:val="22"/>
          <w:szCs w:val="22"/>
          <w:u w:val="single"/>
          <w:lang w:val="es-ES"/>
        </w:rPr>
        <w:t xml:space="preserve"> </w:t>
      </w:r>
      <w:r w:rsidRPr="009F2426">
        <w:rPr>
          <w:rFonts w:ascii="Palatino Linotype" w:eastAsia="Calibri" w:hAnsi="Palatino Linotype"/>
          <w:b/>
          <w:i/>
          <w:sz w:val="22"/>
          <w:szCs w:val="22"/>
          <w:u w:val="single"/>
          <w:lang w:val="es-ES"/>
        </w:rPr>
        <w:t>obligará</w:t>
      </w:r>
      <w:r w:rsidRPr="009F2426">
        <w:rPr>
          <w:rFonts w:ascii="Palatino Linotype" w:eastAsia="Calibri" w:hAnsi="Palatino Linotype"/>
          <w:i/>
          <w:sz w:val="22"/>
          <w:szCs w:val="22"/>
          <w:u w:val="single"/>
          <w:lang w:val="es-ES"/>
        </w:rPr>
        <w:t xml:space="preserve"> </w:t>
      </w:r>
      <w:r w:rsidRPr="009F2426">
        <w:rPr>
          <w:rFonts w:ascii="Palatino Linotype" w:eastAsia="Calibri" w:hAnsi="Palatino Linotype"/>
          <w:i/>
          <w:sz w:val="22"/>
          <w:szCs w:val="22"/>
          <w:lang w:val="es-ES"/>
        </w:rPr>
        <w:t xml:space="preserve">a la dependencia, entidad o </w:t>
      </w:r>
      <w:r w:rsidRPr="009F2426">
        <w:rPr>
          <w:rFonts w:ascii="Palatino Linotype" w:eastAsia="Calibri" w:hAnsi="Palatino Linotype"/>
          <w:b/>
          <w:i/>
          <w:sz w:val="22"/>
          <w:szCs w:val="22"/>
          <w:u w:val="single"/>
          <w:lang w:val="es-ES"/>
        </w:rPr>
        <w:t>ayuntamiento y a la persona en que hubiere recaído, a suscribir el contrato respectivo</w:t>
      </w:r>
      <w:r w:rsidRPr="009F2426">
        <w:rPr>
          <w:rFonts w:ascii="Palatino Linotype" w:eastAsia="Calibri" w:hAnsi="Palatino Linotype"/>
          <w:i/>
          <w:sz w:val="22"/>
          <w:szCs w:val="22"/>
          <w:lang w:val="es-ES"/>
        </w:rPr>
        <w:t xml:space="preserve"> dentro de los diez días hábiles siguientes al de la </w:t>
      </w:r>
      <w:r w:rsidRPr="009F2426">
        <w:rPr>
          <w:rFonts w:ascii="Palatino Linotype" w:hAnsi="Palatino Linotype" w:cs="Arial"/>
          <w:i/>
          <w:sz w:val="22"/>
          <w:szCs w:val="20"/>
          <w:lang w:val="es-ES" w:eastAsia="es-MX"/>
        </w:rPr>
        <w:t>notificación</w:t>
      </w:r>
      <w:r w:rsidRPr="009F2426">
        <w:rPr>
          <w:rFonts w:ascii="Palatino Linotype" w:eastAsia="Calibri" w:hAnsi="Palatino Linotype"/>
          <w:i/>
          <w:sz w:val="22"/>
          <w:szCs w:val="22"/>
          <w:lang w:val="es-ES"/>
        </w:rPr>
        <w:t xml:space="preserve"> del fallo.”</w:t>
      </w:r>
    </w:p>
    <w:p w:rsidR="00D725ED" w:rsidRPr="009F2426" w:rsidRDefault="00D725ED" w:rsidP="00550AC2">
      <w:pPr>
        <w:spacing w:before="200" w:after="200"/>
        <w:ind w:left="709" w:right="709"/>
        <w:jc w:val="both"/>
        <w:rPr>
          <w:rFonts w:ascii="Palatino Linotype" w:eastAsia="Calibri" w:hAnsi="Palatino Linotype"/>
          <w:sz w:val="22"/>
          <w:szCs w:val="22"/>
          <w:lang w:val="es-ES"/>
        </w:rPr>
      </w:pPr>
      <w:r w:rsidRPr="009F2426">
        <w:rPr>
          <w:rFonts w:ascii="Palatino Linotype" w:eastAsia="Calibri" w:hAnsi="Palatino Linotype"/>
          <w:sz w:val="22"/>
          <w:szCs w:val="22"/>
          <w:lang w:val="es-ES"/>
        </w:rPr>
        <w:t>(Énfasis añadido)</w:t>
      </w:r>
    </w:p>
    <w:p w:rsidR="00A2136F" w:rsidRPr="009F2426" w:rsidRDefault="00BB25E5" w:rsidP="00A2136F">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 xml:space="preserve">Así, de los preceptos en cita se advierte que, </w:t>
      </w:r>
      <w:r w:rsidR="00F63E2A" w:rsidRPr="009F2426">
        <w:rPr>
          <w:rFonts w:ascii="Palatino Linotype" w:hAnsi="Palatino Linotype" w:cs="Arial"/>
        </w:rPr>
        <w:t>los Ayuntamientos cuentan con la atribución de prestar los servicios públicos municipales, entre los que se encuentra lo relativo al tratamiento y disposición final de residuos o desechos no peligrosos.</w:t>
      </w:r>
    </w:p>
    <w:p w:rsidR="002908C3" w:rsidRPr="009F2426" w:rsidRDefault="00F63E2A" w:rsidP="00A2136F">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 xml:space="preserve">No obstante, los Ayuntamientos se encuentran facultados para </w:t>
      </w:r>
      <w:r w:rsidR="002908C3" w:rsidRPr="009F2426">
        <w:rPr>
          <w:rFonts w:ascii="Palatino Linotype" w:hAnsi="Palatino Linotype" w:cs="Arial"/>
        </w:rPr>
        <w:t>concesionar la prestación de servicios públicos municipales a terceros, ya sea de manera coordinada con el Estado, la Federación, o en su caso, personas físicas o jurídico colectivas particulares, en apego a las disposiciones legales aplicables.</w:t>
      </w:r>
    </w:p>
    <w:p w:rsidR="002908C3" w:rsidRPr="009F2426" w:rsidRDefault="002908C3" w:rsidP="002908C3">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Así, en el caso de que se opte con la concesión de servicios públicos municipales a terceros, los Ayuntamientos deben seguir el procedimiento señalado para tales efectos, en la Ley Orgánica Municipal del Estado de México. En ese contexto, los Ayuntamientos se sujetan como bases a determinar sobre la i</w:t>
      </w:r>
      <w:r w:rsidRPr="009F2426">
        <w:rPr>
          <w:rFonts w:ascii="Palatino Linotype" w:hAnsi="Palatino Linotype" w:cs="Arial"/>
          <w:b/>
        </w:rPr>
        <w:t>mposibilidad de prestar por sí mismos el servicio público</w:t>
      </w:r>
      <w:r w:rsidRPr="009F2426">
        <w:rPr>
          <w:rFonts w:ascii="Palatino Linotype" w:hAnsi="Palatino Linotype" w:cs="Arial"/>
        </w:rPr>
        <w:t xml:space="preserve"> de que se trate, o que </w:t>
      </w:r>
      <w:r w:rsidRPr="009F2426">
        <w:rPr>
          <w:rFonts w:ascii="Palatino Linotype" w:hAnsi="Palatino Linotype" w:cs="Arial"/>
          <w:b/>
        </w:rPr>
        <w:t>resulte conveniente que lo preste un tercero</w:t>
      </w:r>
      <w:r w:rsidRPr="009F2426">
        <w:rPr>
          <w:rFonts w:ascii="Palatino Linotype" w:hAnsi="Palatino Linotype" w:cs="Arial"/>
        </w:rPr>
        <w:t xml:space="preserve">; a realizar </w:t>
      </w:r>
      <w:r w:rsidRPr="009F2426">
        <w:rPr>
          <w:rFonts w:ascii="Palatino Linotype" w:hAnsi="Palatino Linotype" w:cs="Arial"/>
          <w:b/>
        </w:rPr>
        <w:t>convocatoria pública</w:t>
      </w:r>
      <w:r w:rsidRPr="009F2426">
        <w:rPr>
          <w:rFonts w:ascii="Palatino Linotype" w:hAnsi="Palatino Linotype" w:cs="Arial"/>
        </w:rPr>
        <w:t xml:space="preserve"> en la cual se estipulen las bases o </w:t>
      </w:r>
      <w:r w:rsidRPr="009F2426">
        <w:rPr>
          <w:rFonts w:ascii="Palatino Linotype" w:hAnsi="Palatino Linotype" w:cs="Arial"/>
        </w:rPr>
        <w:lastRenderedPageBreak/>
        <w:t xml:space="preserve">condiciones y plazos para el otorgamiento de la concesión; a que los interesados deberán </w:t>
      </w:r>
      <w:r w:rsidRPr="009F2426">
        <w:rPr>
          <w:rFonts w:ascii="Palatino Linotype" w:hAnsi="Palatino Linotype" w:cs="Arial"/>
          <w:b/>
        </w:rPr>
        <w:t>formular la solicitud</w:t>
      </w:r>
      <w:r w:rsidRPr="009F2426">
        <w:rPr>
          <w:rFonts w:ascii="Palatino Linotype" w:hAnsi="Palatino Linotype" w:cs="Arial"/>
        </w:rPr>
        <w:t xml:space="preserve"> respectiva cubriendo los gastos que demanden los estudios correspondientes, y se determinen las bases y condiciones respectivas.</w:t>
      </w:r>
    </w:p>
    <w:p w:rsidR="00D725ED" w:rsidRPr="009F2426" w:rsidRDefault="002908C3" w:rsidP="00D725E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 xml:space="preserve">En tales condiciones, para el otorgamiento de las concesiones otorgadas a terceros, </w:t>
      </w:r>
      <w:r w:rsidR="00D725ED" w:rsidRPr="009F2426">
        <w:rPr>
          <w:rFonts w:ascii="Palatino Linotype" w:hAnsi="Palatino Linotype" w:cs="Arial"/>
        </w:rPr>
        <w:t xml:space="preserve">los Ayuntamientos, están obligados a garantizar la </w:t>
      </w:r>
      <w:r w:rsidR="00D725ED" w:rsidRPr="009F2426">
        <w:rPr>
          <w:rFonts w:ascii="Palatino Linotype" w:hAnsi="Palatino Linotype" w:cs="Arial"/>
          <w:b/>
        </w:rPr>
        <w:t>igualdad de condiciones</w:t>
      </w:r>
      <w:r w:rsidR="00D725ED" w:rsidRPr="009F2426">
        <w:rPr>
          <w:rFonts w:ascii="Palatino Linotype" w:hAnsi="Palatino Linotype" w:cs="Arial"/>
        </w:rPr>
        <w:t xml:space="preserve">, preferentemente a mujeres y hombres naucalpenses, lo cual debe materializarse, </w:t>
      </w:r>
      <w:r w:rsidR="00D725ED" w:rsidRPr="009F2426">
        <w:rPr>
          <w:rFonts w:ascii="Palatino Linotype" w:hAnsi="Palatino Linotype" w:cs="Arial"/>
          <w:b/>
        </w:rPr>
        <w:t>necesariamente</w:t>
      </w:r>
      <w:r w:rsidR="00D725ED" w:rsidRPr="009F2426">
        <w:rPr>
          <w:rFonts w:ascii="Palatino Linotype" w:hAnsi="Palatino Linotype" w:cs="Arial"/>
        </w:rPr>
        <w:t xml:space="preserve">, a través de un </w:t>
      </w:r>
      <w:r w:rsidR="00D725ED" w:rsidRPr="009F2426">
        <w:rPr>
          <w:rFonts w:ascii="Palatino Linotype" w:hAnsi="Palatino Linotype" w:cs="Arial"/>
          <w:b/>
        </w:rPr>
        <w:t>proceso de licitación pública</w:t>
      </w:r>
      <w:r w:rsidR="00D725ED" w:rsidRPr="009F2426">
        <w:rPr>
          <w:rFonts w:ascii="Palatino Linotype" w:hAnsi="Palatino Linotype" w:cs="Arial"/>
        </w:rPr>
        <w:t>, como se precisa en el artículo 42 del Bando Municipal 2019, previamente citado</w:t>
      </w:r>
      <w:r w:rsidR="009B3D50" w:rsidRPr="009F2426">
        <w:rPr>
          <w:rFonts w:ascii="Palatino Linotype" w:hAnsi="Palatino Linotype" w:cs="Arial"/>
        </w:rPr>
        <w:t>;</w:t>
      </w:r>
      <w:r w:rsidR="00D725ED" w:rsidRPr="009F2426">
        <w:rPr>
          <w:rFonts w:ascii="Palatino Linotype" w:hAnsi="Palatino Linotype" w:cs="Arial"/>
        </w:rPr>
        <w:t xml:space="preserve"> </w:t>
      </w:r>
      <w:r w:rsidR="009B3D50" w:rsidRPr="009F2426">
        <w:rPr>
          <w:rFonts w:ascii="Palatino Linotype" w:hAnsi="Palatino Linotype" w:cs="Arial"/>
        </w:rPr>
        <w:t>e</w:t>
      </w:r>
      <w:r w:rsidR="00D725ED" w:rsidRPr="009F2426">
        <w:rPr>
          <w:rFonts w:ascii="Palatino Linotype" w:hAnsi="Palatino Linotype" w:cs="Arial"/>
        </w:rPr>
        <w:t xml:space="preserve">n el que, es la Secretaría de Servicios Públicos </w:t>
      </w:r>
      <w:r w:rsidR="009B3D50" w:rsidRPr="009F2426">
        <w:rPr>
          <w:rFonts w:ascii="Palatino Linotype" w:hAnsi="Palatino Linotype" w:cs="Arial"/>
        </w:rPr>
        <w:t xml:space="preserve">la Unidad Administrativa adscrita al </w:t>
      </w:r>
      <w:r w:rsidR="009B3D50" w:rsidRPr="009F2426">
        <w:rPr>
          <w:rFonts w:ascii="Palatino Linotype" w:hAnsi="Palatino Linotype" w:cs="Arial"/>
          <w:b/>
        </w:rPr>
        <w:t>SUJETO OBLIGADO</w:t>
      </w:r>
      <w:r w:rsidR="009B3D50" w:rsidRPr="009F2426">
        <w:rPr>
          <w:rFonts w:ascii="Palatino Linotype" w:hAnsi="Palatino Linotype" w:cs="Arial"/>
        </w:rPr>
        <w:t xml:space="preserve">, </w:t>
      </w:r>
      <w:r w:rsidR="00D725ED" w:rsidRPr="009F2426">
        <w:rPr>
          <w:rFonts w:ascii="Palatino Linotype" w:hAnsi="Palatino Linotype" w:cs="Arial"/>
        </w:rPr>
        <w:t>la encargada de su seguimiento, cumplimiento y vigilancia, lo cual debe acatar en términos de lo establecido en los preceptos transcritos del Reglamento Orgánico de la Administración Pública Municipal de Naucalpan de Juárez.</w:t>
      </w:r>
    </w:p>
    <w:p w:rsidR="009B3D50" w:rsidRPr="009F2426" w:rsidRDefault="00D725ED" w:rsidP="00A2136F">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 xml:space="preserve">Así, con relación a la afirmación del </w:t>
      </w:r>
      <w:r w:rsidRPr="009F2426">
        <w:rPr>
          <w:rFonts w:ascii="Palatino Linotype" w:hAnsi="Palatino Linotype" w:cs="Arial"/>
          <w:b/>
        </w:rPr>
        <w:t>SUJETO OBLIGADO</w:t>
      </w:r>
      <w:r w:rsidRPr="009F2426">
        <w:rPr>
          <w:rFonts w:ascii="Palatino Linotype" w:hAnsi="Palatino Linotype" w:cs="Arial"/>
        </w:rPr>
        <w:t xml:space="preserve">, en el Informe Justificado, en el que el Secretario de Servicios Públicos manifiesta que la imposibilidad de hacer entrega las documentales que conforman el proceso adquisitivo, relacionado con el otorgamiento de la concesión SHA/SNC/C/001/2005, </w:t>
      </w:r>
      <w:r w:rsidR="009B3D50" w:rsidRPr="009F2426">
        <w:rPr>
          <w:rFonts w:ascii="Palatino Linotype" w:hAnsi="Palatino Linotype" w:cs="Arial"/>
        </w:rPr>
        <w:t xml:space="preserve">en razón de que, no genera, posee o administró información relativa a los procesos adquisitivos a los que se hace referencia, </w:t>
      </w:r>
      <w:r w:rsidRPr="009F2426">
        <w:rPr>
          <w:rFonts w:ascii="Palatino Linotype" w:hAnsi="Palatino Linotype" w:cs="Arial"/>
        </w:rPr>
        <w:t xml:space="preserve">a criterio de esta </w:t>
      </w:r>
      <w:r w:rsidR="009B3D50" w:rsidRPr="009F2426">
        <w:rPr>
          <w:rFonts w:ascii="Palatino Linotype" w:hAnsi="Palatino Linotype" w:cs="Arial"/>
        </w:rPr>
        <w:t>Ponencia Resolutora</w:t>
      </w:r>
      <w:r w:rsidRPr="009F2426">
        <w:rPr>
          <w:rFonts w:ascii="Palatino Linotype" w:hAnsi="Palatino Linotype" w:cs="Arial"/>
        </w:rPr>
        <w:t xml:space="preserve">, </w:t>
      </w:r>
      <w:r w:rsidRPr="009F2426">
        <w:rPr>
          <w:rFonts w:ascii="Palatino Linotype" w:hAnsi="Palatino Linotype" w:cs="Arial"/>
          <w:b/>
        </w:rPr>
        <w:t>resultan</w:t>
      </w:r>
      <w:r w:rsidR="009A4634" w:rsidRPr="009F2426">
        <w:rPr>
          <w:rFonts w:ascii="Palatino Linotype" w:hAnsi="Palatino Linotype" w:cs="Arial"/>
          <w:b/>
        </w:rPr>
        <w:t xml:space="preserve"> improcedentes e</w:t>
      </w:r>
      <w:r w:rsidRPr="009F2426">
        <w:rPr>
          <w:rFonts w:ascii="Palatino Linotype" w:hAnsi="Palatino Linotype" w:cs="Arial"/>
          <w:b/>
        </w:rPr>
        <w:t xml:space="preserve"> i</w:t>
      </w:r>
      <w:r w:rsidR="009B3D50" w:rsidRPr="009F2426">
        <w:rPr>
          <w:rFonts w:ascii="Palatino Linotype" w:hAnsi="Palatino Linotype" w:cs="Arial"/>
          <w:b/>
        </w:rPr>
        <w:t>nfundados</w:t>
      </w:r>
      <w:r w:rsidRPr="009F2426">
        <w:rPr>
          <w:rFonts w:ascii="Palatino Linotype" w:hAnsi="Palatino Linotype" w:cs="Arial"/>
        </w:rPr>
        <w:t xml:space="preserve">, puesto que, para </w:t>
      </w:r>
      <w:r w:rsidR="009B3D50" w:rsidRPr="009F2426">
        <w:rPr>
          <w:rFonts w:ascii="Palatino Linotype" w:hAnsi="Palatino Linotype" w:cs="Arial"/>
        </w:rPr>
        <w:t xml:space="preserve">el otorgamiento de la concesión para prestar servicios públicos municipales, como fue el caso del otorgamiento de la concesión número, SHA/SNC/C/001/2005, para la operación del relleno sanitario para tratamiento y disposición final de la basura en el Municipio, necesariamente debió llevarse a cabo un proceso adjudicatario, de licitación pública, o las excepciones a la misma configuradas </w:t>
      </w:r>
      <w:r w:rsidR="009B3D50" w:rsidRPr="009F2426">
        <w:rPr>
          <w:rFonts w:ascii="Palatino Linotype" w:hAnsi="Palatino Linotype" w:cs="Arial"/>
        </w:rPr>
        <w:lastRenderedPageBreak/>
        <w:t xml:space="preserve">como adjudicación o invitación restringida; por lo que, se advierte que, el Titular de la Secretaría de Servicios Públicos, </w:t>
      </w:r>
      <w:r w:rsidR="009B3D50" w:rsidRPr="009F2426">
        <w:rPr>
          <w:rFonts w:ascii="Palatino Linotype" w:hAnsi="Palatino Linotype" w:cs="Arial"/>
          <w:b/>
        </w:rPr>
        <w:t>no procedió a realizar de manera adecuada</w:t>
      </w:r>
      <w:r w:rsidR="009B3D50" w:rsidRPr="009F2426">
        <w:rPr>
          <w:rFonts w:ascii="Palatino Linotype" w:hAnsi="Palatino Linotype" w:cs="Arial"/>
        </w:rPr>
        <w:t>, la búsqueda exhaustiva y razonable de la documentación relativa al proceso de adjudicación para el otorgamiento de la concesión referida.</w:t>
      </w:r>
    </w:p>
    <w:p w:rsidR="00C92A86" w:rsidRPr="009F2426" w:rsidRDefault="009B3D50" w:rsidP="00550AC2">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 xml:space="preserve">En virtud lo anterior, esta Ponencia Resolutora determina ordenar al </w:t>
      </w:r>
      <w:r w:rsidRPr="009F2426">
        <w:rPr>
          <w:rFonts w:ascii="Palatino Linotype" w:hAnsi="Palatino Linotype" w:cs="Arial"/>
          <w:b/>
        </w:rPr>
        <w:t>SUJETO OBLIGADO</w:t>
      </w:r>
      <w:r w:rsidRPr="009F2426">
        <w:rPr>
          <w:rFonts w:ascii="Palatino Linotype" w:hAnsi="Palatino Linotype" w:cs="Arial"/>
        </w:rPr>
        <w:t>, realice una nueva búsqueda exhaustiva y razonable de la información descrita,</w:t>
      </w:r>
      <w:r w:rsidR="009A4634" w:rsidRPr="009F2426">
        <w:rPr>
          <w:rFonts w:ascii="Palatino Linotype" w:hAnsi="Palatino Linotype" w:cs="Arial"/>
        </w:rPr>
        <w:t xml:space="preserve"> en </w:t>
      </w:r>
      <w:r w:rsidR="009A4634" w:rsidRPr="009F2426">
        <w:rPr>
          <w:rFonts w:ascii="Palatino Linotype" w:hAnsi="Palatino Linotype" w:cs="Arial"/>
          <w:b/>
        </w:rPr>
        <w:t>todas las áreas</w:t>
      </w:r>
      <w:r w:rsidR="009A4634" w:rsidRPr="009F2426">
        <w:rPr>
          <w:rFonts w:ascii="Palatino Linotype" w:hAnsi="Palatino Linotype" w:cs="Arial"/>
        </w:rPr>
        <w:t xml:space="preserve"> que pudieran contar con la información,</w:t>
      </w:r>
      <w:r w:rsidRPr="009F2426">
        <w:rPr>
          <w:rFonts w:ascii="Palatino Linotype" w:hAnsi="Palatino Linotype" w:cs="Arial"/>
        </w:rPr>
        <w:t xml:space="preserve"> y haga entrega al </w:t>
      </w:r>
      <w:r w:rsidRPr="009F2426">
        <w:rPr>
          <w:rFonts w:ascii="Palatino Linotype" w:hAnsi="Palatino Linotype" w:cs="Arial"/>
          <w:b/>
        </w:rPr>
        <w:t>RECURRENTE</w:t>
      </w:r>
      <w:r w:rsidRPr="009F2426">
        <w:rPr>
          <w:rFonts w:ascii="Palatino Linotype" w:hAnsi="Palatino Linotype" w:cs="Arial"/>
        </w:rPr>
        <w:t xml:space="preserve">, </w:t>
      </w:r>
      <w:r w:rsidR="00C92A86" w:rsidRPr="009F2426">
        <w:rPr>
          <w:rFonts w:ascii="Palatino Linotype" w:hAnsi="Palatino Linotype" w:cs="Arial"/>
        </w:rPr>
        <w:t xml:space="preserve">vía </w:t>
      </w:r>
      <w:r w:rsidR="00C92A86" w:rsidRPr="009F2426">
        <w:rPr>
          <w:rFonts w:ascii="Palatino Linotype" w:hAnsi="Palatino Linotype" w:cs="Arial"/>
          <w:b/>
        </w:rPr>
        <w:t>SAIMEX</w:t>
      </w:r>
      <w:r w:rsidR="00C92A86" w:rsidRPr="009F2426">
        <w:rPr>
          <w:rFonts w:ascii="Palatino Linotype" w:hAnsi="Palatino Linotype" w:cs="Arial"/>
        </w:rPr>
        <w:t xml:space="preserve">, </w:t>
      </w:r>
      <w:r w:rsidRPr="009F2426">
        <w:rPr>
          <w:rFonts w:ascii="Palatino Linotype" w:hAnsi="Palatino Linotype" w:cs="Arial"/>
        </w:rPr>
        <w:t xml:space="preserve">de ser procedente en </w:t>
      </w:r>
      <w:r w:rsidRPr="009F2426">
        <w:rPr>
          <w:rFonts w:ascii="Palatino Linotype" w:hAnsi="Palatino Linotype" w:cs="Arial"/>
          <w:b/>
        </w:rPr>
        <w:t>versión pública</w:t>
      </w:r>
      <w:r w:rsidRPr="009F2426">
        <w:rPr>
          <w:rFonts w:ascii="Palatino Linotype" w:hAnsi="Palatino Linotype" w:cs="Arial"/>
        </w:rPr>
        <w:t xml:space="preserve">, </w:t>
      </w:r>
      <w:r w:rsidR="009A4634" w:rsidRPr="009F2426">
        <w:rPr>
          <w:rFonts w:ascii="Palatino Linotype" w:hAnsi="Palatino Linotype" w:cs="Arial"/>
        </w:rPr>
        <w:t xml:space="preserve">de </w:t>
      </w:r>
      <w:r w:rsidR="00C92A86" w:rsidRPr="009F2426">
        <w:rPr>
          <w:rFonts w:ascii="Palatino Linotype" w:hAnsi="Palatino Linotype" w:cs="Arial"/>
        </w:rPr>
        <w:t>los documentos que conformen el proceso de adjudicación llevado a cabo, para el otorgamiento de la concesión SHA/SNC/C/001/2005 referida en la solicitud.</w:t>
      </w:r>
    </w:p>
    <w:p w:rsidR="00C92A86" w:rsidRPr="009F2426" w:rsidRDefault="00C92A86" w:rsidP="00C92A8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 xml:space="preserve">Ahora bien, esta Ponencia Resolutora en advertir que, por tratarse de documentación relativa al año 2005, existe la posibilidad de que, la documentación que se ordena entregar, pudiera no constar en los archivos del </w:t>
      </w:r>
      <w:r w:rsidRPr="009F2426">
        <w:rPr>
          <w:rFonts w:ascii="Palatino Linotype" w:hAnsi="Palatino Linotype" w:cs="Arial"/>
          <w:b/>
        </w:rPr>
        <w:t>SUJETO OBLIGADO</w:t>
      </w:r>
      <w:r w:rsidRPr="009F2426">
        <w:rPr>
          <w:rFonts w:ascii="Palatino Linotype" w:hAnsi="Palatino Linotype" w:cs="Arial"/>
        </w:rPr>
        <w:t xml:space="preserve">, debido a que, por el trascurso del tiempo y en términos de la normatividad aplicable, </w:t>
      </w:r>
      <w:r w:rsidRPr="009F2426">
        <w:rPr>
          <w:rFonts w:ascii="Palatino Linotype" w:hAnsi="Palatino Linotype" w:cs="Arial"/>
          <w:b/>
        </w:rPr>
        <w:t xml:space="preserve">pudo procederse </w:t>
      </w:r>
      <w:r w:rsidRPr="009F2426">
        <w:rPr>
          <w:rFonts w:ascii="Palatino Linotype" w:hAnsi="Palatino Linotype" w:cs="Arial"/>
        </w:rPr>
        <w:t>a su baja documental.</w:t>
      </w:r>
    </w:p>
    <w:p w:rsidR="00C92A86" w:rsidRPr="009F2426" w:rsidRDefault="00C92A86" w:rsidP="00C92A86">
      <w:pPr>
        <w:spacing w:before="360" w:after="240" w:line="360" w:lineRule="auto"/>
        <w:jc w:val="both"/>
        <w:rPr>
          <w:rFonts w:ascii="Palatino Linotype" w:hAnsi="Palatino Linotype" w:cs="Arial"/>
        </w:rPr>
      </w:pPr>
      <w:r w:rsidRPr="009F2426">
        <w:rPr>
          <w:rFonts w:ascii="Palatino Linotype" w:hAnsi="Palatino Linotype" w:cs="Arial"/>
        </w:rPr>
        <w:t xml:space="preserve">En ese sentido, en el artículo 61, de los Lineamientos para la Administración de Documentos en el Estado de México, previamente citado, se establece el ciclo de vida de los documentos, asimismo, los artículos 4, fracciones II, III y IX, 20 y 27, fracción I, de los Lineamientos para la Valoración, Selección y Baja de los Documentos, Expedientes y Series de Trámite Concluido en los Archivos del Estado de México, regulan que la valoración, selección y baja de documentos deba realizarse considerando su valor primario y secundario, la frecuencia de su uso, el espacio </w:t>
      </w:r>
      <w:r w:rsidRPr="009F2426">
        <w:rPr>
          <w:rFonts w:ascii="Palatino Linotype" w:hAnsi="Palatino Linotype" w:cs="Arial"/>
        </w:rPr>
        <w:lastRenderedPageBreak/>
        <w:t>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w:t>
      </w:r>
    </w:p>
    <w:p w:rsidR="00C92A86" w:rsidRPr="009F2426" w:rsidRDefault="00C92A86" w:rsidP="00550AC2">
      <w:pPr>
        <w:spacing w:before="160" w:after="120"/>
        <w:ind w:left="709" w:right="709"/>
        <w:jc w:val="both"/>
        <w:rPr>
          <w:rFonts w:ascii="Palatino Linotype" w:hAnsi="Palatino Linotype" w:cs="Arial"/>
          <w:i/>
          <w:sz w:val="22"/>
        </w:rPr>
      </w:pPr>
      <w:r w:rsidRPr="009F2426">
        <w:rPr>
          <w:rFonts w:ascii="Palatino Linotype" w:hAnsi="Palatino Linotype" w:cs="Arial"/>
          <w:i/>
          <w:sz w:val="22"/>
        </w:rPr>
        <w:t>“</w:t>
      </w:r>
      <w:r w:rsidRPr="009F2426">
        <w:rPr>
          <w:rFonts w:ascii="Palatino Linotype" w:hAnsi="Palatino Linotype" w:cs="Arial"/>
          <w:b/>
          <w:i/>
          <w:sz w:val="22"/>
        </w:rPr>
        <w:t xml:space="preserve">Artículo 4. </w:t>
      </w:r>
      <w:r w:rsidRPr="009F2426">
        <w:rPr>
          <w:rFonts w:ascii="Palatino Linotype" w:hAnsi="Palatino Linotype" w:cs="Arial"/>
          <w:b/>
          <w:i/>
          <w:sz w:val="22"/>
          <w:u w:val="single"/>
        </w:rPr>
        <w:t>Para los efectos de interpretación y aplicación de los Lineamientos se entenderá por</w:t>
      </w:r>
      <w:r w:rsidRPr="009F2426">
        <w:rPr>
          <w:rFonts w:ascii="Palatino Linotype" w:hAnsi="Palatino Linotype" w:cs="Arial"/>
          <w:i/>
          <w:sz w:val="22"/>
        </w:rPr>
        <w:t xml:space="preserve">: </w:t>
      </w:r>
    </w:p>
    <w:p w:rsidR="00C92A86" w:rsidRPr="009F2426" w:rsidRDefault="00C92A86" w:rsidP="00550AC2">
      <w:pPr>
        <w:spacing w:before="160" w:after="120"/>
        <w:ind w:left="709" w:right="709"/>
        <w:jc w:val="both"/>
        <w:rPr>
          <w:rFonts w:ascii="Palatino Linotype" w:hAnsi="Palatino Linotype" w:cs="Arial"/>
          <w:i/>
          <w:sz w:val="22"/>
        </w:rPr>
      </w:pPr>
      <w:r w:rsidRPr="009F2426">
        <w:rPr>
          <w:rFonts w:ascii="Palatino Linotype" w:hAnsi="Palatino Linotype" w:cs="Arial"/>
          <w:i/>
          <w:sz w:val="22"/>
        </w:rPr>
        <w:t>[…]</w:t>
      </w:r>
    </w:p>
    <w:p w:rsidR="00C92A86" w:rsidRPr="009F2426" w:rsidRDefault="00C92A86" w:rsidP="00550AC2">
      <w:pPr>
        <w:spacing w:before="160" w:after="120"/>
        <w:ind w:left="709" w:right="709"/>
        <w:jc w:val="both"/>
        <w:rPr>
          <w:rFonts w:ascii="Palatino Linotype" w:hAnsi="Palatino Linotype" w:cs="Arial"/>
          <w:i/>
          <w:sz w:val="22"/>
        </w:rPr>
      </w:pPr>
      <w:r w:rsidRPr="009F2426">
        <w:rPr>
          <w:rFonts w:ascii="Palatino Linotype" w:hAnsi="Palatino Linotype" w:cs="Arial"/>
          <w:b/>
          <w:i/>
          <w:sz w:val="22"/>
        </w:rPr>
        <w:t>II. Acta de Baja</w:t>
      </w:r>
      <w:r w:rsidRPr="009F2426">
        <w:rPr>
          <w:rFonts w:ascii="Palatino Linotype" w:hAnsi="Palatino Linotype" w:cs="Arial"/>
          <w:i/>
          <w:sz w:val="22"/>
        </w:rPr>
        <w:t xml:space="preserve">: </w:t>
      </w:r>
      <w:r w:rsidRPr="009F2426">
        <w:rPr>
          <w:rFonts w:ascii="Palatino Linotype" w:hAnsi="Palatino Linotype" w:cs="Arial"/>
          <w:b/>
          <w:i/>
          <w:sz w:val="22"/>
        </w:rPr>
        <w:t xml:space="preserve">Acta de Baja Documental. </w:t>
      </w:r>
      <w:r w:rsidRPr="009F2426">
        <w:rPr>
          <w:rFonts w:ascii="Palatino Linotype" w:hAnsi="Palatino Linotype" w:cs="Arial"/>
          <w:b/>
          <w:i/>
          <w:sz w:val="22"/>
          <w:u w:val="single"/>
        </w:rPr>
        <w:t>Documento por el que El Comité  de Selección Documental o el titular de la Unidad Administrativa a la cual se encuentre adscrito el Archivo de Trámite, autoriza la baja de los documentos resultantes del proceso de selección preliminar</w:t>
      </w:r>
      <w:r w:rsidRPr="009F2426">
        <w:rPr>
          <w:rFonts w:ascii="Palatino Linotype" w:hAnsi="Palatino Linotype" w:cs="Arial"/>
          <w:i/>
          <w:sz w:val="22"/>
        </w:rPr>
        <w:t xml:space="preserve"> aplicado a los expedientes de trámite concluido, como paso previo a su transferencia a un Archivo de Concentración.</w:t>
      </w:r>
    </w:p>
    <w:p w:rsidR="00C92A86" w:rsidRPr="009F2426" w:rsidRDefault="00C92A86" w:rsidP="00550AC2">
      <w:pPr>
        <w:spacing w:before="160" w:after="120"/>
        <w:ind w:left="709" w:right="709"/>
        <w:jc w:val="both"/>
        <w:rPr>
          <w:rFonts w:ascii="Palatino Linotype" w:hAnsi="Palatino Linotype" w:cs="Arial"/>
          <w:i/>
          <w:sz w:val="22"/>
        </w:rPr>
      </w:pPr>
      <w:r w:rsidRPr="009F2426">
        <w:rPr>
          <w:rFonts w:ascii="Palatino Linotype" w:hAnsi="Palatino Linotype" w:cs="Arial"/>
          <w:b/>
          <w:i/>
          <w:sz w:val="22"/>
        </w:rPr>
        <w:t>III. Acuerdo</w:t>
      </w:r>
      <w:r w:rsidRPr="009F2426">
        <w:rPr>
          <w:rFonts w:ascii="Palatino Linotype" w:hAnsi="Palatino Linotype" w:cs="Arial"/>
          <w:i/>
          <w:sz w:val="22"/>
        </w:rPr>
        <w:t xml:space="preserve">: </w:t>
      </w:r>
      <w:r w:rsidRPr="009F2426">
        <w:rPr>
          <w:rFonts w:ascii="Palatino Linotype" w:hAnsi="Palatino Linotype" w:cs="Arial"/>
          <w:b/>
          <w:i/>
          <w:sz w:val="22"/>
        </w:rPr>
        <w:t>Acuerdo de Autorización de Baja Documental</w:t>
      </w:r>
      <w:r w:rsidRPr="009F2426">
        <w:rPr>
          <w:rFonts w:ascii="Palatino Linotype" w:hAnsi="Palatino Linotype" w:cs="Arial"/>
          <w:i/>
          <w:sz w:val="22"/>
        </w:rPr>
        <w:t xml:space="preserve">. </w:t>
      </w:r>
      <w:r w:rsidRPr="009F2426">
        <w:rPr>
          <w:rFonts w:ascii="Palatino Linotype" w:hAnsi="Palatino Linotype" w:cs="Arial"/>
          <w:b/>
          <w:i/>
          <w:sz w:val="22"/>
          <w:u w:val="single"/>
        </w:rPr>
        <w:t xml:space="preserve">Documento a través del cual la Comisión Dictaminadora de Depuración de Documentos autoriza la baja de los documentos de trámite concluido cuyo período de conservación </w:t>
      </w:r>
      <w:proofErr w:type="spellStart"/>
      <w:r w:rsidRPr="009F2426">
        <w:rPr>
          <w:rFonts w:ascii="Palatino Linotype" w:hAnsi="Palatino Linotype" w:cs="Arial"/>
          <w:b/>
          <w:i/>
          <w:sz w:val="22"/>
          <w:u w:val="single"/>
        </w:rPr>
        <w:t>precaucional</w:t>
      </w:r>
      <w:proofErr w:type="spellEnd"/>
      <w:r w:rsidRPr="009F2426">
        <w:rPr>
          <w:rFonts w:ascii="Palatino Linotype" w:hAnsi="Palatino Linotype" w:cs="Arial"/>
          <w:b/>
          <w:i/>
          <w:sz w:val="22"/>
          <w:u w:val="single"/>
        </w:rPr>
        <w:t xml:space="preserve"> ya prescribió en los Archivos de Concentración</w:t>
      </w:r>
      <w:r w:rsidRPr="009F2426">
        <w:rPr>
          <w:rFonts w:ascii="Palatino Linotype" w:hAnsi="Palatino Linotype" w:cs="Arial"/>
          <w:i/>
          <w:sz w:val="22"/>
        </w:rPr>
        <w:t xml:space="preserve"> y que son resultantes del proceso de selección final. </w:t>
      </w:r>
    </w:p>
    <w:p w:rsidR="00C92A86" w:rsidRPr="009F2426" w:rsidRDefault="00C92A86" w:rsidP="00550AC2">
      <w:pPr>
        <w:spacing w:before="160" w:after="120"/>
        <w:ind w:left="709" w:right="709"/>
        <w:jc w:val="both"/>
        <w:rPr>
          <w:rFonts w:ascii="Palatino Linotype" w:hAnsi="Palatino Linotype" w:cs="Arial"/>
          <w:i/>
          <w:sz w:val="22"/>
        </w:rPr>
      </w:pPr>
      <w:r w:rsidRPr="009F2426">
        <w:rPr>
          <w:rFonts w:ascii="Palatino Linotype" w:hAnsi="Palatino Linotype" w:cs="Arial"/>
          <w:b/>
          <w:i/>
          <w:sz w:val="22"/>
        </w:rPr>
        <w:t>IX. Baja Documental</w:t>
      </w:r>
      <w:r w:rsidRPr="009F2426">
        <w:rPr>
          <w:rFonts w:ascii="Palatino Linotype" w:hAnsi="Palatino Linotype" w:cs="Arial"/>
          <w:i/>
          <w:sz w:val="22"/>
        </w:rPr>
        <w:t xml:space="preserve">: </w:t>
      </w:r>
      <w:r w:rsidRPr="009F2426">
        <w:rPr>
          <w:rFonts w:ascii="Palatino Linotype" w:hAnsi="Palatino Linotype" w:cs="Arial"/>
          <w:b/>
          <w:i/>
          <w:sz w:val="22"/>
          <w:u w:val="single"/>
        </w:rPr>
        <w:t>Eliminación física de la documentación que haya prescrito en sus valores administrativos, legales</w:t>
      </w:r>
      <w:r w:rsidRPr="009F2426">
        <w:rPr>
          <w:rFonts w:ascii="Palatino Linotype" w:hAnsi="Palatino Linotype" w:cs="Arial"/>
          <w:i/>
          <w:sz w:val="22"/>
        </w:rPr>
        <w:t>, fiscales o contables, y que no contenga valores históricos, conforme a la normatividad emitida por la Comisión</w:t>
      </w:r>
    </w:p>
    <w:p w:rsidR="00C92A86" w:rsidRPr="009F2426" w:rsidRDefault="00C92A86" w:rsidP="00550AC2">
      <w:pPr>
        <w:spacing w:before="160" w:after="120"/>
        <w:ind w:left="709" w:right="709"/>
        <w:jc w:val="both"/>
        <w:rPr>
          <w:rFonts w:ascii="Palatino Linotype" w:hAnsi="Palatino Linotype" w:cs="Arial"/>
          <w:i/>
          <w:sz w:val="22"/>
        </w:rPr>
      </w:pPr>
      <w:r w:rsidRPr="009F2426">
        <w:rPr>
          <w:rFonts w:ascii="Palatino Linotype" w:hAnsi="Palatino Linotype" w:cs="Arial"/>
          <w:b/>
          <w:i/>
          <w:sz w:val="22"/>
        </w:rPr>
        <w:t>Artículo 20</w:t>
      </w:r>
      <w:r w:rsidRPr="009F2426">
        <w:rPr>
          <w:rFonts w:ascii="Palatino Linotype" w:hAnsi="Palatino Linotype" w:cs="Arial"/>
          <w:i/>
          <w:sz w:val="22"/>
        </w:rPr>
        <w:t xml:space="preserve">.- Los expedientes de trámite concluido y los desclasificados se mantendrán íntegros por un periodo de </w:t>
      </w:r>
      <w:r w:rsidRPr="009F2426">
        <w:rPr>
          <w:rFonts w:ascii="Palatino Linotype" w:hAnsi="Palatino Linotype" w:cs="Arial"/>
          <w:b/>
          <w:i/>
          <w:sz w:val="22"/>
          <w:u w:val="single"/>
        </w:rPr>
        <w:t>dos años en los Archivos de Trámite</w:t>
      </w:r>
      <w:r w:rsidRPr="009F2426">
        <w:rPr>
          <w:rFonts w:ascii="Palatino Linotype" w:hAnsi="Palatino Linotype" w:cs="Arial"/>
          <w:i/>
          <w:sz w:val="22"/>
        </w:rPr>
        <w:t xml:space="preserve"> de las Unidades Administrativas. Cumplido este plazo se podrá proceder a su selección preliminar y transferencia al Archivo de Concentración. </w:t>
      </w:r>
    </w:p>
    <w:p w:rsidR="00C92A86" w:rsidRPr="009F2426" w:rsidRDefault="00C92A86" w:rsidP="00550AC2">
      <w:pPr>
        <w:spacing w:before="160" w:after="120"/>
        <w:ind w:left="709" w:right="709"/>
        <w:jc w:val="both"/>
        <w:rPr>
          <w:rFonts w:ascii="Palatino Linotype" w:hAnsi="Palatino Linotype" w:cs="Arial"/>
          <w:i/>
          <w:sz w:val="22"/>
        </w:rPr>
      </w:pPr>
      <w:r w:rsidRPr="009F2426">
        <w:rPr>
          <w:rFonts w:ascii="Palatino Linotype" w:hAnsi="Palatino Linotype" w:cs="Arial"/>
          <w:i/>
          <w:sz w:val="22"/>
        </w:rPr>
        <w:t>El período señalado se computará a partir del día siguiente a la fecha del documento con el cual se dé por concluido et asunto que motivó la integración de los expedientes.</w:t>
      </w:r>
    </w:p>
    <w:p w:rsidR="00C92A86" w:rsidRPr="009F2426" w:rsidRDefault="00C92A86" w:rsidP="00550AC2">
      <w:pPr>
        <w:spacing w:before="160" w:after="120"/>
        <w:ind w:left="709" w:right="709"/>
        <w:jc w:val="both"/>
        <w:rPr>
          <w:rFonts w:ascii="Palatino Linotype" w:hAnsi="Palatino Linotype" w:cs="Arial"/>
          <w:i/>
          <w:sz w:val="22"/>
        </w:rPr>
      </w:pPr>
      <w:r w:rsidRPr="009F2426">
        <w:rPr>
          <w:rFonts w:ascii="Palatino Linotype" w:hAnsi="Palatino Linotype" w:cs="Arial"/>
          <w:b/>
          <w:i/>
          <w:sz w:val="22"/>
        </w:rPr>
        <w:t>Artículo 27</w:t>
      </w:r>
      <w:r w:rsidRPr="009F2426">
        <w:rPr>
          <w:rFonts w:ascii="Palatino Linotype" w:hAnsi="Palatino Linotype" w:cs="Arial"/>
          <w:i/>
          <w:sz w:val="22"/>
        </w:rPr>
        <w:t xml:space="preserve">.- Las Unidades Administrativas al realizar la transferencia de los expedientes de trámite concluido, señalarán en el Inventario correspondiente los plazos de conservación </w:t>
      </w:r>
      <w:proofErr w:type="spellStart"/>
      <w:r w:rsidRPr="009F2426">
        <w:rPr>
          <w:rFonts w:ascii="Palatino Linotype" w:hAnsi="Palatino Linotype" w:cs="Arial"/>
          <w:i/>
          <w:sz w:val="22"/>
        </w:rPr>
        <w:t>precaucional</w:t>
      </w:r>
      <w:proofErr w:type="spellEnd"/>
      <w:r w:rsidRPr="009F2426">
        <w:rPr>
          <w:rFonts w:ascii="Palatino Linotype" w:hAnsi="Palatino Linotype" w:cs="Arial"/>
          <w:i/>
          <w:sz w:val="22"/>
        </w:rPr>
        <w:t xml:space="preserve"> de éstos en el Archivo de Concentración. </w:t>
      </w:r>
      <w:r w:rsidRPr="009F2426">
        <w:rPr>
          <w:rFonts w:ascii="Palatino Linotype" w:hAnsi="Palatino Linotype" w:cs="Arial"/>
          <w:b/>
          <w:i/>
          <w:sz w:val="22"/>
          <w:u w:val="single"/>
        </w:rPr>
        <w:t xml:space="preserve">Para determinar el plazo de conservación </w:t>
      </w:r>
      <w:proofErr w:type="spellStart"/>
      <w:r w:rsidRPr="009F2426">
        <w:rPr>
          <w:rFonts w:ascii="Palatino Linotype" w:hAnsi="Palatino Linotype" w:cs="Arial"/>
          <w:b/>
          <w:i/>
          <w:sz w:val="22"/>
          <w:u w:val="single"/>
        </w:rPr>
        <w:t>precaucional</w:t>
      </w:r>
      <w:proofErr w:type="spellEnd"/>
      <w:r w:rsidRPr="009F2426">
        <w:rPr>
          <w:rFonts w:ascii="Palatino Linotype" w:hAnsi="Palatino Linotype" w:cs="Arial"/>
          <w:b/>
          <w:i/>
          <w:sz w:val="22"/>
          <w:u w:val="single"/>
        </w:rPr>
        <w:t xml:space="preserve"> deberán considerar el marco legal o </w:t>
      </w:r>
      <w:r w:rsidRPr="009F2426">
        <w:rPr>
          <w:rFonts w:ascii="Palatino Linotype" w:hAnsi="Palatino Linotype" w:cs="Arial"/>
          <w:b/>
          <w:i/>
          <w:sz w:val="22"/>
          <w:u w:val="single"/>
        </w:rPr>
        <w:lastRenderedPageBreak/>
        <w:t>administrativo bajo el cual se produjeron o recibieron los documentos y los siguientes periodos</w:t>
      </w:r>
      <w:r w:rsidRPr="009F2426">
        <w:rPr>
          <w:rFonts w:ascii="Palatino Linotype" w:hAnsi="Palatino Linotype" w:cs="Arial"/>
          <w:i/>
          <w:sz w:val="22"/>
        </w:rPr>
        <w:t xml:space="preserve">: </w:t>
      </w:r>
    </w:p>
    <w:p w:rsidR="00C92A86" w:rsidRPr="009F2426" w:rsidRDefault="00C92A86" w:rsidP="00550AC2">
      <w:pPr>
        <w:spacing w:before="160" w:after="120"/>
        <w:ind w:left="709" w:right="709"/>
        <w:jc w:val="both"/>
        <w:rPr>
          <w:rFonts w:ascii="Palatino Linotype" w:hAnsi="Palatino Linotype" w:cs="Arial"/>
          <w:i/>
          <w:sz w:val="22"/>
        </w:rPr>
      </w:pPr>
      <w:r w:rsidRPr="009F2426">
        <w:rPr>
          <w:rFonts w:ascii="Palatino Linotype" w:hAnsi="Palatino Linotype" w:cs="Arial"/>
          <w:b/>
          <w:i/>
          <w:sz w:val="22"/>
        </w:rPr>
        <w:t>I.</w:t>
      </w:r>
      <w:r w:rsidRPr="009F2426">
        <w:rPr>
          <w:rFonts w:ascii="Palatino Linotype" w:hAnsi="Palatino Linotype" w:cs="Arial"/>
          <w:i/>
          <w:sz w:val="22"/>
        </w:rPr>
        <w:t xml:space="preserve"> </w:t>
      </w:r>
      <w:r w:rsidRPr="009F2426">
        <w:rPr>
          <w:rFonts w:ascii="Palatino Linotype" w:hAnsi="Palatino Linotype" w:cs="Arial"/>
          <w:b/>
          <w:i/>
          <w:sz w:val="22"/>
        </w:rPr>
        <w:t xml:space="preserve">6 años para expedientes con información </w:t>
      </w:r>
      <w:proofErr w:type="gramStart"/>
      <w:r w:rsidRPr="009F2426">
        <w:rPr>
          <w:rFonts w:ascii="Palatino Linotype" w:hAnsi="Palatino Linotype" w:cs="Arial"/>
          <w:b/>
          <w:i/>
          <w:sz w:val="22"/>
        </w:rPr>
        <w:t xml:space="preserve">administrativa </w:t>
      </w:r>
      <w:r w:rsidRPr="009F2426">
        <w:rPr>
          <w:rFonts w:ascii="Palatino Linotype" w:hAnsi="Palatino Linotype" w:cs="Arial"/>
          <w:i/>
          <w:sz w:val="22"/>
        </w:rPr>
        <w:t>…”</w:t>
      </w:r>
      <w:proofErr w:type="gramEnd"/>
    </w:p>
    <w:p w:rsidR="00C92A86" w:rsidRPr="009F2426" w:rsidRDefault="00C92A86" w:rsidP="00550AC2">
      <w:pPr>
        <w:spacing w:before="160" w:after="120"/>
        <w:ind w:left="709" w:right="709"/>
        <w:jc w:val="both"/>
        <w:rPr>
          <w:rFonts w:ascii="Palatino Linotype" w:hAnsi="Palatino Linotype" w:cs="Arial"/>
          <w:sz w:val="22"/>
        </w:rPr>
      </w:pPr>
      <w:r w:rsidRPr="009F2426">
        <w:rPr>
          <w:rFonts w:ascii="Palatino Linotype" w:hAnsi="Palatino Linotype" w:cs="Arial"/>
          <w:sz w:val="22"/>
        </w:rPr>
        <w:t>(Énfasis añadido)</w:t>
      </w:r>
    </w:p>
    <w:p w:rsidR="00C92A86" w:rsidRPr="009F2426" w:rsidRDefault="00C92A86" w:rsidP="00C92A86">
      <w:pPr>
        <w:spacing w:before="360" w:after="240" w:line="360" w:lineRule="auto"/>
        <w:jc w:val="both"/>
        <w:rPr>
          <w:rFonts w:ascii="Palatino Linotype" w:hAnsi="Palatino Linotype" w:cs="Arial"/>
        </w:rPr>
      </w:pPr>
      <w:r w:rsidRPr="009F2426">
        <w:rPr>
          <w:rFonts w:ascii="Palatino Linotype" w:hAnsi="Palatino Linotype" w:cs="Arial"/>
        </w:rPr>
        <w:t xml:space="preserve">En este sentido, tenemos que el documento requerido según las normas y catálogos de vigencia </w:t>
      </w:r>
      <w:r w:rsidRPr="009F2426">
        <w:rPr>
          <w:rFonts w:ascii="Palatino Linotype" w:hAnsi="Palatino Linotype" w:cs="Arial"/>
          <w:b/>
        </w:rPr>
        <w:t>pudiera haber agotado su vida administrativa útil</w:t>
      </w:r>
      <w:r w:rsidRPr="009F2426">
        <w:rPr>
          <w:rFonts w:ascii="Palatino Linotype" w:hAnsi="Palatino Linotype" w:cs="Arial"/>
        </w:rPr>
        <w:t xml:space="preserve"> y no ser considerado de importancia para formar parte del Archivo Histórico; por lo que, existe la posibilidad de que hayan sido dados de baja, lo cual, no se ha hecho constar por </w:t>
      </w:r>
      <w:r w:rsidRPr="009F2426">
        <w:rPr>
          <w:rFonts w:ascii="Palatino Linotype" w:hAnsi="Palatino Linotype" w:cs="Arial"/>
          <w:b/>
        </w:rPr>
        <w:t>EL SUJETO OBLIGADO</w:t>
      </w:r>
      <w:r w:rsidRPr="009F2426">
        <w:rPr>
          <w:rFonts w:ascii="Palatino Linotype" w:hAnsi="Palatino Linotype" w:cs="Arial"/>
        </w:rPr>
        <w:t>, en el Informe Justificado remitido, por lo que no se tiene certeza sobre ello.</w:t>
      </w:r>
    </w:p>
    <w:p w:rsidR="00C92A86" w:rsidRPr="009F2426" w:rsidRDefault="00C92A86" w:rsidP="00C92A86">
      <w:pPr>
        <w:spacing w:before="300" w:after="240" w:line="360" w:lineRule="auto"/>
        <w:jc w:val="both"/>
        <w:rPr>
          <w:rFonts w:ascii="Palatino Linotype" w:hAnsi="Palatino Linotype" w:cs="Arial"/>
        </w:rPr>
      </w:pPr>
      <w:r w:rsidRPr="009F2426">
        <w:rPr>
          <w:rFonts w:ascii="Palatino Linotype" w:hAnsi="Palatino Linotype" w:cs="Arial"/>
        </w:rPr>
        <w:t xml:space="preserve">Por lo que, en caso de que la información a que se ha hecho referencia, ya no obre en los archivos del </w:t>
      </w:r>
      <w:r w:rsidRPr="009F2426">
        <w:rPr>
          <w:rFonts w:ascii="Palatino Linotype" w:hAnsi="Palatino Linotype" w:cs="Arial"/>
          <w:b/>
        </w:rPr>
        <w:t>SUJETO OBLIGADO</w:t>
      </w:r>
      <w:r w:rsidRPr="009F2426">
        <w:rPr>
          <w:rFonts w:ascii="Palatino Linotype" w:hAnsi="Palatino Linotype" w:cs="Arial"/>
        </w:rPr>
        <w:t xml:space="preserve"> por razones de baja documental o por cualquier otra índole, debe acreditarse el destino que le fue dado al mismo y que, para el caso que nos ocupa, determinar si ésta se procedió a su envío al archivo histórico o a su baja permanente; </w:t>
      </w:r>
      <w:r w:rsidRPr="009F2426">
        <w:rPr>
          <w:rFonts w:ascii="Palatino Linotype" w:hAnsi="Palatino Linotype" w:cs="Arial"/>
          <w:b/>
        </w:rPr>
        <w:t>documentando las circunstancias de tiempo, modo y lugar que precedieron a la inexistencia de la información</w:t>
      </w:r>
      <w:r w:rsidRPr="009F2426">
        <w:rPr>
          <w:rFonts w:ascii="Palatino Linotype" w:hAnsi="Palatino Linotype" w:cs="Arial"/>
        </w:rPr>
        <w:t>, situación que se complementa con la referencia e integración de la debida Acta de Baja Documental, ello a fin de otorgar certeza jurídica al particular, en términos de la fracción I del diverso 9 de la Ley de Transparencia y Acceso a la Información Pública del Estado de México y Municipios, de aplicación supletoria.</w:t>
      </w:r>
    </w:p>
    <w:p w:rsidR="00C92A86" w:rsidRPr="009F2426" w:rsidRDefault="00C92A86" w:rsidP="00C92A86">
      <w:pPr>
        <w:spacing w:before="300" w:after="240" w:line="360" w:lineRule="auto"/>
        <w:jc w:val="both"/>
        <w:rPr>
          <w:rFonts w:ascii="Palatino Linotype" w:hAnsi="Palatino Linotype" w:cs="Arial"/>
        </w:rPr>
      </w:pPr>
      <w:r w:rsidRPr="009F2426">
        <w:rPr>
          <w:rFonts w:ascii="Palatino Linotype" w:hAnsi="Palatino Linotype" w:cs="Arial"/>
        </w:rPr>
        <w:t>Sirve de apoyo a lo anterior por analogía el criterio 14-09 que emite el Instituto Nacional de Transparencia, Acceso a la Información y Protección de Datos Personales que a la letra dice:</w:t>
      </w:r>
    </w:p>
    <w:p w:rsidR="00C92A86" w:rsidRPr="009F2426" w:rsidRDefault="00C92A86" w:rsidP="00773361">
      <w:pPr>
        <w:spacing w:before="120" w:after="120"/>
        <w:ind w:left="709" w:right="709"/>
        <w:jc w:val="both"/>
        <w:rPr>
          <w:rFonts w:ascii="Palatino Linotype" w:hAnsi="Palatino Linotype" w:cs="Arial"/>
          <w:i/>
          <w:sz w:val="22"/>
        </w:rPr>
      </w:pPr>
      <w:r w:rsidRPr="009F2426">
        <w:rPr>
          <w:rFonts w:ascii="Palatino Linotype" w:hAnsi="Palatino Linotype" w:cs="Arial"/>
          <w:i/>
          <w:sz w:val="22"/>
        </w:rPr>
        <w:lastRenderedPageBreak/>
        <w:t>“</w:t>
      </w:r>
      <w:r w:rsidRPr="009F2426">
        <w:rPr>
          <w:rFonts w:ascii="Palatino Linotype" w:hAnsi="Palatino Linotype" w:cs="Arial"/>
          <w:b/>
          <w:i/>
          <w:sz w:val="22"/>
        </w:rPr>
        <w:t>Baja documental</w:t>
      </w:r>
      <w:r w:rsidRPr="009F2426">
        <w:rPr>
          <w:rFonts w:ascii="Palatino Linotype" w:hAnsi="Palatino Linotype" w:cs="Arial"/>
          <w:i/>
          <w:sz w:val="22"/>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rsidR="00C92A86" w:rsidRPr="009F2426" w:rsidRDefault="00C92A86" w:rsidP="00773361">
      <w:pPr>
        <w:spacing w:before="120" w:after="120"/>
        <w:ind w:left="709" w:right="709"/>
        <w:jc w:val="both"/>
        <w:rPr>
          <w:rFonts w:ascii="Palatino Linotype" w:hAnsi="Palatino Linotype" w:cs="Arial"/>
          <w:i/>
          <w:sz w:val="22"/>
        </w:rPr>
      </w:pPr>
      <w:r w:rsidRPr="009F2426">
        <w:rPr>
          <w:rFonts w:ascii="Palatino Linotype" w:hAnsi="Palatino Linotype" w:cs="Arial"/>
          <w:i/>
          <w:sz w:val="22"/>
        </w:rPr>
        <w:t>Expedientes:</w:t>
      </w:r>
    </w:p>
    <w:p w:rsidR="00C92A86" w:rsidRPr="009F2426" w:rsidRDefault="00C92A86" w:rsidP="00773361">
      <w:pPr>
        <w:spacing w:before="120" w:after="120"/>
        <w:ind w:left="709" w:right="709"/>
        <w:jc w:val="both"/>
        <w:rPr>
          <w:rFonts w:ascii="Palatino Linotype" w:hAnsi="Palatino Linotype" w:cs="Arial"/>
          <w:i/>
          <w:sz w:val="22"/>
        </w:rPr>
      </w:pPr>
      <w:r w:rsidRPr="009F2426">
        <w:rPr>
          <w:rFonts w:ascii="Palatino Linotype" w:hAnsi="Palatino Linotype" w:cs="Arial"/>
          <w:i/>
          <w:sz w:val="22"/>
        </w:rPr>
        <w:t>4650/07 Instituto de Seguridad y Servicios Sociales de los Trabajadores del Estado – Alonso Lujambio Irazábal</w:t>
      </w:r>
    </w:p>
    <w:p w:rsidR="00C92A86" w:rsidRPr="009F2426" w:rsidRDefault="00C92A86" w:rsidP="00773361">
      <w:pPr>
        <w:spacing w:before="120" w:after="120"/>
        <w:ind w:left="709" w:right="709"/>
        <w:jc w:val="both"/>
        <w:rPr>
          <w:rFonts w:ascii="Palatino Linotype" w:hAnsi="Palatino Linotype" w:cs="Arial"/>
          <w:i/>
          <w:sz w:val="22"/>
        </w:rPr>
      </w:pPr>
      <w:r w:rsidRPr="009F2426">
        <w:rPr>
          <w:rFonts w:ascii="Palatino Linotype" w:hAnsi="Palatino Linotype" w:cs="Arial"/>
          <w:i/>
          <w:sz w:val="22"/>
        </w:rPr>
        <w:t>0908/08 Instituto Mexicano del Seguro Social – Alonso Lujambio Irazábal</w:t>
      </w:r>
    </w:p>
    <w:p w:rsidR="00C92A86" w:rsidRPr="009F2426" w:rsidRDefault="00C92A86" w:rsidP="00773361">
      <w:pPr>
        <w:spacing w:before="120" w:after="120"/>
        <w:ind w:left="709" w:right="709"/>
        <w:jc w:val="both"/>
        <w:rPr>
          <w:rFonts w:ascii="Palatino Linotype" w:hAnsi="Palatino Linotype" w:cs="Arial"/>
          <w:i/>
          <w:sz w:val="22"/>
        </w:rPr>
      </w:pPr>
      <w:r w:rsidRPr="009F2426">
        <w:rPr>
          <w:rFonts w:ascii="Palatino Linotype" w:hAnsi="Palatino Linotype" w:cs="Arial"/>
          <w:i/>
          <w:sz w:val="22"/>
        </w:rPr>
        <w:t>4961/08 Instituto Mexicano del Seguro Social – Alonso Gómez-Robledo V.</w:t>
      </w:r>
    </w:p>
    <w:p w:rsidR="00C92A86" w:rsidRPr="009F2426" w:rsidRDefault="00C92A86" w:rsidP="00773361">
      <w:pPr>
        <w:spacing w:before="120" w:after="120"/>
        <w:ind w:left="709" w:right="709"/>
        <w:jc w:val="both"/>
        <w:rPr>
          <w:rFonts w:ascii="Palatino Linotype" w:hAnsi="Palatino Linotype" w:cs="Arial"/>
          <w:i/>
          <w:sz w:val="22"/>
        </w:rPr>
      </w:pPr>
      <w:r w:rsidRPr="009F2426">
        <w:rPr>
          <w:rFonts w:ascii="Palatino Linotype" w:hAnsi="Palatino Linotype" w:cs="Arial"/>
          <w:i/>
          <w:sz w:val="22"/>
        </w:rPr>
        <w:t xml:space="preserve">0820/09 Secretaría de Agricultura, Ganadería, Desarrollo Rural, Pesca y Alimentación – Jacqueline </w:t>
      </w:r>
      <w:proofErr w:type="spellStart"/>
      <w:r w:rsidRPr="009F2426">
        <w:rPr>
          <w:rFonts w:ascii="Palatino Linotype" w:hAnsi="Palatino Linotype" w:cs="Arial"/>
          <w:i/>
          <w:sz w:val="22"/>
        </w:rPr>
        <w:t>Peschard</w:t>
      </w:r>
      <w:proofErr w:type="spellEnd"/>
      <w:r w:rsidRPr="009F2426">
        <w:rPr>
          <w:rFonts w:ascii="Palatino Linotype" w:hAnsi="Palatino Linotype" w:cs="Arial"/>
          <w:i/>
          <w:sz w:val="22"/>
        </w:rPr>
        <w:t xml:space="preserve"> Mariscal</w:t>
      </w:r>
    </w:p>
    <w:p w:rsidR="00C92A86" w:rsidRPr="009F2426" w:rsidRDefault="00C92A86" w:rsidP="00773361">
      <w:pPr>
        <w:spacing w:before="120" w:after="120"/>
        <w:ind w:left="709" w:right="709"/>
        <w:jc w:val="both"/>
        <w:rPr>
          <w:rFonts w:ascii="Palatino Linotype" w:hAnsi="Palatino Linotype" w:cs="Arial"/>
          <w:i/>
          <w:sz w:val="22"/>
        </w:rPr>
      </w:pPr>
      <w:r w:rsidRPr="009F2426">
        <w:rPr>
          <w:rFonts w:ascii="Palatino Linotype" w:hAnsi="Palatino Linotype" w:cs="Arial"/>
          <w:i/>
          <w:sz w:val="22"/>
        </w:rPr>
        <w:t xml:space="preserve">3928/09 Administración Federal de Servicios Educativos en el Distrito Federal María </w:t>
      </w:r>
      <w:proofErr w:type="spellStart"/>
      <w:r w:rsidRPr="009F2426">
        <w:rPr>
          <w:rFonts w:ascii="Palatino Linotype" w:hAnsi="Palatino Linotype" w:cs="Arial"/>
          <w:i/>
          <w:sz w:val="22"/>
        </w:rPr>
        <w:t>Marván</w:t>
      </w:r>
      <w:proofErr w:type="spellEnd"/>
      <w:r w:rsidRPr="009F2426">
        <w:rPr>
          <w:rFonts w:ascii="Palatino Linotype" w:hAnsi="Palatino Linotype" w:cs="Arial"/>
          <w:i/>
          <w:sz w:val="22"/>
        </w:rPr>
        <w:t xml:space="preserve"> Laborde”</w:t>
      </w:r>
    </w:p>
    <w:p w:rsidR="00C92A86" w:rsidRPr="009F2426" w:rsidRDefault="00C92A86" w:rsidP="00D0473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 xml:space="preserve">Lo anterior, a fin de acreditar que, se dio cumplimiento a lo establecido en los artículos 169 y 170 de la de la </w:t>
      </w:r>
      <w:r w:rsidRPr="009F2426">
        <w:rPr>
          <w:rFonts w:ascii="Palatino Linotype" w:hAnsi="Palatino Linotype"/>
        </w:rPr>
        <w:t>Ley de Transparencia y Acceso a la Información Pública del Estado de México y Municipios</w:t>
      </w:r>
      <w:r w:rsidR="00D04730" w:rsidRPr="009F2426">
        <w:rPr>
          <w:rStyle w:val="Refdenotaalpie"/>
          <w:rFonts w:ascii="Palatino Linotype" w:hAnsi="Palatino Linotype"/>
        </w:rPr>
        <w:footnoteReference w:id="2"/>
      </w:r>
      <w:r w:rsidRPr="009F2426">
        <w:rPr>
          <w:rFonts w:ascii="Palatino Linotype" w:hAnsi="Palatino Linotype" w:cs="Arial"/>
        </w:rPr>
        <w:t>.</w:t>
      </w:r>
      <w:r w:rsidR="00D04730" w:rsidRPr="009F2426">
        <w:rPr>
          <w:rFonts w:ascii="Palatino Linotype" w:hAnsi="Palatino Linotype" w:cs="Arial"/>
        </w:rPr>
        <w:t xml:space="preserve"> </w:t>
      </w:r>
      <w:r w:rsidRPr="009F2426">
        <w:rPr>
          <w:rFonts w:ascii="Palatino Linotype" w:hAnsi="Palatino Linotype" w:cs="Arial"/>
        </w:rPr>
        <w:t xml:space="preserve">Lo anterior es así, ya que el Acuerdo de Inexistencia por parte </w:t>
      </w:r>
      <w:r w:rsidRPr="009F2426">
        <w:rPr>
          <w:rFonts w:ascii="Palatino Linotype" w:hAnsi="Palatino Linotype" w:cs="Arial"/>
        </w:rPr>
        <w:lastRenderedPageBreak/>
        <w:t xml:space="preserve">del Comité de Transparencia </w:t>
      </w:r>
      <w:r w:rsidRPr="009F2426">
        <w:rPr>
          <w:rFonts w:ascii="Palatino Linotype" w:hAnsi="Palatino Linotype" w:cs="Arial"/>
          <w:b/>
        </w:rPr>
        <w:t>da certeza de las motivos o razones por las cuales no se localizó la información y del proceso realizado para localizar la misma</w:t>
      </w:r>
      <w:r w:rsidRPr="009F2426">
        <w:rPr>
          <w:rFonts w:ascii="Palatino Linotype" w:hAnsi="Palatino Linotype" w:cs="Arial"/>
        </w:rPr>
        <w:t>, acreditando en un primer momento la búsqueda exhaustiva y razonable de la información en las áreas administrativas, lo cual se acredita con los oficios emitidos y sus respuestas por parte de los Servidores Públicos Habilitados de las áreas correspondientes.</w:t>
      </w:r>
    </w:p>
    <w:p w:rsidR="00D04730" w:rsidRPr="009F2426" w:rsidRDefault="00D04730" w:rsidP="00D04730">
      <w:pPr>
        <w:pStyle w:val="Prrafodelista"/>
        <w:widowControl w:val="0"/>
        <w:autoSpaceDE w:val="0"/>
        <w:autoSpaceDN w:val="0"/>
        <w:adjustRightInd w:val="0"/>
        <w:spacing w:before="240" w:line="360" w:lineRule="auto"/>
        <w:ind w:left="0"/>
        <w:jc w:val="both"/>
        <w:rPr>
          <w:rFonts w:ascii="Palatino Linotype" w:hAnsi="Palatino Linotype" w:cs="Arial"/>
          <w:b/>
        </w:rPr>
      </w:pPr>
      <w:r w:rsidRPr="009F2426">
        <w:rPr>
          <w:rFonts w:ascii="Palatino Linotype" w:hAnsi="Palatino Linotype" w:cs="Arial"/>
          <w:b/>
        </w:rPr>
        <w:t>Numerales 2 y 4</w:t>
      </w:r>
    </w:p>
    <w:p w:rsidR="00D04730" w:rsidRPr="009F2426" w:rsidRDefault="00D04730" w:rsidP="00D04730">
      <w:pPr>
        <w:pStyle w:val="Prrafodelista"/>
        <w:widowControl w:val="0"/>
        <w:autoSpaceDE w:val="0"/>
        <w:autoSpaceDN w:val="0"/>
        <w:adjustRightInd w:val="0"/>
        <w:spacing w:after="240" w:line="360" w:lineRule="auto"/>
        <w:ind w:left="0"/>
        <w:jc w:val="both"/>
        <w:rPr>
          <w:rFonts w:ascii="Palatino Linotype" w:hAnsi="Palatino Linotype" w:cs="Arial"/>
        </w:rPr>
      </w:pPr>
      <w:r w:rsidRPr="009F2426">
        <w:rPr>
          <w:rFonts w:ascii="Palatino Linotype" w:hAnsi="Palatino Linotype" w:cs="Arial"/>
        </w:rPr>
        <w:t>Finalmente, con relación a la información relativa a dicho</w:t>
      </w:r>
      <w:r w:rsidR="00CA23AD" w:rsidRPr="009F2426">
        <w:rPr>
          <w:rFonts w:ascii="Palatino Linotype" w:hAnsi="Palatino Linotype" w:cs="Arial"/>
        </w:rPr>
        <w:t>s</w:t>
      </w:r>
      <w:r w:rsidRPr="009F2426">
        <w:rPr>
          <w:rFonts w:ascii="Palatino Linotype" w:hAnsi="Palatino Linotype" w:cs="Arial"/>
        </w:rPr>
        <w:t xml:space="preserve"> numerales, se advierte que, al igual que en la respuesta al numeral 3, </w:t>
      </w:r>
      <w:r w:rsidRPr="009F2426">
        <w:rPr>
          <w:rFonts w:ascii="Palatino Linotype" w:hAnsi="Palatino Linotype" w:cs="Arial"/>
          <w:b/>
        </w:rPr>
        <w:t>EL SUJETO OBLIGADO</w:t>
      </w:r>
      <w:r w:rsidRPr="009F2426">
        <w:rPr>
          <w:rFonts w:ascii="Palatino Linotype" w:hAnsi="Palatino Linotype" w:cs="Arial"/>
        </w:rPr>
        <w:t xml:space="preserve"> en el Informe Justificado afirmó, a través del oficio emitido por el Titular de la Secretaría de Servicios Públicos, que no puede entregar la información requerida, en virtud de que, en ejercicio de sus facultades atribuibles, no generó, ni posee o administra, los procesos adquisitivos a los que se hace se referencia.</w:t>
      </w:r>
    </w:p>
    <w:p w:rsidR="00D04730" w:rsidRPr="009F2426" w:rsidRDefault="00D04730" w:rsidP="00A2136F">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 xml:space="preserve">En ese contexto, </w:t>
      </w:r>
      <w:r w:rsidR="00CA23AD" w:rsidRPr="009F2426">
        <w:rPr>
          <w:rFonts w:ascii="Palatino Linotype" w:hAnsi="Palatino Linotype" w:cs="Arial"/>
        </w:rPr>
        <w:t xml:space="preserve">a criterio de esta Ponencia Resolutora, </w:t>
      </w:r>
      <w:r w:rsidRPr="009F2426">
        <w:rPr>
          <w:rFonts w:ascii="Palatino Linotype" w:hAnsi="Palatino Linotype" w:cs="Arial"/>
        </w:rPr>
        <w:t>la respuesta otorgada por el aludido servidor público</w:t>
      </w:r>
      <w:r w:rsidR="00930EC1" w:rsidRPr="009F2426">
        <w:rPr>
          <w:rFonts w:ascii="Palatino Linotype" w:hAnsi="Palatino Linotype" w:cs="Arial"/>
        </w:rPr>
        <w:t xml:space="preserve"> en el Informe Justificado</w:t>
      </w:r>
      <w:r w:rsidRPr="009F2426">
        <w:rPr>
          <w:rFonts w:ascii="Palatino Linotype" w:hAnsi="Palatino Linotype" w:cs="Arial"/>
        </w:rPr>
        <w:t>, no permite advertir de manera clara, precisa y concreta si</w:t>
      </w:r>
      <w:r w:rsidR="00CA23AD" w:rsidRPr="009F2426">
        <w:rPr>
          <w:rFonts w:ascii="Palatino Linotype" w:hAnsi="Palatino Linotype" w:cs="Arial"/>
        </w:rPr>
        <w:t>,</w:t>
      </w:r>
      <w:r w:rsidRPr="009F2426">
        <w:rPr>
          <w:rFonts w:ascii="Palatino Linotype" w:hAnsi="Palatino Linotype" w:cs="Arial"/>
        </w:rPr>
        <w:t xml:space="preserve"> </w:t>
      </w:r>
      <w:r w:rsidRPr="009F2426">
        <w:rPr>
          <w:rFonts w:ascii="Palatino Linotype" w:hAnsi="Palatino Linotype" w:cs="Arial"/>
          <w:b/>
        </w:rPr>
        <w:t>a la fecha de la solicitud</w:t>
      </w:r>
      <w:r w:rsidR="00CA23AD" w:rsidRPr="009F2426">
        <w:rPr>
          <w:rFonts w:ascii="Palatino Linotype" w:hAnsi="Palatino Linotype" w:cs="Arial"/>
        </w:rPr>
        <w:t>, los servidos públicos prestados en</w:t>
      </w:r>
      <w:r w:rsidRPr="009F2426">
        <w:rPr>
          <w:rFonts w:ascii="Palatino Linotype" w:hAnsi="Palatino Linotype" w:cs="Arial"/>
        </w:rPr>
        <w:t xml:space="preserve"> </w:t>
      </w:r>
      <w:r w:rsidR="00CA23AD" w:rsidRPr="009F2426">
        <w:rPr>
          <w:rFonts w:ascii="Palatino Linotype" w:hAnsi="Palatino Linotype" w:cs="Arial"/>
        </w:rPr>
        <w:t xml:space="preserve">el relleno sanitario de Naucalpan de Juárez, operan de manera directa por el Municipio, o en su caso, lo realiza a través de concesión a terceros, ya sea particulares, o de manera coordinada con el Estado o la Federación. Del que pudiera desprenderse, si subsiste la obligación de contar con una concesión vigente a la fecha de la solicitud, </w:t>
      </w:r>
      <w:r w:rsidR="00CA23AD" w:rsidRPr="009F2426">
        <w:rPr>
          <w:rFonts w:ascii="Palatino Linotype" w:hAnsi="Palatino Linotype" w:cs="Arial"/>
        </w:rPr>
        <w:lastRenderedPageBreak/>
        <w:t xml:space="preserve">y con ello haberse generado documentación relativa al proceso adjudicatario respectivo. </w:t>
      </w:r>
    </w:p>
    <w:p w:rsidR="00930EC1" w:rsidRPr="009F2426" w:rsidRDefault="00CA23AD" w:rsidP="00A2136F">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 xml:space="preserve">Lo anterior, pues si bien se afirma que, en ejercicio de sus facultades atribuibles, no generó, ni posee o administra, los procesos adquisitivos a los que se hace se referencia, </w:t>
      </w:r>
      <w:r w:rsidR="00234D2C" w:rsidRPr="009F2426">
        <w:rPr>
          <w:rFonts w:ascii="Palatino Linotype" w:hAnsi="Palatino Linotype" w:cs="Arial"/>
        </w:rPr>
        <w:t>no se precisa de manera detallada, las razones, motivos o circunstancias, que sustentan la misma, es decir, si la falta de información deriva de que, a la fecha de la solicitud, no existe alguna concesión vigente, y por lo tanto, no se llevó a cabo el proceso adjudicatario, o bien, porque el relleno sanitario se administre de manera directa por el Municipio, o en su caso, de existir una concesión, la información no fue localizada</w:t>
      </w:r>
      <w:r w:rsidR="00930EC1" w:rsidRPr="009F2426">
        <w:rPr>
          <w:rFonts w:ascii="Palatino Linotype" w:hAnsi="Palatino Linotype" w:cs="Arial"/>
        </w:rPr>
        <w:t>, o inclusive, si la concesión SHA/SNC/C/001/2005 haya sido prorrogada, en cuyo caso, no se ha procedido a realizar otro procedimiento adjudicatario en tal sentido</w:t>
      </w:r>
      <w:r w:rsidR="00550AC2" w:rsidRPr="009F2426">
        <w:rPr>
          <w:rFonts w:ascii="Palatino Linotype" w:hAnsi="Palatino Linotype" w:cs="Arial"/>
        </w:rPr>
        <w:t xml:space="preserve">, por lo que, </w:t>
      </w:r>
      <w:r w:rsidR="00550AC2" w:rsidRPr="009F2426">
        <w:rPr>
          <w:rFonts w:ascii="Palatino Linotype" w:hAnsi="Palatino Linotype" w:cs="Arial"/>
          <w:b/>
        </w:rPr>
        <w:t>EL SUJETO OBLIGADO</w:t>
      </w:r>
      <w:r w:rsidR="00550AC2" w:rsidRPr="009F2426">
        <w:rPr>
          <w:rFonts w:ascii="Palatino Linotype" w:hAnsi="Palatino Linotype" w:cs="Arial"/>
        </w:rPr>
        <w:t xml:space="preserve"> no atendió a </w:t>
      </w:r>
      <w:r w:rsidR="00550AC2" w:rsidRPr="000A51F3">
        <w:rPr>
          <w:rFonts w:ascii="Palatino Linotype" w:hAnsi="Palatino Linotype" w:cs="Arial"/>
        </w:rPr>
        <w:t xml:space="preserve">cabalidad el contestar otorgando </w:t>
      </w:r>
      <w:r w:rsidR="00550AC2" w:rsidRPr="009F2426">
        <w:rPr>
          <w:rFonts w:ascii="Palatino Linotype" w:hAnsi="Palatino Linotype" w:cs="Arial"/>
        </w:rPr>
        <w:t xml:space="preserve">certeza jurídica de manera fundada y motivada, </w:t>
      </w:r>
      <w:r w:rsidR="00773361" w:rsidRPr="009F2426">
        <w:rPr>
          <w:rFonts w:ascii="Palatino Linotype" w:hAnsi="Palatino Linotype" w:cs="Arial"/>
        </w:rPr>
        <w:t xml:space="preserve">como lo precisa el </w:t>
      </w:r>
      <w:r w:rsidR="00550AC2" w:rsidRPr="009F2426">
        <w:rPr>
          <w:rFonts w:ascii="Palatino Linotype" w:hAnsi="Palatino Linotype" w:cs="Arial"/>
        </w:rPr>
        <w:t xml:space="preserve">artículo 19, </w:t>
      </w:r>
      <w:r w:rsidR="00550AC2" w:rsidRPr="009F2426">
        <w:rPr>
          <w:rFonts w:ascii="Palatino Linotype" w:eastAsiaTheme="minorEastAsia" w:hAnsi="Palatino Linotype" w:cstheme="minorBidi"/>
          <w:lang w:val="es-ES_tradnl" w:eastAsia="es-ES_tradnl"/>
        </w:rPr>
        <w:t xml:space="preserve">de la Ley de Transparencia y </w:t>
      </w:r>
      <w:r w:rsidR="00550AC2" w:rsidRPr="009F2426">
        <w:rPr>
          <w:rFonts w:ascii="Palatino Linotype" w:eastAsiaTheme="minorEastAsia" w:hAnsi="Palatino Linotype" w:cstheme="minorBidi"/>
          <w:color w:val="222222"/>
          <w:shd w:val="clear" w:color="auto" w:fill="FFFFFF"/>
          <w:lang w:val="es-ES_tradnl"/>
        </w:rPr>
        <w:t>Acceso</w:t>
      </w:r>
      <w:r w:rsidR="00550AC2" w:rsidRPr="009F2426">
        <w:rPr>
          <w:rFonts w:ascii="Palatino Linotype" w:eastAsiaTheme="minorEastAsia" w:hAnsi="Palatino Linotype" w:cstheme="minorBidi"/>
          <w:lang w:val="es-ES_tradnl" w:eastAsia="es-ES_tradnl"/>
        </w:rPr>
        <w:t xml:space="preserve"> a la Información Pública del Estado de México y Municipios:</w:t>
      </w:r>
    </w:p>
    <w:p w:rsidR="00550AC2" w:rsidRPr="009F2426" w:rsidRDefault="00550AC2" w:rsidP="00550AC2">
      <w:pPr>
        <w:spacing w:before="120" w:after="120"/>
        <w:ind w:left="709" w:right="709"/>
        <w:jc w:val="both"/>
        <w:rPr>
          <w:rFonts w:ascii="Palatino Linotype" w:hAnsi="Palatino Linotype" w:cs="Arial"/>
          <w:i/>
          <w:sz w:val="22"/>
        </w:rPr>
      </w:pPr>
      <w:r w:rsidRPr="009F2426">
        <w:rPr>
          <w:rFonts w:ascii="Palatino Linotype" w:hAnsi="Palatino Linotype" w:cs="Arial"/>
          <w:i/>
          <w:sz w:val="22"/>
        </w:rPr>
        <w:t>“</w:t>
      </w:r>
      <w:r w:rsidRPr="009F2426">
        <w:rPr>
          <w:rFonts w:ascii="Palatino Linotype" w:hAnsi="Palatino Linotype" w:cs="Arial"/>
          <w:b/>
          <w:i/>
          <w:sz w:val="22"/>
        </w:rPr>
        <w:t>Artículo 19</w:t>
      </w:r>
      <w:r w:rsidRPr="009F2426">
        <w:rPr>
          <w:rFonts w:ascii="Palatino Linotype" w:hAnsi="Palatino Linotype" w:cs="Arial"/>
          <w:i/>
          <w:sz w:val="22"/>
        </w:rPr>
        <w:t xml:space="preserve">. Se presume que la información debe existir si se refiere a las facultades, competencias y funciones que los ordenamientos jurídicos aplicables otorgan a los sujetos obligados. </w:t>
      </w:r>
    </w:p>
    <w:p w:rsidR="00550AC2" w:rsidRPr="009F2426" w:rsidRDefault="00550AC2" w:rsidP="00550AC2">
      <w:pPr>
        <w:spacing w:before="120" w:after="120"/>
        <w:ind w:left="709" w:right="709"/>
        <w:jc w:val="both"/>
        <w:rPr>
          <w:rFonts w:ascii="Palatino Linotype" w:hAnsi="Palatino Linotype" w:cs="Arial"/>
          <w:i/>
          <w:sz w:val="22"/>
        </w:rPr>
      </w:pPr>
      <w:r w:rsidRPr="009F2426">
        <w:rPr>
          <w:rFonts w:ascii="Palatino Linotype" w:hAnsi="Palatino Linotype" w:cs="Arial"/>
          <w:i/>
          <w:sz w:val="22"/>
        </w:rPr>
        <w:t xml:space="preserve">En los casos en que ciertas facultades, competencias o funciones no se hayan ejercido, se debe motivar la respuesta en función de las causas que motiven tal circunstancia. </w:t>
      </w:r>
    </w:p>
    <w:p w:rsidR="00550AC2" w:rsidRPr="009F2426" w:rsidRDefault="00550AC2" w:rsidP="00550AC2">
      <w:pPr>
        <w:spacing w:before="120" w:after="120"/>
        <w:ind w:left="709" w:right="709"/>
        <w:jc w:val="both"/>
        <w:rPr>
          <w:rFonts w:ascii="Palatino Linotype" w:hAnsi="Palatino Linotype" w:cs="Arial"/>
          <w:i/>
          <w:sz w:val="22"/>
        </w:rPr>
      </w:pPr>
      <w:r w:rsidRPr="009F2426">
        <w:rPr>
          <w:rFonts w:ascii="Palatino Linotype" w:hAnsi="Palatino Linotype" w:cs="Arial"/>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34D2C" w:rsidRPr="009F2426" w:rsidRDefault="00234D2C" w:rsidP="00773361">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 xml:space="preserve">Ello, en razón de que, el Reglamento Orgánico de la Administración Pública Municipal de Naucalpan de Juárez, México 2019 – 2021, en su artículo 9.5, fracción VII, se precisa </w:t>
      </w:r>
      <w:r w:rsidRPr="009F2426">
        <w:rPr>
          <w:rFonts w:ascii="Palatino Linotype" w:hAnsi="Palatino Linotype" w:cs="Arial"/>
        </w:rPr>
        <w:lastRenderedPageBreak/>
        <w:t>que el Coordinador de Relleno Sanitario adscrito a la Secretaría de Servicios Públicos, está encargado de “</w:t>
      </w:r>
      <w:r w:rsidRPr="009F2426">
        <w:rPr>
          <w:rFonts w:ascii="Palatino Linotype" w:hAnsi="Palatino Linotype" w:cs="Arial"/>
          <w:i/>
        </w:rPr>
        <w:t xml:space="preserve">Realizar la conciliación </w:t>
      </w:r>
      <w:r w:rsidRPr="009F2426">
        <w:rPr>
          <w:rFonts w:ascii="Palatino Linotype" w:hAnsi="Palatino Linotype" w:cs="Arial"/>
          <w:b/>
          <w:i/>
          <w:u w:val="single"/>
        </w:rPr>
        <w:t>con la empresa encargada del tonelaje y de unidades recibidas con los desechos sólidos depositados en el Relleno Sanitario</w:t>
      </w:r>
      <w:r w:rsidRPr="009F2426">
        <w:rPr>
          <w:rFonts w:ascii="Palatino Linotype" w:hAnsi="Palatino Linotype" w:cs="Arial"/>
          <w:i/>
        </w:rPr>
        <w:t xml:space="preserve"> y/o Centro de Transferencia</w:t>
      </w:r>
      <w:r w:rsidRPr="009F2426">
        <w:rPr>
          <w:rFonts w:ascii="Palatino Linotype" w:hAnsi="Palatino Linotype" w:cs="Arial"/>
        </w:rPr>
        <w:t>.”. Lo que advierte la posibilidad de que, una empresa, es decir, una persona jurídica colectiva particular, se encuentre operando en el relleno sanitario Municipal.</w:t>
      </w:r>
    </w:p>
    <w:p w:rsidR="00773361" w:rsidRPr="009F2426" w:rsidRDefault="00773361" w:rsidP="00773361">
      <w:pPr>
        <w:pStyle w:val="Prrafodelista"/>
        <w:widowControl w:val="0"/>
        <w:autoSpaceDE w:val="0"/>
        <w:autoSpaceDN w:val="0"/>
        <w:adjustRightInd w:val="0"/>
        <w:spacing w:before="360" w:after="240" w:line="360" w:lineRule="auto"/>
        <w:ind w:left="0"/>
        <w:jc w:val="both"/>
        <w:rPr>
          <w:rFonts w:ascii="Palatino Linotype" w:eastAsiaTheme="minorEastAsia" w:hAnsi="Palatino Linotype" w:cstheme="minorBidi"/>
          <w:lang w:val="es-ES_tradnl" w:eastAsia="es-ES_tradnl"/>
        </w:rPr>
      </w:pPr>
      <w:r w:rsidRPr="009F2426">
        <w:rPr>
          <w:rFonts w:ascii="Palatino Linotype" w:hAnsi="Palatino Linotype" w:cs="Arial"/>
        </w:rPr>
        <w:t xml:space="preserve">Asimismo, el artículo 92, </w:t>
      </w:r>
      <w:r w:rsidR="000A51F3" w:rsidRPr="009F2426">
        <w:rPr>
          <w:rFonts w:ascii="Palatino Linotype" w:hAnsi="Palatino Linotype" w:cs="Arial"/>
        </w:rPr>
        <w:t>fracción XXIX</w:t>
      </w:r>
      <w:r w:rsidR="000A51F3"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 xml:space="preserve">de la Ley de Transparencia y </w:t>
      </w:r>
      <w:r w:rsidRPr="009F2426">
        <w:rPr>
          <w:rFonts w:ascii="Palatino Linotype" w:eastAsiaTheme="minorEastAsia" w:hAnsi="Palatino Linotype" w:cstheme="minorBidi"/>
          <w:color w:val="222222"/>
          <w:shd w:val="clear" w:color="auto" w:fill="FFFFFF"/>
          <w:lang w:val="es-ES_tradnl"/>
        </w:rPr>
        <w:t>Acceso</w:t>
      </w:r>
      <w:r w:rsidRPr="009F2426">
        <w:rPr>
          <w:rFonts w:ascii="Palatino Linotype" w:eastAsiaTheme="minorEastAsia" w:hAnsi="Palatino Linotype" w:cstheme="minorBidi"/>
          <w:lang w:val="es-ES_tradnl" w:eastAsia="es-ES_tradnl"/>
        </w:rPr>
        <w:t xml:space="preserve"> a la Información Pública del Estado de México y Municipios</w:t>
      </w:r>
    </w:p>
    <w:p w:rsidR="00773361" w:rsidRPr="009F2426" w:rsidRDefault="00773361" w:rsidP="00773361">
      <w:pPr>
        <w:spacing w:before="120" w:after="120"/>
        <w:ind w:left="709" w:right="709"/>
        <w:jc w:val="both"/>
        <w:rPr>
          <w:rFonts w:ascii="Palatino Linotype" w:hAnsi="Palatino Linotype" w:cs="Arial"/>
          <w:i/>
          <w:sz w:val="22"/>
        </w:rPr>
      </w:pPr>
      <w:r w:rsidRPr="009F2426">
        <w:rPr>
          <w:rFonts w:ascii="Palatino Linotype" w:hAnsi="Palatino Linotype" w:cs="Arial"/>
          <w:i/>
          <w:sz w:val="22"/>
        </w:rPr>
        <w:t>“</w:t>
      </w:r>
      <w:r w:rsidRPr="009F2426">
        <w:rPr>
          <w:rFonts w:ascii="Palatino Linotype" w:hAnsi="Palatino Linotype" w:cs="Arial"/>
          <w:b/>
          <w:i/>
          <w:sz w:val="22"/>
        </w:rPr>
        <w:t>Artículo 92</w:t>
      </w:r>
      <w:r w:rsidRPr="009F2426">
        <w:rPr>
          <w:rFonts w:ascii="Palatino Linotype" w:hAnsi="Palatino Linotype" w:cs="Arial"/>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73361" w:rsidRPr="009F2426" w:rsidRDefault="00773361" w:rsidP="00773361">
      <w:pPr>
        <w:spacing w:before="120" w:after="120"/>
        <w:ind w:left="709" w:right="709"/>
        <w:jc w:val="both"/>
        <w:rPr>
          <w:rFonts w:ascii="Palatino Linotype" w:hAnsi="Palatino Linotype" w:cs="Arial"/>
          <w:i/>
          <w:sz w:val="22"/>
        </w:rPr>
      </w:pPr>
      <w:r w:rsidRPr="009F2426">
        <w:rPr>
          <w:rFonts w:ascii="Palatino Linotype" w:hAnsi="Palatino Linotype" w:cs="Arial"/>
          <w:i/>
          <w:sz w:val="22"/>
        </w:rPr>
        <w:t>[…]</w:t>
      </w:r>
    </w:p>
    <w:p w:rsidR="00773361" w:rsidRPr="009F2426" w:rsidRDefault="00773361" w:rsidP="00773361">
      <w:pPr>
        <w:spacing w:before="120" w:after="120"/>
        <w:ind w:left="709" w:right="709"/>
        <w:jc w:val="both"/>
        <w:rPr>
          <w:rFonts w:ascii="Palatino Linotype" w:hAnsi="Palatino Linotype" w:cs="Arial"/>
          <w:i/>
          <w:sz w:val="22"/>
        </w:rPr>
      </w:pPr>
      <w:r w:rsidRPr="009F2426">
        <w:rPr>
          <w:rFonts w:ascii="Palatino Linotype" w:hAnsi="Palatino Linotype" w:cs="Arial"/>
          <w:b/>
          <w:i/>
          <w:sz w:val="22"/>
        </w:rPr>
        <w:t>XXIX</w:t>
      </w:r>
      <w:r w:rsidRPr="009F2426">
        <w:rPr>
          <w:rFonts w:ascii="Palatino Linotype" w:hAnsi="Palatino Linotype" w:cs="Arial"/>
          <w:i/>
          <w:sz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773361" w:rsidRPr="009F2426" w:rsidRDefault="00773361" w:rsidP="00773361">
      <w:pPr>
        <w:spacing w:before="120" w:after="120"/>
        <w:ind w:left="993" w:right="709"/>
        <w:jc w:val="both"/>
        <w:rPr>
          <w:rFonts w:ascii="Palatino Linotype" w:hAnsi="Palatino Linotype" w:cs="Arial"/>
          <w:i/>
          <w:sz w:val="22"/>
        </w:rPr>
      </w:pPr>
      <w:r w:rsidRPr="009F2426">
        <w:rPr>
          <w:rFonts w:ascii="Palatino Linotype" w:hAnsi="Palatino Linotype" w:cs="Arial"/>
          <w:i/>
          <w:sz w:val="22"/>
        </w:rPr>
        <w:t>a)</w:t>
      </w:r>
      <w:r w:rsidRPr="009F2426">
        <w:rPr>
          <w:rFonts w:ascii="Palatino Linotype" w:hAnsi="Palatino Linotype" w:cs="Arial"/>
          <w:i/>
          <w:sz w:val="22"/>
        </w:rPr>
        <w:tab/>
        <w:t xml:space="preserve">De licitaciones públicas o procedimientos de invitación restringida: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1)</w:t>
      </w:r>
      <w:r w:rsidRPr="009F2426">
        <w:rPr>
          <w:rFonts w:ascii="Palatino Linotype" w:hAnsi="Palatino Linotype" w:cs="Arial"/>
          <w:i/>
          <w:sz w:val="22"/>
        </w:rPr>
        <w:tab/>
        <w:t xml:space="preserve">La convocatoria o invitación emitida, así como los fundamentos legales aplicados para llevarla a cabo;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2)</w:t>
      </w:r>
      <w:r w:rsidRPr="009F2426">
        <w:rPr>
          <w:rFonts w:ascii="Palatino Linotype" w:hAnsi="Palatino Linotype" w:cs="Arial"/>
          <w:i/>
          <w:sz w:val="22"/>
        </w:rPr>
        <w:tab/>
        <w:t xml:space="preserve">Los nombres de los participantes o invitados;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3)</w:t>
      </w:r>
      <w:r w:rsidRPr="009F2426">
        <w:rPr>
          <w:rFonts w:ascii="Palatino Linotype" w:hAnsi="Palatino Linotype" w:cs="Arial"/>
          <w:i/>
          <w:sz w:val="22"/>
        </w:rPr>
        <w:tab/>
        <w:t xml:space="preserve">El nombre del ganador y las razones que lo justifican;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4)</w:t>
      </w:r>
      <w:r w:rsidRPr="009F2426">
        <w:rPr>
          <w:rFonts w:ascii="Palatino Linotype" w:hAnsi="Palatino Linotype" w:cs="Arial"/>
          <w:i/>
          <w:sz w:val="22"/>
        </w:rPr>
        <w:tab/>
        <w:t xml:space="preserve">El área solicitante y la responsable de su ejecución;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5)</w:t>
      </w:r>
      <w:r w:rsidRPr="009F2426">
        <w:rPr>
          <w:rFonts w:ascii="Palatino Linotype" w:hAnsi="Palatino Linotype" w:cs="Arial"/>
          <w:i/>
          <w:sz w:val="22"/>
        </w:rPr>
        <w:tab/>
        <w:t xml:space="preserve">Las convocatorias e invitaciones emitidas;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6)</w:t>
      </w:r>
      <w:r w:rsidRPr="009F2426">
        <w:rPr>
          <w:rFonts w:ascii="Palatino Linotype" w:hAnsi="Palatino Linotype" w:cs="Arial"/>
          <w:i/>
          <w:sz w:val="22"/>
        </w:rPr>
        <w:tab/>
        <w:t xml:space="preserve">Los dictámenes y fallo de adjudicación;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7)</w:t>
      </w:r>
      <w:r w:rsidRPr="009F2426">
        <w:rPr>
          <w:rFonts w:ascii="Palatino Linotype" w:hAnsi="Palatino Linotype" w:cs="Arial"/>
          <w:i/>
          <w:sz w:val="22"/>
        </w:rPr>
        <w:tab/>
        <w:t xml:space="preserve">El contrato y, en su caso, sus anexos;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lastRenderedPageBreak/>
        <w:t>8)</w:t>
      </w:r>
      <w:r w:rsidRPr="009F2426">
        <w:rPr>
          <w:rFonts w:ascii="Palatino Linotype" w:hAnsi="Palatino Linotype" w:cs="Arial"/>
          <w:i/>
          <w:sz w:val="22"/>
        </w:rPr>
        <w:tab/>
        <w:t xml:space="preserve">Los mecanismos de vigilancia y supervisión, incluyendo en su caso, los estudios de impacto urbano y ambiental, según corresponda;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9)</w:t>
      </w:r>
      <w:r w:rsidRPr="009F2426">
        <w:rPr>
          <w:rFonts w:ascii="Palatino Linotype" w:hAnsi="Palatino Linotype" w:cs="Arial"/>
          <w:i/>
          <w:sz w:val="22"/>
        </w:rPr>
        <w:tab/>
        <w:t xml:space="preserve">La partida presupuestal, de conformidad con el clasificador por objeto del gasto, en el caso de ser aplicable;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10)</w:t>
      </w:r>
      <w:r w:rsidRPr="009F2426">
        <w:rPr>
          <w:rFonts w:ascii="Palatino Linotype" w:hAnsi="Palatino Linotype" w:cs="Arial"/>
          <w:i/>
          <w:sz w:val="22"/>
        </w:rPr>
        <w:tab/>
        <w:t xml:space="preserve">Origen de los recursos especificando si son federales, estatales o municipales, así como el tipo de fondo de participación o aportación respectiva;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11)</w:t>
      </w:r>
      <w:r w:rsidRPr="009F2426">
        <w:rPr>
          <w:rFonts w:ascii="Palatino Linotype" w:hAnsi="Palatino Linotype" w:cs="Arial"/>
          <w:i/>
          <w:sz w:val="22"/>
        </w:rPr>
        <w:tab/>
        <w:t xml:space="preserve">Los convenios modificatorios que, en su caso, sean firmados, precisando el objeto y la fecha de celebración;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12)</w:t>
      </w:r>
      <w:r w:rsidRPr="009F2426">
        <w:rPr>
          <w:rFonts w:ascii="Palatino Linotype" w:hAnsi="Palatino Linotype" w:cs="Arial"/>
          <w:i/>
          <w:sz w:val="22"/>
        </w:rPr>
        <w:tab/>
        <w:t xml:space="preserve">Los informes de avance físico y financiero sobre las obras o servicios contratados;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13)</w:t>
      </w:r>
      <w:r w:rsidRPr="009F2426">
        <w:rPr>
          <w:rFonts w:ascii="Palatino Linotype" w:hAnsi="Palatino Linotype" w:cs="Arial"/>
          <w:i/>
          <w:sz w:val="22"/>
        </w:rPr>
        <w:tab/>
        <w:t xml:space="preserve">El convenio de terminación; y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14)</w:t>
      </w:r>
      <w:r w:rsidRPr="009F2426">
        <w:rPr>
          <w:rFonts w:ascii="Palatino Linotype" w:hAnsi="Palatino Linotype" w:cs="Arial"/>
          <w:i/>
          <w:sz w:val="22"/>
        </w:rPr>
        <w:tab/>
        <w:t xml:space="preserve">El finiquito. </w:t>
      </w:r>
    </w:p>
    <w:p w:rsidR="00773361" w:rsidRPr="009F2426" w:rsidRDefault="00773361" w:rsidP="00773361">
      <w:pPr>
        <w:spacing w:before="120" w:after="120"/>
        <w:ind w:left="993" w:right="709"/>
        <w:jc w:val="both"/>
        <w:rPr>
          <w:rFonts w:ascii="Palatino Linotype" w:hAnsi="Palatino Linotype" w:cs="Arial"/>
          <w:i/>
          <w:sz w:val="22"/>
        </w:rPr>
      </w:pPr>
      <w:r w:rsidRPr="009F2426">
        <w:rPr>
          <w:rFonts w:ascii="Palatino Linotype" w:hAnsi="Palatino Linotype" w:cs="Arial"/>
          <w:i/>
          <w:sz w:val="22"/>
        </w:rPr>
        <w:t>b)</w:t>
      </w:r>
      <w:r w:rsidRPr="009F2426">
        <w:rPr>
          <w:rFonts w:ascii="Palatino Linotype" w:hAnsi="Palatino Linotype" w:cs="Arial"/>
          <w:i/>
          <w:sz w:val="22"/>
        </w:rPr>
        <w:tab/>
        <w:t xml:space="preserve">De las adjudicaciones directas: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1)</w:t>
      </w:r>
      <w:r w:rsidRPr="009F2426">
        <w:rPr>
          <w:rFonts w:ascii="Palatino Linotype" w:hAnsi="Palatino Linotype" w:cs="Arial"/>
          <w:i/>
          <w:sz w:val="22"/>
        </w:rPr>
        <w:tab/>
        <w:t xml:space="preserve">La propuesta enviada por el participante;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2)</w:t>
      </w:r>
      <w:r w:rsidRPr="009F2426">
        <w:rPr>
          <w:rFonts w:ascii="Palatino Linotype" w:hAnsi="Palatino Linotype" w:cs="Arial"/>
          <w:i/>
          <w:sz w:val="22"/>
        </w:rPr>
        <w:tab/>
        <w:t xml:space="preserve">Los motivos y fundamentos legales aplicados para llevarla a cabo;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3)</w:t>
      </w:r>
      <w:r w:rsidRPr="009F2426">
        <w:rPr>
          <w:rFonts w:ascii="Palatino Linotype" w:hAnsi="Palatino Linotype" w:cs="Arial"/>
          <w:i/>
          <w:sz w:val="22"/>
        </w:rPr>
        <w:tab/>
        <w:t xml:space="preserve">La autorización del ejercicio de la opción;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4)</w:t>
      </w:r>
      <w:r w:rsidRPr="009F2426">
        <w:rPr>
          <w:rFonts w:ascii="Palatino Linotype" w:hAnsi="Palatino Linotype" w:cs="Arial"/>
          <w:i/>
          <w:sz w:val="22"/>
        </w:rPr>
        <w:tab/>
        <w:t xml:space="preserve">En su caso, las cotizaciones consideradas, especificando los nombres de los proveedores y sus montos;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5)</w:t>
      </w:r>
      <w:r w:rsidRPr="009F2426">
        <w:rPr>
          <w:rFonts w:ascii="Palatino Linotype" w:hAnsi="Palatino Linotype" w:cs="Arial"/>
          <w:i/>
          <w:sz w:val="22"/>
        </w:rPr>
        <w:tab/>
        <w:t xml:space="preserve">El nombre de la persona física o jurídica colectiva adjudicada;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6)</w:t>
      </w:r>
      <w:r w:rsidRPr="009F2426">
        <w:rPr>
          <w:rFonts w:ascii="Palatino Linotype" w:hAnsi="Palatino Linotype" w:cs="Arial"/>
          <w:i/>
          <w:sz w:val="22"/>
        </w:rPr>
        <w:tab/>
        <w:t xml:space="preserve">La unidad administrativa solicitante y la responsable de su ejecución;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7)</w:t>
      </w:r>
      <w:r w:rsidRPr="009F2426">
        <w:rPr>
          <w:rFonts w:ascii="Palatino Linotype" w:hAnsi="Palatino Linotype" w:cs="Arial"/>
          <w:i/>
          <w:sz w:val="22"/>
        </w:rPr>
        <w:tab/>
        <w:t xml:space="preserve">El número, fecha, el monto del contrato y el plazo de entrega o de ejecución de los servicios u obra;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8)</w:t>
      </w:r>
      <w:r w:rsidRPr="009F2426">
        <w:rPr>
          <w:rFonts w:ascii="Palatino Linotype" w:hAnsi="Palatino Linotype" w:cs="Arial"/>
          <w:i/>
          <w:sz w:val="22"/>
        </w:rPr>
        <w:tab/>
        <w:t xml:space="preserve">Los mecanismos de vigilancia y supervisión, incluyendo, en su caso, los estudios de impacto urbano y ambiental, según corresponda;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9)</w:t>
      </w:r>
      <w:r w:rsidRPr="009F2426">
        <w:rPr>
          <w:rFonts w:ascii="Palatino Linotype" w:hAnsi="Palatino Linotype" w:cs="Arial"/>
          <w:i/>
          <w:sz w:val="22"/>
        </w:rPr>
        <w:tab/>
        <w:t xml:space="preserve">Los informes de avance sobre las obras o servicios contratados;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10)</w:t>
      </w:r>
      <w:r w:rsidRPr="009F2426">
        <w:rPr>
          <w:rFonts w:ascii="Palatino Linotype" w:hAnsi="Palatino Linotype" w:cs="Arial"/>
          <w:i/>
          <w:sz w:val="22"/>
        </w:rPr>
        <w:tab/>
        <w:t xml:space="preserve">El convenio de terminación; y </w:t>
      </w:r>
    </w:p>
    <w:p w:rsidR="00773361" w:rsidRPr="009F2426" w:rsidRDefault="00773361" w:rsidP="00773361">
      <w:pPr>
        <w:spacing w:before="120" w:after="120"/>
        <w:ind w:left="1838" w:right="709" w:hanging="420"/>
        <w:jc w:val="both"/>
        <w:rPr>
          <w:rFonts w:ascii="Palatino Linotype" w:hAnsi="Palatino Linotype" w:cs="Arial"/>
          <w:i/>
          <w:sz w:val="22"/>
        </w:rPr>
      </w:pPr>
      <w:r w:rsidRPr="009F2426">
        <w:rPr>
          <w:rFonts w:ascii="Palatino Linotype" w:hAnsi="Palatino Linotype" w:cs="Arial"/>
          <w:i/>
          <w:sz w:val="22"/>
        </w:rPr>
        <w:t>11)</w:t>
      </w:r>
      <w:r w:rsidRPr="009F2426">
        <w:rPr>
          <w:rFonts w:ascii="Palatino Linotype" w:hAnsi="Palatino Linotype" w:cs="Arial"/>
          <w:i/>
          <w:sz w:val="22"/>
        </w:rPr>
        <w:tab/>
        <w:t>El finiquito.”</w:t>
      </w:r>
    </w:p>
    <w:p w:rsidR="00234D2C" w:rsidRPr="009F2426" w:rsidRDefault="00930EC1" w:rsidP="00A2136F">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En virtud</w:t>
      </w:r>
      <w:r w:rsidR="00234D2C" w:rsidRPr="009F2426">
        <w:rPr>
          <w:rFonts w:ascii="Palatino Linotype" w:hAnsi="Palatino Linotype" w:cs="Arial"/>
        </w:rPr>
        <w:t xml:space="preserve"> de lo anterior, y </w:t>
      </w:r>
      <w:r w:rsidR="00773361" w:rsidRPr="009F2426">
        <w:rPr>
          <w:rFonts w:ascii="Palatino Linotype" w:hAnsi="Palatino Linotype" w:cs="Arial"/>
        </w:rPr>
        <w:t>ante l</w:t>
      </w:r>
      <w:r w:rsidR="00234D2C" w:rsidRPr="009F2426">
        <w:rPr>
          <w:rFonts w:ascii="Palatino Linotype" w:hAnsi="Palatino Linotype" w:cs="Arial"/>
        </w:rPr>
        <w:t xml:space="preserve">a falta de pronunciamiento expreso y claro, por parte del </w:t>
      </w:r>
      <w:r w:rsidR="00234D2C" w:rsidRPr="009F2426">
        <w:rPr>
          <w:rFonts w:ascii="Palatino Linotype" w:hAnsi="Palatino Linotype" w:cs="Arial"/>
          <w:b/>
        </w:rPr>
        <w:t>SUJETO OBLIGADO</w:t>
      </w:r>
      <w:r w:rsidR="00234D2C" w:rsidRPr="009F2426">
        <w:rPr>
          <w:rFonts w:ascii="Palatino Linotype" w:hAnsi="Palatino Linotype" w:cs="Arial"/>
        </w:rPr>
        <w:t xml:space="preserve">, que dote de certeza jurídica, es que a criterio de esta </w:t>
      </w:r>
      <w:r w:rsidR="00234D2C" w:rsidRPr="009F2426">
        <w:rPr>
          <w:rFonts w:ascii="Palatino Linotype" w:hAnsi="Palatino Linotype" w:cs="Arial"/>
        </w:rPr>
        <w:lastRenderedPageBreak/>
        <w:t xml:space="preserve">Ponencia Resolutora, la </w:t>
      </w:r>
      <w:r w:rsidRPr="009F2426">
        <w:rPr>
          <w:rFonts w:ascii="Palatino Linotype" w:hAnsi="Palatino Linotype" w:cs="Arial"/>
        </w:rPr>
        <w:t xml:space="preserve">información proporcionada en el Informe Justificado, </w:t>
      </w:r>
      <w:r w:rsidR="00234D2C" w:rsidRPr="009F2426">
        <w:rPr>
          <w:rFonts w:ascii="Palatino Linotype" w:hAnsi="Palatino Linotype" w:cs="Arial"/>
          <w:b/>
        </w:rPr>
        <w:t>no satisface lo requerido en los numerales 2 y 4</w:t>
      </w:r>
      <w:r w:rsidR="00234D2C" w:rsidRPr="009F2426">
        <w:rPr>
          <w:rFonts w:ascii="Palatino Linotype" w:hAnsi="Palatino Linotype" w:cs="Arial"/>
        </w:rPr>
        <w:t>.</w:t>
      </w:r>
    </w:p>
    <w:p w:rsidR="00930EC1" w:rsidRPr="009F2426" w:rsidRDefault="00930EC1" w:rsidP="00930EC1">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 xml:space="preserve">Atento a las consideraciones señaladas, esta Ponencia Resolutora determina ordenar al </w:t>
      </w:r>
      <w:r w:rsidRPr="009F2426">
        <w:rPr>
          <w:rFonts w:ascii="Palatino Linotype" w:hAnsi="Palatino Linotype" w:cs="Arial"/>
          <w:b/>
        </w:rPr>
        <w:t>SUJETO OBLIGADO</w:t>
      </w:r>
      <w:r w:rsidRPr="009F2426">
        <w:rPr>
          <w:rFonts w:ascii="Palatino Linotype" w:hAnsi="Palatino Linotype" w:cs="Arial"/>
        </w:rPr>
        <w:t xml:space="preserve">, realizar una nueva búsqueda exhaustiva y razonable de la información descrita en los numerales 2 y 4, y haga entrega al </w:t>
      </w:r>
      <w:r w:rsidRPr="009F2426">
        <w:rPr>
          <w:rFonts w:ascii="Palatino Linotype" w:hAnsi="Palatino Linotype" w:cs="Arial"/>
          <w:b/>
        </w:rPr>
        <w:t>RECURRENTE</w:t>
      </w:r>
      <w:r w:rsidRPr="009F2426">
        <w:rPr>
          <w:rFonts w:ascii="Palatino Linotype" w:hAnsi="Palatino Linotype" w:cs="Arial"/>
        </w:rPr>
        <w:t xml:space="preserve">, vía </w:t>
      </w:r>
      <w:r w:rsidRPr="009F2426">
        <w:rPr>
          <w:rFonts w:ascii="Palatino Linotype" w:hAnsi="Palatino Linotype" w:cs="Arial"/>
          <w:b/>
        </w:rPr>
        <w:t>SAIMEX</w:t>
      </w:r>
      <w:r w:rsidRPr="009F2426">
        <w:rPr>
          <w:rFonts w:ascii="Palatino Linotype" w:hAnsi="Palatino Linotype" w:cs="Arial"/>
        </w:rPr>
        <w:t xml:space="preserve">, de ser procedente en </w:t>
      </w:r>
      <w:r w:rsidRPr="009F2426">
        <w:rPr>
          <w:rFonts w:ascii="Palatino Linotype" w:hAnsi="Palatino Linotype" w:cs="Arial"/>
          <w:b/>
        </w:rPr>
        <w:t>versión pública</w:t>
      </w:r>
      <w:r w:rsidRPr="009F2426">
        <w:rPr>
          <w:rFonts w:ascii="Palatino Linotype" w:hAnsi="Palatino Linotype" w:cs="Arial"/>
        </w:rPr>
        <w:t>, la concesión vigente a la fecha de la solicitud, la operación del relleno sanitario municipal, para el tratamiento y disposición final de la basura, así como de los documentos relativos al proceso de adjudicación para su otorgamiento.</w:t>
      </w:r>
    </w:p>
    <w:p w:rsidR="00930EC1" w:rsidRPr="009F2426" w:rsidRDefault="00930EC1" w:rsidP="00A2136F">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 xml:space="preserve">No obstante, si a la fecha de la solicitud, no </w:t>
      </w:r>
      <w:r w:rsidR="00592F60" w:rsidRPr="009F2426">
        <w:rPr>
          <w:rFonts w:ascii="Palatino Linotype" w:hAnsi="Palatino Linotype" w:cs="Arial"/>
        </w:rPr>
        <w:t xml:space="preserve">se encontrara </w:t>
      </w:r>
      <w:r w:rsidRPr="009F2426">
        <w:rPr>
          <w:rFonts w:ascii="Palatino Linotype" w:hAnsi="Palatino Linotype" w:cs="Arial"/>
        </w:rPr>
        <w:t xml:space="preserve">vigente </w:t>
      </w:r>
      <w:r w:rsidR="00592F60" w:rsidRPr="009F2426">
        <w:rPr>
          <w:rFonts w:ascii="Palatino Linotype" w:hAnsi="Palatino Linotype" w:cs="Arial"/>
        </w:rPr>
        <w:t xml:space="preserve">alguna </w:t>
      </w:r>
      <w:r w:rsidRPr="009F2426">
        <w:rPr>
          <w:rFonts w:ascii="Palatino Linotype" w:hAnsi="Palatino Linotype" w:cs="Arial"/>
        </w:rPr>
        <w:t xml:space="preserve">concesión </w:t>
      </w:r>
      <w:r w:rsidR="00592F60" w:rsidRPr="009F2426">
        <w:rPr>
          <w:rFonts w:ascii="Palatino Linotype" w:hAnsi="Palatino Linotype" w:cs="Arial"/>
        </w:rPr>
        <w:t xml:space="preserve">relativa a la operación del relleno sanitario en mención, </w:t>
      </w:r>
      <w:r w:rsidR="00E71173" w:rsidRPr="009F2426">
        <w:rPr>
          <w:rFonts w:ascii="Palatino Linotype" w:hAnsi="Palatino Linotype" w:cs="Arial"/>
        </w:rPr>
        <w:t>deberá</w:t>
      </w:r>
      <w:r w:rsidR="00592F60" w:rsidRPr="009F2426">
        <w:rPr>
          <w:rFonts w:ascii="Palatino Linotype" w:hAnsi="Palatino Linotype" w:cs="Arial"/>
        </w:rPr>
        <w:t xml:space="preserve"> hacerlo del conocimiento del </w:t>
      </w:r>
      <w:r w:rsidR="00592F60" w:rsidRPr="009F2426">
        <w:rPr>
          <w:rFonts w:ascii="Palatino Linotype" w:hAnsi="Palatino Linotype" w:cs="Arial"/>
          <w:b/>
        </w:rPr>
        <w:t>RECURRENTE</w:t>
      </w:r>
      <w:r w:rsidR="00592F60" w:rsidRPr="009F2426">
        <w:rPr>
          <w:rFonts w:ascii="Palatino Linotype" w:eastAsia="Calibri" w:hAnsi="Palatino Linotype"/>
          <w:lang w:eastAsia="en-US"/>
        </w:rPr>
        <w:t>, de manera fundada y motivada.</w:t>
      </w:r>
      <w:r w:rsidR="000A51F3">
        <w:rPr>
          <w:rFonts w:ascii="Palatino Linotype" w:eastAsia="Calibri" w:hAnsi="Palatino Linotype"/>
          <w:lang w:eastAsia="en-US"/>
        </w:rPr>
        <w:t xml:space="preserve">; sin embargo, si estuviese concesionado pero no obre en sus archivos, deberá emitir el Acuerdo de Inexistencia en los términos referidos en los párrafos que anteceden. </w:t>
      </w:r>
    </w:p>
    <w:bookmarkEnd w:id="0"/>
    <w:p w:rsidR="00777595" w:rsidRPr="009F2426" w:rsidRDefault="00777595" w:rsidP="00777595">
      <w:pPr>
        <w:pStyle w:val="Prrafodelista"/>
        <w:widowControl w:val="0"/>
        <w:autoSpaceDE w:val="0"/>
        <w:autoSpaceDN w:val="0"/>
        <w:adjustRightInd w:val="0"/>
        <w:spacing w:before="240" w:after="240" w:line="360" w:lineRule="auto"/>
        <w:ind w:left="0"/>
        <w:jc w:val="both"/>
        <w:rPr>
          <w:rFonts w:ascii="Palatino Linotype" w:hAnsi="Palatino Linotype" w:cs="Arial"/>
          <w:lang w:val="es-ES_tradnl"/>
        </w:rPr>
      </w:pPr>
      <w:r w:rsidRPr="009F2426">
        <w:rPr>
          <w:rFonts w:ascii="Palatino Linotype" w:hAnsi="Palatino Linotype"/>
          <w:color w:val="000000"/>
        </w:rPr>
        <w:t xml:space="preserve">Así, en relación a la información de la que se ordena su entrega, de ser procedente </w:t>
      </w:r>
      <w:r w:rsidRPr="009F2426">
        <w:rPr>
          <w:rFonts w:ascii="Palatino Linotype" w:hAnsi="Palatino Linotype"/>
          <w:b/>
          <w:color w:val="000000"/>
        </w:rPr>
        <w:t>en versión pública</w:t>
      </w:r>
      <w:r w:rsidRPr="009F2426">
        <w:rPr>
          <w:rFonts w:ascii="Palatino Linotype" w:hAnsi="Palatino Linotype"/>
          <w:color w:val="000000"/>
        </w:rPr>
        <w:t xml:space="preserve">, en términos del artículo 143 de la Ley de Transparencia y Acceso a la Información Pública del Estado de México y Municipios, se deberá </w:t>
      </w:r>
      <w:r w:rsidRPr="009F2426">
        <w:rPr>
          <w:rFonts w:ascii="Palatino Linotype" w:eastAsia="Arial Unicode MS" w:hAnsi="Palatino Linotype" w:cs="Arial"/>
        </w:rPr>
        <w:t>omitir, eliminar o suprimir la</w:t>
      </w:r>
      <w:r w:rsidRPr="009F2426">
        <w:rPr>
          <w:rFonts w:ascii="Palatino Linotype" w:hAnsi="Palatino Linotype"/>
          <w:color w:val="000000"/>
        </w:rPr>
        <w:t xml:space="preserve"> información </w:t>
      </w:r>
      <w:r w:rsidRPr="009F2426">
        <w:rPr>
          <w:rFonts w:ascii="Palatino Linotype" w:hAnsi="Palatino Linotype"/>
          <w:b/>
          <w:color w:val="000000"/>
        </w:rPr>
        <w:t>confidencial</w:t>
      </w:r>
      <w:r w:rsidRPr="009F2426">
        <w:rPr>
          <w:rFonts w:ascii="Palatino Linotype" w:eastAsia="Arial Unicode MS" w:hAnsi="Palatino Linotype" w:cs="Arial"/>
        </w:rPr>
        <w:t xml:space="preserve">. En ese sentido, </w:t>
      </w:r>
      <w:r w:rsidRPr="009F2426">
        <w:rPr>
          <w:rFonts w:ascii="Palatino Linotype" w:hAnsi="Palatino Linotype" w:cs="Arial"/>
          <w:lang w:val="es-ES_tradnl"/>
        </w:rPr>
        <w:t xml:space="preserve">sólo podrán </w:t>
      </w:r>
      <w:r w:rsidRPr="009F2426">
        <w:rPr>
          <w:rFonts w:ascii="Palatino Linotype" w:hAnsi="Palatino Linotype" w:cs="Arial"/>
        </w:rPr>
        <w:t>ser</w:t>
      </w:r>
      <w:r w:rsidRPr="009F2426">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9F2426">
        <w:rPr>
          <w:rFonts w:ascii="Palatino Linotype" w:hAnsi="Palatino Linotype" w:cs="Arial"/>
        </w:rPr>
        <w:t xml:space="preserve"> que el Comité de Transparencia del </w:t>
      </w:r>
      <w:r w:rsidRPr="009F2426">
        <w:rPr>
          <w:rFonts w:ascii="Palatino Linotype" w:hAnsi="Palatino Linotype" w:cs="Arial"/>
          <w:b/>
        </w:rPr>
        <w:t>SUJETO OBLIGADO</w:t>
      </w:r>
      <w:r w:rsidRPr="009F2426">
        <w:rPr>
          <w:rFonts w:ascii="Palatino Linotype" w:hAnsi="Palatino Linotype" w:cs="Arial"/>
        </w:rPr>
        <w:t xml:space="preserve"> emita el Acuerdo de Clasificación correspondiente</w:t>
      </w:r>
      <w:r w:rsidRPr="009F2426">
        <w:rPr>
          <w:rFonts w:ascii="Palatino Linotype" w:hAnsi="Palatino Linotype" w:cs="Arial"/>
          <w:lang w:val="es-ES_tradnl"/>
        </w:rPr>
        <w:t xml:space="preserve"> debidamente fundado y motivado, en el cual se</w:t>
      </w:r>
      <w:r w:rsidRPr="009F2426">
        <w:rPr>
          <w:rFonts w:ascii="Palatino Linotype" w:hAnsi="Palatino Linotype" w:cs="Arial"/>
        </w:rPr>
        <w:t xml:space="preserve"> sustente la versión </w:t>
      </w:r>
      <w:r w:rsidRPr="009F2426">
        <w:rPr>
          <w:rFonts w:ascii="Palatino Linotype" w:hAnsi="Palatino Linotype" w:cs="Arial"/>
        </w:rPr>
        <w:lastRenderedPageBreak/>
        <w:t xml:space="preserve">pública, </w:t>
      </w:r>
      <w:r w:rsidRPr="009F2426">
        <w:rPr>
          <w:rFonts w:ascii="Palatino Linotype" w:hAnsi="Palatino Linotype" w:cs="Arial"/>
          <w:lang w:val="es-ES_tradnl"/>
        </w:rPr>
        <w:t xml:space="preserve">en </w:t>
      </w:r>
      <w:r w:rsidRPr="009F2426">
        <w:rPr>
          <w:rFonts w:ascii="Palatino Linotype" w:hAnsi="Palatino Linotype" w:cs="Arial"/>
          <w:noProof/>
          <w:lang w:eastAsia="es-MX"/>
        </w:rPr>
        <w:t>términos</w:t>
      </w:r>
      <w:r w:rsidRPr="009F2426">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777595" w:rsidRPr="009F2426" w:rsidRDefault="00777595" w:rsidP="00777595">
      <w:pPr>
        <w:spacing w:before="120" w:after="120"/>
        <w:ind w:left="709" w:right="709"/>
        <w:jc w:val="center"/>
        <w:rPr>
          <w:rFonts w:ascii="Palatino Linotype" w:hAnsi="Palatino Linotype" w:cs="Arial"/>
          <w:b/>
          <w:i/>
          <w:sz w:val="22"/>
        </w:rPr>
      </w:pPr>
      <w:r w:rsidRPr="009F2426">
        <w:rPr>
          <w:rFonts w:ascii="Palatino Linotype" w:hAnsi="Palatino Linotype" w:cs="Arial"/>
          <w:b/>
          <w:i/>
          <w:sz w:val="22"/>
        </w:rPr>
        <w:t>Ley de Transparencia y Acceso a la Información Pública del Estado de México y Municipios</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i/>
          <w:sz w:val="22"/>
          <w:szCs w:val="22"/>
          <w:lang w:eastAsia="es-MX"/>
        </w:rPr>
        <w:t>“</w:t>
      </w:r>
      <w:r w:rsidRPr="009F2426">
        <w:rPr>
          <w:rFonts w:ascii="Palatino Linotype" w:hAnsi="Palatino Linotype" w:cs="Arial"/>
          <w:b/>
          <w:i/>
          <w:sz w:val="22"/>
          <w:szCs w:val="22"/>
          <w:lang w:eastAsia="es-MX"/>
        </w:rPr>
        <w:t xml:space="preserve">Artículo 49. </w:t>
      </w:r>
      <w:r w:rsidRPr="009F2426">
        <w:rPr>
          <w:rFonts w:ascii="Palatino Linotype" w:hAnsi="Palatino Linotype" w:cs="Arial"/>
          <w:i/>
          <w:sz w:val="22"/>
          <w:szCs w:val="22"/>
          <w:lang w:eastAsia="es-MX"/>
        </w:rPr>
        <w:t xml:space="preserve">Los </w:t>
      </w:r>
      <w:r w:rsidRPr="009F2426">
        <w:rPr>
          <w:rFonts w:ascii="Palatino Linotype" w:hAnsi="Palatino Linotype" w:cs="Arial"/>
          <w:i/>
          <w:sz w:val="22"/>
        </w:rPr>
        <w:t>Comités</w:t>
      </w:r>
      <w:r w:rsidRPr="009F2426">
        <w:rPr>
          <w:rFonts w:ascii="Palatino Linotype" w:hAnsi="Palatino Linotype" w:cs="Arial"/>
          <w:i/>
          <w:sz w:val="22"/>
          <w:szCs w:val="22"/>
          <w:lang w:eastAsia="es-MX"/>
        </w:rPr>
        <w:t xml:space="preserve"> de </w:t>
      </w:r>
      <w:r w:rsidRPr="009F2426">
        <w:rPr>
          <w:rFonts w:ascii="Palatino Linotype" w:hAnsi="Palatino Linotype" w:cs="Arial"/>
          <w:i/>
          <w:sz w:val="22"/>
          <w:lang w:eastAsia="es-MX"/>
        </w:rPr>
        <w:t>Transparencia</w:t>
      </w:r>
      <w:r w:rsidRPr="009F2426">
        <w:rPr>
          <w:rFonts w:ascii="Palatino Linotype" w:hAnsi="Palatino Linotype" w:cs="Arial"/>
          <w:i/>
          <w:sz w:val="22"/>
          <w:szCs w:val="22"/>
          <w:lang w:eastAsia="es-MX"/>
        </w:rPr>
        <w:t xml:space="preserve"> </w:t>
      </w:r>
      <w:r w:rsidRPr="009F2426">
        <w:rPr>
          <w:rFonts w:ascii="Palatino Linotype" w:hAnsi="Palatino Linotype"/>
          <w:i/>
          <w:sz w:val="22"/>
          <w:szCs w:val="22"/>
        </w:rPr>
        <w:t>tendrán</w:t>
      </w:r>
      <w:r w:rsidRPr="009F2426">
        <w:rPr>
          <w:rFonts w:ascii="Palatino Linotype" w:hAnsi="Palatino Linotype" w:cs="Arial"/>
          <w:i/>
          <w:sz w:val="22"/>
          <w:szCs w:val="22"/>
          <w:lang w:eastAsia="es-MX"/>
        </w:rPr>
        <w:t xml:space="preserve"> las siguientes atribuciones:</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b/>
          <w:i/>
          <w:sz w:val="22"/>
          <w:szCs w:val="22"/>
          <w:lang w:eastAsia="es-MX"/>
        </w:rPr>
        <w:t>VIII.</w:t>
      </w:r>
      <w:r w:rsidRPr="009F2426">
        <w:rPr>
          <w:rFonts w:ascii="Palatino Linotype" w:hAnsi="Palatino Linotype" w:cs="Arial"/>
          <w:i/>
          <w:sz w:val="22"/>
          <w:szCs w:val="22"/>
          <w:lang w:eastAsia="es-MX"/>
        </w:rPr>
        <w:t xml:space="preserve"> Aprobar, </w:t>
      </w:r>
      <w:r w:rsidRPr="009F2426">
        <w:rPr>
          <w:rFonts w:ascii="Palatino Linotype" w:hAnsi="Palatino Linotype" w:cs="Arial"/>
          <w:i/>
          <w:sz w:val="22"/>
        </w:rPr>
        <w:t>modificar</w:t>
      </w:r>
      <w:r w:rsidRPr="009F2426">
        <w:rPr>
          <w:rFonts w:ascii="Palatino Linotype" w:hAnsi="Palatino Linotype" w:cs="Arial"/>
          <w:i/>
          <w:sz w:val="22"/>
          <w:szCs w:val="22"/>
          <w:lang w:eastAsia="es-MX"/>
        </w:rPr>
        <w:t xml:space="preserve"> o revocar la clasificación de la información;</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b/>
          <w:i/>
          <w:sz w:val="22"/>
          <w:szCs w:val="22"/>
          <w:lang w:eastAsia="es-MX"/>
        </w:rPr>
        <w:t>Artículo 132.</w:t>
      </w:r>
      <w:r w:rsidRPr="009F2426">
        <w:rPr>
          <w:rFonts w:ascii="Palatino Linotype" w:hAnsi="Palatino Linotype" w:cs="Arial"/>
          <w:i/>
          <w:sz w:val="22"/>
          <w:szCs w:val="22"/>
          <w:lang w:eastAsia="es-MX"/>
        </w:rPr>
        <w:t xml:space="preserve"> La </w:t>
      </w:r>
      <w:r w:rsidRPr="009F2426">
        <w:rPr>
          <w:rFonts w:ascii="Palatino Linotype" w:hAnsi="Palatino Linotype" w:cs="Arial"/>
          <w:i/>
          <w:sz w:val="22"/>
          <w:lang w:eastAsia="es-MX"/>
        </w:rPr>
        <w:t>clasificación</w:t>
      </w:r>
      <w:r w:rsidRPr="009F2426">
        <w:rPr>
          <w:rFonts w:ascii="Palatino Linotype" w:hAnsi="Palatino Linotype" w:cs="Arial"/>
          <w:i/>
          <w:sz w:val="22"/>
          <w:szCs w:val="22"/>
          <w:lang w:eastAsia="es-MX"/>
        </w:rPr>
        <w:t xml:space="preserve"> de la información se llevará a cabo en el momento en que:</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i/>
          <w:sz w:val="22"/>
          <w:szCs w:val="22"/>
          <w:lang w:eastAsia="es-MX"/>
        </w:rPr>
        <w:t>[…]</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b/>
          <w:i/>
          <w:sz w:val="22"/>
          <w:szCs w:val="22"/>
          <w:lang w:eastAsia="es-MX"/>
        </w:rPr>
        <w:t>II.</w:t>
      </w:r>
      <w:r w:rsidRPr="009F2426">
        <w:rPr>
          <w:rFonts w:ascii="Palatino Linotype" w:hAnsi="Palatino Linotype" w:cs="Arial"/>
          <w:i/>
          <w:sz w:val="22"/>
          <w:szCs w:val="22"/>
          <w:lang w:eastAsia="es-MX"/>
        </w:rPr>
        <w:t xml:space="preserve"> Se determine </w:t>
      </w:r>
      <w:r w:rsidRPr="009F2426">
        <w:rPr>
          <w:rFonts w:ascii="Palatino Linotype" w:hAnsi="Palatino Linotype" w:cs="Arial"/>
          <w:i/>
          <w:sz w:val="22"/>
          <w:lang w:eastAsia="es-MX"/>
        </w:rPr>
        <w:t>mediante</w:t>
      </w:r>
      <w:r w:rsidRPr="009F2426">
        <w:rPr>
          <w:rFonts w:ascii="Palatino Linotype" w:hAnsi="Palatino Linotype" w:cs="Arial"/>
          <w:i/>
          <w:sz w:val="22"/>
          <w:szCs w:val="22"/>
          <w:lang w:eastAsia="es-MX"/>
        </w:rPr>
        <w:t xml:space="preserve"> resolución de autoridad competente; o</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b/>
          <w:i/>
          <w:sz w:val="22"/>
          <w:szCs w:val="22"/>
          <w:lang w:eastAsia="es-MX"/>
        </w:rPr>
        <w:t>III</w:t>
      </w:r>
      <w:r w:rsidRPr="009F2426">
        <w:rPr>
          <w:rFonts w:ascii="Palatino Linotype" w:hAnsi="Palatino Linotype" w:cs="Arial"/>
          <w:i/>
          <w:sz w:val="22"/>
          <w:szCs w:val="22"/>
          <w:lang w:eastAsia="es-MX"/>
        </w:rPr>
        <w:t xml:space="preserve">. Se generen </w:t>
      </w:r>
      <w:r w:rsidRPr="009F2426">
        <w:rPr>
          <w:rFonts w:ascii="Palatino Linotype" w:hAnsi="Palatino Linotype" w:cs="Arial"/>
          <w:i/>
          <w:sz w:val="22"/>
          <w:lang w:eastAsia="es-MX"/>
        </w:rPr>
        <w:t>versiones</w:t>
      </w:r>
      <w:r w:rsidRPr="009F2426">
        <w:rPr>
          <w:rFonts w:ascii="Palatino Linotype" w:hAnsi="Palatino Linotype" w:cs="Arial"/>
          <w:i/>
          <w:sz w:val="22"/>
          <w:szCs w:val="22"/>
          <w:lang w:eastAsia="es-MX"/>
        </w:rPr>
        <w:t xml:space="preserve"> públicas para dar cumplimiento a las obligaciones de transparencia previstas en esta Ley.”</w:t>
      </w:r>
    </w:p>
    <w:p w:rsidR="00777595" w:rsidRPr="009F2426" w:rsidRDefault="00777595" w:rsidP="00777595">
      <w:pPr>
        <w:spacing w:before="360" w:after="120"/>
        <w:ind w:left="709" w:right="709"/>
        <w:jc w:val="center"/>
        <w:rPr>
          <w:rFonts w:ascii="Palatino Linotype" w:hAnsi="Palatino Linotype" w:cs="Arial"/>
          <w:b/>
          <w:i/>
          <w:sz w:val="22"/>
          <w:szCs w:val="22"/>
          <w:lang w:eastAsia="es-MX"/>
        </w:rPr>
      </w:pPr>
      <w:r w:rsidRPr="009F2426">
        <w:rPr>
          <w:rFonts w:ascii="Palatino Linotype" w:hAnsi="Palatino Linotype" w:cs="Arial"/>
          <w:b/>
          <w:i/>
          <w:sz w:val="22"/>
          <w:szCs w:val="22"/>
          <w:lang w:eastAsia="es-MX"/>
        </w:rPr>
        <w:t xml:space="preserve">Lineamientos Generales en materia de Clasificación y Desclasificación de la </w:t>
      </w:r>
      <w:r w:rsidRPr="009F2426">
        <w:rPr>
          <w:rFonts w:ascii="Palatino Linotype" w:hAnsi="Palatino Linotype" w:cs="Arial"/>
          <w:b/>
          <w:i/>
          <w:sz w:val="22"/>
        </w:rPr>
        <w:t>Información, así como para la elaboración de Versiones Públicas</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i/>
          <w:sz w:val="22"/>
          <w:szCs w:val="22"/>
          <w:lang w:eastAsia="es-MX"/>
        </w:rPr>
        <w:t>“</w:t>
      </w:r>
      <w:r w:rsidRPr="009F2426">
        <w:rPr>
          <w:rFonts w:ascii="Palatino Linotype" w:hAnsi="Palatino Linotype" w:cs="Arial"/>
          <w:b/>
          <w:i/>
          <w:sz w:val="22"/>
          <w:szCs w:val="22"/>
          <w:lang w:eastAsia="es-MX"/>
        </w:rPr>
        <w:t>Segundo.-</w:t>
      </w:r>
      <w:r w:rsidRPr="009F2426">
        <w:rPr>
          <w:rFonts w:ascii="Palatino Linotype" w:hAnsi="Palatino Linotype" w:cs="Arial"/>
          <w:i/>
          <w:sz w:val="22"/>
          <w:szCs w:val="22"/>
          <w:lang w:eastAsia="es-MX"/>
        </w:rPr>
        <w:t xml:space="preserve"> Para </w:t>
      </w:r>
      <w:r w:rsidRPr="009F2426">
        <w:rPr>
          <w:rFonts w:ascii="Palatino Linotype" w:hAnsi="Palatino Linotype" w:cs="Arial"/>
          <w:i/>
          <w:sz w:val="22"/>
          <w:lang w:eastAsia="es-MX"/>
        </w:rPr>
        <w:t>efectos</w:t>
      </w:r>
      <w:r w:rsidRPr="009F2426">
        <w:rPr>
          <w:rFonts w:ascii="Palatino Linotype" w:hAnsi="Palatino Linotype" w:cs="Arial"/>
          <w:i/>
          <w:sz w:val="22"/>
          <w:szCs w:val="22"/>
          <w:lang w:eastAsia="es-MX"/>
        </w:rPr>
        <w:t xml:space="preserve"> de los </w:t>
      </w:r>
      <w:r w:rsidRPr="009F2426">
        <w:rPr>
          <w:rFonts w:ascii="Palatino Linotype" w:hAnsi="Palatino Linotype" w:cs="Arial"/>
          <w:i/>
          <w:sz w:val="22"/>
        </w:rPr>
        <w:t>presentes</w:t>
      </w:r>
      <w:r w:rsidRPr="009F2426">
        <w:rPr>
          <w:rFonts w:ascii="Palatino Linotype" w:hAnsi="Palatino Linotype" w:cs="Arial"/>
          <w:i/>
          <w:sz w:val="22"/>
          <w:szCs w:val="22"/>
          <w:lang w:eastAsia="es-MX"/>
        </w:rPr>
        <w:t xml:space="preserve"> Lineamientos Generales, se entenderá por:</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b/>
          <w:i/>
          <w:sz w:val="22"/>
          <w:szCs w:val="22"/>
          <w:lang w:eastAsia="es-MX"/>
        </w:rPr>
        <w:t>XVIII.</w:t>
      </w:r>
      <w:r w:rsidRPr="009F2426">
        <w:rPr>
          <w:rFonts w:ascii="Palatino Linotype" w:hAnsi="Palatino Linotype" w:cs="Arial"/>
          <w:i/>
          <w:sz w:val="22"/>
          <w:szCs w:val="22"/>
          <w:lang w:eastAsia="es-MX"/>
        </w:rPr>
        <w:t xml:space="preserve"> </w:t>
      </w:r>
      <w:r w:rsidRPr="009F2426">
        <w:rPr>
          <w:rFonts w:ascii="Palatino Linotype" w:hAnsi="Palatino Linotype" w:cs="Arial"/>
          <w:b/>
          <w:i/>
          <w:sz w:val="22"/>
          <w:szCs w:val="22"/>
          <w:lang w:eastAsia="es-MX"/>
        </w:rPr>
        <w:t>Versión pública:</w:t>
      </w:r>
      <w:r w:rsidRPr="009F2426">
        <w:rPr>
          <w:rFonts w:ascii="Palatino Linotype" w:hAnsi="Palatino Linotype" w:cs="Arial"/>
          <w:i/>
          <w:sz w:val="22"/>
          <w:szCs w:val="22"/>
          <w:lang w:eastAsia="es-MX"/>
        </w:rPr>
        <w:t xml:space="preserve"> El </w:t>
      </w:r>
      <w:r w:rsidRPr="009F2426">
        <w:rPr>
          <w:rFonts w:ascii="Palatino Linotype" w:hAnsi="Palatino Linotype" w:cs="Arial"/>
          <w:bCs/>
          <w:i/>
          <w:noProof/>
          <w:sz w:val="22"/>
        </w:rPr>
        <w:t>documento</w:t>
      </w:r>
      <w:r w:rsidRPr="009F2426">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9F2426">
        <w:rPr>
          <w:rFonts w:ascii="Palatino Linotype" w:hAnsi="Palatino Linotype" w:cs="Arial"/>
          <w:b/>
          <w:i/>
          <w:sz w:val="22"/>
          <w:szCs w:val="22"/>
          <w:u w:val="single"/>
          <w:lang w:eastAsia="es-MX"/>
        </w:rPr>
        <w:t>fundando y motivando la</w:t>
      </w:r>
      <w:r w:rsidRPr="009F2426">
        <w:rPr>
          <w:rFonts w:ascii="Palatino Linotype" w:hAnsi="Palatino Linotype" w:cs="Arial"/>
          <w:i/>
          <w:sz w:val="22"/>
          <w:szCs w:val="22"/>
          <w:lang w:eastAsia="es-MX"/>
        </w:rPr>
        <w:t xml:space="preserve"> reserva o </w:t>
      </w:r>
      <w:r w:rsidRPr="009F2426">
        <w:rPr>
          <w:rFonts w:ascii="Palatino Linotype" w:hAnsi="Palatino Linotype" w:cs="Arial"/>
          <w:b/>
          <w:i/>
          <w:sz w:val="22"/>
          <w:szCs w:val="22"/>
          <w:u w:val="single"/>
          <w:lang w:eastAsia="es-MX"/>
        </w:rPr>
        <w:t>confidencialidad</w:t>
      </w:r>
      <w:r w:rsidRPr="009F2426">
        <w:rPr>
          <w:rFonts w:ascii="Palatino Linotype" w:hAnsi="Palatino Linotype" w:cs="Arial"/>
          <w:i/>
          <w:sz w:val="22"/>
          <w:szCs w:val="22"/>
          <w:lang w:eastAsia="es-MX"/>
        </w:rPr>
        <w:t xml:space="preserve">, a través de la resolución que para tal efecto emita el </w:t>
      </w:r>
      <w:r w:rsidRPr="009F2426">
        <w:rPr>
          <w:rFonts w:ascii="Palatino Linotype" w:hAnsi="Palatino Linotype" w:cs="Arial"/>
          <w:bCs/>
          <w:i/>
          <w:noProof/>
          <w:sz w:val="22"/>
        </w:rPr>
        <w:t>Comité</w:t>
      </w:r>
      <w:r w:rsidRPr="009F2426">
        <w:rPr>
          <w:rFonts w:ascii="Palatino Linotype" w:hAnsi="Palatino Linotype" w:cs="Arial"/>
          <w:i/>
          <w:sz w:val="22"/>
          <w:szCs w:val="22"/>
          <w:lang w:eastAsia="es-MX"/>
        </w:rPr>
        <w:t xml:space="preserve"> de Transparencia.</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b/>
          <w:i/>
          <w:sz w:val="22"/>
          <w:szCs w:val="22"/>
          <w:lang w:eastAsia="es-MX"/>
        </w:rPr>
        <w:t>Cuarto.</w:t>
      </w:r>
      <w:r w:rsidRPr="009F2426">
        <w:rPr>
          <w:rFonts w:ascii="Palatino Linotype" w:hAnsi="Palatino Linotype" w:cs="Arial"/>
          <w:i/>
          <w:sz w:val="22"/>
          <w:szCs w:val="22"/>
          <w:lang w:eastAsia="es-MX"/>
        </w:rPr>
        <w:t xml:space="preserve"> Para clasificar la información como reservada o confidencial, de manera total o parcial, el </w:t>
      </w:r>
      <w:r w:rsidRPr="009F2426">
        <w:rPr>
          <w:rFonts w:ascii="Palatino Linotype" w:hAnsi="Palatino Linotype" w:cs="Arial"/>
          <w:i/>
          <w:sz w:val="22"/>
          <w:lang w:eastAsia="es-MX"/>
        </w:rPr>
        <w:t>titular</w:t>
      </w:r>
      <w:r w:rsidRPr="009F2426">
        <w:rPr>
          <w:rFonts w:ascii="Palatino Linotype" w:hAnsi="Palatino Linotype" w:cs="Arial"/>
          <w:i/>
          <w:sz w:val="22"/>
          <w:szCs w:val="22"/>
          <w:lang w:eastAsia="es-MX"/>
        </w:rPr>
        <w:t xml:space="preserve"> del </w:t>
      </w:r>
      <w:r w:rsidRPr="009F2426">
        <w:rPr>
          <w:rFonts w:ascii="Palatino Linotype" w:hAnsi="Palatino Linotype" w:cs="Arial"/>
          <w:bCs/>
          <w:i/>
          <w:noProof/>
          <w:sz w:val="22"/>
        </w:rPr>
        <w:t>área</w:t>
      </w:r>
      <w:r w:rsidRPr="009F2426">
        <w:rPr>
          <w:rFonts w:ascii="Palatino Linotype" w:hAnsi="Palatino Linotype" w:cs="Arial"/>
          <w:i/>
          <w:sz w:val="22"/>
          <w:szCs w:val="22"/>
          <w:lang w:eastAsia="es-MX"/>
        </w:rPr>
        <w:t xml:space="preserve"> del sujeto </w:t>
      </w:r>
      <w:r w:rsidRPr="009F2426">
        <w:rPr>
          <w:rFonts w:ascii="Palatino Linotype" w:hAnsi="Palatino Linotype" w:cs="Arial"/>
          <w:i/>
          <w:sz w:val="22"/>
        </w:rPr>
        <w:t>obligado</w:t>
      </w:r>
      <w:r w:rsidRPr="009F2426">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i/>
          <w:sz w:val="22"/>
          <w:szCs w:val="22"/>
          <w:lang w:eastAsia="es-MX"/>
        </w:rPr>
        <w:lastRenderedPageBreak/>
        <w:t xml:space="preserve">Los sujetos obligados deberán aplicar, de manera estricta, las excepciones al derecho de acceso a la </w:t>
      </w:r>
      <w:r w:rsidRPr="009F2426">
        <w:rPr>
          <w:rFonts w:ascii="Palatino Linotype" w:hAnsi="Palatino Linotype" w:cs="Arial"/>
          <w:bCs/>
          <w:i/>
          <w:noProof/>
          <w:sz w:val="22"/>
        </w:rPr>
        <w:t>información</w:t>
      </w:r>
      <w:r w:rsidRPr="009F2426">
        <w:rPr>
          <w:rFonts w:ascii="Palatino Linotype" w:hAnsi="Palatino Linotype" w:cs="Arial"/>
          <w:i/>
          <w:sz w:val="22"/>
          <w:szCs w:val="22"/>
          <w:lang w:eastAsia="es-MX"/>
        </w:rPr>
        <w:t xml:space="preserve"> y sólo </w:t>
      </w:r>
      <w:r w:rsidRPr="009F2426">
        <w:rPr>
          <w:rFonts w:ascii="Palatino Linotype" w:hAnsi="Palatino Linotype" w:cs="Arial"/>
          <w:i/>
          <w:sz w:val="22"/>
        </w:rPr>
        <w:t>podrán</w:t>
      </w:r>
      <w:r w:rsidRPr="009F2426">
        <w:rPr>
          <w:rFonts w:ascii="Palatino Linotype" w:hAnsi="Palatino Linotype" w:cs="Arial"/>
          <w:i/>
          <w:sz w:val="22"/>
          <w:szCs w:val="22"/>
          <w:lang w:eastAsia="es-MX"/>
        </w:rPr>
        <w:t xml:space="preserve"> invocarlas cuando acrediten su procedencia.</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b/>
          <w:i/>
          <w:sz w:val="22"/>
          <w:szCs w:val="22"/>
          <w:lang w:eastAsia="es-MX"/>
        </w:rPr>
        <w:t>Quinto.</w:t>
      </w:r>
      <w:r w:rsidRPr="009F2426">
        <w:rPr>
          <w:rFonts w:ascii="Palatino Linotype" w:hAnsi="Palatino Linotype" w:cs="Arial"/>
          <w:i/>
          <w:sz w:val="22"/>
          <w:szCs w:val="22"/>
          <w:lang w:eastAsia="es-MX"/>
        </w:rPr>
        <w:t xml:space="preserve"> La carga de </w:t>
      </w:r>
      <w:r w:rsidRPr="009F2426">
        <w:rPr>
          <w:rFonts w:ascii="Palatino Linotype" w:hAnsi="Palatino Linotype" w:cs="Arial"/>
          <w:i/>
          <w:sz w:val="22"/>
          <w:lang w:eastAsia="es-MX"/>
        </w:rPr>
        <w:t>la</w:t>
      </w:r>
      <w:r w:rsidRPr="009F2426">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9F2426">
        <w:rPr>
          <w:rFonts w:ascii="Palatino Linotype" w:hAnsi="Palatino Linotype" w:cs="Arial"/>
          <w:i/>
          <w:sz w:val="22"/>
        </w:rPr>
        <w:t>corresponderá</w:t>
      </w:r>
      <w:r w:rsidRPr="009F2426">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b/>
          <w:i/>
          <w:sz w:val="22"/>
          <w:szCs w:val="22"/>
          <w:lang w:eastAsia="es-MX"/>
        </w:rPr>
        <w:t>Sexto.</w:t>
      </w:r>
      <w:r w:rsidRPr="009F2426">
        <w:rPr>
          <w:rFonts w:ascii="Palatino Linotype" w:hAnsi="Palatino Linotype" w:cs="Arial"/>
          <w:i/>
          <w:sz w:val="22"/>
          <w:szCs w:val="22"/>
          <w:lang w:eastAsia="es-MX"/>
        </w:rPr>
        <w:t xml:space="preserve"> Los sujetos obligados no podrán emitir acuerdos de carácter general ni particular que clasifiquen </w:t>
      </w:r>
      <w:r w:rsidRPr="009F2426">
        <w:rPr>
          <w:rFonts w:ascii="Palatino Linotype" w:hAnsi="Palatino Linotype" w:cs="Arial"/>
          <w:bCs/>
          <w:i/>
          <w:noProof/>
          <w:sz w:val="22"/>
        </w:rPr>
        <w:t>documentos</w:t>
      </w:r>
      <w:r w:rsidRPr="009F2426">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777595" w:rsidRPr="009F2426" w:rsidRDefault="00777595" w:rsidP="00777595">
      <w:pPr>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i/>
          <w:sz w:val="22"/>
          <w:szCs w:val="22"/>
          <w:lang w:eastAsia="es-MX"/>
        </w:rPr>
        <w:t xml:space="preserve">La clasificación de </w:t>
      </w:r>
      <w:r w:rsidRPr="009F2426">
        <w:rPr>
          <w:rFonts w:ascii="Palatino Linotype" w:hAnsi="Palatino Linotype" w:cs="Arial"/>
          <w:i/>
          <w:sz w:val="22"/>
        </w:rPr>
        <w:t>información</w:t>
      </w:r>
      <w:r w:rsidRPr="009F2426">
        <w:rPr>
          <w:rFonts w:ascii="Palatino Linotype" w:hAnsi="Palatino Linotype" w:cs="Arial"/>
          <w:i/>
          <w:sz w:val="22"/>
          <w:szCs w:val="22"/>
          <w:lang w:eastAsia="es-MX"/>
        </w:rPr>
        <w:t xml:space="preserve"> se realizará conforme a un análisis caso por caso, mediante la aplicación </w:t>
      </w:r>
      <w:r w:rsidRPr="009F2426">
        <w:rPr>
          <w:rFonts w:ascii="Palatino Linotype" w:hAnsi="Palatino Linotype" w:cs="Arial"/>
          <w:bCs/>
          <w:i/>
          <w:noProof/>
          <w:sz w:val="22"/>
        </w:rPr>
        <w:t>de</w:t>
      </w:r>
      <w:r w:rsidRPr="009F2426">
        <w:rPr>
          <w:rFonts w:ascii="Palatino Linotype" w:hAnsi="Palatino Linotype" w:cs="Arial"/>
          <w:i/>
          <w:sz w:val="22"/>
          <w:szCs w:val="22"/>
          <w:lang w:eastAsia="es-MX"/>
        </w:rPr>
        <w:t xml:space="preserve"> la prueba de daño y de interés público.</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b/>
          <w:i/>
          <w:sz w:val="22"/>
          <w:szCs w:val="22"/>
          <w:lang w:eastAsia="es-MX"/>
        </w:rPr>
        <w:t>Séptimo.</w:t>
      </w:r>
      <w:r w:rsidRPr="009F2426">
        <w:rPr>
          <w:rFonts w:ascii="Palatino Linotype" w:hAnsi="Palatino Linotype" w:cs="Arial"/>
          <w:i/>
          <w:sz w:val="22"/>
          <w:szCs w:val="22"/>
          <w:lang w:eastAsia="es-MX"/>
        </w:rPr>
        <w:t xml:space="preserve"> La </w:t>
      </w:r>
      <w:r w:rsidRPr="009F2426">
        <w:rPr>
          <w:rFonts w:ascii="Palatino Linotype" w:hAnsi="Palatino Linotype" w:cs="Arial"/>
          <w:i/>
          <w:sz w:val="22"/>
          <w:lang w:eastAsia="es-MX"/>
        </w:rPr>
        <w:t>clasificación</w:t>
      </w:r>
      <w:r w:rsidRPr="009F2426">
        <w:rPr>
          <w:rFonts w:ascii="Palatino Linotype" w:hAnsi="Palatino Linotype" w:cs="Arial"/>
          <w:i/>
          <w:sz w:val="22"/>
          <w:szCs w:val="22"/>
          <w:lang w:eastAsia="es-MX"/>
        </w:rPr>
        <w:t xml:space="preserve"> </w:t>
      </w:r>
      <w:r w:rsidRPr="009F2426">
        <w:rPr>
          <w:rFonts w:ascii="Palatino Linotype" w:hAnsi="Palatino Linotype" w:cs="Arial"/>
          <w:bCs/>
          <w:i/>
          <w:noProof/>
          <w:sz w:val="22"/>
        </w:rPr>
        <w:t>de</w:t>
      </w:r>
      <w:r w:rsidRPr="009F2426">
        <w:rPr>
          <w:rFonts w:ascii="Palatino Linotype" w:hAnsi="Palatino Linotype" w:cs="Arial"/>
          <w:i/>
          <w:sz w:val="22"/>
          <w:szCs w:val="22"/>
          <w:lang w:eastAsia="es-MX"/>
        </w:rPr>
        <w:t xml:space="preserve"> la </w:t>
      </w:r>
      <w:r w:rsidRPr="009F2426">
        <w:rPr>
          <w:rFonts w:ascii="Palatino Linotype" w:hAnsi="Palatino Linotype" w:cs="Arial"/>
          <w:i/>
          <w:sz w:val="22"/>
        </w:rPr>
        <w:t>información</w:t>
      </w:r>
      <w:r w:rsidRPr="009F2426">
        <w:rPr>
          <w:rFonts w:ascii="Palatino Linotype" w:hAnsi="Palatino Linotype" w:cs="Arial"/>
          <w:i/>
          <w:sz w:val="22"/>
          <w:szCs w:val="22"/>
          <w:lang w:eastAsia="es-MX"/>
        </w:rPr>
        <w:t xml:space="preserve"> se llevará a cabo en el momento en que:</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b/>
          <w:i/>
          <w:sz w:val="22"/>
          <w:szCs w:val="22"/>
          <w:lang w:eastAsia="es-MX"/>
        </w:rPr>
        <w:t>I.</w:t>
      </w:r>
      <w:r w:rsidRPr="009F2426">
        <w:rPr>
          <w:rFonts w:ascii="Palatino Linotype" w:hAnsi="Palatino Linotype" w:cs="Arial"/>
          <w:i/>
          <w:sz w:val="22"/>
          <w:szCs w:val="22"/>
          <w:lang w:eastAsia="es-MX"/>
        </w:rPr>
        <w:t xml:space="preserve"> Se reciba una </w:t>
      </w:r>
      <w:r w:rsidRPr="009F2426">
        <w:rPr>
          <w:rFonts w:ascii="Palatino Linotype" w:hAnsi="Palatino Linotype" w:cs="Arial"/>
          <w:i/>
          <w:sz w:val="22"/>
          <w:lang w:eastAsia="es-MX"/>
        </w:rPr>
        <w:t>solicitud</w:t>
      </w:r>
      <w:r w:rsidRPr="009F2426">
        <w:rPr>
          <w:rFonts w:ascii="Palatino Linotype" w:hAnsi="Palatino Linotype" w:cs="Arial"/>
          <w:i/>
          <w:sz w:val="22"/>
          <w:szCs w:val="22"/>
          <w:lang w:eastAsia="es-MX"/>
        </w:rPr>
        <w:t xml:space="preserve"> de acceso a la información;</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b/>
          <w:i/>
          <w:sz w:val="22"/>
          <w:szCs w:val="22"/>
          <w:lang w:eastAsia="es-MX"/>
        </w:rPr>
        <w:t>II.</w:t>
      </w:r>
      <w:r w:rsidRPr="009F2426">
        <w:rPr>
          <w:rFonts w:ascii="Palatino Linotype" w:hAnsi="Palatino Linotype" w:cs="Arial"/>
          <w:i/>
          <w:sz w:val="22"/>
          <w:szCs w:val="22"/>
          <w:lang w:eastAsia="es-MX"/>
        </w:rPr>
        <w:t xml:space="preserve"> Se determine </w:t>
      </w:r>
      <w:r w:rsidRPr="009F2426">
        <w:rPr>
          <w:rFonts w:ascii="Palatino Linotype" w:hAnsi="Palatino Linotype" w:cs="Arial"/>
          <w:bCs/>
          <w:i/>
          <w:noProof/>
          <w:sz w:val="22"/>
        </w:rPr>
        <w:t>mediante</w:t>
      </w:r>
      <w:r w:rsidRPr="009F2426">
        <w:rPr>
          <w:rFonts w:ascii="Palatino Linotype" w:hAnsi="Palatino Linotype" w:cs="Arial"/>
          <w:i/>
          <w:sz w:val="22"/>
          <w:szCs w:val="22"/>
          <w:lang w:eastAsia="es-MX"/>
        </w:rPr>
        <w:t xml:space="preserve"> resolución de autoridad competente, o</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b/>
          <w:i/>
          <w:sz w:val="22"/>
          <w:szCs w:val="22"/>
          <w:lang w:eastAsia="es-MX"/>
        </w:rPr>
        <w:t>III.</w:t>
      </w:r>
      <w:r w:rsidRPr="009F2426">
        <w:rPr>
          <w:rFonts w:ascii="Palatino Linotype" w:hAnsi="Palatino Linotype" w:cs="Arial"/>
          <w:i/>
          <w:sz w:val="22"/>
          <w:szCs w:val="22"/>
          <w:lang w:eastAsia="es-MX"/>
        </w:rPr>
        <w:t xml:space="preserve"> Se generen </w:t>
      </w:r>
      <w:r w:rsidRPr="009F2426">
        <w:rPr>
          <w:rFonts w:ascii="Palatino Linotype" w:hAnsi="Palatino Linotype" w:cs="Arial"/>
          <w:bCs/>
          <w:i/>
          <w:noProof/>
          <w:sz w:val="22"/>
        </w:rPr>
        <w:t>versiones</w:t>
      </w:r>
      <w:r w:rsidRPr="009F2426">
        <w:rPr>
          <w:rFonts w:ascii="Palatino Linotype" w:hAnsi="Palatino Linotype" w:cs="Arial"/>
          <w:i/>
          <w:sz w:val="22"/>
          <w:szCs w:val="22"/>
          <w:lang w:eastAsia="es-MX"/>
        </w:rPr>
        <w:t xml:space="preserve"> públicas para dar cumplimiento a las obligaciones de transparencia </w:t>
      </w:r>
      <w:r w:rsidRPr="009F2426">
        <w:rPr>
          <w:rFonts w:ascii="Palatino Linotype" w:hAnsi="Palatino Linotype" w:cs="Arial"/>
          <w:i/>
          <w:sz w:val="22"/>
          <w:lang w:eastAsia="es-MX"/>
        </w:rPr>
        <w:t>previstas</w:t>
      </w:r>
      <w:r w:rsidRPr="009F2426">
        <w:rPr>
          <w:rFonts w:ascii="Palatino Linotype" w:hAnsi="Palatino Linotype" w:cs="Arial"/>
          <w:i/>
          <w:sz w:val="22"/>
          <w:szCs w:val="22"/>
          <w:lang w:eastAsia="es-MX"/>
        </w:rPr>
        <w:t xml:space="preserve"> en la Ley General, la Ley Federal y las correspondientes de las entidades federativas.</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i/>
          <w:sz w:val="22"/>
          <w:szCs w:val="22"/>
          <w:lang w:eastAsia="es-MX"/>
        </w:rPr>
        <w:t xml:space="preserve">Los titulares de las áreas deberán revisar la clasificación al momento de la recepción de una solicitud de </w:t>
      </w:r>
      <w:r w:rsidRPr="009F2426">
        <w:rPr>
          <w:rFonts w:ascii="Palatino Linotype" w:hAnsi="Palatino Linotype" w:cs="Arial"/>
          <w:bCs/>
          <w:i/>
          <w:noProof/>
          <w:sz w:val="22"/>
        </w:rPr>
        <w:t>acceso</w:t>
      </w:r>
      <w:r w:rsidRPr="009F2426">
        <w:rPr>
          <w:rFonts w:ascii="Palatino Linotype" w:hAnsi="Palatino Linotype" w:cs="Arial"/>
          <w:i/>
          <w:sz w:val="22"/>
          <w:szCs w:val="22"/>
          <w:lang w:eastAsia="es-MX"/>
        </w:rPr>
        <w:t xml:space="preserve"> a la información, para verificar si encuadra en una causal de reserva o de confidencialidad.</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b/>
          <w:i/>
          <w:sz w:val="22"/>
          <w:szCs w:val="22"/>
          <w:lang w:eastAsia="es-MX"/>
        </w:rPr>
        <w:t>Octavo.</w:t>
      </w:r>
      <w:r w:rsidRPr="009F2426">
        <w:rPr>
          <w:rFonts w:ascii="Palatino Linotype" w:hAnsi="Palatino Linotype" w:cs="Arial"/>
          <w:i/>
          <w:sz w:val="22"/>
          <w:szCs w:val="22"/>
          <w:lang w:eastAsia="es-MX"/>
        </w:rPr>
        <w:t xml:space="preserve"> Para fundar la clasificación de la información se debe señalar el artículo, fracción, inciso, </w:t>
      </w:r>
      <w:r w:rsidRPr="009F2426">
        <w:rPr>
          <w:rFonts w:ascii="Palatino Linotype" w:hAnsi="Palatino Linotype" w:cs="Arial"/>
          <w:i/>
          <w:sz w:val="22"/>
          <w:lang w:eastAsia="es-MX"/>
        </w:rPr>
        <w:t>párrafo</w:t>
      </w:r>
      <w:r w:rsidRPr="009F2426">
        <w:rPr>
          <w:rFonts w:ascii="Palatino Linotype" w:hAnsi="Palatino Linotype" w:cs="Arial"/>
          <w:i/>
          <w:sz w:val="22"/>
          <w:szCs w:val="22"/>
          <w:lang w:eastAsia="es-MX"/>
        </w:rPr>
        <w:t xml:space="preserve"> o numeral de la ley o tratado internacional suscrito por el Estado mexicano que </w:t>
      </w:r>
      <w:r w:rsidRPr="009F2426">
        <w:rPr>
          <w:rFonts w:ascii="Palatino Linotype" w:hAnsi="Palatino Linotype" w:cs="Arial"/>
          <w:bCs/>
          <w:i/>
          <w:noProof/>
          <w:sz w:val="22"/>
        </w:rPr>
        <w:t>expresamente</w:t>
      </w:r>
      <w:r w:rsidRPr="009F2426">
        <w:rPr>
          <w:rFonts w:ascii="Palatino Linotype" w:hAnsi="Palatino Linotype" w:cs="Arial"/>
          <w:i/>
          <w:sz w:val="22"/>
          <w:szCs w:val="22"/>
          <w:lang w:eastAsia="es-MX"/>
        </w:rPr>
        <w:t xml:space="preserve"> le otorga el carácter de reservada o confidencial.</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bCs/>
          <w:i/>
          <w:noProof/>
          <w:sz w:val="22"/>
        </w:rPr>
      </w:pPr>
      <w:r w:rsidRPr="009F2426">
        <w:rPr>
          <w:rFonts w:ascii="Palatino Linotype" w:hAnsi="Palatino Linotype" w:cs="Arial"/>
          <w:i/>
          <w:sz w:val="22"/>
          <w:szCs w:val="22"/>
          <w:lang w:eastAsia="es-MX"/>
        </w:rPr>
        <w:t xml:space="preserve">Para </w:t>
      </w:r>
      <w:r w:rsidRPr="009F2426">
        <w:rPr>
          <w:rFonts w:ascii="Palatino Linotype" w:hAnsi="Palatino Linotype" w:cs="Arial"/>
          <w:bCs/>
          <w:i/>
          <w:noProof/>
          <w:sz w:val="22"/>
        </w:rPr>
        <w:t xml:space="preserve">motivar la clasificación se deberán señalar las razones o circunstancias especiales que lo </w:t>
      </w:r>
      <w:r w:rsidRPr="009F2426">
        <w:rPr>
          <w:rFonts w:ascii="Palatino Linotype" w:hAnsi="Palatino Linotype" w:cs="Arial"/>
          <w:i/>
          <w:sz w:val="22"/>
          <w:szCs w:val="22"/>
          <w:lang w:eastAsia="es-MX"/>
        </w:rPr>
        <w:t>llevaron</w:t>
      </w:r>
      <w:r w:rsidRPr="009F2426">
        <w:rPr>
          <w:rFonts w:ascii="Palatino Linotype" w:hAnsi="Palatino Linotype" w:cs="Arial"/>
          <w:bCs/>
          <w:i/>
          <w:noProof/>
          <w:sz w:val="22"/>
        </w:rPr>
        <w:t xml:space="preserve"> a concluir que el caso particular se ajusta al supuesto previsto por la norma legal invocada como fundamento.</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bCs/>
          <w:i/>
          <w:noProof/>
          <w:sz w:val="22"/>
        </w:rPr>
      </w:pPr>
      <w:r w:rsidRPr="009F2426">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9F2426">
        <w:rPr>
          <w:rFonts w:ascii="Palatino Linotype" w:hAnsi="Palatino Linotype" w:cs="Arial"/>
          <w:i/>
          <w:sz w:val="22"/>
          <w:szCs w:val="22"/>
          <w:lang w:eastAsia="es-MX"/>
        </w:rPr>
        <w:t>de</w:t>
      </w:r>
      <w:r w:rsidRPr="009F2426">
        <w:rPr>
          <w:rFonts w:ascii="Palatino Linotype" w:hAnsi="Palatino Linotype" w:cs="Arial"/>
          <w:bCs/>
          <w:i/>
          <w:noProof/>
          <w:sz w:val="22"/>
        </w:rPr>
        <w:t xml:space="preserve"> </w:t>
      </w:r>
      <w:r w:rsidRPr="009F2426">
        <w:rPr>
          <w:rFonts w:ascii="Palatino Linotype" w:hAnsi="Palatino Linotype" w:cs="Arial"/>
          <w:i/>
          <w:sz w:val="22"/>
          <w:szCs w:val="22"/>
          <w:lang w:eastAsia="es-MX"/>
        </w:rPr>
        <w:t>reserva</w:t>
      </w:r>
      <w:r w:rsidRPr="009F2426">
        <w:rPr>
          <w:rFonts w:ascii="Palatino Linotype" w:hAnsi="Palatino Linotype" w:cs="Arial"/>
          <w:bCs/>
          <w:i/>
          <w:noProof/>
          <w:sz w:val="22"/>
        </w:rPr>
        <w:t>.</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bCs/>
          <w:i/>
          <w:noProof/>
          <w:sz w:val="22"/>
        </w:rPr>
      </w:pPr>
      <w:r w:rsidRPr="009F2426">
        <w:rPr>
          <w:rFonts w:ascii="Palatino Linotype" w:hAnsi="Palatino Linotype" w:cs="Arial"/>
          <w:i/>
          <w:sz w:val="22"/>
          <w:szCs w:val="22"/>
          <w:lang w:eastAsia="es-MX"/>
        </w:rPr>
        <w:lastRenderedPageBreak/>
        <w:t>Tratándose</w:t>
      </w:r>
      <w:r w:rsidRPr="009F2426">
        <w:rPr>
          <w:rFonts w:ascii="Palatino Linotype" w:hAnsi="Palatino Linotype" w:cs="Arial"/>
          <w:bCs/>
          <w:i/>
          <w:noProof/>
          <w:sz w:val="22"/>
        </w:rPr>
        <w:t xml:space="preserve"> de información clasificada como confidencial respecto de la cual se haya </w:t>
      </w:r>
      <w:r w:rsidRPr="009F2426">
        <w:rPr>
          <w:rFonts w:ascii="Palatino Linotype" w:hAnsi="Palatino Linotype" w:cs="Arial"/>
          <w:i/>
          <w:sz w:val="22"/>
          <w:lang w:eastAsia="es-MX"/>
        </w:rPr>
        <w:t>determinado</w:t>
      </w:r>
      <w:r w:rsidRPr="009F2426">
        <w:rPr>
          <w:rFonts w:ascii="Palatino Linotype" w:hAnsi="Palatino Linotype" w:cs="Arial"/>
          <w:bCs/>
          <w:i/>
          <w:noProof/>
          <w:sz w:val="22"/>
        </w:rPr>
        <w:t xml:space="preserve"> </w:t>
      </w:r>
      <w:r w:rsidRPr="009F2426">
        <w:rPr>
          <w:rFonts w:ascii="Palatino Linotype" w:hAnsi="Palatino Linotype" w:cs="Arial"/>
          <w:i/>
          <w:sz w:val="22"/>
          <w:szCs w:val="22"/>
          <w:lang w:eastAsia="es-MX"/>
        </w:rPr>
        <w:t>su</w:t>
      </w:r>
      <w:r w:rsidRPr="009F2426">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bCs/>
          <w:i/>
          <w:noProof/>
          <w:sz w:val="22"/>
        </w:rPr>
        <w:t>Los documentos contenidos</w:t>
      </w:r>
      <w:r w:rsidRPr="009F2426">
        <w:rPr>
          <w:rFonts w:ascii="Palatino Linotype" w:hAnsi="Palatino Linotype" w:cs="Arial"/>
          <w:i/>
          <w:sz w:val="22"/>
          <w:szCs w:val="22"/>
          <w:lang w:eastAsia="es-MX"/>
        </w:rPr>
        <w:t xml:space="preserve"> en los archivos históricos y los identificados como históricos confidenciales no </w:t>
      </w:r>
      <w:r w:rsidRPr="009F2426">
        <w:rPr>
          <w:rFonts w:ascii="Palatino Linotype" w:hAnsi="Palatino Linotype" w:cs="Arial"/>
          <w:i/>
          <w:sz w:val="22"/>
          <w:lang w:eastAsia="es-MX"/>
        </w:rPr>
        <w:t>serán</w:t>
      </w:r>
      <w:r w:rsidRPr="009F2426">
        <w:rPr>
          <w:rFonts w:ascii="Palatino Linotype" w:hAnsi="Palatino Linotype" w:cs="Arial"/>
          <w:i/>
          <w:sz w:val="22"/>
          <w:szCs w:val="22"/>
          <w:lang w:eastAsia="es-MX"/>
        </w:rPr>
        <w:t xml:space="preserve"> susceptibles de clasificación como reservados.</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b/>
          <w:i/>
          <w:sz w:val="22"/>
          <w:szCs w:val="22"/>
          <w:lang w:eastAsia="es-MX"/>
        </w:rPr>
        <w:t>Noveno.</w:t>
      </w:r>
      <w:r w:rsidRPr="009F2426">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b/>
          <w:i/>
          <w:sz w:val="22"/>
          <w:szCs w:val="22"/>
          <w:lang w:eastAsia="es-MX"/>
        </w:rPr>
        <w:t>Décimo.</w:t>
      </w:r>
      <w:r w:rsidRPr="009F2426">
        <w:rPr>
          <w:rFonts w:ascii="Palatino Linotype" w:hAnsi="Palatino Linotype" w:cs="Arial"/>
          <w:i/>
          <w:sz w:val="22"/>
          <w:szCs w:val="22"/>
          <w:lang w:eastAsia="es-MX"/>
        </w:rPr>
        <w:t xml:space="preserve"> Los titulares de las áreas, deberán tener conocimiento y llevar un registro del personal que, por la </w:t>
      </w:r>
      <w:r w:rsidRPr="009F2426">
        <w:rPr>
          <w:rFonts w:ascii="Palatino Linotype" w:hAnsi="Palatino Linotype" w:cs="Arial"/>
          <w:i/>
          <w:sz w:val="22"/>
          <w:lang w:eastAsia="es-MX"/>
        </w:rPr>
        <w:t>naturaleza</w:t>
      </w:r>
      <w:r w:rsidRPr="009F2426">
        <w:rPr>
          <w:rFonts w:ascii="Palatino Linotype" w:hAnsi="Palatino Linotype" w:cs="Arial"/>
          <w:i/>
          <w:sz w:val="22"/>
          <w:szCs w:val="22"/>
          <w:lang w:eastAsia="es-MX"/>
        </w:rPr>
        <w:t xml:space="preserve"> de sus atribuciones, tenga acceso a los </w:t>
      </w:r>
      <w:r w:rsidRPr="009F2426">
        <w:rPr>
          <w:rFonts w:ascii="Palatino Linotype" w:hAnsi="Palatino Linotype" w:cs="Arial"/>
          <w:i/>
          <w:sz w:val="22"/>
        </w:rPr>
        <w:t>documentos</w:t>
      </w:r>
      <w:r w:rsidRPr="009F2426">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9F2426">
        <w:rPr>
          <w:rFonts w:ascii="Palatino Linotype" w:hAnsi="Palatino Linotype" w:cs="Arial"/>
          <w:i/>
          <w:sz w:val="22"/>
        </w:rPr>
        <w:t>que</w:t>
      </w:r>
      <w:r w:rsidRPr="009F2426">
        <w:rPr>
          <w:rFonts w:ascii="Palatino Linotype" w:hAnsi="Palatino Linotype" w:cs="Arial"/>
          <w:i/>
          <w:sz w:val="22"/>
          <w:szCs w:val="22"/>
          <w:lang w:eastAsia="es-MX"/>
        </w:rPr>
        <w:t xml:space="preserve"> rija la actuación del sujeto obligado.</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b/>
          <w:i/>
          <w:sz w:val="22"/>
          <w:szCs w:val="22"/>
          <w:lang w:eastAsia="es-MX"/>
        </w:rPr>
        <w:t>Décimo primero.</w:t>
      </w:r>
      <w:r w:rsidRPr="009F2426">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77595" w:rsidRPr="009F2426"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i/>
          <w:sz w:val="22"/>
          <w:szCs w:val="22"/>
          <w:lang w:eastAsia="es-MX"/>
        </w:rPr>
        <w:t>[…]</w:t>
      </w:r>
    </w:p>
    <w:p w:rsidR="00777595" w:rsidRPr="009F2426" w:rsidRDefault="00777595" w:rsidP="00777595">
      <w:pPr>
        <w:spacing w:before="240"/>
        <w:ind w:left="709" w:right="709"/>
        <w:jc w:val="center"/>
        <w:rPr>
          <w:rFonts w:ascii="Palatino Linotype" w:hAnsi="Palatino Linotype" w:cs="Arial"/>
          <w:b/>
          <w:i/>
          <w:sz w:val="22"/>
          <w:szCs w:val="22"/>
          <w:lang w:eastAsia="es-MX"/>
        </w:rPr>
      </w:pPr>
      <w:r w:rsidRPr="009F2426">
        <w:rPr>
          <w:rFonts w:ascii="Palatino Linotype" w:hAnsi="Palatino Linotype" w:cs="Arial"/>
          <w:b/>
          <w:i/>
          <w:sz w:val="22"/>
          <w:szCs w:val="22"/>
          <w:lang w:eastAsia="es-MX"/>
        </w:rPr>
        <w:t>CAPÍTULO VIII</w:t>
      </w:r>
    </w:p>
    <w:p w:rsidR="00777595" w:rsidRPr="009F2426" w:rsidRDefault="00777595" w:rsidP="00777595">
      <w:pPr>
        <w:ind w:left="709" w:right="709"/>
        <w:jc w:val="center"/>
        <w:rPr>
          <w:rFonts w:ascii="Palatino Linotype" w:hAnsi="Palatino Linotype" w:cs="Arial"/>
          <w:b/>
          <w:i/>
          <w:sz w:val="22"/>
          <w:szCs w:val="22"/>
          <w:lang w:eastAsia="es-MX"/>
        </w:rPr>
      </w:pPr>
      <w:r w:rsidRPr="009F2426">
        <w:rPr>
          <w:rFonts w:ascii="Palatino Linotype" w:hAnsi="Palatino Linotype" w:cs="Arial"/>
          <w:b/>
          <w:i/>
          <w:sz w:val="22"/>
          <w:szCs w:val="22"/>
          <w:lang w:eastAsia="es-MX"/>
        </w:rPr>
        <w:t>DE LA LEYENDA DE CLASIFICACIÓN</w:t>
      </w:r>
    </w:p>
    <w:p w:rsidR="00777595" w:rsidRPr="009F2426" w:rsidRDefault="00777595" w:rsidP="00777595">
      <w:pPr>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b/>
          <w:i/>
          <w:sz w:val="22"/>
          <w:szCs w:val="22"/>
          <w:lang w:eastAsia="es-MX"/>
        </w:rPr>
        <w:t xml:space="preserve">Quincuagésimo. </w:t>
      </w:r>
      <w:r w:rsidRPr="009F2426">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9F2426">
        <w:rPr>
          <w:rFonts w:ascii="Palatino Linotype" w:hAnsi="Palatino Linotype" w:cs="Arial"/>
          <w:i/>
          <w:sz w:val="22"/>
          <w:szCs w:val="22"/>
          <w:lang w:eastAsia="es-MX"/>
        </w:rPr>
        <w:t xml:space="preserve"> para señalar la clasificación de documentos o expedientes, sin perjuicio de que establezcan los propios.</w:t>
      </w:r>
    </w:p>
    <w:p w:rsidR="00777595" w:rsidRPr="009F2426" w:rsidRDefault="00777595" w:rsidP="00777595">
      <w:pPr>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i/>
          <w:sz w:val="22"/>
          <w:szCs w:val="22"/>
          <w:lang w:eastAsia="es-MX"/>
        </w:rPr>
        <w:t>[…]</w:t>
      </w:r>
    </w:p>
    <w:p w:rsidR="00777595" w:rsidRPr="009F2426" w:rsidRDefault="00777595" w:rsidP="00777595">
      <w:pPr>
        <w:spacing w:before="120" w:after="120"/>
        <w:ind w:left="709" w:right="709"/>
        <w:jc w:val="both"/>
        <w:rPr>
          <w:rFonts w:ascii="Palatino Linotype" w:hAnsi="Palatino Linotype" w:cs="Arial"/>
          <w:i/>
          <w:sz w:val="22"/>
          <w:szCs w:val="22"/>
          <w:lang w:eastAsia="es-MX"/>
        </w:rPr>
      </w:pPr>
      <w:r w:rsidRPr="009F2426">
        <w:rPr>
          <w:rFonts w:ascii="Palatino Linotype" w:hAnsi="Palatino Linotype" w:cs="Arial"/>
          <w:b/>
          <w:i/>
          <w:sz w:val="22"/>
          <w:szCs w:val="22"/>
          <w:lang w:eastAsia="es-MX"/>
        </w:rPr>
        <w:t xml:space="preserve">Quincuagésimo tercero. </w:t>
      </w:r>
      <w:r w:rsidRPr="009F2426">
        <w:rPr>
          <w:rFonts w:ascii="Palatino Linotype" w:hAnsi="Palatino Linotype" w:cs="Arial"/>
          <w:b/>
          <w:i/>
          <w:sz w:val="22"/>
          <w:szCs w:val="22"/>
          <w:u w:val="single"/>
          <w:lang w:eastAsia="es-MX"/>
        </w:rPr>
        <w:t>El formato para señalar la clasificación parcial de un documento</w:t>
      </w:r>
      <w:r w:rsidRPr="009F2426">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777595" w:rsidRPr="009F2426" w:rsidTr="00881ACD">
        <w:tc>
          <w:tcPr>
            <w:tcW w:w="1129" w:type="dxa"/>
            <w:tcBorders>
              <w:top w:val="nil"/>
              <w:left w:val="nil"/>
              <w:bottom w:val="single" w:sz="4" w:space="0" w:color="auto"/>
              <w:right w:val="single" w:sz="4" w:space="0" w:color="auto"/>
            </w:tcBorders>
            <w:shd w:val="clear" w:color="auto" w:fill="auto"/>
          </w:tcPr>
          <w:p w:rsidR="00777595" w:rsidRPr="009F2426" w:rsidRDefault="00777595" w:rsidP="00881ACD">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77595" w:rsidRPr="009F2426" w:rsidRDefault="00777595" w:rsidP="00881ACD">
            <w:pPr>
              <w:jc w:val="center"/>
              <w:rPr>
                <w:rFonts w:ascii="Palatino Linotype" w:hAnsi="Palatino Linotype"/>
                <w:b/>
                <w:i/>
                <w:sz w:val="22"/>
                <w:szCs w:val="22"/>
              </w:rPr>
            </w:pPr>
            <w:r w:rsidRPr="009F2426">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777595" w:rsidRPr="009F2426" w:rsidRDefault="00777595" w:rsidP="00881ACD">
            <w:pPr>
              <w:jc w:val="center"/>
              <w:rPr>
                <w:rFonts w:ascii="Palatino Linotype" w:hAnsi="Palatino Linotype"/>
                <w:b/>
                <w:i/>
                <w:sz w:val="22"/>
                <w:szCs w:val="22"/>
              </w:rPr>
            </w:pPr>
            <w:r w:rsidRPr="009F2426">
              <w:rPr>
                <w:rFonts w:ascii="Palatino Linotype" w:hAnsi="Palatino Linotype"/>
                <w:b/>
                <w:i/>
                <w:sz w:val="22"/>
                <w:szCs w:val="22"/>
              </w:rPr>
              <w:t>Dónde:</w:t>
            </w:r>
          </w:p>
        </w:tc>
      </w:tr>
      <w:tr w:rsidR="00777595" w:rsidRPr="009F2426" w:rsidTr="00881ACD">
        <w:tc>
          <w:tcPr>
            <w:tcW w:w="1129" w:type="dxa"/>
            <w:vMerge w:val="restart"/>
            <w:tcBorders>
              <w:top w:val="single" w:sz="4" w:space="0" w:color="auto"/>
            </w:tcBorders>
            <w:shd w:val="clear" w:color="auto" w:fill="auto"/>
            <w:vAlign w:val="center"/>
          </w:tcPr>
          <w:p w:rsidR="00777595" w:rsidRPr="009F2426" w:rsidRDefault="00777595" w:rsidP="00881ACD">
            <w:pPr>
              <w:jc w:val="center"/>
              <w:rPr>
                <w:rFonts w:ascii="Palatino Linotype" w:hAnsi="Palatino Linotype" w:cs="Arial"/>
                <w:b/>
                <w:i/>
                <w:sz w:val="22"/>
                <w:szCs w:val="22"/>
                <w:lang w:eastAsia="es-MX"/>
              </w:rPr>
            </w:pPr>
            <w:r w:rsidRPr="009F2426">
              <w:rPr>
                <w:rFonts w:ascii="Palatino Linotype" w:hAnsi="Palatino Linotype" w:cs="Arial"/>
                <w:b/>
                <w:i/>
                <w:sz w:val="22"/>
                <w:szCs w:val="22"/>
                <w:lang w:eastAsia="es-MX"/>
              </w:rPr>
              <w:lastRenderedPageBreak/>
              <w:t>Sello oficial o logotipo del sujeto obligado</w:t>
            </w:r>
          </w:p>
        </w:tc>
        <w:tc>
          <w:tcPr>
            <w:tcW w:w="1990" w:type="dxa"/>
            <w:tcBorders>
              <w:top w:val="single" w:sz="4" w:space="0" w:color="auto"/>
            </w:tcBorders>
            <w:shd w:val="clear" w:color="auto" w:fill="auto"/>
          </w:tcPr>
          <w:p w:rsidR="00777595" w:rsidRPr="009F2426" w:rsidRDefault="00777595" w:rsidP="00881ACD">
            <w:pPr>
              <w:jc w:val="center"/>
              <w:rPr>
                <w:rFonts w:ascii="Palatino Linotype" w:hAnsi="Palatino Linotype" w:cs="Arial"/>
                <w:i/>
                <w:sz w:val="22"/>
                <w:szCs w:val="22"/>
                <w:lang w:eastAsia="es-MX"/>
              </w:rPr>
            </w:pPr>
            <w:r w:rsidRPr="009F2426">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777595" w:rsidRPr="009F2426" w:rsidRDefault="00777595" w:rsidP="00881ACD">
            <w:pPr>
              <w:jc w:val="both"/>
              <w:rPr>
                <w:rFonts w:ascii="Palatino Linotype" w:hAnsi="Palatino Linotype" w:cs="Arial"/>
                <w:i/>
                <w:sz w:val="22"/>
                <w:szCs w:val="22"/>
                <w:lang w:eastAsia="es-MX"/>
              </w:rPr>
            </w:pPr>
            <w:r w:rsidRPr="009F2426">
              <w:rPr>
                <w:rFonts w:ascii="Palatino Linotype" w:hAnsi="Palatino Linotype" w:cs="Arial"/>
                <w:i/>
                <w:sz w:val="22"/>
                <w:szCs w:val="22"/>
                <w:lang w:eastAsia="es-MX"/>
              </w:rPr>
              <w:t>Se anotará la fecha en la que el Comité de Transparencia confirmó la clasificación del documento, en su caso.</w:t>
            </w:r>
          </w:p>
        </w:tc>
      </w:tr>
      <w:tr w:rsidR="00777595" w:rsidRPr="009F2426" w:rsidTr="00881ACD">
        <w:tc>
          <w:tcPr>
            <w:tcW w:w="1129" w:type="dxa"/>
            <w:vMerge/>
            <w:shd w:val="clear" w:color="auto" w:fill="auto"/>
          </w:tcPr>
          <w:p w:rsidR="00777595" w:rsidRPr="009F2426"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9F2426" w:rsidRDefault="00777595" w:rsidP="00881ACD">
            <w:pPr>
              <w:jc w:val="center"/>
              <w:rPr>
                <w:rFonts w:ascii="Palatino Linotype" w:hAnsi="Palatino Linotype" w:cs="Arial"/>
                <w:i/>
                <w:sz w:val="22"/>
                <w:szCs w:val="22"/>
                <w:lang w:eastAsia="es-MX"/>
              </w:rPr>
            </w:pPr>
            <w:r w:rsidRPr="009F2426">
              <w:rPr>
                <w:rFonts w:ascii="Palatino Linotype" w:hAnsi="Palatino Linotype" w:cs="Arial"/>
                <w:i/>
                <w:sz w:val="22"/>
                <w:szCs w:val="22"/>
                <w:lang w:eastAsia="es-MX"/>
              </w:rPr>
              <w:t>Área</w:t>
            </w:r>
          </w:p>
        </w:tc>
        <w:tc>
          <w:tcPr>
            <w:tcW w:w="4677" w:type="dxa"/>
            <w:shd w:val="clear" w:color="auto" w:fill="auto"/>
          </w:tcPr>
          <w:p w:rsidR="00777595" w:rsidRPr="009F2426" w:rsidRDefault="00777595" w:rsidP="00881ACD">
            <w:pPr>
              <w:jc w:val="both"/>
              <w:rPr>
                <w:rFonts w:ascii="Palatino Linotype" w:hAnsi="Palatino Linotype" w:cs="Arial"/>
                <w:i/>
                <w:sz w:val="22"/>
                <w:szCs w:val="22"/>
                <w:lang w:eastAsia="es-MX"/>
              </w:rPr>
            </w:pPr>
            <w:r w:rsidRPr="009F2426">
              <w:rPr>
                <w:rFonts w:ascii="Palatino Linotype" w:hAnsi="Palatino Linotype" w:cs="Arial"/>
                <w:i/>
                <w:sz w:val="22"/>
                <w:szCs w:val="22"/>
                <w:lang w:eastAsia="es-MX"/>
              </w:rPr>
              <w:t>Se señalará el nombre del área del cual es titular quien clasifica.</w:t>
            </w:r>
          </w:p>
        </w:tc>
      </w:tr>
      <w:tr w:rsidR="00777595" w:rsidRPr="009F2426" w:rsidTr="00881ACD">
        <w:tc>
          <w:tcPr>
            <w:tcW w:w="1129" w:type="dxa"/>
            <w:vMerge/>
            <w:shd w:val="clear" w:color="auto" w:fill="auto"/>
          </w:tcPr>
          <w:p w:rsidR="00777595" w:rsidRPr="009F2426"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9F2426" w:rsidRDefault="00777595" w:rsidP="00881ACD">
            <w:pPr>
              <w:jc w:val="center"/>
              <w:rPr>
                <w:rFonts w:ascii="Palatino Linotype" w:hAnsi="Palatino Linotype" w:cs="Arial"/>
                <w:i/>
                <w:sz w:val="22"/>
                <w:szCs w:val="22"/>
                <w:lang w:eastAsia="es-MX"/>
              </w:rPr>
            </w:pPr>
            <w:r w:rsidRPr="009F2426">
              <w:rPr>
                <w:rFonts w:ascii="Palatino Linotype" w:hAnsi="Palatino Linotype" w:cs="Arial"/>
                <w:i/>
                <w:sz w:val="22"/>
                <w:szCs w:val="22"/>
                <w:lang w:eastAsia="es-MX"/>
              </w:rPr>
              <w:t>Información reservada</w:t>
            </w:r>
          </w:p>
        </w:tc>
        <w:tc>
          <w:tcPr>
            <w:tcW w:w="4677" w:type="dxa"/>
            <w:shd w:val="clear" w:color="auto" w:fill="auto"/>
          </w:tcPr>
          <w:p w:rsidR="00777595" w:rsidRPr="009F2426" w:rsidRDefault="00777595" w:rsidP="00881ACD">
            <w:pPr>
              <w:jc w:val="both"/>
              <w:rPr>
                <w:rFonts w:ascii="Palatino Linotype" w:hAnsi="Palatino Linotype" w:cs="Arial"/>
                <w:i/>
                <w:sz w:val="22"/>
                <w:szCs w:val="22"/>
                <w:lang w:eastAsia="es-MX"/>
              </w:rPr>
            </w:pPr>
            <w:r w:rsidRPr="009F2426">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9F2426">
              <w:rPr>
                <w:rFonts w:ascii="Palatino Linotype" w:hAnsi="Palatino Linotype" w:cs="Arial"/>
                <w:i/>
                <w:sz w:val="22"/>
                <w:szCs w:val="22"/>
                <w:lang w:eastAsia="es-MX"/>
              </w:rPr>
              <w:t>anotarán</w:t>
            </w:r>
            <w:proofErr w:type="gramEnd"/>
            <w:r w:rsidRPr="009F2426">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777595" w:rsidRPr="009F2426" w:rsidTr="00881ACD">
        <w:tc>
          <w:tcPr>
            <w:tcW w:w="1129" w:type="dxa"/>
            <w:vMerge/>
            <w:shd w:val="clear" w:color="auto" w:fill="auto"/>
          </w:tcPr>
          <w:p w:rsidR="00777595" w:rsidRPr="009F2426"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9F2426" w:rsidRDefault="00777595" w:rsidP="00881ACD">
            <w:pPr>
              <w:jc w:val="center"/>
              <w:rPr>
                <w:rFonts w:ascii="Palatino Linotype" w:hAnsi="Palatino Linotype" w:cs="Arial"/>
                <w:i/>
                <w:sz w:val="22"/>
                <w:szCs w:val="22"/>
                <w:lang w:eastAsia="es-MX"/>
              </w:rPr>
            </w:pPr>
            <w:r w:rsidRPr="009F2426">
              <w:rPr>
                <w:rFonts w:ascii="Palatino Linotype" w:hAnsi="Palatino Linotype" w:cs="Arial"/>
                <w:i/>
                <w:sz w:val="22"/>
                <w:szCs w:val="22"/>
                <w:lang w:eastAsia="es-MX"/>
              </w:rPr>
              <w:t>Periodo de reserva</w:t>
            </w:r>
          </w:p>
        </w:tc>
        <w:tc>
          <w:tcPr>
            <w:tcW w:w="4677" w:type="dxa"/>
            <w:shd w:val="clear" w:color="auto" w:fill="auto"/>
          </w:tcPr>
          <w:p w:rsidR="00777595" w:rsidRPr="009F2426" w:rsidRDefault="00777595" w:rsidP="00881ACD">
            <w:pPr>
              <w:jc w:val="both"/>
              <w:rPr>
                <w:rFonts w:ascii="Palatino Linotype" w:hAnsi="Palatino Linotype" w:cs="Arial"/>
                <w:i/>
                <w:sz w:val="22"/>
                <w:szCs w:val="22"/>
                <w:lang w:eastAsia="es-MX"/>
              </w:rPr>
            </w:pPr>
            <w:r w:rsidRPr="009F2426">
              <w:rPr>
                <w:rFonts w:ascii="Palatino Linotype" w:hAnsi="Palatino Linotype" w:cs="Arial"/>
                <w:i/>
                <w:sz w:val="22"/>
                <w:szCs w:val="22"/>
                <w:lang w:eastAsia="es-MX"/>
              </w:rPr>
              <w:t>Se anotará el número de años o meses por los que se mantendrá el documento o las partes del mismo como reservado.</w:t>
            </w:r>
          </w:p>
        </w:tc>
      </w:tr>
      <w:tr w:rsidR="00777595" w:rsidRPr="009F2426" w:rsidTr="00881ACD">
        <w:tc>
          <w:tcPr>
            <w:tcW w:w="1129" w:type="dxa"/>
            <w:vMerge/>
            <w:shd w:val="clear" w:color="auto" w:fill="auto"/>
          </w:tcPr>
          <w:p w:rsidR="00777595" w:rsidRPr="009F2426"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9F2426" w:rsidRDefault="00777595" w:rsidP="00881ACD">
            <w:pPr>
              <w:jc w:val="center"/>
              <w:rPr>
                <w:rFonts w:ascii="Palatino Linotype" w:hAnsi="Palatino Linotype" w:cs="Arial"/>
                <w:i/>
                <w:sz w:val="22"/>
                <w:szCs w:val="22"/>
                <w:lang w:eastAsia="es-MX"/>
              </w:rPr>
            </w:pPr>
            <w:r w:rsidRPr="009F2426">
              <w:rPr>
                <w:rFonts w:ascii="Palatino Linotype" w:hAnsi="Palatino Linotype" w:cs="Arial"/>
                <w:i/>
                <w:sz w:val="22"/>
                <w:szCs w:val="22"/>
                <w:lang w:eastAsia="es-MX"/>
              </w:rPr>
              <w:t>Fundamento legal</w:t>
            </w:r>
          </w:p>
        </w:tc>
        <w:tc>
          <w:tcPr>
            <w:tcW w:w="4677" w:type="dxa"/>
            <w:shd w:val="clear" w:color="auto" w:fill="auto"/>
          </w:tcPr>
          <w:p w:rsidR="00777595" w:rsidRPr="009F2426" w:rsidRDefault="00777595" w:rsidP="00881ACD">
            <w:pPr>
              <w:jc w:val="both"/>
              <w:rPr>
                <w:rFonts w:ascii="Palatino Linotype" w:hAnsi="Palatino Linotype" w:cs="Arial"/>
                <w:i/>
                <w:sz w:val="22"/>
                <w:szCs w:val="22"/>
                <w:lang w:eastAsia="es-MX"/>
              </w:rPr>
            </w:pPr>
            <w:r w:rsidRPr="009F2426">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777595" w:rsidRPr="009F2426" w:rsidTr="00881ACD">
        <w:tc>
          <w:tcPr>
            <w:tcW w:w="1129" w:type="dxa"/>
            <w:vMerge/>
            <w:shd w:val="clear" w:color="auto" w:fill="auto"/>
          </w:tcPr>
          <w:p w:rsidR="00777595" w:rsidRPr="009F2426"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9F2426" w:rsidRDefault="00777595" w:rsidP="00881ACD">
            <w:pPr>
              <w:jc w:val="center"/>
              <w:rPr>
                <w:rFonts w:ascii="Palatino Linotype" w:hAnsi="Palatino Linotype" w:cs="Arial"/>
                <w:i/>
                <w:sz w:val="22"/>
                <w:szCs w:val="22"/>
                <w:lang w:eastAsia="es-MX"/>
              </w:rPr>
            </w:pPr>
            <w:r w:rsidRPr="009F2426">
              <w:rPr>
                <w:rFonts w:ascii="Palatino Linotype" w:hAnsi="Palatino Linotype" w:cs="Arial"/>
                <w:i/>
                <w:sz w:val="22"/>
                <w:szCs w:val="22"/>
                <w:lang w:eastAsia="es-MX"/>
              </w:rPr>
              <w:t>Ampliación del periodo de reserva</w:t>
            </w:r>
          </w:p>
        </w:tc>
        <w:tc>
          <w:tcPr>
            <w:tcW w:w="4677" w:type="dxa"/>
            <w:shd w:val="clear" w:color="auto" w:fill="auto"/>
          </w:tcPr>
          <w:p w:rsidR="00777595" w:rsidRPr="009F2426" w:rsidRDefault="00777595" w:rsidP="00881ACD">
            <w:pPr>
              <w:jc w:val="both"/>
              <w:rPr>
                <w:rFonts w:ascii="Palatino Linotype" w:hAnsi="Palatino Linotype" w:cs="Arial"/>
                <w:i/>
                <w:sz w:val="22"/>
                <w:szCs w:val="22"/>
                <w:lang w:eastAsia="es-MX"/>
              </w:rPr>
            </w:pPr>
            <w:r w:rsidRPr="009F2426">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777595" w:rsidRPr="009F2426" w:rsidTr="00881ACD">
        <w:tc>
          <w:tcPr>
            <w:tcW w:w="1129" w:type="dxa"/>
            <w:vMerge/>
            <w:shd w:val="clear" w:color="auto" w:fill="auto"/>
          </w:tcPr>
          <w:p w:rsidR="00777595" w:rsidRPr="009F2426"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9F2426" w:rsidRDefault="00777595" w:rsidP="00881ACD">
            <w:pPr>
              <w:jc w:val="center"/>
              <w:rPr>
                <w:rFonts w:ascii="Palatino Linotype" w:hAnsi="Palatino Linotype" w:cs="Arial"/>
                <w:i/>
                <w:sz w:val="22"/>
                <w:szCs w:val="22"/>
                <w:lang w:eastAsia="es-MX"/>
              </w:rPr>
            </w:pPr>
            <w:r w:rsidRPr="009F2426">
              <w:rPr>
                <w:rFonts w:ascii="Palatino Linotype" w:hAnsi="Palatino Linotype" w:cs="Arial"/>
                <w:i/>
                <w:sz w:val="22"/>
                <w:szCs w:val="22"/>
                <w:lang w:eastAsia="es-MX"/>
              </w:rPr>
              <w:t>Confidencial</w:t>
            </w:r>
          </w:p>
        </w:tc>
        <w:tc>
          <w:tcPr>
            <w:tcW w:w="4677" w:type="dxa"/>
            <w:shd w:val="clear" w:color="auto" w:fill="auto"/>
          </w:tcPr>
          <w:p w:rsidR="00777595" w:rsidRPr="009F2426" w:rsidRDefault="00777595" w:rsidP="00881ACD">
            <w:pPr>
              <w:jc w:val="both"/>
              <w:rPr>
                <w:rFonts w:ascii="Palatino Linotype" w:hAnsi="Palatino Linotype" w:cs="Arial"/>
                <w:i/>
                <w:sz w:val="22"/>
                <w:szCs w:val="22"/>
                <w:lang w:eastAsia="es-MX"/>
              </w:rPr>
            </w:pPr>
            <w:r w:rsidRPr="009F2426">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77595" w:rsidRPr="009F2426" w:rsidTr="00881ACD">
        <w:tc>
          <w:tcPr>
            <w:tcW w:w="1129" w:type="dxa"/>
            <w:vMerge/>
            <w:shd w:val="clear" w:color="auto" w:fill="auto"/>
          </w:tcPr>
          <w:p w:rsidR="00777595" w:rsidRPr="009F2426"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9F2426" w:rsidRDefault="00777595" w:rsidP="00881ACD">
            <w:pPr>
              <w:jc w:val="center"/>
              <w:rPr>
                <w:rFonts w:ascii="Palatino Linotype" w:hAnsi="Palatino Linotype" w:cs="Arial"/>
                <w:i/>
                <w:sz w:val="22"/>
                <w:szCs w:val="22"/>
                <w:lang w:eastAsia="es-MX"/>
              </w:rPr>
            </w:pPr>
            <w:r w:rsidRPr="009F2426">
              <w:rPr>
                <w:rFonts w:ascii="Palatino Linotype" w:hAnsi="Palatino Linotype" w:cs="Arial"/>
                <w:i/>
                <w:sz w:val="22"/>
                <w:szCs w:val="22"/>
                <w:lang w:eastAsia="es-MX"/>
              </w:rPr>
              <w:t>Fundamento legal</w:t>
            </w:r>
          </w:p>
        </w:tc>
        <w:tc>
          <w:tcPr>
            <w:tcW w:w="4677" w:type="dxa"/>
            <w:shd w:val="clear" w:color="auto" w:fill="auto"/>
          </w:tcPr>
          <w:p w:rsidR="00777595" w:rsidRPr="009F2426" w:rsidRDefault="00777595" w:rsidP="00881ACD">
            <w:pPr>
              <w:jc w:val="both"/>
              <w:rPr>
                <w:rFonts w:ascii="Palatino Linotype" w:hAnsi="Palatino Linotype" w:cs="Arial"/>
                <w:i/>
                <w:sz w:val="22"/>
                <w:szCs w:val="22"/>
                <w:lang w:eastAsia="es-MX"/>
              </w:rPr>
            </w:pPr>
            <w:r w:rsidRPr="009F2426">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777595" w:rsidRPr="009F2426" w:rsidTr="00881ACD">
        <w:tc>
          <w:tcPr>
            <w:tcW w:w="1129" w:type="dxa"/>
            <w:vMerge/>
            <w:shd w:val="clear" w:color="auto" w:fill="auto"/>
          </w:tcPr>
          <w:p w:rsidR="00777595" w:rsidRPr="009F2426"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9F2426" w:rsidRDefault="00777595" w:rsidP="00881ACD">
            <w:pPr>
              <w:jc w:val="center"/>
              <w:rPr>
                <w:rFonts w:ascii="Palatino Linotype" w:hAnsi="Palatino Linotype" w:cs="Arial"/>
                <w:i/>
                <w:sz w:val="22"/>
                <w:szCs w:val="22"/>
                <w:lang w:eastAsia="es-MX"/>
              </w:rPr>
            </w:pPr>
            <w:r w:rsidRPr="009F2426">
              <w:rPr>
                <w:rFonts w:ascii="Palatino Linotype" w:hAnsi="Palatino Linotype" w:cs="Arial"/>
                <w:i/>
                <w:sz w:val="22"/>
                <w:szCs w:val="22"/>
                <w:lang w:eastAsia="es-MX"/>
              </w:rPr>
              <w:t>Rúbrica del titular del área</w:t>
            </w:r>
          </w:p>
        </w:tc>
        <w:tc>
          <w:tcPr>
            <w:tcW w:w="4677" w:type="dxa"/>
            <w:shd w:val="clear" w:color="auto" w:fill="auto"/>
          </w:tcPr>
          <w:p w:rsidR="00777595" w:rsidRPr="009F2426" w:rsidRDefault="00777595" w:rsidP="00881ACD">
            <w:pPr>
              <w:jc w:val="both"/>
              <w:rPr>
                <w:rFonts w:ascii="Palatino Linotype" w:hAnsi="Palatino Linotype" w:cs="Arial"/>
                <w:i/>
                <w:sz w:val="22"/>
                <w:szCs w:val="22"/>
                <w:lang w:eastAsia="es-MX"/>
              </w:rPr>
            </w:pPr>
            <w:r w:rsidRPr="009F2426">
              <w:rPr>
                <w:rFonts w:ascii="Palatino Linotype" w:hAnsi="Palatino Linotype" w:cs="Arial"/>
                <w:i/>
                <w:sz w:val="22"/>
                <w:szCs w:val="22"/>
                <w:lang w:eastAsia="es-MX"/>
              </w:rPr>
              <w:t>Rúbrica autógrafa de quien clasifica.</w:t>
            </w:r>
          </w:p>
        </w:tc>
      </w:tr>
      <w:tr w:rsidR="00777595" w:rsidRPr="009F2426" w:rsidTr="00881ACD">
        <w:tc>
          <w:tcPr>
            <w:tcW w:w="1129" w:type="dxa"/>
            <w:vMerge/>
            <w:shd w:val="clear" w:color="auto" w:fill="auto"/>
          </w:tcPr>
          <w:p w:rsidR="00777595" w:rsidRPr="009F2426"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9F2426" w:rsidRDefault="00777595" w:rsidP="00881ACD">
            <w:pPr>
              <w:jc w:val="center"/>
              <w:rPr>
                <w:rFonts w:ascii="Palatino Linotype" w:hAnsi="Palatino Linotype" w:cs="Arial"/>
                <w:i/>
                <w:sz w:val="22"/>
                <w:szCs w:val="22"/>
                <w:lang w:eastAsia="es-MX"/>
              </w:rPr>
            </w:pPr>
            <w:r w:rsidRPr="009F2426">
              <w:rPr>
                <w:rFonts w:ascii="Palatino Linotype" w:hAnsi="Palatino Linotype" w:cs="Arial"/>
                <w:i/>
                <w:sz w:val="22"/>
                <w:szCs w:val="22"/>
                <w:lang w:eastAsia="es-MX"/>
              </w:rPr>
              <w:t>Fecha de desclasificación</w:t>
            </w:r>
          </w:p>
        </w:tc>
        <w:tc>
          <w:tcPr>
            <w:tcW w:w="4677" w:type="dxa"/>
            <w:shd w:val="clear" w:color="auto" w:fill="auto"/>
          </w:tcPr>
          <w:p w:rsidR="00777595" w:rsidRPr="009F2426" w:rsidRDefault="00777595" w:rsidP="00881ACD">
            <w:pPr>
              <w:jc w:val="both"/>
              <w:rPr>
                <w:rFonts w:ascii="Palatino Linotype" w:hAnsi="Palatino Linotype" w:cs="Arial"/>
                <w:i/>
                <w:sz w:val="22"/>
                <w:szCs w:val="22"/>
                <w:lang w:eastAsia="es-MX"/>
              </w:rPr>
            </w:pPr>
            <w:r w:rsidRPr="009F2426">
              <w:rPr>
                <w:rFonts w:ascii="Palatino Linotype" w:hAnsi="Palatino Linotype" w:cs="Arial"/>
                <w:i/>
                <w:sz w:val="22"/>
                <w:szCs w:val="22"/>
                <w:lang w:eastAsia="es-MX"/>
              </w:rPr>
              <w:t>Se anotará la fecha en que se desclasifica el documento.</w:t>
            </w:r>
          </w:p>
        </w:tc>
      </w:tr>
      <w:tr w:rsidR="00777595" w:rsidRPr="009F2426" w:rsidTr="00881ACD">
        <w:tc>
          <w:tcPr>
            <w:tcW w:w="1129" w:type="dxa"/>
            <w:vMerge/>
            <w:shd w:val="clear" w:color="auto" w:fill="auto"/>
          </w:tcPr>
          <w:p w:rsidR="00777595" w:rsidRPr="009F2426"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9F2426" w:rsidRDefault="00777595" w:rsidP="00881ACD">
            <w:pPr>
              <w:jc w:val="center"/>
              <w:rPr>
                <w:rFonts w:ascii="Palatino Linotype" w:hAnsi="Palatino Linotype" w:cs="Arial"/>
                <w:i/>
                <w:sz w:val="22"/>
                <w:szCs w:val="22"/>
                <w:lang w:eastAsia="es-MX"/>
              </w:rPr>
            </w:pPr>
            <w:r w:rsidRPr="009F2426">
              <w:rPr>
                <w:rFonts w:ascii="Palatino Linotype" w:hAnsi="Palatino Linotype" w:cs="Arial"/>
                <w:i/>
                <w:sz w:val="22"/>
                <w:szCs w:val="22"/>
                <w:lang w:eastAsia="es-MX"/>
              </w:rPr>
              <w:t>Rúbrica y cargo del servidor público</w:t>
            </w:r>
          </w:p>
        </w:tc>
        <w:tc>
          <w:tcPr>
            <w:tcW w:w="4677" w:type="dxa"/>
            <w:shd w:val="clear" w:color="auto" w:fill="auto"/>
            <w:vAlign w:val="center"/>
          </w:tcPr>
          <w:p w:rsidR="00777595" w:rsidRPr="009F2426" w:rsidRDefault="00777595" w:rsidP="00881ACD">
            <w:pPr>
              <w:rPr>
                <w:rFonts w:ascii="Palatino Linotype" w:hAnsi="Palatino Linotype" w:cs="Arial"/>
                <w:i/>
                <w:sz w:val="22"/>
                <w:szCs w:val="22"/>
                <w:lang w:eastAsia="es-MX"/>
              </w:rPr>
            </w:pPr>
            <w:r w:rsidRPr="009F2426">
              <w:rPr>
                <w:rFonts w:ascii="Palatino Linotype" w:hAnsi="Palatino Linotype" w:cs="Arial"/>
                <w:i/>
                <w:sz w:val="22"/>
                <w:szCs w:val="22"/>
                <w:lang w:eastAsia="es-MX"/>
              </w:rPr>
              <w:t>Rúbrica autógrafa de quien desclasifica.</w:t>
            </w:r>
          </w:p>
        </w:tc>
      </w:tr>
    </w:tbl>
    <w:p w:rsidR="00777595" w:rsidRPr="009F2426" w:rsidRDefault="00777595" w:rsidP="00BA1D01">
      <w:pPr>
        <w:spacing w:before="160" w:after="160"/>
        <w:ind w:left="709" w:right="709"/>
        <w:jc w:val="both"/>
        <w:rPr>
          <w:rFonts w:ascii="Palatino Linotype" w:hAnsi="Palatino Linotype" w:cs="Arial"/>
          <w:i/>
          <w:sz w:val="22"/>
          <w:szCs w:val="22"/>
          <w:lang w:eastAsia="es-MX"/>
        </w:rPr>
      </w:pPr>
      <w:r w:rsidRPr="009F2426">
        <w:rPr>
          <w:rFonts w:ascii="Palatino Linotype" w:hAnsi="Palatino Linotype" w:cs="Arial"/>
          <w:i/>
          <w:sz w:val="22"/>
          <w:szCs w:val="22"/>
          <w:lang w:eastAsia="es-MX"/>
        </w:rPr>
        <w:t>…”</w:t>
      </w:r>
    </w:p>
    <w:p w:rsidR="00777595" w:rsidRPr="009F2426" w:rsidRDefault="00777595" w:rsidP="00BA1D01">
      <w:pPr>
        <w:spacing w:before="160" w:after="160"/>
        <w:ind w:left="709" w:right="709"/>
        <w:jc w:val="both"/>
        <w:rPr>
          <w:rFonts w:ascii="Palatino Linotype" w:hAnsi="Palatino Linotype" w:cs="Arial"/>
          <w:sz w:val="22"/>
          <w:szCs w:val="22"/>
          <w:lang w:eastAsia="es-MX"/>
        </w:rPr>
      </w:pPr>
      <w:r w:rsidRPr="009F2426">
        <w:rPr>
          <w:rFonts w:ascii="Palatino Linotype" w:hAnsi="Palatino Linotype" w:cs="Arial"/>
          <w:sz w:val="22"/>
          <w:szCs w:val="22"/>
          <w:lang w:eastAsia="es-MX"/>
        </w:rPr>
        <w:t>(Énfasis Añadido)</w:t>
      </w:r>
    </w:p>
    <w:p w:rsidR="00777595" w:rsidRPr="009F2426" w:rsidRDefault="00777595" w:rsidP="00777595">
      <w:pPr>
        <w:spacing w:before="360" w:after="360" w:line="360" w:lineRule="auto"/>
        <w:jc w:val="both"/>
        <w:rPr>
          <w:rFonts w:ascii="Palatino Linotype" w:hAnsi="Palatino Linotype" w:cs="Arial"/>
        </w:rPr>
      </w:pPr>
      <w:r w:rsidRPr="009F2426">
        <w:rPr>
          <w:rFonts w:ascii="Palatino Linotype" w:hAnsi="Palatino Linotype" w:cs="Arial"/>
        </w:rPr>
        <w:lastRenderedPageBreak/>
        <w:t>Por lo tanto,</w:t>
      </w:r>
      <w:r w:rsidRPr="009F2426">
        <w:rPr>
          <w:rFonts w:ascii="Palatino Linotype" w:hAnsi="Palatino Linotype"/>
        </w:rPr>
        <w:t xml:space="preserve"> es importante referir que </w:t>
      </w:r>
      <w:r w:rsidRPr="009F2426">
        <w:rPr>
          <w:rFonts w:ascii="Palatino Linotype" w:hAnsi="Palatino Linotype"/>
          <w:b/>
        </w:rPr>
        <w:t>EL SUJETO OBLIGADO</w:t>
      </w:r>
      <w:r w:rsidRPr="009F2426">
        <w:rPr>
          <w:rFonts w:ascii="Palatino Linotype" w:hAnsi="Palatino Linotype"/>
        </w:rPr>
        <w:t xml:space="preserve"> deberá seguir el procedimiento legal establecido para su </w:t>
      </w:r>
      <w:r w:rsidRPr="009F2426">
        <w:rPr>
          <w:rFonts w:ascii="Palatino Linotype" w:hAnsi="Palatino Linotype"/>
          <w:lang w:eastAsia="es-MX"/>
        </w:rPr>
        <w:t>clasificación</w:t>
      </w:r>
      <w:r w:rsidRPr="009F2426">
        <w:rPr>
          <w:rFonts w:ascii="Palatino Linotype" w:hAnsi="Palatino Linotype"/>
        </w:rPr>
        <w:t>, esto es, que su Comité de</w:t>
      </w:r>
      <w:r w:rsidRPr="009F2426">
        <w:rPr>
          <w:rFonts w:ascii="Palatino Linotype" w:hAnsi="Palatino Linotype" w:cs="Arial"/>
        </w:rPr>
        <w:t xml:space="preserve"> Transparencia emita </w:t>
      </w:r>
      <w:r w:rsidRPr="009F2426">
        <w:rPr>
          <w:rFonts w:ascii="Palatino Linotype" w:hAnsi="Palatino Linotype" w:cs="Arial"/>
          <w:lang w:val="es-ES_tradnl"/>
        </w:rPr>
        <w:t>un</w:t>
      </w:r>
      <w:r w:rsidRPr="009F2426">
        <w:rPr>
          <w:rFonts w:ascii="Palatino Linotype" w:hAnsi="Palatino Linotype" w:cs="Arial"/>
        </w:rPr>
        <w:t xml:space="preserve"> Acuerdo de Clasificación que cumpla con las formalidades previstas, antes citadas</w:t>
      </w:r>
      <w:r w:rsidRPr="009F2426">
        <w:rPr>
          <w:rFonts w:ascii="Palatino Linotype" w:hAnsi="Palatino Linotype" w:cs="Arial"/>
          <w:b/>
        </w:rPr>
        <w:t xml:space="preserve"> </w:t>
      </w:r>
      <w:r w:rsidRPr="009F2426">
        <w:rPr>
          <w:rFonts w:ascii="Palatino Linotype" w:hAnsi="Palatino Linotype" w:cs="Arial"/>
        </w:rPr>
        <w:t xml:space="preserve">que la sustente, en el </w:t>
      </w:r>
      <w:r w:rsidRPr="009F2426">
        <w:rPr>
          <w:rFonts w:ascii="Palatino Linotype" w:hAnsi="Palatino Linotype" w:cs="Arial"/>
          <w:lang w:eastAsia="es-MX"/>
        </w:rPr>
        <w:t>que</w:t>
      </w:r>
      <w:r w:rsidRPr="009F2426">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w:t>
      </w:r>
      <w:r w:rsidRPr="009F2426">
        <w:rPr>
          <w:rFonts w:ascii="Palatino Linotype" w:eastAsia="Calibri" w:hAnsi="Palatino Linotype" w:cs="Arial"/>
        </w:rPr>
        <w:t>acceso</w:t>
      </w:r>
      <w:r w:rsidRPr="009F2426">
        <w:rPr>
          <w:rFonts w:ascii="Palatino Linotype" w:hAnsi="Palatino Linotype" w:cs="Arial"/>
        </w:rPr>
        <w:t xml:space="preserve"> a la información del solicitante.</w:t>
      </w:r>
    </w:p>
    <w:p w:rsidR="003F3C83" w:rsidRPr="009F2426" w:rsidRDefault="003F3C83" w:rsidP="00592F60">
      <w:pPr>
        <w:spacing w:before="480" w:line="360" w:lineRule="auto"/>
        <w:jc w:val="both"/>
        <w:rPr>
          <w:rFonts w:ascii="Palatino Linotype" w:hAnsi="Palatino Linotype" w:cs="Arial"/>
        </w:rPr>
      </w:pPr>
      <w:r w:rsidRPr="009F2426">
        <w:rPr>
          <w:rFonts w:ascii="Palatino Linotype" w:hAnsi="Palatino Linotype" w:cs="Arial"/>
          <w:b/>
        </w:rPr>
        <w:t xml:space="preserve">Vista al </w:t>
      </w:r>
      <w:r w:rsidRPr="009F2426">
        <w:rPr>
          <w:rFonts w:ascii="Palatino Linotype" w:hAnsi="Palatino Linotype"/>
          <w:b/>
          <w:lang w:eastAsia="es-ES_tradnl"/>
        </w:rPr>
        <w:t>Titular de la Contraloría Interna y Órgano de Control y Vigilancia</w:t>
      </w:r>
    </w:p>
    <w:p w:rsidR="003F3C83" w:rsidRPr="009F2426" w:rsidRDefault="003F3C83" w:rsidP="003F3C83">
      <w:pPr>
        <w:spacing w:line="360" w:lineRule="auto"/>
        <w:jc w:val="both"/>
        <w:rPr>
          <w:rFonts w:ascii="Palatino Linotype" w:hAnsi="Palatino Linotype" w:cs="Arial"/>
        </w:rPr>
      </w:pPr>
      <w:r w:rsidRPr="009F2426">
        <w:rPr>
          <w:rFonts w:ascii="Palatino Linotype" w:hAnsi="Palatino Linotype" w:cs="Arial"/>
        </w:rPr>
        <w:t xml:space="preserve">No pasa inadvertido para esta Ponencia Resolutora la omisión del </w:t>
      </w:r>
      <w:r w:rsidRPr="009F2426">
        <w:rPr>
          <w:rFonts w:ascii="Palatino Linotype" w:hAnsi="Palatino Linotype" w:cs="Arial"/>
          <w:b/>
        </w:rPr>
        <w:t>SUJETO OBLIGADO</w:t>
      </w:r>
      <w:r w:rsidRPr="009F2426">
        <w:rPr>
          <w:rFonts w:ascii="Palatino Linotype" w:hAnsi="Palatino Linotype" w:cs="Arial"/>
        </w:rPr>
        <w:t xml:space="preserve"> de dar respuesta a la solicitud de información de</w:t>
      </w:r>
      <w:r w:rsidR="008A7D5B" w:rsidRPr="009F2426">
        <w:rPr>
          <w:rFonts w:ascii="Palatino Linotype" w:hAnsi="Palatino Linotype" w:cs="Arial"/>
        </w:rPr>
        <w:t>l</w:t>
      </w:r>
      <w:r w:rsidR="00C86267" w:rsidRPr="009F2426">
        <w:rPr>
          <w:rFonts w:ascii="Palatino Linotype" w:hAnsi="Palatino Linotype" w:cs="Arial"/>
          <w:b/>
        </w:rPr>
        <w:t xml:space="preserve"> RECURRENTE</w:t>
      </w:r>
      <w:r w:rsidRPr="009F2426">
        <w:rPr>
          <w:rFonts w:ascii="Palatino Linotype" w:hAnsi="Palatino Linotype" w:cs="Arial"/>
        </w:rPr>
        <w:t xml:space="preserve">, lo que, en estricto sentido, podría ser considerado como infracciones a la </w:t>
      </w:r>
      <w:r w:rsidRPr="009F2426">
        <w:rPr>
          <w:rFonts w:ascii="Palatino Linotype" w:hAnsi="Palatino Linotype"/>
          <w:szCs w:val="17"/>
          <w:lang w:eastAsia="es-ES_tradnl"/>
        </w:rPr>
        <w:t xml:space="preserve">Ley de Transparencia y Acceso a la </w:t>
      </w:r>
      <w:r w:rsidRPr="009F2426">
        <w:rPr>
          <w:rFonts w:ascii="Palatino Linotype" w:hAnsi="Palatino Linotype" w:cs="Arial"/>
        </w:rPr>
        <w:t>Información</w:t>
      </w:r>
      <w:r w:rsidRPr="009F2426">
        <w:rPr>
          <w:rFonts w:ascii="Palatino Linotype" w:hAnsi="Palatino Linotype"/>
          <w:szCs w:val="17"/>
          <w:lang w:eastAsia="es-ES_tradnl"/>
        </w:rPr>
        <w:t xml:space="preserve"> Pública del Estado de México y Municipios; sin embargo, si bien, </w:t>
      </w:r>
      <w:r w:rsidRPr="009F2426">
        <w:rPr>
          <w:rFonts w:ascii="Palatino Linotype" w:eastAsia="Arial Unicode MS" w:hAnsi="Palatino Linotype" w:cs="Arial"/>
        </w:rPr>
        <w:t xml:space="preserve">la imposición de medidas de apremio al </w:t>
      </w:r>
      <w:r w:rsidRPr="009F2426">
        <w:rPr>
          <w:rFonts w:ascii="Palatino Linotype" w:eastAsia="Arial Unicode MS" w:hAnsi="Palatino Linotype" w:cs="Arial"/>
          <w:b/>
        </w:rPr>
        <w:t>SUJETO OBLIGADO</w:t>
      </w:r>
      <w:r w:rsidRPr="009F2426">
        <w:rPr>
          <w:rFonts w:ascii="Palatino Linotype" w:eastAsia="Arial Unicode MS" w:hAnsi="Palatino Linotype" w:cs="Arial"/>
        </w:rPr>
        <w:t xml:space="preserve">, no es materia del presente medio de impugnación, también lo es que, de conformidad con lo establecido en el artículo 190 </w:t>
      </w:r>
      <w:r w:rsidRPr="009F2426">
        <w:rPr>
          <w:rFonts w:ascii="Palatino Linotype" w:hAnsi="Palatino Linotype"/>
          <w:lang w:eastAsia="es-ES_tradnl"/>
        </w:rPr>
        <w:t>de la Ley de Transparencia y Acceso a la Información Pública del Estado de México y Municipios</w:t>
      </w:r>
      <w:r w:rsidRPr="009F2426">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9F2426">
        <w:rPr>
          <w:rFonts w:ascii="Palatino Linotype" w:hAnsi="Palatino Linotype" w:cs="Arial"/>
          <w:b/>
        </w:rPr>
        <w:t xml:space="preserve">se ordena dar vista al </w:t>
      </w:r>
      <w:r w:rsidRPr="009F2426">
        <w:rPr>
          <w:rFonts w:ascii="Palatino Linotype" w:hAnsi="Palatino Linotype"/>
          <w:b/>
          <w:lang w:eastAsia="es-ES_tradnl"/>
        </w:rPr>
        <w:t xml:space="preserve">Titular de la Contraloría </w:t>
      </w:r>
      <w:r w:rsidRPr="009F2426">
        <w:rPr>
          <w:rFonts w:ascii="Palatino Linotype" w:hAnsi="Palatino Linotype"/>
          <w:b/>
          <w:lang w:eastAsia="es-ES_tradnl"/>
        </w:rPr>
        <w:lastRenderedPageBreak/>
        <w:t>Interna y Órgano de Control y Vigilancia de este Instituto</w:t>
      </w:r>
      <w:r w:rsidRPr="009F2426">
        <w:rPr>
          <w:rFonts w:ascii="Palatino Linotype" w:hAnsi="Palatino Linotype"/>
          <w:lang w:eastAsia="es-ES_tradnl"/>
        </w:rPr>
        <w:t>, a efecto de que determine lo conducente</w:t>
      </w:r>
      <w:r w:rsidR="00276DA1" w:rsidRPr="009F2426">
        <w:rPr>
          <w:rFonts w:ascii="Palatino Linotype" w:hAnsi="Palatino Linotype" w:cs="Arial"/>
        </w:rPr>
        <w:t>, aunado a que lo requirió el particular, en el escrito de interposición del presente recurso de revisión</w:t>
      </w:r>
      <w:r w:rsidR="003346B2" w:rsidRPr="009F2426">
        <w:rPr>
          <w:rFonts w:ascii="Palatino Linotype" w:hAnsi="Palatino Linotype" w:cs="Arial"/>
        </w:rPr>
        <w:t>.</w:t>
      </w:r>
    </w:p>
    <w:p w:rsidR="003F3C83" w:rsidRPr="009F2426" w:rsidRDefault="003F3C83" w:rsidP="003F3C83">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F2426">
        <w:rPr>
          <w:rFonts w:ascii="Palatino Linotype" w:hAnsi="Palatino Linotype" w:cs="Arial"/>
        </w:rPr>
        <w:t xml:space="preserve">En consecuencia, </w:t>
      </w:r>
      <w:r w:rsidRPr="009F2426">
        <w:rPr>
          <w:rFonts w:ascii="Palatino Linotype" w:hAnsi="Palatino Linotype"/>
        </w:rPr>
        <w:t>esta</w:t>
      </w:r>
      <w:r w:rsidRPr="009F2426">
        <w:rPr>
          <w:rFonts w:ascii="Palatino Linotype" w:hAnsi="Palatino Linotype" w:cs="Arial"/>
        </w:rPr>
        <w:t xml:space="preserve"> Ponencia Resolutora en términos de les artículos </w:t>
      </w:r>
      <w:r w:rsidRPr="009F2426">
        <w:rPr>
          <w:rFonts w:ascii="Palatino Linotype" w:eastAsia="Calibri" w:hAnsi="Palatino Linotype" w:cs="Arial"/>
        </w:rPr>
        <w:t>179, fracción VII y</w:t>
      </w:r>
      <w:r w:rsidRPr="009F2426">
        <w:rPr>
          <w:rFonts w:ascii="Palatino Linotype" w:hAnsi="Palatino Linotype" w:cs="Arial"/>
        </w:rPr>
        <w:t xml:space="preserve"> 186, fracción IV de la Ley de </w:t>
      </w:r>
      <w:r w:rsidRPr="009F2426">
        <w:rPr>
          <w:rFonts w:ascii="Palatino Linotype" w:hAnsi="Palatino Linotype"/>
          <w:bCs/>
        </w:rPr>
        <w:t>Transparencia</w:t>
      </w:r>
      <w:r w:rsidRPr="009F2426">
        <w:rPr>
          <w:rFonts w:ascii="Palatino Linotype" w:hAnsi="Palatino Linotype" w:cs="Arial"/>
        </w:rPr>
        <w:t xml:space="preserve"> y Acceso a la Información Pública del Estado de México y Municipios, determina </w:t>
      </w:r>
      <w:r w:rsidRPr="009F2426">
        <w:rPr>
          <w:rFonts w:ascii="Palatino Linotype" w:hAnsi="Palatino Linotype" w:cs="Arial"/>
          <w:b/>
        </w:rPr>
        <w:t>ORDENAR</w:t>
      </w:r>
      <w:r w:rsidRPr="009F2426">
        <w:rPr>
          <w:rFonts w:ascii="Palatino Linotype" w:hAnsi="Palatino Linotype" w:cs="Arial"/>
        </w:rPr>
        <w:t xml:space="preserve"> al </w:t>
      </w:r>
      <w:r w:rsidRPr="009F2426">
        <w:rPr>
          <w:rFonts w:ascii="Palatino Linotype" w:hAnsi="Palatino Linotype" w:cs="Arial"/>
          <w:b/>
        </w:rPr>
        <w:t>SUJETO OBLIGADO</w:t>
      </w:r>
      <w:r w:rsidRPr="009F2426">
        <w:rPr>
          <w:rFonts w:ascii="Palatino Linotype" w:hAnsi="Palatino Linotype" w:cs="Arial"/>
        </w:rPr>
        <w:t xml:space="preserve"> la entrega a</w:t>
      </w:r>
      <w:r w:rsidR="008A7D5B" w:rsidRPr="009F2426">
        <w:rPr>
          <w:rFonts w:ascii="Palatino Linotype" w:hAnsi="Palatino Linotype" w:cs="Arial"/>
        </w:rPr>
        <w:t>l</w:t>
      </w:r>
      <w:r w:rsidR="00C86267" w:rsidRPr="009F2426">
        <w:rPr>
          <w:rFonts w:ascii="Palatino Linotype" w:hAnsi="Palatino Linotype" w:cs="Arial"/>
          <w:b/>
        </w:rPr>
        <w:t xml:space="preserve"> RECURRENTE</w:t>
      </w:r>
      <w:r w:rsidRPr="009F2426">
        <w:rPr>
          <w:rFonts w:ascii="Palatino Linotype" w:hAnsi="Palatino Linotype" w:cs="Arial"/>
        </w:rPr>
        <w:t xml:space="preserve"> de la información que ha quedado precisada.</w:t>
      </w:r>
    </w:p>
    <w:p w:rsidR="001C1319" w:rsidRPr="009F2426" w:rsidRDefault="001C1319" w:rsidP="003973FC">
      <w:pPr>
        <w:pStyle w:val="Prrafodelista"/>
        <w:widowControl w:val="0"/>
        <w:autoSpaceDE w:val="0"/>
        <w:autoSpaceDN w:val="0"/>
        <w:adjustRightInd w:val="0"/>
        <w:spacing w:before="360" w:after="240" w:line="360" w:lineRule="auto"/>
        <w:ind w:left="0"/>
        <w:jc w:val="both"/>
        <w:rPr>
          <w:rFonts w:ascii="Palatino Linotype" w:eastAsia="Calibri" w:hAnsi="Palatino Linotype" w:cs="Arial"/>
          <w:lang w:val="es-ES_tradnl"/>
        </w:rPr>
      </w:pPr>
      <w:r w:rsidRPr="009F2426">
        <w:rPr>
          <w:rFonts w:ascii="Palatino Linotype" w:eastAsia="Calibri" w:hAnsi="Palatino Linotype" w:cs="Arial"/>
          <w:lang w:val="es-ES_tradnl"/>
        </w:rPr>
        <w:t>Así,</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con</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fundamento</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en</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lo</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prescrito</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en</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los</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artículos</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5,</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párrafos</w:t>
      </w:r>
      <w:r w:rsidR="00D5689F" w:rsidRPr="009F2426">
        <w:rPr>
          <w:rFonts w:ascii="Palatino Linotype" w:eastAsia="Calibri" w:hAnsi="Palatino Linotype" w:cs="Arial"/>
          <w:lang w:val="es-ES_tradnl"/>
        </w:rPr>
        <w:t xml:space="preserve"> </w:t>
      </w:r>
      <w:bookmarkStart w:id="7" w:name="_GoBack"/>
      <w:r w:rsidRPr="009F2426">
        <w:rPr>
          <w:rFonts w:ascii="Palatino Linotype" w:eastAsiaTheme="minorEastAsia" w:hAnsi="Palatino Linotype" w:cstheme="minorBidi"/>
          <w:lang w:val="es-ES_tradnl"/>
        </w:rPr>
        <w:t>vigé</w:t>
      </w:r>
      <w:bookmarkEnd w:id="7"/>
      <w:r w:rsidRPr="009F2426">
        <w:rPr>
          <w:rFonts w:ascii="Palatino Linotype" w:eastAsiaTheme="minorEastAsia" w:hAnsi="Palatino Linotype" w:cstheme="minorBidi"/>
          <w:lang w:val="es-ES_tradnl"/>
        </w:rPr>
        <w:t>simo</w:t>
      </w:r>
      <w:r w:rsidR="00D5689F" w:rsidRPr="009F2426">
        <w:rPr>
          <w:rFonts w:ascii="Palatino Linotype" w:eastAsiaTheme="minorEastAsia" w:hAnsi="Palatino Linotype" w:cstheme="minorBidi"/>
          <w:lang w:val="es-ES_tradnl"/>
        </w:rPr>
        <w:t xml:space="preserve"> </w:t>
      </w:r>
      <w:r w:rsidRPr="009F2426">
        <w:rPr>
          <w:rFonts w:ascii="Palatino Linotype" w:eastAsiaTheme="minorEastAsia" w:hAnsi="Palatino Linotype" w:cstheme="minorBidi"/>
          <w:lang w:val="es-ES_tradnl"/>
        </w:rPr>
        <w:t>segundo,</w:t>
      </w:r>
      <w:r w:rsidR="00D5689F" w:rsidRPr="009F2426">
        <w:rPr>
          <w:rFonts w:ascii="Palatino Linotype" w:eastAsiaTheme="minorEastAsia" w:hAnsi="Palatino Linotype" w:cstheme="minorBidi"/>
          <w:lang w:val="es-ES_tradnl"/>
        </w:rPr>
        <w:t xml:space="preserve"> </w:t>
      </w:r>
      <w:r w:rsidRPr="009F2426">
        <w:rPr>
          <w:rFonts w:ascii="Palatino Linotype" w:eastAsiaTheme="minorEastAsia" w:hAnsi="Palatino Linotype" w:cstheme="minorBidi"/>
          <w:lang w:val="es-ES_tradnl"/>
        </w:rPr>
        <w:t>vigésimo</w:t>
      </w:r>
      <w:r w:rsidR="00D5689F" w:rsidRPr="009F2426">
        <w:rPr>
          <w:rFonts w:ascii="Palatino Linotype" w:eastAsiaTheme="minorEastAsia" w:hAnsi="Palatino Linotype" w:cstheme="minorBidi"/>
          <w:lang w:val="es-ES_tradnl"/>
        </w:rPr>
        <w:t xml:space="preserve"> </w:t>
      </w:r>
      <w:r w:rsidRPr="009F2426">
        <w:rPr>
          <w:rFonts w:ascii="Palatino Linotype" w:eastAsiaTheme="minorEastAsia" w:hAnsi="Palatino Linotype" w:cstheme="minorBidi"/>
          <w:lang w:val="es-ES_tradnl"/>
        </w:rPr>
        <w:t>tercero</w:t>
      </w:r>
      <w:r w:rsidR="00D5689F" w:rsidRPr="009F2426">
        <w:rPr>
          <w:rFonts w:ascii="Palatino Linotype" w:eastAsiaTheme="minorEastAsia" w:hAnsi="Palatino Linotype" w:cstheme="minorBidi"/>
          <w:lang w:val="es-ES_tradnl"/>
        </w:rPr>
        <w:t xml:space="preserve"> </w:t>
      </w:r>
      <w:r w:rsidRPr="009F2426">
        <w:rPr>
          <w:rFonts w:ascii="Palatino Linotype" w:eastAsiaTheme="minorEastAsia" w:hAnsi="Palatino Linotype" w:cstheme="minorBidi"/>
          <w:lang w:val="es-ES_tradnl"/>
        </w:rPr>
        <w:t>y</w:t>
      </w:r>
      <w:r w:rsidR="00D5689F" w:rsidRPr="009F2426">
        <w:rPr>
          <w:rFonts w:ascii="Palatino Linotype" w:eastAsiaTheme="minorEastAsia" w:hAnsi="Palatino Linotype" w:cstheme="minorBidi"/>
          <w:lang w:val="es-ES_tradnl"/>
        </w:rPr>
        <w:t xml:space="preserve"> </w:t>
      </w:r>
      <w:r w:rsidRPr="009F2426">
        <w:rPr>
          <w:rFonts w:ascii="Palatino Linotype" w:eastAsiaTheme="minorEastAsia" w:hAnsi="Palatino Linotype" w:cstheme="minorBidi"/>
          <w:lang w:val="es-ES_tradnl"/>
        </w:rPr>
        <w:t>vigésimo</w:t>
      </w:r>
      <w:r w:rsidR="00D5689F" w:rsidRPr="009F2426">
        <w:rPr>
          <w:rFonts w:ascii="Palatino Linotype" w:eastAsiaTheme="minorEastAsia" w:hAnsi="Palatino Linotype" w:cstheme="minorBidi"/>
          <w:lang w:val="es-ES_tradnl"/>
        </w:rPr>
        <w:t xml:space="preserve"> </w:t>
      </w:r>
      <w:r w:rsidRPr="009F2426">
        <w:rPr>
          <w:rFonts w:ascii="Palatino Linotype" w:eastAsiaTheme="minorEastAsia" w:hAnsi="Palatino Linotype" w:cstheme="minorBidi"/>
          <w:lang w:val="es-ES_tradnl"/>
        </w:rPr>
        <w:t>cuarto,</w:t>
      </w:r>
      <w:r w:rsidR="00D5689F" w:rsidRPr="009F2426">
        <w:rPr>
          <w:rFonts w:ascii="Palatino Linotype" w:eastAsiaTheme="minorEastAsia" w:hAnsi="Palatino Linotype" w:cstheme="minorBidi"/>
          <w:lang w:val="es-ES_tradnl"/>
        </w:rPr>
        <w:t xml:space="preserve"> </w:t>
      </w:r>
      <w:r w:rsidRPr="009F2426">
        <w:rPr>
          <w:rFonts w:ascii="Palatino Linotype" w:eastAsiaTheme="minorEastAsia" w:hAnsi="Palatino Linotype" w:cstheme="minorBidi"/>
          <w:lang w:val="es-ES_tradnl"/>
        </w:rPr>
        <w:t>fracciones</w:t>
      </w:r>
      <w:r w:rsidR="00D5689F" w:rsidRPr="009F2426">
        <w:rPr>
          <w:rFonts w:ascii="Palatino Linotype" w:eastAsiaTheme="minorEastAsia" w:hAnsi="Palatino Linotype" w:cstheme="minorBidi"/>
          <w:lang w:val="es-ES_tradnl"/>
        </w:rPr>
        <w:t xml:space="preserve"> </w:t>
      </w:r>
      <w:r w:rsidRPr="009F2426">
        <w:rPr>
          <w:rFonts w:ascii="Palatino Linotype" w:eastAsiaTheme="minorEastAsia" w:hAnsi="Palatino Linotype" w:cstheme="minorBidi"/>
          <w:lang w:val="es-ES_tradnl"/>
        </w:rPr>
        <w:t>IV</w:t>
      </w:r>
      <w:r w:rsidR="00D5689F" w:rsidRPr="009F2426">
        <w:rPr>
          <w:rFonts w:ascii="Palatino Linotype" w:eastAsiaTheme="minorEastAsia" w:hAnsi="Palatino Linotype" w:cstheme="minorBidi"/>
          <w:lang w:val="es-ES_tradnl"/>
        </w:rPr>
        <w:t xml:space="preserve"> </w:t>
      </w:r>
      <w:r w:rsidRPr="009F2426">
        <w:rPr>
          <w:rFonts w:ascii="Palatino Linotype" w:eastAsiaTheme="minorEastAsia" w:hAnsi="Palatino Linotype" w:cstheme="minorBidi"/>
          <w:lang w:val="es-ES_tradnl"/>
        </w:rPr>
        <w:t>y</w:t>
      </w:r>
      <w:r w:rsidR="00D5689F" w:rsidRPr="009F2426">
        <w:rPr>
          <w:rFonts w:ascii="Palatino Linotype" w:eastAsiaTheme="minorEastAsia" w:hAnsi="Palatino Linotype" w:cstheme="minorBidi"/>
          <w:lang w:val="es-ES_tradnl"/>
        </w:rPr>
        <w:t xml:space="preserve"> </w:t>
      </w:r>
      <w:r w:rsidRPr="009F2426">
        <w:rPr>
          <w:rFonts w:ascii="Palatino Linotype" w:eastAsiaTheme="minorEastAsia" w:hAnsi="Palatino Linotype" w:cstheme="minorBidi"/>
          <w:lang w:val="es-ES_tradnl"/>
        </w:rPr>
        <w:t>V</w:t>
      </w:r>
      <w:r w:rsidR="00D5689F" w:rsidRPr="009F2426">
        <w:rPr>
          <w:rFonts w:ascii="Palatino Linotype" w:eastAsiaTheme="minorEastAsia" w:hAnsi="Palatino Linotype" w:cstheme="minorBidi"/>
          <w:lang w:val="es-ES_tradnl"/>
        </w:rPr>
        <w:t xml:space="preserve"> </w:t>
      </w:r>
      <w:r w:rsidRPr="009F2426">
        <w:rPr>
          <w:rFonts w:ascii="Palatino Linotype" w:eastAsia="Calibri" w:hAnsi="Palatino Linotype" w:cs="Arial"/>
          <w:lang w:val="es-ES_tradnl"/>
        </w:rPr>
        <w:t>de</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la</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Constitución</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Política</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del</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Estado</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Libre</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y</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Soberano</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de</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México;</w:t>
      </w:r>
      <w:r w:rsidR="00D5689F" w:rsidRPr="009F2426">
        <w:rPr>
          <w:rFonts w:ascii="Palatino Linotype" w:eastAsia="Calibri" w:hAnsi="Palatino Linotype" w:cs="Arial"/>
          <w:lang w:val="es-ES_tradnl"/>
        </w:rPr>
        <w:t xml:space="preserve"> </w:t>
      </w:r>
      <w:r w:rsidRPr="009F2426">
        <w:rPr>
          <w:rFonts w:ascii="Palatino Linotype" w:eastAsiaTheme="minorEastAsia" w:hAnsi="Palatino Linotype" w:cs="Arial"/>
          <w:lang w:val="es-ES_tradnl"/>
        </w:rPr>
        <w:t>2,</w:t>
      </w:r>
      <w:r w:rsidR="00D5689F" w:rsidRPr="009F2426">
        <w:rPr>
          <w:rFonts w:ascii="Palatino Linotype" w:eastAsiaTheme="minorEastAsia" w:hAnsi="Palatino Linotype" w:cs="Arial"/>
          <w:lang w:val="es-ES_tradnl"/>
        </w:rPr>
        <w:t xml:space="preserve"> </w:t>
      </w:r>
      <w:r w:rsidRPr="009F2426">
        <w:rPr>
          <w:rFonts w:ascii="Palatino Linotype" w:eastAsiaTheme="minorEastAsia" w:hAnsi="Palatino Linotype" w:cs="Arial"/>
          <w:lang w:val="es-ES_tradnl"/>
        </w:rPr>
        <w:t>fracción</w:t>
      </w:r>
      <w:r w:rsidR="00D5689F" w:rsidRPr="009F2426">
        <w:rPr>
          <w:rFonts w:ascii="Palatino Linotype" w:eastAsiaTheme="minorEastAsia" w:hAnsi="Palatino Linotype" w:cs="Arial"/>
          <w:lang w:val="es-ES_tradnl"/>
        </w:rPr>
        <w:t xml:space="preserve"> </w:t>
      </w:r>
      <w:r w:rsidRPr="009F2426">
        <w:rPr>
          <w:rFonts w:ascii="Palatino Linotype" w:eastAsiaTheme="minorEastAsia" w:hAnsi="Palatino Linotype" w:cs="Arial"/>
          <w:lang w:val="es-ES_tradnl"/>
        </w:rPr>
        <w:t>II,</w:t>
      </w:r>
      <w:r w:rsidR="00D5689F" w:rsidRPr="009F2426">
        <w:rPr>
          <w:rFonts w:ascii="Palatino Linotype" w:eastAsiaTheme="minorEastAsia" w:hAnsi="Palatino Linotype" w:cs="Arial"/>
          <w:lang w:val="es-ES_tradnl"/>
        </w:rPr>
        <w:t xml:space="preserve"> </w:t>
      </w:r>
      <w:r w:rsidRPr="009F2426">
        <w:rPr>
          <w:rFonts w:ascii="Palatino Linotype" w:eastAsiaTheme="minorEastAsia" w:hAnsi="Palatino Linotype" w:cs="Arial"/>
          <w:lang w:val="es-ES_tradnl"/>
        </w:rPr>
        <w:t>9,</w:t>
      </w:r>
      <w:r w:rsidR="00D5689F" w:rsidRPr="009F2426">
        <w:rPr>
          <w:rFonts w:ascii="Palatino Linotype" w:eastAsiaTheme="minorEastAsia" w:hAnsi="Palatino Linotype" w:cs="Arial"/>
          <w:lang w:val="es-ES_tradnl"/>
        </w:rPr>
        <w:t xml:space="preserve"> </w:t>
      </w:r>
      <w:r w:rsidRPr="009F2426">
        <w:rPr>
          <w:rFonts w:ascii="Palatino Linotype" w:eastAsiaTheme="minorEastAsia" w:hAnsi="Palatino Linotype" w:cs="Arial"/>
          <w:lang w:val="es-ES_tradnl"/>
        </w:rPr>
        <w:t>29,</w:t>
      </w:r>
      <w:r w:rsidR="00D5689F" w:rsidRPr="009F2426">
        <w:rPr>
          <w:rFonts w:ascii="Palatino Linotype" w:eastAsiaTheme="minorEastAsia" w:hAnsi="Palatino Linotype" w:cs="Arial"/>
          <w:lang w:val="es-ES_tradnl"/>
        </w:rPr>
        <w:t xml:space="preserve"> </w:t>
      </w:r>
      <w:r w:rsidRPr="009F2426">
        <w:rPr>
          <w:rFonts w:ascii="Palatino Linotype" w:eastAsiaTheme="minorEastAsia" w:hAnsi="Palatino Linotype" w:cs="Arial"/>
          <w:lang w:val="es-ES_tradnl"/>
        </w:rPr>
        <w:t>36,</w:t>
      </w:r>
      <w:r w:rsidR="00D5689F" w:rsidRPr="009F2426">
        <w:rPr>
          <w:rFonts w:ascii="Palatino Linotype" w:eastAsiaTheme="minorEastAsia" w:hAnsi="Palatino Linotype" w:cs="Arial"/>
          <w:lang w:val="es-ES_tradnl"/>
        </w:rPr>
        <w:t xml:space="preserve"> </w:t>
      </w:r>
      <w:r w:rsidRPr="009F2426">
        <w:rPr>
          <w:rFonts w:ascii="Palatino Linotype" w:eastAsiaTheme="minorEastAsia" w:hAnsi="Palatino Linotype" w:cs="Arial"/>
          <w:lang w:val="es-ES_tradnl"/>
        </w:rPr>
        <w:t>fracciones</w:t>
      </w:r>
      <w:r w:rsidR="00D5689F" w:rsidRPr="009F2426">
        <w:rPr>
          <w:rFonts w:ascii="Palatino Linotype" w:eastAsiaTheme="minorEastAsia" w:hAnsi="Palatino Linotype" w:cs="Arial"/>
          <w:lang w:val="es-ES_tradnl"/>
        </w:rPr>
        <w:t xml:space="preserve"> </w:t>
      </w:r>
      <w:r w:rsidRPr="009F2426">
        <w:rPr>
          <w:rFonts w:ascii="Palatino Linotype" w:eastAsiaTheme="minorEastAsia" w:hAnsi="Palatino Linotype" w:cs="Arial"/>
          <w:lang w:val="es-ES_tradnl"/>
        </w:rPr>
        <w:t>I</w:t>
      </w:r>
      <w:r w:rsidR="00D5689F" w:rsidRPr="009F2426">
        <w:rPr>
          <w:rFonts w:ascii="Palatino Linotype" w:eastAsiaTheme="minorEastAsia" w:hAnsi="Palatino Linotype" w:cs="Arial"/>
          <w:lang w:val="es-ES_tradnl"/>
        </w:rPr>
        <w:t xml:space="preserve"> </w:t>
      </w:r>
      <w:r w:rsidRPr="009F2426">
        <w:rPr>
          <w:rFonts w:ascii="Palatino Linotype" w:eastAsiaTheme="minorEastAsia" w:hAnsi="Palatino Linotype" w:cs="Arial"/>
          <w:lang w:val="es-ES_tradnl"/>
        </w:rPr>
        <w:t>y</w:t>
      </w:r>
      <w:r w:rsidR="00D5689F" w:rsidRPr="009F2426">
        <w:rPr>
          <w:rFonts w:ascii="Palatino Linotype" w:eastAsiaTheme="minorEastAsia" w:hAnsi="Palatino Linotype" w:cs="Arial"/>
          <w:lang w:val="es-ES_tradnl"/>
        </w:rPr>
        <w:t xml:space="preserve"> </w:t>
      </w:r>
      <w:r w:rsidRPr="009F2426">
        <w:rPr>
          <w:rFonts w:ascii="Palatino Linotype" w:eastAsiaTheme="minorEastAsia" w:hAnsi="Palatino Linotype" w:cs="Arial"/>
          <w:lang w:val="es-ES_tradnl"/>
        </w:rPr>
        <w:t>II,</w:t>
      </w:r>
      <w:r w:rsidR="00D5689F" w:rsidRPr="009F2426">
        <w:rPr>
          <w:rFonts w:ascii="Palatino Linotype" w:eastAsiaTheme="minorEastAsia" w:hAnsi="Palatino Linotype" w:cs="Arial"/>
          <w:lang w:val="es-ES_tradnl"/>
        </w:rPr>
        <w:t xml:space="preserve"> </w:t>
      </w:r>
      <w:r w:rsidRPr="009F2426">
        <w:rPr>
          <w:rFonts w:ascii="Palatino Linotype" w:eastAsiaTheme="minorEastAsia" w:hAnsi="Palatino Linotype" w:cs="Arial"/>
          <w:lang w:val="es-ES_tradnl"/>
        </w:rPr>
        <w:t>176,</w:t>
      </w:r>
      <w:r w:rsidR="00D5689F" w:rsidRPr="009F2426">
        <w:rPr>
          <w:rFonts w:ascii="Palatino Linotype" w:eastAsiaTheme="minorEastAsia" w:hAnsi="Palatino Linotype" w:cs="Arial"/>
          <w:lang w:val="es-ES_tradnl"/>
        </w:rPr>
        <w:t xml:space="preserve"> </w:t>
      </w:r>
      <w:r w:rsidRPr="009F2426">
        <w:rPr>
          <w:rFonts w:ascii="Palatino Linotype" w:eastAsiaTheme="minorEastAsia" w:hAnsi="Palatino Linotype" w:cs="Arial"/>
          <w:lang w:val="es-ES_tradnl"/>
        </w:rPr>
        <w:t>178,</w:t>
      </w:r>
      <w:r w:rsidR="00D5689F" w:rsidRPr="009F2426">
        <w:rPr>
          <w:rFonts w:ascii="Palatino Linotype" w:eastAsiaTheme="minorEastAsia" w:hAnsi="Palatino Linotype" w:cs="Arial"/>
          <w:lang w:val="es-ES_tradnl"/>
        </w:rPr>
        <w:t xml:space="preserve"> </w:t>
      </w:r>
      <w:r w:rsidRPr="009F2426">
        <w:rPr>
          <w:rFonts w:ascii="Palatino Linotype" w:eastAsiaTheme="minorEastAsia" w:hAnsi="Palatino Linotype" w:cs="Arial"/>
          <w:lang w:val="es-ES_tradnl"/>
        </w:rPr>
        <w:t>179,</w:t>
      </w:r>
      <w:r w:rsidR="00D5689F" w:rsidRPr="009F2426">
        <w:rPr>
          <w:rFonts w:ascii="Palatino Linotype" w:eastAsiaTheme="minorEastAsia" w:hAnsi="Palatino Linotype" w:cs="Arial"/>
          <w:lang w:val="es-ES_tradnl"/>
        </w:rPr>
        <w:t xml:space="preserve"> </w:t>
      </w:r>
      <w:r w:rsidRPr="009F2426">
        <w:rPr>
          <w:rFonts w:ascii="Palatino Linotype" w:eastAsiaTheme="minorEastAsia" w:hAnsi="Palatino Linotype" w:cs="Arial"/>
          <w:lang w:val="es-ES_tradnl"/>
        </w:rPr>
        <w:t>181,</w:t>
      </w:r>
      <w:r w:rsidR="00D5689F" w:rsidRPr="009F2426">
        <w:rPr>
          <w:rFonts w:ascii="Palatino Linotype" w:eastAsiaTheme="minorEastAsia" w:hAnsi="Palatino Linotype" w:cs="Arial"/>
          <w:lang w:val="es-ES_tradnl"/>
        </w:rPr>
        <w:t xml:space="preserve"> </w:t>
      </w:r>
      <w:r w:rsidRPr="009F2426">
        <w:rPr>
          <w:rFonts w:ascii="Palatino Linotype" w:eastAsiaTheme="minorEastAsia" w:hAnsi="Palatino Linotype" w:cs="Arial"/>
          <w:lang w:val="es-ES_tradnl"/>
        </w:rPr>
        <w:t>185,</w:t>
      </w:r>
      <w:r w:rsidR="00D5689F" w:rsidRPr="009F2426">
        <w:rPr>
          <w:rFonts w:ascii="Palatino Linotype" w:eastAsiaTheme="minorEastAsia" w:hAnsi="Palatino Linotype" w:cs="Arial"/>
          <w:lang w:val="es-ES_tradnl"/>
        </w:rPr>
        <w:t xml:space="preserve"> </w:t>
      </w:r>
      <w:r w:rsidRPr="009F2426">
        <w:rPr>
          <w:rFonts w:ascii="Palatino Linotype" w:eastAsiaTheme="minorEastAsia" w:hAnsi="Palatino Linotype" w:cs="Arial"/>
          <w:lang w:val="es-ES_tradnl"/>
        </w:rPr>
        <w:t>fracción</w:t>
      </w:r>
      <w:r w:rsidR="00D5689F" w:rsidRPr="009F2426">
        <w:rPr>
          <w:rFonts w:ascii="Palatino Linotype" w:eastAsiaTheme="minorEastAsia" w:hAnsi="Palatino Linotype" w:cs="Arial"/>
          <w:lang w:val="es-ES_tradnl"/>
        </w:rPr>
        <w:t xml:space="preserve"> </w:t>
      </w:r>
      <w:r w:rsidRPr="009F2426">
        <w:rPr>
          <w:rFonts w:ascii="Palatino Linotype" w:eastAsiaTheme="minorEastAsia" w:hAnsi="Palatino Linotype" w:cs="Arial"/>
          <w:lang w:val="es-ES_tradnl"/>
        </w:rPr>
        <w:t>I,</w:t>
      </w:r>
      <w:r w:rsidR="00D5689F" w:rsidRPr="009F2426">
        <w:rPr>
          <w:rFonts w:ascii="Palatino Linotype" w:eastAsiaTheme="minorEastAsia" w:hAnsi="Palatino Linotype" w:cs="Arial"/>
          <w:lang w:val="es-ES_tradnl"/>
        </w:rPr>
        <w:t xml:space="preserve"> </w:t>
      </w:r>
      <w:r w:rsidRPr="009F2426">
        <w:rPr>
          <w:rFonts w:ascii="Palatino Linotype" w:eastAsiaTheme="minorEastAsia" w:hAnsi="Palatino Linotype" w:cs="Arial"/>
          <w:lang w:val="es-ES_tradnl"/>
        </w:rPr>
        <w:t>186</w:t>
      </w:r>
      <w:r w:rsidR="00D5689F" w:rsidRPr="009F2426">
        <w:rPr>
          <w:rFonts w:ascii="Palatino Linotype" w:eastAsiaTheme="minorEastAsia" w:hAnsi="Palatino Linotype" w:cs="Arial"/>
          <w:lang w:val="es-ES_tradnl"/>
        </w:rPr>
        <w:t xml:space="preserve"> </w:t>
      </w:r>
      <w:r w:rsidRPr="009F2426">
        <w:rPr>
          <w:rFonts w:ascii="Palatino Linotype" w:eastAsiaTheme="minorEastAsia" w:hAnsi="Palatino Linotype" w:cs="Arial"/>
          <w:lang w:val="es-ES_tradnl"/>
        </w:rPr>
        <w:t>y</w:t>
      </w:r>
      <w:r w:rsidR="00D5689F" w:rsidRPr="009F2426">
        <w:rPr>
          <w:rFonts w:ascii="Palatino Linotype" w:eastAsiaTheme="minorEastAsia" w:hAnsi="Palatino Linotype" w:cs="Arial"/>
          <w:lang w:val="es-ES_tradnl"/>
        </w:rPr>
        <w:t xml:space="preserve"> </w:t>
      </w:r>
      <w:r w:rsidRPr="009F2426">
        <w:rPr>
          <w:rFonts w:ascii="Palatino Linotype" w:eastAsiaTheme="minorEastAsia" w:hAnsi="Palatino Linotype" w:cs="Arial"/>
          <w:lang w:val="es-ES_tradnl"/>
        </w:rPr>
        <w:t>188</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de</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la</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Ley</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de</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Transparencia</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y</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Acceso</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a</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la</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Información</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Pública</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del</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Estado</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de</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México</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y</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Municipios,</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este</w:t>
      </w:r>
      <w:r w:rsidR="00D5689F" w:rsidRPr="009F2426">
        <w:rPr>
          <w:rFonts w:ascii="Palatino Linotype" w:eastAsia="Calibri" w:hAnsi="Palatino Linotype" w:cs="Arial"/>
          <w:lang w:val="es-ES_tradnl"/>
        </w:rPr>
        <w:t xml:space="preserve"> </w:t>
      </w:r>
      <w:r w:rsidRPr="009F2426">
        <w:rPr>
          <w:rFonts w:ascii="Palatino Linotype" w:eastAsia="Calibri" w:hAnsi="Palatino Linotype" w:cs="Arial"/>
          <w:lang w:val="es-ES_tradnl"/>
        </w:rPr>
        <w:t>Pleno:</w:t>
      </w:r>
    </w:p>
    <w:p w:rsidR="001C1319" w:rsidRPr="009F2426" w:rsidRDefault="001C1319" w:rsidP="00117D5D">
      <w:pPr>
        <w:spacing w:before="360" w:after="360"/>
        <w:jc w:val="center"/>
        <w:rPr>
          <w:rFonts w:ascii="Palatino Linotype" w:eastAsiaTheme="minorEastAsia" w:hAnsi="Palatino Linotype" w:cs="Arial"/>
          <w:b/>
          <w:spacing w:val="44"/>
          <w:sz w:val="28"/>
          <w:szCs w:val="20"/>
        </w:rPr>
      </w:pPr>
      <w:r w:rsidRPr="009F2426">
        <w:rPr>
          <w:rFonts w:ascii="Palatino Linotype" w:eastAsiaTheme="minorEastAsia" w:hAnsi="Palatino Linotype" w:cs="Arial"/>
          <w:b/>
          <w:spacing w:val="44"/>
          <w:sz w:val="28"/>
          <w:szCs w:val="20"/>
        </w:rPr>
        <w:t>RESUELVE</w:t>
      </w:r>
    </w:p>
    <w:p w:rsidR="00117D5D" w:rsidRPr="009F2426" w:rsidRDefault="00117D5D" w:rsidP="008E0AD9">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hAnsi="Palatino Linotype" w:cs="Arial"/>
          <w:b/>
          <w:lang w:eastAsia="es-MX"/>
        </w:rPr>
      </w:pPr>
      <w:r w:rsidRPr="009F2426">
        <w:rPr>
          <w:rFonts w:ascii="Palatino Linotype" w:hAnsi="Palatino Linotype" w:cs="Arial"/>
        </w:rPr>
        <w:t xml:space="preserve">Resultan </w:t>
      </w:r>
      <w:r w:rsidRPr="009F2426">
        <w:rPr>
          <w:rFonts w:ascii="Palatino Linotype" w:hAnsi="Palatino Linotype" w:cs="Arial"/>
          <w:b/>
        </w:rPr>
        <w:t>fundadas</w:t>
      </w:r>
      <w:r w:rsidRPr="009F2426">
        <w:rPr>
          <w:rFonts w:ascii="Palatino Linotype" w:hAnsi="Palatino Linotype" w:cs="Arial"/>
        </w:rPr>
        <w:t xml:space="preserve"> las razones o motivos de inconformidad planteadas por </w:t>
      </w:r>
      <w:r w:rsidR="008A7D5B" w:rsidRPr="009F2426">
        <w:rPr>
          <w:rFonts w:ascii="Palatino Linotype" w:hAnsi="Palatino Linotype" w:cs="Arial"/>
          <w:b/>
        </w:rPr>
        <w:t>EL RECURRENTE</w:t>
      </w:r>
      <w:r w:rsidR="00C86267" w:rsidRPr="009F2426">
        <w:rPr>
          <w:rFonts w:ascii="Palatino Linotype" w:hAnsi="Palatino Linotype" w:cs="Arial"/>
        </w:rPr>
        <w:t xml:space="preserve"> </w:t>
      </w:r>
      <w:r w:rsidRPr="009F2426">
        <w:rPr>
          <w:rFonts w:ascii="Palatino Linotype" w:hAnsi="Palatino Linotype" w:cs="Arial"/>
        </w:rPr>
        <w:t xml:space="preserve">por los motivos y fundamentos expuestos en el Considerando </w:t>
      </w:r>
      <w:r w:rsidRPr="009F2426">
        <w:rPr>
          <w:rFonts w:ascii="Palatino Linotype" w:hAnsi="Palatino Linotype" w:cs="Arial"/>
          <w:b/>
        </w:rPr>
        <w:t>QUINTO</w:t>
      </w:r>
      <w:r w:rsidRPr="009F2426">
        <w:rPr>
          <w:rFonts w:ascii="Palatino Linotype" w:hAnsi="Palatino Linotype" w:cs="Arial"/>
        </w:rPr>
        <w:t xml:space="preserve"> de la presente resolución</w:t>
      </w:r>
      <w:r w:rsidRPr="009F2426">
        <w:rPr>
          <w:rFonts w:ascii="Palatino Linotype" w:hAnsi="Palatino Linotype" w:cs="Arial"/>
          <w:b/>
          <w:lang w:eastAsia="es-MX"/>
        </w:rPr>
        <w:t>.</w:t>
      </w:r>
    </w:p>
    <w:p w:rsidR="006C632B" w:rsidRPr="009F2426" w:rsidRDefault="00117D5D" w:rsidP="006C632B">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shd w:val="clear" w:color="auto" w:fill="FFFFFF"/>
          <w:lang w:val="es-ES_tradnl"/>
        </w:rPr>
      </w:pPr>
      <w:r w:rsidRPr="009F2426">
        <w:rPr>
          <w:rFonts w:ascii="Palatino Linotype" w:hAnsi="Palatino Linotype" w:cs="Arial"/>
          <w:sz w:val="28"/>
          <w:szCs w:val="28"/>
        </w:rPr>
        <w:t>S</w:t>
      </w:r>
      <w:r w:rsidRPr="009F2426">
        <w:rPr>
          <w:rFonts w:ascii="Palatino Linotype" w:hAnsi="Palatino Linotype" w:cs="Arial"/>
        </w:rPr>
        <w:t xml:space="preserve">e </w:t>
      </w:r>
      <w:r w:rsidRPr="009F2426">
        <w:rPr>
          <w:rFonts w:ascii="Palatino Linotype" w:hAnsi="Palatino Linotype" w:cs="Arial"/>
          <w:b/>
        </w:rPr>
        <w:t>ORDENA</w:t>
      </w:r>
      <w:r w:rsidRPr="009F2426">
        <w:rPr>
          <w:rFonts w:ascii="Palatino Linotype" w:hAnsi="Palatino Linotype" w:cs="Arial"/>
        </w:rPr>
        <w:t xml:space="preserve"> al </w:t>
      </w:r>
      <w:r w:rsidRPr="009F2426">
        <w:rPr>
          <w:rFonts w:ascii="Palatino Linotype" w:hAnsi="Palatino Linotype" w:cs="Arial"/>
          <w:b/>
        </w:rPr>
        <w:t>SUJETO OBLIGADO</w:t>
      </w:r>
      <w:r w:rsidRPr="009F2426">
        <w:rPr>
          <w:rFonts w:ascii="Palatino Linotype" w:hAnsi="Palatino Linotype" w:cs="Arial"/>
        </w:rPr>
        <w:t xml:space="preserve"> que atienda la solicitud de información pública </w:t>
      </w:r>
      <w:r w:rsidR="001933F3" w:rsidRPr="009F2426">
        <w:rPr>
          <w:rFonts w:ascii="Palatino Linotype" w:eastAsia="Calibri" w:hAnsi="Palatino Linotype" w:cs="Arial"/>
          <w:b/>
          <w:bCs/>
        </w:rPr>
        <w:t>00424/NAUCALPA/IP/2019</w:t>
      </w:r>
      <w:r w:rsidRPr="009F2426">
        <w:rPr>
          <w:rFonts w:ascii="Palatino Linotype" w:hAnsi="Palatino Linotype" w:cs="Arial"/>
        </w:rPr>
        <w:t xml:space="preserve"> y haga entrega a</w:t>
      </w:r>
      <w:r w:rsidR="008A7D5B" w:rsidRPr="009F2426">
        <w:rPr>
          <w:rFonts w:ascii="Palatino Linotype" w:hAnsi="Palatino Linotype" w:cs="Arial"/>
        </w:rPr>
        <w:t>l</w:t>
      </w:r>
      <w:r w:rsidR="00C86267" w:rsidRPr="009F2426">
        <w:rPr>
          <w:rFonts w:ascii="Palatino Linotype" w:hAnsi="Palatino Linotype" w:cs="Arial"/>
          <w:b/>
        </w:rPr>
        <w:t xml:space="preserve"> RECURRENTE</w:t>
      </w:r>
      <w:r w:rsidRPr="009F2426">
        <w:rPr>
          <w:rFonts w:ascii="Palatino Linotype" w:hAnsi="Palatino Linotype" w:cs="Arial"/>
        </w:rPr>
        <w:t xml:space="preserve">, vía </w:t>
      </w:r>
      <w:r w:rsidRPr="009F2426">
        <w:rPr>
          <w:rFonts w:ascii="Palatino Linotype" w:hAnsi="Palatino Linotype" w:cs="Arial"/>
          <w:b/>
        </w:rPr>
        <w:t>EL</w:t>
      </w:r>
      <w:r w:rsidRPr="009F2426">
        <w:rPr>
          <w:rFonts w:ascii="Palatino Linotype" w:hAnsi="Palatino Linotype" w:cs="Arial"/>
        </w:rPr>
        <w:t xml:space="preserve"> </w:t>
      </w:r>
      <w:r w:rsidRPr="009F2426">
        <w:rPr>
          <w:rFonts w:ascii="Palatino Linotype" w:hAnsi="Palatino Linotype" w:cs="Arial"/>
          <w:b/>
        </w:rPr>
        <w:t>SAIMEX</w:t>
      </w:r>
      <w:r w:rsidRPr="009F2426">
        <w:rPr>
          <w:rFonts w:ascii="Palatino Linotype" w:hAnsi="Palatino Linotype" w:cs="Arial"/>
        </w:rPr>
        <w:t xml:space="preserve">, en </w:t>
      </w:r>
      <w:r w:rsidRPr="009F2426">
        <w:rPr>
          <w:rFonts w:ascii="Palatino Linotype" w:hAnsi="Palatino Linotype"/>
          <w:szCs w:val="17"/>
          <w:lang w:eastAsia="es-ES_tradnl"/>
        </w:rPr>
        <w:t>términos</w:t>
      </w:r>
      <w:r w:rsidRPr="009F2426">
        <w:rPr>
          <w:rFonts w:ascii="Palatino Linotype" w:hAnsi="Palatino Linotype" w:cs="Arial"/>
        </w:rPr>
        <w:t xml:space="preserve"> del Considerando </w:t>
      </w:r>
      <w:r w:rsidRPr="009F2426">
        <w:rPr>
          <w:rFonts w:ascii="Palatino Linotype" w:hAnsi="Palatino Linotype" w:cs="Arial"/>
          <w:b/>
        </w:rPr>
        <w:t>QUINTO</w:t>
      </w:r>
      <w:r w:rsidRPr="009F2426">
        <w:rPr>
          <w:rFonts w:ascii="Palatino Linotype" w:hAnsi="Palatino Linotype" w:cs="Arial"/>
        </w:rPr>
        <w:t xml:space="preserve"> </w:t>
      </w:r>
      <w:r w:rsidRPr="009F2426">
        <w:rPr>
          <w:rFonts w:ascii="Palatino Linotype" w:hAnsi="Palatino Linotype"/>
        </w:rPr>
        <w:t xml:space="preserve">de la presente resolución, </w:t>
      </w:r>
      <w:r w:rsidR="006C632B" w:rsidRPr="009F2426">
        <w:rPr>
          <w:rFonts w:ascii="Palatino Linotype" w:eastAsiaTheme="minorEastAsia" w:hAnsi="Palatino Linotype" w:cs="Arial"/>
          <w:lang w:val="es-ES_tradnl"/>
        </w:rPr>
        <w:t xml:space="preserve">de ser procedente en </w:t>
      </w:r>
      <w:r w:rsidR="006C632B" w:rsidRPr="009F2426">
        <w:rPr>
          <w:rFonts w:ascii="Palatino Linotype" w:eastAsiaTheme="minorEastAsia" w:hAnsi="Palatino Linotype" w:cs="Arial"/>
          <w:b/>
          <w:lang w:val="es-ES_tradnl"/>
        </w:rPr>
        <w:t>versión pública</w:t>
      </w:r>
      <w:r w:rsidR="003F3C83" w:rsidRPr="009F2426">
        <w:rPr>
          <w:rFonts w:ascii="Palatino Linotype" w:eastAsiaTheme="minorEastAsia" w:hAnsi="Palatino Linotype" w:cs="Arial"/>
          <w:lang w:val="es-ES_tradnl"/>
        </w:rPr>
        <w:t xml:space="preserve">, de </w:t>
      </w:r>
      <w:r w:rsidR="006C632B" w:rsidRPr="009F2426">
        <w:rPr>
          <w:rFonts w:ascii="Palatino Linotype" w:eastAsiaTheme="minorEastAsia" w:hAnsi="Palatino Linotype" w:cs="Arial"/>
          <w:lang w:val="es-ES_tradnl"/>
        </w:rPr>
        <w:t>lo siguiente</w:t>
      </w:r>
      <w:r w:rsidR="006C632B" w:rsidRPr="009F2426">
        <w:rPr>
          <w:rFonts w:ascii="Palatino Linotype" w:eastAsiaTheme="minorEastAsia" w:hAnsi="Palatino Linotype" w:cstheme="minorBidi"/>
          <w:shd w:val="clear" w:color="auto" w:fill="FFFFFF"/>
          <w:lang w:val="es-ES_tradnl"/>
        </w:rPr>
        <w:t>:</w:t>
      </w:r>
    </w:p>
    <w:p w:rsidR="00714F96" w:rsidRDefault="00714F96" w:rsidP="009F2426">
      <w:pPr>
        <w:tabs>
          <w:tab w:val="left" w:pos="1276"/>
        </w:tabs>
        <w:spacing w:before="200" w:after="200" w:line="276" w:lineRule="auto"/>
        <w:ind w:left="1134" w:right="709" w:hanging="567"/>
        <w:jc w:val="both"/>
        <w:rPr>
          <w:rFonts w:ascii="Palatino Linotype" w:hAnsi="Palatino Linotype"/>
          <w:bCs/>
          <w:i/>
          <w:sz w:val="22"/>
          <w:szCs w:val="22"/>
        </w:rPr>
      </w:pPr>
    </w:p>
    <w:p w:rsidR="00464A29" w:rsidRPr="009F2426" w:rsidRDefault="00045F8F" w:rsidP="009F2426">
      <w:pPr>
        <w:tabs>
          <w:tab w:val="left" w:pos="1276"/>
        </w:tabs>
        <w:spacing w:before="200" w:after="200" w:line="276" w:lineRule="auto"/>
        <w:ind w:left="1134" w:right="709" w:hanging="567"/>
        <w:jc w:val="both"/>
        <w:rPr>
          <w:rFonts w:ascii="Palatino Linotype" w:hAnsi="Palatino Linotype"/>
          <w:bCs/>
          <w:i/>
          <w:sz w:val="22"/>
          <w:szCs w:val="22"/>
        </w:rPr>
      </w:pPr>
      <w:r w:rsidRPr="009F2426">
        <w:rPr>
          <w:rFonts w:ascii="Palatino Linotype" w:hAnsi="Palatino Linotype"/>
          <w:bCs/>
          <w:i/>
          <w:sz w:val="22"/>
          <w:szCs w:val="22"/>
        </w:rPr>
        <w:t>“</w:t>
      </w:r>
      <w:r w:rsidR="00464A29" w:rsidRPr="009F2426">
        <w:rPr>
          <w:rFonts w:ascii="Palatino Linotype" w:hAnsi="Palatino Linotype"/>
          <w:b/>
          <w:bCs/>
          <w:i/>
          <w:sz w:val="22"/>
          <w:szCs w:val="22"/>
        </w:rPr>
        <w:t>a)</w:t>
      </w:r>
      <w:r w:rsidR="00773361" w:rsidRPr="009F2426">
        <w:rPr>
          <w:rFonts w:ascii="Palatino Linotype" w:hAnsi="Palatino Linotype"/>
          <w:bCs/>
          <w:i/>
          <w:sz w:val="22"/>
          <w:szCs w:val="22"/>
        </w:rPr>
        <w:t xml:space="preserve"> </w:t>
      </w:r>
      <w:r w:rsidR="00464A29" w:rsidRPr="009F2426">
        <w:rPr>
          <w:rFonts w:ascii="Palatino Linotype" w:hAnsi="Palatino Linotype"/>
          <w:i/>
          <w:sz w:val="22"/>
          <w:szCs w:val="22"/>
        </w:rPr>
        <w:t>La concesión</w:t>
      </w:r>
      <w:r w:rsidR="00F22A92" w:rsidRPr="009F2426">
        <w:rPr>
          <w:rFonts w:ascii="Palatino Linotype" w:hAnsi="Palatino Linotype"/>
          <w:i/>
          <w:sz w:val="22"/>
          <w:szCs w:val="22"/>
        </w:rPr>
        <w:t xml:space="preserve"> número</w:t>
      </w:r>
      <w:r w:rsidR="00464A29" w:rsidRPr="009F2426">
        <w:rPr>
          <w:rFonts w:ascii="Palatino Linotype" w:hAnsi="Palatino Linotype"/>
          <w:i/>
          <w:sz w:val="22"/>
          <w:szCs w:val="22"/>
        </w:rPr>
        <w:t xml:space="preserve"> SHA/SNC/C/001/2005;</w:t>
      </w:r>
    </w:p>
    <w:p w:rsidR="00464A29" w:rsidRPr="009F2426" w:rsidRDefault="00464A29" w:rsidP="00F22A92">
      <w:pPr>
        <w:tabs>
          <w:tab w:val="left" w:pos="1276"/>
        </w:tabs>
        <w:spacing w:before="200" w:after="200" w:line="276" w:lineRule="auto"/>
        <w:ind w:left="1134" w:right="709" w:hanging="425"/>
        <w:jc w:val="both"/>
        <w:rPr>
          <w:rFonts w:ascii="Palatino Linotype" w:hAnsi="Palatino Linotype"/>
          <w:i/>
          <w:sz w:val="22"/>
          <w:szCs w:val="22"/>
        </w:rPr>
      </w:pPr>
      <w:r w:rsidRPr="009F2426">
        <w:rPr>
          <w:rFonts w:ascii="Palatino Linotype" w:hAnsi="Palatino Linotype" w:cs="Arial"/>
          <w:b/>
          <w:i/>
          <w:sz w:val="22"/>
          <w:szCs w:val="22"/>
          <w:lang w:eastAsia="es-MX"/>
        </w:rPr>
        <w:t>b)</w:t>
      </w:r>
      <w:r w:rsidR="00773361" w:rsidRPr="009F2426">
        <w:rPr>
          <w:rFonts w:ascii="Palatino Linotype" w:hAnsi="Palatino Linotype" w:cs="Arial"/>
          <w:i/>
          <w:sz w:val="22"/>
          <w:szCs w:val="22"/>
          <w:lang w:eastAsia="es-MX"/>
        </w:rPr>
        <w:t xml:space="preserve"> </w:t>
      </w:r>
      <w:r w:rsidR="00F22A92" w:rsidRPr="009F2426">
        <w:rPr>
          <w:rFonts w:ascii="Palatino Linotype" w:hAnsi="Palatino Linotype"/>
          <w:i/>
          <w:sz w:val="22"/>
          <w:szCs w:val="22"/>
        </w:rPr>
        <w:t xml:space="preserve">Los documentos que conformen el proceso de adjudicación llevado a cabo, para el otorgamiento de la concesión número SHA/SNC/C/001/2005, </w:t>
      </w:r>
      <w:r w:rsidR="00F22A92" w:rsidRPr="009F2426">
        <w:rPr>
          <w:rFonts w:ascii="Palatino Linotype" w:hAnsi="Palatino Linotype"/>
          <w:b/>
          <w:i/>
          <w:sz w:val="22"/>
          <w:szCs w:val="22"/>
        </w:rPr>
        <w:t>previa búsqueda exhaustiva y razonable</w:t>
      </w:r>
      <w:r w:rsidRPr="009F2426">
        <w:rPr>
          <w:rFonts w:ascii="Palatino Linotype" w:hAnsi="Palatino Linotype"/>
          <w:i/>
          <w:sz w:val="22"/>
          <w:szCs w:val="22"/>
        </w:rPr>
        <w:t>, y</w:t>
      </w:r>
    </w:p>
    <w:p w:rsidR="00F22A92" w:rsidRPr="009F2426" w:rsidRDefault="00464A29" w:rsidP="00F22A92">
      <w:pPr>
        <w:tabs>
          <w:tab w:val="left" w:pos="1276"/>
        </w:tabs>
        <w:spacing w:before="200" w:after="200" w:line="276" w:lineRule="auto"/>
        <w:ind w:left="1134" w:right="709" w:hanging="425"/>
        <w:jc w:val="both"/>
        <w:rPr>
          <w:rFonts w:ascii="Palatino Linotype" w:hAnsi="Palatino Linotype"/>
          <w:i/>
          <w:sz w:val="22"/>
          <w:szCs w:val="22"/>
        </w:rPr>
      </w:pPr>
      <w:r w:rsidRPr="009F2426">
        <w:rPr>
          <w:rFonts w:ascii="Palatino Linotype" w:hAnsi="Palatino Linotype" w:cs="Arial"/>
          <w:b/>
          <w:i/>
          <w:sz w:val="22"/>
          <w:szCs w:val="22"/>
          <w:lang w:eastAsia="es-MX"/>
        </w:rPr>
        <w:t>c)</w:t>
      </w:r>
      <w:r w:rsidR="00773361" w:rsidRPr="009F2426">
        <w:rPr>
          <w:rFonts w:ascii="Palatino Linotype" w:hAnsi="Palatino Linotype" w:cs="Arial"/>
          <w:i/>
          <w:sz w:val="22"/>
          <w:szCs w:val="22"/>
          <w:lang w:eastAsia="es-MX"/>
        </w:rPr>
        <w:t xml:space="preserve"> </w:t>
      </w:r>
      <w:r w:rsidR="00F22A92" w:rsidRPr="009F2426">
        <w:rPr>
          <w:rFonts w:ascii="Palatino Linotype" w:hAnsi="Palatino Linotype"/>
          <w:i/>
          <w:sz w:val="22"/>
          <w:szCs w:val="22"/>
        </w:rPr>
        <w:t xml:space="preserve">La concesión vigente al 14 de junio de 2019, para la operación del relleno sanitario municipal, así como de los documentos relativos al proceso de adjudicación para su otorgamiento, </w:t>
      </w:r>
      <w:r w:rsidR="00F22A92" w:rsidRPr="009F2426">
        <w:rPr>
          <w:rFonts w:ascii="Palatino Linotype" w:hAnsi="Palatino Linotype"/>
          <w:b/>
          <w:i/>
          <w:sz w:val="22"/>
          <w:szCs w:val="22"/>
        </w:rPr>
        <w:t>previa búsqueda exhaustiva y razonable</w:t>
      </w:r>
      <w:r w:rsidR="00F22A92" w:rsidRPr="009F2426">
        <w:rPr>
          <w:rFonts w:ascii="Palatino Linotype" w:hAnsi="Palatino Linotype"/>
          <w:i/>
          <w:sz w:val="22"/>
          <w:szCs w:val="22"/>
        </w:rPr>
        <w:t>.</w:t>
      </w:r>
    </w:p>
    <w:p w:rsidR="00AD3A1A" w:rsidRPr="009F2426" w:rsidRDefault="00AD3A1A" w:rsidP="00AD3A1A">
      <w:pPr>
        <w:spacing w:before="200" w:after="200" w:line="276" w:lineRule="auto"/>
        <w:ind w:left="709" w:right="709"/>
        <w:jc w:val="both"/>
        <w:rPr>
          <w:rFonts w:ascii="Palatino Linotype" w:hAnsi="Palatino Linotype"/>
          <w:bCs/>
          <w:i/>
          <w:sz w:val="22"/>
          <w:szCs w:val="22"/>
        </w:rPr>
      </w:pPr>
      <w:r w:rsidRPr="009F2426">
        <w:rPr>
          <w:rFonts w:ascii="Palatino Linotype" w:hAnsi="Palatino Linotype"/>
          <w:bCs/>
          <w:i/>
          <w:sz w:val="22"/>
          <w:szCs w:val="22"/>
        </w:rPr>
        <w:t>Debiendo notificar al</w:t>
      </w:r>
      <w:r w:rsidRPr="009F2426">
        <w:rPr>
          <w:rFonts w:ascii="Palatino Linotype" w:hAnsi="Palatino Linotype"/>
          <w:b/>
          <w:bCs/>
          <w:i/>
          <w:sz w:val="22"/>
          <w:szCs w:val="22"/>
        </w:rPr>
        <w:t xml:space="preserve"> RECURRENTE</w:t>
      </w:r>
      <w:r w:rsidRPr="009F2426">
        <w:rPr>
          <w:rFonts w:ascii="Palatino Linotype" w:hAnsi="Palatino Linotype"/>
          <w:bCs/>
          <w:i/>
          <w:sz w:val="22"/>
          <w:szCs w:val="22"/>
        </w:rPr>
        <w:t xml:space="preserve"> el Acuerdo de Clasificación de la información que emita el Comité de Transparencia con motivo de la versión pública.</w:t>
      </w:r>
    </w:p>
    <w:p w:rsidR="00F22A92" w:rsidRPr="009F2426" w:rsidRDefault="00F22A92" w:rsidP="00AD3A1A">
      <w:pPr>
        <w:spacing w:before="200" w:after="200" w:line="276" w:lineRule="auto"/>
        <w:ind w:left="709" w:right="709"/>
        <w:jc w:val="both"/>
        <w:rPr>
          <w:rFonts w:ascii="Palatino Linotype" w:hAnsi="Palatino Linotype"/>
          <w:bCs/>
          <w:i/>
          <w:sz w:val="22"/>
          <w:szCs w:val="22"/>
        </w:rPr>
      </w:pPr>
      <w:r w:rsidRPr="009F2426">
        <w:rPr>
          <w:rFonts w:ascii="Palatino Linotype" w:hAnsi="Palatino Linotype"/>
          <w:i/>
          <w:sz w:val="22"/>
          <w:szCs w:val="22"/>
        </w:rPr>
        <w:t xml:space="preserve">Para el caso que no se localice la documentación que se ordena entregar en el inciso </w:t>
      </w:r>
      <w:r w:rsidRPr="009F2426">
        <w:rPr>
          <w:rFonts w:ascii="Palatino Linotype" w:hAnsi="Palatino Linotype"/>
          <w:b/>
          <w:i/>
          <w:sz w:val="22"/>
          <w:szCs w:val="22"/>
        </w:rPr>
        <w:t xml:space="preserve">b) </w:t>
      </w:r>
      <w:r w:rsidRPr="009F2426">
        <w:rPr>
          <w:rFonts w:ascii="Palatino Linotype" w:hAnsi="Palatino Linotype"/>
          <w:i/>
          <w:sz w:val="22"/>
          <w:szCs w:val="22"/>
        </w:rPr>
        <w:t>deberá hacer del conocimiento del</w:t>
      </w:r>
      <w:r w:rsidRPr="009F2426">
        <w:rPr>
          <w:rFonts w:ascii="Palatino Linotype" w:hAnsi="Palatino Linotype"/>
          <w:b/>
          <w:bCs/>
          <w:i/>
          <w:sz w:val="22"/>
          <w:szCs w:val="22"/>
        </w:rPr>
        <w:t xml:space="preserve"> RECURRENTE</w:t>
      </w:r>
      <w:r w:rsidRPr="009F2426">
        <w:rPr>
          <w:rFonts w:ascii="Palatino Linotype" w:hAnsi="Palatino Linotype"/>
          <w:bCs/>
          <w:i/>
          <w:sz w:val="22"/>
          <w:szCs w:val="22"/>
        </w:rPr>
        <w:t xml:space="preserve"> </w:t>
      </w:r>
      <w:r w:rsidRPr="009F2426">
        <w:rPr>
          <w:rFonts w:ascii="Palatino Linotype" w:hAnsi="Palatino Linotype"/>
          <w:i/>
          <w:sz w:val="22"/>
          <w:szCs w:val="22"/>
        </w:rPr>
        <w:t xml:space="preserve">el Acuerdo de </w:t>
      </w:r>
      <w:r w:rsidRPr="009F2426">
        <w:rPr>
          <w:rFonts w:ascii="Palatino Linotype" w:hAnsi="Palatino Linotype"/>
          <w:bCs/>
          <w:i/>
          <w:sz w:val="22"/>
          <w:szCs w:val="22"/>
        </w:rPr>
        <w:t>Inexistencia</w:t>
      </w:r>
      <w:r w:rsidRPr="009F2426">
        <w:rPr>
          <w:rFonts w:ascii="Palatino Linotype" w:hAnsi="Palatino Linotype"/>
          <w:i/>
          <w:sz w:val="22"/>
          <w:szCs w:val="22"/>
        </w:rPr>
        <w:t xml:space="preserve"> que apruebe el Comité de Transparencia </w:t>
      </w:r>
      <w:r w:rsidRPr="009F2426">
        <w:rPr>
          <w:rFonts w:ascii="Palatino Linotype" w:hAnsi="Palatino Linotype"/>
          <w:bCs/>
          <w:i/>
          <w:sz w:val="22"/>
          <w:szCs w:val="22"/>
        </w:rPr>
        <w:t>en términos de los artículos 49, fracciones II y XIII, 169 y 170 de la Ley de Transparencia y Acceso a la Información Pública del Estado de México y Municipios</w:t>
      </w:r>
      <w:r w:rsidRPr="009F2426">
        <w:rPr>
          <w:rFonts w:ascii="Palatino Linotype" w:hAnsi="Palatino Linotype"/>
          <w:i/>
          <w:sz w:val="22"/>
          <w:szCs w:val="22"/>
        </w:rPr>
        <w:t>.</w:t>
      </w:r>
    </w:p>
    <w:p w:rsidR="00F22A92" w:rsidRPr="000A51F3" w:rsidRDefault="00C41761" w:rsidP="000A51F3">
      <w:pPr>
        <w:spacing w:before="200" w:after="200" w:line="276" w:lineRule="auto"/>
        <w:ind w:left="709" w:right="709"/>
        <w:jc w:val="both"/>
        <w:rPr>
          <w:rFonts w:ascii="Palatino Linotype" w:hAnsi="Palatino Linotype"/>
          <w:bCs/>
          <w:i/>
          <w:sz w:val="22"/>
          <w:szCs w:val="22"/>
        </w:rPr>
      </w:pPr>
      <w:r w:rsidRPr="009F2426">
        <w:rPr>
          <w:rFonts w:ascii="Palatino Linotype" w:hAnsi="Palatino Linotype"/>
          <w:bCs/>
          <w:i/>
          <w:sz w:val="22"/>
          <w:szCs w:val="22"/>
        </w:rPr>
        <w:t xml:space="preserve">Con relación al inciso </w:t>
      </w:r>
      <w:r w:rsidRPr="009F2426">
        <w:rPr>
          <w:rFonts w:ascii="Palatino Linotype" w:hAnsi="Palatino Linotype"/>
          <w:b/>
          <w:bCs/>
          <w:i/>
          <w:sz w:val="22"/>
          <w:szCs w:val="22"/>
        </w:rPr>
        <w:t>c)</w:t>
      </w:r>
      <w:r w:rsidRPr="009F2426">
        <w:rPr>
          <w:rFonts w:ascii="Palatino Linotype" w:hAnsi="Palatino Linotype"/>
          <w:bCs/>
          <w:i/>
          <w:sz w:val="22"/>
          <w:szCs w:val="22"/>
        </w:rPr>
        <w:t>, e</w:t>
      </w:r>
      <w:r w:rsidR="00AD3A1A" w:rsidRPr="009F2426">
        <w:rPr>
          <w:rFonts w:ascii="Palatino Linotype" w:hAnsi="Palatino Linotype"/>
          <w:bCs/>
          <w:i/>
          <w:sz w:val="22"/>
          <w:szCs w:val="22"/>
        </w:rPr>
        <w:t xml:space="preserve">n el caso de que </w:t>
      </w:r>
      <w:r w:rsidRPr="009F2426">
        <w:rPr>
          <w:rFonts w:ascii="Palatino Linotype" w:hAnsi="Palatino Linotype"/>
          <w:bCs/>
          <w:i/>
          <w:sz w:val="22"/>
          <w:szCs w:val="22"/>
        </w:rPr>
        <w:t>no se encontrara vigente alguna concesión relativa a la operación del relleno sanitario en mención</w:t>
      </w:r>
      <w:r w:rsidR="00AD3A1A" w:rsidRPr="009F2426">
        <w:rPr>
          <w:rFonts w:ascii="Palatino Linotype" w:hAnsi="Palatino Linotype"/>
          <w:bCs/>
          <w:i/>
          <w:sz w:val="22"/>
          <w:szCs w:val="22"/>
        </w:rPr>
        <w:t>, deberá hacerlo del conocimiento del</w:t>
      </w:r>
      <w:r w:rsidR="00AD3A1A" w:rsidRPr="009F2426">
        <w:rPr>
          <w:rFonts w:ascii="Palatino Linotype" w:hAnsi="Palatino Linotype"/>
          <w:b/>
          <w:bCs/>
          <w:i/>
          <w:sz w:val="22"/>
          <w:szCs w:val="22"/>
        </w:rPr>
        <w:t xml:space="preserve"> RECURRENTE</w:t>
      </w:r>
      <w:r w:rsidR="000A51F3">
        <w:rPr>
          <w:rFonts w:ascii="Palatino Linotype" w:hAnsi="Palatino Linotype"/>
          <w:b/>
          <w:bCs/>
          <w:i/>
          <w:sz w:val="22"/>
          <w:szCs w:val="22"/>
        </w:rPr>
        <w:t xml:space="preserve">; </w:t>
      </w:r>
      <w:r w:rsidR="000A51F3" w:rsidRPr="000A51F3">
        <w:rPr>
          <w:rFonts w:ascii="Palatino Linotype" w:hAnsi="Palatino Linotype"/>
          <w:bCs/>
          <w:i/>
          <w:sz w:val="22"/>
          <w:szCs w:val="22"/>
        </w:rPr>
        <w:t>sin embargo, en</w:t>
      </w:r>
      <w:r w:rsidR="000A51F3">
        <w:rPr>
          <w:rFonts w:ascii="Palatino Linotype" w:hAnsi="Palatino Linotype"/>
          <w:bCs/>
          <w:i/>
          <w:sz w:val="22"/>
          <w:szCs w:val="22"/>
        </w:rPr>
        <w:t xml:space="preserve"> caso de encontrase concesionada la operación referida</w:t>
      </w:r>
      <w:r w:rsidR="000A51F3" w:rsidRPr="000A51F3">
        <w:rPr>
          <w:rFonts w:ascii="Palatino Linotype" w:hAnsi="Palatino Linotype"/>
          <w:bCs/>
          <w:i/>
          <w:sz w:val="22"/>
          <w:szCs w:val="22"/>
        </w:rPr>
        <w:t>, pero la misma no se localice, deberá hacer entrega del Acuerdo de Inexistencia</w:t>
      </w:r>
      <w:r w:rsidR="000A51F3">
        <w:rPr>
          <w:rFonts w:ascii="Palatino Linotype" w:hAnsi="Palatino Linotype"/>
          <w:b/>
          <w:bCs/>
          <w:i/>
          <w:sz w:val="22"/>
          <w:szCs w:val="22"/>
        </w:rPr>
        <w:t xml:space="preserve"> </w:t>
      </w:r>
      <w:r w:rsidR="000A51F3" w:rsidRPr="009F2426">
        <w:rPr>
          <w:rFonts w:ascii="Palatino Linotype" w:hAnsi="Palatino Linotype"/>
          <w:i/>
          <w:sz w:val="22"/>
          <w:szCs w:val="22"/>
        </w:rPr>
        <w:t xml:space="preserve">que apruebe el Comité de Transparencia </w:t>
      </w:r>
      <w:r w:rsidR="000A51F3" w:rsidRPr="009F2426">
        <w:rPr>
          <w:rFonts w:ascii="Palatino Linotype" w:hAnsi="Palatino Linotype"/>
          <w:bCs/>
          <w:i/>
          <w:sz w:val="22"/>
          <w:szCs w:val="22"/>
        </w:rPr>
        <w:t>en términos de los artículos 49, fracciones II y XIII, 169 y 170 de la Ley de Transparencia y Acceso a la Información Pública del Estado de México y Municipios</w:t>
      </w:r>
      <w:r w:rsidR="00AD3A1A" w:rsidRPr="009F2426">
        <w:rPr>
          <w:rFonts w:ascii="Palatino Linotype" w:hAnsi="Palatino Linotype"/>
          <w:bCs/>
          <w:i/>
          <w:sz w:val="22"/>
          <w:szCs w:val="22"/>
        </w:rPr>
        <w:t>.</w:t>
      </w:r>
      <w:r w:rsidR="00F22A92" w:rsidRPr="009F2426">
        <w:rPr>
          <w:rFonts w:ascii="Palatino Linotype" w:eastAsia="Arial Unicode MS" w:hAnsi="Palatino Linotype" w:cs="Arial"/>
          <w:i/>
          <w:sz w:val="22"/>
          <w:szCs w:val="22"/>
        </w:rPr>
        <w:t>”</w:t>
      </w:r>
    </w:p>
    <w:p w:rsidR="001C1319" w:rsidRPr="009F2426" w:rsidRDefault="001C1319" w:rsidP="00212EE9">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color w:val="222222"/>
          <w:shd w:val="clear" w:color="auto" w:fill="FFFFFF"/>
          <w:lang w:val="es-ES_tradnl"/>
        </w:rPr>
      </w:pPr>
      <w:r w:rsidRPr="009F2426">
        <w:rPr>
          <w:rFonts w:ascii="Palatino Linotype" w:eastAsiaTheme="minorEastAsia" w:hAnsi="Palatino Linotype" w:cstheme="minorBidi"/>
          <w:b/>
          <w:color w:val="222222"/>
          <w:lang w:val="es-ES_tradnl" w:eastAsia="es-ES_tradnl"/>
        </w:rPr>
        <w:t>Notifíquese</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shd w:val="clear" w:color="auto" w:fill="FFFFFF"/>
          <w:lang w:val="es-ES_tradnl"/>
        </w:rPr>
        <w:t>al</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Titular</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de</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la</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Unidad</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de</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Transparencia</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del</w:t>
      </w:r>
      <w:r w:rsidR="00D5689F" w:rsidRPr="009F2426">
        <w:rPr>
          <w:rFonts w:ascii="Palatino Linotype" w:eastAsiaTheme="minorEastAsia" w:hAnsi="Palatino Linotype" w:cstheme="minorBidi"/>
          <w:b/>
          <w:color w:val="222222"/>
          <w:shd w:val="clear" w:color="auto" w:fill="FFFFFF"/>
          <w:lang w:val="es-ES_tradnl"/>
        </w:rPr>
        <w:t xml:space="preserve"> </w:t>
      </w:r>
      <w:r w:rsidRPr="009F2426">
        <w:rPr>
          <w:rFonts w:ascii="Palatino Linotype" w:eastAsiaTheme="minorEastAsia" w:hAnsi="Palatino Linotype" w:cstheme="minorBidi"/>
          <w:b/>
          <w:color w:val="222222"/>
          <w:shd w:val="clear" w:color="auto" w:fill="FFFFFF"/>
          <w:lang w:val="es-ES_tradnl"/>
        </w:rPr>
        <w:t>SUJETO</w:t>
      </w:r>
      <w:r w:rsidR="00D5689F" w:rsidRPr="009F2426">
        <w:rPr>
          <w:rFonts w:ascii="Palatino Linotype" w:eastAsiaTheme="minorEastAsia" w:hAnsi="Palatino Linotype" w:cstheme="minorBidi"/>
          <w:b/>
          <w:color w:val="222222"/>
          <w:shd w:val="clear" w:color="auto" w:fill="FFFFFF"/>
          <w:lang w:val="es-ES_tradnl"/>
        </w:rPr>
        <w:t xml:space="preserve"> </w:t>
      </w:r>
      <w:r w:rsidRPr="009F2426">
        <w:rPr>
          <w:rFonts w:ascii="Palatino Linotype" w:eastAsiaTheme="minorEastAsia" w:hAnsi="Palatino Linotype" w:cstheme="minorBidi"/>
          <w:b/>
          <w:color w:val="222222"/>
          <w:shd w:val="clear" w:color="auto" w:fill="FFFFFF"/>
          <w:lang w:val="es-ES_tradnl"/>
        </w:rPr>
        <w:t>OBLIGADO</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para</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que,</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conforme</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a</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los</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artículos</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186,</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último</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párrafo</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y</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189,</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párrafo</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segundo</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de</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la</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Ley</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de</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Arial"/>
          <w:lang w:val="es-ES_tradnl"/>
        </w:rPr>
        <w:t>Transparencia</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y</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Acceso</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a</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la</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Información</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Pública</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del</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Estado</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de</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México</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y</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Municipios,</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dé</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hAnsi="Palatino Linotype" w:cs="Arial"/>
        </w:rPr>
        <w:t>cumplimiento</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a</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lo</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ordenado</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dentro</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del</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plazo</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de</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diez</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días</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hábiles,</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debiendo</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informar</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a</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este</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Instituto</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en</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un</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plazo</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lang w:val="es-ES_tradnl" w:eastAsia="es-ES_tradnl"/>
        </w:rPr>
        <w:t>de</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tres</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días</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hábiles</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siguientes</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lastRenderedPageBreak/>
        <w:t>sobre</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el</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cumplimiento</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dado</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a</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la</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presente</w:t>
      </w:r>
      <w:r w:rsidR="00D5689F" w:rsidRPr="009F2426">
        <w:rPr>
          <w:rFonts w:ascii="Palatino Linotype" w:eastAsiaTheme="minorEastAsia" w:hAnsi="Palatino Linotype" w:cstheme="minorBidi"/>
          <w:color w:val="222222"/>
          <w:shd w:val="clear" w:color="auto" w:fill="FFFFFF"/>
          <w:lang w:val="es-ES_tradnl"/>
        </w:rPr>
        <w:t xml:space="preserve"> </w:t>
      </w:r>
      <w:r w:rsidRPr="009F2426">
        <w:rPr>
          <w:rFonts w:ascii="Palatino Linotype" w:eastAsiaTheme="minorEastAsia" w:hAnsi="Palatino Linotype" w:cstheme="minorBidi"/>
          <w:color w:val="222222"/>
          <w:shd w:val="clear" w:color="auto" w:fill="FFFFFF"/>
          <w:lang w:val="es-ES_tradnl"/>
        </w:rPr>
        <w:t>resolución.</w:t>
      </w:r>
    </w:p>
    <w:p w:rsidR="001C1319" w:rsidRPr="009F2426" w:rsidRDefault="001C1319" w:rsidP="00780EAB">
      <w:pPr>
        <w:pStyle w:val="Prrafodelista"/>
        <w:widowControl w:val="0"/>
        <w:numPr>
          <w:ilvl w:val="0"/>
          <w:numId w:val="15"/>
        </w:numPr>
        <w:tabs>
          <w:tab w:val="left" w:pos="1560"/>
        </w:tabs>
        <w:autoSpaceDE w:val="0"/>
        <w:autoSpaceDN w:val="0"/>
        <w:adjustRightInd w:val="0"/>
        <w:spacing w:before="360" w:after="240" w:line="360" w:lineRule="auto"/>
        <w:ind w:left="0" w:firstLine="0"/>
        <w:jc w:val="both"/>
        <w:rPr>
          <w:rFonts w:ascii="Palatino Linotype" w:eastAsiaTheme="minorEastAsia" w:hAnsi="Palatino Linotype" w:cstheme="minorBidi"/>
          <w:color w:val="222222"/>
          <w:szCs w:val="17"/>
          <w:lang w:val="es-ES_tradnl" w:eastAsia="es-ES_tradnl"/>
        </w:rPr>
      </w:pPr>
      <w:r w:rsidRPr="009F2426">
        <w:rPr>
          <w:rFonts w:ascii="Palatino Linotype" w:eastAsiaTheme="minorEastAsia" w:hAnsi="Palatino Linotype" w:cstheme="minorBidi"/>
          <w:b/>
          <w:color w:val="222222"/>
          <w:szCs w:val="20"/>
          <w:lang w:val="es-ES_tradnl" w:eastAsia="es-ES_tradnl"/>
        </w:rPr>
        <w:t>Notifíquese</w:t>
      </w:r>
      <w:r w:rsidR="00D5689F" w:rsidRPr="009F2426">
        <w:rPr>
          <w:rFonts w:ascii="Palatino Linotype" w:eastAsiaTheme="minorEastAsia" w:hAnsi="Palatino Linotype" w:cstheme="minorBidi"/>
          <w:color w:val="222222"/>
          <w:szCs w:val="20"/>
          <w:lang w:val="es-ES_tradnl" w:eastAsia="es-ES_tradnl"/>
        </w:rPr>
        <w:t xml:space="preserve"> </w:t>
      </w:r>
      <w:r w:rsidRPr="009F2426">
        <w:rPr>
          <w:rFonts w:ascii="Palatino Linotype" w:eastAsiaTheme="minorEastAsia" w:hAnsi="Palatino Linotype" w:cstheme="minorBidi"/>
          <w:color w:val="222222"/>
          <w:szCs w:val="20"/>
          <w:lang w:val="es-ES_tradnl" w:eastAsia="es-ES_tradnl"/>
        </w:rPr>
        <w:t>a</w:t>
      </w:r>
      <w:r w:rsidR="008A7D5B" w:rsidRPr="009F2426">
        <w:rPr>
          <w:rFonts w:ascii="Palatino Linotype" w:eastAsiaTheme="minorEastAsia" w:hAnsi="Palatino Linotype" w:cstheme="minorBidi"/>
          <w:color w:val="222222"/>
          <w:szCs w:val="20"/>
          <w:lang w:val="es-ES_tradnl" w:eastAsia="es-ES_tradnl"/>
        </w:rPr>
        <w:t>l</w:t>
      </w:r>
      <w:r w:rsidR="00C86267" w:rsidRPr="009F2426">
        <w:rPr>
          <w:rFonts w:ascii="Palatino Linotype" w:eastAsiaTheme="minorEastAsia" w:hAnsi="Palatino Linotype" w:cstheme="minorBidi"/>
          <w:color w:val="222222"/>
          <w:szCs w:val="20"/>
          <w:lang w:val="es-ES_tradnl" w:eastAsia="es-ES_tradnl"/>
        </w:rPr>
        <w:t xml:space="preserve"> </w:t>
      </w:r>
      <w:r w:rsidRPr="009F2426">
        <w:rPr>
          <w:rFonts w:ascii="Palatino Linotype" w:eastAsiaTheme="minorEastAsia" w:hAnsi="Palatino Linotype" w:cstheme="minorBidi"/>
          <w:b/>
          <w:color w:val="222222"/>
          <w:szCs w:val="20"/>
          <w:lang w:val="es-ES_tradnl" w:eastAsia="es-ES_tradnl"/>
        </w:rPr>
        <w:t>RECURRENTE</w:t>
      </w:r>
      <w:r w:rsidR="00D5689F" w:rsidRPr="009F2426">
        <w:rPr>
          <w:rFonts w:ascii="Palatino Linotype" w:eastAsiaTheme="minorEastAsia" w:hAnsi="Palatino Linotype" w:cstheme="minorBidi"/>
          <w:color w:val="222222"/>
          <w:szCs w:val="20"/>
          <w:lang w:val="es-ES_tradnl" w:eastAsia="es-ES_tradnl"/>
        </w:rPr>
        <w:t xml:space="preserve"> </w:t>
      </w:r>
      <w:r w:rsidRPr="009F2426">
        <w:rPr>
          <w:rFonts w:ascii="Palatino Linotype" w:eastAsiaTheme="minorEastAsia" w:hAnsi="Palatino Linotype" w:cstheme="minorBidi"/>
          <w:color w:val="222222"/>
          <w:szCs w:val="20"/>
          <w:lang w:val="es-ES_tradnl" w:eastAsia="es-ES_tradnl"/>
        </w:rPr>
        <w:t>la</w:t>
      </w:r>
      <w:r w:rsidR="00D5689F" w:rsidRPr="009F2426">
        <w:rPr>
          <w:rFonts w:ascii="Palatino Linotype" w:eastAsiaTheme="minorEastAsia" w:hAnsi="Palatino Linotype" w:cstheme="minorBidi"/>
          <w:color w:val="222222"/>
          <w:szCs w:val="20"/>
          <w:lang w:val="es-ES_tradnl" w:eastAsia="es-ES_tradnl"/>
        </w:rPr>
        <w:t xml:space="preserve"> </w:t>
      </w:r>
      <w:r w:rsidRPr="009F2426">
        <w:rPr>
          <w:rFonts w:ascii="Palatino Linotype" w:eastAsiaTheme="minorEastAsia" w:hAnsi="Palatino Linotype" w:cs="Arial"/>
          <w:szCs w:val="20"/>
          <w:lang w:val="es-ES_tradnl"/>
        </w:rPr>
        <w:t>presente</w:t>
      </w:r>
      <w:r w:rsidR="00D5689F" w:rsidRPr="009F2426">
        <w:rPr>
          <w:rFonts w:ascii="Palatino Linotype" w:eastAsiaTheme="minorEastAsia" w:hAnsi="Palatino Linotype" w:cstheme="minorBidi"/>
          <w:color w:val="222222"/>
          <w:szCs w:val="20"/>
          <w:lang w:val="es-ES_tradnl" w:eastAsia="es-ES_tradnl"/>
        </w:rPr>
        <w:t xml:space="preserve"> </w:t>
      </w:r>
      <w:r w:rsidRPr="009F2426">
        <w:rPr>
          <w:rFonts w:ascii="Palatino Linotype" w:eastAsiaTheme="minorEastAsia" w:hAnsi="Palatino Linotype" w:cstheme="minorBidi"/>
          <w:color w:val="222222"/>
          <w:szCs w:val="20"/>
          <w:lang w:val="es-ES_tradnl" w:eastAsia="es-ES_tradnl"/>
        </w:rPr>
        <w:t>resolución.</w:t>
      </w:r>
    </w:p>
    <w:p w:rsidR="001C1319" w:rsidRPr="009F2426" w:rsidRDefault="001C1319" w:rsidP="00780EAB">
      <w:pPr>
        <w:pStyle w:val="Prrafodelista"/>
        <w:widowControl w:val="0"/>
        <w:numPr>
          <w:ilvl w:val="0"/>
          <w:numId w:val="15"/>
        </w:numPr>
        <w:tabs>
          <w:tab w:val="left" w:pos="1560"/>
        </w:tabs>
        <w:autoSpaceDE w:val="0"/>
        <w:autoSpaceDN w:val="0"/>
        <w:adjustRightInd w:val="0"/>
        <w:spacing w:before="360" w:after="240" w:line="360" w:lineRule="auto"/>
        <w:ind w:left="0" w:firstLine="0"/>
        <w:jc w:val="both"/>
        <w:rPr>
          <w:rFonts w:ascii="Palatino Linotype" w:eastAsiaTheme="minorEastAsia" w:hAnsi="Palatino Linotype" w:cstheme="minorBidi"/>
          <w:color w:val="222222"/>
          <w:lang w:val="es-ES_tradnl" w:eastAsia="es-ES_tradnl"/>
        </w:rPr>
      </w:pPr>
      <w:r w:rsidRPr="009F2426">
        <w:rPr>
          <w:rFonts w:ascii="Palatino Linotype" w:eastAsiaTheme="minorEastAsia" w:hAnsi="Palatino Linotype" w:cstheme="minorBidi"/>
          <w:b/>
          <w:color w:val="222222"/>
          <w:lang w:val="es-ES_tradnl" w:eastAsia="es-ES_tradnl"/>
        </w:rPr>
        <w:t>Hágase</w:t>
      </w:r>
      <w:r w:rsidR="00D5689F" w:rsidRPr="009F2426">
        <w:rPr>
          <w:rFonts w:ascii="Palatino Linotype" w:eastAsiaTheme="minorEastAsia" w:hAnsi="Palatino Linotype" w:cstheme="minorBidi"/>
          <w:b/>
          <w:color w:val="222222"/>
          <w:lang w:val="es-ES_tradnl" w:eastAsia="es-ES_tradnl"/>
        </w:rPr>
        <w:t xml:space="preserve"> </w:t>
      </w:r>
      <w:r w:rsidRPr="009F2426">
        <w:rPr>
          <w:rFonts w:ascii="Palatino Linotype" w:eastAsiaTheme="minorEastAsia" w:hAnsi="Palatino Linotype" w:cstheme="minorBidi"/>
          <w:b/>
          <w:color w:val="222222"/>
          <w:lang w:val="es-ES_tradnl" w:eastAsia="es-ES_tradnl"/>
        </w:rPr>
        <w:t>del</w:t>
      </w:r>
      <w:r w:rsidR="00D5689F" w:rsidRPr="009F2426">
        <w:rPr>
          <w:rFonts w:ascii="Palatino Linotype" w:eastAsiaTheme="minorEastAsia" w:hAnsi="Palatino Linotype" w:cstheme="minorBidi"/>
          <w:b/>
          <w:color w:val="222222"/>
          <w:lang w:val="es-ES_tradnl" w:eastAsia="es-ES_tradnl"/>
        </w:rPr>
        <w:t xml:space="preserve"> </w:t>
      </w:r>
      <w:r w:rsidRPr="009F2426">
        <w:rPr>
          <w:rFonts w:ascii="Palatino Linotype" w:eastAsiaTheme="minorEastAsia" w:hAnsi="Palatino Linotype" w:cstheme="minorBidi"/>
          <w:b/>
          <w:color w:val="222222"/>
          <w:lang w:val="es-ES_tradnl" w:eastAsia="es-ES_tradnl"/>
        </w:rPr>
        <w:t>conocimiento</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a</w:t>
      </w:r>
      <w:r w:rsidR="008A7D5B" w:rsidRPr="009F2426">
        <w:rPr>
          <w:rFonts w:ascii="Palatino Linotype" w:eastAsiaTheme="minorEastAsia" w:hAnsi="Palatino Linotype" w:cstheme="minorBidi"/>
          <w:color w:val="222222"/>
          <w:lang w:val="es-ES_tradnl" w:eastAsia="es-ES_tradnl"/>
        </w:rPr>
        <w:t>l</w:t>
      </w:r>
      <w:r w:rsidR="00C86267" w:rsidRPr="009F2426">
        <w:rPr>
          <w:rFonts w:ascii="Palatino Linotype" w:eastAsiaTheme="minorEastAsia" w:hAnsi="Palatino Linotype" w:cstheme="minorBidi"/>
          <w:color w:val="222222"/>
          <w:szCs w:val="20"/>
          <w:lang w:val="es-ES_tradnl" w:eastAsia="es-ES_tradnl"/>
        </w:rPr>
        <w:t xml:space="preserve"> </w:t>
      </w:r>
      <w:r w:rsidR="00C86267" w:rsidRPr="009F2426">
        <w:rPr>
          <w:rFonts w:ascii="Palatino Linotype" w:eastAsiaTheme="minorEastAsia" w:hAnsi="Palatino Linotype" w:cstheme="minorBidi"/>
          <w:b/>
          <w:color w:val="222222"/>
          <w:szCs w:val="20"/>
          <w:lang w:val="es-ES_tradnl" w:eastAsia="es-ES_tradnl"/>
        </w:rPr>
        <w:t>RECURRENTE</w:t>
      </w:r>
      <w:r w:rsidR="00C86267" w:rsidRPr="009F2426">
        <w:rPr>
          <w:rFonts w:ascii="Palatino Linotype" w:eastAsiaTheme="minorEastAsia" w:hAnsi="Palatino Linotype" w:cstheme="minorBidi"/>
          <w:color w:val="222222"/>
          <w:szCs w:val="20"/>
          <w:lang w:val="es-ES_tradnl" w:eastAsia="es-ES_tradnl"/>
        </w:rPr>
        <w:t xml:space="preserve"> </w:t>
      </w:r>
      <w:r w:rsidRPr="009F2426">
        <w:rPr>
          <w:rFonts w:ascii="Palatino Linotype" w:eastAsiaTheme="minorEastAsia" w:hAnsi="Palatino Linotype" w:cstheme="minorBidi"/>
          <w:color w:val="222222"/>
          <w:lang w:val="es-ES_tradnl" w:eastAsia="es-ES_tradnl"/>
        </w:rPr>
        <w:t>que,</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de</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conformidad</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con</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lo</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establecido</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en</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el</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artículo</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196</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de</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la</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Arial"/>
          <w:lang w:val="es-ES_tradnl"/>
        </w:rPr>
        <w:t>Ley</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de</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Transparencia</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y</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Acceso</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a</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la</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Información</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Pública</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del</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Estado</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de</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México</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y</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Municipios,</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podrá</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hAnsi="Palatino Linotype" w:cs="Arial"/>
        </w:rPr>
        <w:t>impugnarla</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vía</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Juicio</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de</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Amparo</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en</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los</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términos</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de</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las</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leyes</w:t>
      </w:r>
      <w:r w:rsidR="00D5689F" w:rsidRPr="009F2426">
        <w:rPr>
          <w:rFonts w:ascii="Palatino Linotype" w:eastAsiaTheme="minorEastAsia" w:hAnsi="Palatino Linotype" w:cstheme="minorBidi"/>
          <w:color w:val="222222"/>
          <w:lang w:val="es-ES_tradnl" w:eastAsia="es-ES_tradnl"/>
        </w:rPr>
        <w:t xml:space="preserve"> </w:t>
      </w:r>
      <w:r w:rsidRPr="009F2426">
        <w:rPr>
          <w:rFonts w:ascii="Palatino Linotype" w:eastAsiaTheme="minorEastAsia" w:hAnsi="Palatino Linotype" w:cstheme="minorBidi"/>
          <w:color w:val="222222"/>
          <w:lang w:val="es-ES_tradnl" w:eastAsia="es-ES_tradnl"/>
        </w:rPr>
        <w:t>aplicables.</w:t>
      </w:r>
    </w:p>
    <w:p w:rsidR="001C1319" w:rsidRPr="009F2426" w:rsidRDefault="001C1319" w:rsidP="00780EAB">
      <w:pPr>
        <w:pStyle w:val="Prrafodelista"/>
        <w:widowControl w:val="0"/>
        <w:numPr>
          <w:ilvl w:val="0"/>
          <w:numId w:val="15"/>
        </w:numPr>
        <w:tabs>
          <w:tab w:val="left" w:pos="1276"/>
        </w:tabs>
        <w:autoSpaceDE w:val="0"/>
        <w:autoSpaceDN w:val="0"/>
        <w:adjustRightInd w:val="0"/>
        <w:spacing w:before="360" w:after="240" w:line="360" w:lineRule="auto"/>
        <w:ind w:left="0" w:firstLine="0"/>
        <w:jc w:val="both"/>
        <w:rPr>
          <w:rFonts w:ascii="Palatino Linotype" w:eastAsiaTheme="minorEastAsia" w:hAnsi="Palatino Linotype" w:cstheme="minorBidi"/>
          <w:lang w:val="es-ES_tradnl" w:eastAsia="es-ES_tradnl"/>
        </w:rPr>
      </w:pPr>
      <w:r w:rsidRPr="009F2426">
        <w:rPr>
          <w:rFonts w:ascii="Palatino Linotype" w:eastAsiaTheme="minorEastAsia" w:hAnsi="Palatino Linotype" w:cstheme="minorBidi"/>
          <w:b/>
          <w:lang w:val="es-ES_tradnl"/>
        </w:rPr>
        <w:t>Gírese</w:t>
      </w:r>
      <w:r w:rsidR="00D5689F" w:rsidRPr="009F2426">
        <w:rPr>
          <w:rFonts w:ascii="Palatino Linotype" w:eastAsiaTheme="minorEastAsia" w:hAnsi="Palatino Linotype" w:cstheme="minorBidi"/>
          <w:lang w:val="es-ES_tradnl"/>
        </w:rPr>
        <w:t xml:space="preserve"> </w:t>
      </w:r>
      <w:r w:rsidRPr="009F2426">
        <w:rPr>
          <w:rFonts w:ascii="Palatino Linotype" w:eastAsiaTheme="minorEastAsia" w:hAnsi="Palatino Linotype" w:cstheme="minorBidi"/>
          <w:lang w:val="es-ES_tradnl" w:eastAsia="es-ES_tradnl"/>
        </w:rPr>
        <w:t>oficio</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al</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Titular</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de</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la</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hAnsi="Palatino Linotype" w:cs="Arial"/>
        </w:rPr>
        <w:t>Contraloría</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Interna</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y</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Órgano</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de</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Control</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y</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Vigilancia</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de</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este</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Arial"/>
        </w:rPr>
        <w:t>Instituto</w:t>
      </w:r>
      <w:r w:rsidRPr="009F2426">
        <w:rPr>
          <w:rFonts w:ascii="Palatino Linotype" w:eastAsiaTheme="minorEastAsia" w:hAnsi="Palatino Linotype" w:cstheme="minorBidi"/>
          <w:lang w:val="es-ES_tradnl" w:eastAsia="es-ES_tradnl"/>
        </w:rPr>
        <w:t>,</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de</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conformidad</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con</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el</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artículo</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190</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de</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la</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Ley</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de</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Transparencia</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y</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color w:val="222222"/>
          <w:shd w:val="clear" w:color="auto" w:fill="FFFFFF"/>
          <w:lang w:val="es-ES_tradnl"/>
        </w:rPr>
        <w:t>Acceso</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a</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la</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Información</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Pública</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del</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Estado</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de</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México</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y</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Municipios,</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a</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fin</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de</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que</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determine</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lo</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conducente,</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en</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términos</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del</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Considerando</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b/>
          <w:lang w:val="es-ES_tradnl" w:eastAsia="es-ES_tradnl"/>
        </w:rPr>
        <w:t>QUINTO</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de</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la</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presente</w:t>
      </w:r>
      <w:r w:rsidR="00D5689F" w:rsidRPr="009F2426">
        <w:rPr>
          <w:rFonts w:ascii="Palatino Linotype" w:eastAsiaTheme="minorEastAsia" w:hAnsi="Palatino Linotype" w:cstheme="minorBidi"/>
          <w:lang w:val="es-ES_tradnl" w:eastAsia="es-ES_tradnl"/>
        </w:rPr>
        <w:t xml:space="preserve"> </w:t>
      </w:r>
      <w:r w:rsidRPr="009F2426">
        <w:rPr>
          <w:rFonts w:ascii="Palatino Linotype" w:eastAsiaTheme="minorEastAsia" w:hAnsi="Palatino Linotype" w:cstheme="minorBidi"/>
          <w:lang w:val="es-ES_tradnl" w:eastAsia="es-ES_tradnl"/>
        </w:rPr>
        <w:t>resolución.</w:t>
      </w:r>
    </w:p>
    <w:p w:rsidR="00714F96" w:rsidRPr="00714F96" w:rsidRDefault="00714F96" w:rsidP="00714F96">
      <w:pPr>
        <w:spacing w:before="360" w:line="360" w:lineRule="auto"/>
        <w:jc w:val="both"/>
        <w:rPr>
          <w:rFonts w:ascii="Palatino Linotype" w:hAnsi="Palatino Linotype" w:cs="Arial"/>
        </w:rPr>
      </w:pPr>
      <w:r w:rsidRPr="00714F96">
        <w:rPr>
          <w:rFonts w:ascii="Palatino Linotype" w:hAnsi="Palatino Linotype" w:cs="Arial"/>
        </w:rPr>
        <w:t>ASÍ LO RESUELVE, POR UNANIMIDAD DE VOTOS EL PLENO DEL</w:t>
      </w:r>
      <w:r w:rsidRPr="00714F96">
        <w:rPr>
          <w:rFonts w:ascii="Palatino Linotype" w:eastAsia="Arial Unicode MS" w:hAnsi="Palatino Linotype" w:cs="Arial"/>
        </w:rPr>
        <w:t xml:space="preserve"> INSTITUTO DE </w:t>
      </w:r>
      <w:r w:rsidRPr="00714F96">
        <w:rPr>
          <w:rFonts w:ascii="Palatino Linotype" w:hAnsi="Palatino Linotype"/>
          <w:lang w:eastAsia="en-US"/>
        </w:rPr>
        <w:t>TRANSPARENCIA</w:t>
      </w:r>
      <w:r w:rsidRPr="00714F96">
        <w:rPr>
          <w:rFonts w:ascii="Palatino Linotype" w:eastAsia="Arial Unicode MS" w:hAnsi="Palatino Linotype" w:cs="Arial"/>
        </w:rPr>
        <w:t>, ACCESO A LA INFORMACIÓN PÚBLICA Y PROTECCIÓN DE DATOS PERSONALES DEL ESTADO DE MÉXICO Y MUNICIPIOS</w:t>
      </w:r>
      <w:r w:rsidRPr="00714F96">
        <w:rPr>
          <w:rFonts w:ascii="Palatino Linotype" w:hAnsi="Palatino Linotype" w:cs="Arial"/>
        </w:rPr>
        <w:t>, CONFORMADO POR LOS COMISIONADOS ZULEMA MARTÍNEZ SÁNCHEZ; EVA ABAID YAPUR; JOSÉ GUADALUPE LUNA HERNÁNDEZ; JAVIER MARTÍNEZ CRUZ Y LUIS GUSTAVO PARRA NORIEGA; EN</w:t>
      </w:r>
      <w:r w:rsidRPr="00714F96">
        <w:rPr>
          <w:rFonts w:ascii="Palatino Linotype" w:hAnsi="Palatino Linotype" w:cs="Arial"/>
          <w:shd w:val="clear" w:color="auto" w:fill="FFFFFF" w:themeFill="background1"/>
        </w:rPr>
        <w:t xml:space="preserve"> LA </w:t>
      </w:r>
      <w:r w:rsidRPr="00714F96">
        <w:rPr>
          <w:rFonts w:ascii="Palatino Linotype" w:hAnsi="Palatino Linotype" w:cs="Arial"/>
        </w:rPr>
        <w:t>CUADRAGÉSIMA SESIÓN ORDINARIA CELEBRADA EL DÍA TREINTA DE OCTUBRE DE DOS MIL DIECINUEVE, ANTE EL SECRETARIO TÉCNICO DEL PLENO, ALEXIS TAPIA RAMÍREZ.</w:t>
      </w:r>
    </w:p>
    <w:p w:rsidR="006A1609" w:rsidRPr="006A1609" w:rsidRDefault="006A1609" w:rsidP="00045F8F">
      <w:pPr>
        <w:spacing w:before="360" w:line="360" w:lineRule="auto"/>
        <w:jc w:val="both"/>
        <w:rPr>
          <w:rFonts w:ascii="Palatino Linotype" w:hAnsi="Palatino Linotype" w:cs="Arial"/>
        </w:rPr>
      </w:pPr>
    </w:p>
    <w:tbl>
      <w:tblPr>
        <w:tblW w:w="10365" w:type="dxa"/>
        <w:jc w:val="center"/>
        <w:tblLayout w:type="fixed"/>
        <w:tblLook w:val="04A0" w:firstRow="1" w:lastRow="0" w:firstColumn="1" w:lastColumn="0" w:noHBand="0" w:noVBand="1"/>
      </w:tblPr>
      <w:tblGrid>
        <w:gridCol w:w="5182"/>
        <w:gridCol w:w="5183"/>
      </w:tblGrid>
      <w:tr w:rsidR="0087355A" w:rsidRPr="00E35118" w:rsidTr="00B928A9">
        <w:trPr>
          <w:jc w:val="center"/>
        </w:trPr>
        <w:tc>
          <w:tcPr>
            <w:tcW w:w="10365" w:type="dxa"/>
            <w:gridSpan w:val="2"/>
            <w:shd w:val="clear" w:color="auto" w:fill="auto"/>
          </w:tcPr>
          <w:p w:rsidR="00AD3A1A" w:rsidRDefault="00AD3A1A" w:rsidP="00B928A9">
            <w:pPr>
              <w:jc w:val="center"/>
              <w:rPr>
                <w:rFonts w:ascii="Palatino Linotype" w:hAnsi="Palatino Linotype" w:cs="Arial"/>
                <w:b/>
                <w:lang w:val="es-ES_tradnl"/>
              </w:rPr>
            </w:pPr>
          </w:p>
          <w:p w:rsidR="00AD3A1A" w:rsidRDefault="00AD3A1A" w:rsidP="00B928A9">
            <w:pPr>
              <w:jc w:val="center"/>
              <w:rPr>
                <w:rFonts w:ascii="Palatino Linotype" w:hAnsi="Palatino Linotype" w:cs="Arial"/>
                <w:b/>
                <w:lang w:val="es-ES_tradnl"/>
              </w:rPr>
            </w:pPr>
          </w:p>
          <w:p w:rsidR="00780EAB" w:rsidRDefault="00780EAB"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Zulema</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Sánchez</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lang w:val="es-ES_tradnl"/>
              </w:rPr>
              <w:t>Comisionada</w:t>
            </w:r>
            <w:r w:rsidR="00D5689F">
              <w:rPr>
                <w:rFonts w:ascii="Palatino Linotype" w:hAnsi="Palatino Linotype" w:cs="Arial"/>
                <w:lang w:val="es-ES_tradnl"/>
              </w:rPr>
              <w:t xml:space="preserve"> </w:t>
            </w:r>
            <w:r w:rsidRPr="00E35118">
              <w:rPr>
                <w:rFonts w:ascii="Palatino Linotype" w:hAnsi="Palatino Linotype" w:cs="Arial"/>
                <w:lang w:val="es-ES_tradnl"/>
              </w:rPr>
              <w:t>Presidenta</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r w:rsidR="00D5689F">
              <w:rPr>
                <w:rFonts w:ascii="Palatino Linotype" w:hAnsi="Palatino Linotype" w:cs="Arial"/>
                <w:b/>
                <w:lang w:val="es-ES_tradnl"/>
              </w:rPr>
              <w:t xml:space="preserve"> </w:t>
            </w:r>
          </w:p>
        </w:tc>
      </w:tr>
      <w:tr w:rsidR="0087355A" w:rsidRPr="00E35118" w:rsidTr="00B928A9">
        <w:trPr>
          <w:jc w:val="center"/>
        </w:trPr>
        <w:tc>
          <w:tcPr>
            <w:tcW w:w="5182" w:type="dxa"/>
            <w:shd w:val="clear" w:color="auto" w:fill="auto"/>
          </w:tcPr>
          <w:p w:rsidR="0087355A" w:rsidRPr="00E35118" w:rsidRDefault="0087355A"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780EAB" w:rsidRDefault="00780EAB"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714F96" w:rsidRPr="00E35118" w:rsidRDefault="00714F96"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Eva</w:t>
            </w:r>
            <w:r w:rsidR="00D5689F">
              <w:rPr>
                <w:rFonts w:ascii="Palatino Linotype" w:hAnsi="Palatino Linotype" w:cs="Arial"/>
                <w:b/>
                <w:lang w:val="es-ES_tradnl"/>
              </w:rPr>
              <w:t xml:space="preserve"> </w:t>
            </w:r>
            <w:proofErr w:type="spellStart"/>
            <w:r w:rsidRPr="00E35118">
              <w:rPr>
                <w:rFonts w:ascii="Palatino Linotype" w:hAnsi="Palatino Linotype" w:cs="Arial"/>
                <w:b/>
                <w:lang w:val="es-ES_tradnl"/>
              </w:rPr>
              <w:t>Abaid</w:t>
            </w:r>
            <w:proofErr w:type="spellEnd"/>
            <w:r w:rsidR="00D5689F">
              <w:rPr>
                <w:rFonts w:ascii="Palatino Linotype" w:hAnsi="Palatino Linotype" w:cs="Arial"/>
                <w:b/>
                <w:lang w:val="es-ES_tradnl"/>
              </w:rPr>
              <w:t xml:space="preserve"> </w:t>
            </w:r>
            <w:proofErr w:type="spellStart"/>
            <w:r w:rsidRPr="00E35118">
              <w:rPr>
                <w:rFonts w:ascii="Palatino Linotype" w:hAnsi="Palatino Linotype" w:cs="Arial"/>
                <w:b/>
                <w:lang w:val="es-ES_tradnl"/>
              </w:rPr>
              <w:t>Yapur</w:t>
            </w:r>
            <w:proofErr w:type="spellEnd"/>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Comisionada</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c>
          <w:tcPr>
            <w:tcW w:w="5183" w:type="dxa"/>
            <w:shd w:val="clear" w:color="auto" w:fill="auto"/>
          </w:tcPr>
          <w:p w:rsidR="00045F8F" w:rsidRDefault="00045F8F" w:rsidP="00B928A9">
            <w:pPr>
              <w:jc w:val="center"/>
              <w:rPr>
                <w:rFonts w:ascii="Palatino Linotype" w:hAnsi="Palatino Linotype" w:cs="Arial"/>
                <w:b/>
                <w:lang w:val="es-ES_tradnl"/>
              </w:rPr>
            </w:pPr>
          </w:p>
          <w:p w:rsidR="00212EE9" w:rsidRDefault="00212EE9" w:rsidP="00B928A9">
            <w:pPr>
              <w:jc w:val="center"/>
              <w:rPr>
                <w:rFonts w:ascii="Palatino Linotype" w:hAnsi="Palatino Linotype" w:cs="Arial"/>
                <w:b/>
                <w:lang w:val="es-ES_tradnl"/>
              </w:rPr>
            </w:pPr>
          </w:p>
          <w:p w:rsidR="00780EAB" w:rsidRDefault="00780EAB"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714F96" w:rsidRPr="00E35118" w:rsidRDefault="00714F96"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José</w:t>
            </w:r>
            <w:r w:rsidR="00D5689F">
              <w:rPr>
                <w:rFonts w:ascii="Palatino Linotype" w:hAnsi="Palatino Linotype" w:cs="Arial"/>
                <w:b/>
                <w:lang w:val="es-ES_tradnl"/>
              </w:rPr>
              <w:t xml:space="preserve"> </w:t>
            </w:r>
            <w:r w:rsidRPr="00E35118">
              <w:rPr>
                <w:rFonts w:ascii="Palatino Linotype" w:hAnsi="Palatino Linotype" w:cs="Arial"/>
                <w:b/>
                <w:lang w:val="es-ES_tradnl"/>
              </w:rPr>
              <w:t>Guadalupe</w:t>
            </w:r>
            <w:r w:rsidR="00D5689F">
              <w:rPr>
                <w:rFonts w:ascii="Palatino Linotype" w:hAnsi="Palatino Linotype" w:cs="Arial"/>
                <w:b/>
                <w:lang w:val="es-ES_tradnl"/>
              </w:rPr>
              <w:t xml:space="preserve"> </w:t>
            </w:r>
            <w:r w:rsidRPr="00E35118">
              <w:rPr>
                <w:rFonts w:ascii="Palatino Linotype" w:hAnsi="Palatino Linotype" w:cs="Arial"/>
                <w:b/>
                <w:lang w:val="es-ES_tradnl"/>
              </w:rPr>
              <w:t>Luna</w:t>
            </w:r>
            <w:r w:rsidR="00D5689F">
              <w:rPr>
                <w:rFonts w:ascii="Palatino Linotype" w:hAnsi="Palatino Linotype" w:cs="Arial"/>
                <w:b/>
                <w:lang w:val="es-ES_tradnl"/>
              </w:rPr>
              <w:t xml:space="preserve"> </w:t>
            </w:r>
            <w:r w:rsidRPr="00E35118">
              <w:rPr>
                <w:rFonts w:ascii="Palatino Linotype" w:hAnsi="Palatino Linotype" w:cs="Arial"/>
                <w:b/>
                <w:lang w:val="es-ES_tradnl"/>
              </w:rPr>
              <w:t>Hernández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87355A" w:rsidRPr="00E35118" w:rsidTr="00B928A9">
        <w:trPr>
          <w:jc w:val="center"/>
        </w:trPr>
        <w:tc>
          <w:tcPr>
            <w:tcW w:w="5182" w:type="dxa"/>
            <w:shd w:val="clear" w:color="auto" w:fill="auto"/>
          </w:tcPr>
          <w:p w:rsidR="00045F8F" w:rsidRDefault="00045F8F" w:rsidP="00B928A9">
            <w:pPr>
              <w:jc w:val="center"/>
              <w:rPr>
                <w:rFonts w:ascii="Palatino Linotype" w:hAnsi="Palatino Linotype" w:cs="Arial"/>
                <w:b/>
                <w:lang w:val="es-ES_tradnl"/>
              </w:rPr>
            </w:pPr>
          </w:p>
          <w:p w:rsidR="00780EAB" w:rsidRDefault="00780EAB" w:rsidP="00B928A9">
            <w:pPr>
              <w:jc w:val="center"/>
              <w:rPr>
                <w:rFonts w:ascii="Palatino Linotype" w:hAnsi="Palatino Linotype" w:cs="Arial"/>
                <w:b/>
                <w:lang w:val="es-ES_tradnl"/>
              </w:rPr>
            </w:pPr>
          </w:p>
          <w:p w:rsidR="00780EAB" w:rsidRDefault="00780EAB" w:rsidP="00B928A9">
            <w:pPr>
              <w:jc w:val="center"/>
              <w:rPr>
                <w:rFonts w:ascii="Palatino Linotype" w:hAnsi="Palatino Linotype" w:cs="Arial"/>
                <w:b/>
                <w:lang w:val="es-ES_tradnl"/>
              </w:rPr>
            </w:pPr>
          </w:p>
          <w:p w:rsidR="00AD3A1A" w:rsidRPr="00E35118" w:rsidRDefault="00AD3A1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Javier</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Cruz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b/>
                <w:lang w:val="es-ES_tradnl"/>
              </w:rPr>
              <w:t>(RÚBRICA)</w:t>
            </w:r>
          </w:p>
        </w:tc>
        <w:tc>
          <w:tcPr>
            <w:tcW w:w="5183" w:type="dxa"/>
            <w:shd w:val="clear" w:color="auto" w:fill="auto"/>
          </w:tcPr>
          <w:p w:rsidR="0087355A" w:rsidRDefault="0087355A" w:rsidP="00B928A9">
            <w:pPr>
              <w:jc w:val="center"/>
              <w:rPr>
                <w:rFonts w:ascii="Palatino Linotype" w:hAnsi="Palatino Linotype" w:cs="Arial"/>
                <w:b/>
                <w:lang w:val="es-ES_tradnl"/>
              </w:rPr>
            </w:pPr>
          </w:p>
          <w:p w:rsidR="00045F8F" w:rsidRDefault="00045F8F" w:rsidP="00B928A9">
            <w:pPr>
              <w:jc w:val="center"/>
              <w:rPr>
                <w:rFonts w:ascii="Palatino Linotype" w:hAnsi="Palatino Linotype" w:cs="Arial"/>
                <w:b/>
                <w:lang w:val="es-ES_tradnl"/>
              </w:rPr>
            </w:pPr>
          </w:p>
          <w:p w:rsidR="00212EE9" w:rsidRDefault="00212EE9" w:rsidP="00B928A9">
            <w:pPr>
              <w:jc w:val="center"/>
              <w:rPr>
                <w:rFonts w:ascii="Palatino Linotype" w:hAnsi="Palatino Linotype" w:cs="Arial"/>
                <w:b/>
                <w:lang w:val="es-ES_tradnl"/>
              </w:rPr>
            </w:pPr>
          </w:p>
          <w:p w:rsidR="00780EAB" w:rsidRDefault="00780EAB" w:rsidP="00B928A9">
            <w:pPr>
              <w:jc w:val="center"/>
              <w:rPr>
                <w:rFonts w:ascii="Palatino Linotype" w:hAnsi="Palatino Linotype" w:cs="Arial"/>
                <w:b/>
                <w:lang w:val="es-ES_tradnl"/>
              </w:rPr>
            </w:pPr>
          </w:p>
          <w:p w:rsidR="00780EAB" w:rsidRPr="00E35118" w:rsidRDefault="00780EAB"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Luis</w:t>
            </w:r>
            <w:r w:rsidR="00D5689F">
              <w:rPr>
                <w:rFonts w:ascii="Palatino Linotype" w:hAnsi="Palatino Linotype" w:cs="Arial"/>
                <w:b/>
                <w:lang w:val="es-ES_tradnl"/>
              </w:rPr>
              <w:t xml:space="preserve"> </w:t>
            </w:r>
            <w:r w:rsidRPr="00E35118">
              <w:rPr>
                <w:rFonts w:ascii="Palatino Linotype" w:hAnsi="Palatino Linotype" w:cs="Arial"/>
                <w:b/>
                <w:lang w:val="es-ES_tradnl"/>
              </w:rPr>
              <w:t>Gustavo</w:t>
            </w:r>
            <w:r w:rsidR="00D5689F">
              <w:rPr>
                <w:rFonts w:ascii="Palatino Linotype" w:hAnsi="Palatino Linotype" w:cs="Arial"/>
                <w:b/>
                <w:lang w:val="es-ES_tradnl"/>
              </w:rPr>
              <w:t xml:space="preserve"> </w:t>
            </w:r>
            <w:r w:rsidRPr="00E35118">
              <w:rPr>
                <w:rFonts w:ascii="Palatino Linotype" w:hAnsi="Palatino Linotype" w:cs="Arial"/>
                <w:b/>
                <w:lang w:val="es-ES_tradnl"/>
              </w:rPr>
              <w:t>Parra</w:t>
            </w:r>
            <w:r w:rsidR="00D5689F">
              <w:rPr>
                <w:rFonts w:ascii="Palatino Linotype" w:hAnsi="Palatino Linotype" w:cs="Arial"/>
                <w:b/>
                <w:lang w:val="es-ES_tradnl"/>
              </w:rPr>
              <w:t xml:space="preserve"> </w:t>
            </w:r>
            <w:r w:rsidRPr="00E35118">
              <w:rPr>
                <w:rFonts w:ascii="Palatino Linotype" w:hAnsi="Palatino Linotype" w:cs="Arial"/>
                <w:b/>
                <w:lang w:val="es-ES_tradnl"/>
              </w:rPr>
              <w:t>Noriega</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87355A" w:rsidRPr="00E35118" w:rsidTr="00B928A9">
        <w:trPr>
          <w:jc w:val="center"/>
        </w:trPr>
        <w:tc>
          <w:tcPr>
            <w:tcW w:w="10365" w:type="dxa"/>
            <w:gridSpan w:val="2"/>
            <w:shd w:val="clear" w:color="auto" w:fill="auto"/>
          </w:tcPr>
          <w:p w:rsidR="00045F8F" w:rsidRDefault="00045F8F"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780EAB" w:rsidRDefault="00780EAB" w:rsidP="00B928A9">
            <w:pPr>
              <w:jc w:val="center"/>
              <w:rPr>
                <w:rFonts w:ascii="Palatino Linotype" w:hAnsi="Palatino Linotype" w:cs="Arial"/>
                <w:b/>
                <w:lang w:val="es-ES_tradnl"/>
              </w:rPr>
            </w:pPr>
          </w:p>
          <w:p w:rsidR="0087355A" w:rsidRDefault="0087355A" w:rsidP="00714F96">
            <w:pPr>
              <w:rPr>
                <w:rFonts w:ascii="Palatino Linotype" w:hAnsi="Palatino Linotype" w:cs="Arial"/>
                <w:b/>
                <w:lang w:val="es-ES_tradnl"/>
              </w:rPr>
            </w:pPr>
          </w:p>
          <w:p w:rsidR="00714F96" w:rsidRPr="00E35118" w:rsidRDefault="00714F96" w:rsidP="00714F96">
            <w:pP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Alexis</w:t>
            </w:r>
            <w:r w:rsidR="00D5689F">
              <w:rPr>
                <w:rFonts w:ascii="Palatino Linotype" w:hAnsi="Palatino Linotype" w:cs="Arial"/>
                <w:b/>
                <w:lang w:val="es-ES_tradnl"/>
              </w:rPr>
              <w:t xml:space="preserve"> </w:t>
            </w:r>
            <w:r w:rsidRPr="00E35118">
              <w:rPr>
                <w:rFonts w:ascii="Palatino Linotype" w:hAnsi="Palatino Linotype" w:cs="Arial"/>
                <w:b/>
                <w:lang w:val="es-ES_tradnl"/>
              </w:rPr>
              <w:t>Tapia</w:t>
            </w:r>
            <w:r w:rsidR="00D5689F">
              <w:rPr>
                <w:rFonts w:ascii="Palatino Linotype" w:hAnsi="Palatino Linotype" w:cs="Arial"/>
                <w:b/>
                <w:lang w:val="es-ES_tradnl"/>
              </w:rPr>
              <w:t xml:space="preserve"> </w:t>
            </w:r>
            <w:r w:rsidRPr="00E35118">
              <w:rPr>
                <w:rFonts w:ascii="Palatino Linotype" w:hAnsi="Palatino Linotype" w:cs="Arial"/>
                <w:b/>
                <w:lang w:val="es-ES_tradnl"/>
              </w:rPr>
              <w:t>Ramírez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Secretario</w:t>
            </w:r>
            <w:r w:rsidR="00D5689F">
              <w:rPr>
                <w:rFonts w:ascii="Palatino Linotype" w:hAnsi="Palatino Linotype" w:cs="Arial"/>
                <w:lang w:val="es-ES_tradnl"/>
              </w:rPr>
              <w:t xml:space="preserve"> </w:t>
            </w:r>
            <w:r w:rsidRPr="00E35118">
              <w:rPr>
                <w:rFonts w:ascii="Palatino Linotype" w:hAnsi="Palatino Linotype" w:cs="Arial"/>
                <w:lang w:val="es-ES_tradnl"/>
              </w:rPr>
              <w:t>Técnico</w:t>
            </w:r>
            <w:r w:rsidR="00D5689F">
              <w:rPr>
                <w:rFonts w:ascii="Palatino Linotype" w:hAnsi="Palatino Linotype" w:cs="Arial"/>
                <w:lang w:val="es-ES_tradnl"/>
              </w:rPr>
              <w:t xml:space="preserve"> </w:t>
            </w:r>
            <w:r w:rsidRPr="00E35118">
              <w:rPr>
                <w:rFonts w:ascii="Palatino Linotype" w:hAnsi="Palatino Linotype" w:cs="Arial"/>
                <w:lang w:val="es-ES_tradnl"/>
              </w:rPr>
              <w:t>del</w:t>
            </w:r>
            <w:r w:rsidR="00D5689F">
              <w:rPr>
                <w:rFonts w:ascii="Palatino Linotype" w:hAnsi="Palatino Linotype" w:cs="Arial"/>
                <w:lang w:val="es-ES_tradnl"/>
              </w:rPr>
              <w:t xml:space="preserve"> </w:t>
            </w:r>
            <w:r w:rsidRPr="00E35118">
              <w:rPr>
                <w:rFonts w:ascii="Palatino Linotype" w:hAnsi="Palatino Linotype" w:cs="Arial"/>
                <w:lang w:val="es-ES_tradnl"/>
              </w:rPr>
              <w:t>Pleno</w:t>
            </w:r>
          </w:p>
          <w:p w:rsidR="0087355A" w:rsidRDefault="0087355A" w:rsidP="00B928A9">
            <w:pPr>
              <w:jc w:val="center"/>
              <w:rPr>
                <w:rFonts w:ascii="Palatino Linotype" w:hAnsi="Palatino Linotype" w:cs="Arial"/>
                <w:lang w:val="es-ES_tradnl"/>
              </w:rPr>
            </w:pPr>
            <w:r w:rsidRPr="00E35118">
              <w:rPr>
                <w:rFonts w:ascii="Palatino Linotype" w:hAnsi="Palatino Linotype" w:cs="Arial"/>
                <w:b/>
                <w:lang w:val="es-ES_tradnl"/>
              </w:rPr>
              <w:t>(RÚBRICA)</w:t>
            </w:r>
            <w:r w:rsidR="00D5689F">
              <w:rPr>
                <w:rFonts w:ascii="Palatino Linotype" w:hAnsi="Palatino Linotype" w:cs="Arial"/>
                <w:lang w:val="es-ES_tradnl"/>
              </w:rPr>
              <w:t xml:space="preserve"> </w:t>
            </w:r>
          </w:p>
          <w:p w:rsidR="00714F96" w:rsidRPr="00E35118" w:rsidRDefault="00714F96" w:rsidP="00B928A9">
            <w:pPr>
              <w:jc w:val="center"/>
              <w:rPr>
                <w:rFonts w:ascii="Palatino Linotype" w:hAnsi="Palatino Linotype" w:cs="Arial"/>
                <w:lang w:val="es-ES_tradnl"/>
              </w:rPr>
            </w:pPr>
          </w:p>
        </w:tc>
      </w:tr>
    </w:tbl>
    <w:p w:rsidR="000104F0" w:rsidRDefault="000104F0" w:rsidP="00714F96">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D5689F">
        <w:rPr>
          <w:rFonts w:ascii="Palatino Linotype" w:hAnsi="Palatino Linotype" w:cs="Arial"/>
          <w:sz w:val="22"/>
          <w:szCs w:val="22"/>
          <w:lang w:val="es-ES"/>
        </w:rPr>
        <w:t xml:space="preserve"> </w:t>
      </w:r>
      <w:r w:rsidR="0035635D" w:rsidRPr="0035635D">
        <w:rPr>
          <w:rFonts w:ascii="Palatino Linotype" w:hAnsi="Palatino Linotype" w:cs="Arial"/>
          <w:sz w:val="22"/>
          <w:szCs w:val="22"/>
          <w:lang w:val="es-ES"/>
        </w:rPr>
        <w:t>treinta de octubre de dos mil diecinueve</w:t>
      </w:r>
      <w:r w:rsidRPr="00D35540">
        <w:rPr>
          <w:rFonts w:ascii="Palatino Linotype" w:hAnsi="Palatino Linotype" w:cs="Arial"/>
          <w:sz w:val="22"/>
          <w:szCs w:val="22"/>
          <w:lang w:val="es-ES"/>
        </w:rPr>
        <w:t>,</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D5689F">
        <w:rPr>
          <w:rFonts w:ascii="Palatino Linotype" w:hAnsi="Palatino Linotype" w:cs="Arial"/>
          <w:sz w:val="22"/>
          <w:szCs w:val="22"/>
          <w:lang w:val="es-ES"/>
        </w:rPr>
        <w:t xml:space="preserve"> </w:t>
      </w:r>
      <w:r w:rsidR="0035635D">
        <w:rPr>
          <w:rFonts w:ascii="Palatino Linotype" w:hAnsi="Palatino Linotype" w:cs="Arial"/>
          <w:sz w:val="22"/>
          <w:szCs w:val="22"/>
          <w:lang w:val="es-ES"/>
        </w:rPr>
        <w:t>06167/INFOEM/IP/RR/2019</w:t>
      </w:r>
      <w:r w:rsidRPr="00D35540">
        <w:rPr>
          <w:rFonts w:ascii="Palatino Linotype" w:hAnsi="Palatino Linotype" w:cs="Arial"/>
          <w:sz w:val="22"/>
          <w:szCs w:val="22"/>
          <w:lang w:val="es-ES"/>
        </w:rPr>
        <w:t>.</w:t>
      </w:r>
    </w:p>
    <w:p w:rsidR="0087355A" w:rsidRPr="00867D3D" w:rsidRDefault="0087355A" w:rsidP="00714F96">
      <w:pPr>
        <w:jc w:val="both"/>
        <w:rPr>
          <w:rFonts w:ascii="Palatino Linotype" w:hAnsi="Palatino Linotype" w:cs="Arial"/>
          <w:sz w:val="22"/>
          <w:szCs w:val="22"/>
          <w:lang w:val="es-ES"/>
        </w:rPr>
      </w:pPr>
      <w:r w:rsidRPr="00E35118">
        <w:rPr>
          <w:rFonts w:ascii="Palatino Linotype" w:hAnsi="Palatino Linotype" w:cs="Arial"/>
          <w:sz w:val="22"/>
          <w:szCs w:val="22"/>
          <w:lang w:val="es-ES"/>
        </w:rPr>
        <w:t>YSM/JMAV</w:t>
      </w:r>
    </w:p>
    <w:sectPr w:rsidR="0087355A" w:rsidRPr="00867D3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E34" w:rsidRDefault="00F70E34" w:rsidP="00C80F8C">
      <w:r>
        <w:separator/>
      </w:r>
    </w:p>
  </w:endnote>
  <w:endnote w:type="continuationSeparator" w:id="0">
    <w:p w:rsidR="00F70E34" w:rsidRDefault="00F70E3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634" w:rsidRPr="00A2780F" w:rsidRDefault="009A463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14F96">
      <w:rPr>
        <w:rFonts w:ascii="Arial" w:hAnsi="Arial" w:cs="Arial"/>
        <w:b/>
        <w:bCs/>
        <w:noProof/>
        <w:sz w:val="20"/>
        <w:szCs w:val="20"/>
      </w:rPr>
      <w:t>47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14F96">
      <w:rPr>
        <w:rFonts w:ascii="Arial" w:hAnsi="Arial" w:cs="Arial"/>
        <w:b/>
        <w:bCs/>
        <w:noProof/>
        <w:sz w:val="20"/>
        <w:szCs w:val="20"/>
      </w:rPr>
      <w:t>48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634" w:rsidRDefault="009A4634" w:rsidP="00114B9D">
    <w:pPr>
      <w:pStyle w:val="Piedepgina"/>
      <w:jc w:val="right"/>
      <w:rPr>
        <w:rFonts w:ascii="Arial" w:hAnsi="Arial" w:cs="Arial"/>
        <w:b/>
        <w:bCs/>
        <w:sz w:val="20"/>
        <w:szCs w:val="20"/>
      </w:rPr>
    </w:pPr>
  </w:p>
  <w:p w:rsidR="009A4634" w:rsidRPr="00070856" w:rsidRDefault="009A4634" w:rsidP="00114B9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14F96">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14F96">
      <w:rPr>
        <w:rFonts w:ascii="Arial" w:hAnsi="Arial" w:cs="Arial"/>
        <w:b/>
        <w:bCs/>
        <w:noProof/>
        <w:sz w:val="20"/>
        <w:szCs w:val="20"/>
      </w:rPr>
      <w:t>48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E34" w:rsidRDefault="00F70E34" w:rsidP="00C80F8C">
      <w:r>
        <w:separator/>
      </w:r>
    </w:p>
  </w:footnote>
  <w:footnote w:type="continuationSeparator" w:id="0">
    <w:p w:rsidR="00F70E34" w:rsidRDefault="00F70E34" w:rsidP="00C80F8C">
      <w:r>
        <w:continuationSeparator/>
      </w:r>
    </w:p>
  </w:footnote>
  <w:footnote w:id="1">
    <w:p w:rsidR="009A4634" w:rsidRPr="00D83E40" w:rsidRDefault="009A4634" w:rsidP="00221650">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rsidR="009A4634" w:rsidRPr="006B060A" w:rsidRDefault="009A4634" w:rsidP="00221650">
      <w:pPr>
        <w:pStyle w:val="Textonotapie"/>
        <w:spacing w:before="80" w:after="8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 w:id="2">
    <w:p w:rsidR="009A4634" w:rsidRPr="00D04730" w:rsidRDefault="009A4634" w:rsidP="00773361">
      <w:pPr>
        <w:pStyle w:val="Textonotapie"/>
        <w:spacing w:before="40" w:after="40"/>
        <w:jc w:val="both"/>
        <w:rPr>
          <w:rFonts w:ascii="Palatino Linotype" w:hAnsi="Palatino Linotype"/>
          <w:sz w:val="16"/>
        </w:rPr>
      </w:pPr>
      <w:r>
        <w:rPr>
          <w:rStyle w:val="Refdenotaalpie"/>
        </w:rPr>
        <w:footnoteRef/>
      </w:r>
      <w:r>
        <w:t xml:space="preserve"> </w:t>
      </w:r>
      <w:r w:rsidRPr="00D04730">
        <w:rPr>
          <w:rFonts w:ascii="Palatino Linotype" w:hAnsi="Palatino Linotype"/>
          <w:b/>
          <w:sz w:val="16"/>
        </w:rPr>
        <w:t>Artículo 169. Cuando la información no se encuentre en los archivos del sujeto obligado, el Comité de Transparencia</w:t>
      </w:r>
      <w:r w:rsidRPr="00D04730">
        <w:rPr>
          <w:rFonts w:ascii="Palatino Linotype" w:hAnsi="Palatino Linotype"/>
          <w:sz w:val="16"/>
        </w:rPr>
        <w:t xml:space="preserve">: </w:t>
      </w:r>
    </w:p>
    <w:p w:rsidR="009A4634" w:rsidRPr="00D04730" w:rsidRDefault="009A4634" w:rsidP="00773361">
      <w:pPr>
        <w:pStyle w:val="Textonotapie"/>
        <w:spacing w:before="40" w:after="40"/>
        <w:jc w:val="both"/>
        <w:rPr>
          <w:rFonts w:ascii="Palatino Linotype" w:hAnsi="Palatino Linotype"/>
          <w:sz w:val="16"/>
        </w:rPr>
      </w:pPr>
      <w:r w:rsidRPr="00D04730">
        <w:rPr>
          <w:rFonts w:ascii="Palatino Linotype" w:hAnsi="Palatino Linotype"/>
          <w:sz w:val="16"/>
        </w:rPr>
        <w:t>I.</w:t>
      </w:r>
      <w:r>
        <w:rPr>
          <w:rFonts w:ascii="Palatino Linotype" w:hAnsi="Palatino Linotype"/>
          <w:sz w:val="16"/>
        </w:rPr>
        <w:t xml:space="preserve"> </w:t>
      </w:r>
      <w:r w:rsidRPr="00D04730">
        <w:rPr>
          <w:rFonts w:ascii="Palatino Linotype" w:hAnsi="Palatino Linotype"/>
          <w:sz w:val="16"/>
        </w:rPr>
        <w:t xml:space="preserve">Analizará el caso y tomará las medidas necesarias para localizar la información; </w:t>
      </w:r>
    </w:p>
    <w:p w:rsidR="009A4634" w:rsidRPr="00D04730" w:rsidRDefault="009A4634" w:rsidP="00773361">
      <w:pPr>
        <w:pStyle w:val="Textonotapie"/>
        <w:spacing w:before="40" w:after="40"/>
        <w:jc w:val="both"/>
        <w:rPr>
          <w:rFonts w:ascii="Palatino Linotype" w:hAnsi="Palatino Linotype"/>
          <w:sz w:val="16"/>
        </w:rPr>
      </w:pPr>
      <w:r w:rsidRPr="00D04730">
        <w:rPr>
          <w:rFonts w:ascii="Palatino Linotype" w:hAnsi="Palatino Linotype"/>
          <w:sz w:val="16"/>
        </w:rPr>
        <w:t>II.</w:t>
      </w:r>
      <w:r>
        <w:rPr>
          <w:rFonts w:ascii="Palatino Linotype" w:hAnsi="Palatino Linotype"/>
          <w:sz w:val="16"/>
        </w:rPr>
        <w:t xml:space="preserve"> </w:t>
      </w:r>
      <w:r w:rsidRPr="00D04730">
        <w:rPr>
          <w:rFonts w:ascii="Palatino Linotype" w:hAnsi="Palatino Linotype"/>
          <w:sz w:val="16"/>
        </w:rPr>
        <w:t xml:space="preserve">Expedirá una resolución que confirme la inexistencia del documento; </w:t>
      </w:r>
    </w:p>
    <w:p w:rsidR="009A4634" w:rsidRPr="00D04730" w:rsidRDefault="009A4634" w:rsidP="00773361">
      <w:pPr>
        <w:pStyle w:val="Textonotapie"/>
        <w:spacing w:before="40" w:after="40"/>
        <w:jc w:val="both"/>
        <w:rPr>
          <w:rFonts w:ascii="Palatino Linotype" w:hAnsi="Palatino Linotype"/>
          <w:sz w:val="16"/>
        </w:rPr>
      </w:pPr>
      <w:r w:rsidRPr="00D04730">
        <w:rPr>
          <w:rFonts w:ascii="Palatino Linotype" w:hAnsi="Palatino Linotype"/>
          <w:sz w:val="16"/>
        </w:rPr>
        <w:t>III.</w:t>
      </w:r>
      <w:r>
        <w:rPr>
          <w:rFonts w:ascii="Palatino Linotype" w:hAnsi="Palatino Linotype"/>
          <w:sz w:val="16"/>
        </w:rPr>
        <w:t xml:space="preserve"> </w:t>
      </w:r>
      <w:r w:rsidRPr="00D04730">
        <w:rPr>
          <w:rFonts w:ascii="Palatino Linotype" w:hAnsi="Palatino Linotype"/>
          <w:sz w:val="16"/>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9A4634" w:rsidRPr="00D04730" w:rsidRDefault="009A4634" w:rsidP="00773361">
      <w:pPr>
        <w:pStyle w:val="Textonotapie"/>
        <w:spacing w:before="40" w:after="40"/>
        <w:jc w:val="both"/>
        <w:rPr>
          <w:rFonts w:ascii="Palatino Linotype" w:hAnsi="Palatino Linotype"/>
          <w:sz w:val="16"/>
        </w:rPr>
      </w:pPr>
      <w:r>
        <w:rPr>
          <w:rFonts w:ascii="Palatino Linotype" w:hAnsi="Palatino Linotype"/>
          <w:sz w:val="16"/>
        </w:rPr>
        <w:t xml:space="preserve">IV. </w:t>
      </w:r>
      <w:r w:rsidRPr="00D04730">
        <w:rPr>
          <w:rFonts w:ascii="Palatino Linotype" w:hAnsi="Palatino Linotype"/>
          <w:sz w:val="16"/>
        </w:rPr>
        <w:t xml:space="preserve">Notificará al órgano interno de control o equivalente del sujeto obligado quien, en su caso, deberá iniciar el procedimiento de responsabilidad administrativa que corresponda. </w:t>
      </w:r>
    </w:p>
    <w:p w:rsidR="009A4634" w:rsidRDefault="009A4634" w:rsidP="00773361">
      <w:pPr>
        <w:pStyle w:val="Textonotapie"/>
        <w:spacing w:before="40" w:after="40"/>
        <w:jc w:val="both"/>
        <w:rPr>
          <w:rFonts w:ascii="Palatino Linotype" w:hAnsi="Palatino Linotype"/>
          <w:sz w:val="16"/>
        </w:rPr>
      </w:pPr>
      <w:r w:rsidRPr="00D04730">
        <w:rPr>
          <w:rFonts w:ascii="Palatino Linotype" w:hAnsi="Palatino Linotype"/>
          <w:sz w:val="16"/>
        </w:rPr>
        <w:t>La Unidad de Transparencia deberá notificarlo al solicitante por escrito, en un plazo que no exceda de quince días hábiles contados a partir del día siguiente a la</w:t>
      </w:r>
      <w:r>
        <w:rPr>
          <w:rFonts w:ascii="Palatino Linotype" w:hAnsi="Palatino Linotype"/>
          <w:sz w:val="16"/>
        </w:rPr>
        <w:t xml:space="preserve"> presentación de la solicitud.</w:t>
      </w:r>
    </w:p>
    <w:p w:rsidR="009A4634" w:rsidRPr="00D04730" w:rsidRDefault="009A4634" w:rsidP="00773361">
      <w:pPr>
        <w:pStyle w:val="Textonotapie"/>
        <w:spacing w:before="40" w:after="40"/>
        <w:jc w:val="both"/>
        <w:rPr>
          <w:rFonts w:ascii="Palatino Linotype" w:hAnsi="Palatino Linotype"/>
          <w:sz w:val="16"/>
        </w:rPr>
      </w:pPr>
      <w:r w:rsidRPr="00D04730">
        <w:rPr>
          <w:rFonts w:ascii="Palatino Linotype" w:hAnsi="Palatino Linotype"/>
          <w:sz w:val="16"/>
        </w:rPr>
        <w:t xml:space="preserve">Este plazo podrá ampliarse hasta por otros siete días hábiles, siempre que existan razones para ello, debiendo notificarse por escrito al solicitante. </w:t>
      </w:r>
    </w:p>
    <w:p w:rsidR="009A4634" w:rsidRDefault="009A4634" w:rsidP="00773361">
      <w:pPr>
        <w:pStyle w:val="Textonotapie"/>
        <w:spacing w:before="40" w:after="40"/>
        <w:jc w:val="both"/>
      </w:pPr>
      <w:r w:rsidRPr="00D04730">
        <w:rPr>
          <w:rFonts w:ascii="Palatino Linotype" w:hAnsi="Palatino Linotype"/>
          <w:b/>
          <w:sz w:val="16"/>
        </w:rPr>
        <w:t xml:space="preserve">Artículo 170. </w:t>
      </w:r>
      <w:r w:rsidRPr="00D04730">
        <w:rPr>
          <w:rFonts w:ascii="Palatino Linotype" w:hAnsi="Palatino Linotype"/>
          <w:b/>
          <w:sz w:val="16"/>
          <w:u w:val="single"/>
        </w:rPr>
        <w:t>La resolución del Comité de Transparencia que confirme la inexistencia de la información solicitada contendrá los elementos mínimos que permitan al solicitante tener la certeza de que se utilizó un criterio de búsqueda exhaustivo</w:t>
      </w:r>
      <w:r w:rsidRPr="00D04730">
        <w:rPr>
          <w:rFonts w:ascii="Palatino Linotype" w:hAnsi="Palatino Linotype"/>
          <w:sz w:val="16"/>
        </w:rPr>
        <w:t>, además de señalar las circunstancias de tiempo, modo y lugar que generaron la existencia en cuestión y señalará al servidor público responsable de contar con la misma.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634" w:rsidRPr="00221650" w:rsidRDefault="009A4634" w:rsidP="00354355">
    <w:pPr>
      <w:pStyle w:val="Encabezado"/>
      <w:tabs>
        <w:tab w:val="clear" w:pos="4252"/>
        <w:tab w:val="clear" w:pos="8504"/>
        <w:tab w:val="left" w:pos="2326"/>
      </w:tabs>
      <w:rPr>
        <w:rFonts w:ascii="Palatino Linotype" w:hAnsi="Palatino Linotype"/>
        <w:sz w:val="28"/>
        <w:szCs w:val="22"/>
      </w:rPr>
    </w:pPr>
  </w:p>
  <w:tbl>
    <w:tblPr>
      <w:tblW w:w="9356" w:type="dxa"/>
      <w:tblInd w:w="-142" w:type="dxa"/>
      <w:tblLayout w:type="fixed"/>
      <w:tblLook w:val="04A0" w:firstRow="1" w:lastRow="0" w:firstColumn="1" w:lastColumn="0" w:noHBand="0" w:noVBand="1"/>
    </w:tblPr>
    <w:tblGrid>
      <w:gridCol w:w="3828"/>
      <w:gridCol w:w="2551"/>
      <w:gridCol w:w="2977"/>
    </w:tblGrid>
    <w:tr w:rsidR="009A4634" w:rsidRPr="007769F3" w:rsidTr="00642178">
      <w:tc>
        <w:tcPr>
          <w:tcW w:w="3828" w:type="dxa"/>
        </w:tcPr>
        <w:p w:rsidR="009A4634" w:rsidRPr="007769F3" w:rsidRDefault="009A4634" w:rsidP="00070856">
          <w:pPr>
            <w:rPr>
              <w:rFonts w:ascii="Palatino Linotype" w:hAnsi="Palatino Linotype"/>
              <w:b/>
              <w:sz w:val="22"/>
              <w:szCs w:val="22"/>
              <w:lang w:val="es-ES_tradnl"/>
            </w:rPr>
          </w:pPr>
        </w:p>
      </w:tc>
      <w:tc>
        <w:tcPr>
          <w:tcW w:w="2551" w:type="dxa"/>
          <w:shd w:val="clear" w:color="auto" w:fill="auto"/>
        </w:tcPr>
        <w:p w:rsidR="009A4634" w:rsidRPr="007769F3" w:rsidRDefault="009A463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rsidR="009A4634" w:rsidRPr="007769F3" w:rsidRDefault="009A4634" w:rsidP="00114B9D">
          <w:pPr>
            <w:jc w:val="both"/>
            <w:rPr>
              <w:rFonts w:ascii="Palatino Linotype" w:hAnsi="Palatino Linotype"/>
              <w:b/>
              <w:sz w:val="22"/>
              <w:szCs w:val="22"/>
              <w:lang w:val="es-ES_tradnl"/>
            </w:rPr>
          </w:pPr>
          <w:r>
            <w:rPr>
              <w:rFonts w:ascii="Palatino Linotype" w:hAnsi="Palatino Linotype"/>
              <w:b/>
              <w:sz w:val="22"/>
              <w:szCs w:val="22"/>
              <w:lang w:val="es-ES_tradnl"/>
            </w:rPr>
            <w:t>06167/INFOEM/IP/RR/2019</w:t>
          </w:r>
        </w:p>
      </w:tc>
    </w:tr>
    <w:tr w:rsidR="009A4634" w:rsidRPr="007769F3" w:rsidTr="00642178">
      <w:tc>
        <w:tcPr>
          <w:tcW w:w="3828" w:type="dxa"/>
        </w:tcPr>
        <w:p w:rsidR="009A4634" w:rsidRPr="007769F3" w:rsidRDefault="009A4634" w:rsidP="008F1EC6">
          <w:pPr>
            <w:rPr>
              <w:rFonts w:ascii="Palatino Linotype" w:hAnsi="Palatino Linotype"/>
              <w:b/>
              <w:sz w:val="22"/>
              <w:szCs w:val="22"/>
              <w:lang w:val="es-ES_tradnl"/>
            </w:rPr>
          </w:pPr>
        </w:p>
      </w:tc>
      <w:tc>
        <w:tcPr>
          <w:tcW w:w="2551" w:type="dxa"/>
          <w:shd w:val="clear" w:color="auto" w:fill="auto"/>
        </w:tcPr>
        <w:p w:rsidR="009A4634" w:rsidRPr="007769F3" w:rsidRDefault="009A4634"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rsidR="009A4634" w:rsidRPr="007769F3" w:rsidRDefault="009A4634" w:rsidP="00B928A9">
          <w:pPr>
            <w:jc w:val="both"/>
            <w:rPr>
              <w:rFonts w:ascii="Palatino Linotype" w:hAnsi="Palatino Linotype"/>
              <w:b/>
              <w:sz w:val="22"/>
              <w:szCs w:val="22"/>
            </w:rPr>
          </w:pPr>
          <w:r>
            <w:rPr>
              <w:rFonts w:ascii="Palatino Linotype" w:hAnsi="Palatino Linotype"/>
              <w:b/>
              <w:bCs/>
              <w:sz w:val="22"/>
              <w:szCs w:val="22"/>
            </w:rPr>
            <w:t>Ayuntamiento de Naucalpan de Juárez</w:t>
          </w:r>
        </w:p>
      </w:tc>
    </w:tr>
    <w:tr w:rsidR="009A4634" w:rsidRPr="007769F3" w:rsidTr="00642178">
      <w:trPr>
        <w:trHeight w:val="228"/>
      </w:trPr>
      <w:tc>
        <w:tcPr>
          <w:tcW w:w="3828" w:type="dxa"/>
        </w:tcPr>
        <w:p w:rsidR="009A4634" w:rsidRPr="007769F3" w:rsidRDefault="009A4634" w:rsidP="00070856">
          <w:pPr>
            <w:rPr>
              <w:rFonts w:ascii="Palatino Linotype" w:hAnsi="Palatino Linotype"/>
              <w:b/>
              <w:sz w:val="22"/>
              <w:szCs w:val="22"/>
              <w:lang w:val="es-ES_tradnl"/>
            </w:rPr>
          </w:pPr>
        </w:p>
      </w:tc>
      <w:tc>
        <w:tcPr>
          <w:tcW w:w="2551" w:type="dxa"/>
          <w:shd w:val="clear" w:color="auto" w:fill="auto"/>
        </w:tcPr>
        <w:p w:rsidR="009A4634" w:rsidRPr="007769F3" w:rsidRDefault="009A4634"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7769F3">
            <w:rPr>
              <w:rFonts w:ascii="Palatino Linotype" w:hAnsi="Palatino Linotype"/>
              <w:b/>
              <w:sz w:val="22"/>
              <w:szCs w:val="22"/>
              <w:lang w:val="es-ES_tradnl"/>
            </w:rPr>
            <w:t xml:space="preserve"> Ponente:</w:t>
          </w:r>
        </w:p>
      </w:tc>
      <w:tc>
        <w:tcPr>
          <w:tcW w:w="2977" w:type="dxa"/>
          <w:shd w:val="clear" w:color="auto" w:fill="auto"/>
        </w:tcPr>
        <w:p w:rsidR="009A4634" w:rsidRPr="007769F3" w:rsidRDefault="009A4634" w:rsidP="00070856">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rsidR="009A4634" w:rsidRPr="00221650" w:rsidRDefault="009A4634" w:rsidP="00637B99">
    <w:pPr>
      <w:pStyle w:val="Encabezado"/>
      <w:tabs>
        <w:tab w:val="clear" w:pos="4252"/>
        <w:tab w:val="clear" w:pos="8504"/>
        <w:tab w:val="left" w:pos="2326"/>
      </w:tabs>
      <w:rPr>
        <w:rFonts w:ascii="Palatino Linotype" w:hAnsi="Palatino Linotype"/>
        <w:sz w:val="28"/>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828"/>
      <w:gridCol w:w="2551"/>
      <w:gridCol w:w="2977"/>
    </w:tblGrid>
    <w:tr w:rsidR="009A4634" w:rsidRPr="008F2CCC" w:rsidTr="00642178">
      <w:tc>
        <w:tcPr>
          <w:tcW w:w="3828" w:type="dxa"/>
          <w:vMerge w:val="restart"/>
        </w:tcPr>
        <w:p w:rsidR="009A4634" w:rsidRPr="008F2CCC" w:rsidRDefault="009A4634" w:rsidP="00A2780F">
          <w:pPr>
            <w:rPr>
              <w:rFonts w:ascii="Palatino Linotype" w:hAnsi="Palatino Linotype"/>
              <w:b/>
              <w:sz w:val="22"/>
              <w:szCs w:val="22"/>
              <w:lang w:val="es-ES_tradnl"/>
            </w:rPr>
          </w:pPr>
        </w:p>
      </w:tc>
      <w:tc>
        <w:tcPr>
          <w:tcW w:w="2551" w:type="dxa"/>
          <w:shd w:val="clear" w:color="auto" w:fill="auto"/>
        </w:tcPr>
        <w:p w:rsidR="009A4634" w:rsidRPr="008F2CCC" w:rsidRDefault="009A463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9A4634" w:rsidRPr="008F2CCC" w:rsidRDefault="009A4634" w:rsidP="00D525DA">
          <w:pPr>
            <w:jc w:val="both"/>
            <w:rPr>
              <w:rFonts w:ascii="Palatino Linotype" w:hAnsi="Palatino Linotype"/>
              <w:b/>
              <w:sz w:val="22"/>
              <w:szCs w:val="22"/>
              <w:lang w:val="es-ES_tradnl"/>
            </w:rPr>
          </w:pPr>
          <w:r>
            <w:rPr>
              <w:rFonts w:ascii="Palatino Linotype" w:hAnsi="Palatino Linotype"/>
              <w:b/>
              <w:sz w:val="22"/>
              <w:szCs w:val="22"/>
              <w:lang w:val="es-ES_tradnl"/>
            </w:rPr>
            <w:t>06167/INFOEM/IP/RR/2019</w:t>
          </w:r>
        </w:p>
      </w:tc>
    </w:tr>
    <w:tr w:rsidR="009A4634" w:rsidRPr="008F2CCC" w:rsidTr="00642178">
      <w:tc>
        <w:tcPr>
          <w:tcW w:w="3828" w:type="dxa"/>
          <w:vMerge/>
        </w:tcPr>
        <w:p w:rsidR="009A4634" w:rsidRPr="008F2CCC" w:rsidRDefault="009A4634" w:rsidP="00A2780F">
          <w:pPr>
            <w:rPr>
              <w:rFonts w:ascii="Palatino Linotype" w:hAnsi="Palatino Linotype"/>
              <w:b/>
              <w:sz w:val="22"/>
              <w:szCs w:val="22"/>
              <w:lang w:val="es-ES_tradnl"/>
            </w:rPr>
          </w:pPr>
        </w:p>
      </w:tc>
      <w:tc>
        <w:tcPr>
          <w:tcW w:w="2551" w:type="dxa"/>
          <w:shd w:val="clear" w:color="auto" w:fill="auto"/>
        </w:tcPr>
        <w:p w:rsidR="009A4634" w:rsidRPr="008F2CCC" w:rsidRDefault="009A463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9A4634" w:rsidRPr="008F2CCC" w:rsidRDefault="009A4634" w:rsidP="00693255">
          <w:pPr>
            <w:jc w:val="both"/>
            <w:rPr>
              <w:rFonts w:ascii="Palatino Linotype" w:hAnsi="Palatino Linotype"/>
              <w:b/>
              <w:sz w:val="22"/>
              <w:szCs w:val="22"/>
              <w:lang w:val="es-ES_tradnl"/>
            </w:rPr>
          </w:pPr>
        </w:p>
      </w:tc>
    </w:tr>
    <w:tr w:rsidR="009A4634" w:rsidRPr="008F2CCC" w:rsidTr="00642178">
      <w:trPr>
        <w:trHeight w:val="228"/>
      </w:trPr>
      <w:tc>
        <w:tcPr>
          <w:tcW w:w="3828" w:type="dxa"/>
          <w:vMerge/>
        </w:tcPr>
        <w:p w:rsidR="009A4634" w:rsidRPr="008F2CCC" w:rsidRDefault="009A4634" w:rsidP="00E37C88">
          <w:pPr>
            <w:rPr>
              <w:rFonts w:ascii="Palatino Linotype" w:hAnsi="Palatino Linotype"/>
              <w:b/>
              <w:sz w:val="22"/>
              <w:szCs w:val="22"/>
              <w:lang w:val="es-ES_tradnl"/>
            </w:rPr>
          </w:pPr>
        </w:p>
      </w:tc>
      <w:tc>
        <w:tcPr>
          <w:tcW w:w="2551" w:type="dxa"/>
          <w:shd w:val="clear" w:color="auto" w:fill="auto"/>
        </w:tcPr>
        <w:p w:rsidR="009A4634" w:rsidRPr="008F2CCC" w:rsidRDefault="009A463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9A4634" w:rsidRPr="00DC41C8" w:rsidRDefault="009A4634" w:rsidP="00B928A9">
          <w:pPr>
            <w:jc w:val="both"/>
            <w:rPr>
              <w:rFonts w:ascii="Palatino Linotype" w:hAnsi="Palatino Linotype"/>
              <w:b/>
              <w:sz w:val="22"/>
              <w:szCs w:val="22"/>
            </w:rPr>
          </w:pPr>
          <w:r>
            <w:rPr>
              <w:rFonts w:ascii="Palatino Linotype" w:hAnsi="Palatino Linotype"/>
              <w:b/>
              <w:sz w:val="22"/>
              <w:szCs w:val="22"/>
            </w:rPr>
            <w:t>Ayuntamiento de Naucalpan de Juárez</w:t>
          </w:r>
        </w:p>
      </w:tc>
    </w:tr>
    <w:tr w:rsidR="009A4634" w:rsidRPr="008F2CCC" w:rsidTr="00642178">
      <w:tc>
        <w:tcPr>
          <w:tcW w:w="3828" w:type="dxa"/>
          <w:vMerge/>
        </w:tcPr>
        <w:p w:rsidR="009A4634" w:rsidRPr="008F2CCC" w:rsidRDefault="009A4634" w:rsidP="00A2780F">
          <w:pPr>
            <w:rPr>
              <w:rFonts w:ascii="Palatino Linotype" w:hAnsi="Palatino Linotype"/>
              <w:b/>
              <w:sz w:val="22"/>
              <w:szCs w:val="22"/>
              <w:lang w:val="es-ES_tradnl"/>
            </w:rPr>
          </w:pPr>
        </w:p>
      </w:tc>
      <w:tc>
        <w:tcPr>
          <w:tcW w:w="2551" w:type="dxa"/>
          <w:shd w:val="clear" w:color="auto" w:fill="auto"/>
        </w:tcPr>
        <w:p w:rsidR="009A4634" w:rsidRPr="008F2CCC" w:rsidRDefault="009A4634" w:rsidP="005F7C4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9A4634" w:rsidRPr="008F2CCC" w:rsidRDefault="009A4634" w:rsidP="003C718E">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rsidR="009A4634" w:rsidRPr="006038C2" w:rsidRDefault="009A4634" w:rsidP="00B8513C">
    <w:pPr>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5A01"/>
    <w:multiLevelType w:val="hybridMultilevel"/>
    <w:tmpl w:val="660EBB3C"/>
    <w:lvl w:ilvl="0" w:tplc="91DE67C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8555CFC"/>
    <w:multiLevelType w:val="hybridMultilevel"/>
    <w:tmpl w:val="45CAE288"/>
    <w:lvl w:ilvl="0" w:tplc="068A18F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988672E"/>
    <w:multiLevelType w:val="hybridMultilevel"/>
    <w:tmpl w:val="2E2A5EAC"/>
    <w:lvl w:ilvl="0" w:tplc="6D888DFA">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CB81B9D"/>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5"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A817E22"/>
    <w:multiLevelType w:val="hybridMultilevel"/>
    <w:tmpl w:val="35C2E172"/>
    <w:lvl w:ilvl="0" w:tplc="66E8618A">
      <w:start w:val="1"/>
      <w:numFmt w:val="decimal"/>
      <w:lvlText w:val="%1."/>
      <w:lvlJc w:val="left"/>
      <w:pPr>
        <w:ind w:left="360" w:hanging="360"/>
      </w:pPr>
      <w:rPr>
        <w:b/>
      </w:rPr>
    </w:lvl>
    <w:lvl w:ilvl="1" w:tplc="5DFE560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1167058"/>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91E3ACF"/>
    <w:multiLevelType w:val="hybridMultilevel"/>
    <w:tmpl w:val="1520E24A"/>
    <w:lvl w:ilvl="0" w:tplc="CB8E8984">
      <w:start w:val="1"/>
      <w:numFmt w:val="lowerLetter"/>
      <w:lvlText w:val="%1)"/>
      <w:lvlJc w:val="left"/>
      <w:pPr>
        <w:ind w:left="231" w:hanging="360"/>
      </w:pPr>
      <w:rPr>
        <w:rFonts w:hint="default"/>
      </w:rPr>
    </w:lvl>
    <w:lvl w:ilvl="1" w:tplc="080A0019" w:tentative="1">
      <w:start w:val="1"/>
      <w:numFmt w:val="lowerLetter"/>
      <w:lvlText w:val="%2."/>
      <w:lvlJc w:val="left"/>
      <w:pPr>
        <w:ind w:left="951" w:hanging="360"/>
      </w:pPr>
    </w:lvl>
    <w:lvl w:ilvl="2" w:tplc="080A001B" w:tentative="1">
      <w:start w:val="1"/>
      <w:numFmt w:val="lowerRoman"/>
      <w:lvlText w:val="%3."/>
      <w:lvlJc w:val="right"/>
      <w:pPr>
        <w:ind w:left="1671" w:hanging="180"/>
      </w:pPr>
    </w:lvl>
    <w:lvl w:ilvl="3" w:tplc="080A000F" w:tentative="1">
      <w:start w:val="1"/>
      <w:numFmt w:val="decimal"/>
      <w:lvlText w:val="%4."/>
      <w:lvlJc w:val="left"/>
      <w:pPr>
        <w:ind w:left="2391" w:hanging="360"/>
      </w:pPr>
    </w:lvl>
    <w:lvl w:ilvl="4" w:tplc="080A0019" w:tentative="1">
      <w:start w:val="1"/>
      <w:numFmt w:val="lowerLetter"/>
      <w:lvlText w:val="%5."/>
      <w:lvlJc w:val="left"/>
      <w:pPr>
        <w:ind w:left="3111" w:hanging="360"/>
      </w:pPr>
    </w:lvl>
    <w:lvl w:ilvl="5" w:tplc="080A001B" w:tentative="1">
      <w:start w:val="1"/>
      <w:numFmt w:val="lowerRoman"/>
      <w:lvlText w:val="%6."/>
      <w:lvlJc w:val="right"/>
      <w:pPr>
        <w:ind w:left="3831" w:hanging="180"/>
      </w:pPr>
    </w:lvl>
    <w:lvl w:ilvl="6" w:tplc="080A000F" w:tentative="1">
      <w:start w:val="1"/>
      <w:numFmt w:val="decimal"/>
      <w:lvlText w:val="%7."/>
      <w:lvlJc w:val="left"/>
      <w:pPr>
        <w:ind w:left="4551" w:hanging="360"/>
      </w:pPr>
    </w:lvl>
    <w:lvl w:ilvl="7" w:tplc="080A0019" w:tentative="1">
      <w:start w:val="1"/>
      <w:numFmt w:val="lowerLetter"/>
      <w:lvlText w:val="%8."/>
      <w:lvlJc w:val="left"/>
      <w:pPr>
        <w:ind w:left="5271" w:hanging="360"/>
      </w:pPr>
    </w:lvl>
    <w:lvl w:ilvl="8" w:tplc="080A001B" w:tentative="1">
      <w:start w:val="1"/>
      <w:numFmt w:val="lowerRoman"/>
      <w:lvlText w:val="%9."/>
      <w:lvlJc w:val="right"/>
      <w:pPr>
        <w:ind w:left="5991" w:hanging="180"/>
      </w:pPr>
    </w:lvl>
  </w:abstractNum>
  <w:abstractNum w:abstractNumId="11" w15:restartNumberingAfterBreak="0">
    <w:nsid w:val="5B9368DE"/>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3F969FF"/>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FF16B012"/>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4"/>
  </w:num>
  <w:num w:numId="7">
    <w:abstractNumId w:val="10"/>
  </w:num>
  <w:num w:numId="8">
    <w:abstractNumId w:val="5"/>
  </w:num>
  <w:num w:numId="9">
    <w:abstractNumId w:val="14"/>
  </w:num>
  <w:num w:numId="10">
    <w:abstractNumId w:val="1"/>
  </w:num>
  <w:num w:numId="11">
    <w:abstractNumId w:val="3"/>
  </w:num>
  <w:num w:numId="12">
    <w:abstractNumId w:val="11"/>
  </w:num>
  <w:num w:numId="13">
    <w:abstractNumId w:val="13"/>
  </w:num>
  <w:num w:numId="14">
    <w:abstractNumId w:val="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9CC"/>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5F8F"/>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5F9A"/>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04"/>
    <w:rsid w:val="00081EA6"/>
    <w:rsid w:val="00081F4C"/>
    <w:rsid w:val="00082273"/>
    <w:rsid w:val="00082AD2"/>
    <w:rsid w:val="0008338D"/>
    <w:rsid w:val="0008402D"/>
    <w:rsid w:val="00084079"/>
    <w:rsid w:val="000847B2"/>
    <w:rsid w:val="00085229"/>
    <w:rsid w:val="0008542A"/>
    <w:rsid w:val="00085585"/>
    <w:rsid w:val="00085973"/>
    <w:rsid w:val="000861FF"/>
    <w:rsid w:val="0008668D"/>
    <w:rsid w:val="00086868"/>
    <w:rsid w:val="00086980"/>
    <w:rsid w:val="00087457"/>
    <w:rsid w:val="00090A3A"/>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0A"/>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1F3"/>
    <w:rsid w:val="000A52A9"/>
    <w:rsid w:val="000A5939"/>
    <w:rsid w:val="000A5A68"/>
    <w:rsid w:val="000A66D7"/>
    <w:rsid w:val="000A6EF1"/>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964"/>
    <w:rsid w:val="000C2A4F"/>
    <w:rsid w:val="000C2B4A"/>
    <w:rsid w:val="000C2C13"/>
    <w:rsid w:val="000C2C6F"/>
    <w:rsid w:val="000C2FB4"/>
    <w:rsid w:val="000C2FBA"/>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0C67"/>
    <w:rsid w:val="000D133D"/>
    <w:rsid w:val="000D1B2D"/>
    <w:rsid w:val="000D21C4"/>
    <w:rsid w:val="000D2BC0"/>
    <w:rsid w:val="000D3D78"/>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074"/>
    <w:rsid w:val="000E33CE"/>
    <w:rsid w:val="000E38D1"/>
    <w:rsid w:val="000E4116"/>
    <w:rsid w:val="000E46D9"/>
    <w:rsid w:val="000E558F"/>
    <w:rsid w:val="000E5592"/>
    <w:rsid w:val="000E5C93"/>
    <w:rsid w:val="000E5E4E"/>
    <w:rsid w:val="000E618B"/>
    <w:rsid w:val="000E683A"/>
    <w:rsid w:val="000E68DA"/>
    <w:rsid w:val="000E6C51"/>
    <w:rsid w:val="000E7182"/>
    <w:rsid w:val="000E71A3"/>
    <w:rsid w:val="000E7288"/>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DF3"/>
    <w:rsid w:val="000F7EA2"/>
    <w:rsid w:val="00100BC0"/>
    <w:rsid w:val="00100D73"/>
    <w:rsid w:val="00100E48"/>
    <w:rsid w:val="00101BFD"/>
    <w:rsid w:val="001027DA"/>
    <w:rsid w:val="001028C2"/>
    <w:rsid w:val="00102BE0"/>
    <w:rsid w:val="001030D5"/>
    <w:rsid w:val="00103EDA"/>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2D"/>
    <w:rsid w:val="00111DBB"/>
    <w:rsid w:val="00111F07"/>
    <w:rsid w:val="00112988"/>
    <w:rsid w:val="00113015"/>
    <w:rsid w:val="001133D1"/>
    <w:rsid w:val="00113629"/>
    <w:rsid w:val="001136D3"/>
    <w:rsid w:val="001149CC"/>
    <w:rsid w:val="00114B9D"/>
    <w:rsid w:val="00114CC0"/>
    <w:rsid w:val="0011502F"/>
    <w:rsid w:val="0011507B"/>
    <w:rsid w:val="00115DB1"/>
    <w:rsid w:val="00115E6B"/>
    <w:rsid w:val="00116272"/>
    <w:rsid w:val="00116376"/>
    <w:rsid w:val="001166AB"/>
    <w:rsid w:val="00116D62"/>
    <w:rsid w:val="00117D5D"/>
    <w:rsid w:val="00120ADA"/>
    <w:rsid w:val="00120C4B"/>
    <w:rsid w:val="00120D8D"/>
    <w:rsid w:val="00120F18"/>
    <w:rsid w:val="00121773"/>
    <w:rsid w:val="00121BB3"/>
    <w:rsid w:val="00121CB5"/>
    <w:rsid w:val="0012206A"/>
    <w:rsid w:val="0012217B"/>
    <w:rsid w:val="00122866"/>
    <w:rsid w:val="00124065"/>
    <w:rsid w:val="00124622"/>
    <w:rsid w:val="001246A7"/>
    <w:rsid w:val="001246D6"/>
    <w:rsid w:val="00124F3F"/>
    <w:rsid w:val="00124F52"/>
    <w:rsid w:val="00125459"/>
    <w:rsid w:val="00126242"/>
    <w:rsid w:val="001270BF"/>
    <w:rsid w:val="00127558"/>
    <w:rsid w:val="00127E98"/>
    <w:rsid w:val="00130303"/>
    <w:rsid w:val="001303B2"/>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42CA"/>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A21"/>
    <w:rsid w:val="00170DE2"/>
    <w:rsid w:val="0017174F"/>
    <w:rsid w:val="00171E23"/>
    <w:rsid w:val="00172612"/>
    <w:rsid w:val="00172A60"/>
    <w:rsid w:val="00172CFC"/>
    <w:rsid w:val="00172EC4"/>
    <w:rsid w:val="001737DF"/>
    <w:rsid w:val="00173BBF"/>
    <w:rsid w:val="001744A6"/>
    <w:rsid w:val="00175682"/>
    <w:rsid w:val="001757B6"/>
    <w:rsid w:val="00175CC8"/>
    <w:rsid w:val="00175EBB"/>
    <w:rsid w:val="00175FE0"/>
    <w:rsid w:val="001769F3"/>
    <w:rsid w:val="001779E0"/>
    <w:rsid w:val="00177BBD"/>
    <w:rsid w:val="00177E7F"/>
    <w:rsid w:val="00177F46"/>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26"/>
    <w:rsid w:val="00187682"/>
    <w:rsid w:val="001900D7"/>
    <w:rsid w:val="001901FE"/>
    <w:rsid w:val="00190BFD"/>
    <w:rsid w:val="00193143"/>
    <w:rsid w:val="001933F3"/>
    <w:rsid w:val="0019398A"/>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3F25"/>
    <w:rsid w:val="001B449C"/>
    <w:rsid w:val="001B47B3"/>
    <w:rsid w:val="001B4E78"/>
    <w:rsid w:val="001B4F9C"/>
    <w:rsid w:val="001B522E"/>
    <w:rsid w:val="001B5A4E"/>
    <w:rsid w:val="001B5E1D"/>
    <w:rsid w:val="001B626B"/>
    <w:rsid w:val="001B6521"/>
    <w:rsid w:val="001B6EFE"/>
    <w:rsid w:val="001C02EC"/>
    <w:rsid w:val="001C04B4"/>
    <w:rsid w:val="001C1319"/>
    <w:rsid w:val="001C13AC"/>
    <w:rsid w:val="001C21AE"/>
    <w:rsid w:val="001C2264"/>
    <w:rsid w:val="001C26E5"/>
    <w:rsid w:val="001C285A"/>
    <w:rsid w:val="001C38D1"/>
    <w:rsid w:val="001C3FB7"/>
    <w:rsid w:val="001C45B4"/>
    <w:rsid w:val="001C4E80"/>
    <w:rsid w:val="001C5058"/>
    <w:rsid w:val="001C55E0"/>
    <w:rsid w:val="001C59B6"/>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098C"/>
    <w:rsid w:val="001E1048"/>
    <w:rsid w:val="001E1485"/>
    <w:rsid w:val="001E1DDD"/>
    <w:rsid w:val="001E1FBA"/>
    <w:rsid w:val="001E2162"/>
    <w:rsid w:val="001E2265"/>
    <w:rsid w:val="001E2281"/>
    <w:rsid w:val="001E2AF3"/>
    <w:rsid w:val="001E2CA1"/>
    <w:rsid w:val="001E33CF"/>
    <w:rsid w:val="001E3434"/>
    <w:rsid w:val="001E38B1"/>
    <w:rsid w:val="001E3B91"/>
    <w:rsid w:val="001E3F74"/>
    <w:rsid w:val="001E3FB1"/>
    <w:rsid w:val="001E40E2"/>
    <w:rsid w:val="001E45E6"/>
    <w:rsid w:val="001E47C1"/>
    <w:rsid w:val="001E4855"/>
    <w:rsid w:val="001E5DB3"/>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E7E"/>
    <w:rsid w:val="001F7F0F"/>
    <w:rsid w:val="001F7F87"/>
    <w:rsid w:val="001F7FB1"/>
    <w:rsid w:val="00200E18"/>
    <w:rsid w:val="0020118B"/>
    <w:rsid w:val="00201538"/>
    <w:rsid w:val="002015C4"/>
    <w:rsid w:val="00201CF6"/>
    <w:rsid w:val="00201D16"/>
    <w:rsid w:val="00201D37"/>
    <w:rsid w:val="00201EFA"/>
    <w:rsid w:val="0020258A"/>
    <w:rsid w:val="00202781"/>
    <w:rsid w:val="002028D5"/>
    <w:rsid w:val="00203379"/>
    <w:rsid w:val="002034BD"/>
    <w:rsid w:val="00203552"/>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2EE9"/>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650"/>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0A8"/>
    <w:rsid w:val="00230127"/>
    <w:rsid w:val="00230439"/>
    <w:rsid w:val="00230597"/>
    <w:rsid w:val="0023085B"/>
    <w:rsid w:val="0023279B"/>
    <w:rsid w:val="0023296B"/>
    <w:rsid w:val="00232BCF"/>
    <w:rsid w:val="00233C53"/>
    <w:rsid w:val="00233ECF"/>
    <w:rsid w:val="00233F58"/>
    <w:rsid w:val="00234622"/>
    <w:rsid w:val="0023487A"/>
    <w:rsid w:val="00234D2C"/>
    <w:rsid w:val="00234DAA"/>
    <w:rsid w:val="00234ED7"/>
    <w:rsid w:val="0023574C"/>
    <w:rsid w:val="00235E84"/>
    <w:rsid w:val="002362D3"/>
    <w:rsid w:val="00236625"/>
    <w:rsid w:val="002373B0"/>
    <w:rsid w:val="002401C1"/>
    <w:rsid w:val="00240C02"/>
    <w:rsid w:val="00241458"/>
    <w:rsid w:val="002419F3"/>
    <w:rsid w:val="00241C56"/>
    <w:rsid w:val="00241FE3"/>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176"/>
    <w:rsid w:val="0025096B"/>
    <w:rsid w:val="00250F99"/>
    <w:rsid w:val="00251895"/>
    <w:rsid w:val="00252628"/>
    <w:rsid w:val="00252AFC"/>
    <w:rsid w:val="00253DE8"/>
    <w:rsid w:val="00254045"/>
    <w:rsid w:val="0025472A"/>
    <w:rsid w:val="002552B3"/>
    <w:rsid w:val="002556A0"/>
    <w:rsid w:val="002559D5"/>
    <w:rsid w:val="00255F02"/>
    <w:rsid w:val="002563B1"/>
    <w:rsid w:val="00256CEB"/>
    <w:rsid w:val="00257594"/>
    <w:rsid w:val="0025785D"/>
    <w:rsid w:val="00257FDC"/>
    <w:rsid w:val="002605E8"/>
    <w:rsid w:val="00260C82"/>
    <w:rsid w:val="00261AD7"/>
    <w:rsid w:val="00262F97"/>
    <w:rsid w:val="00263BFE"/>
    <w:rsid w:val="00265237"/>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6DA1"/>
    <w:rsid w:val="00277020"/>
    <w:rsid w:val="00277316"/>
    <w:rsid w:val="00277DD9"/>
    <w:rsid w:val="0028019C"/>
    <w:rsid w:val="00280259"/>
    <w:rsid w:val="00280F14"/>
    <w:rsid w:val="0028167B"/>
    <w:rsid w:val="00281AA4"/>
    <w:rsid w:val="00282679"/>
    <w:rsid w:val="002843D9"/>
    <w:rsid w:val="002853F5"/>
    <w:rsid w:val="0028541A"/>
    <w:rsid w:val="002864B2"/>
    <w:rsid w:val="00286B88"/>
    <w:rsid w:val="002875CD"/>
    <w:rsid w:val="0028794A"/>
    <w:rsid w:val="00287AEB"/>
    <w:rsid w:val="002908C3"/>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0DCC"/>
    <w:rsid w:val="003010C6"/>
    <w:rsid w:val="003012ED"/>
    <w:rsid w:val="003014F9"/>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4AD9"/>
    <w:rsid w:val="003150B7"/>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6B2"/>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493"/>
    <w:rsid w:val="003426ED"/>
    <w:rsid w:val="00342818"/>
    <w:rsid w:val="00342F46"/>
    <w:rsid w:val="003434BE"/>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3A7A"/>
    <w:rsid w:val="00354355"/>
    <w:rsid w:val="0035481E"/>
    <w:rsid w:val="00354C2D"/>
    <w:rsid w:val="00354CDD"/>
    <w:rsid w:val="003552BF"/>
    <w:rsid w:val="003561CB"/>
    <w:rsid w:val="0035635D"/>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6F56"/>
    <w:rsid w:val="003973FC"/>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C6B"/>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7D7"/>
    <w:rsid w:val="003B483E"/>
    <w:rsid w:val="003B4C16"/>
    <w:rsid w:val="003B5491"/>
    <w:rsid w:val="003B5678"/>
    <w:rsid w:val="003B5716"/>
    <w:rsid w:val="003B58D3"/>
    <w:rsid w:val="003B5C9D"/>
    <w:rsid w:val="003B6B05"/>
    <w:rsid w:val="003B7AA0"/>
    <w:rsid w:val="003C04E5"/>
    <w:rsid w:val="003C0544"/>
    <w:rsid w:val="003C0C03"/>
    <w:rsid w:val="003C0C4B"/>
    <w:rsid w:val="003C0F0A"/>
    <w:rsid w:val="003C20B9"/>
    <w:rsid w:val="003C22CD"/>
    <w:rsid w:val="003C2568"/>
    <w:rsid w:val="003C3640"/>
    <w:rsid w:val="003C3ACE"/>
    <w:rsid w:val="003C3D09"/>
    <w:rsid w:val="003C4449"/>
    <w:rsid w:val="003C492A"/>
    <w:rsid w:val="003C4F38"/>
    <w:rsid w:val="003C549A"/>
    <w:rsid w:val="003C5BE8"/>
    <w:rsid w:val="003C5CC3"/>
    <w:rsid w:val="003C5FA2"/>
    <w:rsid w:val="003C653B"/>
    <w:rsid w:val="003C65F0"/>
    <w:rsid w:val="003C670D"/>
    <w:rsid w:val="003C687A"/>
    <w:rsid w:val="003C718E"/>
    <w:rsid w:val="003D1122"/>
    <w:rsid w:val="003D13FC"/>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2CB3"/>
    <w:rsid w:val="003F38D6"/>
    <w:rsid w:val="003F3C83"/>
    <w:rsid w:val="003F4BAB"/>
    <w:rsid w:val="003F4DDF"/>
    <w:rsid w:val="003F4F0B"/>
    <w:rsid w:val="003F5F8D"/>
    <w:rsid w:val="003F614E"/>
    <w:rsid w:val="003F623D"/>
    <w:rsid w:val="003F6822"/>
    <w:rsid w:val="003F6CF0"/>
    <w:rsid w:val="00400574"/>
    <w:rsid w:val="004005B5"/>
    <w:rsid w:val="00400EB5"/>
    <w:rsid w:val="0040268E"/>
    <w:rsid w:val="00402713"/>
    <w:rsid w:val="004027FA"/>
    <w:rsid w:val="00402A09"/>
    <w:rsid w:val="00402BBD"/>
    <w:rsid w:val="00402D6D"/>
    <w:rsid w:val="00402F3F"/>
    <w:rsid w:val="00402FAA"/>
    <w:rsid w:val="0040368C"/>
    <w:rsid w:val="0040454A"/>
    <w:rsid w:val="00404552"/>
    <w:rsid w:val="00404E42"/>
    <w:rsid w:val="00404E49"/>
    <w:rsid w:val="0040561A"/>
    <w:rsid w:val="004057A1"/>
    <w:rsid w:val="0040599D"/>
    <w:rsid w:val="00406028"/>
    <w:rsid w:val="0040615F"/>
    <w:rsid w:val="004063BC"/>
    <w:rsid w:val="00406744"/>
    <w:rsid w:val="00406BF2"/>
    <w:rsid w:val="00406EEC"/>
    <w:rsid w:val="00407744"/>
    <w:rsid w:val="00407999"/>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62"/>
    <w:rsid w:val="004246A4"/>
    <w:rsid w:val="00424703"/>
    <w:rsid w:val="00424870"/>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63A"/>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370"/>
    <w:rsid w:val="0045460F"/>
    <w:rsid w:val="00454B3A"/>
    <w:rsid w:val="00455213"/>
    <w:rsid w:val="00455350"/>
    <w:rsid w:val="004554ED"/>
    <w:rsid w:val="00456EDA"/>
    <w:rsid w:val="00457A14"/>
    <w:rsid w:val="00457EEE"/>
    <w:rsid w:val="00460083"/>
    <w:rsid w:val="00460690"/>
    <w:rsid w:val="00460A6E"/>
    <w:rsid w:val="00461961"/>
    <w:rsid w:val="00461E68"/>
    <w:rsid w:val="00462595"/>
    <w:rsid w:val="004631D8"/>
    <w:rsid w:val="00463339"/>
    <w:rsid w:val="004633DA"/>
    <w:rsid w:val="004639C1"/>
    <w:rsid w:val="00463B87"/>
    <w:rsid w:val="00464A29"/>
    <w:rsid w:val="00464E47"/>
    <w:rsid w:val="0046557C"/>
    <w:rsid w:val="004656C4"/>
    <w:rsid w:val="00465A64"/>
    <w:rsid w:val="00466005"/>
    <w:rsid w:val="004663EF"/>
    <w:rsid w:val="00466E30"/>
    <w:rsid w:val="004678F1"/>
    <w:rsid w:val="00467A5A"/>
    <w:rsid w:val="00470203"/>
    <w:rsid w:val="004718FD"/>
    <w:rsid w:val="00471C89"/>
    <w:rsid w:val="00472203"/>
    <w:rsid w:val="00472497"/>
    <w:rsid w:val="00472B2F"/>
    <w:rsid w:val="00472EEC"/>
    <w:rsid w:val="00473992"/>
    <w:rsid w:val="0047455A"/>
    <w:rsid w:val="004746D0"/>
    <w:rsid w:val="00474928"/>
    <w:rsid w:val="00474CAE"/>
    <w:rsid w:val="00474CBD"/>
    <w:rsid w:val="00475042"/>
    <w:rsid w:val="00475217"/>
    <w:rsid w:val="0047558D"/>
    <w:rsid w:val="00475ADD"/>
    <w:rsid w:val="0047601E"/>
    <w:rsid w:val="0047651B"/>
    <w:rsid w:val="00477BCB"/>
    <w:rsid w:val="00480259"/>
    <w:rsid w:val="00480337"/>
    <w:rsid w:val="0048068F"/>
    <w:rsid w:val="00480956"/>
    <w:rsid w:val="00480967"/>
    <w:rsid w:val="00480FD0"/>
    <w:rsid w:val="00481093"/>
    <w:rsid w:val="004810CC"/>
    <w:rsid w:val="00481530"/>
    <w:rsid w:val="00481E81"/>
    <w:rsid w:val="004821F9"/>
    <w:rsid w:val="00482B20"/>
    <w:rsid w:val="004836DF"/>
    <w:rsid w:val="00483AF3"/>
    <w:rsid w:val="00484100"/>
    <w:rsid w:val="004841A7"/>
    <w:rsid w:val="00484642"/>
    <w:rsid w:val="00484F40"/>
    <w:rsid w:val="00485221"/>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29D"/>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84F"/>
    <w:rsid w:val="004C1AE2"/>
    <w:rsid w:val="004C3624"/>
    <w:rsid w:val="004C4245"/>
    <w:rsid w:val="004C45EE"/>
    <w:rsid w:val="004C468C"/>
    <w:rsid w:val="004C558B"/>
    <w:rsid w:val="004C64C2"/>
    <w:rsid w:val="004C652E"/>
    <w:rsid w:val="004D062E"/>
    <w:rsid w:val="004D06D1"/>
    <w:rsid w:val="004D0A26"/>
    <w:rsid w:val="004D0A78"/>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73B"/>
    <w:rsid w:val="004E2E1D"/>
    <w:rsid w:val="004E2FC6"/>
    <w:rsid w:val="004E3072"/>
    <w:rsid w:val="004E3429"/>
    <w:rsid w:val="004E35E4"/>
    <w:rsid w:val="004E38AF"/>
    <w:rsid w:val="004E4332"/>
    <w:rsid w:val="004E437C"/>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C0F"/>
    <w:rsid w:val="004F5D83"/>
    <w:rsid w:val="004F5F6A"/>
    <w:rsid w:val="004F6988"/>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485"/>
    <w:rsid w:val="0051056F"/>
    <w:rsid w:val="005107B7"/>
    <w:rsid w:val="00510DE0"/>
    <w:rsid w:val="00512195"/>
    <w:rsid w:val="00512968"/>
    <w:rsid w:val="00512C15"/>
    <w:rsid w:val="00512E58"/>
    <w:rsid w:val="005134D5"/>
    <w:rsid w:val="005135F1"/>
    <w:rsid w:val="0051376A"/>
    <w:rsid w:val="00514076"/>
    <w:rsid w:val="00514973"/>
    <w:rsid w:val="005154C2"/>
    <w:rsid w:val="005163C1"/>
    <w:rsid w:val="00516405"/>
    <w:rsid w:val="00516592"/>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A68"/>
    <w:rsid w:val="00547BC3"/>
    <w:rsid w:val="00547D0B"/>
    <w:rsid w:val="00550914"/>
    <w:rsid w:val="00550AC2"/>
    <w:rsid w:val="00550C5E"/>
    <w:rsid w:val="00550D93"/>
    <w:rsid w:val="00550E43"/>
    <w:rsid w:val="00551ECF"/>
    <w:rsid w:val="00551FFB"/>
    <w:rsid w:val="0055235E"/>
    <w:rsid w:val="005529BF"/>
    <w:rsid w:val="00552FCF"/>
    <w:rsid w:val="0055374D"/>
    <w:rsid w:val="0055375E"/>
    <w:rsid w:val="00553A6B"/>
    <w:rsid w:val="00553FB2"/>
    <w:rsid w:val="00554CDC"/>
    <w:rsid w:val="005555B6"/>
    <w:rsid w:val="00555904"/>
    <w:rsid w:val="00555AEC"/>
    <w:rsid w:val="00555E6C"/>
    <w:rsid w:val="00555F0D"/>
    <w:rsid w:val="005560E0"/>
    <w:rsid w:val="0055647C"/>
    <w:rsid w:val="0055676A"/>
    <w:rsid w:val="0055797E"/>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956"/>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6BC7"/>
    <w:rsid w:val="00586D82"/>
    <w:rsid w:val="00587888"/>
    <w:rsid w:val="00587C28"/>
    <w:rsid w:val="00590436"/>
    <w:rsid w:val="005905BE"/>
    <w:rsid w:val="00590B67"/>
    <w:rsid w:val="00591EBB"/>
    <w:rsid w:val="005925F3"/>
    <w:rsid w:val="0059283C"/>
    <w:rsid w:val="00592F60"/>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9E0"/>
    <w:rsid w:val="005A1F9F"/>
    <w:rsid w:val="005A2186"/>
    <w:rsid w:val="005A4421"/>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2C0"/>
    <w:rsid w:val="005C4809"/>
    <w:rsid w:val="005C5151"/>
    <w:rsid w:val="005C54BB"/>
    <w:rsid w:val="005C57AE"/>
    <w:rsid w:val="005C5FE2"/>
    <w:rsid w:val="005C6043"/>
    <w:rsid w:val="005C6109"/>
    <w:rsid w:val="005C6463"/>
    <w:rsid w:val="005C6980"/>
    <w:rsid w:val="005C6CB1"/>
    <w:rsid w:val="005C6D2D"/>
    <w:rsid w:val="005C71FF"/>
    <w:rsid w:val="005C748D"/>
    <w:rsid w:val="005C74F4"/>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28E"/>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5F7C44"/>
    <w:rsid w:val="006003A5"/>
    <w:rsid w:val="00601150"/>
    <w:rsid w:val="00601329"/>
    <w:rsid w:val="006017E2"/>
    <w:rsid w:val="00601884"/>
    <w:rsid w:val="00601B97"/>
    <w:rsid w:val="00602C44"/>
    <w:rsid w:val="006034F9"/>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07D"/>
    <w:rsid w:val="00614B17"/>
    <w:rsid w:val="006157D0"/>
    <w:rsid w:val="00615999"/>
    <w:rsid w:val="00615B13"/>
    <w:rsid w:val="0061606A"/>
    <w:rsid w:val="0061607B"/>
    <w:rsid w:val="006160FE"/>
    <w:rsid w:val="00616518"/>
    <w:rsid w:val="00617087"/>
    <w:rsid w:val="006170B9"/>
    <w:rsid w:val="006170DA"/>
    <w:rsid w:val="0061732F"/>
    <w:rsid w:val="0061758F"/>
    <w:rsid w:val="006214E8"/>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4B1"/>
    <w:rsid w:val="0063780A"/>
    <w:rsid w:val="00637B99"/>
    <w:rsid w:val="00637D80"/>
    <w:rsid w:val="00640222"/>
    <w:rsid w:val="00640727"/>
    <w:rsid w:val="00640AF2"/>
    <w:rsid w:val="00640D57"/>
    <w:rsid w:val="0064155A"/>
    <w:rsid w:val="00641BB8"/>
    <w:rsid w:val="0064217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194"/>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715"/>
    <w:rsid w:val="00676933"/>
    <w:rsid w:val="006769F7"/>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09D"/>
    <w:rsid w:val="00686102"/>
    <w:rsid w:val="0068633E"/>
    <w:rsid w:val="00686869"/>
    <w:rsid w:val="006868B0"/>
    <w:rsid w:val="0069017C"/>
    <w:rsid w:val="00690F80"/>
    <w:rsid w:val="00691426"/>
    <w:rsid w:val="00691932"/>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C3B"/>
    <w:rsid w:val="00697E10"/>
    <w:rsid w:val="00697F91"/>
    <w:rsid w:val="006A02F2"/>
    <w:rsid w:val="006A0D0E"/>
    <w:rsid w:val="006A0DC7"/>
    <w:rsid w:val="006A1092"/>
    <w:rsid w:val="006A1609"/>
    <w:rsid w:val="006A1AF4"/>
    <w:rsid w:val="006A1BFC"/>
    <w:rsid w:val="006A1FD3"/>
    <w:rsid w:val="006A30E8"/>
    <w:rsid w:val="006A313B"/>
    <w:rsid w:val="006A3EE9"/>
    <w:rsid w:val="006A497F"/>
    <w:rsid w:val="006A59C7"/>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B74A7"/>
    <w:rsid w:val="006C0938"/>
    <w:rsid w:val="006C140F"/>
    <w:rsid w:val="006C1A39"/>
    <w:rsid w:val="006C2427"/>
    <w:rsid w:val="006C2B99"/>
    <w:rsid w:val="006C2BE2"/>
    <w:rsid w:val="006C2EF9"/>
    <w:rsid w:val="006C2FB3"/>
    <w:rsid w:val="006C3C74"/>
    <w:rsid w:val="006C4797"/>
    <w:rsid w:val="006C5127"/>
    <w:rsid w:val="006C53E6"/>
    <w:rsid w:val="006C56AC"/>
    <w:rsid w:val="006C5C5E"/>
    <w:rsid w:val="006C632B"/>
    <w:rsid w:val="006C69FF"/>
    <w:rsid w:val="006C6A74"/>
    <w:rsid w:val="006C6B45"/>
    <w:rsid w:val="006C6E05"/>
    <w:rsid w:val="006C741B"/>
    <w:rsid w:val="006C7581"/>
    <w:rsid w:val="006C767D"/>
    <w:rsid w:val="006C7C3F"/>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E7E9C"/>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A2A"/>
    <w:rsid w:val="007111D9"/>
    <w:rsid w:val="00711DE7"/>
    <w:rsid w:val="00711E3F"/>
    <w:rsid w:val="007123ED"/>
    <w:rsid w:val="0071255C"/>
    <w:rsid w:val="0071273A"/>
    <w:rsid w:val="00712EE0"/>
    <w:rsid w:val="00713770"/>
    <w:rsid w:val="00713CD7"/>
    <w:rsid w:val="0071434B"/>
    <w:rsid w:val="007143E0"/>
    <w:rsid w:val="00714AED"/>
    <w:rsid w:val="00714F96"/>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361"/>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595"/>
    <w:rsid w:val="007778B5"/>
    <w:rsid w:val="00777972"/>
    <w:rsid w:val="00777BCE"/>
    <w:rsid w:val="00777DC5"/>
    <w:rsid w:val="00777EF8"/>
    <w:rsid w:val="00777F9D"/>
    <w:rsid w:val="00780B64"/>
    <w:rsid w:val="00780BA2"/>
    <w:rsid w:val="00780EAB"/>
    <w:rsid w:val="007811A7"/>
    <w:rsid w:val="00781905"/>
    <w:rsid w:val="00781CF8"/>
    <w:rsid w:val="00782100"/>
    <w:rsid w:val="00782C2E"/>
    <w:rsid w:val="00782CD2"/>
    <w:rsid w:val="00784B31"/>
    <w:rsid w:val="00785220"/>
    <w:rsid w:val="0078534B"/>
    <w:rsid w:val="00785481"/>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3E4E"/>
    <w:rsid w:val="007943FF"/>
    <w:rsid w:val="00794540"/>
    <w:rsid w:val="007946E4"/>
    <w:rsid w:val="00794C52"/>
    <w:rsid w:val="00794EF2"/>
    <w:rsid w:val="00795322"/>
    <w:rsid w:val="00795B9E"/>
    <w:rsid w:val="00795DB8"/>
    <w:rsid w:val="00796094"/>
    <w:rsid w:val="00797436"/>
    <w:rsid w:val="00797AC5"/>
    <w:rsid w:val="00797B98"/>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E71"/>
    <w:rsid w:val="007A6254"/>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57E"/>
    <w:rsid w:val="007F1CB7"/>
    <w:rsid w:val="007F21F8"/>
    <w:rsid w:val="007F28C5"/>
    <w:rsid w:val="007F2E0E"/>
    <w:rsid w:val="007F3CE2"/>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602"/>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34B8"/>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38B"/>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A19"/>
    <w:rsid w:val="00870DC0"/>
    <w:rsid w:val="00871372"/>
    <w:rsid w:val="00871696"/>
    <w:rsid w:val="008716B7"/>
    <w:rsid w:val="0087187C"/>
    <w:rsid w:val="008718F3"/>
    <w:rsid w:val="00871A0A"/>
    <w:rsid w:val="00871D30"/>
    <w:rsid w:val="00872A08"/>
    <w:rsid w:val="00872ACE"/>
    <w:rsid w:val="0087324A"/>
    <w:rsid w:val="0087355A"/>
    <w:rsid w:val="008741A6"/>
    <w:rsid w:val="00874368"/>
    <w:rsid w:val="008744AE"/>
    <w:rsid w:val="008753E1"/>
    <w:rsid w:val="00875A1A"/>
    <w:rsid w:val="00875F0F"/>
    <w:rsid w:val="008765AE"/>
    <w:rsid w:val="008770E6"/>
    <w:rsid w:val="008772AF"/>
    <w:rsid w:val="00877BE2"/>
    <w:rsid w:val="00877DA5"/>
    <w:rsid w:val="00880852"/>
    <w:rsid w:val="00881598"/>
    <w:rsid w:val="00881ACD"/>
    <w:rsid w:val="00881F95"/>
    <w:rsid w:val="008823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49"/>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A7D5B"/>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AD9"/>
    <w:rsid w:val="008E0BCE"/>
    <w:rsid w:val="008E11A4"/>
    <w:rsid w:val="008E130F"/>
    <w:rsid w:val="008E1A1B"/>
    <w:rsid w:val="008E1A8A"/>
    <w:rsid w:val="008E1B4E"/>
    <w:rsid w:val="008E1CFD"/>
    <w:rsid w:val="008E227A"/>
    <w:rsid w:val="008E26FC"/>
    <w:rsid w:val="008E2969"/>
    <w:rsid w:val="008E2D60"/>
    <w:rsid w:val="008E3D18"/>
    <w:rsid w:val="008E4388"/>
    <w:rsid w:val="008E43D6"/>
    <w:rsid w:val="008E4E7F"/>
    <w:rsid w:val="008E4FBA"/>
    <w:rsid w:val="008E5500"/>
    <w:rsid w:val="008E5682"/>
    <w:rsid w:val="008E5B58"/>
    <w:rsid w:val="008E5E23"/>
    <w:rsid w:val="008E60F5"/>
    <w:rsid w:val="008E628A"/>
    <w:rsid w:val="008E6A83"/>
    <w:rsid w:val="008E7111"/>
    <w:rsid w:val="008E7A70"/>
    <w:rsid w:val="008E7C55"/>
    <w:rsid w:val="008F05DF"/>
    <w:rsid w:val="008F0748"/>
    <w:rsid w:val="008F0CD9"/>
    <w:rsid w:val="008F1368"/>
    <w:rsid w:val="008F16AC"/>
    <w:rsid w:val="008F1EC6"/>
    <w:rsid w:val="008F2A72"/>
    <w:rsid w:val="008F2E51"/>
    <w:rsid w:val="008F35D8"/>
    <w:rsid w:val="008F3609"/>
    <w:rsid w:val="008F3E1E"/>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2FE"/>
    <w:rsid w:val="00901F18"/>
    <w:rsid w:val="009022B6"/>
    <w:rsid w:val="00902410"/>
    <w:rsid w:val="00902A0B"/>
    <w:rsid w:val="00902A9D"/>
    <w:rsid w:val="00902CD7"/>
    <w:rsid w:val="00903B60"/>
    <w:rsid w:val="00905048"/>
    <w:rsid w:val="00905581"/>
    <w:rsid w:val="00905B13"/>
    <w:rsid w:val="00905E68"/>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0EC1"/>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B00"/>
    <w:rsid w:val="00945F01"/>
    <w:rsid w:val="00946543"/>
    <w:rsid w:val="00946719"/>
    <w:rsid w:val="00947C72"/>
    <w:rsid w:val="00947CF2"/>
    <w:rsid w:val="00947EE6"/>
    <w:rsid w:val="009507C2"/>
    <w:rsid w:val="009509E6"/>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730"/>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1850"/>
    <w:rsid w:val="0097283E"/>
    <w:rsid w:val="00972F05"/>
    <w:rsid w:val="009739DD"/>
    <w:rsid w:val="009739F6"/>
    <w:rsid w:val="00973BFF"/>
    <w:rsid w:val="00973C9E"/>
    <w:rsid w:val="00973D02"/>
    <w:rsid w:val="00974465"/>
    <w:rsid w:val="009749E3"/>
    <w:rsid w:val="00975616"/>
    <w:rsid w:val="0097580B"/>
    <w:rsid w:val="00975EB9"/>
    <w:rsid w:val="00976900"/>
    <w:rsid w:val="0097749F"/>
    <w:rsid w:val="009776B8"/>
    <w:rsid w:val="00977935"/>
    <w:rsid w:val="009805B5"/>
    <w:rsid w:val="00980B75"/>
    <w:rsid w:val="00980E78"/>
    <w:rsid w:val="009813F7"/>
    <w:rsid w:val="00981C57"/>
    <w:rsid w:val="00981DD0"/>
    <w:rsid w:val="00982010"/>
    <w:rsid w:val="009823F1"/>
    <w:rsid w:val="009825C8"/>
    <w:rsid w:val="009827C2"/>
    <w:rsid w:val="00982EE5"/>
    <w:rsid w:val="0098313A"/>
    <w:rsid w:val="009840D9"/>
    <w:rsid w:val="0098434B"/>
    <w:rsid w:val="00984CFE"/>
    <w:rsid w:val="00985080"/>
    <w:rsid w:val="00985B04"/>
    <w:rsid w:val="00985DC3"/>
    <w:rsid w:val="009861A9"/>
    <w:rsid w:val="00986636"/>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4634"/>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3D50"/>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5015"/>
    <w:rsid w:val="009C6744"/>
    <w:rsid w:val="009C6DB0"/>
    <w:rsid w:val="009C7A05"/>
    <w:rsid w:val="009D00C1"/>
    <w:rsid w:val="009D0ED6"/>
    <w:rsid w:val="009D0F71"/>
    <w:rsid w:val="009D1473"/>
    <w:rsid w:val="009D1831"/>
    <w:rsid w:val="009D201E"/>
    <w:rsid w:val="009D27E2"/>
    <w:rsid w:val="009D294A"/>
    <w:rsid w:val="009D2EC8"/>
    <w:rsid w:val="009D2EDB"/>
    <w:rsid w:val="009D319F"/>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D7FE6"/>
    <w:rsid w:val="009E0232"/>
    <w:rsid w:val="009E0403"/>
    <w:rsid w:val="009E27F4"/>
    <w:rsid w:val="009E2D79"/>
    <w:rsid w:val="009E37B2"/>
    <w:rsid w:val="009E3A8D"/>
    <w:rsid w:val="009E3AFE"/>
    <w:rsid w:val="009E3EB1"/>
    <w:rsid w:val="009E44AB"/>
    <w:rsid w:val="009E4748"/>
    <w:rsid w:val="009E4D4D"/>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42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6E9C"/>
    <w:rsid w:val="00A0756F"/>
    <w:rsid w:val="00A07627"/>
    <w:rsid w:val="00A11619"/>
    <w:rsid w:val="00A11B39"/>
    <w:rsid w:val="00A11C34"/>
    <w:rsid w:val="00A127A4"/>
    <w:rsid w:val="00A12B3E"/>
    <w:rsid w:val="00A1302E"/>
    <w:rsid w:val="00A13741"/>
    <w:rsid w:val="00A1375F"/>
    <w:rsid w:val="00A139D8"/>
    <w:rsid w:val="00A14A4E"/>
    <w:rsid w:val="00A14FB6"/>
    <w:rsid w:val="00A151F0"/>
    <w:rsid w:val="00A15DFD"/>
    <w:rsid w:val="00A166EE"/>
    <w:rsid w:val="00A16D9E"/>
    <w:rsid w:val="00A17309"/>
    <w:rsid w:val="00A2014B"/>
    <w:rsid w:val="00A202C9"/>
    <w:rsid w:val="00A20EF5"/>
    <w:rsid w:val="00A21103"/>
    <w:rsid w:val="00A2136F"/>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DCC"/>
    <w:rsid w:val="00A25ADE"/>
    <w:rsid w:val="00A264D3"/>
    <w:rsid w:val="00A2674B"/>
    <w:rsid w:val="00A2780F"/>
    <w:rsid w:val="00A27BA6"/>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678"/>
    <w:rsid w:val="00A3689D"/>
    <w:rsid w:val="00A37C30"/>
    <w:rsid w:val="00A40287"/>
    <w:rsid w:val="00A40452"/>
    <w:rsid w:val="00A40899"/>
    <w:rsid w:val="00A41149"/>
    <w:rsid w:val="00A411F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F64"/>
    <w:rsid w:val="00A525E0"/>
    <w:rsid w:val="00A52823"/>
    <w:rsid w:val="00A5293C"/>
    <w:rsid w:val="00A52DF0"/>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47D"/>
    <w:rsid w:val="00A61D08"/>
    <w:rsid w:val="00A6216D"/>
    <w:rsid w:val="00A62593"/>
    <w:rsid w:val="00A62F19"/>
    <w:rsid w:val="00A6338B"/>
    <w:rsid w:val="00A63567"/>
    <w:rsid w:val="00A635DE"/>
    <w:rsid w:val="00A63958"/>
    <w:rsid w:val="00A640E4"/>
    <w:rsid w:val="00A6429F"/>
    <w:rsid w:val="00A651C5"/>
    <w:rsid w:val="00A65B32"/>
    <w:rsid w:val="00A65B4D"/>
    <w:rsid w:val="00A65C19"/>
    <w:rsid w:val="00A65D16"/>
    <w:rsid w:val="00A66398"/>
    <w:rsid w:val="00A66E61"/>
    <w:rsid w:val="00A6702C"/>
    <w:rsid w:val="00A671BB"/>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97BDC"/>
    <w:rsid w:val="00AA034F"/>
    <w:rsid w:val="00AA0505"/>
    <w:rsid w:val="00AA0A8A"/>
    <w:rsid w:val="00AA0F9F"/>
    <w:rsid w:val="00AA1022"/>
    <w:rsid w:val="00AA140F"/>
    <w:rsid w:val="00AA1D0C"/>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C94"/>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3A1A"/>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68D"/>
    <w:rsid w:val="00B018E7"/>
    <w:rsid w:val="00B020EB"/>
    <w:rsid w:val="00B0244B"/>
    <w:rsid w:val="00B02D12"/>
    <w:rsid w:val="00B031BD"/>
    <w:rsid w:val="00B03E19"/>
    <w:rsid w:val="00B03ECD"/>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41F"/>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9B0"/>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84C"/>
    <w:rsid w:val="00B4296F"/>
    <w:rsid w:val="00B4307C"/>
    <w:rsid w:val="00B4329E"/>
    <w:rsid w:val="00B43884"/>
    <w:rsid w:val="00B439B5"/>
    <w:rsid w:val="00B444BC"/>
    <w:rsid w:val="00B445FB"/>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5CD4"/>
    <w:rsid w:val="00B5633C"/>
    <w:rsid w:val="00B56A97"/>
    <w:rsid w:val="00B57D62"/>
    <w:rsid w:val="00B57E2A"/>
    <w:rsid w:val="00B57FE5"/>
    <w:rsid w:val="00B600B2"/>
    <w:rsid w:val="00B6016A"/>
    <w:rsid w:val="00B6024C"/>
    <w:rsid w:val="00B60AA9"/>
    <w:rsid w:val="00B6109C"/>
    <w:rsid w:val="00B61387"/>
    <w:rsid w:val="00B61C6C"/>
    <w:rsid w:val="00B624CD"/>
    <w:rsid w:val="00B626DA"/>
    <w:rsid w:val="00B62A7E"/>
    <w:rsid w:val="00B6417C"/>
    <w:rsid w:val="00B64746"/>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089"/>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7D8"/>
    <w:rsid w:val="00B86DA3"/>
    <w:rsid w:val="00B873D0"/>
    <w:rsid w:val="00B87819"/>
    <w:rsid w:val="00B87BCA"/>
    <w:rsid w:val="00B902E8"/>
    <w:rsid w:val="00B905B9"/>
    <w:rsid w:val="00B90BE6"/>
    <w:rsid w:val="00B90BF5"/>
    <w:rsid w:val="00B91344"/>
    <w:rsid w:val="00B91454"/>
    <w:rsid w:val="00B91B9B"/>
    <w:rsid w:val="00B92710"/>
    <w:rsid w:val="00B928A9"/>
    <w:rsid w:val="00B931AC"/>
    <w:rsid w:val="00B93642"/>
    <w:rsid w:val="00B93790"/>
    <w:rsid w:val="00B93B76"/>
    <w:rsid w:val="00B93C07"/>
    <w:rsid w:val="00B93C84"/>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1D01"/>
    <w:rsid w:val="00BA2445"/>
    <w:rsid w:val="00BA2582"/>
    <w:rsid w:val="00BA2714"/>
    <w:rsid w:val="00BA35C1"/>
    <w:rsid w:val="00BA43F2"/>
    <w:rsid w:val="00BA4E40"/>
    <w:rsid w:val="00BA4EBC"/>
    <w:rsid w:val="00BA676D"/>
    <w:rsid w:val="00BA7149"/>
    <w:rsid w:val="00BA723D"/>
    <w:rsid w:val="00BA7298"/>
    <w:rsid w:val="00BA77A3"/>
    <w:rsid w:val="00BB0BFE"/>
    <w:rsid w:val="00BB13AD"/>
    <w:rsid w:val="00BB1608"/>
    <w:rsid w:val="00BB1EE1"/>
    <w:rsid w:val="00BB2364"/>
    <w:rsid w:val="00BB25E5"/>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C7529"/>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8B"/>
    <w:rsid w:val="00BE0399"/>
    <w:rsid w:val="00BE067D"/>
    <w:rsid w:val="00BE0740"/>
    <w:rsid w:val="00BE10A8"/>
    <w:rsid w:val="00BE173C"/>
    <w:rsid w:val="00BE1A3B"/>
    <w:rsid w:val="00BE1C95"/>
    <w:rsid w:val="00BE201E"/>
    <w:rsid w:val="00BE214A"/>
    <w:rsid w:val="00BE215C"/>
    <w:rsid w:val="00BE294C"/>
    <w:rsid w:val="00BE3446"/>
    <w:rsid w:val="00BE4256"/>
    <w:rsid w:val="00BE48D7"/>
    <w:rsid w:val="00BE53F7"/>
    <w:rsid w:val="00BE5EDF"/>
    <w:rsid w:val="00BE6432"/>
    <w:rsid w:val="00BE6516"/>
    <w:rsid w:val="00BE6CA4"/>
    <w:rsid w:val="00BE7019"/>
    <w:rsid w:val="00BE7A6E"/>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2B09"/>
    <w:rsid w:val="00C0317D"/>
    <w:rsid w:val="00C0320C"/>
    <w:rsid w:val="00C03453"/>
    <w:rsid w:val="00C03F7A"/>
    <w:rsid w:val="00C0486E"/>
    <w:rsid w:val="00C04CCB"/>
    <w:rsid w:val="00C052B7"/>
    <w:rsid w:val="00C057BF"/>
    <w:rsid w:val="00C0585D"/>
    <w:rsid w:val="00C05C01"/>
    <w:rsid w:val="00C05F90"/>
    <w:rsid w:val="00C061DC"/>
    <w:rsid w:val="00C06415"/>
    <w:rsid w:val="00C06F89"/>
    <w:rsid w:val="00C10812"/>
    <w:rsid w:val="00C108DF"/>
    <w:rsid w:val="00C10DB2"/>
    <w:rsid w:val="00C11597"/>
    <w:rsid w:val="00C11A5F"/>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61"/>
    <w:rsid w:val="00C41784"/>
    <w:rsid w:val="00C4187F"/>
    <w:rsid w:val="00C41B10"/>
    <w:rsid w:val="00C41F05"/>
    <w:rsid w:val="00C421C2"/>
    <w:rsid w:val="00C423FC"/>
    <w:rsid w:val="00C43937"/>
    <w:rsid w:val="00C43D02"/>
    <w:rsid w:val="00C441CD"/>
    <w:rsid w:val="00C44EEA"/>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06"/>
    <w:rsid w:val="00C765CD"/>
    <w:rsid w:val="00C76AD7"/>
    <w:rsid w:val="00C7788E"/>
    <w:rsid w:val="00C77EB5"/>
    <w:rsid w:val="00C801B1"/>
    <w:rsid w:val="00C804BE"/>
    <w:rsid w:val="00C80F8C"/>
    <w:rsid w:val="00C810CE"/>
    <w:rsid w:val="00C81FE2"/>
    <w:rsid w:val="00C8219A"/>
    <w:rsid w:val="00C835BF"/>
    <w:rsid w:val="00C83685"/>
    <w:rsid w:val="00C8430A"/>
    <w:rsid w:val="00C84A25"/>
    <w:rsid w:val="00C84D0D"/>
    <w:rsid w:val="00C857D8"/>
    <w:rsid w:val="00C86267"/>
    <w:rsid w:val="00C86DC7"/>
    <w:rsid w:val="00C86DDC"/>
    <w:rsid w:val="00C87924"/>
    <w:rsid w:val="00C9040D"/>
    <w:rsid w:val="00C90E58"/>
    <w:rsid w:val="00C90E6D"/>
    <w:rsid w:val="00C917C7"/>
    <w:rsid w:val="00C919C5"/>
    <w:rsid w:val="00C91E7D"/>
    <w:rsid w:val="00C92A86"/>
    <w:rsid w:val="00C92FC4"/>
    <w:rsid w:val="00C9333A"/>
    <w:rsid w:val="00C93FD5"/>
    <w:rsid w:val="00C94744"/>
    <w:rsid w:val="00C94B63"/>
    <w:rsid w:val="00C9571F"/>
    <w:rsid w:val="00C9632A"/>
    <w:rsid w:val="00C9670C"/>
    <w:rsid w:val="00C967C2"/>
    <w:rsid w:val="00CA014B"/>
    <w:rsid w:val="00CA0E4C"/>
    <w:rsid w:val="00CA0FFF"/>
    <w:rsid w:val="00CA1AF4"/>
    <w:rsid w:val="00CA217B"/>
    <w:rsid w:val="00CA23AD"/>
    <w:rsid w:val="00CA2D89"/>
    <w:rsid w:val="00CA35AF"/>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0C3"/>
    <w:rsid w:val="00CC2167"/>
    <w:rsid w:val="00CC2ADC"/>
    <w:rsid w:val="00CC3290"/>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7D4"/>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CF7A2A"/>
    <w:rsid w:val="00D00664"/>
    <w:rsid w:val="00D00A64"/>
    <w:rsid w:val="00D00B6E"/>
    <w:rsid w:val="00D014AE"/>
    <w:rsid w:val="00D01D8E"/>
    <w:rsid w:val="00D01E1B"/>
    <w:rsid w:val="00D0320A"/>
    <w:rsid w:val="00D034AE"/>
    <w:rsid w:val="00D041DB"/>
    <w:rsid w:val="00D04730"/>
    <w:rsid w:val="00D049DA"/>
    <w:rsid w:val="00D05CAF"/>
    <w:rsid w:val="00D060F4"/>
    <w:rsid w:val="00D073CB"/>
    <w:rsid w:val="00D07B90"/>
    <w:rsid w:val="00D10920"/>
    <w:rsid w:val="00D10951"/>
    <w:rsid w:val="00D10BB0"/>
    <w:rsid w:val="00D10C69"/>
    <w:rsid w:val="00D11A5A"/>
    <w:rsid w:val="00D124C8"/>
    <w:rsid w:val="00D12C93"/>
    <w:rsid w:val="00D12F9A"/>
    <w:rsid w:val="00D1422D"/>
    <w:rsid w:val="00D14572"/>
    <w:rsid w:val="00D148A0"/>
    <w:rsid w:val="00D14A1A"/>
    <w:rsid w:val="00D159D4"/>
    <w:rsid w:val="00D15E8B"/>
    <w:rsid w:val="00D15F2E"/>
    <w:rsid w:val="00D16340"/>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5DA"/>
    <w:rsid w:val="00D526C7"/>
    <w:rsid w:val="00D52767"/>
    <w:rsid w:val="00D5314A"/>
    <w:rsid w:val="00D53E8C"/>
    <w:rsid w:val="00D53FB7"/>
    <w:rsid w:val="00D5480B"/>
    <w:rsid w:val="00D54AF1"/>
    <w:rsid w:val="00D54CCA"/>
    <w:rsid w:val="00D55B77"/>
    <w:rsid w:val="00D5689F"/>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5ED"/>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C9E"/>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2FF"/>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792"/>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B7FC7"/>
    <w:rsid w:val="00DC03BB"/>
    <w:rsid w:val="00DC0696"/>
    <w:rsid w:val="00DC071B"/>
    <w:rsid w:val="00DC09C5"/>
    <w:rsid w:val="00DC0A73"/>
    <w:rsid w:val="00DC1388"/>
    <w:rsid w:val="00DC1A69"/>
    <w:rsid w:val="00DC1D35"/>
    <w:rsid w:val="00DC27BD"/>
    <w:rsid w:val="00DC296A"/>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21C1"/>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6EC6"/>
    <w:rsid w:val="00DF73B1"/>
    <w:rsid w:val="00DF7A96"/>
    <w:rsid w:val="00DF7AD5"/>
    <w:rsid w:val="00DF7B6F"/>
    <w:rsid w:val="00DF7CD7"/>
    <w:rsid w:val="00E003F7"/>
    <w:rsid w:val="00E01355"/>
    <w:rsid w:val="00E01B94"/>
    <w:rsid w:val="00E01D16"/>
    <w:rsid w:val="00E02F72"/>
    <w:rsid w:val="00E03273"/>
    <w:rsid w:val="00E03B27"/>
    <w:rsid w:val="00E03D67"/>
    <w:rsid w:val="00E040ED"/>
    <w:rsid w:val="00E044F7"/>
    <w:rsid w:val="00E0504C"/>
    <w:rsid w:val="00E0677D"/>
    <w:rsid w:val="00E0755D"/>
    <w:rsid w:val="00E110F8"/>
    <w:rsid w:val="00E11778"/>
    <w:rsid w:val="00E120FD"/>
    <w:rsid w:val="00E12B9D"/>
    <w:rsid w:val="00E13074"/>
    <w:rsid w:val="00E13AB2"/>
    <w:rsid w:val="00E13B19"/>
    <w:rsid w:val="00E14FC1"/>
    <w:rsid w:val="00E15A4A"/>
    <w:rsid w:val="00E15BE0"/>
    <w:rsid w:val="00E15C58"/>
    <w:rsid w:val="00E15F30"/>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856"/>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57B"/>
    <w:rsid w:val="00E6045D"/>
    <w:rsid w:val="00E612B9"/>
    <w:rsid w:val="00E6162E"/>
    <w:rsid w:val="00E61783"/>
    <w:rsid w:val="00E61932"/>
    <w:rsid w:val="00E62222"/>
    <w:rsid w:val="00E630C6"/>
    <w:rsid w:val="00E63378"/>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899"/>
    <w:rsid w:val="00E70A61"/>
    <w:rsid w:val="00E70D08"/>
    <w:rsid w:val="00E71075"/>
    <w:rsid w:val="00E71098"/>
    <w:rsid w:val="00E71173"/>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64A"/>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383"/>
    <w:rsid w:val="00EC64B5"/>
    <w:rsid w:val="00EC6ADF"/>
    <w:rsid w:val="00EC715C"/>
    <w:rsid w:val="00EC761D"/>
    <w:rsid w:val="00ED0327"/>
    <w:rsid w:val="00ED2644"/>
    <w:rsid w:val="00ED2D9C"/>
    <w:rsid w:val="00ED360F"/>
    <w:rsid w:val="00ED3E9B"/>
    <w:rsid w:val="00ED3EC5"/>
    <w:rsid w:val="00ED3F8D"/>
    <w:rsid w:val="00ED44AF"/>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8FF"/>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9"/>
    <w:rsid w:val="00F203C0"/>
    <w:rsid w:val="00F21063"/>
    <w:rsid w:val="00F212DD"/>
    <w:rsid w:val="00F218FF"/>
    <w:rsid w:val="00F2244C"/>
    <w:rsid w:val="00F22A92"/>
    <w:rsid w:val="00F235BC"/>
    <w:rsid w:val="00F23A32"/>
    <w:rsid w:val="00F24640"/>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2CD5"/>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31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0E8"/>
    <w:rsid w:val="00F622E5"/>
    <w:rsid w:val="00F62917"/>
    <w:rsid w:val="00F62AF0"/>
    <w:rsid w:val="00F6315F"/>
    <w:rsid w:val="00F63352"/>
    <w:rsid w:val="00F63E2A"/>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0E34"/>
    <w:rsid w:val="00F710AB"/>
    <w:rsid w:val="00F7149E"/>
    <w:rsid w:val="00F714AC"/>
    <w:rsid w:val="00F71583"/>
    <w:rsid w:val="00F71900"/>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11"/>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3FB1"/>
    <w:rsid w:val="00FE435E"/>
    <w:rsid w:val="00FE49AC"/>
    <w:rsid w:val="00FE4EC9"/>
    <w:rsid w:val="00FE4FB6"/>
    <w:rsid w:val="00FE5042"/>
    <w:rsid w:val="00FE5475"/>
    <w:rsid w:val="00FE54B8"/>
    <w:rsid w:val="00FE556C"/>
    <w:rsid w:val="00FE5665"/>
    <w:rsid w:val="00FE6ACC"/>
    <w:rsid w:val="00FE6B4E"/>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AD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AB1C9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AB1C9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AB1C9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AB1C94"/>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AB1C94"/>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AB1C94"/>
    <w:rPr>
      <w:rFonts w:asciiTheme="majorHAnsi" w:eastAsiaTheme="majorEastAsia" w:hAnsiTheme="majorHAnsi" w:cstheme="majorBidi"/>
      <w:b/>
      <w:bCs/>
      <w:i/>
      <w:iCs/>
      <w:color w:val="1F497D" w:themeColor="text2"/>
      <w:sz w:val="20"/>
      <w:szCs w:val="20"/>
    </w:rPr>
  </w:style>
  <w:style w:type="numbering" w:customStyle="1" w:styleId="Sinlista6">
    <w:name w:val="Sin lista6"/>
    <w:next w:val="Sinlista"/>
    <w:uiPriority w:val="99"/>
    <w:semiHidden/>
    <w:unhideWhenUsed/>
    <w:rsid w:val="00AB1C94"/>
  </w:style>
  <w:style w:type="table" w:customStyle="1" w:styleId="Tablaconcuadrcula6">
    <w:name w:val="Tabla con cuadrícula6"/>
    <w:basedOn w:val="Tablanormal"/>
    <w:next w:val="Tablaconcuadrcula"/>
    <w:uiPriority w:val="39"/>
    <w:rsid w:val="00AB1C94"/>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B1C94"/>
    <w:pPr>
      <w:widowControl w:val="0"/>
      <w:autoSpaceDE w:val="0"/>
      <w:autoSpaceDN w:val="0"/>
      <w:adjustRightInd w:val="0"/>
      <w:spacing w:after="120" w:line="264" w:lineRule="auto"/>
    </w:pPr>
    <w:rPr>
      <w:rFonts w:ascii="Times New Roman" w:eastAsia="Times New Roman" w:hAnsi="Times New Roman" w:cs="Times New Roman"/>
      <w:sz w:val="20"/>
      <w:szCs w:val="20"/>
      <w:lang w:val="es-ES"/>
    </w:rPr>
  </w:style>
  <w:style w:type="character" w:customStyle="1" w:styleId="TextonotapieCar1">
    <w:name w:val="Texto nota pie Car1"/>
    <w:uiPriority w:val="99"/>
    <w:rsid w:val="00AB1C94"/>
    <w:rPr>
      <w:rFonts w:ascii="Times New Roman" w:eastAsia="Times New Roman" w:hAnsi="Times New Roman"/>
      <w:lang w:val="es-ES" w:eastAsia="es-ES"/>
    </w:rPr>
  </w:style>
  <w:style w:type="paragraph" w:styleId="Descripcin">
    <w:name w:val="caption"/>
    <w:basedOn w:val="Normal"/>
    <w:next w:val="Normal"/>
    <w:uiPriority w:val="35"/>
    <w:semiHidden/>
    <w:unhideWhenUsed/>
    <w:qFormat/>
    <w:rsid w:val="00AB1C9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AB1C94"/>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AB1C94"/>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AB1C94"/>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AB1C94"/>
    <w:rPr>
      <w:rFonts w:asciiTheme="majorHAnsi" w:eastAsiaTheme="majorEastAsia" w:hAnsiTheme="majorHAnsi" w:cstheme="majorBidi"/>
    </w:rPr>
  </w:style>
  <w:style w:type="paragraph" w:styleId="Cita">
    <w:name w:val="Quote"/>
    <w:basedOn w:val="Normal"/>
    <w:next w:val="Normal"/>
    <w:link w:val="CitaCar"/>
    <w:uiPriority w:val="29"/>
    <w:qFormat/>
    <w:rsid w:val="00AB1C9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AB1C94"/>
    <w:rPr>
      <w:i/>
      <w:iCs/>
      <w:color w:val="404040" w:themeColor="text1" w:themeTint="BF"/>
      <w:sz w:val="20"/>
      <w:szCs w:val="20"/>
    </w:rPr>
  </w:style>
  <w:style w:type="paragraph" w:styleId="Citadestacada">
    <w:name w:val="Intense Quote"/>
    <w:basedOn w:val="Normal"/>
    <w:next w:val="Normal"/>
    <w:link w:val="CitadestacadaCar"/>
    <w:uiPriority w:val="30"/>
    <w:qFormat/>
    <w:rsid w:val="00AB1C9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AB1C94"/>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AB1C94"/>
    <w:rPr>
      <w:i/>
      <w:iCs/>
      <w:color w:val="404040" w:themeColor="text1" w:themeTint="BF"/>
    </w:rPr>
  </w:style>
  <w:style w:type="character" w:styleId="nfasisintenso">
    <w:name w:val="Intense Emphasis"/>
    <w:basedOn w:val="Fuentedeprrafopredeter"/>
    <w:uiPriority w:val="21"/>
    <w:qFormat/>
    <w:rsid w:val="00AB1C94"/>
    <w:rPr>
      <w:b/>
      <w:bCs/>
      <w:i/>
      <w:iCs/>
    </w:rPr>
  </w:style>
  <w:style w:type="character" w:styleId="Referenciasutil">
    <w:name w:val="Subtle Reference"/>
    <w:basedOn w:val="Fuentedeprrafopredeter"/>
    <w:uiPriority w:val="31"/>
    <w:qFormat/>
    <w:rsid w:val="00AB1C9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B1C94"/>
    <w:rPr>
      <w:b/>
      <w:bCs/>
      <w:smallCaps/>
      <w:spacing w:val="5"/>
      <w:u w:val="single"/>
    </w:rPr>
  </w:style>
  <w:style w:type="character" w:styleId="Ttulodellibro">
    <w:name w:val="Book Title"/>
    <w:basedOn w:val="Fuentedeprrafopredeter"/>
    <w:uiPriority w:val="33"/>
    <w:qFormat/>
    <w:rsid w:val="00AB1C94"/>
    <w:rPr>
      <w:b/>
      <w:bCs/>
      <w:smallCaps/>
    </w:rPr>
  </w:style>
  <w:style w:type="paragraph" w:styleId="TtulodeTDC">
    <w:name w:val="TOC Heading"/>
    <w:basedOn w:val="Ttulo1"/>
    <w:next w:val="Normal"/>
    <w:uiPriority w:val="39"/>
    <w:semiHidden/>
    <w:unhideWhenUsed/>
    <w:qFormat/>
    <w:rsid w:val="00AB1C94"/>
    <w:pPr>
      <w:spacing w:before="320"/>
      <w:outlineLvl w:val="9"/>
    </w:pPr>
    <w:rPr>
      <w:lang w:val="es-ES_tradnl"/>
    </w:rPr>
  </w:style>
  <w:style w:type="character" w:customStyle="1" w:styleId="ctr">
    <w:name w:val="ctr"/>
    <w:basedOn w:val="Fuentedeprrafopredeter"/>
    <w:rsid w:val="00AB1C94"/>
  </w:style>
  <w:style w:type="character" w:customStyle="1" w:styleId="date-display-single">
    <w:name w:val="date-display-single"/>
    <w:basedOn w:val="Fuentedeprrafopredeter"/>
    <w:rsid w:val="00AB1C94"/>
  </w:style>
  <w:style w:type="paragraph" w:customStyle="1" w:styleId="rtecenter">
    <w:name w:val="rtecenter"/>
    <w:basedOn w:val="Normal"/>
    <w:rsid w:val="00AB1C94"/>
    <w:pPr>
      <w:spacing w:before="100" w:beforeAutospacing="1" w:after="100" w:afterAutospacing="1"/>
    </w:pPr>
    <w:rPr>
      <w:lang w:eastAsia="es-MX"/>
    </w:rPr>
  </w:style>
  <w:style w:type="paragraph" w:styleId="Textonotaalfinal">
    <w:name w:val="endnote text"/>
    <w:basedOn w:val="Normal"/>
    <w:link w:val="TextonotaalfinalCar"/>
    <w:uiPriority w:val="99"/>
    <w:semiHidden/>
    <w:unhideWhenUsed/>
    <w:rsid w:val="00AB1C94"/>
    <w:rPr>
      <w:rFonts w:asciiTheme="minorHAnsi" w:eastAsiaTheme="minorEastAsia"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semiHidden/>
    <w:rsid w:val="00AB1C94"/>
    <w:rPr>
      <w:sz w:val="20"/>
      <w:szCs w:val="20"/>
    </w:rPr>
  </w:style>
  <w:style w:type="character" w:styleId="Refdenotaalfinal">
    <w:name w:val="endnote reference"/>
    <w:basedOn w:val="Fuentedeprrafopredeter"/>
    <w:uiPriority w:val="99"/>
    <w:semiHidden/>
    <w:unhideWhenUsed/>
    <w:rsid w:val="00AB1C94"/>
    <w:rPr>
      <w:vertAlign w:val="superscript"/>
    </w:rPr>
  </w:style>
  <w:style w:type="numbering" w:customStyle="1" w:styleId="Sinlista7">
    <w:name w:val="Sin lista7"/>
    <w:next w:val="Sinlista"/>
    <w:uiPriority w:val="99"/>
    <w:semiHidden/>
    <w:unhideWhenUsed/>
    <w:rsid w:val="001C1319"/>
  </w:style>
  <w:style w:type="table" w:customStyle="1" w:styleId="Tablaconcuadrcula7">
    <w:name w:val="Tabla con cuadrícula7"/>
    <w:basedOn w:val="Tablanormal"/>
    <w:next w:val="Tablaconcuadrcula"/>
    <w:uiPriority w:val="39"/>
    <w:rsid w:val="001C1319"/>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0178491">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36617234">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2582959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2BBC9-3138-48F0-97ED-28C8643EB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48</Pages>
  <Words>13003</Words>
  <Characters>71520</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4</cp:revision>
  <cp:lastPrinted>2019-08-29T01:54:00Z</cp:lastPrinted>
  <dcterms:created xsi:type="dcterms:W3CDTF">2019-10-24T19:36:00Z</dcterms:created>
  <dcterms:modified xsi:type="dcterms:W3CDTF">2019-11-01T00:20:00Z</dcterms:modified>
</cp:coreProperties>
</file>