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C12" w:rsidRPr="003B4C12" w:rsidRDefault="003B4C12" w:rsidP="003B4C12">
      <w:pPr>
        <w:tabs>
          <w:tab w:val="center" w:pos="4252"/>
          <w:tab w:val="right" w:pos="8504"/>
        </w:tabs>
        <w:spacing w:after="0" w:line="240" w:lineRule="auto"/>
        <w:jc w:val="right"/>
        <w:rPr>
          <w:rFonts w:ascii="Calibri" w:eastAsia="Calibri" w:hAnsi="Calibri" w:cs="Times New Roman"/>
        </w:rPr>
      </w:pPr>
      <w:bookmarkStart w:id="0" w:name="_GoBack"/>
      <w:bookmarkEnd w:id="0"/>
      <w:r w:rsidRPr="003B4C12">
        <w:rPr>
          <w:rFonts w:ascii="Calibri" w:eastAsia="Calibri" w:hAnsi="Calibri" w:cs="Times New Roman"/>
          <w:b/>
          <w:sz w:val="16"/>
          <w:szCs w:val="16"/>
        </w:rPr>
        <w:t>“2019, AÑO DEL CENTESIMO ANIVERSARIO LUCTUOSO DE EMILIANO ZAPATA SALAZAR, EL CAUDILLO DEL SUR”</w:t>
      </w:r>
    </w:p>
    <w:p w:rsidR="001151EF" w:rsidRDefault="00CF0255">
      <w:pPr>
        <w:rPr>
          <w:b/>
          <w:noProof/>
          <w:lang w:eastAsia="es-MX"/>
        </w:rPr>
      </w:pPr>
      <w:r w:rsidRPr="003B4C12">
        <w:rPr>
          <w:noProof/>
          <w:lang w:eastAsia="es-MX"/>
        </w:rPr>
        <w:drawing>
          <wp:anchor distT="0" distB="0" distL="114300" distR="114300" simplePos="0" relativeHeight="251658240" behindDoc="1" locked="0" layoutInCell="1" allowOverlap="1" wp14:anchorId="2B191DD2" wp14:editId="7D99D428">
            <wp:simplePos x="0" y="0"/>
            <wp:positionH relativeFrom="column">
              <wp:posOffset>-466725</wp:posOffset>
            </wp:positionH>
            <wp:positionV relativeFrom="paragraph">
              <wp:posOffset>114300</wp:posOffset>
            </wp:positionV>
            <wp:extent cx="2047875" cy="1571625"/>
            <wp:effectExtent l="0" t="0" r="9525"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20409" t="8880" r="20760" b="10831"/>
                    <a:stretch/>
                  </pic:blipFill>
                  <pic:spPr bwMode="auto">
                    <a:xfrm>
                      <a:off x="0" y="0"/>
                      <a:ext cx="2047875" cy="1571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8B112D" w:rsidRPr="00D619C8" w:rsidTr="00550F8D">
        <w:tc>
          <w:tcPr>
            <w:tcW w:w="4489" w:type="dxa"/>
          </w:tcPr>
          <w:p w:rsidR="008B112D" w:rsidRDefault="008B112D" w:rsidP="00550F8D">
            <w:pPr>
              <w:jc w:val="center"/>
              <w:rPr>
                <w:b/>
              </w:rPr>
            </w:pPr>
          </w:p>
          <w:p w:rsidR="008B112D" w:rsidRPr="00D619C8" w:rsidRDefault="008B112D" w:rsidP="00550F8D">
            <w:pPr>
              <w:jc w:val="center"/>
              <w:rPr>
                <w:b/>
              </w:rPr>
            </w:pPr>
          </w:p>
        </w:tc>
        <w:tc>
          <w:tcPr>
            <w:tcW w:w="4489" w:type="dxa"/>
            <w:hideMark/>
          </w:tcPr>
          <w:p w:rsidR="008B112D" w:rsidRDefault="008B112D" w:rsidP="00550F8D">
            <w:pPr>
              <w:rPr>
                <w:b/>
              </w:rPr>
            </w:pPr>
          </w:p>
          <w:p w:rsidR="008B112D" w:rsidRDefault="008B112D" w:rsidP="00550F8D">
            <w:pPr>
              <w:rPr>
                <w:b/>
                <w:sz w:val="20"/>
                <w:szCs w:val="20"/>
              </w:rPr>
            </w:pPr>
          </w:p>
          <w:p w:rsidR="008B112D" w:rsidRPr="007D1E6F" w:rsidRDefault="008B112D" w:rsidP="00550F8D">
            <w:pPr>
              <w:rPr>
                <w:b/>
                <w:sz w:val="20"/>
                <w:szCs w:val="20"/>
              </w:rPr>
            </w:pPr>
            <w:r w:rsidRPr="007D1E6F">
              <w:rPr>
                <w:b/>
                <w:sz w:val="20"/>
                <w:szCs w:val="20"/>
              </w:rPr>
              <w:t xml:space="preserve">SECCIÓN: </w:t>
            </w:r>
            <w:r w:rsidRPr="007D1E6F">
              <w:rPr>
                <w:sz w:val="20"/>
                <w:szCs w:val="20"/>
              </w:rPr>
              <w:t>UNIDAD DE TRANSPARENCIA Y ACCESO A LA INFORMACIÓN PÚBLICA.</w:t>
            </w:r>
          </w:p>
          <w:p w:rsidR="008B112D" w:rsidRPr="007D1E6F" w:rsidRDefault="008B112D" w:rsidP="00550F8D">
            <w:pPr>
              <w:rPr>
                <w:b/>
                <w:sz w:val="20"/>
                <w:szCs w:val="20"/>
              </w:rPr>
            </w:pPr>
            <w:r w:rsidRPr="007D1E6F">
              <w:rPr>
                <w:b/>
                <w:sz w:val="20"/>
                <w:szCs w:val="20"/>
              </w:rPr>
              <w:t xml:space="preserve">NO. OFICIO: </w:t>
            </w:r>
            <w:r w:rsidRPr="007D1E6F">
              <w:rPr>
                <w:sz w:val="20"/>
                <w:szCs w:val="20"/>
              </w:rPr>
              <w:t>PM/UTAIPM/</w:t>
            </w:r>
            <w:r w:rsidR="00764325">
              <w:rPr>
                <w:sz w:val="20"/>
                <w:szCs w:val="20"/>
              </w:rPr>
              <w:t>1046</w:t>
            </w:r>
            <w:r w:rsidRPr="007D1E6F">
              <w:rPr>
                <w:sz w:val="20"/>
                <w:szCs w:val="20"/>
              </w:rPr>
              <w:t>/2019.</w:t>
            </w:r>
          </w:p>
          <w:p w:rsidR="008B112D" w:rsidRPr="007D1E6F" w:rsidRDefault="008B112D" w:rsidP="00550F8D">
            <w:pPr>
              <w:rPr>
                <w:b/>
                <w:sz w:val="20"/>
                <w:szCs w:val="20"/>
              </w:rPr>
            </w:pPr>
            <w:r w:rsidRPr="007D1E6F">
              <w:rPr>
                <w:b/>
                <w:sz w:val="20"/>
                <w:szCs w:val="20"/>
              </w:rPr>
              <w:t xml:space="preserve">ASUNTO: </w:t>
            </w:r>
            <w:r w:rsidR="0093312C">
              <w:rPr>
                <w:sz w:val="20"/>
                <w:szCs w:val="20"/>
              </w:rPr>
              <w:t xml:space="preserve">INFORME </w:t>
            </w:r>
            <w:r w:rsidR="00BC3995">
              <w:rPr>
                <w:sz w:val="20"/>
                <w:szCs w:val="20"/>
              </w:rPr>
              <w:t>JUSTIFICADO</w:t>
            </w:r>
            <w:r w:rsidRPr="007D1E6F">
              <w:rPr>
                <w:sz w:val="20"/>
                <w:szCs w:val="20"/>
              </w:rPr>
              <w:t xml:space="preserve"> </w:t>
            </w:r>
          </w:p>
          <w:p w:rsidR="008B112D" w:rsidRPr="007D1E6F" w:rsidRDefault="008B112D" w:rsidP="00550F8D">
            <w:pPr>
              <w:rPr>
                <w:rFonts w:cs="Calibri"/>
                <w:b/>
                <w:sz w:val="20"/>
                <w:szCs w:val="20"/>
              </w:rPr>
            </w:pPr>
            <w:r w:rsidRPr="007D1E6F">
              <w:rPr>
                <w:rFonts w:cs="Calibri"/>
                <w:b/>
                <w:sz w:val="20"/>
                <w:szCs w:val="20"/>
              </w:rPr>
              <w:fldChar w:fldCharType="begin"/>
            </w:r>
            <w:r w:rsidRPr="007D1E6F">
              <w:rPr>
                <w:rFonts w:cs="Calibri"/>
                <w:b/>
                <w:sz w:val="20"/>
                <w:szCs w:val="20"/>
              </w:rPr>
              <w:instrText xml:space="preserve"> MERGEFIELD "FOLIO_SAIMEX_RR" </w:instrText>
            </w:r>
            <w:r w:rsidRPr="007D1E6F">
              <w:rPr>
                <w:rFonts w:cs="Calibri"/>
                <w:b/>
                <w:sz w:val="20"/>
                <w:szCs w:val="20"/>
              </w:rPr>
              <w:fldChar w:fldCharType="separate"/>
            </w:r>
            <w:r w:rsidRPr="007D1E6F">
              <w:rPr>
                <w:rFonts w:cs="Calibri"/>
                <w:b/>
                <w:noProof/>
                <w:sz w:val="20"/>
                <w:szCs w:val="20"/>
              </w:rPr>
              <w:t>0</w:t>
            </w:r>
            <w:r w:rsidR="008070E9">
              <w:rPr>
                <w:rFonts w:cs="Calibri"/>
                <w:b/>
                <w:noProof/>
                <w:sz w:val="20"/>
                <w:szCs w:val="20"/>
              </w:rPr>
              <w:t>8336</w:t>
            </w:r>
            <w:r w:rsidRPr="007D1E6F">
              <w:rPr>
                <w:rFonts w:cs="Calibri"/>
                <w:b/>
                <w:noProof/>
                <w:sz w:val="20"/>
                <w:szCs w:val="20"/>
              </w:rPr>
              <w:t>/INFOEM/IP/RR/2019</w:t>
            </w:r>
            <w:r w:rsidRPr="007D1E6F">
              <w:rPr>
                <w:rFonts w:cs="Calibri"/>
                <w:b/>
                <w:sz w:val="20"/>
                <w:szCs w:val="20"/>
              </w:rPr>
              <w:fldChar w:fldCharType="end"/>
            </w:r>
          </w:p>
          <w:p w:rsidR="008B112D" w:rsidRPr="00D619C8" w:rsidRDefault="008B112D" w:rsidP="00550F8D">
            <w:pPr>
              <w:rPr>
                <w:b/>
              </w:rPr>
            </w:pPr>
          </w:p>
        </w:tc>
      </w:tr>
    </w:tbl>
    <w:p w:rsidR="008B112D" w:rsidRPr="00D619C8" w:rsidRDefault="00C37BCD" w:rsidP="008B112D">
      <w:pPr>
        <w:jc w:val="right"/>
      </w:pPr>
      <w:r>
        <w:t>V</w:t>
      </w:r>
      <w:r w:rsidR="008B112D" w:rsidRPr="00D619C8">
        <w:t xml:space="preserve">alle de Bravo, México, a </w:t>
      </w:r>
      <w:fldSimple w:instr=" MERGEFIELD &quot;FECHA_OFICIO_RR_RESPONSABLE&quot; ">
        <w:r w:rsidR="009360C2">
          <w:rPr>
            <w:noProof/>
          </w:rPr>
          <w:t xml:space="preserve"> </w:t>
        </w:r>
        <w:r w:rsidR="00D0017C">
          <w:rPr>
            <w:noProof/>
          </w:rPr>
          <w:t>7</w:t>
        </w:r>
        <w:r w:rsidR="008B112D">
          <w:rPr>
            <w:noProof/>
          </w:rPr>
          <w:t xml:space="preserve"> de </w:t>
        </w:r>
        <w:r w:rsidR="00BE3CE3">
          <w:rPr>
            <w:noProof/>
          </w:rPr>
          <w:t>Noviembre</w:t>
        </w:r>
        <w:r w:rsidR="008B112D">
          <w:rPr>
            <w:noProof/>
          </w:rPr>
          <w:t xml:space="preserve"> de 2019</w:t>
        </w:r>
      </w:fldSimple>
      <w:r w:rsidR="008B112D">
        <w:rPr>
          <w:noProof/>
        </w:rPr>
        <w:t>.</w:t>
      </w:r>
    </w:p>
    <w:p w:rsidR="00BC3995" w:rsidRDefault="00BC3995" w:rsidP="0093312C">
      <w:pPr>
        <w:spacing w:after="0"/>
        <w:jc w:val="both"/>
        <w:rPr>
          <w:b/>
        </w:rPr>
      </w:pPr>
      <w:r w:rsidRPr="00BC3995">
        <w:rPr>
          <w:b/>
        </w:rPr>
        <w:t xml:space="preserve">ZULEMA MARTÍNEZ SÁNCHEZ </w:t>
      </w:r>
    </w:p>
    <w:p w:rsidR="0093312C" w:rsidRPr="0093312C" w:rsidRDefault="00BC3995" w:rsidP="0093312C">
      <w:pPr>
        <w:spacing w:after="0"/>
        <w:jc w:val="both"/>
        <w:rPr>
          <w:b/>
        </w:rPr>
      </w:pPr>
      <w:r>
        <w:rPr>
          <w:b/>
        </w:rPr>
        <w:t>COMISIONADA</w:t>
      </w:r>
      <w:r w:rsidRPr="00BC3995">
        <w:rPr>
          <w:b/>
        </w:rPr>
        <w:t xml:space="preserve"> DEL INFOEM</w:t>
      </w:r>
    </w:p>
    <w:p w:rsidR="0093312C" w:rsidRPr="0093312C" w:rsidRDefault="0093312C" w:rsidP="0093312C">
      <w:pPr>
        <w:spacing w:after="0"/>
        <w:jc w:val="both"/>
        <w:rPr>
          <w:b/>
        </w:rPr>
      </w:pPr>
      <w:r w:rsidRPr="0093312C">
        <w:rPr>
          <w:b/>
        </w:rPr>
        <w:t>P R E S E N T E</w:t>
      </w:r>
    </w:p>
    <w:p w:rsidR="0093312C" w:rsidRDefault="0093312C" w:rsidP="0093312C">
      <w:pPr>
        <w:spacing w:after="0"/>
        <w:jc w:val="both"/>
      </w:pPr>
    </w:p>
    <w:p w:rsidR="00D0017C" w:rsidRDefault="0093312C" w:rsidP="00BE3CE3">
      <w:pPr>
        <w:spacing w:after="0"/>
        <w:jc w:val="both"/>
      </w:pPr>
      <w:r>
        <w:t>Con fundamento en los artículos</w:t>
      </w:r>
      <w:r w:rsidR="00A37F7A">
        <w:t xml:space="preserve">1,2, </w:t>
      </w:r>
      <w:r>
        <w:t>4,</w:t>
      </w:r>
      <w:r w:rsidR="00A37F7A">
        <w:t xml:space="preserve">7, 8, 9, 10, 11, 12, 14, 15, 18, 21, 22, 23 </w:t>
      </w:r>
      <w:r w:rsidR="00C667BD">
        <w:t>fracción</w:t>
      </w:r>
      <w:r w:rsidR="00A37F7A">
        <w:t xml:space="preserve"> V, 29, 50, 51, 52, fracciones II, IV, V, VI Y XIV, 56  </w:t>
      </w:r>
      <w:r>
        <w:t xml:space="preserve">de la Ley de Transparencia y Acceso a la Información Pública del Estado de México y Municipios, y en seguimiento </w:t>
      </w:r>
      <w:r w:rsidR="00855959">
        <w:t>al Recurso de Revisión 08384</w:t>
      </w:r>
      <w:r>
        <w:t xml:space="preserve">/INFOEM/IP/RR/2019 </w:t>
      </w:r>
      <w:r w:rsidR="00BC3995">
        <w:t>informo a usted que en el seno del Comité Municipal de Transparencia de Valle de Bravo y conforme a lo señalado en las atribuciones del mismo enmarcadas en la fracción XII del artículo 49 de la ley que nos rige, se ha realizado el análisis de la solici</w:t>
      </w:r>
      <w:r w:rsidR="00855959">
        <w:t>tud número 00156</w:t>
      </w:r>
      <w:r w:rsidR="00BC3995">
        <w:t>/VABRAVO/IP/2019 y en consecuencia la respuesta emitida por parte de la</w:t>
      </w:r>
      <w:r w:rsidR="00D0017C">
        <w:t xml:space="preserve"> </w:t>
      </w:r>
      <w:r w:rsidR="00A37F7A">
        <w:t xml:space="preserve">Sindicatura Municipal </w:t>
      </w:r>
      <w:r w:rsidR="00D0017C">
        <w:t>del Ayuntamiento de Valle de Bravo</w:t>
      </w:r>
      <w:r w:rsidR="00BC3995">
        <w:t xml:space="preserve">, </w:t>
      </w:r>
      <w:r w:rsidR="00D0017C">
        <w:t>inconformidad del recurrente a la respuesta brindada en dicha solicitud que a letra dice;</w:t>
      </w:r>
    </w:p>
    <w:p w:rsidR="00D0017C" w:rsidRDefault="00D0017C" w:rsidP="00BE3CE3">
      <w:pPr>
        <w:spacing w:after="0"/>
        <w:jc w:val="both"/>
      </w:pPr>
    </w:p>
    <w:p w:rsidR="00785A34" w:rsidRDefault="00D0017C" w:rsidP="00D0017C">
      <w:r>
        <w:t>“</w:t>
      </w:r>
      <w:r w:rsidR="00855959" w:rsidRPr="00855959">
        <w:t xml:space="preserve">La respuesta proporcionada por el sujeto obligado no cumple con las formalidades previstas por la Ley de Transparencia y Acceso a la Información Pública del Estado de México y Municipios, para que se me pretenda exigir una retribución para la entrega de la información, por las consideraciones que a continuación se detallan. En primer término, el tiempo para atender mi solicitud fue ampliada de manera dolosa sin cubrir las exigencias que prevé el artículo 163 segundo párrafo, es decir, en ningún momento se fundó ni motivó la razón para hacerlo, ni mucho menos fue autorizada dicha excepción por el Comité de Transparencia, lo anterior, para brindarme en término una respuesta temeraria de seis hojas en las que se me "obliga" a realizar un pago para acceder a la información pública que requerí, pues inclusive el Sujeto Obligado la reconoce como tal al situar los catorce expedientes de recursos administrativos de inconformidad radicados en esa Área en el supuesto del artículo 12 de la Ley de Transparencia Local, violentando con ello los principios de gratuidad y máxima publicidad consagrados en nuestra Constitución Federal así como Estatal, argumentando que de acuerdo al Código Financiero del Estado de México y los Lineamientos para la implementación y operación de la Plataforma Nacional de Transparencia debo de realizar una erogación para obtener la documentación solicitada por el simple hecho de tratarse de más de 20 hojas, sin tomar en cuenta que elegí como forma de entrega el Sistema de Acceso a la Información Mexiquense, plataforma que tiene la capacidad de alojar una capacidad mayor a la referida por el Sujeto Obligado, circunstancia que inclusive dejé patente desde el inicio de mi requerimiento, por lo que la misma puede ser compactada para su transferencia contraviniendo lo dispuesto por el artículo 175 de la multicitada normativa; por lo tanto el hecho de emplear un escáner, una copiadora, una cámara o una </w:t>
      </w:r>
      <w:r w:rsidR="00855959" w:rsidRPr="00855959">
        <w:lastRenderedPageBreak/>
        <w:t>computadora para cumplir con la entrega de la información solicitada no implica que deba pagar por ello, pues como ya lo referí, el acceso a estos documentos y cualquier otro documento es un derecho gratuito y no un servicio con costo como lo pretende hacer valer de manera ilegal la C. Ana Luisa Medina Garduño -que dicho sea de paso, se desconoce sí se trata de la Servidor Público Habilitada de esa Área, con independencia de que sea la Titular de esa Dependencia, pues una cosa no implica necesariamente la otra-, además de que el pago de dichos aparatos electrónicos es cubierto con recursos públicos, por lo que se trata de una argucia para esquivar la obligación de transparentar el ejercicio de la función pública municipal, tratando con ello de obtener un ingreso por la digitalización de la información, transgrediendo lo dispuesto por los artículos 15 y 16 de la ley de la materia al requerir -sin que se mencioné el proceso- que debo de acreditar mi personalidad y hasta mi interés al cubrir los montos que supuestamente ampara la digitalización de los expedientes que refiere la Síndico Municipal de Valle de Bravo, entendiéndose que cuenta con la capacidad e información requerida pero implícitamente señala que debo acudir a las oficinas del Ayuntamiento para iniciar un trámite que cómo ya mencioné no tengo la obligación de realizar, toda vez que elegí como modalidad de entrega el propio SAIMEX y no algún otro medio autorizado para tal efecto, violentando el principio de transparencia. Por último, por lo que respecta los expedientes identificados con los números VB/SM/RAI/008/2017, VB/SM/RAI/001/2019, VB/SM/RAI/002/2019 y VB/SM/RAI/003/2019, no se acredita con una prueba de daño y autorizada por el Órgano Colegiado de la Materia la negativa al acceso a dichos expedientes, pues inclusive en el archivo "RESPUESTA 156.pdf" se refieren los artículos 47 y 140 de la normativa aplicable para el proceso de clasificación sin cumplir con dicho acto, por lo que no implica nada más el hecho de referir e inclusive de trascribir inútilmente el contenido de dichos numerales para que tenga validez la negativa, motivo por el cual una vez que sea resuelto el presente medio de impugnación, pido me sean proporcionados de igual forma los mismos. Por las razones expresadas con anterioridad, es que interpongo el presente recurso de revisión, solicitando sea procedente y en su momento se me otorgue la información peticionada sin ningún costo por los motivos expuestos; asimismo, pido se inicie el correspondiente procedimiento administrativo en contra de quien o quienes resulten responsables por la obstrucción al acceso a la información requerida por incurrir en las hipótesis previstas en el artículo 222 fracciones I, III, X y X</w:t>
      </w:r>
      <w:r w:rsidR="00855959">
        <w:t>V de la ley local de la materia</w:t>
      </w:r>
      <w:r w:rsidR="00CC04E8" w:rsidRPr="00CC04E8">
        <w:t>.</w:t>
      </w:r>
      <w:r w:rsidR="00785A34">
        <w:t>(Sic)…”</w:t>
      </w:r>
    </w:p>
    <w:p w:rsidR="00D0017C" w:rsidRDefault="00D0017C" w:rsidP="00D0017C">
      <w:r>
        <w:t>Ante la inconformidad del recurrente nos pronunciamos  en el siguiente  tenor;</w:t>
      </w:r>
    </w:p>
    <w:p w:rsidR="00D0017C" w:rsidRDefault="00D0017C" w:rsidP="00D0017C">
      <w:r>
        <w:t xml:space="preserve"> 1.-</w:t>
      </w:r>
      <w:r w:rsidR="00965540">
        <w:t xml:space="preserve"> </w:t>
      </w:r>
      <w:r>
        <w:t>Que l</w:t>
      </w:r>
      <w:r w:rsidR="00855959">
        <w:t>a respuesta a la solicitud 00156</w:t>
      </w:r>
      <w:r>
        <w:t>/VABRAVO/IP/</w:t>
      </w:r>
      <w:r w:rsidR="00855959">
        <w:t>2019, registrada en con fecha 07</w:t>
      </w:r>
      <w:r>
        <w:t xml:space="preserve"> de </w:t>
      </w:r>
      <w:r w:rsidR="001963DC">
        <w:t>Septiembre d</w:t>
      </w:r>
      <w:r>
        <w:t>el presente en la plataforma SAIM</w:t>
      </w:r>
      <w:r w:rsidR="001963DC">
        <w:t>EX, bajo el oficio SM/VB</w:t>
      </w:r>
      <w:r>
        <w:t>/</w:t>
      </w:r>
      <w:r w:rsidR="00855959">
        <w:t>148</w:t>
      </w:r>
      <w:r>
        <w:t xml:space="preserve">/2019 expedida por la </w:t>
      </w:r>
      <w:r w:rsidR="007F6F67">
        <w:t>Sindicatura Municipal</w:t>
      </w:r>
      <w:r w:rsidR="009F4F9E">
        <w:t>, donde en tenor de lo establecido en los artículos 84, 89 y 90 de la Ley antes mencionada. Dando como alternativa al recurrente la consulta directa</w:t>
      </w:r>
      <w:r w:rsidR="00855959">
        <w:t xml:space="preserve">. </w:t>
      </w:r>
    </w:p>
    <w:p w:rsidR="008070E9" w:rsidRDefault="008070E9" w:rsidP="008070E9">
      <w:pPr>
        <w:spacing w:after="0"/>
      </w:pPr>
    </w:p>
    <w:p w:rsidR="008070E9" w:rsidRDefault="008070E9" w:rsidP="008070E9">
      <w:pPr>
        <w:spacing w:after="0"/>
        <w:rPr>
          <w:b/>
        </w:rPr>
      </w:pPr>
    </w:p>
    <w:p w:rsidR="008B112D" w:rsidRDefault="008B112D" w:rsidP="008B112D">
      <w:pPr>
        <w:spacing w:after="0"/>
        <w:jc w:val="center"/>
        <w:rPr>
          <w:b/>
        </w:rPr>
      </w:pPr>
      <w:r w:rsidRPr="00D619C8">
        <w:rPr>
          <w:b/>
        </w:rPr>
        <w:t>A T E N T A M E N T E</w:t>
      </w:r>
    </w:p>
    <w:p w:rsidR="008F4EED" w:rsidRDefault="008F4EED" w:rsidP="008B112D">
      <w:pPr>
        <w:spacing w:after="0"/>
        <w:jc w:val="center"/>
        <w:rPr>
          <w:b/>
        </w:rPr>
      </w:pPr>
    </w:p>
    <w:p w:rsidR="008B112D" w:rsidRPr="00D619C8" w:rsidRDefault="008B112D" w:rsidP="008B112D">
      <w:pPr>
        <w:spacing w:after="0"/>
        <w:jc w:val="center"/>
        <w:rPr>
          <w:b/>
        </w:rPr>
      </w:pPr>
      <w:r>
        <w:rPr>
          <w:b/>
        </w:rPr>
        <w:t>M.A. CARLOS MARTÍNEZ ÁVILA</w:t>
      </w:r>
    </w:p>
    <w:p w:rsidR="008B112D" w:rsidRPr="00D619C8" w:rsidRDefault="008B112D" w:rsidP="008B112D">
      <w:pPr>
        <w:spacing w:after="0"/>
        <w:jc w:val="center"/>
        <w:rPr>
          <w:b/>
        </w:rPr>
      </w:pPr>
      <w:r w:rsidRPr="00D619C8">
        <w:rPr>
          <w:b/>
        </w:rPr>
        <w:t>TITULAR DE LA UNIDAD DE TRANSPARENCIA</w:t>
      </w:r>
    </w:p>
    <w:p w:rsidR="008B112D" w:rsidRDefault="008B112D" w:rsidP="008B112D">
      <w:pPr>
        <w:spacing w:after="0"/>
        <w:jc w:val="center"/>
        <w:rPr>
          <w:b/>
        </w:rPr>
      </w:pPr>
      <w:r w:rsidRPr="00D619C8">
        <w:rPr>
          <w:b/>
        </w:rPr>
        <w:t xml:space="preserve"> Y ACCESO A LA INFORMACIÓN PÚBLICA MUNICIPAL</w:t>
      </w:r>
    </w:p>
    <w:p w:rsidR="00C37BCD" w:rsidRPr="00D619C8" w:rsidRDefault="00C37BCD" w:rsidP="008B112D">
      <w:pPr>
        <w:spacing w:after="0"/>
        <w:jc w:val="center"/>
        <w:rPr>
          <w:b/>
        </w:rPr>
      </w:pPr>
      <w:r>
        <w:rPr>
          <w:b/>
        </w:rPr>
        <w:t>RÚBRICA</w:t>
      </w:r>
    </w:p>
    <w:sectPr w:rsidR="00C37BCD" w:rsidRPr="00D619C8" w:rsidSect="00C37BCD">
      <w:head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621" w:rsidRDefault="002F6621" w:rsidP="003B4C12">
      <w:pPr>
        <w:spacing w:after="0" w:line="240" w:lineRule="auto"/>
      </w:pPr>
      <w:r>
        <w:separator/>
      </w:r>
    </w:p>
  </w:endnote>
  <w:endnote w:type="continuationSeparator" w:id="0">
    <w:p w:rsidR="002F6621" w:rsidRDefault="002F6621" w:rsidP="003B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621" w:rsidRDefault="002F6621" w:rsidP="003B4C12">
      <w:pPr>
        <w:spacing w:after="0" w:line="240" w:lineRule="auto"/>
      </w:pPr>
      <w:r>
        <w:separator/>
      </w:r>
    </w:p>
  </w:footnote>
  <w:footnote w:type="continuationSeparator" w:id="0">
    <w:p w:rsidR="002F6621" w:rsidRDefault="002F6621" w:rsidP="003B4C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C12" w:rsidRDefault="003B4C1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567"/>
    <w:rsid w:val="0001432E"/>
    <w:rsid w:val="00045567"/>
    <w:rsid w:val="00071FA5"/>
    <w:rsid w:val="00083E0E"/>
    <w:rsid w:val="000910AA"/>
    <w:rsid w:val="000F0BE6"/>
    <w:rsid w:val="000F6E04"/>
    <w:rsid w:val="001151EF"/>
    <w:rsid w:val="00143609"/>
    <w:rsid w:val="001963DC"/>
    <w:rsid w:val="00247B84"/>
    <w:rsid w:val="0026644D"/>
    <w:rsid w:val="0027313D"/>
    <w:rsid w:val="002B4558"/>
    <w:rsid w:val="002B6462"/>
    <w:rsid w:val="002D563D"/>
    <w:rsid w:val="002D653F"/>
    <w:rsid w:val="002F6621"/>
    <w:rsid w:val="003456A5"/>
    <w:rsid w:val="00347969"/>
    <w:rsid w:val="00356333"/>
    <w:rsid w:val="003907F4"/>
    <w:rsid w:val="003B4C12"/>
    <w:rsid w:val="00407E40"/>
    <w:rsid w:val="00410333"/>
    <w:rsid w:val="0042096D"/>
    <w:rsid w:val="004B3B4B"/>
    <w:rsid w:val="004E6434"/>
    <w:rsid w:val="00506967"/>
    <w:rsid w:val="00525E79"/>
    <w:rsid w:val="00532DD5"/>
    <w:rsid w:val="00532F0B"/>
    <w:rsid w:val="00557404"/>
    <w:rsid w:val="00562E08"/>
    <w:rsid w:val="00591306"/>
    <w:rsid w:val="005B4171"/>
    <w:rsid w:val="005E381E"/>
    <w:rsid w:val="005F7D87"/>
    <w:rsid w:val="006019BE"/>
    <w:rsid w:val="006406F3"/>
    <w:rsid w:val="00672C43"/>
    <w:rsid w:val="006842F5"/>
    <w:rsid w:val="00756386"/>
    <w:rsid w:val="00764325"/>
    <w:rsid w:val="00785A34"/>
    <w:rsid w:val="007B56CB"/>
    <w:rsid w:val="007C42D4"/>
    <w:rsid w:val="007E7EA9"/>
    <w:rsid w:val="007F6F67"/>
    <w:rsid w:val="008070E9"/>
    <w:rsid w:val="00851693"/>
    <w:rsid w:val="00855959"/>
    <w:rsid w:val="008B112D"/>
    <w:rsid w:val="008B618E"/>
    <w:rsid w:val="008C69B3"/>
    <w:rsid w:val="008D4B30"/>
    <w:rsid w:val="008F4EED"/>
    <w:rsid w:val="0093312C"/>
    <w:rsid w:val="009360C2"/>
    <w:rsid w:val="00965540"/>
    <w:rsid w:val="00970CA2"/>
    <w:rsid w:val="009B5E83"/>
    <w:rsid w:val="009F4F9E"/>
    <w:rsid w:val="00A1155C"/>
    <w:rsid w:val="00A37F7A"/>
    <w:rsid w:val="00AC7581"/>
    <w:rsid w:val="00B91626"/>
    <w:rsid w:val="00BC3995"/>
    <w:rsid w:val="00BE3CE3"/>
    <w:rsid w:val="00C32529"/>
    <w:rsid w:val="00C37BCD"/>
    <w:rsid w:val="00C667BD"/>
    <w:rsid w:val="00C960CF"/>
    <w:rsid w:val="00CA36C8"/>
    <w:rsid w:val="00CC04E8"/>
    <w:rsid w:val="00CF0255"/>
    <w:rsid w:val="00D0017C"/>
    <w:rsid w:val="00D05BAC"/>
    <w:rsid w:val="00D521EA"/>
    <w:rsid w:val="00DF7A39"/>
    <w:rsid w:val="00E47570"/>
    <w:rsid w:val="00E73617"/>
    <w:rsid w:val="00E8203B"/>
    <w:rsid w:val="00E90C24"/>
    <w:rsid w:val="00ED2410"/>
    <w:rsid w:val="00F37CB8"/>
    <w:rsid w:val="00F43BC5"/>
    <w:rsid w:val="00F472AD"/>
    <w:rsid w:val="00F51D7F"/>
    <w:rsid w:val="00FB39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87D49D-675D-4438-B1E6-EBF34509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151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325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2529"/>
    <w:rPr>
      <w:rFonts w:ascii="Segoe UI" w:hAnsi="Segoe UI" w:cs="Segoe UI"/>
      <w:sz w:val="18"/>
      <w:szCs w:val="18"/>
    </w:rPr>
  </w:style>
  <w:style w:type="paragraph" w:styleId="Encabezado">
    <w:name w:val="header"/>
    <w:basedOn w:val="Normal"/>
    <w:link w:val="EncabezadoCar"/>
    <w:uiPriority w:val="99"/>
    <w:unhideWhenUsed/>
    <w:rsid w:val="003B4C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4C12"/>
  </w:style>
  <w:style w:type="paragraph" w:styleId="Piedepgina">
    <w:name w:val="footer"/>
    <w:basedOn w:val="Normal"/>
    <w:link w:val="PiedepginaCar"/>
    <w:uiPriority w:val="99"/>
    <w:unhideWhenUsed/>
    <w:rsid w:val="003B4C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4C12"/>
  </w:style>
  <w:style w:type="paragraph" w:styleId="Sinespaciado">
    <w:name w:val="No Spacing"/>
    <w:uiPriority w:val="1"/>
    <w:qFormat/>
    <w:rsid w:val="00071FA5"/>
    <w:pPr>
      <w:spacing w:after="0" w:line="240" w:lineRule="auto"/>
    </w:pPr>
    <w:rPr>
      <w:rFonts w:ascii="Calibri" w:eastAsia="Calibri" w:hAnsi="Calibri" w:cs="Times New Roman"/>
    </w:rPr>
  </w:style>
  <w:style w:type="character" w:styleId="Hipervnculo">
    <w:name w:val="Hyperlink"/>
    <w:basedOn w:val="Fuentedeprrafopredeter"/>
    <w:uiPriority w:val="99"/>
    <w:unhideWhenUsed/>
    <w:rsid w:val="003456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9948">
      <w:bodyDiv w:val="1"/>
      <w:marLeft w:val="0"/>
      <w:marRight w:val="0"/>
      <w:marTop w:val="0"/>
      <w:marBottom w:val="0"/>
      <w:divBdr>
        <w:top w:val="none" w:sz="0" w:space="0" w:color="auto"/>
        <w:left w:val="none" w:sz="0" w:space="0" w:color="auto"/>
        <w:bottom w:val="none" w:sz="0" w:space="0" w:color="auto"/>
        <w:right w:val="none" w:sz="0" w:space="0" w:color="auto"/>
      </w:divBdr>
    </w:div>
    <w:div w:id="17165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1008</Words>
  <Characters>5548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TRANSPARENCIA</dc:creator>
  <cp:lastModifiedBy>USUARIO INFOEM</cp:lastModifiedBy>
  <cp:revision>2</cp:revision>
  <cp:lastPrinted>2019-11-07T17:48:00Z</cp:lastPrinted>
  <dcterms:created xsi:type="dcterms:W3CDTF">2020-01-21T00:24:00Z</dcterms:created>
  <dcterms:modified xsi:type="dcterms:W3CDTF">2020-01-21T00:24:00Z</dcterms:modified>
</cp:coreProperties>
</file>