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D15" w:rsidRPr="009F71D8" w:rsidRDefault="00222D15" w:rsidP="009E71E2">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550A0D">
        <w:rPr>
          <w:rFonts w:ascii="Palatino Linotype" w:hAnsi="Palatino Linotype" w:cs="Arial"/>
          <w:b/>
          <w:sz w:val="24"/>
          <w:szCs w:val="24"/>
        </w:rPr>
        <w:t>SÉPTIMA</w:t>
      </w:r>
      <w:r w:rsidR="00E26E75">
        <w:rPr>
          <w:rFonts w:ascii="Palatino Linotype" w:hAnsi="Palatino Linotype" w:cs="Arial"/>
          <w:b/>
          <w:sz w:val="24"/>
          <w:szCs w:val="24"/>
        </w:rPr>
        <w:t xml:space="preserve"> </w:t>
      </w:r>
      <w:r w:rsidRPr="009F71D8">
        <w:rPr>
          <w:rFonts w:ascii="Palatino Linotype" w:hAnsi="Palatino Linotype" w:cs="Arial"/>
          <w:b/>
          <w:sz w:val="24"/>
          <w:szCs w:val="24"/>
        </w:rPr>
        <w:t xml:space="preserve">SESIÓN ORDINARIA DE </w:t>
      </w:r>
      <w:r w:rsidR="00550A0D">
        <w:rPr>
          <w:rFonts w:ascii="Palatino Linotype" w:hAnsi="Palatino Linotype" w:cs="Arial"/>
          <w:b/>
          <w:sz w:val="24"/>
          <w:szCs w:val="24"/>
        </w:rPr>
        <w:t xml:space="preserve">VEINTISÉIS </w:t>
      </w:r>
      <w:r w:rsidR="00B5121F">
        <w:rPr>
          <w:rFonts w:ascii="Palatino Linotype" w:hAnsi="Palatino Linotype" w:cs="Arial"/>
          <w:b/>
          <w:sz w:val="24"/>
          <w:szCs w:val="24"/>
        </w:rPr>
        <w:t>DE FEBRERO DE DOS MIL VEINTE</w:t>
      </w:r>
      <w:r w:rsidR="00E26E75">
        <w:rPr>
          <w:rFonts w:ascii="Palatino Linotype" w:hAnsi="Palatino Linotype" w:cs="Arial"/>
          <w:b/>
          <w:sz w:val="24"/>
          <w:szCs w:val="24"/>
        </w:rPr>
        <w:t>,</w:t>
      </w:r>
      <w:r w:rsidRPr="009F71D8">
        <w:rPr>
          <w:rFonts w:ascii="Palatino Linotype" w:hAnsi="Palatino Linotype" w:cs="Arial"/>
          <w:b/>
          <w:sz w:val="24"/>
          <w:szCs w:val="24"/>
        </w:rPr>
        <w:t xml:space="preserve"> EN EL RECURSO DE REVISIÓN </w:t>
      </w:r>
      <w:r w:rsidR="00550A0D">
        <w:rPr>
          <w:rFonts w:ascii="Palatino Linotype" w:hAnsi="Palatino Linotype" w:cs="Arial"/>
          <w:b/>
          <w:bCs/>
          <w:sz w:val="24"/>
          <w:szCs w:val="24"/>
        </w:rPr>
        <w:t>08975</w:t>
      </w:r>
      <w:r w:rsidRPr="009F71D8">
        <w:rPr>
          <w:rFonts w:ascii="Palatino Linotype" w:hAnsi="Palatino Linotype" w:cs="Arial"/>
          <w:b/>
          <w:bCs/>
          <w:sz w:val="24"/>
          <w:szCs w:val="24"/>
        </w:rPr>
        <w:t>/INFOEM/IP/RR/201</w:t>
      </w:r>
      <w:r w:rsidR="00E26E75">
        <w:rPr>
          <w:rFonts w:ascii="Palatino Linotype" w:hAnsi="Palatino Linotype" w:cs="Arial"/>
          <w:b/>
          <w:bCs/>
          <w:sz w:val="24"/>
          <w:szCs w:val="24"/>
        </w:rPr>
        <w:t>9</w:t>
      </w:r>
      <w:r w:rsidRPr="009F71D8">
        <w:rPr>
          <w:rFonts w:ascii="Palatino Linotype" w:hAnsi="Palatino Linotype" w:cs="Arial"/>
          <w:b/>
          <w:bCs/>
          <w:sz w:val="24"/>
          <w:szCs w:val="24"/>
        </w:rPr>
        <w:t>.</w:t>
      </w:r>
    </w:p>
    <w:p w:rsidR="00222D15" w:rsidRPr="009F71D8" w:rsidRDefault="00222D15" w:rsidP="009E71E2">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w:t>
      </w:r>
      <w:r w:rsidR="00A75F3C">
        <w:rPr>
          <w:rFonts w:ascii="Palatino Linotype" w:hAnsi="Palatino Linotype" w:cs="Arial"/>
          <w:sz w:val="24"/>
          <w:szCs w:val="24"/>
        </w:rPr>
        <w:t>,</w:t>
      </w:r>
      <w:r w:rsidRPr="009F71D8">
        <w:rPr>
          <w:rFonts w:ascii="Palatino Linotype" w:hAnsi="Palatino Linotype" w:cs="Arial"/>
          <w:sz w:val="24"/>
          <w:szCs w:val="24"/>
        </w:rPr>
        <w:t xml:space="preserve">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 xml:space="preserve">respecto de la resolución dictada en el recurso de revisión </w:t>
      </w:r>
      <w:r w:rsidR="00550A0D">
        <w:rPr>
          <w:rFonts w:ascii="Palatino Linotype" w:hAnsi="Palatino Linotype" w:cs="Arial"/>
          <w:b/>
          <w:bCs/>
          <w:sz w:val="24"/>
          <w:szCs w:val="24"/>
        </w:rPr>
        <w:t>08975</w:t>
      </w:r>
      <w:r w:rsidR="00E26E75">
        <w:rPr>
          <w:rFonts w:ascii="Palatino Linotype" w:hAnsi="Palatino Linotype" w:cs="Arial"/>
          <w:b/>
          <w:bCs/>
          <w:sz w:val="24"/>
          <w:szCs w:val="24"/>
        </w:rPr>
        <w:t>/INFOEM/IP/RR/2019</w:t>
      </w:r>
      <w:r w:rsidRPr="009F71D8">
        <w:rPr>
          <w:rFonts w:ascii="Palatino Linotype" w:hAnsi="Palatino Linotype" w:cs="Arial"/>
          <w:sz w:val="24"/>
          <w:szCs w:val="24"/>
        </w:rPr>
        <w:t xml:space="preserve">, pronunciada por el Pleno de este Instituto ante el proyecto presentado por la Comisionada Presidenta </w:t>
      </w:r>
      <w:r w:rsidRPr="009F71D8">
        <w:rPr>
          <w:rFonts w:ascii="Palatino Linotype" w:hAnsi="Palatino Linotype" w:cs="Arial"/>
          <w:b/>
          <w:sz w:val="24"/>
          <w:szCs w:val="24"/>
        </w:rPr>
        <w:t>ZULEMA MARTÍNEZ SÁNCHEZ</w:t>
      </w:r>
      <w:r w:rsidRPr="009F71D8">
        <w:rPr>
          <w:rFonts w:ascii="Palatino Linotype" w:hAnsi="Palatino Linotype" w:cs="Arial"/>
          <w:sz w:val="24"/>
          <w:szCs w:val="24"/>
        </w:rPr>
        <w:t>, que es del tenor siguiente.</w:t>
      </w:r>
    </w:p>
    <w:p w:rsidR="00222D15" w:rsidRPr="009F71D8" w:rsidRDefault="00222D15" w:rsidP="009E71E2">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el </w:t>
      </w:r>
      <w:r>
        <w:rPr>
          <w:rFonts w:ascii="Palatino Linotype" w:hAnsi="Palatino Linotype"/>
          <w:sz w:val="24"/>
          <w:szCs w:val="24"/>
        </w:rPr>
        <w:t xml:space="preserve">sentido de la resolución </w:t>
      </w:r>
      <w:r w:rsidRPr="009F71D8">
        <w:rPr>
          <w:rFonts w:ascii="Palatino Linotype" w:hAnsi="Palatino Linotype"/>
          <w:sz w:val="24"/>
          <w:szCs w:val="24"/>
        </w:rPr>
        <w:t>del rec</w:t>
      </w:r>
      <w:r w:rsidR="00642D83">
        <w:rPr>
          <w:rFonts w:ascii="Palatino Linotype" w:hAnsi="Palatino Linotype"/>
          <w:sz w:val="24"/>
          <w:szCs w:val="24"/>
        </w:rPr>
        <w:t>urso de revisión; empero, estimo</w:t>
      </w:r>
      <w:r w:rsidRPr="009F71D8">
        <w:rPr>
          <w:rFonts w:ascii="Palatino Linotype" w:hAnsi="Palatino Linotype"/>
          <w:sz w:val="24"/>
          <w:szCs w:val="24"/>
        </w:rPr>
        <w:t xml:space="preserve"> necesario precisar algunas consideraciones de hecho y de derecho.</w:t>
      </w:r>
    </w:p>
    <w:p w:rsidR="00550A0D" w:rsidRDefault="00222D15" w:rsidP="00550A0D">
      <w:pPr>
        <w:spacing w:before="100" w:beforeAutospacing="1" w:after="100" w:afterAutospacing="1" w:line="360" w:lineRule="auto"/>
        <w:jc w:val="both"/>
        <w:rPr>
          <w:rFonts w:ascii="Palatino Linotype" w:hAnsi="Palatino Linotype"/>
          <w:sz w:val="24"/>
          <w:szCs w:val="24"/>
        </w:rPr>
      </w:pPr>
      <w:r w:rsidRPr="009F71D8">
        <w:rPr>
          <w:rFonts w:ascii="Palatino Linotype" w:hAnsi="Palatino Linotype"/>
          <w:sz w:val="24"/>
          <w:szCs w:val="24"/>
        </w:rPr>
        <w:t>Al respecto, tal y como quedó debidamente asentado en la resoluc</w:t>
      </w:r>
      <w:r>
        <w:rPr>
          <w:rFonts w:ascii="Palatino Linotype" w:hAnsi="Palatino Linotype"/>
          <w:sz w:val="24"/>
          <w:szCs w:val="24"/>
        </w:rPr>
        <w:t>i</w:t>
      </w:r>
      <w:r w:rsidR="007400A4">
        <w:rPr>
          <w:rFonts w:ascii="Palatino Linotype" w:hAnsi="Palatino Linotype"/>
          <w:sz w:val="24"/>
          <w:szCs w:val="24"/>
        </w:rPr>
        <w:t>ón materia del presente voto, el</w:t>
      </w:r>
      <w:r w:rsidRPr="009F71D8">
        <w:rPr>
          <w:rFonts w:ascii="Palatino Linotype" w:hAnsi="Palatino Linotype"/>
          <w:sz w:val="24"/>
          <w:szCs w:val="24"/>
        </w:rPr>
        <w:t xml:space="preserve"> particular requirió d</w:t>
      </w:r>
      <w:r w:rsidR="00550A0D">
        <w:rPr>
          <w:rFonts w:ascii="Palatino Linotype" w:hAnsi="Palatino Linotype"/>
          <w:sz w:val="24"/>
          <w:szCs w:val="24"/>
        </w:rPr>
        <w:t>e la</w:t>
      </w:r>
      <w:r w:rsidR="00E26E75">
        <w:rPr>
          <w:rFonts w:ascii="Palatino Linotype" w:hAnsi="Palatino Linotype"/>
          <w:sz w:val="24"/>
          <w:szCs w:val="24"/>
        </w:rPr>
        <w:t xml:space="preserve"> </w:t>
      </w:r>
      <w:r w:rsidR="00550A0D">
        <w:rPr>
          <w:rFonts w:ascii="Palatino Linotype" w:hAnsi="Palatino Linotype" w:cs="Arial"/>
          <w:b/>
          <w:sz w:val="24"/>
          <w:szCs w:val="24"/>
        </w:rPr>
        <w:t>Secretaría de Seguridad</w:t>
      </w:r>
      <w:r w:rsidR="00D24722">
        <w:rPr>
          <w:rFonts w:ascii="Palatino Linotype" w:hAnsi="Palatino Linotype"/>
          <w:sz w:val="24"/>
          <w:szCs w:val="24"/>
        </w:rPr>
        <w:t xml:space="preserve">, en lo sucesivo </w:t>
      </w:r>
      <w:r w:rsidR="007400A4">
        <w:rPr>
          <w:rFonts w:ascii="Palatino Linotype" w:hAnsi="Palatino Linotype"/>
          <w:b/>
          <w:sz w:val="24"/>
          <w:szCs w:val="24"/>
        </w:rPr>
        <w:t>EL</w:t>
      </w:r>
      <w:r w:rsidR="007400A4" w:rsidRPr="007400A4">
        <w:rPr>
          <w:rFonts w:ascii="Palatino Linotype" w:hAnsi="Palatino Linotype"/>
          <w:sz w:val="24"/>
          <w:szCs w:val="24"/>
        </w:rPr>
        <w:t xml:space="preserve"> </w:t>
      </w:r>
      <w:r w:rsidRPr="009F71D8">
        <w:rPr>
          <w:rFonts w:ascii="Palatino Linotype" w:hAnsi="Palatino Linotype"/>
          <w:b/>
          <w:sz w:val="24"/>
          <w:szCs w:val="24"/>
        </w:rPr>
        <w:t>SUJETO OBLIGADO,</w:t>
      </w:r>
      <w:r w:rsidRPr="009F71D8">
        <w:rPr>
          <w:rFonts w:ascii="Palatino Linotype" w:hAnsi="Palatino Linotype"/>
          <w:sz w:val="24"/>
          <w:szCs w:val="24"/>
        </w:rPr>
        <w:t xml:space="preserve"> </w:t>
      </w:r>
      <w:r>
        <w:rPr>
          <w:rFonts w:ascii="Palatino Linotype" w:hAnsi="Palatino Linotype"/>
          <w:sz w:val="24"/>
          <w:szCs w:val="24"/>
        </w:rPr>
        <w:t xml:space="preserve">le proporcionara </w:t>
      </w:r>
      <w:r w:rsidR="00550A0D">
        <w:rPr>
          <w:rFonts w:ascii="Palatino Linotype" w:hAnsi="Palatino Linotype"/>
          <w:sz w:val="24"/>
          <w:szCs w:val="24"/>
        </w:rPr>
        <w:t xml:space="preserve">el cargo, funciones, sueldo bruto y neto de la </w:t>
      </w:r>
      <w:r w:rsidR="00550A0D">
        <w:rPr>
          <w:rFonts w:ascii="Palatino Linotype" w:hAnsi="Palatino Linotype"/>
          <w:sz w:val="24"/>
          <w:szCs w:val="24"/>
        </w:rPr>
        <w:lastRenderedPageBreak/>
        <w:t xml:space="preserve">servidora pública </w:t>
      </w:r>
      <w:r w:rsidR="00FE4F30">
        <w:rPr>
          <w:rFonts w:ascii="Palatino Linotype" w:hAnsi="Palatino Linotype"/>
          <w:sz w:val="24"/>
          <w:szCs w:val="24"/>
        </w:rPr>
        <w:t xml:space="preserve">descrita en la solicitud, así como, una lista detallada </w:t>
      </w:r>
      <w:r w:rsidR="00FE4F30" w:rsidRPr="00FE4F30">
        <w:rPr>
          <w:rFonts w:ascii="Palatino Linotype" w:hAnsi="Palatino Linotype"/>
          <w:sz w:val="24"/>
          <w:szCs w:val="24"/>
        </w:rPr>
        <w:t>de todas las servidoras adscritas a tránsito del Estado</w:t>
      </w:r>
      <w:r w:rsidR="00FE4F30">
        <w:rPr>
          <w:rFonts w:ascii="Palatino Linotype" w:hAnsi="Palatino Linotype"/>
          <w:sz w:val="24"/>
          <w:szCs w:val="24"/>
        </w:rPr>
        <w:t>.</w:t>
      </w:r>
    </w:p>
    <w:p w:rsidR="00E26E75" w:rsidRPr="00A532BC" w:rsidRDefault="00D24722" w:rsidP="00550A0D">
      <w:pPr>
        <w:spacing w:before="100" w:beforeAutospacing="1" w:after="100" w:afterAutospacing="1" w:line="360" w:lineRule="auto"/>
        <w:jc w:val="both"/>
        <w:rPr>
          <w:rFonts w:ascii="Palatino Linotype" w:hAnsi="Palatino Linotype"/>
          <w:sz w:val="24"/>
          <w:szCs w:val="24"/>
        </w:rPr>
      </w:pPr>
      <w:r w:rsidRPr="00560699">
        <w:rPr>
          <w:rFonts w:ascii="Palatino Linotype" w:hAnsi="Palatino Linotype" w:cs="Arial"/>
          <w:sz w:val="24"/>
          <w:szCs w:val="24"/>
        </w:rPr>
        <w:t xml:space="preserve">Ahora bien, de las constancias que obran dentro del expediente electrónico del Sistema de Acceso a la Información Mexiquense, en lo subsecuente el </w:t>
      </w:r>
      <w:r w:rsidRPr="00560699">
        <w:rPr>
          <w:rFonts w:ascii="Palatino Linotype" w:hAnsi="Palatino Linotype" w:cs="Arial"/>
          <w:b/>
          <w:sz w:val="24"/>
          <w:szCs w:val="24"/>
        </w:rPr>
        <w:t xml:space="preserve">SAIMEX, </w:t>
      </w:r>
      <w:r w:rsidRPr="00560699">
        <w:rPr>
          <w:rFonts w:ascii="Palatino Linotype" w:hAnsi="Palatino Linotype" w:cs="Arial"/>
          <w:sz w:val="24"/>
          <w:szCs w:val="24"/>
        </w:rPr>
        <w:t xml:space="preserve">se advierte que </w:t>
      </w:r>
      <w:r w:rsidRPr="00560699">
        <w:rPr>
          <w:rFonts w:ascii="Palatino Linotype" w:hAnsi="Palatino Linotype" w:cs="Arial"/>
          <w:b/>
          <w:sz w:val="24"/>
          <w:szCs w:val="24"/>
        </w:rPr>
        <w:t xml:space="preserve">EL SUJETO OBLIGADO </w:t>
      </w:r>
      <w:r w:rsidR="00B5121F" w:rsidRPr="00B5121F">
        <w:rPr>
          <w:rFonts w:ascii="Palatino Linotype" w:hAnsi="Palatino Linotype" w:cs="Arial"/>
          <w:sz w:val="24"/>
          <w:szCs w:val="24"/>
        </w:rPr>
        <w:t>mediante respuesta</w:t>
      </w:r>
      <w:r w:rsidR="00B5121F">
        <w:rPr>
          <w:rFonts w:ascii="Palatino Linotype" w:hAnsi="Palatino Linotype" w:cs="Arial"/>
          <w:b/>
          <w:sz w:val="24"/>
          <w:szCs w:val="24"/>
        </w:rPr>
        <w:t>,</w:t>
      </w:r>
      <w:r w:rsidR="00A532BC">
        <w:rPr>
          <w:rFonts w:ascii="Palatino Linotype" w:hAnsi="Palatino Linotype" w:cs="Arial"/>
          <w:b/>
          <w:sz w:val="24"/>
          <w:szCs w:val="24"/>
        </w:rPr>
        <w:t xml:space="preserve"> </w:t>
      </w:r>
      <w:r w:rsidR="00A532BC">
        <w:rPr>
          <w:rFonts w:ascii="Palatino Linotype" w:hAnsi="Palatino Linotype" w:cs="Arial"/>
          <w:sz w:val="24"/>
          <w:szCs w:val="24"/>
        </w:rPr>
        <w:t xml:space="preserve">informó que </w:t>
      </w:r>
      <w:r w:rsidR="00A532BC">
        <w:rPr>
          <w:rFonts w:ascii="Palatino Linotype" w:hAnsi="Palatino Linotype"/>
          <w:sz w:val="24"/>
          <w:szCs w:val="24"/>
        </w:rPr>
        <w:t xml:space="preserve">dicha persona no </w:t>
      </w:r>
      <w:r w:rsidR="00300C0E">
        <w:rPr>
          <w:rFonts w:ascii="Palatino Linotype" w:hAnsi="Palatino Linotype"/>
          <w:sz w:val="24"/>
          <w:szCs w:val="24"/>
        </w:rPr>
        <w:t xml:space="preserve">era </w:t>
      </w:r>
      <w:r w:rsidR="00A532BC">
        <w:rPr>
          <w:rFonts w:ascii="Palatino Linotype" w:hAnsi="Palatino Linotype"/>
          <w:sz w:val="24"/>
          <w:szCs w:val="24"/>
        </w:rPr>
        <w:t>servidora pública de la Secretaría de Seguridad del Estado de México; mientras que también se informó el número de las oficiales adscritas para realizar funciones de tránsito</w:t>
      </w:r>
    </w:p>
    <w:p w:rsidR="00C90732" w:rsidRPr="00623850" w:rsidRDefault="00C90732" w:rsidP="00560699">
      <w:pPr>
        <w:tabs>
          <w:tab w:val="left" w:pos="709"/>
        </w:tabs>
        <w:spacing w:before="240" w:after="0" w:line="360" w:lineRule="auto"/>
        <w:ind w:right="51"/>
        <w:jc w:val="both"/>
        <w:rPr>
          <w:rFonts w:ascii="Palatino Linotype" w:hAnsi="Palatino Linotype" w:cs="Arial"/>
          <w:sz w:val="24"/>
          <w:szCs w:val="24"/>
        </w:rPr>
      </w:pPr>
      <w:r w:rsidRPr="00623850">
        <w:rPr>
          <w:rFonts w:ascii="Palatino Linotype" w:hAnsi="Palatino Linotype"/>
          <w:sz w:val="24"/>
          <w:szCs w:val="24"/>
        </w:rPr>
        <w:t>Inconforme con la respuesta, el</w:t>
      </w:r>
      <w:r w:rsidRPr="00623850">
        <w:rPr>
          <w:rFonts w:ascii="Palatino Linotype" w:hAnsi="Palatino Linotype"/>
          <w:b/>
          <w:sz w:val="24"/>
          <w:szCs w:val="24"/>
        </w:rPr>
        <w:t xml:space="preserve"> </w:t>
      </w:r>
      <w:r w:rsidRPr="00623850">
        <w:rPr>
          <w:rFonts w:ascii="Palatino Linotype" w:hAnsi="Palatino Linotype"/>
          <w:sz w:val="24"/>
          <w:szCs w:val="24"/>
        </w:rPr>
        <w:t xml:space="preserve">ahora </w:t>
      </w:r>
      <w:r w:rsidRPr="00623850">
        <w:rPr>
          <w:rFonts w:ascii="Palatino Linotype" w:hAnsi="Palatino Linotype"/>
          <w:b/>
          <w:sz w:val="24"/>
          <w:szCs w:val="24"/>
        </w:rPr>
        <w:t>RECURRENTE</w:t>
      </w:r>
      <w:r w:rsidRPr="00623850">
        <w:rPr>
          <w:rFonts w:ascii="Palatino Linotype" w:hAnsi="Palatino Linotype"/>
          <w:sz w:val="24"/>
          <w:szCs w:val="24"/>
        </w:rPr>
        <w:t xml:space="preserve"> interpuso el recurso de revisión al rubro señalado, en el que </w:t>
      </w:r>
      <w:r w:rsidRPr="00623850">
        <w:rPr>
          <w:rFonts w:ascii="Palatino Linotype" w:hAnsi="Palatino Linotype" w:cs="Arial"/>
          <w:sz w:val="24"/>
          <w:szCs w:val="24"/>
        </w:rPr>
        <w:t xml:space="preserve">consideró necesario puntualizar medularmente como razones y motivos de inconformidad que no se </w:t>
      </w:r>
      <w:r w:rsidR="00A532BC">
        <w:rPr>
          <w:rFonts w:ascii="Palatino Linotype" w:hAnsi="Palatino Linotype" w:cs="Arial"/>
          <w:sz w:val="24"/>
          <w:szCs w:val="24"/>
        </w:rPr>
        <w:t>habían colmado los puntos requeridos.</w:t>
      </w:r>
    </w:p>
    <w:p w:rsidR="006663D9" w:rsidRDefault="00725933" w:rsidP="006663D9">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Así, del estudio del expediente electrónico,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determinó </w:t>
      </w:r>
      <w:r w:rsidR="00A532BC">
        <w:rPr>
          <w:rFonts w:ascii="Palatino Linotype" w:hAnsi="Palatino Linotype" w:cs="Arial"/>
          <w:b/>
          <w:sz w:val="24"/>
          <w:szCs w:val="24"/>
        </w:rPr>
        <w:t>MODIFI</w:t>
      </w:r>
      <w:r w:rsidR="00C90732">
        <w:rPr>
          <w:rFonts w:ascii="Palatino Linotype" w:hAnsi="Palatino Linotype" w:cs="Arial"/>
          <w:b/>
          <w:sz w:val="24"/>
          <w:szCs w:val="24"/>
        </w:rPr>
        <w:t xml:space="preserve">CAR </w:t>
      </w:r>
      <w:r w:rsidR="00C90732">
        <w:rPr>
          <w:rFonts w:ascii="Palatino Linotype" w:hAnsi="Palatino Linotype" w:cs="Arial"/>
          <w:sz w:val="24"/>
          <w:szCs w:val="24"/>
        </w:rPr>
        <w:t>la respuesta del</w:t>
      </w:r>
      <w:r w:rsidR="00E26E75">
        <w:rPr>
          <w:rFonts w:ascii="Palatino Linotype" w:hAnsi="Palatino Linotype" w:cs="Arial"/>
          <w:sz w:val="24"/>
          <w:szCs w:val="24"/>
        </w:rPr>
        <w:t xml:space="preserve"> </w:t>
      </w:r>
      <w:r>
        <w:rPr>
          <w:rFonts w:ascii="Palatino Linotype" w:hAnsi="Palatino Linotype" w:cs="Arial"/>
          <w:b/>
          <w:sz w:val="24"/>
          <w:szCs w:val="24"/>
        </w:rPr>
        <w:t xml:space="preserve">SUJETO OBLIGADO </w:t>
      </w:r>
      <w:r w:rsidR="00A532BC">
        <w:rPr>
          <w:rFonts w:ascii="Palatino Linotype" w:hAnsi="Palatino Linotype" w:cs="Arial"/>
          <w:sz w:val="24"/>
          <w:szCs w:val="24"/>
        </w:rPr>
        <w:t xml:space="preserve">y ordenando </w:t>
      </w:r>
      <w:r w:rsidR="00300C0E">
        <w:rPr>
          <w:rFonts w:ascii="Palatino Linotype" w:hAnsi="Palatino Linotype" w:cs="Arial"/>
          <w:sz w:val="24"/>
          <w:szCs w:val="24"/>
        </w:rPr>
        <w:t xml:space="preserve">la entrega a </w:t>
      </w:r>
      <w:r w:rsidR="00300C0E" w:rsidRPr="00300C0E">
        <w:rPr>
          <w:rFonts w:ascii="Palatino Linotype" w:hAnsi="Palatino Linotype" w:cs="Arial"/>
          <w:b/>
          <w:sz w:val="24"/>
          <w:szCs w:val="24"/>
        </w:rPr>
        <w:t>EL RECURRENTE</w:t>
      </w:r>
      <w:r w:rsidR="00A532BC" w:rsidRPr="00A065B5">
        <w:rPr>
          <w:rFonts w:ascii="Palatino Linotype" w:hAnsi="Palatino Linotype" w:cs="Arial"/>
          <w:sz w:val="24"/>
          <w:szCs w:val="24"/>
        </w:rPr>
        <w:t xml:space="preserve"> a través del SAIMEX, lo siguiente:</w:t>
      </w:r>
    </w:p>
    <w:p w:rsidR="005A2F87" w:rsidRPr="005A2F87" w:rsidRDefault="00A532BC" w:rsidP="005A2F87">
      <w:pPr>
        <w:spacing w:before="100" w:beforeAutospacing="1" w:after="100" w:afterAutospacing="1" w:line="240" w:lineRule="auto"/>
        <w:ind w:left="720" w:right="757"/>
        <w:jc w:val="both"/>
        <w:rPr>
          <w:rFonts w:ascii="Palatino Linotype" w:hAnsi="Palatino Linotype" w:cs="Arial"/>
          <w:i/>
        </w:rPr>
      </w:pPr>
      <w:r>
        <w:rPr>
          <w:rFonts w:ascii="Palatino Linotype" w:hAnsi="Palatino Linotype"/>
          <w:i/>
          <w:color w:val="000000"/>
        </w:rPr>
        <w:t xml:space="preserve">a) </w:t>
      </w:r>
      <w:r w:rsidRPr="00A532BC">
        <w:rPr>
          <w:rFonts w:ascii="Palatino Linotype" w:hAnsi="Palatino Linotype"/>
          <w:i/>
          <w:color w:val="000000"/>
        </w:rPr>
        <w:t>Lista en la que se observe el nombre de las cuatrocientas once servidoras públicas adscritas al área de tránsito del Sujeto Obligado</w:t>
      </w:r>
    </w:p>
    <w:p w:rsidR="003A7AD2" w:rsidRDefault="00222D15" w:rsidP="005A2F87">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 xml:space="preserve">En ese sentido, la que suscribe reitera, que si bien coincide en términos generales con el </w:t>
      </w:r>
      <w:r>
        <w:rPr>
          <w:rFonts w:ascii="Palatino Linotype" w:hAnsi="Palatino Linotype" w:cs="Arial"/>
          <w:sz w:val="24"/>
          <w:szCs w:val="24"/>
        </w:rPr>
        <w:t>sentido de la resolución en comento;</w:t>
      </w:r>
      <w:r w:rsidR="00725933">
        <w:rPr>
          <w:rFonts w:ascii="Palatino Linotype" w:hAnsi="Palatino Linotype" w:cs="Arial"/>
          <w:sz w:val="24"/>
          <w:szCs w:val="24"/>
        </w:rPr>
        <w:t xml:space="preserve"> </w:t>
      </w:r>
      <w:r w:rsidR="003A49AA">
        <w:rPr>
          <w:rFonts w:ascii="Palatino Linotype" w:hAnsi="Palatino Linotype" w:cs="Arial"/>
          <w:sz w:val="24"/>
          <w:szCs w:val="24"/>
        </w:rPr>
        <w:t>difiero</w:t>
      </w:r>
      <w:r w:rsidR="00D93B99">
        <w:rPr>
          <w:rFonts w:ascii="Palatino Linotype" w:hAnsi="Palatino Linotype" w:cs="Arial"/>
          <w:sz w:val="24"/>
          <w:szCs w:val="24"/>
        </w:rPr>
        <w:t xml:space="preserve"> respecto</w:t>
      </w:r>
      <w:r w:rsidR="003A49AA">
        <w:rPr>
          <w:rFonts w:ascii="Palatino Linotype" w:hAnsi="Palatino Linotype" w:cs="Arial"/>
          <w:sz w:val="24"/>
          <w:szCs w:val="24"/>
        </w:rPr>
        <w:t xml:space="preserve"> de lo ordenado</w:t>
      </w:r>
      <w:r w:rsidR="00A532BC">
        <w:rPr>
          <w:rFonts w:ascii="Palatino Linotype" w:hAnsi="Palatino Linotype" w:cs="Arial"/>
          <w:sz w:val="24"/>
          <w:szCs w:val="24"/>
        </w:rPr>
        <w:t xml:space="preserve">, es decir, la lista en la que </w:t>
      </w:r>
      <w:r w:rsidR="00A532BC" w:rsidRPr="00A532BC">
        <w:rPr>
          <w:rFonts w:ascii="Palatino Linotype" w:hAnsi="Palatino Linotype" w:cs="Arial"/>
          <w:sz w:val="24"/>
          <w:szCs w:val="24"/>
        </w:rPr>
        <w:t>se observe el nombre de las cuatrocientas once servidoras públicas adscritas al área de tránsito</w:t>
      </w:r>
      <w:r w:rsidR="00BD68F5">
        <w:rPr>
          <w:rFonts w:ascii="Palatino Linotype" w:hAnsi="Palatino Linotype" w:cs="Arial"/>
          <w:sz w:val="24"/>
          <w:szCs w:val="24"/>
        </w:rPr>
        <w:t xml:space="preserve">, </w:t>
      </w:r>
      <w:r w:rsidR="003A49AA">
        <w:rPr>
          <w:rFonts w:ascii="Palatino Linotype" w:hAnsi="Palatino Linotype" w:cs="Arial"/>
          <w:sz w:val="24"/>
          <w:szCs w:val="24"/>
        </w:rPr>
        <w:t>debido a que</w:t>
      </w:r>
      <w:r w:rsidR="009E54E9">
        <w:rPr>
          <w:rFonts w:ascii="Palatino Linotype" w:hAnsi="Palatino Linotype" w:cs="Arial"/>
          <w:sz w:val="24"/>
          <w:szCs w:val="24"/>
        </w:rPr>
        <w:t xml:space="preserve"> </w:t>
      </w:r>
      <w:r w:rsidR="00F84C6D">
        <w:rPr>
          <w:rFonts w:ascii="Palatino Linotype" w:hAnsi="Palatino Linotype" w:cs="Arial"/>
          <w:sz w:val="24"/>
          <w:szCs w:val="24"/>
        </w:rPr>
        <w:t xml:space="preserve">de </w:t>
      </w:r>
      <w:r w:rsidR="00852A0B">
        <w:rPr>
          <w:rFonts w:ascii="Palatino Linotype" w:hAnsi="Palatino Linotype" w:cs="Arial"/>
          <w:sz w:val="24"/>
          <w:szCs w:val="24"/>
        </w:rPr>
        <w:t xml:space="preserve">ordenar dicha información, pudiese </w:t>
      </w:r>
      <w:r w:rsidR="00623850">
        <w:rPr>
          <w:rFonts w:ascii="Palatino Linotype" w:hAnsi="Palatino Linotype" w:cs="Arial"/>
          <w:sz w:val="24"/>
          <w:szCs w:val="24"/>
        </w:rPr>
        <w:t>estimarse</w:t>
      </w:r>
      <w:r w:rsidR="00852A0B">
        <w:rPr>
          <w:rFonts w:ascii="Palatino Linotype" w:hAnsi="Palatino Linotype" w:cs="Arial"/>
          <w:sz w:val="24"/>
          <w:szCs w:val="24"/>
        </w:rPr>
        <w:t xml:space="preserve"> </w:t>
      </w:r>
      <w:r w:rsidR="00F84C6D">
        <w:rPr>
          <w:rFonts w:ascii="Palatino Linotype" w:hAnsi="Palatino Linotype" w:cs="Arial"/>
          <w:sz w:val="24"/>
          <w:szCs w:val="24"/>
        </w:rPr>
        <w:t xml:space="preserve">que </w:t>
      </w:r>
      <w:r w:rsidR="00F84C6D">
        <w:rPr>
          <w:rFonts w:ascii="Palatino Linotype" w:hAnsi="Palatino Linotype" w:cs="Arial"/>
          <w:sz w:val="24"/>
          <w:szCs w:val="24"/>
        </w:rPr>
        <w:lastRenderedPageBreak/>
        <w:t xml:space="preserve">se genere un documento </w:t>
      </w:r>
      <w:r w:rsidR="00F84C6D" w:rsidRPr="0002282E">
        <w:rPr>
          <w:rFonts w:ascii="Palatino Linotype" w:hAnsi="Palatino Linotype" w:cs="Arial"/>
          <w:i/>
          <w:sz w:val="24"/>
          <w:szCs w:val="24"/>
        </w:rPr>
        <w:t>ad hoc</w:t>
      </w:r>
      <w:r w:rsidR="00852A0B">
        <w:rPr>
          <w:rFonts w:ascii="Palatino Linotype" w:hAnsi="Palatino Linotype" w:cs="Arial"/>
          <w:i/>
          <w:sz w:val="24"/>
          <w:szCs w:val="24"/>
        </w:rPr>
        <w:t xml:space="preserve"> </w:t>
      </w:r>
      <w:r w:rsidR="00852A0B" w:rsidRPr="00852A0B">
        <w:rPr>
          <w:rFonts w:ascii="Palatino Linotype" w:hAnsi="Palatino Linotype" w:cs="Arial"/>
          <w:sz w:val="24"/>
          <w:szCs w:val="24"/>
        </w:rPr>
        <w:t>o a modo</w:t>
      </w:r>
      <w:r w:rsidR="003A7AD2">
        <w:rPr>
          <w:rFonts w:ascii="Palatino Linotype" w:hAnsi="Palatino Linotype" w:cs="Arial"/>
          <w:sz w:val="24"/>
          <w:szCs w:val="24"/>
        </w:rPr>
        <w:t xml:space="preserve">, toda vez que no existe fuente obligacional que lo constriña a contar con </w:t>
      </w:r>
      <w:r w:rsidR="00300C0E">
        <w:rPr>
          <w:rFonts w:ascii="Palatino Linotype" w:hAnsi="Palatino Linotype" w:cs="Arial"/>
          <w:sz w:val="24"/>
          <w:szCs w:val="24"/>
        </w:rPr>
        <w:t>el listado tal como se ordena la</w:t>
      </w:r>
      <w:r w:rsidR="003A7AD2">
        <w:rPr>
          <w:rFonts w:ascii="Palatino Linotype" w:hAnsi="Palatino Linotype" w:cs="Arial"/>
          <w:sz w:val="24"/>
          <w:szCs w:val="24"/>
        </w:rPr>
        <w:t xml:space="preserve"> entrega al particular.</w:t>
      </w:r>
    </w:p>
    <w:p w:rsidR="001569EA" w:rsidRPr="00C76F60" w:rsidRDefault="001569EA" w:rsidP="001569EA">
      <w:pPr>
        <w:widowControl w:val="0"/>
        <w:autoSpaceDE w:val="0"/>
        <w:autoSpaceDN w:val="0"/>
        <w:adjustRightInd w:val="0"/>
        <w:spacing w:before="100" w:beforeAutospacing="1" w:after="100" w:afterAutospacing="1" w:line="360" w:lineRule="auto"/>
        <w:jc w:val="both"/>
        <w:rPr>
          <w:rFonts w:ascii="Palatino Linotype" w:hAnsi="Palatino Linotype"/>
          <w:sz w:val="24"/>
          <w:szCs w:val="24"/>
        </w:rPr>
      </w:pPr>
      <w:r w:rsidRPr="00C76F60">
        <w:rPr>
          <w:rFonts w:ascii="Palatino Linotype" w:hAnsi="Palatino Linotype"/>
          <w:sz w:val="24"/>
          <w:szCs w:val="24"/>
        </w:rPr>
        <w:t xml:space="preserve">Como apoyo a lo anterior, es aplicable el Criterio </w:t>
      </w:r>
      <w:r>
        <w:rPr>
          <w:rFonts w:ascii="Palatino Linotype" w:hAnsi="Palatino Linotype"/>
          <w:sz w:val="24"/>
          <w:szCs w:val="24"/>
        </w:rPr>
        <w:t xml:space="preserve">Orientador </w:t>
      </w:r>
      <w:r w:rsidRPr="00C76F60">
        <w:rPr>
          <w:rFonts w:ascii="Palatino Linotype" w:hAnsi="Palatino Linotype"/>
          <w:sz w:val="24"/>
          <w:szCs w:val="24"/>
        </w:rPr>
        <w:t xml:space="preserve">03-17, emitido por el Pleno del Instituto Nacional de Transparencia, Acceso a la Información y Protección de Datos Personales, que dice: </w:t>
      </w:r>
    </w:p>
    <w:p w:rsidR="001569EA" w:rsidRPr="00E64ABF" w:rsidRDefault="001569EA" w:rsidP="001569EA">
      <w:pPr>
        <w:widowControl w:val="0"/>
        <w:autoSpaceDE w:val="0"/>
        <w:autoSpaceDN w:val="0"/>
        <w:adjustRightInd w:val="0"/>
        <w:ind w:left="851" w:right="899"/>
        <w:jc w:val="both"/>
        <w:rPr>
          <w:rFonts w:ascii="Palatino Linotype" w:hAnsi="Palatino Linotype"/>
          <w:i/>
        </w:rPr>
      </w:pPr>
      <w:r w:rsidRPr="00E64ABF">
        <w:rPr>
          <w:rFonts w:ascii="Palatino Linotype" w:hAnsi="Palatino Linotype"/>
          <w:i/>
        </w:rPr>
        <w:t>“</w:t>
      </w:r>
      <w:r w:rsidRPr="00E64ABF">
        <w:rPr>
          <w:rFonts w:ascii="Palatino Linotype" w:hAnsi="Palatino Linotype"/>
          <w:b/>
          <w:i/>
        </w:rPr>
        <w:t>No existe obligación de elaborar documentos ad hoc para atender las solicitudes de acceso a la información</w:t>
      </w:r>
      <w:r w:rsidRPr="00E64ABF">
        <w:rPr>
          <w:rFonts w:ascii="Palatino Linotype" w:hAnsi="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w:t>
      </w:r>
      <w:r w:rsidRPr="003A7AD2">
        <w:rPr>
          <w:rFonts w:ascii="Palatino Linotype" w:hAnsi="Palatino Linotype"/>
          <w:b/>
          <w:i/>
        </w:rPr>
        <w:t>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Pr="00E64ABF">
        <w:rPr>
          <w:rFonts w:ascii="Palatino Linotype" w:hAnsi="Palatino Linotype"/>
          <w:i/>
        </w:rPr>
        <w:t>.</w:t>
      </w:r>
    </w:p>
    <w:p w:rsidR="001569EA" w:rsidRPr="00E64ABF" w:rsidRDefault="001569EA" w:rsidP="005A2F87">
      <w:pPr>
        <w:widowControl w:val="0"/>
        <w:autoSpaceDE w:val="0"/>
        <w:autoSpaceDN w:val="0"/>
        <w:adjustRightInd w:val="0"/>
        <w:ind w:left="851" w:right="899"/>
        <w:jc w:val="both"/>
        <w:rPr>
          <w:rFonts w:ascii="Palatino Linotype" w:hAnsi="Palatino Linotype"/>
          <w:i/>
        </w:rPr>
      </w:pPr>
      <w:r w:rsidRPr="00E64ABF">
        <w:rPr>
          <w:rFonts w:ascii="Palatino Linotype" w:hAnsi="Palatino Linotype"/>
          <w:i/>
        </w:rPr>
        <w:t>Resoluciones:</w:t>
      </w:r>
    </w:p>
    <w:p w:rsidR="001569EA" w:rsidRPr="00E64ABF" w:rsidRDefault="001569EA" w:rsidP="005A2F87">
      <w:pPr>
        <w:widowControl w:val="0"/>
        <w:autoSpaceDE w:val="0"/>
        <w:autoSpaceDN w:val="0"/>
        <w:adjustRightInd w:val="0"/>
        <w:ind w:left="851" w:right="899"/>
        <w:jc w:val="both"/>
        <w:rPr>
          <w:rFonts w:ascii="Palatino Linotype" w:hAnsi="Palatino Linotype"/>
          <w:i/>
        </w:rPr>
      </w:pPr>
      <w:r w:rsidRPr="00E64ABF">
        <w:rPr>
          <w:rFonts w:ascii="Palatino Linotype" w:hAnsi="Palatino Linotype"/>
          <w:i/>
        </w:rPr>
        <w:t>•</w:t>
      </w:r>
      <w:r w:rsidRPr="00E64ABF">
        <w:rPr>
          <w:rFonts w:ascii="Palatino Linotype" w:hAnsi="Palatino Linotype"/>
          <w:i/>
        </w:rPr>
        <w:tab/>
        <w:t>RRA 0050/16. Instituto Nacional para la Evaluación de la Educación. 13 julio de 2016. Por unanimidad. Comisionado Ponente: Francisco Javier Acuña Llamas.</w:t>
      </w:r>
    </w:p>
    <w:p w:rsidR="001569EA" w:rsidRPr="00E64ABF" w:rsidRDefault="001569EA" w:rsidP="005A2F87">
      <w:pPr>
        <w:widowControl w:val="0"/>
        <w:autoSpaceDE w:val="0"/>
        <w:autoSpaceDN w:val="0"/>
        <w:adjustRightInd w:val="0"/>
        <w:ind w:left="851" w:right="899"/>
        <w:jc w:val="both"/>
        <w:rPr>
          <w:rFonts w:ascii="Palatino Linotype" w:hAnsi="Palatino Linotype"/>
          <w:i/>
        </w:rPr>
      </w:pPr>
      <w:r w:rsidRPr="00E64ABF">
        <w:rPr>
          <w:rFonts w:ascii="Palatino Linotype" w:hAnsi="Palatino Linotype"/>
          <w:i/>
        </w:rPr>
        <w:t>•</w:t>
      </w:r>
      <w:r w:rsidRPr="00E64ABF">
        <w:rPr>
          <w:rFonts w:ascii="Palatino Linotype" w:hAnsi="Palatino Linotype"/>
          <w:i/>
        </w:rPr>
        <w:tab/>
        <w:t>RRA 0310/16. Instituto Nacional de Transparencia, Acceso a la Información y Protección de Datos Personales. 10 de agosto de 2016. Por unanimidad. Comisionada Ponente. Areli Cano Guadiana.</w:t>
      </w:r>
    </w:p>
    <w:p w:rsidR="001569EA" w:rsidRDefault="001569EA" w:rsidP="005A2F87">
      <w:pPr>
        <w:spacing w:before="100" w:beforeAutospacing="1" w:after="100" w:afterAutospacing="1" w:line="360" w:lineRule="auto"/>
        <w:ind w:left="851" w:right="899"/>
        <w:jc w:val="both"/>
        <w:rPr>
          <w:rFonts w:ascii="Palatino Linotype" w:hAnsi="Palatino Linotype" w:cs="Arial"/>
          <w:sz w:val="24"/>
          <w:szCs w:val="24"/>
        </w:rPr>
      </w:pPr>
      <w:r w:rsidRPr="00E64ABF">
        <w:rPr>
          <w:rFonts w:ascii="Palatino Linotype" w:hAnsi="Palatino Linotype"/>
          <w:i/>
        </w:rPr>
        <w:t>•</w:t>
      </w:r>
      <w:r w:rsidRPr="00E64ABF">
        <w:rPr>
          <w:rFonts w:ascii="Palatino Linotype" w:hAnsi="Palatino Linotype"/>
          <w:i/>
        </w:rPr>
        <w:tab/>
        <w:t>RRA 1889/16. Secretaría de Hacienda y Crédito Público. 05 de octubre de 2016. Por unanimidad. Comisionada Ponente. Ximena Puente de la Mora.</w:t>
      </w:r>
      <w:r>
        <w:rPr>
          <w:rFonts w:ascii="Palatino Linotype" w:hAnsi="Palatino Linotype"/>
          <w:i/>
        </w:rPr>
        <w:t>”</w:t>
      </w:r>
    </w:p>
    <w:p w:rsidR="00F16768" w:rsidRPr="00F16768" w:rsidRDefault="00F16768" w:rsidP="00F16768">
      <w:pPr>
        <w:spacing w:before="100" w:beforeAutospacing="1" w:after="100" w:afterAutospacing="1" w:line="360" w:lineRule="auto"/>
        <w:ind w:right="49"/>
        <w:jc w:val="both"/>
        <w:rPr>
          <w:rFonts w:ascii="Palatino Linotype" w:hAnsi="Palatino Linotype" w:cs="Arial"/>
          <w:sz w:val="24"/>
          <w:szCs w:val="24"/>
        </w:rPr>
      </w:pPr>
      <w:r w:rsidRPr="00F16768">
        <w:rPr>
          <w:rFonts w:ascii="Palatino Linotype" w:hAnsi="Palatino Linotype" w:cs="Arial"/>
          <w:sz w:val="24"/>
          <w:szCs w:val="24"/>
        </w:rPr>
        <w:lastRenderedPageBreak/>
        <w:t xml:space="preserve">Lo anterior, obedece a que, no se ordena un documento generado, recopilado, administrado, manejado, archivado o conservado por </w:t>
      </w:r>
      <w:r w:rsidRPr="00F16768">
        <w:rPr>
          <w:rFonts w:ascii="Palatino Linotype" w:hAnsi="Palatino Linotype" w:cs="Arial"/>
          <w:b/>
          <w:sz w:val="24"/>
          <w:szCs w:val="24"/>
        </w:rPr>
        <w:t>EL SUJETO OBLIGADO</w:t>
      </w:r>
      <w:r w:rsidRPr="00F16768">
        <w:rPr>
          <w:rFonts w:ascii="Palatino Linotype" w:hAnsi="Palatino Linotype" w:cs="Arial"/>
          <w:sz w:val="24"/>
          <w:szCs w:val="24"/>
        </w:rPr>
        <w:t xml:space="preserve"> y que obre en sus archivos, sino que de la redacción se advierte que éste es un documento ad hoc, el cual si bien es cierto que no constituye impedimento para los Sujetos Obligados procesar, sintetizar, efectuar investigaciones o cálculos en su intensión de satisfacer el derecho de acceso a la información pública; también lo es que, el artículo 12 de la Ley de la materia, establece que los Sujetos Obligados tienen el deber de entregar la información pública solicitada en la forma en que la generaron, poseen o administran; y no por el hecho de que a los Sujetos Obligados les asista la facultad potestativa de practicar investigaciones, cálculos, sintetizar o procesar la información pública a efecto de entregarla a quien la solicite a través de esta vía; implica que este Órgano Garante ordene la entrega de información en ese sentido.</w:t>
      </w:r>
    </w:p>
    <w:p w:rsidR="00F16768" w:rsidRDefault="006313BC" w:rsidP="009E71E2">
      <w:pPr>
        <w:spacing w:before="100" w:beforeAutospacing="1" w:after="100" w:afterAutospacing="1" w:line="360" w:lineRule="auto"/>
        <w:ind w:right="49"/>
        <w:jc w:val="both"/>
        <w:rPr>
          <w:rFonts w:ascii="Palatino Linotype" w:hAnsi="Palatino Linotype" w:cs="Arial"/>
          <w:sz w:val="24"/>
          <w:szCs w:val="24"/>
        </w:rPr>
      </w:pPr>
      <w:r w:rsidRPr="006313BC">
        <w:rPr>
          <w:rFonts w:ascii="Palatino Linotype" w:hAnsi="Palatino Linotype" w:cs="Arial"/>
          <w:sz w:val="24"/>
          <w:szCs w:val="24"/>
        </w:rPr>
        <w:t>Ahora bien,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w:t>
      </w:r>
    </w:p>
    <w:p w:rsidR="006313BC" w:rsidRPr="00833673" w:rsidRDefault="006313BC" w:rsidP="006313BC">
      <w:pPr>
        <w:spacing w:line="240" w:lineRule="auto"/>
        <w:ind w:left="851" w:right="757"/>
        <w:jc w:val="both"/>
        <w:rPr>
          <w:rFonts w:ascii="Palatino Linotype" w:hAnsi="Palatino Linotype"/>
        </w:rPr>
      </w:pPr>
      <w:r w:rsidRPr="00833673">
        <w:rPr>
          <w:rFonts w:ascii="Palatino Linotype" w:hAnsi="Palatino Linotype"/>
        </w:rPr>
        <w:t> “</w:t>
      </w:r>
      <w:r w:rsidRPr="00833673">
        <w:rPr>
          <w:rFonts w:ascii="Palatino Linotype" w:hAnsi="Palatino Linotype"/>
          <w:b/>
          <w:bCs/>
          <w:i/>
          <w:iCs/>
        </w:rPr>
        <w:t>Artículo 4.</w:t>
      </w:r>
      <w:r w:rsidRPr="00833673">
        <w:rPr>
          <w:rFonts w:ascii="Palatino Linotype" w:hAnsi="Palatino Linotype"/>
          <w:i/>
          <w:iCs/>
        </w:rPr>
        <w:t> El derecho humano de acceso a la información pública es la prerrogativa de las personas para buscar, difundir, investigar, recabar, recibir y solicitar información pública, sin necesidad de acreditar personalidad ni interés jurídico.</w:t>
      </w:r>
    </w:p>
    <w:p w:rsidR="006313BC" w:rsidRPr="00833673" w:rsidRDefault="006313BC" w:rsidP="006313BC">
      <w:pPr>
        <w:spacing w:line="240" w:lineRule="auto"/>
        <w:ind w:left="851" w:right="757"/>
        <w:jc w:val="both"/>
        <w:rPr>
          <w:rFonts w:ascii="Palatino Linotype" w:hAnsi="Palatino Linotype"/>
        </w:rPr>
      </w:pPr>
      <w:r w:rsidRPr="00833673">
        <w:rPr>
          <w:rFonts w:ascii="Palatino Linotype" w:hAnsi="Palatino Linotype"/>
          <w:i/>
          <w:iCs/>
        </w:rPr>
        <w:t> </w:t>
      </w:r>
    </w:p>
    <w:p w:rsidR="006313BC" w:rsidRPr="00833673" w:rsidRDefault="006313BC" w:rsidP="006313BC">
      <w:pPr>
        <w:spacing w:line="240" w:lineRule="auto"/>
        <w:ind w:left="851" w:right="757"/>
        <w:jc w:val="both"/>
        <w:rPr>
          <w:rFonts w:ascii="Palatino Linotype" w:hAnsi="Palatino Linotype"/>
        </w:rPr>
      </w:pPr>
      <w:r w:rsidRPr="00833673">
        <w:rPr>
          <w:rFonts w:ascii="Palatino Linotype" w:hAnsi="Palatino Linotype"/>
          <w:i/>
          <w:iCs/>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833673">
        <w:rPr>
          <w:rFonts w:ascii="Palatino Linotype" w:hAnsi="Palatino Linotype"/>
          <w:i/>
          <w:iCs/>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313BC" w:rsidRPr="00833673" w:rsidRDefault="006313BC" w:rsidP="006313BC">
      <w:pPr>
        <w:spacing w:line="240" w:lineRule="auto"/>
        <w:ind w:left="851" w:right="757"/>
        <w:jc w:val="both"/>
        <w:rPr>
          <w:rFonts w:ascii="Palatino Linotype" w:hAnsi="Palatino Linotype"/>
        </w:rPr>
      </w:pPr>
      <w:r w:rsidRPr="00833673">
        <w:rPr>
          <w:rFonts w:ascii="Palatino Linotype" w:hAnsi="Palatino Linotype"/>
          <w:i/>
          <w:iCs/>
        </w:rPr>
        <w:t> </w:t>
      </w:r>
    </w:p>
    <w:p w:rsidR="006313BC" w:rsidRPr="00833673" w:rsidRDefault="006313BC" w:rsidP="006313BC">
      <w:pPr>
        <w:spacing w:line="240" w:lineRule="auto"/>
        <w:ind w:left="851" w:right="757"/>
        <w:jc w:val="both"/>
        <w:rPr>
          <w:rFonts w:ascii="Palatino Linotype" w:hAnsi="Palatino Linotype"/>
        </w:rPr>
      </w:pPr>
      <w:r w:rsidRPr="00833673">
        <w:rPr>
          <w:rFonts w:ascii="Palatino Linotype" w:hAnsi="Palatino Linotype"/>
          <w:i/>
          <w:iCs/>
        </w:rPr>
        <w:t>Los sujetos obligados deben poner en práctica, políticas y programas de acceso a la información</w:t>
      </w:r>
      <w:r w:rsidRPr="00833673">
        <w:rPr>
          <w:rFonts w:ascii="Palatino Linotype" w:hAnsi="Palatino Linotype"/>
        </w:rPr>
        <w:t> </w:t>
      </w:r>
      <w:r w:rsidRPr="00833673">
        <w:rPr>
          <w:rFonts w:ascii="Palatino Linotype" w:hAnsi="Palatino Linotype"/>
          <w:i/>
          <w:iCs/>
        </w:rPr>
        <w:t>que se apeguen a criterios de publicidad, veracidad, oportunidad, precisión y suficiencia en beneficio de los solicitantes.”</w:t>
      </w:r>
    </w:p>
    <w:p w:rsidR="006313BC" w:rsidRPr="006313BC" w:rsidRDefault="006313BC" w:rsidP="006313BC">
      <w:pPr>
        <w:spacing w:before="100" w:beforeAutospacing="1" w:after="100" w:afterAutospacing="1" w:line="360" w:lineRule="auto"/>
        <w:ind w:right="49"/>
        <w:jc w:val="both"/>
        <w:rPr>
          <w:rFonts w:ascii="Palatino Linotype" w:hAnsi="Palatino Linotype" w:cs="Arial"/>
          <w:sz w:val="24"/>
          <w:szCs w:val="24"/>
        </w:rPr>
      </w:pPr>
      <w:r w:rsidRPr="006313BC">
        <w:rPr>
          <w:rFonts w:ascii="Palatino Linotype" w:hAnsi="Palatino Linotype" w:cs="Arial"/>
          <w:sz w:val="24"/>
          <w:szCs w:val="24"/>
        </w:rPr>
        <w:t>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w:t>
      </w:r>
    </w:p>
    <w:p w:rsidR="006313BC" w:rsidRDefault="006313BC" w:rsidP="006313BC">
      <w:pPr>
        <w:spacing w:before="100" w:beforeAutospacing="1" w:after="100" w:afterAutospacing="1" w:line="360" w:lineRule="auto"/>
        <w:ind w:right="49"/>
        <w:jc w:val="both"/>
        <w:rPr>
          <w:rFonts w:ascii="Palatino Linotype" w:hAnsi="Palatino Linotype" w:cs="Arial"/>
          <w:sz w:val="24"/>
          <w:szCs w:val="24"/>
        </w:rPr>
      </w:pPr>
      <w:r w:rsidRPr="006313BC">
        <w:rPr>
          <w:rFonts w:ascii="Palatino Linotype" w:hAnsi="Palatino Linotype" w:cs="Arial"/>
          <w:sz w:val="24"/>
          <w:szCs w:val="24"/>
        </w:rPr>
        <w:t>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de Transparencia y Acceso a la Información Pública del Estado de México y Municipios y demás disposiciones de la materia, privilegiando el principio de máxima publicidad de la información.</w:t>
      </w:r>
    </w:p>
    <w:p w:rsidR="006313BC" w:rsidRPr="006313BC" w:rsidRDefault="006313BC" w:rsidP="006313BC">
      <w:pPr>
        <w:spacing w:before="100" w:beforeAutospacing="1" w:after="100" w:afterAutospacing="1" w:line="360" w:lineRule="auto"/>
        <w:ind w:right="49"/>
        <w:jc w:val="both"/>
        <w:rPr>
          <w:rFonts w:ascii="Palatino Linotype" w:hAnsi="Palatino Linotype" w:cs="Arial"/>
          <w:sz w:val="24"/>
          <w:szCs w:val="24"/>
        </w:rPr>
      </w:pPr>
      <w:r w:rsidRPr="006313BC">
        <w:rPr>
          <w:rFonts w:ascii="Palatino Linotype" w:hAnsi="Palatino Linotype" w:cs="Arial"/>
          <w:sz w:val="24"/>
          <w:szCs w:val="24"/>
        </w:rPr>
        <w:lastRenderedPageBreak/>
        <w:t>En esa tesitura, los Sujetos Obligados deberán poner en práctica, políticas y programas de acceso a la información que se apeguen a criterios de publicidad, veracidad, oportunidad, precisión y suficiencia en beneficio de los solicitantes.</w:t>
      </w:r>
    </w:p>
    <w:p w:rsidR="006313BC" w:rsidRPr="006313BC" w:rsidRDefault="006313BC" w:rsidP="006313BC">
      <w:pPr>
        <w:spacing w:before="100" w:beforeAutospacing="1" w:after="100" w:afterAutospacing="1" w:line="360" w:lineRule="auto"/>
        <w:ind w:right="49"/>
        <w:jc w:val="both"/>
        <w:rPr>
          <w:rFonts w:ascii="Palatino Linotype" w:hAnsi="Palatino Linotype" w:cs="Arial"/>
          <w:sz w:val="24"/>
          <w:szCs w:val="24"/>
        </w:rPr>
      </w:pPr>
      <w:r w:rsidRPr="006313BC">
        <w:rPr>
          <w:rFonts w:ascii="Palatino Linotype" w:hAnsi="Palatino Linotype" w:cs="Arial"/>
          <w:sz w:val="24"/>
          <w:szCs w:val="24"/>
        </w:rPr>
        <w:t>Lo anterior, tiene sustento en los artículos 3, fracciones XI y XXII; 4; 11, 12 y 41 de la Ley de Transparencia y Acceso a la Información Pública del Estado de México y Municipios:</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b/>
          <w:bCs/>
          <w:i/>
          <w:iCs/>
        </w:rPr>
        <w:t>“Artículo 3. Para los efectos de la presente Ley se entenderá por: </w:t>
      </w:r>
      <w:r w:rsidRPr="00833673">
        <w:rPr>
          <w:rFonts w:ascii="Palatino Linotype" w:hAnsi="Palatino Linotype"/>
          <w:i/>
          <w:iCs/>
        </w:rPr>
        <w:t>…</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i/>
          <w:iCs/>
        </w:rPr>
        <w:t>…</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b/>
          <w:bCs/>
          <w:i/>
          <w:iCs/>
        </w:rPr>
        <w:t>XI. Documento:</w:t>
      </w:r>
      <w:r w:rsidRPr="00833673">
        <w:rPr>
          <w:rFonts w:ascii="Palatino Linotype" w:hAnsi="Palatino Linotype"/>
          <w:i/>
          <w:iCs/>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i/>
          <w:iCs/>
        </w:rPr>
        <w:t> </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b/>
          <w:bCs/>
          <w:i/>
          <w:iCs/>
        </w:rPr>
        <w:t>XII. Documento electrónico</w:t>
      </w:r>
      <w:r w:rsidRPr="00833673">
        <w:rPr>
          <w:rFonts w:ascii="Palatino Linotype" w:hAnsi="Palatino Linotype"/>
          <w:i/>
          <w:iCs/>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i/>
          <w:iCs/>
        </w:rPr>
        <w:t> </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b/>
          <w:bCs/>
          <w:i/>
          <w:iCs/>
        </w:rPr>
        <w:t>Artículo 4.</w:t>
      </w:r>
      <w:r w:rsidRPr="00833673">
        <w:rPr>
          <w:rFonts w:ascii="Palatino Linotype" w:hAnsi="Palatino Linotype"/>
          <w:i/>
          <w:iCs/>
        </w:rPr>
        <w:t> </w:t>
      </w:r>
      <w:r w:rsidRPr="00833673">
        <w:rPr>
          <w:rFonts w:ascii="Palatino Linotype" w:hAnsi="Palatino Linotype"/>
          <w:b/>
          <w:bCs/>
          <w:i/>
          <w:iCs/>
        </w:rPr>
        <w:t>El derecho humano de acceso a la información pública es la prerrogativa de las personas para buscar, difundir, investigar, recabar, recibir y solicitar información pública</w:t>
      </w:r>
      <w:r w:rsidRPr="00833673">
        <w:rPr>
          <w:rFonts w:ascii="Palatino Linotype" w:hAnsi="Palatino Linotype"/>
          <w:i/>
          <w:iCs/>
        </w:rPr>
        <w:t>, sin necesidad de acreditar personalidad ni interés jurídico.</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i/>
          <w:iCs/>
        </w:rPr>
        <w:t> </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i/>
          <w:iCs/>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833673">
        <w:rPr>
          <w:rFonts w:ascii="Palatino Linotype" w:hAnsi="Palatino Linotype"/>
          <w:i/>
          <w:iCs/>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i/>
          <w:iCs/>
        </w:rPr>
        <w:t> </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i/>
          <w:iCs/>
        </w:rPr>
        <w:t>Los sujetos obligados deben poner en práctica, políticas y programas de acceso a la información que se apeguen a criterios de publicidad, veracidad, oportunidad, precisión y suficiencia en beneficio de los solicitantes.</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i/>
          <w:iCs/>
        </w:rPr>
        <w:t> </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b/>
          <w:bCs/>
          <w:i/>
          <w:iCs/>
        </w:rPr>
        <w:t>Artículo 11.-</w:t>
      </w:r>
      <w:r w:rsidRPr="00833673">
        <w:rPr>
          <w:rFonts w:ascii="Palatino Linotype" w:hAnsi="Palatino Linotype"/>
          <w:i/>
          <w:iCs/>
        </w:rPr>
        <w:t> </w:t>
      </w:r>
      <w:r w:rsidRPr="00833673">
        <w:rPr>
          <w:rFonts w:ascii="Palatino Linotype" w:hAnsi="Palatino Linotype"/>
          <w:b/>
          <w:bCs/>
          <w:i/>
          <w:iCs/>
        </w:rPr>
        <w:t>Los Sujetos Obligados sólo proporcionarán la información que generen en el ejercicio de sus atribuciones</w:t>
      </w:r>
      <w:r w:rsidRPr="00833673">
        <w:rPr>
          <w:rFonts w:ascii="Palatino Linotype" w:hAnsi="Palatino Linotype"/>
          <w:i/>
          <w:iCs/>
        </w:rPr>
        <w:t>.</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i/>
          <w:iCs/>
        </w:rPr>
        <w:t> </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b/>
          <w:bCs/>
          <w:i/>
          <w:iCs/>
        </w:rPr>
        <w:t>Artículo 12.</w:t>
      </w:r>
      <w:r w:rsidRPr="00833673">
        <w:rPr>
          <w:rFonts w:ascii="Palatino Linotype" w:hAnsi="Palatino Linotype"/>
          <w:i/>
          <w:iCs/>
        </w:rPr>
        <w:t> Quienes generen, recopilen, administren, manejen, procesen, archiven o conserven información pública</w:t>
      </w:r>
      <w:r w:rsidRPr="00833673">
        <w:rPr>
          <w:rFonts w:ascii="Palatino Linotype" w:hAnsi="Palatino Linotype"/>
          <w:b/>
          <w:bCs/>
          <w:i/>
          <w:iCs/>
        </w:rPr>
        <w:t> </w:t>
      </w:r>
      <w:r w:rsidRPr="00833673">
        <w:rPr>
          <w:rFonts w:ascii="Palatino Linotype" w:hAnsi="Palatino Linotype"/>
          <w:i/>
          <w:iCs/>
        </w:rPr>
        <w:t>serán responsables de la misma en los términos de las disposiciones jurídicas aplicables.</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i/>
          <w:iCs/>
        </w:rPr>
        <w:t> </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b/>
          <w:bCs/>
          <w:i/>
          <w:iCs/>
        </w:rPr>
        <w:t>Los sujetos obligados sólo proporcionarán la información pública que se les requiera y que obre en sus archivos</w:t>
      </w:r>
      <w:r w:rsidRPr="00833673">
        <w:rPr>
          <w:rFonts w:ascii="Palatino Linotype" w:hAnsi="Palatino Linotype"/>
          <w:i/>
          <w:iCs/>
        </w:rPr>
        <w:t>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i/>
          <w:iCs/>
        </w:rPr>
        <w:t> </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b/>
          <w:bCs/>
          <w:i/>
          <w:iCs/>
        </w:rPr>
        <w:t>Artículo 41.</w:t>
      </w:r>
      <w:r w:rsidRPr="00833673">
        <w:rPr>
          <w:rFonts w:ascii="Palatino Linotype" w:hAnsi="Palatino Linotype"/>
          <w:i/>
          <w:iCs/>
        </w:rPr>
        <w:t> El Instituto promoverá la publicación de la información en datos abiertos y accesibles”</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i/>
          <w:iCs/>
        </w:rPr>
        <w:t> </w:t>
      </w:r>
    </w:p>
    <w:p w:rsidR="006313BC" w:rsidRPr="00833673" w:rsidRDefault="006313BC" w:rsidP="006313BC">
      <w:pPr>
        <w:spacing w:after="0" w:line="240" w:lineRule="auto"/>
        <w:ind w:left="851" w:right="902"/>
        <w:jc w:val="both"/>
        <w:rPr>
          <w:rFonts w:ascii="Palatino Linotype" w:hAnsi="Palatino Linotype"/>
        </w:rPr>
      </w:pPr>
      <w:r w:rsidRPr="00833673">
        <w:rPr>
          <w:rFonts w:ascii="Palatino Linotype" w:hAnsi="Palatino Linotype"/>
        </w:rPr>
        <w:t>(Énfasis añadido)</w:t>
      </w:r>
    </w:p>
    <w:p w:rsidR="006313BC" w:rsidRPr="006313BC" w:rsidRDefault="006313BC" w:rsidP="006313BC">
      <w:pPr>
        <w:spacing w:before="100" w:beforeAutospacing="1" w:after="100" w:afterAutospacing="1" w:line="360" w:lineRule="auto"/>
        <w:ind w:right="49"/>
        <w:jc w:val="both"/>
        <w:rPr>
          <w:rFonts w:ascii="Palatino Linotype" w:hAnsi="Palatino Linotype" w:cs="Arial"/>
          <w:sz w:val="24"/>
          <w:szCs w:val="24"/>
        </w:rPr>
      </w:pPr>
      <w:r w:rsidRPr="006313BC">
        <w:rPr>
          <w:rFonts w:ascii="Palatino Linotype" w:hAnsi="Palatino Linotype" w:cs="Arial"/>
          <w:sz w:val="24"/>
          <w:szCs w:val="24"/>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rsidR="006313BC" w:rsidRPr="006313BC" w:rsidRDefault="006313BC" w:rsidP="006313BC">
      <w:pPr>
        <w:spacing w:before="100" w:beforeAutospacing="1" w:after="100" w:afterAutospacing="1" w:line="360" w:lineRule="auto"/>
        <w:ind w:right="49"/>
        <w:jc w:val="both"/>
        <w:rPr>
          <w:rFonts w:ascii="Palatino Linotype" w:hAnsi="Palatino Linotype" w:cs="Arial"/>
          <w:sz w:val="24"/>
          <w:szCs w:val="24"/>
        </w:rPr>
      </w:pPr>
      <w:r w:rsidRPr="006313BC">
        <w:rPr>
          <w:rFonts w:ascii="Palatino Linotype" w:hAnsi="Palatino Linotype" w:cs="Arial"/>
          <w:sz w:val="24"/>
          <w:szCs w:val="24"/>
        </w:rPr>
        <w:lastRenderedPageBreak/>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313BC" w:rsidRPr="006313BC" w:rsidRDefault="006313BC" w:rsidP="006313BC">
      <w:pPr>
        <w:spacing w:before="100" w:beforeAutospacing="1" w:after="100" w:afterAutospacing="1" w:line="360" w:lineRule="auto"/>
        <w:ind w:right="49"/>
        <w:jc w:val="both"/>
        <w:rPr>
          <w:rFonts w:ascii="Palatino Linotype" w:hAnsi="Palatino Linotype" w:cs="Arial"/>
          <w:sz w:val="24"/>
          <w:szCs w:val="24"/>
        </w:rPr>
      </w:pPr>
      <w:r w:rsidRPr="006313BC">
        <w:rPr>
          <w:rFonts w:ascii="Palatino Linotype" w:hAnsi="Palatino Linotype" w:cs="Arial"/>
          <w:sz w:val="24"/>
          <w:szCs w:val="24"/>
        </w:rPr>
        <w:t xml:space="preserve">Por otro lado, así como la Constitución y la Ley de la materia otorgan a los particulares el derecho de acceder a los documentos generados o en posesión de las autoridades; también lo es que, </w:t>
      </w:r>
      <w:r w:rsidRPr="006313BC">
        <w:rPr>
          <w:rFonts w:ascii="Palatino Linotype" w:hAnsi="Palatino Linotype" w:cs="Arial"/>
          <w:b/>
          <w:sz w:val="24"/>
          <w:szCs w:val="24"/>
        </w:rPr>
        <w:t>la obligación de proporcionar información no comprende el procesamiento de la misma, ni el presentarla conforme al interés del solicitante ya que no estarán constreñidos a generarla, resumirla, efectuar cálculos o practicar investigaciones</w:t>
      </w:r>
      <w:r w:rsidRPr="006313BC">
        <w:rPr>
          <w:rFonts w:ascii="Palatino Linotype" w:hAnsi="Palatino Linotype" w:cs="Arial"/>
          <w:sz w:val="24"/>
          <w:szCs w:val="24"/>
        </w:rPr>
        <w:t>.</w:t>
      </w:r>
    </w:p>
    <w:p w:rsidR="006313BC" w:rsidRPr="006313BC" w:rsidRDefault="006313BC" w:rsidP="006313BC">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De lo anterior, se puede concluir que</w:t>
      </w:r>
      <w:r w:rsidRPr="006313BC">
        <w:rPr>
          <w:rFonts w:ascii="Palatino Linotype" w:hAnsi="Palatino Linotype" w:cs="Arial"/>
          <w:sz w:val="24"/>
          <w:szCs w:val="24"/>
        </w:rPr>
        <w:t xml:space="preserve">,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6313BC">
        <w:rPr>
          <w:rFonts w:ascii="Palatino Linotype" w:hAnsi="Palatino Linotype" w:cs="Arial"/>
          <w:b/>
          <w:i/>
          <w:sz w:val="24"/>
          <w:szCs w:val="24"/>
        </w:rPr>
        <w:t>ad hoc</w:t>
      </w:r>
      <w:r w:rsidRPr="006313BC">
        <w:rPr>
          <w:rFonts w:ascii="Palatino Linotype" w:hAnsi="Palatino Linotype" w:cs="Arial"/>
          <w:sz w:val="24"/>
          <w:szCs w:val="24"/>
        </w:rPr>
        <w:t>, para satisfacer el derecho de acceso a la información pública.</w:t>
      </w:r>
    </w:p>
    <w:p w:rsidR="001569EA" w:rsidRDefault="001569EA" w:rsidP="001569EA">
      <w:pPr>
        <w:spacing w:before="100" w:beforeAutospacing="1" w:after="100" w:afterAutospacing="1" w:line="360" w:lineRule="auto"/>
        <w:ind w:right="49"/>
        <w:jc w:val="both"/>
        <w:rPr>
          <w:rFonts w:ascii="Palatino Linotype" w:hAnsi="Palatino Linotype" w:cs="Arial"/>
          <w:sz w:val="24"/>
          <w:szCs w:val="24"/>
        </w:rPr>
      </w:pPr>
      <w:r w:rsidRPr="001569EA">
        <w:rPr>
          <w:rFonts w:ascii="Palatino Linotype" w:hAnsi="Palatino Linotype" w:cs="Arial"/>
          <w:sz w:val="24"/>
          <w:szCs w:val="24"/>
        </w:rPr>
        <w:lastRenderedPageBreak/>
        <w:t>Por lo que, la entrega de un</w:t>
      </w:r>
      <w:r>
        <w:rPr>
          <w:rFonts w:ascii="Palatino Linotype" w:hAnsi="Palatino Linotype" w:cs="Arial"/>
          <w:sz w:val="24"/>
          <w:szCs w:val="24"/>
        </w:rPr>
        <w:t xml:space="preserve"> documento a modo </w:t>
      </w:r>
      <w:r w:rsidRPr="001569EA">
        <w:rPr>
          <w:rFonts w:ascii="Palatino Linotype" w:hAnsi="Palatino Linotype" w:cs="Arial"/>
          <w:sz w:val="24"/>
          <w:szCs w:val="24"/>
        </w:rPr>
        <w:t xml:space="preserve">por parte del </w:t>
      </w:r>
      <w:r w:rsidRPr="001569EA">
        <w:rPr>
          <w:rFonts w:ascii="Palatino Linotype" w:hAnsi="Palatino Linotype" w:cs="Arial"/>
          <w:b/>
          <w:sz w:val="24"/>
          <w:szCs w:val="24"/>
        </w:rPr>
        <w:t>SUJETO OBLIGADO</w:t>
      </w:r>
      <w:r w:rsidRPr="001569EA">
        <w:rPr>
          <w:rFonts w:ascii="Palatino Linotype" w:hAnsi="Palatino Linotype" w:cs="Arial"/>
          <w:sz w:val="24"/>
          <w:szCs w:val="24"/>
        </w:rPr>
        <w:t xml:space="preserve"> no es algo que la ley establezca como atribución,</w:t>
      </w:r>
      <w:r>
        <w:rPr>
          <w:rFonts w:ascii="Palatino Linotype" w:hAnsi="Palatino Linotype" w:cs="Arial"/>
          <w:sz w:val="24"/>
          <w:szCs w:val="24"/>
        </w:rPr>
        <w:t xml:space="preserve"> derecho, o facultad</w:t>
      </w:r>
      <w:r w:rsidRPr="001569EA">
        <w:rPr>
          <w:rFonts w:ascii="Palatino Linotype" w:hAnsi="Palatino Linotype" w:cs="Arial"/>
          <w:sz w:val="24"/>
          <w:szCs w:val="24"/>
        </w:rPr>
        <w:t xml:space="preserve">, pues se insiste, se trataría de un procesamiento de la información o pronunciamiento por parte del </w:t>
      </w:r>
      <w:r w:rsidRPr="001569EA">
        <w:rPr>
          <w:rFonts w:ascii="Palatino Linotype" w:hAnsi="Palatino Linotype" w:cs="Arial"/>
          <w:b/>
          <w:sz w:val="24"/>
          <w:szCs w:val="24"/>
        </w:rPr>
        <w:t>SUJETO OBLIGADO</w:t>
      </w:r>
      <w:r w:rsidRPr="001569EA">
        <w:rPr>
          <w:rFonts w:ascii="Palatino Linotype" w:hAnsi="Palatino Linotype" w:cs="Arial"/>
          <w:sz w:val="24"/>
          <w:szCs w:val="24"/>
        </w:rPr>
        <w:t xml:space="preserve"> para satisfacer la inquietud del ciudadano.</w:t>
      </w:r>
    </w:p>
    <w:p w:rsidR="00A532BC" w:rsidRPr="00A532BC" w:rsidRDefault="00A532BC" w:rsidP="00A532BC">
      <w:pPr>
        <w:spacing w:line="360" w:lineRule="auto"/>
        <w:contextualSpacing/>
        <w:jc w:val="both"/>
        <w:rPr>
          <w:rFonts w:ascii="Palatino Linotype" w:hAnsi="Palatino Linotype" w:cs="Arial"/>
          <w:sz w:val="24"/>
          <w:szCs w:val="24"/>
        </w:rPr>
      </w:pPr>
      <w:r>
        <w:rPr>
          <w:rFonts w:ascii="Palatino Linotype" w:hAnsi="Palatino Linotype" w:cs="Arial"/>
          <w:sz w:val="24"/>
          <w:szCs w:val="24"/>
        </w:rPr>
        <w:t xml:space="preserve">Asimismo, </w:t>
      </w:r>
      <w:r w:rsidRPr="00A532BC">
        <w:rPr>
          <w:rFonts w:ascii="Palatino Linotype" w:hAnsi="Palatino Linotype" w:cs="Arial"/>
          <w:sz w:val="24"/>
          <w:szCs w:val="24"/>
        </w:rPr>
        <w:t xml:space="preserve">estimo necesario señalar que la Ponencia </w:t>
      </w:r>
      <w:proofErr w:type="spellStart"/>
      <w:r w:rsidRPr="00A532BC">
        <w:rPr>
          <w:rFonts w:ascii="Palatino Linotype" w:hAnsi="Palatino Linotype" w:cs="Arial"/>
          <w:sz w:val="24"/>
          <w:szCs w:val="24"/>
        </w:rPr>
        <w:t>Resolutora</w:t>
      </w:r>
      <w:proofErr w:type="spellEnd"/>
      <w:r w:rsidRPr="00A532BC">
        <w:rPr>
          <w:rFonts w:ascii="Palatino Linotype" w:hAnsi="Palatino Linotype" w:cs="Arial"/>
          <w:sz w:val="24"/>
          <w:szCs w:val="24"/>
        </w:rPr>
        <w:t xml:space="preserve"> debió </w:t>
      </w:r>
      <w:r w:rsidR="00300C0E">
        <w:rPr>
          <w:rFonts w:ascii="Palatino Linotype" w:hAnsi="Palatino Linotype" w:cs="Arial"/>
          <w:sz w:val="24"/>
          <w:szCs w:val="24"/>
        </w:rPr>
        <w:t>prever</w:t>
      </w:r>
      <w:r>
        <w:rPr>
          <w:rFonts w:ascii="Palatino Linotype" w:hAnsi="Palatino Linotype" w:cs="Arial"/>
          <w:sz w:val="24"/>
          <w:szCs w:val="24"/>
        </w:rPr>
        <w:t xml:space="preserve"> </w:t>
      </w:r>
      <w:r w:rsidRPr="00A532BC">
        <w:rPr>
          <w:rFonts w:ascii="Palatino Linotype" w:hAnsi="Palatino Linotype" w:cs="Arial"/>
          <w:sz w:val="24"/>
          <w:szCs w:val="24"/>
        </w:rPr>
        <w:t>la entrega de la información en versión pública de ser procedente.</w:t>
      </w:r>
    </w:p>
    <w:p w:rsidR="00A532BC" w:rsidRPr="00A532BC" w:rsidRDefault="00A532BC" w:rsidP="00A532BC">
      <w:pPr>
        <w:spacing w:line="360" w:lineRule="auto"/>
        <w:contextualSpacing/>
        <w:jc w:val="both"/>
        <w:rPr>
          <w:rFonts w:ascii="Palatino Linotype" w:hAnsi="Palatino Linotype" w:cs="Arial"/>
          <w:sz w:val="24"/>
          <w:szCs w:val="24"/>
        </w:rPr>
      </w:pPr>
    </w:p>
    <w:p w:rsidR="00A532BC" w:rsidRDefault="00A532BC" w:rsidP="00A532BC">
      <w:pPr>
        <w:spacing w:before="100" w:beforeAutospacing="1" w:after="100" w:afterAutospacing="1" w:line="360" w:lineRule="auto"/>
        <w:ind w:right="49"/>
        <w:jc w:val="both"/>
        <w:rPr>
          <w:rFonts w:ascii="Palatino Linotype" w:hAnsi="Palatino Linotype" w:cs="Arial"/>
          <w:sz w:val="24"/>
          <w:szCs w:val="24"/>
        </w:rPr>
      </w:pPr>
      <w:r w:rsidRPr="00A532BC">
        <w:rPr>
          <w:rFonts w:ascii="Palatino Linotype" w:hAnsi="Palatino Linotype" w:cs="Arial"/>
          <w:sz w:val="24"/>
          <w:szCs w:val="24"/>
        </w:rPr>
        <w:t xml:space="preserve">Lo anterior obedece a que, de la información que pudiera remitir </w:t>
      </w:r>
      <w:r w:rsidRPr="00A532BC">
        <w:rPr>
          <w:rFonts w:ascii="Palatino Linotype" w:hAnsi="Palatino Linotype" w:cs="Arial"/>
          <w:b/>
          <w:sz w:val="24"/>
          <w:szCs w:val="24"/>
        </w:rPr>
        <w:t>EL SUJETO OBLIGADO</w:t>
      </w:r>
      <w:r w:rsidRPr="00A532BC">
        <w:rPr>
          <w:rFonts w:ascii="Palatino Linotype" w:hAnsi="Palatino Linotype" w:cs="Arial"/>
          <w:sz w:val="24"/>
          <w:szCs w:val="24"/>
        </w:rPr>
        <w:t xml:space="preserve"> podría contener información de carácter confidencial, por ende de la información que se ponga a disposición, deberá ser en versión pública</w:t>
      </w:r>
      <w:r w:rsidR="00300C0E">
        <w:rPr>
          <w:rFonts w:ascii="Palatino Linotype" w:hAnsi="Palatino Linotype" w:cs="Arial"/>
          <w:sz w:val="24"/>
          <w:szCs w:val="24"/>
        </w:rPr>
        <w:t xml:space="preserve"> de ser procedente</w:t>
      </w:r>
      <w:r w:rsidRPr="00A532BC">
        <w:rPr>
          <w:rFonts w:ascii="Palatino Linotype" w:hAnsi="Palatino Linotype" w:cs="Arial"/>
          <w:sz w:val="24"/>
          <w:szCs w:val="24"/>
        </w:rPr>
        <w:t xml:space="preserve"> en la que se suprima aquella información relacionada con la vida privada de los servidores públicos, </w:t>
      </w:r>
      <w:r>
        <w:rPr>
          <w:rFonts w:ascii="Palatino Linotype" w:hAnsi="Palatino Linotype" w:cs="Arial"/>
          <w:sz w:val="24"/>
          <w:szCs w:val="24"/>
        </w:rPr>
        <w:t xml:space="preserve">toda vez que nos encontramos en la incertidumbre de cuál será el documento que remita </w:t>
      </w:r>
      <w:r w:rsidRPr="00A532BC">
        <w:rPr>
          <w:rFonts w:ascii="Palatino Linotype" w:hAnsi="Palatino Linotype" w:cs="Arial"/>
          <w:b/>
          <w:sz w:val="24"/>
          <w:szCs w:val="24"/>
        </w:rPr>
        <w:t>EL SUJETO OBLIGADO</w:t>
      </w:r>
      <w:r>
        <w:rPr>
          <w:rFonts w:ascii="Palatino Linotype" w:hAnsi="Palatino Linotype" w:cs="Arial"/>
          <w:b/>
          <w:sz w:val="24"/>
          <w:szCs w:val="24"/>
        </w:rPr>
        <w:t xml:space="preserve"> </w:t>
      </w:r>
      <w:r>
        <w:rPr>
          <w:rFonts w:ascii="Palatino Linotype" w:hAnsi="Palatino Linotype" w:cs="Arial"/>
          <w:sz w:val="24"/>
          <w:szCs w:val="24"/>
        </w:rPr>
        <w:t>y si pudiese contar con información susceptible de clasificación.</w:t>
      </w:r>
    </w:p>
    <w:p w:rsidR="00A532BC" w:rsidRPr="00A532BC" w:rsidRDefault="00A532BC" w:rsidP="00A532BC">
      <w:pPr>
        <w:spacing w:line="360" w:lineRule="auto"/>
        <w:contextualSpacing/>
        <w:jc w:val="both"/>
        <w:rPr>
          <w:rFonts w:ascii="Palatino Linotype" w:hAnsi="Palatino Linotype" w:cs="Arial"/>
          <w:sz w:val="24"/>
          <w:szCs w:val="24"/>
        </w:rPr>
      </w:pPr>
      <w:r w:rsidRPr="00A532BC">
        <w:rPr>
          <w:rFonts w:ascii="Palatino Linotype" w:hAnsi="Palatino Linotype" w:cs="Arial"/>
          <w:sz w:val="24"/>
          <w:szCs w:val="24"/>
        </w:rPr>
        <w:t xml:space="preserve">Ahora bien, respecto al Acuerdo de Clasificación correspondiente debidamente fundado y motivado, en el cual se sustente la versión pública, en </w:t>
      </w:r>
      <w:r w:rsidRPr="00A532BC">
        <w:rPr>
          <w:rFonts w:ascii="Palatino Linotype" w:hAnsi="Palatino Linotype" w:cs="Arial"/>
          <w:noProof/>
          <w:sz w:val="24"/>
          <w:szCs w:val="24"/>
          <w:lang w:eastAsia="es-MX"/>
        </w:rPr>
        <w:t>términos</w:t>
      </w:r>
      <w:r w:rsidRPr="00A532BC">
        <w:rPr>
          <w:rFonts w:ascii="Palatino Linotype" w:hAnsi="Palatino Linotype" w:cs="Arial"/>
          <w:sz w:val="24"/>
          <w:szCs w:val="24"/>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A532BC" w:rsidRPr="003B4403" w:rsidRDefault="00A532BC" w:rsidP="00A532BC">
      <w:pPr>
        <w:spacing w:line="360" w:lineRule="auto"/>
        <w:contextualSpacing/>
        <w:jc w:val="both"/>
        <w:rPr>
          <w:rFonts w:ascii="Palatino Linotype" w:hAnsi="Palatino Linotype" w:cs="Arial"/>
        </w:rPr>
      </w:pPr>
    </w:p>
    <w:p w:rsidR="00A532BC" w:rsidRDefault="00A532BC" w:rsidP="00A532BC">
      <w:pPr>
        <w:spacing w:before="100" w:beforeAutospacing="1" w:after="100" w:afterAutospacing="1"/>
        <w:ind w:left="851" w:right="902"/>
        <w:contextualSpacing/>
        <w:jc w:val="center"/>
        <w:rPr>
          <w:rFonts w:ascii="Palatino Linotype" w:hAnsi="Palatino Linotype" w:cs="Arial"/>
          <w:b/>
          <w:i/>
        </w:rPr>
      </w:pPr>
      <w:r w:rsidRPr="00D63A50">
        <w:rPr>
          <w:rFonts w:ascii="Palatino Linotype" w:hAnsi="Palatino Linotype" w:cs="Arial"/>
          <w:b/>
          <w:i/>
        </w:rPr>
        <w:t>Ley de Transparencia y Acceso a la Información Pública del Estado de México y Municipios</w:t>
      </w:r>
    </w:p>
    <w:p w:rsidR="00A532BC" w:rsidRPr="00D63A50" w:rsidRDefault="00A532BC" w:rsidP="00A532BC">
      <w:pPr>
        <w:spacing w:before="100" w:beforeAutospacing="1" w:after="100" w:afterAutospacing="1"/>
        <w:ind w:left="851" w:right="902"/>
        <w:contextualSpacing/>
        <w:jc w:val="center"/>
        <w:rPr>
          <w:rFonts w:ascii="Palatino Linotype" w:hAnsi="Palatino Linotype" w:cs="Arial"/>
          <w:b/>
          <w:i/>
        </w:rPr>
      </w:pP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r w:rsidRPr="00D63A50">
        <w:rPr>
          <w:rFonts w:ascii="Palatino Linotype" w:hAnsi="Palatino Linotype" w:cs="Arial"/>
          <w:i/>
          <w:lang w:eastAsia="es-MX"/>
        </w:rPr>
        <w:t>“</w:t>
      </w:r>
      <w:r w:rsidRPr="00D63A50">
        <w:rPr>
          <w:rFonts w:ascii="Palatino Linotype" w:hAnsi="Palatino Linotype" w:cs="Arial"/>
          <w:b/>
          <w:i/>
          <w:lang w:eastAsia="es-MX"/>
        </w:rPr>
        <w:t xml:space="preserve">Artículo 49. </w:t>
      </w:r>
      <w:r w:rsidRPr="00D63A50">
        <w:rPr>
          <w:rFonts w:ascii="Palatino Linotype" w:hAnsi="Palatino Linotype" w:cs="Arial"/>
          <w:i/>
          <w:lang w:eastAsia="es-MX"/>
        </w:rPr>
        <w:t xml:space="preserve">Los </w:t>
      </w:r>
      <w:r w:rsidRPr="00D63A50">
        <w:rPr>
          <w:rFonts w:ascii="Palatino Linotype" w:hAnsi="Palatino Linotype" w:cs="Arial"/>
          <w:i/>
        </w:rPr>
        <w:t>Comités</w:t>
      </w:r>
      <w:r w:rsidRPr="00D63A50">
        <w:rPr>
          <w:rFonts w:ascii="Palatino Linotype" w:hAnsi="Palatino Linotype" w:cs="Arial"/>
          <w:i/>
          <w:lang w:eastAsia="es-MX"/>
        </w:rPr>
        <w:t xml:space="preserve"> de Transparencia </w:t>
      </w:r>
      <w:r w:rsidRPr="00D63A50">
        <w:rPr>
          <w:rFonts w:ascii="Palatino Linotype" w:hAnsi="Palatino Linotype"/>
          <w:i/>
        </w:rPr>
        <w:t>tendrán</w:t>
      </w:r>
      <w:r w:rsidRPr="00D63A50">
        <w:rPr>
          <w:rFonts w:ascii="Palatino Linotype" w:hAnsi="Palatino Linotype" w:cs="Arial"/>
          <w:i/>
          <w:lang w:eastAsia="es-MX"/>
        </w:rPr>
        <w:t xml:space="preserve"> las siguientes atribuciones:</w:t>
      </w: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r w:rsidRPr="00D63A50">
        <w:rPr>
          <w:rFonts w:ascii="Palatino Linotype" w:hAnsi="Palatino Linotype" w:cs="Arial"/>
          <w:b/>
          <w:i/>
          <w:lang w:eastAsia="es-MX"/>
        </w:rPr>
        <w:t>VIII.</w:t>
      </w:r>
      <w:r w:rsidRPr="00D63A50">
        <w:rPr>
          <w:rFonts w:ascii="Palatino Linotype" w:hAnsi="Palatino Linotype" w:cs="Arial"/>
          <w:i/>
          <w:lang w:eastAsia="es-MX"/>
        </w:rPr>
        <w:t xml:space="preserve"> Aprobar, </w:t>
      </w:r>
      <w:r w:rsidRPr="00D63A50">
        <w:rPr>
          <w:rFonts w:ascii="Palatino Linotype" w:hAnsi="Palatino Linotype" w:cs="Arial"/>
          <w:i/>
        </w:rPr>
        <w:t>modificar</w:t>
      </w:r>
      <w:r w:rsidRPr="00D63A50">
        <w:rPr>
          <w:rFonts w:ascii="Palatino Linotype" w:hAnsi="Palatino Linotype" w:cs="Arial"/>
          <w:i/>
          <w:lang w:eastAsia="es-MX"/>
        </w:rPr>
        <w:t xml:space="preserve"> o revocar la clasificación de la información;</w:t>
      </w: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r w:rsidRPr="00D63A50">
        <w:rPr>
          <w:rFonts w:ascii="Palatino Linotype" w:hAnsi="Palatino Linotype" w:cs="Arial"/>
          <w:b/>
          <w:i/>
          <w:lang w:eastAsia="es-MX"/>
        </w:rPr>
        <w:t>Artículo 132.</w:t>
      </w:r>
      <w:r w:rsidRPr="00D63A50">
        <w:rPr>
          <w:rFonts w:ascii="Palatino Linotype" w:hAnsi="Palatino Linotype" w:cs="Arial"/>
          <w:i/>
          <w:lang w:eastAsia="es-MX"/>
        </w:rPr>
        <w:t xml:space="preserve"> La clasificación de la información se llevará a cabo en el momento en que:</w:t>
      </w: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r w:rsidRPr="00D63A50">
        <w:rPr>
          <w:rFonts w:ascii="Palatino Linotype" w:hAnsi="Palatino Linotype" w:cs="Arial"/>
          <w:i/>
          <w:lang w:eastAsia="es-MX"/>
        </w:rPr>
        <w:t>[…]</w:t>
      </w: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r w:rsidRPr="00D63A50">
        <w:rPr>
          <w:rFonts w:ascii="Palatino Linotype" w:hAnsi="Palatino Linotype" w:cs="Arial"/>
          <w:b/>
          <w:i/>
          <w:lang w:eastAsia="es-MX"/>
        </w:rPr>
        <w:t>II.</w:t>
      </w:r>
      <w:r w:rsidRPr="00D63A50">
        <w:rPr>
          <w:rFonts w:ascii="Palatino Linotype" w:hAnsi="Palatino Linotype" w:cs="Arial"/>
          <w:i/>
          <w:lang w:eastAsia="es-MX"/>
        </w:rPr>
        <w:t xml:space="preserve"> Se determine mediante resolución de autoridad competente; o</w:t>
      </w: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r w:rsidRPr="00D63A50">
        <w:rPr>
          <w:rFonts w:ascii="Palatino Linotype" w:hAnsi="Palatino Linotype" w:cs="Arial"/>
          <w:b/>
          <w:i/>
          <w:lang w:eastAsia="es-MX"/>
        </w:rPr>
        <w:t>III</w:t>
      </w:r>
      <w:r w:rsidRPr="00D63A50">
        <w:rPr>
          <w:rFonts w:ascii="Palatino Linotype" w:hAnsi="Palatino Linotype" w:cs="Arial"/>
          <w:i/>
          <w:lang w:eastAsia="es-MX"/>
        </w:rPr>
        <w:t>. Se generen versiones públicas para dar cumplimiento a las obligaciones de transparencia previstas en esta Ley.”</w:t>
      </w: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p>
    <w:p w:rsidR="00A532BC" w:rsidRPr="00D63A50" w:rsidRDefault="00A532BC" w:rsidP="00A532BC">
      <w:pPr>
        <w:spacing w:before="100" w:beforeAutospacing="1" w:after="100" w:afterAutospacing="1"/>
        <w:ind w:left="851" w:right="902"/>
        <w:contextualSpacing/>
        <w:jc w:val="center"/>
        <w:rPr>
          <w:rFonts w:ascii="Palatino Linotype" w:hAnsi="Palatino Linotype" w:cs="Arial"/>
          <w:b/>
          <w:i/>
          <w:lang w:eastAsia="es-MX"/>
        </w:rPr>
      </w:pPr>
      <w:r w:rsidRPr="00D63A50">
        <w:rPr>
          <w:rFonts w:ascii="Palatino Linotype" w:hAnsi="Palatino Linotype" w:cs="Arial"/>
          <w:b/>
          <w:i/>
          <w:lang w:eastAsia="es-MX"/>
        </w:rPr>
        <w:t xml:space="preserve">Lineamientos Generales en materia de Clasificación y Desclasificación de la </w:t>
      </w:r>
      <w:r w:rsidRPr="00D63A50">
        <w:rPr>
          <w:rFonts w:ascii="Palatino Linotype" w:hAnsi="Palatino Linotype" w:cs="Arial"/>
          <w:b/>
          <w:i/>
        </w:rPr>
        <w:t>Información, así como para la elaboración de Versiones Públicas</w:t>
      </w: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r w:rsidRPr="00D63A50">
        <w:rPr>
          <w:rFonts w:ascii="Palatino Linotype" w:hAnsi="Palatino Linotype" w:cs="Arial"/>
          <w:i/>
          <w:lang w:eastAsia="es-MX"/>
        </w:rPr>
        <w:t>“</w:t>
      </w:r>
      <w:r w:rsidRPr="00D63A50">
        <w:rPr>
          <w:rFonts w:ascii="Palatino Linotype" w:hAnsi="Palatino Linotype" w:cs="Arial"/>
          <w:b/>
          <w:i/>
          <w:lang w:eastAsia="es-MX"/>
        </w:rPr>
        <w:t>Segundo.-</w:t>
      </w:r>
      <w:r w:rsidRPr="00D63A50">
        <w:rPr>
          <w:rFonts w:ascii="Palatino Linotype" w:hAnsi="Palatino Linotype" w:cs="Arial"/>
          <w:i/>
          <w:lang w:eastAsia="es-MX"/>
        </w:rPr>
        <w:t xml:space="preserve"> Para efectos de los </w:t>
      </w:r>
      <w:r w:rsidRPr="00D63A50">
        <w:rPr>
          <w:rFonts w:ascii="Palatino Linotype" w:hAnsi="Palatino Linotype" w:cs="Arial"/>
          <w:i/>
        </w:rPr>
        <w:t>presentes</w:t>
      </w:r>
      <w:r w:rsidRPr="00D63A50">
        <w:rPr>
          <w:rFonts w:ascii="Palatino Linotype" w:hAnsi="Palatino Linotype" w:cs="Arial"/>
          <w:i/>
          <w:lang w:eastAsia="es-MX"/>
        </w:rPr>
        <w:t xml:space="preserve"> Lineamientos Generales, se entenderá por:</w:t>
      </w: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r w:rsidRPr="00D63A50">
        <w:rPr>
          <w:rFonts w:ascii="Palatino Linotype" w:hAnsi="Palatino Linotype" w:cs="Arial"/>
          <w:b/>
          <w:i/>
          <w:lang w:eastAsia="es-MX"/>
        </w:rPr>
        <w:t>XVIII.</w:t>
      </w:r>
      <w:r w:rsidRPr="00D63A50">
        <w:rPr>
          <w:rFonts w:ascii="Palatino Linotype" w:hAnsi="Palatino Linotype" w:cs="Arial"/>
          <w:i/>
          <w:lang w:eastAsia="es-MX"/>
        </w:rPr>
        <w:t xml:space="preserve"> </w:t>
      </w:r>
      <w:r w:rsidRPr="00D63A50">
        <w:rPr>
          <w:rFonts w:ascii="Palatino Linotype" w:hAnsi="Palatino Linotype" w:cs="Arial"/>
          <w:b/>
          <w:i/>
          <w:lang w:eastAsia="es-MX"/>
        </w:rPr>
        <w:t>Versión pública:</w:t>
      </w:r>
      <w:r w:rsidRPr="00D63A50">
        <w:rPr>
          <w:rFonts w:ascii="Palatino Linotype" w:hAnsi="Palatino Linotype" w:cs="Arial"/>
          <w:i/>
          <w:lang w:eastAsia="es-MX"/>
        </w:rPr>
        <w:t xml:space="preserve"> El </w:t>
      </w:r>
      <w:r w:rsidRPr="00D63A50">
        <w:rPr>
          <w:rFonts w:ascii="Palatino Linotype" w:hAnsi="Palatino Linotype" w:cs="Arial"/>
          <w:bCs/>
          <w:i/>
          <w:noProof/>
        </w:rPr>
        <w:t>documento</w:t>
      </w:r>
      <w:r w:rsidRPr="00D63A50">
        <w:rPr>
          <w:rFonts w:ascii="Palatino Linotype" w:hAnsi="Palatino Linotype" w:cs="Arial"/>
          <w:i/>
          <w:lang w:eastAsia="es-MX"/>
        </w:rPr>
        <w:t xml:space="preserve"> a partir del que se otorga acceso a la información, en el que se testan partes o secciones clasificadas, indicando el contenido de éstas de manera genérica, </w:t>
      </w:r>
      <w:r w:rsidRPr="00D63A50">
        <w:rPr>
          <w:rFonts w:ascii="Palatino Linotype" w:hAnsi="Palatino Linotype" w:cs="Arial"/>
          <w:b/>
          <w:i/>
          <w:u w:val="single"/>
          <w:lang w:eastAsia="es-MX"/>
        </w:rPr>
        <w:t>fundando y motivando la</w:t>
      </w:r>
      <w:r w:rsidRPr="00D63A50">
        <w:rPr>
          <w:rFonts w:ascii="Palatino Linotype" w:hAnsi="Palatino Linotype" w:cs="Arial"/>
          <w:i/>
          <w:lang w:eastAsia="es-MX"/>
        </w:rPr>
        <w:t xml:space="preserve"> reserva o </w:t>
      </w:r>
      <w:r w:rsidRPr="00D63A50">
        <w:rPr>
          <w:rFonts w:ascii="Palatino Linotype" w:hAnsi="Palatino Linotype" w:cs="Arial"/>
          <w:b/>
          <w:i/>
          <w:u w:val="single"/>
          <w:lang w:eastAsia="es-MX"/>
        </w:rPr>
        <w:t>confidencialidad</w:t>
      </w:r>
      <w:r w:rsidRPr="00D63A50">
        <w:rPr>
          <w:rFonts w:ascii="Palatino Linotype" w:hAnsi="Palatino Linotype" w:cs="Arial"/>
          <w:i/>
          <w:lang w:eastAsia="es-MX"/>
        </w:rPr>
        <w:t xml:space="preserve">, a través de la resolución que para tal efecto emita el </w:t>
      </w:r>
      <w:r w:rsidRPr="00D63A50">
        <w:rPr>
          <w:rFonts w:ascii="Palatino Linotype" w:hAnsi="Palatino Linotype" w:cs="Arial"/>
          <w:bCs/>
          <w:i/>
          <w:noProof/>
        </w:rPr>
        <w:t>Comité</w:t>
      </w:r>
      <w:r w:rsidRPr="00D63A50">
        <w:rPr>
          <w:rFonts w:ascii="Palatino Linotype" w:hAnsi="Palatino Linotype" w:cs="Arial"/>
          <w:i/>
          <w:lang w:eastAsia="es-MX"/>
        </w:rPr>
        <w:t xml:space="preserve"> de Transparencia.</w:t>
      </w: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r w:rsidRPr="00D63A50">
        <w:rPr>
          <w:rFonts w:ascii="Palatino Linotype" w:hAnsi="Palatino Linotype" w:cs="Arial"/>
          <w:b/>
          <w:i/>
          <w:lang w:eastAsia="es-MX"/>
        </w:rPr>
        <w:t>Cuarto.</w:t>
      </w:r>
      <w:r w:rsidRPr="00D63A50">
        <w:rPr>
          <w:rFonts w:ascii="Palatino Linotype" w:hAnsi="Palatino Linotype" w:cs="Arial"/>
          <w:i/>
          <w:lang w:eastAsia="es-MX"/>
        </w:rPr>
        <w:t xml:space="preserve"> Para clasificar la información como reservada o confidencial, de manera total o parcial, el titular del </w:t>
      </w:r>
      <w:r w:rsidRPr="00D63A50">
        <w:rPr>
          <w:rFonts w:ascii="Palatino Linotype" w:hAnsi="Palatino Linotype" w:cs="Arial"/>
          <w:bCs/>
          <w:i/>
          <w:noProof/>
        </w:rPr>
        <w:t>área</w:t>
      </w:r>
      <w:r w:rsidRPr="00D63A50">
        <w:rPr>
          <w:rFonts w:ascii="Palatino Linotype" w:hAnsi="Palatino Linotype" w:cs="Arial"/>
          <w:i/>
          <w:lang w:eastAsia="es-MX"/>
        </w:rPr>
        <w:t xml:space="preserve"> del sujeto </w:t>
      </w:r>
      <w:r w:rsidRPr="00D63A50">
        <w:rPr>
          <w:rFonts w:ascii="Palatino Linotype" w:hAnsi="Palatino Linotype" w:cs="Arial"/>
          <w:i/>
        </w:rPr>
        <w:t>obligado</w:t>
      </w:r>
      <w:r w:rsidRPr="00D63A50">
        <w:rPr>
          <w:rFonts w:ascii="Palatino Linotype" w:hAnsi="Palatino Linotype" w:cs="Arial"/>
          <w:i/>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r w:rsidRPr="00D63A50">
        <w:rPr>
          <w:rFonts w:ascii="Palatino Linotype" w:hAnsi="Palatino Linotype" w:cs="Arial"/>
          <w:i/>
          <w:lang w:eastAsia="es-MX"/>
        </w:rPr>
        <w:lastRenderedPageBreak/>
        <w:t xml:space="preserve">Los sujetos obligados deberán aplicar, de manera estricta, las excepciones al derecho de acceso a la </w:t>
      </w:r>
      <w:r w:rsidRPr="00D63A50">
        <w:rPr>
          <w:rFonts w:ascii="Palatino Linotype" w:hAnsi="Palatino Linotype" w:cs="Arial"/>
          <w:bCs/>
          <w:i/>
          <w:noProof/>
        </w:rPr>
        <w:t>información</w:t>
      </w:r>
      <w:r w:rsidRPr="00D63A50">
        <w:rPr>
          <w:rFonts w:ascii="Palatino Linotype" w:hAnsi="Palatino Linotype" w:cs="Arial"/>
          <w:i/>
          <w:lang w:eastAsia="es-MX"/>
        </w:rPr>
        <w:t xml:space="preserve"> y sólo </w:t>
      </w:r>
      <w:r w:rsidRPr="00D63A50">
        <w:rPr>
          <w:rFonts w:ascii="Palatino Linotype" w:hAnsi="Palatino Linotype" w:cs="Arial"/>
          <w:i/>
        </w:rPr>
        <w:t>podrán</w:t>
      </w:r>
      <w:r w:rsidRPr="00D63A50">
        <w:rPr>
          <w:rFonts w:ascii="Palatino Linotype" w:hAnsi="Palatino Linotype" w:cs="Arial"/>
          <w:i/>
          <w:lang w:eastAsia="es-MX"/>
        </w:rPr>
        <w:t xml:space="preserve"> invocarlas cuando acrediten su procedencia.</w:t>
      </w: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r w:rsidRPr="00D63A50">
        <w:rPr>
          <w:rFonts w:ascii="Palatino Linotype" w:hAnsi="Palatino Linotype" w:cs="Arial"/>
          <w:b/>
          <w:i/>
          <w:lang w:eastAsia="es-MX"/>
        </w:rPr>
        <w:t>Quinto.</w:t>
      </w:r>
      <w:r w:rsidRPr="00D63A50">
        <w:rPr>
          <w:rFonts w:ascii="Palatino Linotype"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w:t>
      </w:r>
      <w:r w:rsidRPr="00D63A50">
        <w:rPr>
          <w:rFonts w:ascii="Palatino Linotype" w:hAnsi="Palatino Linotype" w:cs="Arial"/>
          <w:i/>
        </w:rPr>
        <w:t>corresponderá</w:t>
      </w:r>
      <w:r w:rsidRPr="00D63A50">
        <w:rPr>
          <w:rFonts w:ascii="Palatino Linotype" w:hAnsi="Palatino Linotype" w:cs="Arial"/>
          <w:i/>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r w:rsidRPr="00D63A50">
        <w:rPr>
          <w:rFonts w:ascii="Palatino Linotype" w:hAnsi="Palatino Linotype" w:cs="Arial"/>
          <w:b/>
          <w:i/>
          <w:lang w:eastAsia="es-MX"/>
        </w:rPr>
        <w:t>Sexto.</w:t>
      </w:r>
      <w:r w:rsidRPr="00D63A50">
        <w:rPr>
          <w:rFonts w:ascii="Palatino Linotype" w:hAnsi="Palatino Linotype" w:cs="Arial"/>
          <w:i/>
          <w:lang w:eastAsia="es-MX"/>
        </w:rPr>
        <w:t xml:space="preserve"> Los sujetos obligados no podrán emitir acuerdos de carácter general ni particular que clasifiquen </w:t>
      </w:r>
      <w:r w:rsidRPr="00D63A50">
        <w:rPr>
          <w:rFonts w:ascii="Palatino Linotype" w:hAnsi="Palatino Linotype" w:cs="Arial"/>
          <w:bCs/>
          <w:i/>
          <w:noProof/>
        </w:rPr>
        <w:t>documentos</w:t>
      </w:r>
      <w:r w:rsidRPr="00D63A50">
        <w:rPr>
          <w:rFonts w:ascii="Palatino Linotype" w:hAnsi="Palatino Linotype" w:cs="Arial"/>
          <w:i/>
          <w:lang w:eastAsia="es-MX"/>
        </w:rPr>
        <w:t xml:space="preserve"> o expedientes como reservados, ni clasificar documentos antes de que se genere la información o cuando éstos no obren en sus archivos.</w:t>
      </w: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p>
    <w:p w:rsidR="00A532BC" w:rsidRPr="00D63A50" w:rsidRDefault="00A532BC" w:rsidP="00A532BC">
      <w:pPr>
        <w:spacing w:before="100" w:beforeAutospacing="1" w:after="100" w:afterAutospacing="1"/>
        <w:ind w:left="851" w:right="902"/>
        <w:contextualSpacing/>
        <w:jc w:val="both"/>
        <w:rPr>
          <w:rFonts w:ascii="Palatino Linotype" w:hAnsi="Palatino Linotype" w:cs="Arial"/>
          <w:i/>
          <w:lang w:eastAsia="es-MX"/>
        </w:rPr>
      </w:pPr>
      <w:r w:rsidRPr="00D63A50">
        <w:rPr>
          <w:rFonts w:ascii="Palatino Linotype" w:hAnsi="Palatino Linotype" w:cs="Arial"/>
          <w:i/>
          <w:lang w:eastAsia="es-MX"/>
        </w:rPr>
        <w:t xml:space="preserve">La clasificación de </w:t>
      </w:r>
      <w:r w:rsidRPr="00D63A50">
        <w:rPr>
          <w:rFonts w:ascii="Palatino Linotype" w:hAnsi="Palatino Linotype" w:cs="Arial"/>
          <w:i/>
        </w:rPr>
        <w:t>información</w:t>
      </w:r>
      <w:r w:rsidRPr="00D63A50">
        <w:rPr>
          <w:rFonts w:ascii="Palatino Linotype" w:hAnsi="Palatino Linotype" w:cs="Arial"/>
          <w:i/>
          <w:lang w:eastAsia="es-MX"/>
        </w:rPr>
        <w:t xml:space="preserve"> se realizará conforme a un análisis caso por caso, mediante la aplicación </w:t>
      </w:r>
      <w:r w:rsidRPr="00D63A50">
        <w:rPr>
          <w:rFonts w:ascii="Palatino Linotype" w:hAnsi="Palatino Linotype" w:cs="Arial"/>
          <w:bCs/>
          <w:i/>
          <w:noProof/>
        </w:rPr>
        <w:t>de</w:t>
      </w:r>
      <w:r w:rsidRPr="00D63A50">
        <w:rPr>
          <w:rFonts w:ascii="Palatino Linotype" w:hAnsi="Palatino Linotype" w:cs="Arial"/>
          <w:i/>
          <w:lang w:eastAsia="es-MX"/>
        </w:rPr>
        <w:t xml:space="preserve"> la prueba de daño y de interés público.</w:t>
      </w:r>
    </w:p>
    <w:p w:rsidR="00A532BC" w:rsidRPr="00D63A50" w:rsidRDefault="00A532BC" w:rsidP="00A532BC">
      <w:pPr>
        <w:spacing w:before="100" w:beforeAutospacing="1" w:after="100" w:afterAutospacing="1"/>
        <w:ind w:left="851" w:right="902"/>
        <w:contextualSpacing/>
        <w:jc w:val="both"/>
        <w:rPr>
          <w:rFonts w:ascii="Palatino Linotype" w:hAnsi="Palatino Linotype" w:cs="Arial"/>
          <w:i/>
          <w:lang w:eastAsia="es-MX"/>
        </w:rPr>
      </w:pP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r w:rsidRPr="00D63A50">
        <w:rPr>
          <w:rFonts w:ascii="Palatino Linotype" w:hAnsi="Palatino Linotype" w:cs="Arial"/>
          <w:b/>
          <w:i/>
          <w:lang w:eastAsia="es-MX"/>
        </w:rPr>
        <w:t>Séptimo.</w:t>
      </w:r>
      <w:r w:rsidRPr="00D63A50">
        <w:rPr>
          <w:rFonts w:ascii="Palatino Linotype" w:hAnsi="Palatino Linotype" w:cs="Arial"/>
          <w:i/>
          <w:lang w:eastAsia="es-MX"/>
        </w:rPr>
        <w:t xml:space="preserve"> La clasificación </w:t>
      </w:r>
      <w:r w:rsidRPr="00D63A50">
        <w:rPr>
          <w:rFonts w:ascii="Palatino Linotype" w:hAnsi="Palatino Linotype" w:cs="Arial"/>
          <w:bCs/>
          <w:i/>
          <w:noProof/>
        </w:rPr>
        <w:t>de</w:t>
      </w:r>
      <w:r w:rsidRPr="00D63A50">
        <w:rPr>
          <w:rFonts w:ascii="Palatino Linotype" w:hAnsi="Palatino Linotype" w:cs="Arial"/>
          <w:i/>
          <w:lang w:eastAsia="es-MX"/>
        </w:rPr>
        <w:t xml:space="preserve"> la </w:t>
      </w:r>
      <w:r w:rsidRPr="00D63A50">
        <w:rPr>
          <w:rFonts w:ascii="Palatino Linotype" w:hAnsi="Palatino Linotype" w:cs="Arial"/>
          <w:i/>
        </w:rPr>
        <w:t>información</w:t>
      </w:r>
      <w:r w:rsidRPr="00D63A50">
        <w:rPr>
          <w:rFonts w:ascii="Palatino Linotype" w:hAnsi="Palatino Linotype" w:cs="Arial"/>
          <w:i/>
          <w:lang w:eastAsia="es-MX"/>
        </w:rPr>
        <w:t xml:space="preserve"> se llevará a cabo en el momento en que:</w:t>
      </w: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r w:rsidRPr="00D63A50">
        <w:rPr>
          <w:rFonts w:ascii="Palatino Linotype" w:hAnsi="Palatino Linotype" w:cs="Arial"/>
          <w:b/>
          <w:i/>
          <w:lang w:eastAsia="es-MX"/>
        </w:rPr>
        <w:t>I.</w:t>
      </w:r>
      <w:r w:rsidRPr="00D63A50">
        <w:rPr>
          <w:rFonts w:ascii="Palatino Linotype" w:hAnsi="Palatino Linotype" w:cs="Arial"/>
          <w:i/>
          <w:lang w:eastAsia="es-MX"/>
        </w:rPr>
        <w:t xml:space="preserve"> Se reciba una solicitud de acceso a la información;</w:t>
      </w: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r w:rsidRPr="00D63A50">
        <w:rPr>
          <w:rFonts w:ascii="Palatino Linotype" w:hAnsi="Palatino Linotype" w:cs="Arial"/>
          <w:b/>
          <w:i/>
          <w:lang w:eastAsia="es-MX"/>
        </w:rPr>
        <w:t>II.</w:t>
      </w:r>
      <w:r w:rsidRPr="00D63A50">
        <w:rPr>
          <w:rFonts w:ascii="Palatino Linotype" w:hAnsi="Palatino Linotype" w:cs="Arial"/>
          <w:i/>
          <w:lang w:eastAsia="es-MX"/>
        </w:rPr>
        <w:t xml:space="preserve"> Se determine </w:t>
      </w:r>
      <w:r w:rsidRPr="00D63A50">
        <w:rPr>
          <w:rFonts w:ascii="Palatino Linotype" w:hAnsi="Palatino Linotype" w:cs="Arial"/>
          <w:bCs/>
          <w:i/>
          <w:noProof/>
        </w:rPr>
        <w:t>mediante</w:t>
      </w:r>
      <w:r w:rsidRPr="00D63A50">
        <w:rPr>
          <w:rFonts w:ascii="Palatino Linotype" w:hAnsi="Palatino Linotype" w:cs="Arial"/>
          <w:i/>
          <w:lang w:eastAsia="es-MX"/>
        </w:rPr>
        <w:t xml:space="preserve"> resolución de autoridad competente, o</w:t>
      </w: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r w:rsidRPr="00D63A50">
        <w:rPr>
          <w:rFonts w:ascii="Palatino Linotype" w:hAnsi="Palatino Linotype" w:cs="Arial"/>
          <w:b/>
          <w:i/>
          <w:lang w:eastAsia="es-MX"/>
        </w:rPr>
        <w:t>III.</w:t>
      </w:r>
      <w:r w:rsidRPr="00D63A50">
        <w:rPr>
          <w:rFonts w:ascii="Palatino Linotype" w:hAnsi="Palatino Linotype" w:cs="Arial"/>
          <w:i/>
          <w:lang w:eastAsia="es-MX"/>
        </w:rPr>
        <w:t xml:space="preserve"> Se generen </w:t>
      </w:r>
      <w:r w:rsidRPr="00D63A50">
        <w:rPr>
          <w:rFonts w:ascii="Palatino Linotype" w:hAnsi="Palatino Linotype" w:cs="Arial"/>
          <w:bCs/>
          <w:i/>
          <w:noProof/>
        </w:rPr>
        <w:t>versiones</w:t>
      </w:r>
      <w:r w:rsidRPr="00D63A50">
        <w:rPr>
          <w:rFonts w:ascii="Palatino Linotype" w:hAnsi="Palatino Linotype" w:cs="Arial"/>
          <w:i/>
          <w:lang w:eastAsia="es-MX"/>
        </w:rPr>
        <w:t xml:space="preserve"> públicas para dar cumplimiento a las obligaciones de transparencia previstas en la Ley General, la Ley Federal y las correspondientes de las entidades federativas.</w:t>
      </w: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r w:rsidRPr="00D63A50">
        <w:rPr>
          <w:rFonts w:ascii="Palatino Linotype" w:hAnsi="Palatino Linotype" w:cs="Arial"/>
          <w:i/>
          <w:lang w:eastAsia="es-MX"/>
        </w:rPr>
        <w:t xml:space="preserve">Los titulares de las áreas deberán revisar la clasificación al momento de la recepción de una solicitud de </w:t>
      </w:r>
      <w:r w:rsidRPr="00D63A50">
        <w:rPr>
          <w:rFonts w:ascii="Palatino Linotype" w:hAnsi="Palatino Linotype" w:cs="Arial"/>
          <w:bCs/>
          <w:i/>
          <w:noProof/>
        </w:rPr>
        <w:t>acceso</w:t>
      </w:r>
      <w:r w:rsidRPr="00D63A50">
        <w:rPr>
          <w:rFonts w:ascii="Palatino Linotype" w:hAnsi="Palatino Linotype" w:cs="Arial"/>
          <w:i/>
          <w:lang w:eastAsia="es-MX"/>
        </w:rPr>
        <w:t xml:space="preserve"> a la información, para verificar si encuadra en una causal de reserva o de confidencialidad.</w:t>
      </w: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r w:rsidRPr="00D63A50">
        <w:rPr>
          <w:rFonts w:ascii="Palatino Linotype" w:hAnsi="Palatino Linotype" w:cs="Arial"/>
          <w:b/>
          <w:i/>
          <w:lang w:eastAsia="es-MX"/>
        </w:rPr>
        <w:lastRenderedPageBreak/>
        <w:t>Octavo.</w:t>
      </w:r>
      <w:r w:rsidRPr="00D63A50">
        <w:rPr>
          <w:rFonts w:ascii="Palatino Linotype" w:hAnsi="Palatino Linotype" w:cs="Arial"/>
          <w:i/>
          <w:lang w:eastAsia="es-MX"/>
        </w:rPr>
        <w:t xml:space="preserve"> Para fundar la clasificación de la información se debe señalar el artículo, fracción, inciso, párrafo o numeral de la ley o tratado internacional suscrito por el Estado mexicano que </w:t>
      </w:r>
      <w:r w:rsidRPr="00D63A50">
        <w:rPr>
          <w:rFonts w:ascii="Palatino Linotype" w:hAnsi="Palatino Linotype" w:cs="Arial"/>
          <w:bCs/>
          <w:i/>
          <w:noProof/>
        </w:rPr>
        <w:t>expresamente</w:t>
      </w:r>
      <w:r w:rsidRPr="00D63A50">
        <w:rPr>
          <w:rFonts w:ascii="Palatino Linotype" w:hAnsi="Palatino Linotype" w:cs="Arial"/>
          <w:i/>
          <w:lang w:eastAsia="es-MX"/>
        </w:rPr>
        <w:t xml:space="preserve"> le otorga el carácter de reservada o confidencial.</w:t>
      </w: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bCs/>
          <w:i/>
          <w:noProof/>
        </w:rPr>
      </w:pPr>
      <w:r w:rsidRPr="00D63A50">
        <w:rPr>
          <w:rFonts w:ascii="Palatino Linotype" w:hAnsi="Palatino Linotype" w:cs="Arial"/>
          <w:i/>
          <w:lang w:eastAsia="es-MX"/>
        </w:rPr>
        <w:t xml:space="preserve">Para </w:t>
      </w:r>
      <w:r w:rsidRPr="00D63A50">
        <w:rPr>
          <w:rFonts w:ascii="Palatino Linotype" w:hAnsi="Palatino Linotype" w:cs="Arial"/>
          <w:bCs/>
          <w:i/>
          <w:noProof/>
        </w:rPr>
        <w:t xml:space="preserve">motivar la clasificación se deberán señalar las razones o circunstancias especiales que lo </w:t>
      </w:r>
      <w:r w:rsidRPr="00D63A50">
        <w:rPr>
          <w:rFonts w:ascii="Palatino Linotype" w:hAnsi="Palatino Linotype" w:cs="Arial"/>
          <w:i/>
          <w:lang w:eastAsia="es-MX"/>
        </w:rPr>
        <w:t>llevaron</w:t>
      </w:r>
      <w:r w:rsidRPr="00D63A50">
        <w:rPr>
          <w:rFonts w:ascii="Palatino Linotype" w:hAnsi="Palatino Linotype" w:cs="Arial"/>
          <w:bCs/>
          <w:i/>
          <w:noProof/>
        </w:rPr>
        <w:t xml:space="preserve"> a concluir que el caso particular se ajusta al supuesto previsto por la norma legal invocada como fundamento.</w:t>
      </w: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bCs/>
          <w:i/>
          <w:noProof/>
        </w:rPr>
      </w:pP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bCs/>
          <w:i/>
          <w:noProof/>
        </w:rPr>
      </w:pPr>
      <w:r w:rsidRPr="00D63A50">
        <w:rPr>
          <w:rFonts w:ascii="Palatino Linotype" w:hAnsi="Palatino Linotype" w:cs="Arial"/>
          <w:bCs/>
          <w:i/>
          <w:noProof/>
        </w:rPr>
        <w:t xml:space="preserve">En caso de referirse a información reservada, la motivación de la clasificación también deberá comprender las circunstancias que justifican el establecimiento de determinado plazo </w:t>
      </w:r>
      <w:r w:rsidRPr="00D63A50">
        <w:rPr>
          <w:rFonts w:ascii="Palatino Linotype" w:hAnsi="Palatino Linotype" w:cs="Arial"/>
          <w:i/>
          <w:lang w:eastAsia="es-MX"/>
        </w:rPr>
        <w:t>de</w:t>
      </w:r>
      <w:r w:rsidRPr="00D63A50">
        <w:rPr>
          <w:rFonts w:ascii="Palatino Linotype" w:hAnsi="Palatino Linotype" w:cs="Arial"/>
          <w:bCs/>
          <w:i/>
          <w:noProof/>
        </w:rPr>
        <w:t xml:space="preserve"> </w:t>
      </w:r>
      <w:r w:rsidRPr="00D63A50">
        <w:rPr>
          <w:rFonts w:ascii="Palatino Linotype" w:hAnsi="Palatino Linotype" w:cs="Arial"/>
          <w:i/>
          <w:lang w:eastAsia="es-MX"/>
        </w:rPr>
        <w:t>reserva</w:t>
      </w:r>
      <w:r w:rsidRPr="00D63A50">
        <w:rPr>
          <w:rFonts w:ascii="Palatino Linotype" w:hAnsi="Palatino Linotype" w:cs="Arial"/>
          <w:bCs/>
          <w:i/>
          <w:noProof/>
        </w:rPr>
        <w:t>.</w:t>
      </w: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bCs/>
          <w:i/>
          <w:noProof/>
        </w:rPr>
      </w:pP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bCs/>
          <w:i/>
          <w:noProof/>
        </w:rPr>
      </w:pPr>
      <w:r w:rsidRPr="00D63A50">
        <w:rPr>
          <w:rFonts w:ascii="Palatino Linotype" w:hAnsi="Palatino Linotype" w:cs="Arial"/>
          <w:i/>
          <w:lang w:eastAsia="es-MX"/>
        </w:rPr>
        <w:t>Tratándose</w:t>
      </w:r>
      <w:r w:rsidRPr="00D63A50">
        <w:rPr>
          <w:rFonts w:ascii="Palatino Linotype" w:hAnsi="Palatino Linotype" w:cs="Arial"/>
          <w:bCs/>
          <w:i/>
          <w:noProof/>
        </w:rPr>
        <w:t xml:space="preserve"> de información clasificada como confidencial respecto de la cual se haya </w:t>
      </w:r>
      <w:r w:rsidRPr="00D63A50">
        <w:rPr>
          <w:rFonts w:ascii="Palatino Linotype" w:hAnsi="Palatino Linotype" w:cs="Arial"/>
          <w:i/>
          <w:lang w:eastAsia="es-MX"/>
        </w:rPr>
        <w:t>determinado</w:t>
      </w:r>
      <w:r w:rsidRPr="00D63A50">
        <w:rPr>
          <w:rFonts w:ascii="Palatino Linotype" w:hAnsi="Palatino Linotype" w:cs="Arial"/>
          <w:bCs/>
          <w:i/>
          <w:noProof/>
        </w:rPr>
        <w:t xml:space="preserve"> </w:t>
      </w:r>
      <w:r w:rsidRPr="00D63A50">
        <w:rPr>
          <w:rFonts w:ascii="Palatino Linotype" w:hAnsi="Palatino Linotype" w:cs="Arial"/>
          <w:i/>
          <w:lang w:eastAsia="es-MX"/>
        </w:rPr>
        <w:t>su</w:t>
      </w:r>
      <w:r w:rsidRPr="00D63A50">
        <w:rPr>
          <w:rFonts w:ascii="Palatino Linotype" w:hAnsi="Palatino Linotype" w:cs="Arial"/>
          <w:bCs/>
          <w:i/>
          <w:noProof/>
        </w:rPr>
        <w:t xml:space="preserve"> conservación permanente por tener valor histórico, ésta conservará tal carácter de conformidad con la normativa aplicable en materia de archivos.</w:t>
      </w: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r w:rsidRPr="00D63A50">
        <w:rPr>
          <w:rFonts w:ascii="Palatino Linotype" w:hAnsi="Palatino Linotype" w:cs="Arial"/>
          <w:bCs/>
          <w:i/>
          <w:noProof/>
        </w:rPr>
        <w:t>Los documentos contenidos</w:t>
      </w:r>
      <w:r w:rsidRPr="00D63A50">
        <w:rPr>
          <w:rFonts w:ascii="Palatino Linotype" w:hAnsi="Palatino Linotype" w:cs="Arial"/>
          <w:i/>
          <w:lang w:eastAsia="es-MX"/>
        </w:rPr>
        <w:t xml:space="preserve"> en los archivos históricos y los identificados como históricos confidenciales no serán susceptibles de clasificación como reservados.</w:t>
      </w: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b/>
          <w:i/>
          <w:lang w:eastAsia="es-MX"/>
        </w:rPr>
      </w:pP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r w:rsidRPr="00D63A50">
        <w:rPr>
          <w:rFonts w:ascii="Palatino Linotype" w:hAnsi="Palatino Linotype" w:cs="Arial"/>
          <w:b/>
          <w:i/>
          <w:lang w:eastAsia="es-MX"/>
        </w:rPr>
        <w:t>Noveno.</w:t>
      </w:r>
      <w:r w:rsidRPr="00D63A50">
        <w:rPr>
          <w:rFonts w:ascii="Palatino Linotype" w:hAnsi="Palatino Linotype" w:cs="Arial"/>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r w:rsidRPr="00D63A50">
        <w:rPr>
          <w:rFonts w:ascii="Palatino Linotype" w:hAnsi="Palatino Linotype" w:cs="Arial"/>
          <w:b/>
          <w:i/>
          <w:lang w:eastAsia="es-MX"/>
        </w:rPr>
        <w:t>Décimo.</w:t>
      </w:r>
      <w:r w:rsidRPr="00D63A50">
        <w:rPr>
          <w:rFonts w:ascii="Palatino Linotype" w:hAnsi="Palatino Linotype" w:cs="Arial"/>
          <w:i/>
          <w:lang w:eastAsia="es-MX"/>
        </w:rPr>
        <w:t xml:space="preserve"> Los titulares de las áreas, deberán tener conocimiento y llevar un registro del personal que, por la naturaleza de sus atribuciones, tenga acceso a los </w:t>
      </w:r>
      <w:r w:rsidRPr="00D63A50">
        <w:rPr>
          <w:rFonts w:ascii="Palatino Linotype" w:hAnsi="Palatino Linotype" w:cs="Arial"/>
          <w:i/>
        </w:rPr>
        <w:t>documentos</w:t>
      </w:r>
      <w:r w:rsidRPr="00D63A50">
        <w:rPr>
          <w:rFonts w:ascii="Palatino Linotype" w:hAnsi="Palatino Linotype" w:cs="Arial"/>
          <w:i/>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r w:rsidRPr="00D63A50">
        <w:rPr>
          <w:rFonts w:ascii="Palatino Linotype" w:hAnsi="Palatino Linotype" w:cs="Arial"/>
          <w:i/>
          <w:lang w:eastAsia="es-MX"/>
        </w:rPr>
        <w:t xml:space="preserve">En ausencia de los titulares de las áreas, la información será clasificada o desclasificada por la persona que lo supla, en términos de la normativa </w:t>
      </w:r>
      <w:r w:rsidRPr="00D63A50">
        <w:rPr>
          <w:rFonts w:ascii="Palatino Linotype" w:hAnsi="Palatino Linotype" w:cs="Arial"/>
          <w:i/>
        </w:rPr>
        <w:t>que</w:t>
      </w:r>
      <w:r w:rsidRPr="00D63A50">
        <w:rPr>
          <w:rFonts w:ascii="Palatino Linotype" w:hAnsi="Palatino Linotype" w:cs="Arial"/>
          <w:i/>
          <w:lang w:eastAsia="es-MX"/>
        </w:rPr>
        <w:t xml:space="preserve"> rija la actuación del sujeto obligado.</w:t>
      </w: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r w:rsidRPr="00D63A50">
        <w:rPr>
          <w:rFonts w:ascii="Palatino Linotype" w:hAnsi="Palatino Linotype" w:cs="Arial"/>
          <w:b/>
          <w:i/>
          <w:lang w:eastAsia="es-MX"/>
        </w:rPr>
        <w:t>Décimo primero.</w:t>
      </w:r>
      <w:r w:rsidRPr="00D63A50">
        <w:rPr>
          <w:rFonts w:ascii="Palatino Linotype" w:hAnsi="Palatino Linotype" w:cs="Arial"/>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A532BC"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r w:rsidRPr="00D63A50">
        <w:rPr>
          <w:rFonts w:ascii="Palatino Linotype" w:hAnsi="Palatino Linotype" w:cs="Arial"/>
          <w:i/>
          <w:lang w:eastAsia="es-MX"/>
        </w:rPr>
        <w:t>[…]</w:t>
      </w:r>
    </w:p>
    <w:p w:rsidR="00A532BC" w:rsidRPr="00D63A50" w:rsidRDefault="00A532BC" w:rsidP="00A532BC">
      <w:pPr>
        <w:autoSpaceDE w:val="0"/>
        <w:autoSpaceDN w:val="0"/>
        <w:adjustRightInd w:val="0"/>
        <w:spacing w:before="100" w:beforeAutospacing="1" w:after="100" w:afterAutospacing="1"/>
        <w:ind w:left="851" w:right="902"/>
        <w:contextualSpacing/>
        <w:jc w:val="both"/>
        <w:rPr>
          <w:rFonts w:ascii="Palatino Linotype" w:hAnsi="Palatino Linotype" w:cs="Arial"/>
          <w:i/>
          <w:lang w:eastAsia="es-MX"/>
        </w:rPr>
      </w:pPr>
    </w:p>
    <w:p w:rsidR="00A532BC" w:rsidRPr="00D63A50" w:rsidRDefault="00A532BC" w:rsidP="00A532BC">
      <w:pPr>
        <w:spacing w:before="100" w:beforeAutospacing="1" w:after="100" w:afterAutospacing="1"/>
        <w:ind w:left="851" w:right="902"/>
        <w:contextualSpacing/>
        <w:jc w:val="center"/>
        <w:rPr>
          <w:rFonts w:ascii="Palatino Linotype" w:hAnsi="Palatino Linotype" w:cs="Arial"/>
          <w:b/>
          <w:i/>
          <w:lang w:eastAsia="es-MX"/>
        </w:rPr>
      </w:pPr>
      <w:r w:rsidRPr="00D63A50">
        <w:rPr>
          <w:rFonts w:ascii="Palatino Linotype" w:hAnsi="Palatino Linotype" w:cs="Arial"/>
          <w:b/>
          <w:i/>
          <w:lang w:eastAsia="es-MX"/>
        </w:rPr>
        <w:t>CAPÍTULO VIII</w:t>
      </w:r>
    </w:p>
    <w:p w:rsidR="00A532BC" w:rsidRDefault="00A532BC" w:rsidP="00A532BC">
      <w:pPr>
        <w:spacing w:before="100" w:beforeAutospacing="1" w:after="100" w:afterAutospacing="1"/>
        <w:ind w:left="851" w:right="902"/>
        <w:contextualSpacing/>
        <w:jc w:val="center"/>
        <w:rPr>
          <w:rFonts w:ascii="Palatino Linotype" w:hAnsi="Palatino Linotype" w:cs="Arial"/>
          <w:b/>
          <w:i/>
          <w:lang w:eastAsia="es-MX"/>
        </w:rPr>
      </w:pPr>
      <w:r w:rsidRPr="00D63A50">
        <w:rPr>
          <w:rFonts w:ascii="Palatino Linotype" w:hAnsi="Palatino Linotype" w:cs="Arial"/>
          <w:b/>
          <w:i/>
          <w:lang w:eastAsia="es-MX"/>
        </w:rPr>
        <w:t>DE LA LEYENDA DE CLASIFICACIÓN</w:t>
      </w:r>
    </w:p>
    <w:p w:rsidR="00A532BC" w:rsidRPr="00D63A50" w:rsidRDefault="00A532BC" w:rsidP="00A532BC">
      <w:pPr>
        <w:spacing w:before="100" w:beforeAutospacing="1" w:after="100" w:afterAutospacing="1"/>
        <w:ind w:left="851" w:right="902"/>
        <w:contextualSpacing/>
        <w:jc w:val="center"/>
        <w:rPr>
          <w:rFonts w:ascii="Palatino Linotype" w:hAnsi="Palatino Linotype" w:cs="Arial"/>
          <w:b/>
          <w:i/>
          <w:lang w:eastAsia="es-MX"/>
        </w:rPr>
      </w:pPr>
    </w:p>
    <w:p w:rsidR="00A532BC" w:rsidRPr="00D63A50" w:rsidRDefault="00A532BC" w:rsidP="00A532BC">
      <w:pPr>
        <w:spacing w:before="100" w:beforeAutospacing="1" w:after="100" w:afterAutospacing="1"/>
        <w:ind w:left="851" w:right="902"/>
        <w:contextualSpacing/>
        <w:jc w:val="both"/>
        <w:rPr>
          <w:rFonts w:ascii="Palatino Linotype" w:hAnsi="Palatino Linotype" w:cs="Arial"/>
          <w:i/>
          <w:lang w:eastAsia="es-MX"/>
        </w:rPr>
      </w:pPr>
      <w:r w:rsidRPr="00D63A50">
        <w:rPr>
          <w:rFonts w:ascii="Palatino Linotype" w:hAnsi="Palatino Linotype" w:cs="Arial"/>
          <w:b/>
          <w:i/>
          <w:lang w:eastAsia="es-MX"/>
        </w:rPr>
        <w:t xml:space="preserve">Quincuagésimo. </w:t>
      </w:r>
      <w:r w:rsidRPr="00D63A50">
        <w:rPr>
          <w:rFonts w:ascii="Palatino Linotype" w:hAnsi="Palatino Linotype" w:cs="Arial"/>
          <w:b/>
          <w:i/>
          <w:u w:val="single"/>
          <w:lang w:eastAsia="es-MX"/>
        </w:rPr>
        <w:t>Los titulares de las áreas de los sujetos obligados podrán utilizar los formatos contenidos en el presente Capítulo como modelo</w:t>
      </w:r>
      <w:r w:rsidRPr="00D63A50">
        <w:rPr>
          <w:rFonts w:ascii="Palatino Linotype" w:hAnsi="Palatino Linotype" w:cs="Arial"/>
          <w:i/>
          <w:lang w:eastAsia="es-MX"/>
        </w:rPr>
        <w:t xml:space="preserve"> para señalar la clasificación de documentos o expedientes, sin perjuicio de que establezcan los propios.</w:t>
      </w:r>
    </w:p>
    <w:p w:rsidR="00A532BC" w:rsidRDefault="00A532BC" w:rsidP="00A532BC">
      <w:pPr>
        <w:spacing w:before="100" w:beforeAutospacing="1" w:after="100" w:afterAutospacing="1"/>
        <w:ind w:left="851" w:right="902"/>
        <w:contextualSpacing/>
        <w:jc w:val="both"/>
        <w:rPr>
          <w:rFonts w:ascii="Palatino Linotype" w:hAnsi="Palatino Linotype" w:cs="Arial"/>
          <w:i/>
          <w:lang w:eastAsia="es-MX"/>
        </w:rPr>
      </w:pPr>
      <w:r w:rsidRPr="00D63A50">
        <w:rPr>
          <w:rFonts w:ascii="Palatino Linotype" w:hAnsi="Palatino Linotype" w:cs="Arial"/>
          <w:i/>
          <w:lang w:eastAsia="es-MX"/>
        </w:rPr>
        <w:t>[…]</w:t>
      </w:r>
    </w:p>
    <w:p w:rsidR="00A532BC" w:rsidRPr="00D63A50" w:rsidRDefault="00A532BC" w:rsidP="00A532BC">
      <w:pPr>
        <w:spacing w:before="100" w:beforeAutospacing="1" w:after="100" w:afterAutospacing="1"/>
        <w:ind w:left="851" w:right="902"/>
        <w:contextualSpacing/>
        <w:jc w:val="both"/>
        <w:rPr>
          <w:rFonts w:ascii="Palatino Linotype" w:hAnsi="Palatino Linotype" w:cs="Arial"/>
          <w:i/>
          <w:lang w:eastAsia="es-MX"/>
        </w:rPr>
      </w:pPr>
    </w:p>
    <w:p w:rsidR="00A532BC" w:rsidRPr="00D63A50" w:rsidRDefault="00A532BC" w:rsidP="00A532BC">
      <w:pPr>
        <w:spacing w:before="100" w:beforeAutospacing="1" w:after="100" w:afterAutospacing="1"/>
        <w:ind w:left="851" w:right="902"/>
        <w:contextualSpacing/>
        <w:jc w:val="both"/>
        <w:rPr>
          <w:rFonts w:ascii="Palatino Linotype" w:hAnsi="Palatino Linotype" w:cs="Arial"/>
          <w:i/>
          <w:lang w:eastAsia="es-MX"/>
        </w:rPr>
      </w:pPr>
      <w:r w:rsidRPr="00D63A50">
        <w:rPr>
          <w:rFonts w:ascii="Palatino Linotype" w:hAnsi="Palatino Linotype" w:cs="Arial"/>
          <w:b/>
          <w:i/>
          <w:lang w:eastAsia="es-MX"/>
        </w:rPr>
        <w:t xml:space="preserve">Quincuagésimo tercero. </w:t>
      </w:r>
      <w:r w:rsidRPr="00D63A50">
        <w:rPr>
          <w:rFonts w:ascii="Palatino Linotype" w:hAnsi="Palatino Linotype" w:cs="Arial"/>
          <w:b/>
          <w:i/>
          <w:u w:val="single"/>
          <w:lang w:eastAsia="es-MX"/>
        </w:rPr>
        <w:t>El formato para señalar la clasificación parcial de un documento</w:t>
      </w:r>
      <w:r w:rsidRPr="00D63A50">
        <w:rPr>
          <w:rFonts w:ascii="Palatino Linotype" w:hAnsi="Palatino Linotype" w:cs="Arial"/>
          <w:i/>
          <w:lang w:eastAsia="es-MX"/>
        </w:rPr>
        <w:t>, es el siguiente:</w:t>
      </w:r>
    </w:p>
    <w:p w:rsidR="00A532BC" w:rsidRPr="00043684" w:rsidRDefault="00A532BC" w:rsidP="00A532BC">
      <w:pPr>
        <w:spacing w:before="100" w:beforeAutospacing="1" w:after="100" w:afterAutospacing="1"/>
        <w:ind w:left="851" w:right="902"/>
        <w:contextualSpacing/>
        <w:jc w:val="both"/>
        <w:rPr>
          <w:rFonts w:ascii="Palatino Linotype" w:hAnsi="Palatino Linotype" w:cs="Arial"/>
          <w:i/>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A532BC" w:rsidRPr="00043684" w:rsidTr="00D046C1">
        <w:tc>
          <w:tcPr>
            <w:tcW w:w="1129" w:type="dxa"/>
            <w:tcBorders>
              <w:top w:val="nil"/>
              <w:left w:val="nil"/>
              <w:bottom w:val="single" w:sz="4" w:space="0" w:color="auto"/>
              <w:right w:val="single" w:sz="4" w:space="0" w:color="auto"/>
            </w:tcBorders>
            <w:shd w:val="clear" w:color="auto" w:fill="auto"/>
          </w:tcPr>
          <w:p w:rsidR="00A532BC" w:rsidRPr="00043684" w:rsidRDefault="00A532BC" w:rsidP="00D046C1">
            <w:pPr>
              <w:contextualSpacing/>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A532BC" w:rsidRPr="00043684" w:rsidRDefault="00A532BC" w:rsidP="00D046C1">
            <w:pPr>
              <w:contextualSpacing/>
              <w:jc w:val="center"/>
              <w:rPr>
                <w:rFonts w:ascii="Palatino Linotype" w:hAnsi="Palatino Linotype"/>
                <w:b/>
                <w:i/>
              </w:rPr>
            </w:pPr>
            <w:r w:rsidRPr="00043684">
              <w:rPr>
                <w:rFonts w:ascii="Palatino Linotype" w:hAnsi="Palatino Linotype"/>
                <w:b/>
                <w:i/>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A532BC" w:rsidRPr="00043684" w:rsidRDefault="00A532BC" w:rsidP="00D046C1">
            <w:pPr>
              <w:contextualSpacing/>
              <w:jc w:val="center"/>
              <w:rPr>
                <w:rFonts w:ascii="Palatino Linotype" w:hAnsi="Palatino Linotype"/>
                <w:b/>
                <w:i/>
              </w:rPr>
            </w:pPr>
            <w:r w:rsidRPr="00043684">
              <w:rPr>
                <w:rFonts w:ascii="Palatino Linotype" w:hAnsi="Palatino Linotype"/>
                <w:b/>
                <w:i/>
              </w:rPr>
              <w:t>Dónde:</w:t>
            </w:r>
          </w:p>
        </w:tc>
      </w:tr>
      <w:tr w:rsidR="00A532BC" w:rsidRPr="00043684" w:rsidTr="00D046C1">
        <w:tc>
          <w:tcPr>
            <w:tcW w:w="1129" w:type="dxa"/>
            <w:vMerge w:val="restart"/>
            <w:tcBorders>
              <w:top w:val="single" w:sz="4" w:space="0" w:color="auto"/>
            </w:tcBorders>
            <w:shd w:val="clear" w:color="auto" w:fill="auto"/>
            <w:vAlign w:val="center"/>
          </w:tcPr>
          <w:p w:rsidR="00A532BC" w:rsidRPr="00043684" w:rsidRDefault="00A532BC" w:rsidP="00D046C1">
            <w:pPr>
              <w:contextualSpacing/>
              <w:jc w:val="center"/>
              <w:rPr>
                <w:rFonts w:ascii="Palatino Linotype" w:hAnsi="Palatino Linotype" w:cs="Arial"/>
                <w:b/>
                <w:i/>
                <w:lang w:eastAsia="es-MX"/>
              </w:rPr>
            </w:pPr>
            <w:r w:rsidRPr="00043684">
              <w:rPr>
                <w:rFonts w:ascii="Palatino Linotype" w:hAnsi="Palatino Linotype" w:cs="Arial"/>
                <w:b/>
                <w:i/>
                <w:lang w:eastAsia="es-MX"/>
              </w:rPr>
              <w:t>Sello oficial o logotipo del sujeto obligado</w:t>
            </w:r>
          </w:p>
        </w:tc>
        <w:tc>
          <w:tcPr>
            <w:tcW w:w="1990" w:type="dxa"/>
            <w:tcBorders>
              <w:top w:val="single" w:sz="4" w:space="0" w:color="auto"/>
            </w:tcBorders>
            <w:shd w:val="clear" w:color="auto" w:fill="auto"/>
          </w:tcPr>
          <w:p w:rsidR="00A532BC" w:rsidRPr="00043684" w:rsidRDefault="00A532BC" w:rsidP="00D046C1">
            <w:pPr>
              <w:contextualSpacing/>
              <w:jc w:val="center"/>
              <w:rPr>
                <w:rFonts w:ascii="Palatino Linotype" w:hAnsi="Palatino Linotype" w:cs="Arial"/>
                <w:i/>
                <w:lang w:eastAsia="es-MX"/>
              </w:rPr>
            </w:pPr>
            <w:r w:rsidRPr="00043684">
              <w:rPr>
                <w:rFonts w:ascii="Palatino Linotype" w:hAnsi="Palatino Linotype" w:cs="Arial"/>
                <w:i/>
                <w:lang w:eastAsia="es-MX"/>
              </w:rPr>
              <w:t>Fecha de clasificación</w:t>
            </w:r>
          </w:p>
        </w:tc>
        <w:tc>
          <w:tcPr>
            <w:tcW w:w="4677" w:type="dxa"/>
            <w:tcBorders>
              <w:top w:val="single" w:sz="4" w:space="0" w:color="auto"/>
            </w:tcBorders>
            <w:shd w:val="clear" w:color="auto" w:fill="auto"/>
          </w:tcPr>
          <w:p w:rsidR="00A532BC" w:rsidRPr="00043684" w:rsidRDefault="00A532BC" w:rsidP="00D046C1">
            <w:pPr>
              <w:contextualSpacing/>
              <w:jc w:val="both"/>
              <w:rPr>
                <w:rFonts w:ascii="Palatino Linotype" w:hAnsi="Palatino Linotype" w:cs="Arial"/>
                <w:i/>
                <w:lang w:eastAsia="es-MX"/>
              </w:rPr>
            </w:pPr>
            <w:r w:rsidRPr="00043684">
              <w:rPr>
                <w:rFonts w:ascii="Palatino Linotype" w:hAnsi="Palatino Linotype" w:cs="Arial"/>
                <w:i/>
                <w:lang w:eastAsia="es-MX"/>
              </w:rPr>
              <w:t>Se anotará la fecha en la que el Comité de Transparencia confirmó la clasificación del documento, en su caso.</w:t>
            </w:r>
          </w:p>
        </w:tc>
      </w:tr>
      <w:tr w:rsidR="00A532BC" w:rsidRPr="00043684" w:rsidTr="00D046C1">
        <w:tc>
          <w:tcPr>
            <w:tcW w:w="1129" w:type="dxa"/>
            <w:vMerge/>
            <w:shd w:val="clear" w:color="auto" w:fill="auto"/>
          </w:tcPr>
          <w:p w:rsidR="00A532BC" w:rsidRPr="00043684" w:rsidRDefault="00A532BC" w:rsidP="00D046C1">
            <w:pPr>
              <w:contextualSpacing/>
              <w:jc w:val="both"/>
              <w:rPr>
                <w:rFonts w:ascii="Palatino Linotype" w:hAnsi="Palatino Linotype" w:cs="Arial"/>
                <w:i/>
                <w:lang w:eastAsia="es-MX"/>
              </w:rPr>
            </w:pPr>
          </w:p>
        </w:tc>
        <w:tc>
          <w:tcPr>
            <w:tcW w:w="1990" w:type="dxa"/>
            <w:shd w:val="clear" w:color="auto" w:fill="auto"/>
          </w:tcPr>
          <w:p w:rsidR="00A532BC" w:rsidRPr="00043684" w:rsidRDefault="00A532BC" w:rsidP="00D046C1">
            <w:pPr>
              <w:contextualSpacing/>
              <w:jc w:val="center"/>
              <w:rPr>
                <w:rFonts w:ascii="Palatino Linotype" w:hAnsi="Palatino Linotype" w:cs="Arial"/>
                <w:i/>
                <w:lang w:eastAsia="es-MX"/>
              </w:rPr>
            </w:pPr>
            <w:r w:rsidRPr="00043684">
              <w:rPr>
                <w:rFonts w:ascii="Palatino Linotype" w:hAnsi="Palatino Linotype" w:cs="Arial"/>
                <w:i/>
                <w:lang w:eastAsia="es-MX"/>
              </w:rPr>
              <w:t>Área</w:t>
            </w:r>
          </w:p>
        </w:tc>
        <w:tc>
          <w:tcPr>
            <w:tcW w:w="4677" w:type="dxa"/>
            <w:shd w:val="clear" w:color="auto" w:fill="auto"/>
          </w:tcPr>
          <w:p w:rsidR="00A532BC" w:rsidRPr="00043684" w:rsidRDefault="00A532BC" w:rsidP="00D046C1">
            <w:pPr>
              <w:contextualSpacing/>
              <w:jc w:val="both"/>
              <w:rPr>
                <w:rFonts w:ascii="Palatino Linotype" w:hAnsi="Palatino Linotype" w:cs="Arial"/>
                <w:i/>
                <w:lang w:eastAsia="es-MX"/>
              </w:rPr>
            </w:pPr>
            <w:r w:rsidRPr="00043684">
              <w:rPr>
                <w:rFonts w:ascii="Palatino Linotype" w:hAnsi="Palatino Linotype" w:cs="Arial"/>
                <w:i/>
                <w:lang w:eastAsia="es-MX"/>
              </w:rPr>
              <w:t>Se señalará el nombre del área del cual es titular quien clasifica.</w:t>
            </w:r>
          </w:p>
        </w:tc>
      </w:tr>
      <w:tr w:rsidR="00A532BC" w:rsidRPr="00043684" w:rsidTr="00D046C1">
        <w:tc>
          <w:tcPr>
            <w:tcW w:w="1129" w:type="dxa"/>
            <w:vMerge/>
            <w:shd w:val="clear" w:color="auto" w:fill="auto"/>
          </w:tcPr>
          <w:p w:rsidR="00A532BC" w:rsidRPr="00043684" w:rsidRDefault="00A532BC" w:rsidP="00D046C1">
            <w:pPr>
              <w:contextualSpacing/>
              <w:jc w:val="both"/>
              <w:rPr>
                <w:rFonts w:ascii="Palatino Linotype" w:hAnsi="Palatino Linotype" w:cs="Arial"/>
                <w:i/>
                <w:lang w:eastAsia="es-MX"/>
              </w:rPr>
            </w:pPr>
          </w:p>
        </w:tc>
        <w:tc>
          <w:tcPr>
            <w:tcW w:w="1990" w:type="dxa"/>
            <w:shd w:val="clear" w:color="auto" w:fill="auto"/>
          </w:tcPr>
          <w:p w:rsidR="00A532BC" w:rsidRPr="00043684" w:rsidRDefault="00A532BC" w:rsidP="00D046C1">
            <w:pPr>
              <w:contextualSpacing/>
              <w:jc w:val="center"/>
              <w:rPr>
                <w:rFonts w:ascii="Palatino Linotype" w:hAnsi="Palatino Linotype" w:cs="Arial"/>
                <w:i/>
                <w:lang w:eastAsia="es-MX"/>
              </w:rPr>
            </w:pPr>
            <w:r w:rsidRPr="00043684">
              <w:rPr>
                <w:rFonts w:ascii="Palatino Linotype" w:hAnsi="Palatino Linotype" w:cs="Arial"/>
                <w:i/>
                <w:lang w:eastAsia="es-MX"/>
              </w:rPr>
              <w:t>Información reservada</w:t>
            </w:r>
          </w:p>
        </w:tc>
        <w:tc>
          <w:tcPr>
            <w:tcW w:w="4677" w:type="dxa"/>
            <w:shd w:val="clear" w:color="auto" w:fill="auto"/>
          </w:tcPr>
          <w:p w:rsidR="00A532BC" w:rsidRPr="00043684" w:rsidRDefault="00A532BC" w:rsidP="00D046C1">
            <w:pPr>
              <w:contextualSpacing/>
              <w:jc w:val="both"/>
              <w:rPr>
                <w:rFonts w:ascii="Palatino Linotype" w:hAnsi="Palatino Linotype" w:cs="Arial"/>
                <w:i/>
                <w:lang w:eastAsia="es-MX"/>
              </w:rPr>
            </w:pPr>
            <w:r w:rsidRPr="00043684">
              <w:rPr>
                <w:rFonts w:ascii="Palatino Linotype" w:hAnsi="Palatino Linotype" w:cs="Arial"/>
                <w:i/>
                <w:lang w:eastAsia="es-MX"/>
              </w:rPr>
              <w:t xml:space="preserve">Se indicarán, en su caso, las partes o páginas del documento que se clasifican como reservadas. Si el documento fuera reservado en su totalidad, se </w:t>
            </w:r>
            <w:proofErr w:type="gramStart"/>
            <w:r w:rsidRPr="00043684">
              <w:rPr>
                <w:rFonts w:ascii="Palatino Linotype" w:hAnsi="Palatino Linotype" w:cs="Arial"/>
                <w:i/>
                <w:lang w:eastAsia="es-MX"/>
              </w:rPr>
              <w:t>anotarán</w:t>
            </w:r>
            <w:proofErr w:type="gramEnd"/>
            <w:r w:rsidRPr="00043684">
              <w:rPr>
                <w:rFonts w:ascii="Palatino Linotype" w:hAnsi="Palatino Linotype" w:cs="Arial"/>
                <w:i/>
                <w:lang w:eastAsia="es-MX"/>
              </w:rPr>
              <w:t xml:space="preserve"> todas las páginas que lo conforman. Si el documento no contiene información reservada, se tachará este apartado.</w:t>
            </w:r>
          </w:p>
        </w:tc>
      </w:tr>
      <w:tr w:rsidR="00A532BC" w:rsidRPr="00043684" w:rsidTr="00D046C1">
        <w:tc>
          <w:tcPr>
            <w:tcW w:w="1129" w:type="dxa"/>
            <w:vMerge/>
            <w:shd w:val="clear" w:color="auto" w:fill="auto"/>
          </w:tcPr>
          <w:p w:rsidR="00A532BC" w:rsidRPr="00043684" w:rsidRDefault="00A532BC" w:rsidP="00D046C1">
            <w:pPr>
              <w:contextualSpacing/>
              <w:jc w:val="both"/>
              <w:rPr>
                <w:rFonts w:ascii="Palatino Linotype" w:hAnsi="Palatino Linotype" w:cs="Arial"/>
                <w:i/>
                <w:lang w:eastAsia="es-MX"/>
              </w:rPr>
            </w:pPr>
          </w:p>
        </w:tc>
        <w:tc>
          <w:tcPr>
            <w:tcW w:w="1990" w:type="dxa"/>
            <w:shd w:val="clear" w:color="auto" w:fill="auto"/>
          </w:tcPr>
          <w:p w:rsidR="00A532BC" w:rsidRPr="00043684" w:rsidRDefault="00A532BC" w:rsidP="00D046C1">
            <w:pPr>
              <w:contextualSpacing/>
              <w:jc w:val="center"/>
              <w:rPr>
                <w:rFonts w:ascii="Palatino Linotype" w:hAnsi="Palatino Linotype" w:cs="Arial"/>
                <w:i/>
                <w:lang w:eastAsia="es-MX"/>
              </w:rPr>
            </w:pPr>
            <w:r w:rsidRPr="00043684">
              <w:rPr>
                <w:rFonts w:ascii="Palatino Linotype" w:hAnsi="Palatino Linotype" w:cs="Arial"/>
                <w:i/>
                <w:lang w:eastAsia="es-MX"/>
              </w:rPr>
              <w:t>Periodo de reserva</w:t>
            </w:r>
          </w:p>
        </w:tc>
        <w:tc>
          <w:tcPr>
            <w:tcW w:w="4677" w:type="dxa"/>
            <w:shd w:val="clear" w:color="auto" w:fill="auto"/>
          </w:tcPr>
          <w:p w:rsidR="00A532BC" w:rsidRPr="00043684" w:rsidRDefault="00A532BC" w:rsidP="00D046C1">
            <w:pPr>
              <w:contextualSpacing/>
              <w:jc w:val="both"/>
              <w:rPr>
                <w:rFonts w:ascii="Palatino Linotype" w:hAnsi="Palatino Linotype" w:cs="Arial"/>
                <w:i/>
                <w:lang w:eastAsia="es-MX"/>
              </w:rPr>
            </w:pPr>
            <w:r w:rsidRPr="00043684">
              <w:rPr>
                <w:rFonts w:ascii="Palatino Linotype" w:hAnsi="Palatino Linotype" w:cs="Arial"/>
                <w:i/>
                <w:lang w:eastAsia="es-MX"/>
              </w:rPr>
              <w:t>Se anotará el número de años o meses por los que se mantendrá el documento o las partes del mismo como reservado.</w:t>
            </w:r>
          </w:p>
        </w:tc>
      </w:tr>
      <w:tr w:rsidR="00A532BC" w:rsidRPr="00043684" w:rsidTr="00D046C1">
        <w:tc>
          <w:tcPr>
            <w:tcW w:w="1129" w:type="dxa"/>
            <w:vMerge/>
            <w:shd w:val="clear" w:color="auto" w:fill="auto"/>
          </w:tcPr>
          <w:p w:rsidR="00A532BC" w:rsidRPr="00043684" w:rsidRDefault="00A532BC" w:rsidP="00D046C1">
            <w:pPr>
              <w:contextualSpacing/>
              <w:jc w:val="both"/>
              <w:rPr>
                <w:rFonts w:ascii="Palatino Linotype" w:hAnsi="Palatino Linotype" w:cs="Arial"/>
                <w:i/>
                <w:lang w:eastAsia="es-MX"/>
              </w:rPr>
            </w:pPr>
          </w:p>
        </w:tc>
        <w:tc>
          <w:tcPr>
            <w:tcW w:w="1990" w:type="dxa"/>
            <w:shd w:val="clear" w:color="auto" w:fill="auto"/>
          </w:tcPr>
          <w:p w:rsidR="00A532BC" w:rsidRPr="00043684" w:rsidRDefault="00A532BC" w:rsidP="00D046C1">
            <w:pPr>
              <w:contextualSpacing/>
              <w:jc w:val="center"/>
              <w:rPr>
                <w:rFonts w:ascii="Palatino Linotype" w:hAnsi="Palatino Linotype" w:cs="Arial"/>
                <w:i/>
                <w:lang w:eastAsia="es-MX"/>
              </w:rPr>
            </w:pPr>
            <w:r w:rsidRPr="00043684">
              <w:rPr>
                <w:rFonts w:ascii="Palatino Linotype" w:hAnsi="Palatino Linotype" w:cs="Arial"/>
                <w:i/>
                <w:lang w:eastAsia="es-MX"/>
              </w:rPr>
              <w:t>Fundamento legal</w:t>
            </w:r>
          </w:p>
        </w:tc>
        <w:tc>
          <w:tcPr>
            <w:tcW w:w="4677" w:type="dxa"/>
            <w:shd w:val="clear" w:color="auto" w:fill="auto"/>
          </w:tcPr>
          <w:p w:rsidR="00A532BC" w:rsidRPr="00043684" w:rsidRDefault="00A532BC" w:rsidP="00D046C1">
            <w:pPr>
              <w:contextualSpacing/>
              <w:jc w:val="both"/>
              <w:rPr>
                <w:rFonts w:ascii="Palatino Linotype" w:hAnsi="Palatino Linotype" w:cs="Arial"/>
                <w:i/>
                <w:lang w:eastAsia="es-MX"/>
              </w:rPr>
            </w:pPr>
            <w:r w:rsidRPr="00043684">
              <w:rPr>
                <w:rFonts w:ascii="Palatino Linotype" w:hAnsi="Palatino Linotype" w:cs="Arial"/>
                <w:i/>
                <w:lang w:eastAsia="es-MX"/>
              </w:rPr>
              <w:t>Se señalará el nombre del ordenamiento, el o los artículos, fracción(es), párrafo(s) con base en los cuales se sustente la reserva.</w:t>
            </w:r>
          </w:p>
        </w:tc>
      </w:tr>
      <w:tr w:rsidR="00A532BC" w:rsidRPr="00043684" w:rsidTr="00D046C1">
        <w:tc>
          <w:tcPr>
            <w:tcW w:w="1129" w:type="dxa"/>
            <w:vMerge/>
            <w:shd w:val="clear" w:color="auto" w:fill="auto"/>
          </w:tcPr>
          <w:p w:rsidR="00A532BC" w:rsidRPr="00043684" w:rsidRDefault="00A532BC" w:rsidP="00D046C1">
            <w:pPr>
              <w:contextualSpacing/>
              <w:jc w:val="both"/>
              <w:rPr>
                <w:rFonts w:ascii="Palatino Linotype" w:hAnsi="Palatino Linotype" w:cs="Arial"/>
                <w:i/>
                <w:lang w:eastAsia="es-MX"/>
              </w:rPr>
            </w:pPr>
          </w:p>
        </w:tc>
        <w:tc>
          <w:tcPr>
            <w:tcW w:w="1990" w:type="dxa"/>
            <w:shd w:val="clear" w:color="auto" w:fill="auto"/>
          </w:tcPr>
          <w:p w:rsidR="00A532BC" w:rsidRPr="00043684" w:rsidRDefault="00A532BC" w:rsidP="00D046C1">
            <w:pPr>
              <w:contextualSpacing/>
              <w:jc w:val="center"/>
              <w:rPr>
                <w:rFonts w:ascii="Palatino Linotype" w:hAnsi="Palatino Linotype" w:cs="Arial"/>
                <w:i/>
                <w:lang w:eastAsia="es-MX"/>
              </w:rPr>
            </w:pPr>
            <w:r w:rsidRPr="00043684">
              <w:rPr>
                <w:rFonts w:ascii="Palatino Linotype" w:hAnsi="Palatino Linotype" w:cs="Arial"/>
                <w:i/>
                <w:lang w:eastAsia="es-MX"/>
              </w:rPr>
              <w:t>Ampliación del periodo de reserva</w:t>
            </w:r>
          </w:p>
        </w:tc>
        <w:tc>
          <w:tcPr>
            <w:tcW w:w="4677" w:type="dxa"/>
            <w:shd w:val="clear" w:color="auto" w:fill="auto"/>
          </w:tcPr>
          <w:p w:rsidR="00A532BC" w:rsidRPr="00043684" w:rsidRDefault="00A532BC" w:rsidP="00D046C1">
            <w:pPr>
              <w:contextualSpacing/>
              <w:jc w:val="both"/>
              <w:rPr>
                <w:rFonts w:ascii="Palatino Linotype" w:hAnsi="Palatino Linotype" w:cs="Arial"/>
                <w:i/>
                <w:lang w:eastAsia="es-MX"/>
              </w:rPr>
            </w:pPr>
            <w:r w:rsidRPr="00043684">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A532BC" w:rsidRPr="00043684" w:rsidTr="00D046C1">
        <w:tc>
          <w:tcPr>
            <w:tcW w:w="1129" w:type="dxa"/>
            <w:vMerge/>
            <w:shd w:val="clear" w:color="auto" w:fill="auto"/>
          </w:tcPr>
          <w:p w:rsidR="00A532BC" w:rsidRPr="00043684" w:rsidRDefault="00A532BC" w:rsidP="00D046C1">
            <w:pPr>
              <w:contextualSpacing/>
              <w:jc w:val="both"/>
              <w:rPr>
                <w:rFonts w:ascii="Palatino Linotype" w:hAnsi="Palatino Linotype" w:cs="Arial"/>
                <w:i/>
                <w:lang w:eastAsia="es-MX"/>
              </w:rPr>
            </w:pPr>
          </w:p>
        </w:tc>
        <w:tc>
          <w:tcPr>
            <w:tcW w:w="1990" w:type="dxa"/>
            <w:shd w:val="clear" w:color="auto" w:fill="auto"/>
          </w:tcPr>
          <w:p w:rsidR="00A532BC" w:rsidRPr="00043684" w:rsidRDefault="00A532BC" w:rsidP="00D046C1">
            <w:pPr>
              <w:contextualSpacing/>
              <w:jc w:val="center"/>
              <w:rPr>
                <w:rFonts w:ascii="Palatino Linotype" w:hAnsi="Palatino Linotype" w:cs="Arial"/>
                <w:i/>
                <w:lang w:eastAsia="es-MX"/>
              </w:rPr>
            </w:pPr>
            <w:r w:rsidRPr="00043684">
              <w:rPr>
                <w:rFonts w:ascii="Palatino Linotype" w:hAnsi="Palatino Linotype" w:cs="Arial"/>
                <w:i/>
                <w:lang w:eastAsia="es-MX"/>
              </w:rPr>
              <w:t>Confidencial</w:t>
            </w:r>
          </w:p>
        </w:tc>
        <w:tc>
          <w:tcPr>
            <w:tcW w:w="4677" w:type="dxa"/>
            <w:shd w:val="clear" w:color="auto" w:fill="auto"/>
          </w:tcPr>
          <w:p w:rsidR="00A532BC" w:rsidRPr="00043684" w:rsidRDefault="00A532BC" w:rsidP="00D046C1">
            <w:pPr>
              <w:contextualSpacing/>
              <w:jc w:val="both"/>
              <w:rPr>
                <w:rFonts w:ascii="Palatino Linotype" w:hAnsi="Palatino Linotype" w:cs="Arial"/>
                <w:i/>
                <w:lang w:eastAsia="es-MX"/>
              </w:rPr>
            </w:pPr>
            <w:r w:rsidRPr="00043684">
              <w:rPr>
                <w:rFonts w:ascii="Palatino Linotype" w:hAnsi="Palatino Linotype" w:cs="Arial"/>
                <w:i/>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A532BC" w:rsidRPr="00043684" w:rsidTr="00D046C1">
        <w:tc>
          <w:tcPr>
            <w:tcW w:w="1129" w:type="dxa"/>
            <w:vMerge/>
            <w:shd w:val="clear" w:color="auto" w:fill="auto"/>
          </w:tcPr>
          <w:p w:rsidR="00A532BC" w:rsidRPr="00043684" w:rsidRDefault="00A532BC" w:rsidP="00D046C1">
            <w:pPr>
              <w:contextualSpacing/>
              <w:jc w:val="both"/>
              <w:rPr>
                <w:rFonts w:ascii="Palatino Linotype" w:hAnsi="Palatino Linotype" w:cs="Arial"/>
                <w:i/>
                <w:lang w:eastAsia="es-MX"/>
              </w:rPr>
            </w:pPr>
          </w:p>
        </w:tc>
        <w:tc>
          <w:tcPr>
            <w:tcW w:w="1990" w:type="dxa"/>
            <w:shd w:val="clear" w:color="auto" w:fill="auto"/>
          </w:tcPr>
          <w:p w:rsidR="00A532BC" w:rsidRPr="00043684" w:rsidRDefault="00A532BC" w:rsidP="00D046C1">
            <w:pPr>
              <w:contextualSpacing/>
              <w:jc w:val="center"/>
              <w:rPr>
                <w:rFonts w:ascii="Palatino Linotype" w:hAnsi="Palatino Linotype" w:cs="Arial"/>
                <w:i/>
                <w:lang w:eastAsia="es-MX"/>
              </w:rPr>
            </w:pPr>
            <w:r w:rsidRPr="00043684">
              <w:rPr>
                <w:rFonts w:ascii="Palatino Linotype" w:hAnsi="Palatino Linotype" w:cs="Arial"/>
                <w:i/>
                <w:lang w:eastAsia="es-MX"/>
              </w:rPr>
              <w:t>Fundamento legal</w:t>
            </w:r>
          </w:p>
        </w:tc>
        <w:tc>
          <w:tcPr>
            <w:tcW w:w="4677" w:type="dxa"/>
            <w:shd w:val="clear" w:color="auto" w:fill="auto"/>
          </w:tcPr>
          <w:p w:rsidR="00A532BC" w:rsidRPr="00043684" w:rsidRDefault="00A532BC" w:rsidP="00D046C1">
            <w:pPr>
              <w:contextualSpacing/>
              <w:jc w:val="both"/>
              <w:rPr>
                <w:rFonts w:ascii="Palatino Linotype" w:hAnsi="Palatino Linotype" w:cs="Arial"/>
                <w:i/>
                <w:lang w:eastAsia="es-MX"/>
              </w:rPr>
            </w:pPr>
            <w:r w:rsidRPr="00043684">
              <w:rPr>
                <w:rFonts w:ascii="Palatino Linotype" w:hAnsi="Palatino Linotype" w:cs="Arial"/>
                <w:i/>
                <w:lang w:eastAsia="es-MX"/>
              </w:rPr>
              <w:t>Se señalará el nombre del ordenamiento, el o los artículos, fracción(es), párrafo(s) con base en los cuales se sustente la confidencialidad.</w:t>
            </w:r>
          </w:p>
        </w:tc>
      </w:tr>
      <w:tr w:rsidR="00A532BC" w:rsidRPr="00043684" w:rsidTr="00D046C1">
        <w:tc>
          <w:tcPr>
            <w:tcW w:w="1129" w:type="dxa"/>
            <w:vMerge/>
            <w:shd w:val="clear" w:color="auto" w:fill="auto"/>
          </w:tcPr>
          <w:p w:rsidR="00A532BC" w:rsidRPr="00043684" w:rsidRDefault="00A532BC" w:rsidP="00D046C1">
            <w:pPr>
              <w:contextualSpacing/>
              <w:jc w:val="both"/>
              <w:rPr>
                <w:rFonts w:ascii="Palatino Linotype" w:hAnsi="Palatino Linotype" w:cs="Arial"/>
                <w:i/>
                <w:lang w:eastAsia="es-MX"/>
              </w:rPr>
            </w:pPr>
          </w:p>
        </w:tc>
        <w:tc>
          <w:tcPr>
            <w:tcW w:w="1990" w:type="dxa"/>
            <w:shd w:val="clear" w:color="auto" w:fill="auto"/>
          </w:tcPr>
          <w:p w:rsidR="00A532BC" w:rsidRPr="00043684" w:rsidRDefault="00A532BC" w:rsidP="00D046C1">
            <w:pPr>
              <w:contextualSpacing/>
              <w:jc w:val="center"/>
              <w:rPr>
                <w:rFonts w:ascii="Palatino Linotype" w:hAnsi="Palatino Linotype" w:cs="Arial"/>
                <w:i/>
                <w:lang w:eastAsia="es-MX"/>
              </w:rPr>
            </w:pPr>
            <w:r w:rsidRPr="00043684">
              <w:rPr>
                <w:rFonts w:ascii="Palatino Linotype" w:hAnsi="Palatino Linotype" w:cs="Arial"/>
                <w:i/>
                <w:lang w:eastAsia="es-MX"/>
              </w:rPr>
              <w:t>Rúbrica del titular del área</w:t>
            </w:r>
          </w:p>
        </w:tc>
        <w:tc>
          <w:tcPr>
            <w:tcW w:w="4677" w:type="dxa"/>
            <w:shd w:val="clear" w:color="auto" w:fill="auto"/>
          </w:tcPr>
          <w:p w:rsidR="00A532BC" w:rsidRPr="00043684" w:rsidRDefault="00A532BC" w:rsidP="00D046C1">
            <w:pPr>
              <w:contextualSpacing/>
              <w:jc w:val="both"/>
              <w:rPr>
                <w:rFonts w:ascii="Palatino Linotype" w:hAnsi="Palatino Linotype" w:cs="Arial"/>
                <w:i/>
                <w:lang w:eastAsia="es-MX"/>
              </w:rPr>
            </w:pPr>
            <w:r w:rsidRPr="00043684">
              <w:rPr>
                <w:rFonts w:ascii="Palatino Linotype" w:hAnsi="Palatino Linotype" w:cs="Arial"/>
                <w:i/>
                <w:lang w:eastAsia="es-MX"/>
              </w:rPr>
              <w:t>Rúbrica autógrafa de quien clasifica.</w:t>
            </w:r>
          </w:p>
        </w:tc>
      </w:tr>
      <w:tr w:rsidR="00A532BC" w:rsidRPr="00043684" w:rsidTr="00D046C1">
        <w:tc>
          <w:tcPr>
            <w:tcW w:w="1129" w:type="dxa"/>
            <w:vMerge/>
            <w:shd w:val="clear" w:color="auto" w:fill="auto"/>
          </w:tcPr>
          <w:p w:rsidR="00A532BC" w:rsidRPr="00043684" w:rsidRDefault="00A532BC" w:rsidP="00D046C1">
            <w:pPr>
              <w:contextualSpacing/>
              <w:jc w:val="both"/>
              <w:rPr>
                <w:rFonts w:ascii="Palatino Linotype" w:hAnsi="Palatino Linotype" w:cs="Arial"/>
                <w:i/>
                <w:lang w:eastAsia="es-MX"/>
              </w:rPr>
            </w:pPr>
          </w:p>
        </w:tc>
        <w:tc>
          <w:tcPr>
            <w:tcW w:w="1990" w:type="dxa"/>
            <w:shd w:val="clear" w:color="auto" w:fill="auto"/>
          </w:tcPr>
          <w:p w:rsidR="00A532BC" w:rsidRPr="00043684" w:rsidRDefault="00A532BC" w:rsidP="00D046C1">
            <w:pPr>
              <w:contextualSpacing/>
              <w:jc w:val="center"/>
              <w:rPr>
                <w:rFonts w:ascii="Palatino Linotype" w:hAnsi="Palatino Linotype" w:cs="Arial"/>
                <w:i/>
                <w:lang w:eastAsia="es-MX"/>
              </w:rPr>
            </w:pPr>
            <w:r w:rsidRPr="00043684">
              <w:rPr>
                <w:rFonts w:ascii="Palatino Linotype" w:hAnsi="Palatino Linotype" w:cs="Arial"/>
                <w:i/>
                <w:lang w:eastAsia="es-MX"/>
              </w:rPr>
              <w:t>Fecha de desclasificación</w:t>
            </w:r>
          </w:p>
        </w:tc>
        <w:tc>
          <w:tcPr>
            <w:tcW w:w="4677" w:type="dxa"/>
            <w:shd w:val="clear" w:color="auto" w:fill="auto"/>
          </w:tcPr>
          <w:p w:rsidR="00A532BC" w:rsidRPr="00043684" w:rsidRDefault="00A532BC" w:rsidP="00D046C1">
            <w:pPr>
              <w:contextualSpacing/>
              <w:jc w:val="both"/>
              <w:rPr>
                <w:rFonts w:ascii="Palatino Linotype" w:hAnsi="Palatino Linotype" w:cs="Arial"/>
                <w:i/>
                <w:lang w:eastAsia="es-MX"/>
              </w:rPr>
            </w:pPr>
            <w:r w:rsidRPr="00043684">
              <w:rPr>
                <w:rFonts w:ascii="Palatino Linotype" w:hAnsi="Palatino Linotype" w:cs="Arial"/>
                <w:i/>
                <w:lang w:eastAsia="es-MX"/>
              </w:rPr>
              <w:t>Se anotará la fecha en que se desclasifica el documento.</w:t>
            </w:r>
          </w:p>
        </w:tc>
      </w:tr>
      <w:tr w:rsidR="00A532BC" w:rsidRPr="00043684" w:rsidTr="00D046C1">
        <w:tc>
          <w:tcPr>
            <w:tcW w:w="1129" w:type="dxa"/>
            <w:vMerge/>
            <w:shd w:val="clear" w:color="auto" w:fill="auto"/>
          </w:tcPr>
          <w:p w:rsidR="00A532BC" w:rsidRPr="00043684" w:rsidRDefault="00A532BC" w:rsidP="00D046C1">
            <w:pPr>
              <w:contextualSpacing/>
              <w:jc w:val="both"/>
              <w:rPr>
                <w:rFonts w:ascii="Palatino Linotype" w:hAnsi="Palatino Linotype" w:cs="Arial"/>
                <w:i/>
                <w:lang w:eastAsia="es-MX"/>
              </w:rPr>
            </w:pPr>
          </w:p>
        </w:tc>
        <w:tc>
          <w:tcPr>
            <w:tcW w:w="1990" w:type="dxa"/>
            <w:shd w:val="clear" w:color="auto" w:fill="auto"/>
          </w:tcPr>
          <w:p w:rsidR="00A532BC" w:rsidRPr="00043684" w:rsidRDefault="00A532BC" w:rsidP="00D046C1">
            <w:pPr>
              <w:contextualSpacing/>
              <w:jc w:val="center"/>
              <w:rPr>
                <w:rFonts w:ascii="Palatino Linotype" w:hAnsi="Palatino Linotype" w:cs="Arial"/>
                <w:i/>
                <w:lang w:eastAsia="es-MX"/>
              </w:rPr>
            </w:pPr>
            <w:r w:rsidRPr="00043684">
              <w:rPr>
                <w:rFonts w:ascii="Palatino Linotype" w:hAnsi="Palatino Linotype" w:cs="Arial"/>
                <w:i/>
                <w:lang w:eastAsia="es-MX"/>
              </w:rPr>
              <w:t>Rúbrica y cargo del servidor público</w:t>
            </w:r>
          </w:p>
        </w:tc>
        <w:tc>
          <w:tcPr>
            <w:tcW w:w="4677" w:type="dxa"/>
            <w:shd w:val="clear" w:color="auto" w:fill="auto"/>
            <w:vAlign w:val="center"/>
          </w:tcPr>
          <w:p w:rsidR="00A532BC" w:rsidRPr="00043684" w:rsidRDefault="00A532BC" w:rsidP="00D046C1">
            <w:pPr>
              <w:contextualSpacing/>
              <w:rPr>
                <w:rFonts w:ascii="Palatino Linotype" w:hAnsi="Palatino Linotype" w:cs="Arial"/>
                <w:i/>
                <w:lang w:eastAsia="es-MX"/>
              </w:rPr>
            </w:pPr>
            <w:r w:rsidRPr="00043684">
              <w:rPr>
                <w:rFonts w:ascii="Palatino Linotype" w:hAnsi="Palatino Linotype" w:cs="Arial"/>
                <w:i/>
                <w:lang w:eastAsia="es-MX"/>
              </w:rPr>
              <w:t>Rúbrica autógrafa de quien desclasifica.</w:t>
            </w:r>
          </w:p>
        </w:tc>
      </w:tr>
    </w:tbl>
    <w:p w:rsidR="00A532BC" w:rsidRPr="00043684" w:rsidRDefault="00A532BC" w:rsidP="00A532BC">
      <w:pPr>
        <w:spacing w:before="200" w:after="200"/>
        <w:ind w:left="709" w:right="709"/>
        <w:contextualSpacing/>
        <w:jc w:val="both"/>
        <w:rPr>
          <w:rFonts w:ascii="Palatino Linotype" w:hAnsi="Palatino Linotype" w:cs="Arial"/>
          <w:i/>
          <w:lang w:eastAsia="es-MX"/>
        </w:rPr>
      </w:pPr>
      <w:r w:rsidRPr="00043684">
        <w:rPr>
          <w:rFonts w:ascii="Palatino Linotype" w:hAnsi="Palatino Linotype" w:cs="Arial"/>
          <w:i/>
          <w:lang w:eastAsia="es-MX"/>
        </w:rPr>
        <w:t>…”</w:t>
      </w:r>
    </w:p>
    <w:p w:rsidR="00A532BC" w:rsidRPr="00BB3465" w:rsidRDefault="00A532BC" w:rsidP="00A532BC">
      <w:pPr>
        <w:spacing w:before="200" w:after="200"/>
        <w:ind w:left="709" w:right="709"/>
        <w:contextualSpacing/>
        <w:jc w:val="both"/>
        <w:rPr>
          <w:rFonts w:ascii="Palatino Linotype" w:hAnsi="Palatino Linotype" w:cs="Arial"/>
          <w:lang w:eastAsia="es-MX"/>
        </w:rPr>
      </w:pPr>
      <w:r w:rsidRPr="00043684">
        <w:rPr>
          <w:rFonts w:ascii="Palatino Linotype" w:hAnsi="Palatino Linotype" w:cs="Arial"/>
          <w:lang w:eastAsia="es-MX"/>
        </w:rPr>
        <w:t>(Énfasis Añadido)</w:t>
      </w:r>
    </w:p>
    <w:p w:rsidR="00A532BC" w:rsidRDefault="00A532BC" w:rsidP="00A532BC">
      <w:pPr>
        <w:spacing w:line="360" w:lineRule="auto"/>
        <w:contextualSpacing/>
        <w:jc w:val="both"/>
        <w:rPr>
          <w:rFonts w:ascii="Palatino Linotype" w:hAnsi="Palatino Linotype" w:cs="Arial"/>
        </w:rPr>
      </w:pPr>
    </w:p>
    <w:p w:rsidR="00A532BC" w:rsidRPr="00A532BC" w:rsidRDefault="00A532BC" w:rsidP="00A532BC">
      <w:pPr>
        <w:spacing w:line="360" w:lineRule="auto"/>
        <w:contextualSpacing/>
        <w:jc w:val="both"/>
        <w:rPr>
          <w:rFonts w:ascii="Palatino Linotype" w:hAnsi="Palatino Linotype" w:cs="Arial"/>
          <w:sz w:val="24"/>
          <w:szCs w:val="24"/>
        </w:rPr>
      </w:pPr>
      <w:r w:rsidRPr="00A532BC">
        <w:rPr>
          <w:rFonts w:ascii="Palatino Linotype" w:hAnsi="Palatino Linotype" w:cs="Arial"/>
          <w:sz w:val="24"/>
          <w:szCs w:val="24"/>
        </w:rPr>
        <w:t xml:space="preserve">Así, atento a lo que señalan los artículos 3 y 143, fracción I de la Ley de Transparencia y Acceso a la Información Pública del Estado de México y Municipios, así como el artículo 4, fracción VII de la Ley de Protección de Datos Personales del Estado de México que rezan: </w:t>
      </w:r>
    </w:p>
    <w:p w:rsidR="00A532BC" w:rsidRPr="00CF28D4" w:rsidRDefault="00A532BC" w:rsidP="00A532BC">
      <w:pPr>
        <w:spacing w:line="360" w:lineRule="auto"/>
        <w:ind w:right="-164"/>
        <w:jc w:val="both"/>
        <w:rPr>
          <w:rFonts w:ascii="Palatino Linotype" w:hAnsi="Palatino Linotype" w:cs="Arial"/>
          <w:b/>
          <w:i/>
        </w:rPr>
      </w:pPr>
    </w:p>
    <w:p w:rsidR="00A532BC" w:rsidRPr="004D579B" w:rsidRDefault="00A532BC" w:rsidP="00A532BC">
      <w:pPr>
        <w:autoSpaceDE w:val="0"/>
        <w:autoSpaceDN w:val="0"/>
        <w:adjustRightInd w:val="0"/>
        <w:spacing w:before="100" w:beforeAutospacing="1" w:after="100" w:afterAutospacing="1"/>
        <w:ind w:left="1416" w:right="902"/>
        <w:contextualSpacing/>
        <w:jc w:val="center"/>
        <w:rPr>
          <w:rFonts w:ascii="Palatino Linotype" w:hAnsi="Palatino Linotype" w:cs="Arial"/>
          <w:b/>
          <w:i/>
        </w:rPr>
      </w:pPr>
      <w:r w:rsidRPr="004D579B">
        <w:rPr>
          <w:rFonts w:ascii="Palatino Linotype" w:hAnsi="Palatino Linotype" w:cs="Arial"/>
          <w:b/>
          <w:i/>
        </w:rPr>
        <w:lastRenderedPageBreak/>
        <w:t>Ley de Transparencia y Acceso a la Información Pública del Estado de México y Municipios</w:t>
      </w:r>
    </w:p>
    <w:p w:rsidR="00A532BC" w:rsidRPr="004D579B" w:rsidRDefault="00A532BC" w:rsidP="00A532BC">
      <w:pPr>
        <w:autoSpaceDE w:val="0"/>
        <w:autoSpaceDN w:val="0"/>
        <w:adjustRightInd w:val="0"/>
        <w:spacing w:before="100" w:beforeAutospacing="1" w:after="100" w:afterAutospacing="1"/>
        <w:ind w:left="1416" w:right="902"/>
        <w:contextualSpacing/>
        <w:jc w:val="center"/>
        <w:rPr>
          <w:rFonts w:ascii="Palatino Linotype" w:hAnsi="Palatino Linotype" w:cs="Arial"/>
          <w:b/>
          <w:i/>
        </w:rPr>
      </w:pPr>
    </w:p>
    <w:p w:rsidR="00A532BC" w:rsidRPr="004D579B" w:rsidRDefault="00A532BC" w:rsidP="00A532BC">
      <w:pPr>
        <w:autoSpaceDE w:val="0"/>
        <w:autoSpaceDN w:val="0"/>
        <w:adjustRightInd w:val="0"/>
        <w:spacing w:before="100" w:beforeAutospacing="1" w:after="100" w:afterAutospacing="1"/>
        <w:ind w:left="1416" w:right="902"/>
        <w:contextualSpacing/>
        <w:jc w:val="both"/>
        <w:rPr>
          <w:rFonts w:ascii="Palatino Linotype" w:hAnsi="Palatino Linotype" w:cs="Arial"/>
          <w:i/>
        </w:rPr>
      </w:pPr>
      <w:r w:rsidRPr="004D579B">
        <w:rPr>
          <w:rFonts w:ascii="Palatino Linotype" w:hAnsi="Palatino Linotype" w:cs="Arial"/>
          <w:b/>
          <w:i/>
        </w:rPr>
        <w:t>Artículo 3</w:t>
      </w:r>
      <w:r w:rsidRPr="004D579B">
        <w:rPr>
          <w:rFonts w:ascii="Palatino Linotype" w:hAnsi="Palatino Linotype" w:cs="Arial"/>
          <w:i/>
        </w:rPr>
        <w:t>. Para los efectos de la presente Ley se entenderá por:</w:t>
      </w:r>
    </w:p>
    <w:p w:rsidR="00A532BC" w:rsidRPr="004D579B" w:rsidRDefault="00A532BC" w:rsidP="00A532BC">
      <w:pPr>
        <w:autoSpaceDE w:val="0"/>
        <w:autoSpaceDN w:val="0"/>
        <w:adjustRightInd w:val="0"/>
        <w:spacing w:before="100" w:beforeAutospacing="1" w:after="100" w:afterAutospacing="1"/>
        <w:ind w:left="1416" w:right="902"/>
        <w:contextualSpacing/>
        <w:jc w:val="both"/>
        <w:rPr>
          <w:rFonts w:ascii="Palatino Linotype" w:hAnsi="Palatino Linotype" w:cs="Arial"/>
          <w:i/>
        </w:rPr>
      </w:pPr>
      <w:r w:rsidRPr="004D579B">
        <w:rPr>
          <w:rFonts w:ascii="Palatino Linotype" w:hAnsi="Palatino Linotype" w:cs="Arial"/>
          <w:i/>
        </w:rPr>
        <w:t>…</w:t>
      </w:r>
    </w:p>
    <w:p w:rsidR="00A532BC" w:rsidRPr="004D579B" w:rsidRDefault="00A532BC" w:rsidP="00A532BC">
      <w:pPr>
        <w:autoSpaceDE w:val="0"/>
        <w:autoSpaceDN w:val="0"/>
        <w:adjustRightInd w:val="0"/>
        <w:spacing w:before="100" w:beforeAutospacing="1" w:after="100" w:afterAutospacing="1"/>
        <w:ind w:left="1416" w:right="902"/>
        <w:contextualSpacing/>
        <w:jc w:val="both"/>
        <w:rPr>
          <w:rFonts w:ascii="Palatino Linotype" w:hAnsi="Palatino Linotype" w:cs="Arial"/>
          <w:i/>
        </w:rPr>
      </w:pPr>
      <w:r w:rsidRPr="004D579B">
        <w:rPr>
          <w:rFonts w:ascii="Palatino Linotype" w:hAnsi="Palatino Linotype" w:cs="Arial"/>
          <w:b/>
          <w:i/>
        </w:rPr>
        <w:t>XXI</w:t>
      </w:r>
      <w:r w:rsidRPr="004D579B">
        <w:rPr>
          <w:rFonts w:ascii="Palatino Linotype" w:hAnsi="Palatino Linotype" w:cs="Arial"/>
          <w:i/>
        </w:rPr>
        <w:t xml:space="preserve">. </w:t>
      </w:r>
      <w:r w:rsidRPr="004D579B">
        <w:rPr>
          <w:rFonts w:ascii="Palatino Linotype" w:hAnsi="Palatino Linotype" w:cs="Arial"/>
          <w:b/>
          <w:i/>
        </w:rPr>
        <w:t>Información confidencial</w:t>
      </w:r>
      <w:r w:rsidRPr="004D579B">
        <w:rPr>
          <w:rFonts w:ascii="Palatino Linotype" w:hAnsi="Palatino Linotype" w:cs="Arial"/>
          <w:i/>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532BC" w:rsidRPr="004D579B" w:rsidRDefault="00A532BC" w:rsidP="00A532BC">
      <w:pPr>
        <w:autoSpaceDE w:val="0"/>
        <w:autoSpaceDN w:val="0"/>
        <w:adjustRightInd w:val="0"/>
        <w:spacing w:before="100" w:beforeAutospacing="1" w:after="100" w:afterAutospacing="1"/>
        <w:ind w:left="1416" w:right="902"/>
        <w:contextualSpacing/>
        <w:jc w:val="both"/>
        <w:rPr>
          <w:rFonts w:ascii="Palatino Linotype" w:hAnsi="Palatino Linotype" w:cs="Arial"/>
          <w:b/>
          <w:i/>
        </w:rPr>
      </w:pPr>
    </w:p>
    <w:p w:rsidR="00A532BC" w:rsidRPr="004D579B" w:rsidRDefault="00A532BC" w:rsidP="00A532BC">
      <w:pPr>
        <w:autoSpaceDE w:val="0"/>
        <w:autoSpaceDN w:val="0"/>
        <w:adjustRightInd w:val="0"/>
        <w:spacing w:before="100" w:beforeAutospacing="1" w:after="100" w:afterAutospacing="1"/>
        <w:ind w:left="1416" w:right="902"/>
        <w:contextualSpacing/>
        <w:jc w:val="both"/>
        <w:rPr>
          <w:rFonts w:ascii="Palatino Linotype" w:hAnsi="Palatino Linotype" w:cs="Arial"/>
          <w:i/>
        </w:rPr>
      </w:pPr>
      <w:r w:rsidRPr="004D579B">
        <w:rPr>
          <w:rFonts w:ascii="Palatino Linotype" w:hAnsi="Palatino Linotype" w:cs="Arial"/>
          <w:b/>
          <w:i/>
        </w:rPr>
        <w:t>Artículo 143</w:t>
      </w:r>
      <w:r w:rsidRPr="004D579B">
        <w:rPr>
          <w:rFonts w:ascii="Palatino Linotype" w:hAnsi="Palatino Linotype" w:cs="Arial"/>
          <w:i/>
        </w:rPr>
        <w:t>. Para los efectos de esta Ley se considera información confidencial, la clasificada como tal, de manera permanente, por su naturaleza, cuando:</w:t>
      </w:r>
    </w:p>
    <w:p w:rsidR="00A532BC" w:rsidRPr="004D579B" w:rsidRDefault="00A532BC" w:rsidP="00A532BC">
      <w:pPr>
        <w:autoSpaceDE w:val="0"/>
        <w:autoSpaceDN w:val="0"/>
        <w:adjustRightInd w:val="0"/>
        <w:spacing w:before="100" w:beforeAutospacing="1" w:after="100" w:afterAutospacing="1"/>
        <w:ind w:left="1416" w:right="902"/>
        <w:contextualSpacing/>
        <w:jc w:val="both"/>
        <w:rPr>
          <w:rFonts w:ascii="Palatino Linotype" w:hAnsi="Palatino Linotype" w:cs="Arial"/>
          <w:i/>
        </w:rPr>
      </w:pPr>
      <w:r w:rsidRPr="004D579B">
        <w:rPr>
          <w:rFonts w:ascii="Palatino Linotype" w:hAnsi="Palatino Linotype" w:cs="Arial"/>
          <w:b/>
          <w:i/>
        </w:rPr>
        <w:t>I</w:t>
      </w:r>
      <w:r w:rsidRPr="004D579B">
        <w:rPr>
          <w:rFonts w:ascii="Palatino Linotype" w:hAnsi="Palatino Linotype" w:cs="Arial"/>
          <w:i/>
        </w:rPr>
        <w:t xml:space="preserve">. Se refiera a la información privada y los datos personales concernientes a una persona física o </w:t>
      </w:r>
      <w:proofErr w:type="gramStart"/>
      <w:r w:rsidRPr="004D579B">
        <w:rPr>
          <w:rFonts w:ascii="Palatino Linotype" w:hAnsi="Palatino Linotype" w:cs="Arial"/>
          <w:i/>
        </w:rPr>
        <w:t>jurídico</w:t>
      </w:r>
      <w:proofErr w:type="gramEnd"/>
      <w:r w:rsidRPr="004D579B">
        <w:rPr>
          <w:rFonts w:ascii="Palatino Linotype" w:hAnsi="Palatino Linotype" w:cs="Arial"/>
          <w:i/>
        </w:rPr>
        <w:t xml:space="preserve"> colectiva identificada o identificable;</w:t>
      </w:r>
    </w:p>
    <w:p w:rsidR="00A532BC" w:rsidRPr="004D579B" w:rsidRDefault="00A532BC" w:rsidP="00A532BC">
      <w:pPr>
        <w:autoSpaceDE w:val="0"/>
        <w:autoSpaceDN w:val="0"/>
        <w:adjustRightInd w:val="0"/>
        <w:spacing w:before="100" w:beforeAutospacing="1" w:after="100" w:afterAutospacing="1"/>
        <w:ind w:left="1416" w:right="902"/>
        <w:contextualSpacing/>
        <w:jc w:val="both"/>
        <w:rPr>
          <w:rFonts w:ascii="Palatino Linotype" w:hAnsi="Palatino Linotype" w:cs="Arial"/>
          <w:i/>
        </w:rPr>
      </w:pPr>
      <w:r w:rsidRPr="004D579B">
        <w:rPr>
          <w:rFonts w:ascii="Palatino Linotype" w:hAnsi="Palatino Linotype" w:cs="Arial"/>
          <w:i/>
        </w:rPr>
        <w:t>…</w:t>
      </w:r>
    </w:p>
    <w:p w:rsidR="00A532BC" w:rsidRPr="004D579B" w:rsidRDefault="00A532BC" w:rsidP="00A532BC">
      <w:pPr>
        <w:autoSpaceDE w:val="0"/>
        <w:autoSpaceDN w:val="0"/>
        <w:adjustRightInd w:val="0"/>
        <w:spacing w:before="100" w:beforeAutospacing="1" w:after="100" w:afterAutospacing="1"/>
        <w:ind w:left="1416" w:right="902"/>
        <w:contextualSpacing/>
        <w:jc w:val="both"/>
        <w:rPr>
          <w:rFonts w:ascii="Palatino Linotype" w:hAnsi="Palatino Linotype" w:cs="Arial"/>
          <w:i/>
        </w:rPr>
      </w:pPr>
      <w:r w:rsidRPr="004D579B">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rsidR="00A532BC" w:rsidRPr="004D579B" w:rsidRDefault="00A532BC" w:rsidP="00A532BC">
      <w:pPr>
        <w:autoSpaceDE w:val="0"/>
        <w:autoSpaceDN w:val="0"/>
        <w:adjustRightInd w:val="0"/>
        <w:spacing w:before="100" w:beforeAutospacing="1" w:after="100" w:afterAutospacing="1"/>
        <w:ind w:left="1416" w:right="902"/>
        <w:contextualSpacing/>
        <w:jc w:val="both"/>
        <w:rPr>
          <w:rFonts w:ascii="Palatino Linotype" w:hAnsi="Palatino Linotype" w:cs="Arial"/>
          <w:i/>
        </w:rPr>
      </w:pPr>
    </w:p>
    <w:p w:rsidR="00A532BC" w:rsidRPr="004D579B" w:rsidRDefault="00A532BC" w:rsidP="00323EE1">
      <w:pPr>
        <w:autoSpaceDE w:val="0"/>
        <w:autoSpaceDN w:val="0"/>
        <w:adjustRightInd w:val="0"/>
        <w:spacing w:before="100" w:beforeAutospacing="1" w:after="100" w:afterAutospacing="1"/>
        <w:ind w:left="1416" w:right="902"/>
        <w:contextualSpacing/>
        <w:jc w:val="both"/>
        <w:rPr>
          <w:rFonts w:ascii="Palatino Linotype" w:hAnsi="Palatino Linotype" w:cs="Arial"/>
          <w:i/>
        </w:rPr>
      </w:pPr>
      <w:r w:rsidRPr="004D579B">
        <w:rPr>
          <w:rFonts w:ascii="Palatino Linotype" w:hAnsi="Palatino Linotype" w:cs="Arial"/>
          <w:i/>
        </w:rPr>
        <w:t>No se considerará confidencial la información que se encuentre en los registros públicos o en fuentes de acceso público, ni tampoco la que sea considerada por la presente ley como información pública.”</w:t>
      </w:r>
    </w:p>
    <w:p w:rsidR="00A532BC" w:rsidRPr="004D579B" w:rsidRDefault="00A532BC" w:rsidP="00A532BC">
      <w:pPr>
        <w:autoSpaceDE w:val="0"/>
        <w:autoSpaceDN w:val="0"/>
        <w:adjustRightInd w:val="0"/>
        <w:spacing w:before="100" w:beforeAutospacing="1" w:after="100" w:afterAutospacing="1"/>
        <w:ind w:left="1416" w:right="902"/>
        <w:contextualSpacing/>
        <w:jc w:val="center"/>
        <w:rPr>
          <w:rFonts w:ascii="Palatino Linotype" w:hAnsi="Palatino Linotype" w:cs="Arial"/>
          <w:b/>
          <w:i/>
        </w:rPr>
      </w:pPr>
    </w:p>
    <w:p w:rsidR="00A532BC" w:rsidRPr="004D579B" w:rsidRDefault="00A532BC" w:rsidP="00A532BC">
      <w:pPr>
        <w:autoSpaceDE w:val="0"/>
        <w:autoSpaceDN w:val="0"/>
        <w:adjustRightInd w:val="0"/>
        <w:spacing w:before="100" w:beforeAutospacing="1" w:after="100" w:afterAutospacing="1"/>
        <w:ind w:left="1416" w:right="902"/>
        <w:contextualSpacing/>
        <w:jc w:val="center"/>
        <w:rPr>
          <w:rFonts w:ascii="Palatino Linotype" w:hAnsi="Palatino Linotype" w:cs="Arial"/>
          <w:b/>
          <w:i/>
        </w:rPr>
      </w:pPr>
      <w:r w:rsidRPr="004D579B">
        <w:rPr>
          <w:rFonts w:ascii="Palatino Linotype" w:hAnsi="Palatino Linotype" w:cs="Arial"/>
          <w:b/>
          <w:i/>
        </w:rPr>
        <w:t>Ley de Protección de Datos Personales</w:t>
      </w:r>
    </w:p>
    <w:p w:rsidR="00A532BC" w:rsidRPr="004D579B" w:rsidRDefault="00A532BC" w:rsidP="00A532BC">
      <w:pPr>
        <w:autoSpaceDE w:val="0"/>
        <w:autoSpaceDN w:val="0"/>
        <w:adjustRightInd w:val="0"/>
        <w:spacing w:before="100" w:beforeAutospacing="1" w:after="100" w:afterAutospacing="1"/>
        <w:ind w:left="1416" w:right="902"/>
        <w:contextualSpacing/>
        <w:jc w:val="center"/>
        <w:rPr>
          <w:rFonts w:ascii="Palatino Linotype" w:hAnsi="Palatino Linotype" w:cs="Arial"/>
          <w:b/>
          <w:i/>
        </w:rPr>
      </w:pPr>
      <w:proofErr w:type="gramStart"/>
      <w:r w:rsidRPr="004D579B">
        <w:rPr>
          <w:rFonts w:ascii="Palatino Linotype" w:hAnsi="Palatino Linotype" w:cs="Arial"/>
          <w:b/>
          <w:i/>
        </w:rPr>
        <w:t>en</w:t>
      </w:r>
      <w:proofErr w:type="gramEnd"/>
      <w:r w:rsidRPr="004D579B">
        <w:rPr>
          <w:rFonts w:ascii="Palatino Linotype" w:hAnsi="Palatino Linotype" w:cs="Arial"/>
          <w:b/>
          <w:i/>
        </w:rPr>
        <w:t xml:space="preserve"> Posesión de Sujetos Obligados del Estado de México y Municipios</w:t>
      </w:r>
    </w:p>
    <w:p w:rsidR="00A532BC" w:rsidRPr="004D579B" w:rsidRDefault="00A532BC" w:rsidP="00A532BC">
      <w:pPr>
        <w:autoSpaceDE w:val="0"/>
        <w:autoSpaceDN w:val="0"/>
        <w:adjustRightInd w:val="0"/>
        <w:spacing w:before="100" w:beforeAutospacing="1" w:after="100" w:afterAutospacing="1"/>
        <w:ind w:left="1416" w:right="902"/>
        <w:contextualSpacing/>
        <w:jc w:val="center"/>
        <w:rPr>
          <w:rFonts w:ascii="Palatino Linotype" w:hAnsi="Palatino Linotype" w:cs="Arial"/>
          <w:b/>
          <w:i/>
        </w:rPr>
      </w:pPr>
    </w:p>
    <w:p w:rsidR="00A532BC" w:rsidRPr="004D579B" w:rsidRDefault="00A532BC" w:rsidP="00A532BC">
      <w:pPr>
        <w:autoSpaceDE w:val="0"/>
        <w:autoSpaceDN w:val="0"/>
        <w:adjustRightInd w:val="0"/>
        <w:spacing w:before="100" w:beforeAutospacing="1" w:after="100" w:afterAutospacing="1"/>
        <w:ind w:left="1416" w:right="902"/>
        <w:contextualSpacing/>
        <w:jc w:val="both"/>
        <w:rPr>
          <w:rFonts w:ascii="Palatino Linotype" w:hAnsi="Palatino Linotype"/>
        </w:rPr>
      </w:pPr>
      <w:r w:rsidRPr="004D579B">
        <w:rPr>
          <w:rFonts w:ascii="Palatino Linotype" w:hAnsi="Palatino Linotype" w:cs="Arial"/>
          <w:b/>
          <w:i/>
        </w:rPr>
        <w:t>Artículo 4</w:t>
      </w:r>
      <w:r w:rsidRPr="004D579B">
        <w:rPr>
          <w:rFonts w:ascii="Palatino Linotype" w:hAnsi="Palatino Linotype" w:cs="Arial"/>
          <w:i/>
        </w:rPr>
        <w:t>.- Para los efectos de esta Ley se entenderá por:</w:t>
      </w:r>
      <w:r w:rsidRPr="004D579B">
        <w:rPr>
          <w:rFonts w:ascii="Palatino Linotype" w:hAnsi="Palatino Linotype" w:cs="Arial"/>
          <w:i/>
        </w:rPr>
        <w:cr/>
      </w:r>
      <w:r w:rsidRPr="004D579B">
        <w:rPr>
          <w:rFonts w:ascii="Palatino Linotype" w:hAnsi="Palatino Linotype"/>
        </w:rPr>
        <w:t>…</w:t>
      </w:r>
    </w:p>
    <w:p w:rsidR="00A532BC" w:rsidRPr="004D579B" w:rsidRDefault="00A532BC" w:rsidP="00A532BC">
      <w:pPr>
        <w:autoSpaceDE w:val="0"/>
        <w:autoSpaceDN w:val="0"/>
        <w:adjustRightInd w:val="0"/>
        <w:spacing w:before="100" w:beforeAutospacing="1" w:after="100" w:afterAutospacing="1"/>
        <w:ind w:left="1416" w:right="902"/>
        <w:contextualSpacing/>
        <w:jc w:val="both"/>
        <w:rPr>
          <w:rFonts w:ascii="Palatino Linotype" w:hAnsi="Palatino Linotype" w:cs="Arial"/>
          <w:i/>
        </w:rPr>
      </w:pPr>
      <w:r w:rsidRPr="004D579B">
        <w:rPr>
          <w:rFonts w:ascii="Palatino Linotype" w:hAnsi="Palatino Linotype" w:cs="Arial"/>
          <w:b/>
          <w:i/>
        </w:rPr>
        <w:t xml:space="preserve">XI. Datos personales: </w:t>
      </w:r>
      <w:r w:rsidRPr="004D579B">
        <w:rPr>
          <w:rFonts w:ascii="Palatino Linotype" w:hAnsi="Palatino Linotype" w:cs="Arial"/>
          <w:i/>
        </w:rPr>
        <w:t xml:space="preserve">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w:t>
      </w:r>
      <w:r w:rsidRPr="004D579B">
        <w:rPr>
          <w:rFonts w:ascii="Palatino Linotype" w:hAnsi="Palatino Linotype" w:cs="Arial"/>
          <w:i/>
        </w:rPr>
        <w:lastRenderedPageBreak/>
        <w:t>determinarse directa o indirectamente a través de cualquier documento informativo físico o electrónico.</w:t>
      </w:r>
    </w:p>
    <w:p w:rsidR="00A532BC" w:rsidRPr="004D579B" w:rsidRDefault="00A532BC" w:rsidP="00A532BC">
      <w:pPr>
        <w:autoSpaceDE w:val="0"/>
        <w:autoSpaceDN w:val="0"/>
        <w:adjustRightInd w:val="0"/>
        <w:spacing w:before="100" w:beforeAutospacing="1" w:after="100" w:afterAutospacing="1"/>
        <w:ind w:left="1416" w:right="902"/>
        <w:contextualSpacing/>
        <w:jc w:val="both"/>
        <w:rPr>
          <w:rFonts w:ascii="Palatino Linotype" w:hAnsi="Palatino Linotype" w:cs="Arial"/>
          <w:b/>
          <w:i/>
        </w:rPr>
      </w:pPr>
    </w:p>
    <w:p w:rsidR="00A532BC" w:rsidRDefault="00A532BC" w:rsidP="00A532BC">
      <w:pPr>
        <w:autoSpaceDE w:val="0"/>
        <w:autoSpaceDN w:val="0"/>
        <w:adjustRightInd w:val="0"/>
        <w:spacing w:before="100" w:beforeAutospacing="1" w:after="100" w:afterAutospacing="1"/>
        <w:ind w:left="1416" w:right="902"/>
        <w:contextualSpacing/>
        <w:jc w:val="both"/>
        <w:rPr>
          <w:rFonts w:ascii="Palatino Linotype" w:hAnsi="Palatino Linotype" w:cs="Arial"/>
          <w:i/>
        </w:rPr>
      </w:pPr>
      <w:r w:rsidRPr="004D579B">
        <w:rPr>
          <w:rFonts w:ascii="Palatino Linotype" w:hAnsi="Palatino Linotype" w:cs="Arial"/>
          <w:b/>
          <w:i/>
        </w:rPr>
        <w:t xml:space="preserve">XII. Datos personales sensibles: </w:t>
      </w:r>
      <w:r w:rsidRPr="004D579B">
        <w:rPr>
          <w:rFonts w:ascii="Palatino Linotype" w:hAnsi="Palatino Linotype" w:cs="Arial"/>
          <w:i/>
        </w:rPr>
        <w:t>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300C0E" w:rsidRDefault="00300C0E" w:rsidP="00A532BC">
      <w:pPr>
        <w:autoSpaceDE w:val="0"/>
        <w:autoSpaceDN w:val="0"/>
        <w:adjustRightInd w:val="0"/>
        <w:spacing w:before="100" w:beforeAutospacing="1" w:after="100" w:afterAutospacing="1"/>
        <w:ind w:left="1416" w:right="902"/>
        <w:contextualSpacing/>
        <w:jc w:val="both"/>
        <w:rPr>
          <w:rFonts w:ascii="Palatino Linotype" w:hAnsi="Palatino Linotype" w:cs="Arial"/>
          <w:i/>
        </w:rPr>
      </w:pPr>
    </w:p>
    <w:p w:rsidR="00B02E26" w:rsidRDefault="00CA0687" w:rsidP="009E71E2">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Es por lo anteriormente expuesto que, la suscrita emite </w:t>
      </w:r>
      <w:r>
        <w:rPr>
          <w:rFonts w:ascii="Palatino Linotype" w:hAnsi="Palatino Linotype" w:cs="Arial"/>
          <w:b/>
          <w:sz w:val="24"/>
          <w:szCs w:val="24"/>
        </w:rPr>
        <w:t>VOTO PARTIC</w:t>
      </w:r>
      <w:r w:rsidR="003746E8">
        <w:rPr>
          <w:rFonts w:ascii="Palatino Linotype" w:hAnsi="Palatino Linotype" w:cs="Arial"/>
          <w:b/>
          <w:sz w:val="24"/>
          <w:szCs w:val="24"/>
        </w:rPr>
        <w:t xml:space="preserve">ULAR </w:t>
      </w:r>
      <w:r w:rsidR="00222D15" w:rsidRPr="009F71D8">
        <w:rPr>
          <w:rFonts w:ascii="Palatino Linotype" w:hAnsi="Palatino Linotype" w:cs="Arial"/>
          <w:sz w:val="24"/>
          <w:szCs w:val="24"/>
        </w:rPr>
        <w:t>pues se</w:t>
      </w:r>
      <w:r w:rsidR="00222D15">
        <w:rPr>
          <w:rFonts w:ascii="Palatino Linotype" w:hAnsi="Palatino Linotype" w:cs="Arial"/>
          <w:sz w:val="24"/>
          <w:szCs w:val="24"/>
        </w:rPr>
        <w:t xml:space="preserve"> insiste </w:t>
      </w:r>
      <w:r w:rsidR="003746E8">
        <w:rPr>
          <w:rFonts w:ascii="Palatino Linotype" w:hAnsi="Palatino Linotype" w:cs="Arial"/>
          <w:sz w:val="24"/>
          <w:szCs w:val="24"/>
        </w:rPr>
        <w:t xml:space="preserve">que la Ponencia </w:t>
      </w:r>
      <w:proofErr w:type="spellStart"/>
      <w:r w:rsidR="003746E8">
        <w:rPr>
          <w:rFonts w:ascii="Palatino Linotype" w:hAnsi="Palatino Linotype" w:cs="Arial"/>
          <w:sz w:val="24"/>
          <w:szCs w:val="24"/>
        </w:rPr>
        <w:t>Resolutora</w:t>
      </w:r>
      <w:proofErr w:type="spellEnd"/>
      <w:r w:rsidR="0052778F">
        <w:rPr>
          <w:rFonts w:ascii="Palatino Linotype" w:hAnsi="Palatino Linotype" w:cs="Arial"/>
          <w:sz w:val="24"/>
          <w:szCs w:val="24"/>
        </w:rPr>
        <w:t xml:space="preserve"> </w:t>
      </w:r>
      <w:r w:rsidR="00C76F60">
        <w:rPr>
          <w:rFonts w:ascii="Palatino Linotype" w:hAnsi="Palatino Linotype" w:cs="Arial"/>
          <w:sz w:val="24"/>
          <w:szCs w:val="24"/>
        </w:rPr>
        <w:t xml:space="preserve">no </w:t>
      </w:r>
      <w:r w:rsidR="009E71E2">
        <w:rPr>
          <w:rFonts w:ascii="Palatino Linotype" w:hAnsi="Palatino Linotype" w:cs="Arial"/>
          <w:sz w:val="24"/>
          <w:szCs w:val="24"/>
        </w:rPr>
        <w:t xml:space="preserve">debió </w:t>
      </w:r>
      <w:r w:rsidR="003746E8">
        <w:rPr>
          <w:rFonts w:ascii="Palatino Linotype" w:hAnsi="Palatino Linotype" w:cs="Arial"/>
          <w:sz w:val="24"/>
          <w:szCs w:val="24"/>
        </w:rPr>
        <w:t>ordenar la entreg</w:t>
      </w:r>
      <w:r w:rsidR="00B06BB8">
        <w:rPr>
          <w:rFonts w:ascii="Palatino Linotype" w:hAnsi="Palatino Linotype" w:cs="Arial"/>
          <w:sz w:val="24"/>
          <w:szCs w:val="24"/>
        </w:rPr>
        <w:t>a de</w:t>
      </w:r>
      <w:r w:rsidR="001569EA">
        <w:rPr>
          <w:rFonts w:ascii="Palatino Linotype" w:hAnsi="Palatino Linotype" w:cs="Arial"/>
          <w:sz w:val="24"/>
          <w:szCs w:val="24"/>
        </w:rPr>
        <w:t xml:space="preserve"> </w:t>
      </w:r>
      <w:r w:rsidR="00A532BC">
        <w:rPr>
          <w:rFonts w:ascii="Palatino Linotype" w:hAnsi="Palatino Linotype" w:cs="Arial"/>
          <w:sz w:val="24"/>
          <w:szCs w:val="24"/>
        </w:rPr>
        <w:t>la l</w:t>
      </w:r>
      <w:r w:rsidR="00A532BC" w:rsidRPr="00A532BC">
        <w:rPr>
          <w:rFonts w:ascii="Palatino Linotype" w:hAnsi="Palatino Linotype" w:cs="Arial"/>
          <w:sz w:val="24"/>
          <w:szCs w:val="24"/>
        </w:rPr>
        <w:t>ista en la que se observe el nombre de las cuatrocientas once servidoras públicas adscritas al área de tránsito</w:t>
      </w:r>
      <w:r w:rsidR="00B06BB8">
        <w:rPr>
          <w:rFonts w:ascii="Palatino Linotype" w:hAnsi="Palatino Linotype" w:cs="Arial"/>
          <w:sz w:val="24"/>
          <w:szCs w:val="24"/>
        </w:rPr>
        <w:t xml:space="preserve">, </w:t>
      </w:r>
      <w:r w:rsidR="00852A0B">
        <w:rPr>
          <w:rFonts w:ascii="Palatino Linotype" w:hAnsi="Palatino Linotype" w:cs="Arial"/>
          <w:sz w:val="24"/>
          <w:szCs w:val="24"/>
        </w:rPr>
        <w:t>dado a que podría entenderse como la generación de un documento en específico</w:t>
      </w:r>
      <w:r w:rsidR="00623850">
        <w:rPr>
          <w:rFonts w:ascii="Palatino Linotype" w:hAnsi="Palatino Linotype" w:cs="Arial"/>
          <w:sz w:val="24"/>
          <w:szCs w:val="24"/>
        </w:rPr>
        <w:t xml:space="preserve"> sino por el contrario se debió ordenar el documento en donde se pudiera </w:t>
      </w:r>
      <w:bookmarkStart w:id="0" w:name="_GoBack"/>
      <w:r w:rsidR="00623850">
        <w:rPr>
          <w:rFonts w:ascii="Palatino Linotype" w:hAnsi="Palatino Linotype" w:cs="Arial"/>
          <w:sz w:val="24"/>
          <w:szCs w:val="24"/>
        </w:rPr>
        <w:t xml:space="preserve">advertir la información </w:t>
      </w:r>
      <w:r w:rsidR="00300C0E">
        <w:rPr>
          <w:rFonts w:ascii="Palatino Linotype" w:hAnsi="Palatino Linotype" w:cs="Arial"/>
          <w:sz w:val="24"/>
          <w:szCs w:val="24"/>
        </w:rPr>
        <w:t>que se ordena</w:t>
      </w:r>
      <w:r w:rsidR="00852A0B">
        <w:rPr>
          <w:rFonts w:ascii="Palatino Linotype" w:hAnsi="Palatino Linotype" w:cs="Arial"/>
          <w:sz w:val="24"/>
          <w:szCs w:val="24"/>
        </w:rPr>
        <w:t>;</w:t>
      </w:r>
      <w:r w:rsidR="00A532BC">
        <w:rPr>
          <w:rFonts w:ascii="Palatino Linotype" w:hAnsi="Palatino Linotype" w:cs="Arial"/>
          <w:sz w:val="24"/>
          <w:szCs w:val="24"/>
        </w:rPr>
        <w:t xml:space="preserve"> asimismo, </w:t>
      </w:r>
      <w:r w:rsidR="00A532BC" w:rsidRPr="00A532BC">
        <w:rPr>
          <w:rFonts w:ascii="Palatino Linotype" w:hAnsi="Palatino Linotype"/>
          <w:sz w:val="24"/>
          <w:szCs w:val="24"/>
        </w:rPr>
        <w:t xml:space="preserve">debió considerar pronunciarse </w:t>
      </w:r>
      <w:bookmarkEnd w:id="0"/>
      <w:r w:rsidR="00A532BC" w:rsidRPr="00A532BC">
        <w:rPr>
          <w:rFonts w:ascii="Palatino Linotype" w:hAnsi="Palatino Linotype"/>
          <w:sz w:val="24"/>
          <w:szCs w:val="24"/>
        </w:rPr>
        <w:t>respecto a la entrega de la información en versión pública</w:t>
      </w:r>
      <w:r w:rsidR="00300C0E">
        <w:rPr>
          <w:rFonts w:ascii="Palatino Linotype" w:hAnsi="Palatino Linotype"/>
          <w:sz w:val="24"/>
          <w:szCs w:val="24"/>
        </w:rPr>
        <w:t xml:space="preserve"> de ser procedente</w:t>
      </w:r>
      <w:r w:rsidR="00A532BC" w:rsidRPr="00A532BC">
        <w:rPr>
          <w:rFonts w:ascii="Palatino Linotype" w:hAnsi="Palatino Linotype"/>
          <w:sz w:val="24"/>
          <w:szCs w:val="24"/>
        </w:rPr>
        <w:t xml:space="preserve"> previo acuerdo de Clasificación del Comité de Transparencia de </w:t>
      </w:r>
      <w:r w:rsidR="00A532BC" w:rsidRPr="00A532BC">
        <w:rPr>
          <w:rFonts w:ascii="Palatino Linotype" w:hAnsi="Palatino Linotype"/>
          <w:b/>
          <w:sz w:val="24"/>
          <w:szCs w:val="24"/>
        </w:rPr>
        <w:t>EL SUJETO OBLIGADO</w:t>
      </w:r>
      <w:r w:rsidR="00A532BC">
        <w:rPr>
          <w:rFonts w:ascii="Palatino Linotype" w:hAnsi="Palatino Linotype"/>
          <w:b/>
        </w:rPr>
        <w:t>,</w:t>
      </w:r>
      <w:r w:rsidR="00852A0B">
        <w:rPr>
          <w:rFonts w:ascii="Palatino Linotype" w:hAnsi="Palatino Linotype" w:cs="Arial"/>
          <w:sz w:val="24"/>
          <w:szCs w:val="24"/>
        </w:rPr>
        <w:t xml:space="preserve"> ello, </w:t>
      </w:r>
      <w:r w:rsidR="00A10810">
        <w:rPr>
          <w:rFonts w:ascii="Palatino Linotype" w:hAnsi="Palatino Linotype" w:cs="Arial"/>
          <w:sz w:val="24"/>
          <w:szCs w:val="24"/>
        </w:rPr>
        <w:t>en atención a</w:t>
      </w:r>
      <w:r w:rsidR="008A3883">
        <w:rPr>
          <w:rFonts w:ascii="Palatino Linotype" w:hAnsi="Palatino Linotype" w:cs="Arial"/>
          <w:sz w:val="24"/>
          <w:szCs w:val="24"/>
        </w:rPr>
        <w:t>l p</w:t>
      </w:r>
      <w:r w:rsidR="00D873BD">
        <w:rPr>
          <w:rFonts w:ascii="Palatino Linotype" w:hAnsi="Palatino Linotype" w:cs="Arial"/>
          <w:sz w:val="24"/>
          <w:szCs w:val="24"/>
        </w:rPr>
        <w:t xml:space="preserve">rincipio </w:t>
      </w:r>
      <w:r w:rsidR="008A3883">
        <w:rPr>
          <w:rFonts w:ascii="Palatino Linotype" w:hAnsi="Palatino Linotype" w:cs="Arial"/>
          <w:sz w:val="24"/>
          <w:szCs w:val="24"/>
        </w:rPr>
        <w:t xml:space="preserve">de </w:t>
      </w:r>
      <w:r w:rsidR="00300C0E">
        <w:rPr>
          <w:rFonts w:ascii="Palatino Linotype" w:hAnsi="Palatino Linotype" w:cs="Arial"/>
          <w:sz w:val="24"/>
          <w:szCs w:val="24"/>
        </w:rPr>
        <w:t>certeza</w:t>
      </w:r>
      <w:r w:rsidR="008A3883">
        <w:rPr>
          <w:rFonts w:ascii="Palatino Linotype" w:hAnsi="Palatino Linotype" w:cs="Arial"/>
          <w:sz w:val="24"/>
          <w:szCs w:val="24"/>
        </w:rPr>
        <w:t xml:space="preserve"> contemplad</w:t>
      </w:r>
      <w:r w:rsidR="0002282E">
        <w:rPr>
          <w:rFonts w:ascii="Palatino Linotype" w:hAnsi="Palatino Linotype" w:cs="Arial"/>
          <w:sz w:val="24"/>
          <w:szCs w:val="24"/>
        </w:rPr>
        <w:t>o</w:t>
      </w:r>
      <w:r w:rsidR="00A10810">
        <w:rPr>
          <w:rFonts w:ascii="Palatino Linotype" w:hAnsi="Palatino Linotype" w:cs="Arial"/>
          <w:sz w:val="24"/>
          <w:szCs w:val="24"/>
        </w:rPr>
        <w:t xml:space="preserve"> en el artículo </w:t>
      </w:r>
      <w:r w:rsidR="000964FE">
        <w:rPr>
          <w:rFonts w:ascii="Palatino Linotype" w:hAnsi="Palatino Linotype" w:cs="Arial"/>
          <w:sz w:val="24"/>
          <w:szCs w:val="24"/>
        </w:rPr>
        <w:t>9</w:t>
      </w:r>
      <w:r w:rsidR="00852A0B">
        <w:rPr>
          <w:rFonts w:ascii="Palatino Linotype" w:hAnsi="Palatino Linotype" w:cs="Arial"/>
          <w:sz w:val="24"/>
          <w:szCs w:val="24"/>
        </w:rPr>
        <w:t>,</w:t>
      </w:r>
      <w:r w:rsidR="000964FE">
        <w:rPr>
          <w:rFonts w:ascii="Palatino Linotype" w:hAnsi="Palatino Linotype" w:cs="Arial"/>
          <w:sz w:val="24"/>
          <w:szCs w:val="24"/>
        </w:rPr>
        <w:t xml:space="preserve"> </w:t>
      </w:r>
      <w:r w:rsidR="00B06BB8">
        <w:rPr>
          <w:rFonts w:ascii="Palatino Linotype" w:hAnsi="Palatino Linotype" w:cs="Arial"/>
          <w:sz w:val="24"/>
          <w:szCs w:val="24"/>
        </w:rPr>
        <w:t xml:space="preserve">fracción I </w:t>
      </w:r>
      <w:r w:rsidR="00A10810">
        <w:rPr>
          <w:rFonts w:ascii="Palatino Linotype" w:hAnsi="Palatino Linotype" w:cs="Arial"/>
          <w:sz w:val="24"/>
          <w:szCs w:val="24"/>
        </w:rPr>
        <w:t xml:space="preserve">de la Ley de </w:t>
      </w:r>
      <w:r w:rsidR="000964FE">
        <w:rPr>
          <w:rFonts w:ascii="Palatino Linotype" w:hAnsi="Palatino Linotype" w:cs="Arial"/>
          <w:sz w:val="24"/>
          <w:szCs w:val="24"/>
        </w:rPr>
        <w:t>Transparencia y Acceso a la Información Pública del Estado de México y Municipios.</w:t>
      </w:r>
    </w:p>
    <w:tbl>
      <w:tblPr>
        <w:tblW w:w="4393" w:type="dxa"/>
        <w:jc w:val="center"/>
        <w:tblLayout w:type="fixed"/>
        <w:tblLook w:val="04A0" w:firstRow="1" w:lastRow="0" w:firstColumn="1" w:lastColumn="0" w:noHBand="0" w:noVBand="1"/>
      </w:tblPr>
      <w:tblGrid>
        <w:gridCol w:w="4393"/>
      </w:tblGrid>
      <w:tr w:rsidR="00222D15" w:rsidRPr="009F71D8" w:rsidTr="00FF74B8">
        <w:trPr>
          <w:jc w:val="center"/>
        </w:trPr>
        <w:tc>
          <w:tcPr>
            <w:tcW w:w="4393" w:type="dxa"/>
          </w:tcPr>
          <w:p w:rsidR="00222D15" w:rsidRPr="009F71D8" w:rsidRDefault="00222D15" w:rsidP="007746BF">
            <w:pPr>
              <w:spacing w:after="0" w:line="240" w:lineRule="auto"/>
              <w:ind w:right="51"/>
              <w:jc w:val="center"/>
              <w:rPr>
                <w:rFonts w:ascii="Palatino Linotype" w:hAnsi="Palatino Linotype"/>
                <w:b/>
                <w:sz w:val="24"/>
                <w:szCs w:val="24"/>
              </w:rPr>
            </w:pPr>
            <w:r w:rsidRPr="009F71D8">
              <w:rPr>
                <w:rFonts w:ascii="Palatino Linotype" w:hAnsi="Palatino Linotype"/>
                <w:b/>
                <w:sz w:val="24"/>
                <w:szCs w:val="24"/>
              </w:rPr>
              <w:t>EVA ABAID YAPUR</w:t>
            </w:r>
          </w:p>
          <w:p w:rsidR="00A85056" w:rsidRDefault="00222D15" w:rsidP="00230DA0">
            <w:pPr>
              <w:spacing w:after="0" w:line="240" w:lineRule="auto"/>
              <w:ind w:right="51"/>
              <w:jc w:val="center"/>
              <w:rPr>
                <w:rFonts w:ascii="Palatino Linotype" w:hAnsi="Palatino Linotype"/>
                <w:b/>
                <w:sz w:val="24"/>
                <w:szCs w:val="24"/>
              </w:rPr>
            </w:pPr>
            <w:r w:rsidRPr="009F71D8">
              <w:rPr>
                <w:rFonts w:ascii="Palatino Linotype" w:hAnsi="Palatino Linotype"/>
                <w:b/>
                <w:sz w:val="24"/>
                <w:szCs w:val="24"/>
              </w:rPr>
              <w:t>COMISIONADA</w:t>
            </w:r>
          </w:p>
          <w:p w:rsidR="00DB1A9D" w:rsidRPr="009F71D8" w:rsidRDefault="00DB1A9D" w:rsidP="00230DA0">
            <w:pPr>
              <w:spacing w:after="0" w:line="240" w:lineRule="auto"/>
              <w:ind w:right="51"/>
              <w:jc w:val="center"/>
              <w:rPr>
                <w:rFonts w:ascii="Palatino Linotype" w:hAnsi="Palatino Linotype"/>
                <w:b/>
                <w:sz w:val="24"/>
                <w:szCs w:val="24"/>
              </w:rPr>
            </w:pPr>
            <w:r w:rsidRPr="0043403D">
              <w:rPr>
                <w:rFonts w:ascii="Palatino Linotype" w:hAnsi="Palatino Linotype"/>
                <w:b/>
                <w:sz w:val="24"/>
                <w:szCs w:val="24"/>
              </w:rPr>
              <w:t>(RÚBRICA)</w:t>
            </w:r>
          </w:p>
        </w:tc>
      </w:tr>
    </w:tbl>
    <w:p w:rsidR="00222D15" w:rsidRDefault="00222D15" w:rsidP="007746BF">
      <w:pPr>
        <w:widowControl w:val="0"/>
        <w:spacing w:after="0" w:line="240" w:lineRule="auto"/>
        <w:ind w:right="51"/>
        <w:jc w:val="both"/>
        <w:rPr>
          <w:rFonts w:ascii="Palatino Linotype" w:hAnsi="Palatino Linotype" w:cs="Arial"/>
          <w:bCs/>
          <w:sz w:val="20"/>
          <w:szCs w:val="20"/>
        </w:rPr>
      </w:pPr>
      <w:r w:rsidRPr="002D79AC">
        <w:rPr>
          <w:rFonts w:ascii="Palatino Linotype" w:eastAsia="Calibri" w:hAnsi="Palatino Linotype" w:cs="Arial"/>
          <w:color w:val="000000" w:themeColor="text1"/>
          <w:sz w:val="20"/>
          <w:szCs w:val="20"/>
        </w:rPr>
        <w:t xml:space="preserve">Esta hoja corresponde al voto particular emitido en </w:t>
      </w:r>
      <w:r w:rsidR="007746BF">
        <w:rPr>
          <w:rFonts w:ascii="Palatino Linotype" w:eastAsia="Calibri" w:hAnsi="Palatino Linotype" w:cs="Arial"/>
          <w:color w:val="000000" w:themeColor="text1"/>
          <w:sz w:val="20"/>
          <w:szCs w:val="20"/>
        </w:rPr>
        <w:t>la resolución d</w:t>
      </w:r>
      <w:r w:rsidRPr="002D79AC">
        <w:rPr>
          <w:rFonts w:ascii="Palatino Linotype" w:eastAsia="Calibri" w:hAnsi="Palatino Linotype" w:cs="Arial"/>
          <w:color w:val="000000" w:themeColor="text1"/>
          <w:sz w:val="20"/>
          <w:szCs w:val="20"/>
        </w:rPr>
        <w:t xml:space="preserve">el recurso de revisión </w:t>
      </w:r>
      <w:r w:rsidR="00323EE1">
        <w:rPr>
          <w:rFonts w:ascii="Palatino Linotype" w:hAnsi="Palatino Linotype" w:cs="Arial"/>
          <w:bCs/>
          <w:sz w:val="20"/>
          <w:szCs w:val="20"/>
        </w:rPr>
        <w:t>08975</w:t>
      </w:r>
      <w:r w:rsidRPr="002D79AC">
        <w:rPr>
          <w:rFonts w:ascii="Palatino Linotype" w:hAnsi="Palatino Linotype" w:cs="Arial"/>
          <w:bCs/>
          <w:sz w:val="20"/>
          <w:szCs w:val="20"/>
        </w:rPr>
        <w:t>/INFOEM/IP/RR/201</w:t>
      </w:r>
      <w:r w:rsidR="001569EA">
        <w:rPr>
          <w:rFonts w:ascii="Palatino Linotype" w:hAnsi="Palatino Linotype" w:cs="Arial"/>
          <w:bCs/>
          <w:sz w:val="20"/>
          <w:szCs w:val="20"/>
        </w:rPr>
        <w:t>9,</w:t>
      </w:r>
      <w:r w:rsidRPr="002D79AC">
        <w:rPr>
          <w:rFonts w:ascii="Palatino Linotype" w:hAnsi="Palatino Linotype" w:cs="Arial"/>
          <w:b/>
          <w:bCs/>
          <w:sz w:val="20"/>
          <w:szCs w:val="20"/>
        </w:rPr>
        <w:t xml:space="preserve"> </w:t>
      </w:r>
      <w:r w:rsidR="007746BF">
        <w:rPr>
          <w:rFonts w:ascii="Palatino Linotype" w:hAnsi="Palatino Linotype" w:cs="Arial"/>
          <w:bCs/>
          <w:sz w:val="20"/>
          <w:szCs w:val="20"/>
        </w:rPr>
        <w:t>aprobada</w:t>
      </w:r>
      <w:r w:rsidRPr="002D79AC">
        <w:rPr>
          <w:rFonts w:ascii="Palatino Linotype" w:hAnsi="Palatino Linotype" w:cs="Arial"/>
          <w:bCs/>
          <w:sz w:val="20"/>
          <w:szCs w:val="20"/>
        </w:rPr>
        <w:t xml:space="preserve"> el </w:t>
      </w:r>
      <w:r w:rsidR="00323EE1">
        <w:rPr>
          <w:rFonts w:ascii="Palatino Linotype" w:hAnsi="Palatino Linotype" w:cs="Arial"/>
          <w:bCs/>
          <w:sz w:val="20"/>
          <w:szCs w:val="20"/>
        </w:rPr>
        <w:t>veintiséis</w:t>
      </w:r>
      <w:r w:rsidR="00DB1A9D">
        <w:rPr>
          <w:rFonts w:ascii="Palatino Linotype" w:hAnsi="Palatino Linotype" w:cs="Arial"/>
          <w:bCs/>
          <w:sz w:val="20"/>
          <w:szCs w:val="20"/>
        </w:rPr>
        <w:t xml:space="preserve"> de febrero  de dos mil veinte</w:t>
      </w:r>
      <w:r w:rsidRPr="002D79AC">
        <w:rPr>
          <w:rFonts w:ascii="Palatino Linotype" w:hAnsi="Palatino Linotype" w:cs="Arial"/>
          <w:bCs/>
          <w:sz w:val="20"/>
          <w:szCs w:val="20"/>
        </w:rPr>
        <w:t>.</w:t>
      </w:r>
    </w:p>
    <w:p w:rsidR="00C23B43" w:rsidRPr="00866C94" w:rsidRDefault="00222D15" w:rsidP="007746BF">
      <w:pPr>
        <w:spacing w:after="0" w:line="240" w:lineRule="auto"/>
        <w:ind w:right="51"/>
        <w:jc w:val="both"/>
        <w:rPr>
          <w:sz w:val="20"/>
          <w:szCs w:val="20"/>
        </w:rPr>
      </w:pPr>
      <w:r w:rsidRPr="002D79AC">
        <w:rPr>
          <w:rFonts w:ascii="Palatino Linotype" w:eastAsia="Calibri" w:hAnsi="Palatino Linotype" w:cs="Arial"/>
          <w:color w:val="000000" w:themeColor="text1"/>
          <w:sz w:val="20"/>
          <w:szCs w:val="20"/>
        </w:rPr>
        <w:t>YSM/</w:t>
      </w:r>
      <w:r w:rsidR="00DB1A9D">
        <w:rPr>
          <w:rFonts w:ascii="Palatino Linotype" w:eastAsia="Calibri" w:hAnsi="Palatino Linotype" w:cs="Arial"/>
          <w:color w:val="000000" w:themeColor="text1"/>
          <w:sz w:val="20"/>
          <w:szCs w:val="20"/>
        </w:rPr>
        <w:t>EJCA</w:t>
      </w:r>
    </w:p>
    <w:sectPr w:rsidR="00C23B43" w:rsidRPr="00866C94" w:rsidSect="005A28C0">
      <w:headerReference w:type="even" r:id="rId7"/>
      <w:headerReference w:type="default" r:id="rId8"/>
      <w:footerReference w:type="even" r:id="rId9"/>
      <w:footerReference w:type="default" r:id="rId10"/>
      <w:headerReference w:type="first" r:id="rId11"/>
      <w:footerReference w:type="first" r:id="rId12"/>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55F" w:rsidRDefault="002F455F" w:rsidP="00222D15">
      <w:pPr>
        <w:spacing w:after="0" w:line="240" w:lineRule="auto"/>
      </w:pPr>
      <w:r>
        <w:separator/>
      </w:r>
    </w:p>
  </w:endnote>
  <w:endnote w:type="continuationSeparator" w:id="0">
    <w:p w:rsidR="002F455F" w:rsidRDefault="002F455F" w:rsidP="0022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9E6" w:rsidRDefault="007F79E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ABF" w:rsidRDefault="005B0ABF" w:rsidP="00DC5C4E">
    <w:pPr>
      <w:pStyle w:val="Piedepgina"/>
      <w:tabs>
        <w:tab w:val="clear" w:pos="4252"/>
        <w:tab w:val="left" w:pos="4228"/>
      </w:tabs>
      <w:rPr>
        <w:rFonts w:ascii="Palatino Linotype" w:hAnsi="Palatino Linotype" w:cs="Arial"/>
        <w:b/>
        <w:bCs/>
        <w:sz w:val="20"/>
        <w:szCs w:val="20"/>
      </w:rPr>
    </w:pPr>
  </w:p>
  <w:p w:rsidR="005B0ABF" w:rsidRDefault="005B0ABF" w:rsidP="00DC5C4E">
    <w:pPr>
      <w:pStyle w:val="Piedepgina"/>
      <w:tabs>
        <w:tab w:val="clear" w:pos="4252"/>
        <w:tab w:val="left" w:pos="4228"/>
      </w:tabs>
      <w:rPr>
        <w:rFonts w:ascii="Palatino Linotype" w:hAnsi="Palatino Linotype" w:cs="Arial"/>
        <w:b/>
        <w:bCs/>
        <w:sz w:val="20"/>
        <w:szCs w:val="20"/>
      </w:rPr>
    </w:pPr>
  </w:p>
  <w:p w:rsidR="005C7C8F" w:rsidRDefault="002F455F" w:rsidP="00DC5C4E">
    <w:pPr>
      <w:pStyle w:val="Piedepgina"/>
      <w:tabs>
        <w:tab w:val="clear" w:pos="4252"/>
        <w:tab w:val="left" w:pos="4228"/>
      </w:tabs>
      <w:rPr>
        <w:rFonts w:ascii="Palatino Linotype" w:hAnsi="Palatino Linotype" w:cs="Arial"/>
        <w:b/>
        <w:bCs/>
        <w:sz w:val="20"/>
        <w:szCs w:val="20"/>
      </w:rPr>
    </w:pPr>
  </w:p>
  <w:p w:rsidR="005C7C8F" w:rsidRDefault="002F455F" w:rsidP="00DC5C4E">
    <w:pPr>
      <w:pStyle w:val="Piedepgina"/>
      <w:tabs>
        <w:tab w:val="clear" w:pos="4252"/>
        <w:tab w:val="left" w:pos="4228"/>
      </w:tabs>
      <w:rPr>
        <w:rFonts w:ascii="Palatino Linotype" w:hAnsi="Palatino Linotype" w:cs="Arial"/>
        <w:b/>
        <w:bCs/>
        <w:sz w:val="20"/>
        <w:szCs w:val="20"/>
      </w:rPr>
    </w:pPr>
  </w:p>
  <w:p w:rsidR="005C7C8F" w:rsidRDefault="002F455F" w:rsidP="00DC5C4E">
    <w:pPr>
      <w:pStyle w:val="Piedepgina"/>
      <w:rPr>
        <w:rFonts w:ascii="Palatino Linotype" w:hAnsi="Palatino Linotype" w:cs="Arial"/>
        <w:b/>
        <w:bCs/>
        <w:sz w:val="20"/>
        <w:szCs w:val="20"/>
      </w:rPr>
    </w:pPr>
  </w:p>
  <w:p w:rsidR="005C7C8F" w:rsidRPr="00F12350" w:rsidRDefault="00C92D53"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3403D">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3403D">
      <w:rPr>
        <w:rFonts w:ascii="Palatino Linotype" w:hAnsi="Palatino Linotype" w:cs="Arial"/>
        <w:b/>
        <w:bCs/>
        <w:noProof/>
        <w:sz w:val="20"/>
        <w:szCs w:val="20"/>
      </w:rPr>
      <w:t>16</w:t>
    </w:r>
    <w:r w:rsidRPr="00F12350">
      <w:rPr>
        <w:rFonts w:ascii="Palatino Linotype" w:hAnsi="Palatino Linotype" w:cs="Arial"/>
        <w:b/>
        <w:bCs/>
        <w:sz w:val="20"/>
        <w:szCs w:val="20"/>
      </w:rPr>
      <w:fldChar w:fldCharType="end"/>
    </w:r>
  </w:p>
  <w:p w:rsidR="005C7C8F" w:rsidRDefault="002F455F" w:rsidP="00DC5C4E">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9E6" w:rsidRDefault="007F79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55F" w:rsidRDefault="002F455F" w:rsidP="00222D15">
      <w:pPr>
        <w:spacing w:after="0" w:line="240" w:lineRule="auto"/>
      </w:pPr>
      <w:r>
        <w:separator/>
      </w:r>
    </w:p>
  </w:footnote>
  <w:footnote w:type="continuationSeparator" w:id="0">
    <w:p w:rsidR="002F455F" w:rsidRDefault="002F455F" w:rsidP="00222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2F455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17344" o:spid="_x0000_s2049" type="#_x0000_t136" style="position:absolute;margin-left:0;margin-top:0;width:559.05pt;height:83.85pt;rotation:315;z-index:-25165926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92D53"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1A823FD" wp14:editId="2A79579C">
          <wp:simplePos x="0" y="0"/>
          <wp:positionH relativeFrom="column">
            <wp:posOffset>-622935</wp:posOffset>
          </wp:positionH>
          <wp:positionV relativeFrom="paragraph">
            <wp:posOffset>-374015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94E9C" w:rsidRDefault="002F455F"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2F455F"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C92D53"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D93B99" w:rsidRDefault="00C92D53" w:rsidP="00036834">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sidR="00550A0D">
      <w:rPr>
        <w:rFonts w:ascii="Palatino Linotype" w:hAnsi="Palatino Linotype" w:cs="Arial"/>
        <w:sz w:val="20"/>
        <w:szCs w:val="20"/>
      </w:rPr>
      <w:t>8975</w:t>
    </w:r>
    <w:r w:rsidRPr="00A91250">
      <w:rPr>
        <w:rFonts w:ascii="Palatino Linotype" w:hAnsi="Palatino Linotype" w:cs="Arial"/>
        <w:sz w:val="20"/>
        <w:szCs w:val="20"/>
      </w:rPr>
      <w:t>/INFOEM/IP/RR/201</w:t>
    </w:r>
    <w:r w:rsidR="00E26E75">
      <w:rPr>
        <w:rFonts w:ascii="Palatino Linotype" w:hAnsi="Palatino Linotype" w:cs="Arial"/>
        <w:sz w:val="20"/>
        <w:szCs w:val="20"/>
      </w:rPr>
      <w:t>9</w:t>
    </w:r>
  </w:p>
  <w:p w:rsidR="00D406EF" w:rsidRDefault="002F455F" w:rsidP="005B0ABF">
    <w:pPr>
      <w:pStyle w:val="Encabezado"/>
      <w:tabs>
        <w:tab w:val="clear" w:pos="4252"/>
        <w:tab w:val="clear" w:pos="8504"/>
        <w:tab w:val="left" w:pos="2326"/>
      </w:tabs>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17345" o:spid="_x0000_s2050" type="#_x0000_t136" style="position:absolute;margin-left:0;margin-top:0;width:559.05pt;height:83.85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2F455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17343" o:spid="_x0000_s2051" type="#_x0000_t136" style="position:absolute;margin-left:0;margin-top:0;width:559.05pt;height:83.85pt;rotation:315;z-index:-25165721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94F1F"/>
    <w:multiLevelType w:val="hybridMultilevel"/>
    <w:tmpl w:val="F4BEBC80"/>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15:restartNumberingAfterBreak="0">
    <w:nsid w:val="197C50E8"/>
    <w:multiLevelType w:val="hybridMultilevel"/>
    <w:tmpl w:val="48CAB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F0932F9"/>
    <w:multiLevelType w:val="hybridMultilevel"/>
    <w:tmpl w:val="561A85D2"/>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99B3F0B"/>
    <w:multiLevelType w:val="hybridMultilevel"/>
    <w:tmpl w:val="C61244E8"/>
    <w:lvl w:ilvl="0" w:tplc="EE5CE6BA">
      <w:start w:val="1"/>
      <w:numFmt w:val="upperRoman"/>
      <w:lvlText w:val="%1."/>
      <w:lvlJc w:val="left"/>
      <w:pPr>
        <w:ind w:left="1571" w:hanging="720"/>
      </w:pPr>
      <w:rPr>
        <w:rFonts w:asciiTheme="minorHAnsi" w:eastAsiaTheme="minorHAnsi" w:hAnsiTheme="minorHAnsi" w:cstheme="minorBid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48546F3F"/>
    <w:multiLevelType w:val="hybridMultilevel"/>
    <w:tmpl w:val="2278D4A4"/>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7" w15:restartNumberingAfterBreak="0">
    <w:nsid w:val="50FD2FC0"/>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27355DE"/>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E552A34"/>
    <w:multiLevelType w:val="hybridMultilevel"/>
    <w:tmpl w:val="AB8A5DF6"/>
    <w:lvl w:ilvl="0" w:tplc="080A0017">
      <w:start w:val="1"/>
      <w:numFmt w:val="lowerLetter"/>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0" w15:restartNumberingAfterBreak="0">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4"/>
  </w:num>
  <w:num w:numId="2">
    <w:abstractNumId w:val="10"/>
  </w:num>
  <w:num w:numId="3">
    <w:abstractNumId w:val="5"/>
  </w:num>
  <w:num w:numId="4">
    <w:abstractNumId w:val="8"/>
  </w:num>
  <w:num w:numId="5">
    <w:abstractNumId w:val="7"/>
  </w:num>
  <w:num w:numId="6">
    <w:abstractNumId w:val="9"/>
  </w:num>
  <w:num w:numId="7">
    <w:abstractNumId w:val="3"/>
  </w:num>
  <w:num w:numId="8">
    <w:abstractNumId w:val="2"/>
  </w:num>
  <w:num w:numId="9">
    <w:abstractNumId w:val="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15"/>
    <w:rsid w:val="00014CE2"/>
    <w:rsid w:val="0002282E"/>
    <w:rsid w:val="00036834"/>
    <w:rsid w:val="00062D96"/>
    <w:rsid w:val="000964FE"/>
    <w:rsid w:val="000A2F94"/>
    <w:rsid w:val="000F0E2A"/>
    <w:rsid w:val="00114896"/>
    <w:rsid w:val="001375AB"/>
    <w:rsid w:val="00144328"/>
    <w:rsid w:val="001569EA"/>
    <w:rsid w:val="00165A12"/>
    <w:rsid w:val="001B1174"/>
    <w:rsid w:val="001B3DF8"/>
    <w:rsid w:val="001C66C2"/>
    <w:rsid w:val="00222D15"/>
    <w:rsid w:val="00230DA0"/>
    <w:rsid w:val="00272695"/>
    <w:rsid w:val="002F455F"/>
    <w:rsid w:val="002F5A88"/>
    <w:rsid w:val="00300C0E"/>
    <w:rsid w:val="00312063"/>
    <w:rsid w:val="0031796C"/>
    <w:rsid w:val="00323EE1"/>
    <w:rsid w:val="003746E8"/>
    <w:rsid w:val="003A49AA"/>
    <w:rsid w:val="003A7AD2"/>
    <w:rsid w:val="00401267"/>
    <w:rsid w:val="00423A3A"/>
    <w:rsid w:val="0043403D"/>
    <w:rsid w:val="00434F2D"/>
    <w:rsid w:val="00465D61"/>
    <w:rsid w:val="004726C4"/>
    <w:rsid w:val="00476590"/>
    <w:rsid w:val="00500EEE"/>
    <w:rsid w:val="00501C54"/>
    <w:rsid w:val="00516B49"/>
    <w:rsid w:val="0052778F"/>
    <w:rsid w:val="00531D64"/>
    <w:rsid w:val="00550A0D"/>
    <w:rsid w:val="00560699"/>
    <w:rsid w:val="00576ABB"/>
    <w:rsid w:val="005A2F87"/>
    <w:rsid w:val="005B0ABF"/>
    <w:rsid w:val="00623850"/>
    <w:rsid w:val="006313BC"/>
    <w:rsid w:val="00642D83"/>
    <w:rsid w:val="006443EF"/>
    <w:rsid w:val="00645B2D"/>
    <w:rsid w:val="00657587"/>
    <w:rsid w:val="006663D9"/>
    <w:rsid w:val="006729C5"/>
    <w:rsid w:val="006972DE"/>
    <w:rsid w:val="00720102"/>
    <w:rsid w:val="00725933"/>
    <w:rsid w:val="00733C73"/>
    <w:rsid w:val="007400A4"/>
    <w:rsid w:val="0075624F"/>
    <w:rsid w:val="00757DEA"/>
    <w:rsid w:val="00762E44"/>
    <w:rsid w:val="007746BF"/>
    <w:rsid w:val="00780F23"/>
    <w:rsid w:val="007B39BA"/>
    <w:rsid w:val="007B3F24"/>
    <w:rsid w:val="007F79E6"/>
    <w:rsid w:val="00852A0B"/>
    <w:rsid w:val="00866C94"/>
    <w:rsid w:val="008964F3"/>
    <w:rsid w:val="008A3883"/>
    <w:rsid w:val="008E4D4D"/>
    <w:rsid w:val="00936CEC"/>
    <w:rsid w:val="00945B85"/>
    <w:rsid w:val="009748B1"/>
    <w:rsid w:val="009802CD"/>
    <w:rsid w:val="009D220B"/>
    <w:rsid w:val="009D530F"/>
    <w:rsid w:val="009E54E9"/>
    <w:rsid w:val="009E71E2"/>
    <w:rsid w:val="00A10810"/>
    <w:rsid w:val="00A532BC"/>
    <w:rsid w:val="00A62D09"/>
    <w:rsid w:val="00A63901"/>
    <w:rsid w:val="00A75F3C"/>
    <w:rsid w:val="00A85056"/>
    <w:rsid w:val="00A872D9"/>
    <w:rsid w:val="00AE56B4"/>
    <w:rsid w:val="00B02E26"/>
    <w:rsid w:val="00B06BB8"/>
    <w:rsid w:val="00B23B77"/>
    <w:rsid w:val="00B5121F"/>
    <w:rsid w:val="00BD0671"/>
    <w:rsid w:val="00BD68F5"/>
    <w:rsid w:val="00C23B43"/>
    <w:rsid w:val="00C2457C"/>
    <w:rsid w:val="00C376C2"/>
    <w:rsid w:val="00C71719"/>
    <w:rsid w:val="00C75816"/>
    <w:rsid w:val="00C76F60"/>
    <w:rsid w:val="00C90732"/>
    <w:rsid w:val="00C92D53"/>
    <w:rsid w:val="00C9714C"/>
    <w:rsid w:val="00CA0687"/>
    <w:rsid w:val="00D24722"/>
    <w:rsid w:val="00D316E0"/>
    <w:rsid w:val="00D32ADD"/>
    <w:rsid w:val="00D34ECE"/>
    <w:rsid w:val="00D5601A"/>
    <w:rsid w:val="00D873BD"/>
    <w:rsid w:val="00D93B99"/>
    <w:rsid w:val="00D95415"/>
    <w:rsid w:val="00D9781B"/>
    <w:rsid w:val="00DB1A9D"/>
    <w:rsid w:val="00E17CA7"/>
    <w:rsid w:val="00E26E75"/>
    <w:rsid w:val="00E30654"/>
    <w:rsid w:val="00E47517"/>
    <w:rsid w:val="00E55607"/>
    <w:rsid w:val="00E71FBC"/>
    <w:rsid w:val="00E86256"/>
    <w:rsid w:val="00F150F5"/>
    <w:rsid w:val="00F162E3"/>
    <w:rsid w:val="00F16768"/>
    <w:rsid w:val="00F427C2"/>
    <w:rsid w:val="00F5354F"/>
    <w:rsid w:val="00F55F63"/>
    <w:rsid w:val="00F84C6D"/>
    <w:rsid w:val="00FC2A3C"/>
    <w:rsid w:val="00FC6B2B"/>
    <w:rsid w:val="00FE4F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C2A7B3-F5A5-4343-88A8-AF6F945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D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22D15"/>
    <w:rPr>
      <w:rFonts w:eastAsiaTheme="minorEastAsia"/>
      <w:sz w:val="24"/>
      <w:szCs w:val="24"/>
      <w:lang w:val="es-ES_tradnl" w:eastAsia="es-ES"/>
    </w:rPr>
  </w:style>
  <w:style w:type="paragraph" w:styleId="Piedepgina">
    <w:name w:val="footer"/>
    <w:basedOn w:val="Normal"/>
    <w:link w:val="Piedepgina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22D15"/>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6575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587"/>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400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40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16</Pages>
  <Words>4038</Words>
  <Characters>22213</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jose benjamin aguilar martinez</cp:lastModifiedBy>
  <cp:revision>5</cp:revision>
  <cp:lastPrinted>2020-03-03T19:39:00Z</cp:lastPrinted>
  <dcterms:created xsi:type="dcterms:W3CDTF">2020-03-03T18:21:00Z</dcterms:created>
  <dcterms:modified xsi:type="dcterms:W3CDTF">2020-04-29T00:48:00Z</dcterms:modified>
</cp:coreProperties>
</file>