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0DAA" w:rsidRPr="00BF2EC8" w:rsidRDefault="00120DAA" w:rsidP="00120DAA">
      <w:pPr>
        <w:pStyle w:val="Sinespaciado"/>
        <w:spacing w:line="360" w:lineRule="auto"/>
        <w:jc w:val="both"/>
        <w:rPr>
          <w:rFonts w:ascii="Palatino Linotype" w:hAnsi="Palatino Linotype"/>
        </w:rPr>
      </w:pPr>
      <w:bookmarkStart w:id="0" w:name="_GoBack"/>
      <w:bookmarkEnd w:id="0"/>
      <w:r w:rsidRPr="00BF2EC8">
        <w:rPr>
          <w:rFonts w:ascii="Palatino Linotype" w:hAnsi="Palatino Linotype"/>
        </w:rPr>
        <w:t xml:space="preserve">Resolución del Pleno del Instituto de Transparencia, Acceso a la Información Pública y Protección de Datos Personales del Estado de México y Municipios, con domicilio en Metepec, México, a </w:t>
      </w:r>
      <w:r w:rsidR="000A2CDF" w:rsidRPr="00BF2EC8">
        <w:rPr>
          <w:rFonts w:ascii="Palatino Linotype" w:hAnsi="Palatino Linotype"/>
        </w:rPr>
        <w:t>cuatro de diciembre</w:t>
      </w:r>
      <w:r w:rsidRPr="00BF2EC8">
        <w:rPr>
          <w:rFonts w:ascii="Palatino Linotype" w:hAnsi="Palatino Linotype"/>
        </w:rPr>
        <w:t xml:space="preserve"> de dos mil diecinueve.</w:t>
      </w:r>
    </w:p>
    <w:p w:rsidR="00120DAA" w:rsidRPr="00BF2EC8" w:rsidRDefault="00120DAA" w:rsidP="00120DAA">
      <w:pPr>
        <w:pStyle w:val="Sinespaciado"/>
        <w:spacing w:line="360" w:lineRule="auto"/>
        <w:jc w:val="both"/>
        <w:rPr>
          <w:rFonts w:ascii="Palatino Linotype" w:hAnsi="Palatino Linotype"/>
        </w:rPr>
      </w:pPr>
    </w:p>
    <w:p w:rsidR="00120DAA" w:rsidRPr="00BF2EC8" w:rsidRDefault="00120DAA" w:rsidP="00120DAA">
      <w:pPr>
        <w:pStyle w:val="Sinespaciado"/>
        <w:spacing w:line="360" w:lineRule="auto"/>
        <w:jc w:val="both"/>
        <w:rPr>
          <w:rFonts w:ascii="Palatino Linotype" w:hAnsi="Palatino Linotype"/>
        </w:rPr>
      </w:pPr>
      <w:r w:rsidRPr="00BF2EC8">
        <w:rPr>
          <w:rFonts w:ascii="Palatino Linotype" w:hAnsi="Palatino Linotype"/>
          <w:b/>
        </w:rPr>
        <w:t>VISTO</w:t>
      </w:r>
      <w:r w:rsidRPr="00BF2EC8">
        <w:rPr>
          <w:rFonts w:ascii="Palatino Linotype" w:hAnsi="Palatino Linotype"/>
        </w:rPr>
        <w:t xml:space="preserve"> el expediente electrónico formado con motivo del recurso de revisión número </w:t>
      </w:r>
      <w:r w:rsidR="000A2CDF" w:rsidRPr="00BF2EC8">
        <w:rPr>
          <w:rFonts w:ascii="Palatino Linotype" w:hAnsi="Palatino Linotype"/>
          <w:b/>
        </w:rPr>
        <w:t>079</w:t>
      </w:r>
      <w:r w:rsidRPr="00BF2EC8">
        <w:rPr>
          <w:rFonts w:ascii="Palatino Linotype" w:hAnsi="Palatino Linotype"/>
          <w:b/>
        </w:rPr>
        <w:t>00/INFOEM/IP/RR/2019</w:t>
      </w:r>
      <w:r w:rsidRPr="00BF2EC8">
        <w:rPr>
          <w:rFonts w:ascii="Palatino Linotype" w:hAnsi="Palatino Linotype"/>
        </w:rPr>
        <w:t xml:space="preserve">, interpuesto por el </w:t>
      </w:r>
      <w:r w:rsidR="000A2CDF" w:rsidRPr="00BF2EC8">
        <w:rPr>
          <w:rFonts w:ascii="Palatino Linotype" w:hAnsi="Palatino Linotype"/>
          <w:b/>
        </w:rPr>
        <w:t>C</w:t>
      </w:r>
      <w:r w:rsidR="00367C84">
        <w:rPr>
          <w:rFonts w:ascii="Palatino Linotype" w:hAnsi="Palatino Linotype"/>
          <w:b/>
        </w:rPr>
        <w:t>. XXXXXXXXXXXXXXXXX</w:t>
      </w:r>
      <w:r w:rsidRPr="00BF2EC8">
        <w:rPr>
          <w:rFonts w:ascii="Palatino Linotype" w:hAnsi="Palatino Linotype"/>
        </w:rPr>
        <w:t>,</w:t>
      </w:r>
      <w:r w:rsidRPr="00BF2EC8">
        <w:rPr>
          <w:rFonts w:ascii="Palatino Linotype" w:hAnsi="Palatino Linotype"/>
          <w:b/>
        </w:rPr>
        <w:t xml:space="preserve"> </w:t>
      </w:r>
      <w:r w:rsidRPr="00BF2EC8">
        <w:rPr>
          <w:rFonts w:ascii="Palatino Linotype" w:hAnsi="Palatino Linotype"/>
        </w:rPr>
        <w:t>en lo sucesivo el</w:t>
      </w:r>
      <w:r w:rsidRPr="00BF2EC8">
        <w:rPr>
          <w:rFonts w:ascii="Palatino Linotype" w:hAnsi="Palatino Linotype"/>
          <w:b/>
        </w:rPr>
        <w:t xml:space="preserve"> Recurrente</w:t>
      </w:r>
      <w:r w:rsidRPr="00BF2EC8">
        <w:rPr>
          <w:rFonts w:ascii="Palatino Linotype" w:hAnsi="Palatino Linotype"/>
        </w:rPr>
        <w:t xml:space="preserve">, en contra de la respuesta del </w:t>
      </w:r>
      <w:r w:rsidR="000A2CDF" w:rsidRPr="00BF2EC8">
        <w:rPr>
          <w:rFonts w:ascii="Palatino Linotype" w:hAnsi="Palatino Linotype"/>
          <w:b/>
        </w:rPr>
        <w:t>Organismo Público Descentralizado Municipal para la Prestación de Los Servicios de Agua Potable Alcantarillado y Saneamiento de Cuautitlán Izcalli denominado OPERAGUA, O.P.D.M.</w:t>
      </w:r>
      <w:r w:rsidRPr="00BF2EC8">
        <w:rPr>
          <w:rFonts w:ascii="Palatino Linotype" w:hAnsi="Palatino Linotype"/>
        </w:rPr>
        <w:t>,</w:t>
      </w:r>
      <w:r w:rsidRPr="00BF2EC8">
        <w:rPr>
          <w:rFonts w:ascii="Palatino Linotype" w:hAnsi="Palatino Linotype"/>
          <w:b/>
        </w:rPr>
        <w:t xml:space="preserve"> </w:t>
      </w:r>
      <w:r w:rsidRPr="00BF2EC8">
        <w:rPr>
          <w:rFonts w:ascii="Palatino Linotype" w:hAnsi="Palatino Linotype"/>
        </w:rPr>
        <w:t>en lo subsecuente</w:t>
      </w:r>
      <w:r w:rsidRPr="00BF2EC8">
        <w:rPr>
          <w:rFonts w:ascii="Palatino Linotype" w:hAnsi="Palatino Linotype"/>
          <w:b/>
        </w:rPr>
        <w:t xml:space="preserve"> </w:t>
      </w:r>
      <w:r w:rsidRPr="00BF2EC8">
        <w:rPr>
          <w:rFonts w:ascii="Palatino Linotype" w:hAnsi="Palatino Linotype"/>
        </w:rPr>
        <w:t>el</w:t>
      </w:r>
      <w:r w:rsidRPr="00BF2EC8">
        <w:rPr>
          <w:rFonts w:ascii="Palatino Linotype" w:hAnsi="Palatino Linotype"/>
          <w:b/>
        </w:rPr>
        <w:t xml:space="preserve"> Sujeto Obligado</w:t>
      </w:r>
      <w:r w:rsidRPr="00BF2EC8">
        <w:rPr>
          <w:rFonts w:ascii="Palatino Linotype" w:hAnsi="Palatino Linotype"/>
        </w:rPr>
        <w:t>,</w:t>
      </w:r>
      <w:r w:rsidRPr="00BF2EC8">
        <w:rPr>
          <w:rFonts w:ascii="Palatino Linotype" w:hAnsi="Palatino Linotype"/>
          <w:b/>
        </w:rPr>
        <w:t xml:space="preserve"> </w:t>
      </w:r>
      <w:r w:rsidRPr="00BF2EC8">
        <w:rPr>
          <w:rFonts w:ascii="Palatino Linotype" w:hAnsi="Palatino Linotype"/>
        </w:rPr>
        <w:t>se procede a dictar la presente resolución.</w:t>
      </w:r>
    </w:p>
    <w:p w:rsidR="00120DAA" w:rsidRPr="00BF2EC8" w:rsidRDefault="00120DAA" w:rsidP="00120DAA">
      <w:pPr>
        <w:pStyle w:val="Sinespaciado"/>
        <w:spacing w:line="360" w:lineRule="auto"/>
        <w:jc w:val="both"/>
        <w:rPr>
          <w:rFonts w:ascii="Palatino Linotype" w:hAnsi="Palatino Linotype"/>
        </w:rPr>
      </w:pPr>
    </w:p>
    <w:p w:rsidR="00120DAA" w:rsidRPr="00BF2EC8" w:rsidRDefault="00120DAA" w:rsidP="00120DAA">
      <w:pPr>
        <w:pStyle w:val="Sinespaciado"/>
        <w:spacing w:line="360" w:lineRule="auto"/>
        <w:jc w:val="center"/>
        <w:rPr>
          <w:rFonts w:ascii="Palatino Linotype" w:hAnsi="Palatino Linotype"/>
          <w:b/>
          <w:sz w:val="28"/>
          <w:szCs w:val="28"/>
        </w:rPr>
      </w:pPr>
      <w:r w:rsidRPr="00BF2EC8">
        <w:rPr>
          <w:rFonts w:ascii="Palatino Linotype" w:hAnsi="Palatino Linotype"/>
          <w:b/>
          <w:sz w:val="28"/>
          <w:szCs w:val="28"/>
        </w:rPr>
        <w:t>A N T E C E D E N T E S   D E L   A S U N T O</w:t>
      </w:r>
    </w:p>
    <w:p w:rsidR="00120DAA" w:rsidRPr="00BF2EC8" w:rsidRDefault="00120DAA" w:rsidP="00120DAA">
      <w:pPr>
        <w:pStyle w:val="Sinespaciado"/>
        <w:spacing w:line="360" w:lineRule="auto"/>
        <w:jc w:val="both"/>
        <w:rPr>
          <w:rFonts w:ascii="Palatino Linotype" w:hAnsi="Palatino Linotype"/>
          <w:b/>
        </w:rPr>
      </w:pPr>
    </w:p>
    <w:p w:rsidR="00120DAA" w:rsidRPr="00BF2EC8" w:rsidRDefault="00120DAA" w:rsidP="00120DAA">
      <w:pPr>
        <w:pStyle w:val="Sinespaciado"/>
        <w:spacing w:line="360" w:lineRule="auto"/>
        <w:jc w:val="both"/>
        <w:rPr>
          <w:rFonts w:ascii="Palatino Linotype" w:hAnsi="Palatino Linotype"/>
          <w:b/>
          <w:sz w:val="28"/>
          <w:szCs w:val="26"/>
        </w:rPr>
      </w:pPr>
      <w:r w:rsidRPr="00BF2EC8">
        <w:rPr>
          <w:rFonts w:ascii="Palatino Linotype" w:hAnsi="Palatino Linotype"/>
          <w:b/>
          <w:sz w:val="28"/>
          <w:szCs w:val="26"/>
        </w:rPr>
        <w:t>PRIMERO.</w:t>
      </w:r>
      <w:r w:rsidRPr="00BF2EC8">
        <w:rPr>
          <w:rFonts w:ascii="Palatino Linotype" w:hAnsi="Palatino Linotype"/>
          <w:sz w:val="28"/>
          <w:szCs w:val="26"/>
        </w:rPr>
        <w:t xml:space="preserve"> </w:t>
      </w:r>
      <w:r w:rsidRPr="00BF2EC8">
        <w:rPr>
          <w:rFonts w:ascii="Palatino Linotype" w:hAnsi="Palatino Linotype"/>
          <w:b/>
          <w:sz w:val="28"/>
          <w:szCs w:val="26"/>
        </w:rPr>
        <w:t>De la Solicitud de Información.</w:t>
      </w:r>
    </w:p>
    <w:p w:rsidR="00120DAA" w:rsidRPr="00BF2EC8" w:rsidRDefault="00120DAA" w:rsidP="00AA2EBB">
      <w:pPr>
        <w:pStyle w:val="Sinespaciado"/>
        <w:spacing w:line="360" w:lineRule="auto"/>
        <w:jc w:val="both"/>
        <w:rPr>
          <w:rFonts w:ascii="Palatino Linotype" w:hAnsi="Palatino Linotype"/>
        </w:rPr>
      </w:pPr>
      <w:r w:rsidRPr="00BF2EC8">
        <w:rPr>
          <w:rFonts w:ascii="Palatino Linotype" w:hAnsi="Palatino Linotype"/>
        </w:rPr>
        <w:t xml:space="preserve">El día </w:t>
      </w:r>
      <w:r w:rsidR="00AA2EBB" w:rsidRPr="00BF2EC8">
        <w:rPr>
          <w:rFonts w:ascii="Palatino Linotype" w:hAnsi="Palatino Linotype"/>
        </w:rPr>
        <w:t>dieciocho de septiembre</w:t>
      </w:r>
      <w:r w:rsidRPr="00BF2EC8">
        <w:rPr>
          <w:rFonts w:ascii="Palatino Linotype" w:hAnsi="Palatino Linotype"/>
        </w:rPr>
        <w:t xml:space="preserve"> de dos mil diecinueve, el </w:t>
      </w:r>
      <w:r w:rsidRPr="00BF2EC8">
        <w:rPr>
          <w:rFonts w:ascii="Palatino Linotype" w:hAnsi="Palatino Linotype"/>
          <w:b/>
        </w:rPr>
        <w:t>Recurrente</w:t>
      </w:r>
      <w:r w:rsidRPr="00BF2EC8">
        <w:rPr>
          <w:rFonts w:ascii="Palatino Linotype" w:hAnsi="Palatino Linotype"/>
        </w:rPr>
        <w:t xml:space="preserve"> presentó a través del Sistema de Acceso a la Información Mexiquense (</w:t>
      </w:r>
      <w:r w:rsidRPr="00BF2EC8">
        <w:rPr>
          <w:rFonts w:ascii="Palatino Linotype" w:hAnsi="Palatino Linotype"/>
          <w:b/>
        </w:rPr>
        <w:t>SAIMEX)</w:t>
      </w:r>
      <w:r w:rsidRPr="00BF2EC8">
        <w:rPr>
          <w:rFonts w:ascii="Palatino Linotype" w:hAnsi="Palatino Linotype"/>
        </w:rPr>
        <w:t xml:space="preserve"> ante el</w:t>
      </w:r>
      <w:r w:rsidRPr="00BF2EC8">
        <w:rPr>
          <w:rFonts w:ascii="Palatino Linotype" w:hAnsi="Palatino Linotype"/>
          <w:b/>
        </w:rPr>
        <w:t xml:space="preserve"> Sujeto Obligado</w:t>
      </w:r>
      <w:r w:rsidRPr="00BF2EC8">
        <w:rPr>
          <w:rFonts w:ascii="Palatino Linotype" w:hAnsi="Palatino Linotype"/>
        </w:rPr>
        <w:t>, solicitud de acceso a la información pública registrada bajo el número de expediente</w:t>
      </w:r>
      <w:r w:rsidRPr="00BF2EC8">
        <w:rPr>
          <w:rFonts w:ascii="Palatino Linotype" w:hAnsi="Palatino Linotype"/>
          <w:b/>
        </w:rPr>
        <w:t xml:space="preserve"> </w:t>
      </w:r>
      <w:r w:rsidR="00AA2EBB" w:rsidRPr="00BF2EC8">
        <w:rPr>
          <w:rFonts w:ascii="Palatino Linotype" w:hAnsi="Palatino Linotype"/>
          <w:b/>
        </w:rPr>
        <w:t xml:space="preserve"> 00089/OASCUATIZC/IP/2019</w:t>
      </w:r>
      <w:r w:rsidRPr="00BF2EC8">
        <w:rPr>
          <w:rFonts w:ascii="Palatino Linotype" w:hAnsi="Palatino Linotype"/>
        </w:rPr>
        <w:t>,</w:t>
      </w:r>
      <w:r w:rsidRPr="00BF2EC8">
        <w:rPr>
          <w:rFonts w:ascii="Palatino Linotype" w:hAnsi="Palatino Linotype"/>
          <w:b/>
        </w:rPr>
        <w:t xml:space="preserve"> </w:t>
      </w:r>
      <w:r w:rsidRPr="00BF2EC8">
        <w:rPr>
          <w:rFonts w:ascii="Palatino Linotype" w:hAnsi="Palatino Linotype"/>
        </w:rPr>
        <w:t>mediante la cual solicitó información en el tenor siguiente:</w:t>
      </w:r>
    </w:p>
    <w:p w:rsidR="00120DAA" w:rsidRPr="00BF2EC8" w:rsidRDefault="00120DAA" w:rsidP="00120DAA">
      <w:pPr>
        <w:pStyle w:val="Sinespaciado"/>
        <w:ind w:left="567" w:right="567"/>
        <w:jc w:val="both"/>
        <w:rPr>
          <w:rFonts w:ascii="Palatino Linotype" w:hAnsi="Palatino Linotype"/>
          <w:i/>
          <w:sz w:val="22"/>
          <w:szCs w:val="22"/>
        </w:rPr>
      </w:pPr>
      <w:r w:rsidRPr="00BF2EC8">
        <w:rPr>
          <w:rFonts w:ascii="Palatino Linotype" w:hAnsi="Palatino Linotype"/>
          <w:i/>
          <w:sz w:val="22"/>
          <w:szCs w:val="22"/>
        </w:rPr>
        <w:lastRenderedPageBreak/>
        <w:t>“</w:t>
      </w:r>
      <w:r w:rsidR="00AA2EBB" w:rsidRPr="00BF2EC8">
        <w:rPr>
          <w:rFonts w:ascii="Palatino Linotype" w:hAnsi="Palatino Linotype"/>
          <w:i/>
          <w:sz w:val="22"/>
          <w:szCs w:val="22"/>
        </w:rPr>
        <w:t xml:space="preserve">Hola, solicito a </w:t>
      </w:r>
      <w:proofErr w:type="spellStart"/>
      <w:r w:rsidR="00AA2EBB" w:rsidRPr="00BF2EC8">
        <w:rPr>
          <w:rFonts w:ascii="Palatino Linotype" w:hAnsi="Palatino Linotype"/>
          <w:i/>
          <w:sz w:val="22"/>
          <w:szCs w:val="22"/>
        </w:rPr>
        <w:t>Operagua</w:t>
      </w:r>
      <w:proofErr w:type="spellEnd"/>
      <w:r w:rsidR="00AA2EBB" w:rsidRPr="00BF2EC8">
        <w:rPr>
          <w:rFonts w:ascii="Palatino Linotype" w:hAnsi="Palatino Linotype"/>
          <w:i/>
          <w:sz w:val="22"/>
          <w:szCs w:val="22"/>
        </w:rPr>
        <w:t xml:space="preserve">: 1) los resultados de los análisis físico-químicos realizados por </w:t>
      </w:r>
      <w:proofErr w:type="spellStart"/>
      <w:r w:rsidR="00AA2EBB" w:rsidRPr="00BF2EC8">
        <w:rPr>
          <w:rFonts w:ascii="Palatino Linotype" w:hAnsi="Palatino Linotype"/>
          <w:i/>
          <w:sz w:val="22"/>
          <w:szCs w:val="22"/>
        </w:rPr>
        <w:t>Operagua</w:t>
      </w:r>
      <w:proofErr w:type="spellEnd"/>
      <w:r w:rsidR="00AA2EBB" w:rsidRPr="00BF2EC8">
        <w:rPr>
          <w:rFonts w:ascii="Palatino Linotype" w:hAnsi="Palatino Linotype"/>
          <w:i/>
          <w:sz w:val="22"/>
          <w:szCs w:val="22"/>
        </w:rPr>
        <w:t xml:space="preserve"> y por la CAEM en los años 2010, 2011, 2012, 2013, 2014, 2015, 2016, 2017, 2018 y 2019 en la laguna de La Piedad así como en las descargas de aguas residuales que son vertidas en la misma. 2) El proyecto ejecutivo del colector marginal para evitar la descarga de aguas residuales en la laguna de La Piedad. 3) El proyecto de rehabilitación de la planta tratadora "La </w:t>
      </w:r>
      <w:proofErr w:type="spellStart"/>
      <w:r w:rsidR="00AA2EBB" w:rsidRPr="00BF2EC8">
        <w:rPr>
          <w:rFonts w:ascii="Palatino Linotype" w:hAnsi="Palatino Linotype"/>
          <w:i/>
          <w:sz w:val="22"/>
          <w:szCs w:val="22"/>
        </w:rPr>
        <w:t>PIedad</w:t>
      </w:r>
      <w:proofErr w:type="spellEnd"/>
      <w:r w:rsidR="00AA2EBB" w:rsidRPr="00BF2EC8">
        <w:rPr>
          <w:rFonts w:ascii="Palatino Linotype" w:hAnsi="Palatino Linotype"/>
          <w:i/>
          <w:sz w:val="22"/>
          <w:szCs w:val="22"/>
        </w:rPr>
        <w:t xml:space="preserve"> 2" 4) El proyecto de rehabilitación de la planta tratadora "Lomas de Cuautitlán" Muchas gracias.</w:t>
      </w:r>
      <w:r w:rsidRPr="00BF2EC8">
        <w:rPr>
          <w:rFonts w:ascii="Palatino Linotype" w:hAnsi="Palatino Linotype"/>
          <w:i/>
          <w:sz w:val="22"/>
          <w:szCs w:val="22"/>
        </w:rPr>
        <w:t>” (Sic)</w:t>
      </w:r>
    </w:p>
    <w:p w:rsidR="00120DAA" w:rsidRPr="00BF2EC8" w:rsidRDefault="00120DAA" w:rsidP="00120DAA">
      <w:pPr>
        <w:pStyle w:val="Sinespaciado"/>
        <w:rPr>
          <w:sz w:val="18"/>
        </w:rPr>
      </w:pPr>
    </w:p>
    <w:p w:rsidR="00120DAA" w:rsidRPr="00BF2EC8" w:rsidRDefault="00120DAA" w:rsidP="00120DAA">
      <w:pPr>
        <w:pStyle w:val="Sinespaciado"/>
        <w:ind w:left="567" w:right="567"/>
        <w:jc w:val="both"/>
        <w:rPr>
          <w:rFonts w:ascii="Palatino Linotype" w:hAnsi="Palatino Linotype"/>
          <w:sz w:val="22"/>
          <w:szCs w:val="22"/>
        </w:rPr>
      </w:pPr>
    </w:p>
    <w:p w:rsidR="00120DAA" w:rsidRPr="00BF2EC8" w:rsidRDefault="00120DAA" w:rsidP="00120DAA">
      <w:pPr>
        <w:pStyle w:val="Sinespaciado"/>
        <w:spacing w:line="360" w:lineRule="auto"/>
        <w:jc w:val="both"/>
        <w:rPr>
          <w:rFonts w:ascii="Palatino Linotype" w:hAnsi="Palatino Linotype"/>
        </w:rPr>
      </w:pPr>
      <w:r w:rsidRPr="00BF2EC8">
        <w:rPr>
          <w:rFonts w:ascii="Palatino Linotype" w:hAnsi="Palatino Linotype"/>
          <w:b/>
        </w:rPr>
        <w:t>MODALIDAD DE ENTREGA:</w:t>
      </w:r>
      <w:r w:rsidRPr="00BF2EC8">
        <w:rPr>
          <w:rFonts w:ascii="Palatino Linotype" w:hAnsi="Palatino Linotype"/>
        </w:rPr>
        <w:t xml:space="preserve"> A través de </w:t>
      </w:r>
      <w:r w:rsidR="00D71337" w:rsidRPr="00BF2EC8">
        <w:rPr>
          <w:rFonts w:ascii="Palatino Linotype" w:hAnsi="Palatino Linotype"/>
          <w:b/>
        </w:rPr>
        <w:t>SAIMEX</w:t>
      </w:r>
      <w:r w:rsidRPr="00BF2EC8">
        <w:rPr>
          <w:rFonts w:ascii="Palatino Linotype" w:hAnsi="Palatino Linotype"/>
        </w:rPr>
        <w:t>.</w:t>
      </w:r>
    </w:p>
    <w:p w:rsidR="00120DAA" w:rsidRPr="00BF2EC8" w:rsidRDefault="00120DAA" w:rsidP="00120DAA">
      <w:pPr>
        <w:pStyle w:val="Sinespaciado"/>
        <w:spacing w:line="360" w:lineRule="auto"/>
        <w:jc w:val="both"/>
        <w:rPr>
          <w:rFonts w:ascii="Palatino Linotype" w:hAnsi="Palatino Linotype"/>
          <w:sz w:val="32"/>
        </w:rPr>
      </w:pPr>
    </w:p>
    <w:p w:rsidR="00120DAA" w:rsidRPr="00BF2EC8" w:rsidRDefault="00120DAA" w:rsidP="00120DAA">
      <w:pPr>
        <w:pStyle w:val="Sinespaciado"/>
        <w:spacing w:line="360" w:lineRule="auto"/>
        <w:jc w:val="both"/>
        <w:rPr>
          <w:rFonts w:ascii="Palatino Linotype" w:hAnsi="Palatino Linotype"/>
          <w:b/>
          <w:sz w:val="28"/>
          <w:szCs w:val="26"/>
        </w:rPr>
      </w:pPr>
      <w:r w:rsidRPr="00BF2EC8">
        <w:rPr>
          <w:rFonts w:ascii="Palatino Linotype" w:hAnsi="Palatino Linotype"/>
          <w:b/>
          <w:sz w:val="28"/>
          <w:szCs w:val="26"/>
        </w:rPr>
        <w:t>SEGUNDO. De la respuesta del Sujeto Obligado.</w:t>
      </w:r>
    </w:p>
    <w:p w:rsidR="00120DAA" w:rsidRPr="00BF2EC8" w:rsidRDefault="00120DAA" w:rsidP="00120DAA">
      <w:pPr>
        <w:pStyle w:val="Sinespaciado"/>
        <w:spacing w:line="360" w:lineRule="auto"/>
        <w:jc w:val="both"/>
        <w:rPr>
          <w:rFonts w:ascii="Palatino Linotype" w:hAnsi="Palatino Linotype"/>
        </w:rPr>
      </w:pPr>
      <w:r w:rsidRPr="00BF2EC8">
        <w:rPr>
          <w:rFonts w:ascii="Palatino Linotype" w:hAnsi="Palatino Linotype"/>
        </w:rPr>
        <w:t xml:space="preserve">En fecha trece de junio del año en curso, el </w:t>
      </w:r>
      <w:r w:rsidRPr="00BF2EC8">
        <w:rPr>
          <w:rFonts w:ascii="Palatino Linotype" w:hAnsi="Palatino Linotype"/>
          <w:b/>
        </w:rPr>
        <w:t xml:space="preserve">Sujeto Obligado </w:t>
      </w:r>
      <w:r w:rsidRPr="00BF2EC8">
        <w:rPr>
          <w:rFonts w:ascii="Palatino Linotype" w:hAnsi="Palatino Linotype"/>
        </w:rPr>
        <w:t>emitió su respuesta a la solicitud de información como se muestra a continuación:</w:t>
      </w:r>
    </w:p>
    <w:p w:rsidR="00120DAA" w:rsidRPr="00BF2EC8" w:rsidRDefault="00120DAA" w:rsidP="00120DAA">
      <w:pPr>
        <w:pStyle w:val="Sinespaciado"/>
        <w:ind w:left="567" w:right="567"/>
        <w:jc w:val="both"/>
        <w:rPr>
          <w:rFonts w:ascii="Palatino Linotype" w:hAnsi="Palatino Linotype"/>
          <w:i/>
          <w:sz w:val="22"/>
          <w:szCs w:val="22"/>
        </w:rPr>
      </w:pPr>
    </w:p>
    <w:p w:rsidR="00AA2EBB" w:rsidRPr="00BF2EC8" w:rsidRDefault="00120DAA" w:rsidP="00AA2EBB">
      <w:pPr>
        <w:pStyle w:val="Sinespaciado"/>
        <w:ind w:left="567" w:right="567"/>
        <w:jc w:val="both"/>
        <w:rPr>
          <w:rFonts w:ascii="Palatino Linotype" w:hAnsi="Palatino Linotype"/>
          <w:i/>
          <w:sz w:val="22"/>
          <w:szCs w:val="22"/>
        </w:rPr>
      </w:pPr>
      <w:r w:rsidRPr="00BF2EC8">
        <w:rPr>
          <w:rFonts w:ascii="Palatino Linotype" w:hAnsi="Palatino Linotype"/>
          <w:i/>
          <w:sz w:val="22"/>
          <w:szCs w:val="22"/>
        </w:rPr>
        <w:t>“</w:t>
      </w:r>
      <w:r w:rsidR="00AA2EBB" w:rsidRPr="00BF2EC8">
        <w:rPr>
          <w:rFonts w:ascii="Palatino Linotype" w:hAnsi="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AA2EBB" w:rsidRPr="00BF2EC8" w:rsidRDefault="00AA2EBB" w:rsidP="00AA2EBB">
      <w:pPr>
        <w:pStyle w:val="Sinespaciado"/>
        <w:ind w:left="567" w:right="567"/>
        <w:jc w:val="both"/>
        <w:rPr>
          <w:rFonts w:ascii="Palatino Linotype" w:hAnsi="Palatino Linotype"/>
          <w:i/>
          <w:sz w:val="22"/>
          <w:szCs w:val="22"/>
        </w:rPr>
      </w:pPr>
    </w:p>
    <w:p w:rsidR="00AA2EBB" w:rsidRPr="00BF2EC8" w:rsidRDefault="00AA2EBB" w:rsidP="00AA2EBB">
      <w:pPr>
        <w:pStyle w:val="Sinespaciado"/>
        <w:ind w:left="567" w:right="567"/>
        <w:jc w:val="both"/>
        <w:rPr>
          <w:rFonts w:ascii="Palatino Linotype" w:hAnsi="Palatino Linotype"/>
          <w:i/>
          <w:sz w:val="22"/>
          <w:szCs w:val="22"/>
        </w:rPr>
      </w:pPr>
      <w:r w:rsidRPr="00BF2EC8">
        <w:rPr>
          <w:rFonts w:ascii="Palatino Linotype" w:hAnsi="Palatino Linotype"/>
          <w:i/>
          <w:sz w:val="22"/>
          <w:szCs w:val="22"/>
        </w:rPr>
        <w:t xml:space="preserve">Por medio del presente escrito y con fundamento en los artículos 3, 11, 40, 41, 46 y demás relativos y aplica de la Ley de Transparencia y Acceso a la Información Pública del Estadio de México y Municipios, así como el numeral TREINTA Y OCHO inciso d), de sus Lineamientos para la recepción, trámite y resolución de las solicitudes de acceso a la información pública, acceso, modificación, sustitución, rectificación o supresión parcial o total de datos personales, así como de los Recursos de Revisión que deberán de observar los Sujetos Obligados por la Ley de Transparencia y Acceso a la Información Pública del Estado de México y Municipios; le informo la contestación que a su solicitud efectuó la Dirección de Construcción y Operación Hidráulica de este Organismo y se adjunta al presente. De lo anteriormente expuesto y fundado a Usted, en términos de los artículos 11, 41, y demás aplicables de la Ley de Transparencia y Acceso a la Información Pública del Estado de México y Municipios, a Usted pido se sirva tener a esta Unidad de </w:t>
      </w:r>
      <w:r w:rsidRPr="00BF2EC8">
        <w:rPr>
          <w:rFonts w:ascii="Palatino Linotype" w:hAnsi="Palatino Linotype"/>
          <w:i/>
          <w:sz w:val="22"/>
          <w:szCs w:val="22"/>
        </w:rPr>
        <w:lastRenderedPageBreak/>
        <w:t>Información por notificada en tiempo y forma la contestación a su solicitud de acceso a la información para los efectos legales correspondientes, a través del sistema denominado SAIMEX.</w:t>
      </w:r>
    </w:p>
    <w:p w:rsidR="00AA2EBB" w:rsidRPr="00BF2EC8" w:rsidRDefault="00AA2EBB" w:rsidP="00AA2EBB">
      <w:pPr>
        <w:pStyle w:val="Sinespaciado"/>
        <w:ind w:left="567" w:right="567"/>
        <w:jc w:val="both"/>
        <w:rPr>
          <w:rFonts w:ascii="Palatino Linotype" w:hAnsi="Palatino Linotype"/>
          <w:i/>
          <w:sz w:val="22"/>
          <w:szCs w:val="22"/>
        </w:rPr>
      </w:pPr>
    </w:p>
    <w:p w:rsidR="00AA2EBB" w:rsidRPr="00BF2EC8" w:rsidRDefault="00AA2EBB" w:rsidP="00AA2EBB">
      <w:pPr>
        <w:pStyle w:val="Sinespaciado"/>
        <w:ind w:left="567" w:right="567"/>
        <w:jc w:val="both"/>
        <w:rPr>
          <w:rFonts w:ascii="Palatino Linotype" w:hAnsi="Palatino Linotype"/>
          <w:i/>
          <w:sz w:val="22"/>
          <w:szCs w:val="22"/>
        </w:rPr>
      </w:pPr>
      <w:r w:rsidRPr="00BF2EC8">
        <w:rPr>
          <w:rFonts w:ascii="Palatino Linotype" w:hAnsi="Palatino Linotype"/>
          <w:i/>
          <w:sz w:val="22"/>
          <w:szCs w:val="22"/>
        </w:rPr>
        <w:t>ATENTAMENTE</w:t>
      </w:r>
    </w:p>
    <w:p w:rsidR="00120DAA" w:rsidRPr="00BF2EC8" w:rsidRDefault="00AA2EBB" w:rsidP="00AA2EBB">
      <w:pPr>
        <w:pStyle w:val="Sinespaciado"/>
        <w:ind w:left="567" w:right="567"/>
        <w:jc w:val="both"/>
        <w:rPr>
          <w:rFonts w:ascii="Palatino Linotype" w:hAnsi="Palatino Linotype"/>
          <w:i/>
          <w:sz w:val="22"/>
          <w:szCs w:val="22"/>
        </w:rPr>
      </w:pPr>
      <w:r w:rsidRPr="00BF2EC8">
        <w:rPr>
          <w:rFonts w:ascii="Palatino Linotype" w:hAnsi="Palatino Linotype"/>
          <w:i/>
          <w:sz w:val="22"/>
          <w:szCs w:val="22"/>
        </w:rPr>
        <w:t>ESTEBAN ANGELES CORONA</w:t>
      </w:r>
      <w:r w:rsidR="00120DAA" w:rsidRPr="00BF2EC8">
        <w:rPr>
          <w:rFonts w:ascii="Palatino Linotype" w:hAnsi="Palatino Linotype"/>
          <w:i/>
          <w:sz w:val="22"/>
          <w:szCs w:val="22"/>
        </w:rPr>
        <w:t>” (Sic)</w:t>
      </w:r>
    </w:p>
    <w:p w:rsidR="00120DAA" w:rsidRPr="00BF2EC8" w:rsidRDefault="00120DAA" w:rsidP="00120DAA">
      <w:pPr>
        <w:rPr>
          <w:sz w:val="24"/>
        </w:rPr>
      </w:pPr>
    </w:p>
    <w:p w:rsidR="00AA2EBB" w:rsidRPr="00BF2EC8" w:rsidRDefault="00AA2EBB" w:rsidP="00AA2EBB">
      <w:pPr>
        <w:pStyle w:val="Prrafodelista"/>
        <w:numPr>
          <w:ilvl w:val="0"/>
          <w:numId w:val="12"/>
        </w:numPr>
        <w:spacing w:line="276" w:lineRule="auto"/>
        <w:jc w:val="both"/>
        <w:rPr>
          <w:rFonts w:ascii="Palatino Linotype" w:hAnsi="Palatino Linotype"/>
        </w:rPr>
      </w:pPr>
      <w:r w:rsidRPr="00BF2EC8">
        <w:rPr>
          <w:rFonts w:ascii="Palatino Linotype" w:hAnsi="Palatino Linotype"/>
        </w:rPr>
        <w:t xml:space="preserve">Adjuntando a dicha respuesta, el archivo electrónico denominado </w:t>
      </w:r>
      <w:r w:rsidRPr="00BF2EC8">
        <w:rPr>
          <w:rFonts w:ascii="Palatino Linotype" w:hAnsi="Palatino Linotype"/>
          <w:b/>
          <w:i/>
        </w:rPr>
        <w:t>“0089-2019.pdf”</w:t>
      </w:r>
      <w:r w:rsidRPr="00BF2EC8">
        <w:rPr>
          <w:rFonts w:ascii="Palatino Linotype" w:hAnsi="Palatino Linotype"/>
        </w:rPr>
        <w:t xml:space="preserve">; el cual, por economía procesal no se inserta, sin embargo será motivo de estudio en el considerando correspondiente de esta resolución. </w:t>
      </w:r>
    </w:p>
    <w:p w:rsidR="00120DAA" w:rsidRPr="00BF2EC8" w:rsidRDefault="00120DAA" w:rsidP="00120DAA">
      <w:pPr>
        <w:rPr>
          <w:sz w:val="14"/>
        </w:rPr>
      </w:pPr>
    </w:p>
    <w:p w:rsidR="00AA2EBB" w:rsidRPr="00BF2EC8" w:rsidRDefault="00AA2EBB" w:rsidP="00120DAA">
      <w:pPr>
        <w:rPr>
          <w:sz w:val="14"/>
        </w:rPr>
      </w:pPr>
    </w:p>
    <w:p w:rsidR="00120DAA" w:rsidRPr="00BF2EC8" w:rsidRDefault="00120DAA" w:rsidP="00120DAA">
      <w:pPr>
        <w:pStyle w:val="Sinespaciado"/>
        <w:spacing w:line="360" w:lineRule="auto"/>
        <w:jc w:val="both"/>
        <w:rPr>
          <w:rFonts w:ascii="Palatino Linotype" w:hAnsi="Palatino Linotype"/>
          <w:b/>
          <w:sz w:val="28"/>
          <w:szCs w:val="26"/>
        </w:rPr>
      </w:pPr>
      <w:r w:rsidRPr="00BF2EC8">
        <w:rPr>
          <w:rFonts w:ascii="Palatino Linotype" w:hAnsi="Palatino Linotype"/>
          <w:b/>
          <w:sz w:val="28"/>
          <w:szCs w:val="26"/>
        </w:rPr>
        <w:t>TERCERO. Del recurso de revisión.</w:t>
      </w:r>
    </w:p>
    <w:p w:rsidR="00120DAA" w:rsidRPr="00BF2EC8" w:rsidRDefault="00120DAA" w:rsidP="00120DAA">
      <w:pPr>
        <w:pStyle w:val="Sinespaciado"/>
        <w:spacing w:line="360" w:lineRule="auto"/>
        <w:jc w:val="both"/>
        <w:rPr>
          <w:rFonts w:ascii="Palatino Linotype" w:hAnsi="Palatino Linotype"/>
        </w:rPr>
      </w:pPr>
      <w:r w:rsidRPr="00BF2EC8">
        <w:rPr>
          <w:rFonts w:ascii="Palatino Linotype" w:hAnsi="Palatino Linotype"/>
        </w:rPr>
        <w:t>No conforme con la respuesta</w:t>
      </w:r>
      <w:r w:rsidR="00AA2EBB" w:rsidRPr="00BF2EC8">
        <w:rPr>
          <w:rFonts w:ascii="Palatino Linotype" w:hAnsi="Palatino Linotype"/>
        </w:rPr>
        <w:t xml:space="preserve"> otorgada por parte del </w:t>
      </w:r>
      <w:r w:rsidR="00AA2EBB" w:rsidRPr="00BF2EC8">
        <w:rPr>
          <w:rFonts w:ascii="Palatino Linotype" w:hAnsi="Palatino Linotype"/>
          <w:b/>
        </w:rPr>
        <w:t>Sujeto Obligado</w:t>
      </w:r>
      <w:r w:rsidR="00AA2EBB" w:rsidRPr="00BF2EC8">
        <w:rPr>
          <w:rFonts w:ascii="Palatino Linotype" w:hAnsi="Palatino Linotype"/>
        </w:rPr>
        <w:t xml:space="preserve">, en fecha </w:t>
      </w:r>
      <w:r w:rsidRPr="00BF2EC8">
        <w:rPr>
          <w:rFonts w:ascii="Palatino Linotype" w:hAnsi="Palatino Linotype"/>
        </w:rPr>
        <w:t xml:space="preserve">nueve de </w:t>
      </w:r>
      <w:r w:rsidR="00AA2EBB" w:rsidRPr="00BF2EC8">
        <w:rPr>
          <w:rFonts w:ascii="Palatino Linotype" w:hAnsi="Palatino Linotype"/>
        </w:rPr>
        <w:t>octubre</w:t>
      </w:r>
      <w:r w:rsidRPr="00BF2EC8">
        <w:rPr>
          <w:rFonts w:ascii="Palatino Linotype" w:hAnsi="Palatino Linotype"/>
        </w:rPr>
        <w:t xml:space="preserve"> de dos mil diecinueve, el </w:t>
      </w:r>
      <w:r w:rsidRPr="00BF2EC8">
        <w:rPr>
          <w:rFonts w:ascii="Palatino Linotype" w:hAnsi="Palatino Linotype"/>
          <w:b/>
        </w:rPr>
        <w:t>Recurrente</w:t>
      </w:r>
      <w:r w:rsidRPr="00BF2EC8">
        <w:rPr>
          <w:rFonts w:ascii="Palatino Linotype" w:hAnsi="Palatino Linotype"/>
        </w:rPr>
        <w:t xml:space="preserve"> interpuso el recurso de revisión, el cual fue registrado</w:t>
      </w:r>
      <w:r w:rsidRPr="00BF2EC8">
        <w:rPr>
          <w:rFonts w:ascii="Palatino Linotype" w:hAnsi="Palatino Linotype"/>
          <w:b/>
        </w:rPr>
        <w:t xml:space="preserve"> </w:t>
      </w:r>
      <w:r w:rsidRPr="00BF2EC8">
        <w:rPr>
          <w:rFonts w:ascii="Palatino Linotype" w:hAnsi="Palatino Linotype"/>
        </w:rPr>
        <w:t xml:space="preserve">en el </w:t>
      </w:r>
      <w:r w:rsidRPr="00BF2EC8">
        <w:rPr>
          <w:rFonts w:ascii="Palatino Linotype" w:hAnsi="Palatino Linotype"/>
          <w:b/>
        </w:rPr>
        <w:t>SAIMEX</w:t>
      </w:r>
      <w:r w:rsidRPr="00BF2EC8">
        <w:rPr>
          <w:rFonts w:ascii="Palatino Linotype" w:hAnsi="Palatino Linotype"/>
        </w:rPr>
        <w:t xml:space="preserve"> con el expediente número </w:t>
      </w:r>
      <w:r w:rsidR="00AA2EBB" w:rsidRPr="00BF2EC8">
        <w:rPr>
          <w:rFonts w:ascii="Palatino Linotype" w:hAnsi="Palatino Linotype"/>
          <w:b/>
        </w:rPr>
        <w:t>079</w:t>
      </w:r>
      <w:r w:rsidRPr="00BF2EC8">
        <w:rPr>
          <w:rFonts w:ascii="Palatino Linotype" w:hAnsi="Palatino Linotype"/>
          <w:b/>
        </w:rPr>
        <w:t>00/INFOEM/IP/RR/2019</w:t>
      </w:r>
      <w:r w:rsidRPr="00BF2EC8">
        <w:rPr>
          <w:rFonts w:ascii="Palatino Linotype" w:hAnsi="Palatino Linotype"/>
        </w:rPr>
        <w:t>, manifestando lo siguiente:</w:t>
      </w:r>
    </w:p>
    <w:p w:rsidR="00120DAA" w:rsidRPr="00BF2EC8" w:rsidRDefault="00120DAA" w:rsidP="00120DAA">
      <w:pPr>
        <w:pStyle w:val="Sinespaciado"/>
      </w:pPr>
    </w:p>
    <w:p w:rsidR="00120DAA" w:rsidRPr="00BF2EC8" w:rsidRDefault="00120DAA" w:rsidP="00120DAA">
      <w:pPr>
        <w:pStyle w:val="Sinespaciado"/>
        <w:numPr>
          <w:ilvl w:val="0"/>
          <w:numId w:val="3"/>
        </w:numPr>
        <w:jc w:val="both"/>
        <w:rPr>
          <w:rFonts w:ascii="Palatino Linotype" w:hAnsi="Palatino Linotype"/>
          <w:b/>
        </w:rPr>
      </w:pPr>
      <w:r w:rsidRPr="00BF2EC8">
        <w:rPr>
          <w:rFonts w:ascii="Palatino Linotype" w:hAnsi="Palatino Linotype"/>
          <w:b/>
        </w:rPr>
        <w:t>Acto Impugnado:</w:t>
      </w:r>
    </w:p>
    <w:p w:rsidR="00120DAA" w:rsidRDefault="00120DAA" w:rsidP="00AA2EBB">
      <w:pPr>
        <w:pStyle w:val="Sinespaciado"/>
        <w:ind w:left="567" w:right="567"/>
        <w:jc w:val="both"/>
        <w:rPr>
          <w:rFonts w:ascii="Palatino Linotype" w:hAnsi="Palatino Linotype"/>
          <w:i/>
          <w:sz w:val="22"/>
          <w:szCs w:val="22"/>
        </w:rPr>
      </w:pPr>
      <w:r w:rsidRPr="00BF2EC8">
        <w:rPr>
          <w:rFonts w:ascii="Palatino Linotype" w:hAnsi="Palatino Linotype"/>
          <w:i/>
          <w:sz w:val="22"/>
          <w:szCs w:val="22"/>
        </w:rPr>
        <w:t>“</w:t>
      </w:r>
      <w:r w:rsidR="00AA2EBB" w:rsidRPr="00BF2EC8">
        <w:rPr>
          <w:rFonts w:ascii="Palatino Linotype" w:hAnsi="Palatino Linotype"/>
          <w:i/>
          <w:sz w:val="22"/>
          <w:szCs w:val="22"/>
        </w:rPr>
        <w:t xml:space="preserve">Hola, 1) la información está incompleta ya que solo responden que los resultados obtenidos no cumplen con la NOM-001-SEMARNAT-1996 pero no están respondiendo a mi petición de los resultados de los análisis físico-químicos ya que no se encuentran desglosados (pH, DBO, DQO, nitrógeno, cobre, níquel, etc.) ni comparados con los niveles de dicha NOM para saber por cuanto rebasan los niveles permitidos por dicha NOM. 2) se niegan a darme la información del proyecto del colector argumentando que no me lo pueden otorgar hasta que sea aprobado por la CAEM. 3) niegan la información sobre el proyecto de rehabilitación de la planta tratadora "La Piedad II" argumentando que no es necesario hacer dicho proyecto, pero reconocen que se va a realizar una "Rehabilitación integral" lo cual es contradictorio ya que para realizarla es necesario </w:t>
      </w:r>
      <w:r w:rsidR="00AA2EBB" w:rsidRPr="00BF2EC8">
        <w:rPr>
          <w:rFonts w:ascii="Palatino Linotype" w:hAnsi="Palatino Linotype"/>
          <w:i/>
          <w:sz w:val="22"/>
          <w:szCs w:val="22"/>
        </w:rPr>
        <w:lastRenderedPageBreak/>
        <w:t>hacer una inspección del estado actual de dicha planta tratadora y una cotización para reparar o reponer los equipos neumáticos y las tuberías deterioradas. Gracias.</w:t>
      </w:r>
      <w:r w:rsidRPr="00BF2EC8">
        <w:rPr>
          <w:rFonts w:ascii="Palatino Linotype" w:hAnsi="Palatino Linotype"/>
          <w:i/>
          <w:sz w:val="22"/>
          <w:szCs w:val="22"/>
        </w:rPr>
        <w:t>" (Sic)</w:t>
      </w:r>
    </w:p>
    <w:p w:rsidR="00367C84" w:rsidRPr="00BF2EC8" w:rsidRDefault="00367C84" w:rsidP="00AA2EBB">
      <w:pPr>
        <w:pStyle w:val="Sinespaciado"/>
        <w:ind w:left="567" w:right="567"/>
        <w:jc w:val="both"/>
        <w:rPr>
          <w:rFonts w:ascii="Palatino Linotype" w:hAnsi="Palatino Linotype"/>
          <w:i/>
          <w:sz w:val="22"/>
          <w:szCs w:val="22"/>
        </w:rPr>
      </w:pPr>
    </w:p>
    <w:p w:rsidR="00120DAA" w:rsidRPr="00BF2EC8" w:rsidRDefault="00120DAA" w:rsidP="00120DAA">
      <w:pPr>
        <w:pStyle w:val="Sinespaciado"/>
        <w:numPr>
          <w:ilvl w:val="0"/>
          <w:numId w:val="3"/>
        </w:numPr>
        <w:jc w:val="both"/>
        <w:rPr>
          <w:rFonts w:ascii="Palatino Linotype" w:hAnsi="Palatino Linotype"/>
          <w:b/>
        </w:rPr>
      </w:pPr>
      <w:r w:rsidRPr="00BF2EC8">
        <w:rPr>
          <w:rFonts w:ascii="Palatino Linotype" w:hAnsi="Palatino Linotype"/>
          <w:b/>
        </w:rPr>
        <w:t xml:space="preserve">Razones o Motivos de Inconformidad: </w:t>
      </w:r>
    </w:p>
    <w:p w:rsidR="00120DAA" w:rsidRPr="00BF2EC8" w:rsidRDefault="00120DAA" w:rsidP="00120DAA">
      <w:pPr>
        <w:pStyle w:val="Sinespaciado"/>
        <w:ind w:left="567" w:right="567"/>
        <w:jc w:val="both"/>
        <w:rPr>
          <w:rFonts w:ascii="Palatino Linotype" w:hAnsi="Palatino Linotype"/>
          <w:i/>
          <w:sz w:val="22"/>
          <w:szCs w:val="22"/>
        </w:rPr>
      </w:pPr>
      <w:r w:rsidRPr="00BF2EC8">
        <w:rPr>
          <w:rFonts w:ascii="Palatino Linotype" w:hAnsi="Palatino Linotype"/>
          <w:i/>
          <w:sz w:val="22"/>
          <w:szCs w:val="22"/>
        </w:rPr>
        <w:t>“</w:t>
      </w:r>
      <w:r w:rsidR="00AA2EBB" w:rsidRPr="00BF2EC8">
        <w:rPr>
          <w:rFonts w:ascii="Palatino Linotype" w:hAnsi="Palatino Linotype"/>
          <w:i/>
          <w:sz w:val="22"/>
          <w:szCs w:val="22"/>
        </w:rPr>
        <w:t>Hola, 1) la información está incompleta ya que solo responden que los resultados obtenidos no cumplen con la NOM-001-SEMARNAT-1996 pero no están respondiendo a mi petición de los resultados de los análisis físico-químicos ya que no se encuentran desglosados (pH, DBO, DQO, nitrógeno, cobre, níquel, etc.) ni comparados con los niveles de dicha NOM para saber por cuanto rebasan los niveles permitidos por dicha NOM. 2) se niegan a darme la información del proyecto del colector argumentando que no me lo pueden otorgar hasta que sea aprobado por la CAEM. 3) niegan la información sobre el proyecto de rehabilitación de la planta tratadora "La Piedad II" argumentando que no es necesario hacer dicho proyecto, pero reconocen que se va a realizar una "Rehabilitación integral" lo cual es contradictorio ya que para realizarla es necesario hacer una inspección del estado actual de dicha planta tratadora y una cotización para reparar o reponer los equipos neumáticos y las tuberías deterioradas. Gracias.</w:t>
      </w:r>
      <w:r w:rsidRPr="00BF2EC8">
        <w:rPr>
          <w:rFonts w:ascii="Palatino Linotype" w:hAnsi="Palatino Linotype"/>
          <w:i/>
          <w:sz w:val="22"/>
          <w:szCs w:val="22"/>
        </w:rPr>
        <w:t>” (Sic)</w:t>
      </w:r>
    </w:p>
    <w:p w:rsidR="00120DAA" w:rsidRPr="00BF2EC8" w:rsidRDefault="00120DAA" w:rsidP="00120DAA"/>
    <w:p w:rsidR="00AA2EBB" w:rsidRPr="00BF2EC8" w:rsidRDefault="00AA2EBB" w:rsidP="00120DAA">
      <w:pPr>
        <w:rPr>
          <w:sz w:val="24"/>
        </w:rPr>
      </w:pPr>
    </w:p>
    <w:p w:rsidR="00120DAA" w:rsidRPr="00BF2EC8" w:rsidRDefault="00120DAA" w:rsidP="00120DAA">
      <w:pPr>
        <w:pStyle w:val="Sinespaciado"/>
        <w:spacing w:line="360" w:lineRule="auto"/>
        <w:jc w:val="both"/>
        <w:rPr>
          <w:rFonts w:ascii="Palatino Linotype" w:hAnsi="Palatino Linotype"/>
          <w:b/>
          <w:sz w:val="28"/>
          <w:szCs w:val="26"/>
        </w:rPr>
      </w:pPr>
      <w:r w:rsidRPr="00BF2EC8">
        <w:rPr>
          <w:rFonts w:ascii="Palatino Linotype" w:hAnsi="Palatino Linotype"/>
          <w:b/>
          <w:sz w:val="28"/>
          <w:szCs w:val="26"/>
        </w:rPr>
        <w:t>CUARTO. Del turno del recurso de revisión.</w:t>
      </w:r>
    </w:p>
    <w:p w:rsidR="00AA2EBB" w:rsidRPr="00BF2EC8" w:rsidRDefault="00120DAA" w:rsidP="00120DAA">
      <w:pPr>
        <w:pStyle w:val="Sinespaciado"/>
        <w:spacing w:line="360" w:lineRule="auto"/>
        <w:jc w:val="both"/>
        <w:rPr>
          <w:rFonts w:ascii="Palatino Linotype" w:hAnsi="Palatino Linotype"/>
        </w:rPr>
      </w:pPr>
      <w:r w:rsidRPr="00BF2EC8">
        <w:rPr>
          <w:rFonts w:ascii="Palatino Linotype" w:hAnsi="Palatino Linotype"/>
        </w:rPr>
        <w:t>El medio de impugnación le fue turnado a la Comisionada Zulema Martínez Sánchez, en términos del numeral 185, fracción I, de la Ley de Transparencia y Acceso a la Información Pública de</w:t>
      </w:r>
      <w:r w:rsidR="00AA2EBB" w:rsidRPr="00BF2EC8">
        <w:rPr>
          <w:rFonts w:ascii="Palatino Linotype" w:hAnsi="Palatino Linotype"/>
        </w:rPr>
        <w:t>l Estado de México y Municipios;</w:t>
      </w:r>
      <w:r w:rsidRPr="00BF2EC8">
        <w:rPr>
          <w:rFonts w:ascii="Palatino Linotype" w:hAnsi="Palatino Linotype"/>
        </w:rPr>
        <w:t xml:space="preserve"> el cual, en fecha </w:t>
      </w:r>
      <w:r w:rsidR="00AA2EBB" w:rsidRPr="00BF2EC8">
        <w:rPr>
          <w:rFonts w:ascii="Palatino Linotype" w:hAnsi="Palatino Linotype"/>
        </w:rPr>
        <w:t>quince</w:t>
      </w:r>
      <w:r w:rsidRPr="00BF2EC8">
        <w:rPr>
          <w:rFonts w:ascii="Palatino Linotype" w:hAnsi="Palatino Linotype"/>
        </w:rPr>
        <w:t xml:space="preserve"> de </w:t>
      </w:r>
      <w:r w:rsidR="00AA2EBB" w:rsidRPr="00BF2EC8">
        <w:rPr>
          <w:rFonts w:ascii="Palatino Linotype" w:hAnsi="Palatino Linotype"/>
        </w:rPr>
        <w:t>octubre</w:t>
      </w:r>
      <w:r w:rsidRPr="00BF2EC8">
        <w:rPr>
          <w:rFonts w:ascii="Palatino Linotype" w:hAnsi="Palatino Linotype"/>
        </w:rPr>
        <w:t xml:space="preserve"> de dos mil diecinueve, se admitió en la vía interpuesta, poniendo el expediente a disposición de las partes para que, en un plazo máximo de siete días, manifestaran lo que a su derecho corresponda a efecto de ofrecer pruebas, informe justificado y presentar alegatos, con fundamento en el artículo 185, fracciones I, II y IV, de la Ley de Transparencia y Acceso a la Información Pública del Estado de México y Municipios.</w:t>
      </w:r>
    </w:p>
    <w:p w:rsidR="00120DAA" w:rsidRPr="00BF2EC8" w:rsidRDefault="00120DAA" w:rsidP="00120DAA">
      <w:pPr>
        <w:pStyle w:val="Sinespaciado"/>
        <w:spacing w:line="360" w:lineRule="auto"/>
        <w:jc w:val="both"/>
        <w:rPr>
          <w:rFonts w:ascii="Palatino Linotype" w:hAnsi="Palatino Linotype"/>
          <w:b/>
          <w:sz w:val="28"/>
          <w:szCs w:val="26"/>
        </w:rPr>
      </w:pPr>
      <w:r w:rsidRPr="00BF2EC8">
        <w:rPr>
          <w:rFonts w:ascii="Palatino Linotype" w:hAnsi="Palatino Linotype"/>
          <w:b/>
          <w:sz w:val="28"/>
          <w:szCs w:val="26"/>
        </w:rPr>
        <w:lastRenderedPageBreak/>
        <w:t>QUINTO. De la etapa de instrucción.</w:t>
      </w:r>
    </w:p>
    <w:p w:rsidR="00120DAA" w:rsidRPr="00BF2EC8" w:rsidRDefault="00B62A96" w:rsidP="00120DAA">
      <w:pPr>
        <w:spacing w:after="0" w:line="360" w:lineRule="auto"/>
        <w:jc w:val="both"/>
        <w:rPr>
          <w:rFonts w:ascii="Palatino Linotype" w:hAnsi="Palatino Linotype" w:cs="Arial"/>
          <w:sz w:val="24"/>
          <w:szCs w:val="24"/>
        </w:rPr>
      </w:pPr>
      <w:r w:rsidRPr="00BF2EC8">
        <w:rPr>
          <w:rFonts w:ascii="Palatino Linotype" w:hAnsi="Palatino Linotype" w:cs="Arial"/>
          <w:noProof/>
          <w:sz w:val="24"/>
          <w:szCs w:val="24"/>
          <w:lang w:eastAsia="es-MX"/>
        </w:rPr>
        <mc:AlternateContent>
          <mc:Choice Requires="wps">
            <w:drawing>
              <wp:anchor distT="0" distB="0" distL="114300" distR="114300" simplePos="0" relativeHeight="251665408" behindDoc="0" locked="0" layoutInCell="1" allowOverlap="1">
                <wp:simplePos x="0" y="0"/>
                <wp:positionH relativeFrom="column">
                  <wp:posOffset>25096</wp:posOffset>
                </wp:positionH>
                <wp:positionV relativeFrom="paragraph">
                  <wp:posOffset>2680998</wp:posOffset>
                </wp:positionV>
                <wp:extent cx="5701086" cy="3816626"/>
                <wp:effectExtent l="19050" t="19050" r="33020" b="31750"/>
                <wp:wrapNone/>
                <wp:docPr id="14" name="Conector recto 14"/>
                <wp:cNvGraphicFramePr/>
                <a:graphic xmlns:a="http://schemas.openxmlformats.org/drawingml/2006/main">
                  <a:graphicData uri="http://schemas.microsoft.com/office/word/2010/wordprocessingShape">
                    <wps:wsp>
                      <wps:cNvCnPr/>
                      <wps:spPr>
                        <a:xfrm>
                          <a:off x="0" y="0"/>
                          <a:ext cx="5701086" cy="381662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A8B314" id="Conector recto 14"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pt,211.1pt" to="450.9pt,5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yc4xAEAANgDAAAOAAAAZHJzL2Uyb0RvYy54bWysU02P0zAQvSPxHyzfadpCs1XUdA9dwQVB&#10;BcsP8DrjxpK/NDZN++8ZO9nsCpAQq704tmfe83szk93txRp2Bozau5avFkvOwEnfaXdq+Y/7j++2&#10;nMUkXCeMd9DyK0R+u3/7ZjeEBta+96YDZETiYjOElvcphaaqouzBirjwARwFlUcrEh3xVHUoBmK3&#10;plovl3U1eOwCegkx0u3dGOT7wq8UyPRVqQiJmZaTtlRWLOtDXqv9TjQnFKHXcpIhXqDCCu3o0Znq&#10;TiTBfqL+g8pqiT56lRbS28orpSUUD+RmtfzNzfdeBCheqDgxzGWKr0crv5yPyHRHvfvAmROWenSg&#10;TsnkkWH+MApQlYYQG0o+uCNOpxiOmC1fFNr8JTPsUip7nSsLl8QkXW5uyN225kxS7P12VdfrOrNW&#10;T/CAMX0Cb1netNxol62LRpw/xzSmPqbka+PY0PL1dnOzKURZ36io7NLVwJj2DRT5Iw2rQlcmCw4G&#10;2VnQTAgpwaXVpMU4ys4wpY2Zgct/A6f8DIUydf8DnhHlZe/SDLbaefzb6+nyKFmN+VTKZ77z9sF3&#10;19KrEqDxKdWeRj3P5/NzgT/9kPtfAAAA//8DAFBLAwQUAAYACAAAACEA4YRBzN4AAAAKAQAADwAA&#10;AGRycy9kb3ducmV2LnhtbEyPzU7DMBCE70i8g7VI3KhdE/ET4lQFiQs9tSDE0YmXxCJeh9htA0/P&#10;coLTajSj2fmq1RwGccAp+UgGlgsFAqmNzlNn4OX58eIGRMqWnB0ioYEvTLCqT08qW7p4pC0edrkT&#10;XEKptAb6nMdSytT2GGxaxBGJvfc4BZtZTp10kz1yeRikVupKBuuJP/R2xIce24/dPhi4b4rvOby9&#10;4rZL68I/+Wv7udkYc342r+9AZJzzXxh+5/N0qHlTE/fkkhgMFEyS+WitQbB/q5aM0nBQ6UsNsq7k&#10;f4T6BwAA//8DAFBLAQItABQABgAIAAAAIQC2gziS/gAAAOEBAAATAAAAAAAAAAAAAAAAAAAAAABb&#10;Q29udGVudF9UeXBlc10ueG1sUEsBAi0AFAAGAAgAAAAhADj9If/WAAAAlAEAAAsAAAAAAAAAAAAA&#10;AAAALwEAAF9yZWxzLy5yZWxzUEsBAi0AFAAGAAgAAAAhAO8/JzjEAQAA2AMAAA4AAAAAAAAAAAAA&#10;AAAALgIAAGRycy9lMm9Eb2MueG1sUEsBAi0AFAAGAAgAAAAhAOGEQczeAAAACgEAAA8AAAAAAAAA&#10;AAAAAAAAHgQAAGRycy9kb3ducmV2LnhtbFBLBQYAAAAABAAEAPMAAAApBQAAAAA=&#10;" strokecolor="#5b9bd5 [3204]" strokeweight="2.25pt">
                <v:stroke joinstyle="miter"/>
              </v:line>
            </w:pict>
          </mc:Fallback>
        </mc:AlternateContent>
      </w:r>
      <w:r w:rsidR="00120DAA" w:rsidRPr="00BF2EC8">
        <w:rPr>
          <w:rFonts w:ascii="Palatino Linotype" w:hAnsi="Palatino Linotype" w:cs="Arial"/>
          <w:sz w:val="24"/>
          <w:szCs w:val="24"/>
        </w:rPr>
        <w:t xml:space="preserve">Así, en la etapa de instrucción, se desprende que en fecha </w:t>
      </w:r>
      <w:r w:rsidR="00AA2EBB" w:rsidRPr="00BF2EC8">
        <w:rPr>
          <w:rFonts w:ascii="Palatino Linotype" w:hAnsi="Palatino Linotype" w:cs="Arial"/>
          <w:sz w:val="24"/>
          <w:szCs w:val="24"/>
        </w:rPr>
        <w:t>veintiuno de octubre</w:t>
      </w:r>
      <w:r w:rsidR="00120DAA" w:rsidRPr="00BF2EC8">
        <w:rPr>
          <w:rFonts w:ascii="Palatino Linotype" w:hAnsi="Palatino Linotype" w:cs="Arial"/>
          <w:sz w:val="24"/>
          <w:szCs w:val="24"/>
        </w:rPr>
        <w:t xml:space="preserve"> del año en curso, </w:t>
      </w:r>
      <w:r w:rsidR="00120DAA" w:rsidRPr="00BF2EC8">
        <w:rPr>
          <w:rFonts w:ascii="Palatino Linotype" w:hAnsi="Palatino Linotype" w:cs="Arial"/>
          <w:b/>
          <w:sz w:val="24"/>
          <w:szCs w:val="24"/>
        </w:rPr>
        <w:t>El Sujeto Obligado</w:t>
      </w:r>
      <w:r w:rsidR="00120DAA" w:rsidRPr="00BF2EC8">
        <w:rPr>
          <w:rFonts w:ascii="Palatino Linotype" w:hAnsi="Palatino Linotype" w:cs="Arial"/>
          <w:sz w:val="24"/>
          <w:szCs w:val="24"/>
        </w:rPr>
        <w:t xml:space="preserve"> remitió su informe justificado, mediante </w:t>
      </w:r>
      <w:r w:rsidR="00AA2EBB" w:rsidRPr="00BF2EC8">
        <w:rPr>
          <w:rFonts w:ascii="Palatino Linotype" w:hAnsi="Palatino Linotype" w:cs="Arial"/>
          <w:sz w:val="24"/>
          <w:szCs w:val="24"/>
        </w:rPr>
        <w:t>el archivo denominado</w:t>
      </w:r>
      <w:r w:rsidR="00120DAA" w:rsidRPr="00BF2EC8">
        <w:rPr>
          <w:rFonts w:ascii="Palatino Linotype" w:hAnsi="Palatino Linotype" w:cs="Arial"/>
          <w:sz w:val="24"/>
          <w:szCs w:val="24"/>
        </w:rPr>
        <w:t xml:space="preserve"> </w:t>
      </w:r>
      <w:r w:rsidR="00120DAA" w:rsidRPr="00BF2EC8">
        <w:rPr>
          <w:rFonts w:ascii="Palatino Linotype" w:hAnsi="Palatino Linotype" w:cs="Arial"/>
          <w:i/>
          <w:sz w:val="24"/>
          <w:szCs w:val="24"/>
        </w:rPr>
        <w:t>“</w:t>
      </w:r>
      <w:r w:rsidR="00AA2EBB" w:rsidRPr="00BF2EC8">
        <w:rPr>
          <w:rFonts w:ascii="Palatino Linotype" w:hAnsi="Palatino Linotype" w:cs="Arial"/>
          <w:i/>
          <w:sz w:val="24"/>
          <w:szCs w:val="24"/>
        </w:rPr>
        <w:t>INFORME JUSTIFICADO.pdf</w:t>
      </w:r>
      <w:r w:rsidR="00120DAA" w:rsidRPr="00BF2EC8">
        <w:rPr>
          <w:rFonts w:ascii="Palatino Linotype" w:hAnsi="Palatino Linotype" w:cs="Arial"/>
          <w:i/>
          <w:sz w:val="24"/>
          <w:szCs w:val="24"/>
        </w:rPr>
        <w:t>”</w:t>
      </w:r>
      <w:r w:rsidR="00AA2EBB" w:rsidRPr="00BF2EC8">
        <w:rPr>
          <w:rFonts w:ascii="Palatino Linotype" w:hAnsi="Palatino Linotype" w:cs="Arial"/>
          <w:sz w:val="24"/>
          <w:szCs w:val="24"/>
        </w:rPr>
        <w:t xml:space="preserve">; el cual, se puso a la vista de la parte </w:t>
      </w:r>
      <w:r w:rsidR="00AA2EBB" w:rsidRPr="00BF2EC8">
        <w:rPr>
          <w:rFonts w:ascii="Palatino Linotype" w:hAnsi="Palatino Linotype" w:cs="Arial"/>
          <w:b/>
          <w:sz w:val="24"/>
          <w:szCs w:val="24"/>
        </w:rPr>
        <w:t xml:space="preserve">Recurrente </w:t>
      </w:r>
      <w:r w:rsidR="00AA2EBB" w:rsidRPr="00BF2EC8">
        <w:rPr>
          <w:rFonts w:ascii="Palatino Linotype" w:hAnsi="Palatino Linotype" w:cs="Arial"/>
          <w:sz w:val="24"/>
          <w:szCs w:val="24"/>
        </w:rPr>
        <w:t xml:space="preserve">mediante el Acuerdo de fecha veintidós </w:t>
      </w:r>
      <w:r w:rsidRPr="00BF2EC8">
        <w:rPr>
          <w:rFonts w:ascii="Palatino Linotype" w:hAnsi="Palatino Linotype" w:cs="Arial"/>
          <w:sz w:val="24"/>
          <w:szCs w:val="24"/>
        </w:rPr>
        <w:t>del mismo mes y año</w:t>
      </w:r>
      <w:r w:rsidR="00120DAA" w:rsidRPr="00BF2EC8">
        <w:rPr>
          <w:rFonts w:ascii="Palatino Linotype" w:hAnsi="Palatino Linotype" w:cs="Arial"/>
          <w:sz w:val="24"/>
          <w:szCs w:val="24"/>
        </w:rPr>
        <w:t xml:space="preserve">; asimismo, se advierte que </w:t>
      </w:r>
      <w:r w:rsidRPr="00BF2EC8">
        <w:rPr>
          <w:rFonts w:ascii="Palatino Linotype" w:hAnsi="Palatino Linotype" w:cs="Arial"/>
          <w:sz w:val="24"/>
          <w:szCs w:val="24"/>
        </w:rPr>
        <w:t>el día veintitrés de octubre, el particular</w:t>
      </w:r>
      <w:r w:rsidR="00120DAA" w:rsidRPr="00BF2EC8">
        <w:rPr>
          <w:rFonts w:ascii="Palatino Linotype" w:hAnsi="Palatino Linotype" w:cs="Arial"/>
          <w:sz w:val="24"/>
          <w:szCs w:val="24"/>
        </w:rPr>
        <w:t>, rindió manifestaciones</w:t>
      </w:r>
      <w:r w:rsidRPr="00BF2EC8">
        <w:rPr>
          <w:rFonts w:ascii="Palatino Linotype" w:hAnsi="Palatino Linotype" w:cs="Arial"/>
          <w:sz w:val="24"/>
          <w:szCs w:val="24"/>
        </w:rPr>
        <w:t xml:space="preserve"> al informe justificado mediante el archivo electrónico </w:t>
      </w:r>
      <w:r w:rsidRPr="00BF2EC8">
        <w:rPr>
          <w:rFonts w:ascii="Palatino Linotype" w:hAnsi="Palatino Linotype" w:cs="Arial"/>
          <w:i/>
          <w:sz w:val="24"/>
          <w:szCs w:val="24"/>
        </w:rPr>
        <w:t>“NOM-001-SEMARNAT-1996.pdf”</w:t>
      </w:r>
      <w:r w:rsidR="00120DAA" w:rsidRPr="00BF2EC8">
        <w:rPr>
          <w:rFonts w:ascii="Palatino Linotype" w:hAnsi="Palatino Linotype" w:cs="Arial"/>
          <w:sz w:val="24"/>
          <w:szCs w:val="24"/>
        </w:rPr>
        <w:t xml:space="preserve">, de igual modo se aprecia del expediente electrónico en estudio que obra en el sistema </w:t>
      </w:r>
      <w:r w:rsidR="00120DAA" w:rsidRPr="00BF2EC8">
        <w:rPr>
          <w:rFonts w:ascii="Palatino Linotype" w:hAnsi="Palatino Linotype" w:cs="Arial"/>
          <w:b/>
          <w:sz w:val="24"/>
          <w:szCs w:val="24"/>
        </w:rPr>
        <w:t>SAIMEX</w:t>
      </w:r>
      <w:r w:rsidR="00120DAA" w:rsidRPr="00BF2EC8">
        <w:rPr>
          <w:rFonts w:ascii="Palatino Linotype" w:hAnsi="Palatino Linotype" w:cs="Arial"/>
          <w:sz w:val="24"/>
          <w:szCs w:val="24"/>
        </w:rPr>
        <w:t>, que no se llevaron a acabo audiencias ni diligencia alguna, como se muestra en la siguiente imagen:</w:t>
      </w:r>
    </w:p>
    <w:p w:rsidR="00120DAA" w:rsidRPr="00BF2EC8" w:rsidRDefault="00120DAA" w:rsidP="00120DAA">
      <w:pPr>
        <w:pStyle w:val="Sinespaciado"/>
        <w:rPr>
          <w:sz w:val="2"/>
        </w:rPr>
      </w:pPr>
    </w:p>
    <w:p w:rsidR="00120DAA" w:rsidRPr="00BF2EC8" w:rsidRDefault="00120DAA" w:rsidP="00120DAA">
      <w:pPr>
        <w:rPr>
          <w:noProof/>
          <w:lang w:eastAsia="es-MX"/>
        </w:rPr>
      </w:pPr>
    </w:p>
    <w:p w:rsidR="00120DAA" w:rsidRPr="00BF2EC8" w:rsidRDefault="00120DAA" w:rsidP="00120DAA">
      <w:pPr>
        <w:rPr>
          <w:noProof/>
          <w:lang w:eastAsia="es-MX"/>
        </w:rPr>
      </w:pPr>
    </w:p>
    <w:p w:rsidR="00120DAA" w:rsidRPr="00BF2EC8" w:rsidRDefault="00120DAA" w:rsidP="00120DAA">
      <w:pPr>
        <w:rPr>
          <w:noProof/>
          <w:lang w:eastAsia="es-MX"/>
        </w:rPr>
      </w:pPr>
    </w:p>
    <w:p w:rsidR="00B62A96" w:rsidRPr="00BF2EC8" w:rsidRDefault="00B62A96" w:rsidP="00120DAA">
      <w:pPr>
        <w:rPr>
          <w:noProof/>
          <w:lang w:eastAsia="es-MX"/>
        </w:rPr>
      </w:pPr>
    </w:p>
    <w:p w:rsidR="00B62A96" w:rsidRPr="00BF2EC8" w:rsidRDefault="00B62A96" w:rsidP="00120DAA">
      <w:pPr>
        <w:rPr>
          <w:noProof/>
          <w:lang w:eastAsia="es-MX"/>
        </w:rPr>
      </w:pPr>
    </w:p>
    <w:p w:rsidR="00B62A96" w:rsidRPr="00BF2EC8" w:rsidRDefault="00B62A96" w:rsidP="00120DAA">
      <w:pPr>
        <w:rPr>
          <w:noProof/>
          <w:lang w:eastAsia="es-MX"/>
        </w:rPr>
      </w:pPr>
    </w:p>
    <w:p w:rsidR="00B62A96" w:rsidRPr="00BF2EC8" w:rsidRDefault="00B62A96" w:rsidP="00120DAA">
      <w:pPr>
        <w:rPr>
          <w:noProof/>
          <w:lang w:eastAsia="es-MX"/>
        </w:rPr>
      </w:pPr>
    </w:p>
    <w:p w:rsidR="00B62A96" w:rsidRPr="00BF2EC8" w:rsidRDefault="00B62A96" w:rsidP="00120DAA">
      <w:pPr>
        <w:rPr>
          <w:noProof/>
          <w:lang w:eastAsia="es-MX"/>
        </w:rPr>
      </w:pPr>
    </w:p>
    <w:p w:rsidR="00B62A96" w:rsidRPr="00BF2EC8" w:rsidRDefault="00B62A96" w:rsidP="00120DAA">
      <w:pPr>
        <w:rPr>
          <w:noProof/>
          <w:lang w:eastAsia="es-MX"/>
        </w:rPr>
      </w:pPr>
    </w:p>
    <w:p w:rsidR="00B62A96" w:rsidRPr="00BF2EC8" w:rsidRDefault="00B62A96" w:rsidP="00120DAA">
      <w:pPr>
        <w:rPr>
          <w:noProof/>
          <w:lang w:eastAsia="es-MX"/>
        </w:rPr>
      </w:pPr>
    </w:p>
    <w:p w:rsidR="00B62A96" w:rsidRPr="00BF2EC8" w:rsidRDefault="00B62A96" w:rsidP="00120DAA">
      <w:pPr>
        <w:rPr>
          <w:noProof/>
          <w:lang w:eastAsia="es-MX"/>
        </w:rPr>
      </w:pPr>
    </w:p>
    <w:p w:rsidR="00B62A96" w:rsidRPr="00BF2EC8" w:rsidRDefault="00B62A96" w:rsidP="00120DAA">
      <w:pPr>
        <w:rPr>
          <w:noProof/>
          <w:lang w:eastAsia="es-MX"/>
        </w:rPr>
      </w:pPr>
    </w:p>
    <w:p w:rsidR="00120DAA" w:rsidRPr="00BF2EC8" w:rsidRDefault="00B62A96" w:rsidP="00B62A96">
      <w:pPr>
        <w:rPr>
          <w:noProof/>
          <w:lang w:eastAsia="es-MX"/>
        </w:rPr>
      </w:pPr>
      <w:r w:rsidRPr="00BF2EC8">
        <w:rPr>
          <w:noProof/>
          <w:lang w:eastAsia="es-MX"/>
        </w:rPr>
        <w:lastRenderedPageBreak/>
        <w:drawing>
          <wp:inline distT="0" distB="0" distL="0" distR="0">
            <wp:extent cx="5548820" cy="6854025"/>
            <wp:effectExtent l="0" t="0" r="0"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0488" cy="6868437"/>
                    </a:xfrm>
                    <a:prstGeom prst="rect">
                      <a:avLst/>
                    </a:prstGeom>
                    <a:noFill/>
                    <a:ln>
                      <a:noFill/>
                    </a:ln>
                  </pic:spPr>
                </pic:pic>
              </a:graphicData>
            </a:graphic>
          </wp:inline>
        </w:drawing>
      </w:r>
    </w:p>
    <w:p w:rsidR="00120DAA" w:rsidRPr="00BF2EC8" w:rsidRDefault="00120DAA" w:rsidP="00120DAA">
      <w:pPr>
        <w:pStyle w:val="Sinespaciado"/>
        <w:spacing w:line="360" w:lineRule="auto"/>
        <w:jc w:val="both"/>
        <w:rPr>
          <w:rFonts w:ascii="Palatino Linotype" w:hAnsi="Palatino Linotype"/>
          <w:b/>
          <w:sz w:val="28"/>
          <w:szCs w:val="26"/>
        </w:rPr>
      </w:pPr>
      <w:r w:rsidRPr="00BF2EC8">
        <w:rPr>
          <w:rFonts w:ascii="Palatino Linotype" w:hAnsi="Palatino Linotype"/>
          <w:b/>
          <w:sz w:val="28"/>
          <w:szCs w:val="26"/>
        </w:rPr>
        <w:lastRenderedPageBreak/>
        <w:t>SEXTO. Del cierre de instrucción.</w:t>
      </w:r>
    </w:p>
    <w:p w:rsidR="00120DAA" w:rsidRPr="00BF2EC8" w:rsidRDefault="00120DAA" w:rsidP="00120DAA">
      <w:pPr>
        <w:pStyle w:val="Sinespaciado"/>
        <w:spacing w:line="360" w:lineRule="auto"/>
        <w:jc w:val="both"/>
        <w:rPr>
          <w:rFonts w:ascii="Palatino Linotype" w:hAnsi="Palatino Linotype"/>
        </w:rPr>
      </w:pPr>
      <w:r w:rsidRPr="00BF2EC8">
        <w:rPr>
          <w:rFonts w:ascii="Palatino Linotype" w:hAnsi="Palatino Linotype"/>
        </w:rPr>
        <w:t xml:space="preserve">Así, en fecha </w:t>
      </w:r>
      <w:r w:rsidR="00B62A96" w:rsidRPr="00BF2EC8">
        <w:rPr>
          <w:rFonts w:ascii="Palatino Linotype" w:hAnsi="Palatino Linotype"/>
        </w:rPr>
        <w:t>veintiocho de octubre</w:t>
      </w:r>
      <w:r w:rsidRPr="00BF2EC8">
        <w:rPr>
          <w:rFonts w:ascii="Palatino Linotype" w:hAnsi="Palatino Linotype"/>
        </w:rPr>
        <w:t xml:space="preserve"> de dos mil diecinueve, mediante acuerdo de la Comisionada Zulema Martínez Sánchez, y una vez transcurrido el plazo otorgado a las partes para que manifestaran lo que a su derecho conviniera, ofrecieran pruebas que estimaran convenientes y rindieran alegatos, se decretó el cierre de instrucción, en términos del artículo 185, Fracción VI, de la Ley de Transparencia y Acceso a la Información Pública del Estado de México y Municipios.</w:t>
      </w:r>
    </w:p>
    <w:p w:rsidR="00120DAA" w:rsidRPr="00BF2EC8" w:rsidRDefault="00120DAA" w:rsidP="00120DAA">
      <w:pPr>
        <w:pStyle w:val="Sinespaciado"/>
        <w:spacing w:line="360" w:lineRule="auto"/>
        <w:jc w:val="both"/>
        <w:rPr>
          <w:rFonts w:ascii="Palatino Linotype" w:hAnsi="Palatino Linotype"/>
        </w:rPr>
      </w:pPr>
    </w:p>
    <w:p w:rsidR="00120DAA" w:rsidRPr="00BF2EC8" w:rsidRDefault="00120DAA" w:rsidP="00120DAA">
      <w:pPr>
        <w:pStyle w:val="Sinespaciado"/>
        <w:spacing w:line="360" w:lineRule="auto"/>
        <w:jc w:val="both"/>
        <w:rPr>
          <w:rFonts w:ascii="Palatino Linotype" w:hAnsi="Palatino Linotype" w:cs="Arial"/>
          <w:b/>
          <w:sz w:val="28"/>
          <w:szCs w:val="26"/>
        </w:rPr>
      </w:pPr>
      <w:r w:rsidRPr="00BF2EC8">
        <w:rPr>
          <w:rFonts w:ascii="Palatino Linotype" w:hAnsi="Palatino Linotype" w:cs="Arial"/>
          <w:b/>
          <w:sz w:val="28"/>
          <w:szCs w:val="26"/>
        </w:rPr>
        <w:t>SÉPTIMO. De la ampliación del término para resolver.</w:t>
      </w:r>
    </w:p>
    <w:p w:rsidR="00120DAA" w:rsidRPr="00BF2EC8" w:rsidRDefault="00B62A96" w:rsidP="00120DAA">
      <w:pPr>
        <w:pStyle w:val="Sinespaciado"/>
        <w:spacing w:line="360" w:lineRule="auto"/>
        <w:jc w:val="both"/>
        <w:rPr>
          <w:rFonts w:ascii="Palatino Linotype" w:hAnsi="Palatino Linotype"/>
        </w:rPr>
      </w:pPr>
      <w:r w:rsidRPr="00BF2EC8">
        <w:rPr>
          <w:rFonts w:ascii="Palatino Linotype" w:hAnsi="Palatino Linotype" w:cs="Arial"/>
        </w:rPr>
        <w:t>En fecha veintisiete</w:t>
      </w:r>
      <w:r w:rsidR="00120DAA" w:rsidRPr="00BF2EC8">
        <w:rPr>
          <w:rFonts w:ascii="Palatino Linotype" w:hAnsi="Palatino Linotype" w:cs="Arial"/>
        </w:rPr>
        <w:t xml:space="preserve"> de </w:t>
      </w:r>
      <w:r w:rsidRPr="00BF2EC8">
        <w:rPr>
          <w:rFonts w:ascii="Palatino Linotype" w:hAnsi="Palatino Linotype" w:cs="Arial"/>
        </w:rPr>
        <w:t>noviembre</w:t>
      </w:r>
      <w:r w:rsidR="00120DAA" w:rsidRPr="00BF2EC8">
        <w:rPr>
          <w:rFonts w:ascii="Palatino Linotype" w:hAnsi="Palatino Linotype" w:cs="Arial"/>
        </w:rPr>
        <w:t xml:space="preserve"> de dos mil diecinueve, se amplió el término para resolver el recurso de revisión en términos del artículo 181, párrafo tercero, de la Ley de Transparencia y Acceso a la Información Pública del Estado de México y Municipios, por un plazo de quince días hábiles.</w:t>
      </w:r>
    </w:p>
    <w:p w:rsidR="00120DAA" w:rsidRPr="00BF2EC8" w:rsidRDefault="00120DAA" w:rsidP="00120DAA">
      <w:pPr>
        <w:pStyle w:val="Sinespaciado"/>
        <w:spacing w:line="360" w:lineRule="auto"/>
        <w:jc w:val="both"/>
        <w:rPr>
          <w:rFonts w:ascii="Palatino Linotype" w:hAnsi="Palatino Linotype"/>
        </w:rPr>
      </w:pPr>
    </w:p>
    <w:p w:rsidR="00120DAA" w:rsidRPr="00BF2EC8" w:rsidRDefault="00120DAA" w:rsidP="00120DAA">
      <w:pPr>
        <w:pStyle w:val="Sinespaciado"/>
        <w:spacing w:line="360" w:lineRule="auto"/>
        <w:jc w:val="center"/>
        <w:rPr>
          <w:rFonts w:ascii="Palatino Linotype" w:hAnsi="Palatino Linotype"/>
          <w:b/>
          <w:sz w:val="28"/>
          <w:szCs w:val="28"/>
        </w:rPr>
      </w:pPr>
      <w:r w:rsidRPr="00BF2EC8">
        <w:rPr>
          <w:rFonts w:ascii="Palatino Linotype" w:hAnsi="Palatino Linotype"/>
          <w:b/>
          <w:sz w:val="28"/>
          <w:szCs w:val="28"/>
        </w:rPr>
        <w:t>C O N S I D E R A N D O</w:t>
      </w:r>
    </w:p>
    <w:p w:rsidR="00120DAA" w:rsidRPr="00BF2EC8" w:rsidRDefault="00120DAA" w:rsidP="00120DAA">
      <w:pPr>
        <w:pStyle w:val="Sinespaciado"/>
        <w:spacing w:line="360" w:lineRule="auto"/>
        <w:jc w:val="both"/>
        <w:rPr>
          <w:rFonts w:ascii="Palatino Linotype" w:hAnsi="Palatino Linotype"/>
          <w:sz w:val="20"/>
        </w:rPr>
      </w:pPr>
    </w:p>
    <w:p w:rsidR="00120DAA" w:rsidRPr="00BF2EC8" w:rsidRDefault="00120DAA" w:rsidP="00120DAA">
      <w:pPr>
        <w:pStyle w:val="Sinespaciado"/>
        <w:spacing w:line="360" w:lineRule="auto"/>
        <w:jc w:val="both"/>
        <w:rPr>
          <w:rFonts w:ascii="Palatino Linotype" w:hAnsi="Palatino Linotype"/>
          <w:b/>
          <w:sz w:val="28"/>
          <w:szCs w:val="26"/>
        </w:rPr>
      </w:pPr>
      <w:r w:rsidRPr="00BF2EC8">
        <w:rPr>
          <w:rFonts w:ascii="Palatino Linotype" w:hAnsi="Palatino Linotype"/>
          <w:b/>
          <w:sz w:val="28"/>
          <w:szCs w:val="26"/>
        </w:rPr>
        <w:t>PRIMERO. De la competencia.</w:t>
      </w:r>
    </w:p>
    <w:p w:rsidR="00120DAA" w:rsidRPr="00BF2EC8" w:rsidRDefault="00120DAA" w:rsidP="00120DAA">
      <w:pPr>
        <w:pStyle w:val="Sinespaciado"/>
        <w:spacing w:line="360" w:lineRule="auto"/>
        <w:jc w:val="both"/>
        <w:rPr>
          <w:rFonts w:ascii="Palatino Linotype" w:hAnsi="Palatino Linotype"/>
        </w:rPr>
      </w:pPr>
      <w:r w:rsidRPr="00BF2EC8">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de conformidad con los artículos: 6, fracción IV de la Constitución Política de los Estados Unidos Mexicanos; 5, párrafos vigésimo </w:t>
      </w:r>
      <w:r w:rsidRPr="00BF2EC8">
        <w:rPr>
          <w:rFonts w:ascii="Palatino Linotype" w:hAnsi="Palatino Linotype"/>
        </w:rPr>
        <w:lastRenderedPageBreak/>
        <w:t>segundo, vigésimo tercero y vigésimo cuarto, fracción IV, de la Constitución Política del Estado Libre y Soberano de México; 1, 2 fracción II, 13, 29, 36 fracciones II y III, 176, 178, 179, 181 párrafo tercero, 185, 188 y 194, de la Ley de Transparencia y Acceso a la Información Pública del Estado de México y Municipios; 9, fracciones I y XXIV, 11 y 14 fracción I del Reglamento Interior del Instituto de Transparencia, Acceso a la Información Pública y Protección de Datos Personales del Estado de México y Municipios.</w:t>
      </w:r>
    </w:p>
    <w:p w:rsidR="00120DAA" w:rsidRPr="00BF2EC8" w:rsidRDefault="00120DAA" w:rsidP="00120DAA">
      <w:pPr>
        <w:autoSpaceDE w:val="0"/>
        <w:autoSpaceDN w:val="0"/>
        <w:adjustRightInd w:val="0"/>
        <w:spacing w:after="0" w:line="360" w:lineRule="auto"/>
        <w:jc w:val="both"/>
        <w:rPr>
          <w:rFonts w:ascii="Palatino Linotype" w:hAnsi="Palatino Linotype" w:cs="Arial"/>
          <w:b/>
          <w:sz w:val="24"/>
          <w:szCs w:val="24"/>
        </w:rPr>
      </w:pPr>
    </w:p>
    <w:p w:rsidR="00120DAA" w:rsidRPr="00BF2EC8" w:rsidRDefault="00120DAA" w:rsidP="00120DAA">
      <w:pPr>
        <w:autoSpaceDE w:val="0"/>
        <w:autoSpaceDN w:val="0"/>
        <w:adjustRightInd w:val="0"/>
        <w:spacing w:after="0" w:line="360" w:lineRule="auto"/>
        <w:jc w:val="both"/>
        <w:rPr>
          <w:rFonts w:ascii="Palatino Linotype" w:hAnsi="Palatino Linotype" w:cs="Arial"/>
          <w:b/>
          <w:sz w:val="28"/>
          <w:szCs w:val="24"/>
        </w:rPr>
      </w:pPr>
      <w:r w:rsidRPr="00BF2EC8">
        <w:rPr>
          <w:rFonts w:ascii="Palatino Linotype" w:hAnsi="Palatino Linotype" w:cs="Arial"/>
          <w:b/>
          <w:sz w:val="28"/>
          <w:szCs w:val="24"/>
        </w:rPr>
        <w:t xml:space="preserve">SEGUNDO. De los alcances del Recurso de Revisión. </w:t>
      </w:r>
    </w:p>
    <w:p w:rsidR="00120DAA" w:rsidRPr="00BF2EC8" w:rsidRDefault="00120DAA" w:rsidP="00120DAA">
      <w:pPr>
        <w:autoSpaceDE w:val="0"/>
        <w:autoSpaceDN w:val="0"/>
        <w:adjustRightInd w:val="0"/>
        <w:spacing w:after="0" w:line="360" w:lineRule="auto"/>
        <w:jc w:val="both"/>
        <w:rPr>
          <w:rFonts w:ascii="Palatino Linotype" w:hAnsi="Palatino Linotype" w:cs="Arial"/>
          <w:sz w:val="24"/>
          <w:szCs w:val="24"/>
        </w:rPr>
      </w:pPr>
      <w:r w:rsidRPr="00BF2EC8">
        <w:rPr>
          <w:rFonts w:ascii="Palatino Linotype" w:hAnsi="Palatino Linotype" w:cs="Arial"/>
          <w:sz w:val="24"/>
          <w:szCs w:val="24"/>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120DAA" w:rsidRPr="00BF2EC8" w:rsidRDefault="00120DAA" w:rsidP="00120DAA">
      <w:pPr>
        <w:spacing w:after="0" w:line="360" w:lineRule="auto"/>
        <w:jc w:val="both"/>
        <w:rPr>
          <w:rFonts w:ascii="Palatino Linotype" w:eastAsia="Calibri" w:hAnsi="Palatino Linotype" w:cs="Arial"/>
          <w:sz w:val="24"/>
          <w:szCs w:val="24"/>
          <w:lang w:val="es-ES" w:eastAsia="es-ES"/>
        </w:rPr>
      </w:pPr>
    </w:p>
    <w:p w:rsidR="00120DAA" w:rsidRPr="00BF2EC8" w:rsidRDefault="00B62A96" w:rsidP="00120DAA">
      <w:pPr>
        <w:spacing w:after="0" w:line="360" w:lineRule="auto"/>
        <w:jc w:val="both"/>
        <w:rPr>
          <w:rFonts w:ascii="Palatino Linotype" w:eastAsia="Calibri" w:hAnsi="Palatino Linotype" w:cs="Arial"/>
          <w:sz w:val="24"/>
          <w:szCs w:val="24"/>
          <w:lang w:val="es-ES" w:eastAsia="es-ES"/>
        </w:rPr>
      </w:pPr>
      <w:r w:rsidRPr="00BF2EC8">
        <w:rPr>
          <w:rFonts w:ascii="Palatino Linotype" w:hAnsi="Palatino Linotype" w:cs="Arial"/>
          <w:b/>
          <w:sz w:val="28"/>
          <w:szCs w:val="24"/>
        </w:rPr>
        <w:t>TERCER</w:t>
      </w:r>
      <w:r w:rsidR="00120DAA" w:rsidRPr="00BF2EC8">
        <w:rPr>
          <w:rFonts w:ascii="Palatino Linotype" w:hAnsi="Palatino Linotype" w:cs="Arial"/>
          <w:b/>
          <w:sz w:val="28"/>
          <w:szCs w:val="24"/>
        </w:rPr>
        <w:t xml:space="preserve">O. Del estudio de las causas de improcedencia. </w:t>
      </w:r>
    </w:p>
    <w:p w:rsidR="00120DAA" w:rsidRPr="00BF2EC8" w:rsidRDefault="00120DAA" w:rsidP="00120DAA">
      <w:pPr>
        <w:autoSpaceDE w:val="0"/>
        <w:autoSpaceDN w:val="0"/>
        <w:adjustRightInd w:val="0"/>
        <w:spacing w:after="0" w:line="360" w:lineRule="auto"/>
        <w:jc w:val="both"/>
        <w:rPr>
          <w:rFonts w:ascii="Palatino Linotype" w:hAnsi="Palatino Linotype" w:cs="Arial"/>
          <w:sz w:val="24"/>
          <w:szCs w:val="24"/>
        </w:rPr>
      </w:pPr>
      <w:r w:rsidRPr="00BF2EC8">
        <w:rPr>
          <w:rFonts w:ascii="Palatino Linotype" w:hAnsi="Palatino Linotype" w:cs="Arial"/>
          <w:sz w:val="24"/>
          <w:szCs w:val="24"/>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w:t>
      </w:r>
      <w:r w:rsidRPr="00BF2EC8">
        <w:rPr>
          <w:rFonts w:ascii="Palatino Linotype" w:hAnsi="Palatino Linotype" w:cs="Arial"/>
          <w:sz w:val="24"/>
          <w:szCs w:val="24"/>
        </w:rPr>
        <w:lastRenderedPageBreak/>
        <w:t>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120DAA" w:rsidRPr="00BF2EC8" w:rsidRDefault="00120DAA" w:rsidP="00120DAA">
      <w:pPr>
        <w:autoSpaceDE w:val="0"/>
        <w:autoSpaceDN w:val="0"/>
        <w:adjustRightInd w:val="0"/>
        <w:spacing w:after="0" w:line="360" w:lineRule="auto"/>
        <w:jc w:val="both"/>
        <w:rPr>
          <w:rFonts w:ascii="Palatino Linotype" w:hAnsi="Palatino Linotype" w:cs="Arial"/>
          <w:sz w:val="24"/>
          <w:szCs w:val="24"/>
        </w:rPr>
      </w:pPr>
    </w:p>
    <w:p w:rsidR="00120DAA" w:rsidRPr="00BF2EC8" w:rsidRDefault="00120DAA" w:rsidP="00120DAA">
      <w:pPr>
        <w:spacing w:after="0" w:line="240" w:lineRule="auto"/>
        <w:ind w:left="851" w:right="851"/>
        <w:jc w:val="both"/>
        <w:rPr>
          <w:rFonts w:ascii="Palatino Linotype" w:hAnsi="Palatino Linotype"/>
          <w:b/>
          <w:bCs/>
          <w:i/>
          <w:lang w:eastAsia="es-MX"/>
        </w:rPr>
      </w:pPr>
      <w:r w:rsidRPr="00BF2EC8">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rsidR="00B62A96" w:rsidRPr="00BF2EC8" w:rsidRDefault="00B62A96" w:rsidP="00120DAA">
      <w:pPr>
        <w:pStyle w:val="Prrafodelista"/>
        <w:autoSpaceDE w:val="0"/>
        <w:autoSpaceDN w:val="0"/>
        <w:adjustRightInd w:val="0"/>
        <w:ind w:left="851" w:right="851"/>
        <w:jc w:val="both"/>
        <w:rPr>
          <w:rFonts w:ascii="Palatino Linotype" w:hAnsi="Palatino Linotype"/>
          <w:i/>
          <w:sz w:val="22"/>
          <w:szCs w:val="22"/>
        </w:rPr>
      </w:pPr>
    </w:p>
    <w:p w:rsidR="00120DAA" w:rsidRPr="00BF2EC8" w:rsidRDefault="00120DAA" w:rsidP="00120DAA">
      <w:pPr>
        <w:pStyle w:val="Prrafodelista"/>
        <w:autoSpaceDE w:val="0"/>
        <w:autoSpaceDN w:val="0"/>
        <w:adjustRightInd w:val="0"/>
        <w:ind w:left="851" w:right="851"/>
        <w:jc w:val="both"/>
        <w:rPr>
          <w:rFonts w:ascii="Palatino Linotype" w:hAnsi="Palatino Linotype" w:cs="Arial"/>
          <w:sz w:val="22"/>
          <w:szCs w:val="22"/>
        </w:rPr>
      </w:pPr>
      <w:r w:rsidRPr="00BF2EC8">
        <w:rPr>
          <w:rFonts w:ascii="Palatino Linotype" w:hAnsi="Palatino Linotype"/>
          <w:i/>
          <w:sz w:val="22"/>
          <w:szCs w:val="22"/>
        </w:rPr>
        <w:t>Del examen de compatibilidad de los artículos</w:t>
      </w:r>
      <w:r w:rsidRPr="00BF2EC8">
        <w:rPr>
          <w:rStyle w:val="apple-converted-space"/>
          <w:rFonts w:ascii="Palatino Linotype" w:hAnsi="Palatino Linotype"/>
          <w:i/>
          <w:sz w:val="22"/>
          <w:szCs w:val="22"/>
        </w:rPr>
        <w:t> </w:t>
      </w:r>
      <w:hyperlink r:id="rId9" w:history="1">
        <w:r w:rsidRPr="00BF2EC8">
          <w:rPr>
            <w:rStyle w:val="Hipervnculo"/>
            <w:rFonts w:ascii="Palatino Linotype" w:eastAsia="Calibri" w:hAnsi="Palatino Linotype"/>
            <w:i/>
            <w:sz w:val="22"/>
            <w:szCs w:val="22"/>
          </w:rPr>
          <w:t>73 y 74 de la Ley de Amparo</w:t>
        </w:r>
      </w:hyperlink>
      <w:r w:rsidRPr="00BF2EC8">
        <w:rPr>
          <w:rStyle w:val="apple-converted-space"/>
          <w:rFonts w:ascii="Palatino Linotype" w:hAnsi="Palatino Linotype"/>
          <w:i/>
          <w:sz w:val="22"/>
          <w:szCs w:val="22"/>
        </w:rPr>
        <w:t> </w:t>
      </w:r>
      <w:r w:rsidRPr="00BF2EC8">
        <w:rPr>
          <w:rFonts w:ascii="Palatino Linotype" w:hAnsi="Palatino Linotype"/>
          <w:i/>
          <w:sz w:val="22"/>
          <w:szCs w:val="22"/>
        </w:rPr>
        <w:t>con el artículo</w:t>
      </w:r>
      <w:r w:rsidRPr="00BF2EC8">
        <w:rPr>
          <w:rStyle w:val="apple-converted-space"/>
          <w:rFonts w:ascii="Palatino Linotype" w:hAnsi="Palatino Linotype"/>
          <w:i/>
          <w:sz w:val="22"/>
          <w:szCs w:val="22"/>
        </w:rPr>
        <w:t> </w:t>
      </w:r>
      <w:hyperlink r:id="rId10" w:history="1">
        <w:r w:rsidRPr="00BF2EC8">
          <w:rPr>
            <w:rStyle w:val="Hipervnculo"/>
            <w:rFonts w:ascii="Palatino Linotype" w:eastAsia="Calibri" w:hAnsi="Palatino Linotype"/>
            <w:i/>
            <w:sz w:val="22"/>
            <w:szCs w:val="22"/>
          </w:rPr>
          <w:t>25.1 de la Convención Americana sobre Derechos Humanos</w:t>
        </w:r>
      </w:hyperlink>
      <w:r w:rsidRPr="00BF2EC8">
        <w:rPr>
          <w:rStyle w:val="apple-converted-space"/>
          <w:rFonts w:ascii="Palatino Linotype" w:hAnsi="Palatino Linotype"/>
          <w:i/>
          <w:sz w:val="22"/>
          <w:szCs w:val="22"/>
        </w:rPr>
        <w:t> </w:t>
      </w:r>
      <w:r w:rsidRPr="00BF2EC8">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BF2EC8">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BF2EC8">
        <w:rPr>
          <w:rFonts w:ascii="Palatino Linotype" w:hAnsi="Palatino Linotype"/>
          <w:i/>
          <w:sz w:val="22"/>
          <w:szCs w:val="22"/>
        </w:rPr>
        <w:t>concesoria</w:t>
      </w:r>
      <w:proofErr w:type="spellEnd"/>
      <w:r w:rsidRPr="00BF2EC8">
        <w:rPr>
          <w:rFonts w:ascii="Palatino Linotype" w:hAnsi="Palatino Linotype"/>
          <w:i/>
          <w:sz w:val="22"/>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w:t>
      </w:r>
      <w:r w:rsidRPr="00BF2EC8">
        <w:rPr>
          <w:rFonts w:ascii="Palatino Linotype" w:hAnsi="Palatino Linotype"/>
          <w:i/>
          <w:sz w:val="22"/>
          <w:szCs w:val="22"/>
        </w:rPr>
        <w:lastRenderedPageBreak/>
        <w:t>sobreseimiento no son incompatibles con el citado precepto 25.1, pues no impiden decidir sencilla, rápida y efectivamente sobre los derechos fundamentales reclamados como violados dentro del juicio de garantías.</w:t>
      </w:r>
    </w:p>
    <w:p w:rsidR="00120DAA" w:rsidRPr="00BF2EC8" w:rsidRDefault="00120DAA" w:rsidP="00120DAA">
      <w:pPr>
        <w:pStyle w:val="Prrafodelista"/>
        <w:autoSpaceDE w:val="0"/>
        <w:autoSpaceDN w:val="0"/>
        <w:adjustRightInd w:val="0"/>
        <w:spacing w:line="360" w:lineRule="auto"/>
        <w:ind w:left="0"/>
        <w:jc w:val="both"/>
        <w:rPr>
          <w:rFonts w:ascii="Palatino Linotype" w:hAnsi="Palatino Linotype" w:cs="Arial"/>
        </w:rPr>
      </w:pPr>
    </w:p>
    <w:p w:rsidR="00120DAA" w:rsidRPr="00BF2EC8" w:rsidRDefault="00120DAA" w:rsidP="00120DAA">
      <w:pPr>
        <w:autoSpaceDE w:val="0"/>
        <w:autoSpaceDN w:val="0"/>
        <w:adjustRightInd w:val="0"/>
        <w:spacing w:after="0" w:line="360" w:lineRule="auto"/>
        <w:jc w:val="both"/>
        <w:rPr>
          <w:rFonts w:ascii="Palatino Linotype" w:hAnsi="Palatino Linotype" w:cs="Arial"/>
          <w:sz w:val="24"/>
          <w:szCs w:val="24"/>
        </w:rPr>
      </w:pPr>
      <w:r w:rsidRPr="00BF2EC8">
        <w:rPr>
          <w:rFonts w:ascii="Palatino Linotype" w:hAnsi="Palatino Linotype" w:cs="Arial"/>
          <w:sz w:val="24"/>
          <w:szCs w:val="24"/>
        </w:rPr>
        <w:t>Por lo que una vez que se analizó el expediente en estudio se cae en la cuenta de que no se actualiza ninguna de las casuales a continuación transcritas:</w:t>
      </w:r>
    </w:p>
    <w:p w:rsidR="00120DAA" w:rsidRPr="00BF2EC8" w:rsidRDefault="00120DAA" w:rsidP="00120DAA">
      <w:pPr>
        <w:pStyle w:val="Sinespaciado"/>
      </w:pPr>
    </w:p>
    <w:p w:rsidR="00120DAA" w:rsidRPr="00BF2EC8" w:rsidRDefault="00120DAA" w:rsidP="00120DAA">
      <w:pPr>
        <w:pStyle w:val="Prrafodelista"/>
        <w:autoSpaceDE w:val="0"/>
        <w:autoSpaceDN w:val="0"/>
        <w:adjustRightInd w:val="0"/>
        <w:ind w:right="850"/>
        <w:jc w:val="both"/>
        <w:rPr>
          <w:rFonts w:ascii="Palatino Linotype" w:hAnsi="Palatino Linotype" w:cs="Arial"/>
          <w:i/>
          <w:sz w:val="22"/>
          <w:szCs w:val="22"/>
        </w:rPr>
      </w:pPr>
      <w:r w:rsidRPr="00BF2EC8">
        <w:rPr>
          <w:rFonts w:ascii="Palatino Linotype" w:hAnsi="Palatino Linotype" w:cs="Arial"/>
          <w:i/>
          <w:sz w:val="22"/>
          <w:szCs w:val="22"/>
        </w:rPr>
        <w:t>“</w:t>
      </w:r>
      <w:r w:rsidRPr="00BF2EC8">
        <w:rPr>
          <w:rFonts w:ascii="Palatino Linotype" w:hAnsi="Palatino Linotype" w:cs="Arial"/>
          <w:b/>
          <w:i/>
          <w:sz w:val="22"/>
          <w:szCs w:val="22"/>
        </w:rPr>
        <w:t>Artículo 191.</w:t>
      </w:r>
      <w:r w:rsidRPr="00BF2EC8">
        <w:rPr>
          <w:rFonts w:ascii="Palatino Linotype" w:hAnsi="Palatino Linotype" w:cs="Arial"/>
          <w:i/>
          <w:sz w:val="22"/>
          <w:szCs w:val="22"/>
        </w:rPr>
        <w:t xml:space="preserve"> El recurso será desechado por improcedente cuando:  </w:t>
      </w:r>
    </w:p>
    <w:p w:rsidR="00120DAA" w:rsidRPr="00BF2EC8" w:rsidRDefault="00120DAA" w:rsidP="00120DAA">
      <w:pPr>
        <w:pStyle w:val="Prrafodelista"/>
        <w:autoSpaceDE w:val="0"/>
        <w:autoSpaceDN w:val="0"/>
        <w:adjustRightInd w:val="0"/>
        <w:ind w:right="850"/>
        <w:jc w:val="both"/>
        <w:rPr>
          <w:rFonts w:ascii="Palatino Linotype" w:hAnsi="Palatino Linotype" w:cs="Arial"/>
          <w:i/>
          <w:sz w:val="22"/>
          <w:szCs w:val="22"/>
        </w:rPr>
      </w:pPr>
      <w:r w:rsidRPr="00BF2EC8">
        <w:rPr>
          <w:rFonts w:ascii="Palatino Linotype" w:hAnsi="Palatino Linotype" w:cs="Arial"/>
          <w:i/>
          <w:sz w:val="22"/>
          <w:szCs w:val="22"/>
        </w:rPr>
        <w:t xml:space="preserve">I. Sea extemporáneo por haber transcurrido el plazo establecido en la presente Ley, a partir de la respuesta;  </w:t>
      </w:r>
    </w:p>
    <w:p w:rsidR="00120DAA" w:rsidRPr="00BF2EC8" w:rsidRDefault="00120DAA" w:rsidP="00120DAA">
      <w:pPr>
        <w:pStyle w:val="Prrafodelista"/>
        <w:autoSpaceDE w:val="0"/>
        <w:autoSpaceDN w:val="0"/>
        <w:adjustRightInd w:val="0"/>
        <w:ind w:right="850"/>
        <w:jc w:val="both"/>
        <w:rPr>
          <w:rFonts w:ascii="Palatino Linotype" w:hAnsi="Palatino Linotype" w:cs="Arial"/>
          <w:i/>
          <w:sz w:val="22"/>
          <w:szCs w:val="22"/>
        </w:rPr>
      </w:pPr>
      <w:r w:rsidRPr="00BF2EC8">
        <w:rPr>
          <w:rFonts w:ascii="Palatino Linotype" w:hAnsi="Palatino Linotype" w:cs="Arial"/>
          <w:i/>
          <w:sz w:val="22"/>
          <w:szCs w:val="22"/>
        </w:rPr>
        <w:t xml:space="preserve">II. Se esté tramitando ante el Poder Judicial de la Federación algún recurso o medio de defensa interpuesto por el recurrente;  </w:t>
      </w:r>
    </w:p>
    <w:p w:rsidR="00120DAA" w:rsidRPr="00BF2EC8" w:rsidRDefault="00120DAA" w:rsidP="00120DAA">
      <w:pPr>
        <w:pStyle w:val="Prrafodelista"/>
        <w:autoSpaceDE w:val="0"/>
        <w:autoSpaceDN w:val="0"/>
        <w:adjustRightInd w:val="0"/>
        <w:ind w:right="850"/>
        <w:jc w:val="both"/>
        <w:rPr>
          <w:rFonts w:ascii="Palatino Linotype" w:hAnsi="Palatino Linotype" w:cs="Arial"/>
          <w:i/>
          <w:sz w:val="22"/>
          <w:szCs w:val="22"/>
        </w:rPr>
      </w:pPr>
      <w:r w:rsidRPr="00BF2EC8">
        <w:rPr>
          <w:rFonts w:ascii="Palatino Linotype" w:hAnsi="Palatino Linotype" w:cs="Arial"/>
          <w:i/>
          <w:sz w:val="22"/>
          <w:szCs w:val="22"/>
        </w:rPr>
        <w:t xml:space="preserve">III. No actualice alguno de los supuestos previstos en la presente Ley;  </w:t>
      </w:r>
    </w:p>
    <w:p w:rsidR="00120DAA" w:rsidRPr="00BF2EC8" w:rsidRDefault="00120DAA" w:rsidP="00120DAA">
      <w:pPr>
        <w:pStyle w:val="Prrafodelista"/>
        <w:autoSpaceDE w:val="0"/>
        <w:autoSpaceDN w:val="0"/>
        <w:adjustRightInd w:val="0"/>
        <w:ind w:right="850"/>
        <w:jc w:val="both"/>
        <w:rPr>
          <w:rFonts w:ascii="Palatino Linotype" w:hAnsi="Palatino Linotype" w:cs="Arial"/>
          <w:i/>
          <w:sz w:val="22"/>
          <w:szCs w:val="22"/>
        </w:rPr>
      </w:pPr>
      <w:r w:rsidRPr="00BF2EC8">
        <w:rPr>
          <w:rFonts w:ascii="Palatino Linotype" w:hAnsi="Palatino Linotype" w:cs="Arial"/>
          <w:i/>
          <w:sz w:val="22"/>
          <w:szCs w:val="22"/>
        </w:rPr>
        <w:t>IV. No se haya desahogado la prevención en los términos establecidos en la presente Ley;</w:t>
      </w:r>
    </w:p>
    <w:p w:rsidR="00120DAA" w:rsidRPr="00BF2EC8" w:rsidRDefault="00120DAA" w:rsidP="00120DAA">
      <w:pPr>
        <w:pStyle w:val="Prrafodelista"/>
        <w:autoSpaceDE w:val="0"/>
        <w:autoSpaceDN w:val="0"/>
        <w:adjustRightInd w:val="0"/>
        <w:ind w:right="850"/>
        <w:jc w:val="both"/>
        <w:rPr>
          <w:rFonts w:ascii="Palatino Linotype" w:hAnsi="Palatino Linotype" w:cs="Arial"/>
          <w:i/>
          <w:sz w:val="22"/>
          <w:szCs w:val="22"/>
        </w:rPr>
      </w:pPr>
      <w:r w:rsidRPr="00BF2EC8">
        <w:rPr>
          <w:rFonts w:ascii="Palatino Linotype" w:hAnsi="Palatino Linotype" w:cs="Arial"/>
          <w:i/>
          <w:sz w:val="22"/>
          <w:szCs w:val="22"/>
        </w:rPr>
        <w:t xml:space="preserve">V. Se impugne la veracidad de la información proporcionada;  </w:t>
      </w:r>
    </w:p>
    <w:p w:rsidR="00120DAA" w:rsidRPr="00BF2EC8" w:rsidRDefault="00120DAA" w:rsidP="00120DAA">
      <w:pPr>
        <w:pStyle w:val="Prrafodelista"/>
        <w:autoSpaceDE w:val="0"/>
        <w:autoSpaceDN w:val="0"/>
        <w:adjustRightInd w:val="0"/>
        <w:ind w:right="850"/>
        <w:jc w:val="both"/>
        <w:rPr>
          <w:rFonts w:ascii="Palatino Linotype" w:hAnsi="Palatino Linotype" w:cs="Arial"/>
          <w:i/>
          <w:sz w:val="22"/>
          <w:szCs w:val="22"/>
        </w:rPr>
      </w:pPr>
      <w:r w:rsidRPr="00BF2EC8">
        <w:rPr>
          <w:rFonts w:ascii="Palatino Linotype" w:hAnsi="Palatino Linotype" w:cs="Arial"/>
          <w:i/>
          <w:sz w:val="22"/>
          <w:szCs w:val="22"/>
        </w:rPr>
        <w:t xml:space="preserve">VI. Se trate de una consulta, o trámite en específico; y  </w:t>
      </w:r>
    </w:p>
    <w:p w:rsidR="00120DAA" w:rsidRPr="00BF2EC8" w:rsidRDefault="00120DAA" w:rsidP="00120DAA">
      <w:pPr>
        <w:pStyle w:val="Prrafodelista"/>
        <w:autoSpaceDE w:val="0"/>
        <w:autoSpaceDN w:val="0"/>
        <w:adjustRightInd w:val="0"/>
        <w:ind w:right="850"/>
        <w:jc w:val="both"/>
        <w:rPr>
          <w:rFonts w:ascii="Palatino Linotype" w:hAnsi="Palatino Linotype" w:cs="Arial"/>
          <w:i/>
          <w:sz w:val="22"/>
          <w:szCs w:val="22"/>
        </w:rPr>
      </w:pPr>
      <w:r w:rsidRPr="00BF2EC8">
        <w:rPr>
          <w:rFonts w:ascii="Palatino Linotype" w:hAnsi="Palatino Linotype" w:cs="Arial"/>
          <w:i/>
          <w:sz w:val="22"/>
          <w:szCs w:val="22"/>
        </w:rPr>
        <w:t>VII. El recurrente amplíe su solicitud en el recurso de revisión, únicamente respecto de los nuevos contenidos.”</w:t>
      </w:r>
    </w:p>
    <w:p w:rsidR="00120DAA" w:rsidRPr="00BF2EC8" w:rsidRDefault="00120DAA" w:rsidP="00120DAA">
      <w:pPr>
        <w:pStyle w:val="Prrafodelista"/>
        <w:autoSpaceDE w:val="0"/>
        <w:autoSpaceDN w:val="0"/>
        <w:adjustRightInd w:val="0"/>
        <w:spacing w:line="360" w:lineRule="auto"/>
        <w:ind w:right="850"/>
        <w:jc w:val="both"/>
        <w:rPr>
          <w:rFonts w:ascii="Palatino Linotype" w:hAnsi="Palatino Linotype" w:cs="Arial"/>
          <w:i/>
        </w:rPr>
      </w:pPr>
    </w:p>
    <w:p w:rsidR="00120DAA" w:rsidRPr="00BF2EC8" w:rsidRDefault="00120DAA" w:rsidP="00120DAA">
      <w:pPr>
        <w:autoSpaceDE w:val="0"/>
        <w:autoSpaceDN w:val="0"/>
        <w:adjustRightInd w:val="0"/>
        <w:spacing w:after="0" w:line="360" w:lineRule="auto"/>
        <w:jc w:val="both"/>
        <w:rPr>
          <w:rFonts w:ascii="Palatino Linotype" w:hAnsi="Palatino Linotype" w:cs="Arial"/>
          <w:sz w:val="24"/>
          <w:szCs w:val="24"/>
        </w:rPr>
      </w:pPr>
      <w:r w:rsidRPr="00BF2EC8">
        <w:rPr>
          <w:rFonts w:ascii="Palatino Linotype" w:hAnsi="Palatino Linotype" w:cs="Arial"/>
          <w:sz w:val="24"/>
          <w:szCs w:val="24"/>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rsidR="00120DAA" w:rsidRPr="00BF2EC8" w:rsidRDefault="00120DAA" w:rsidP="00120DAA">
      <w:pPr>
        <w:autoSpaceDE w:val="0"/>
        <w:autoSpaceDN w:val="0"/>
        <w:adjustRightInd w:val="0"/>
        <w:spacing w:after="0" w:line="360" w:lineRule="auto"/>
        <w:jc w:val="both"/>
        <w:rPr>
          <w:rFonts w:ascii="Palatino Linotype" w:hAnsi="Palatino Linotype" w:cs="Arial"/>
          <w:sz w:val="24"/>
          <w:szCs w:val="24"/>
        </w:rPr>
      </w:pPr>
    </w:p>
    <w:p w:rsidR="00120DAA" w:rsidRPr="00BF2EC8" w:rsidRDefault="00120DAA" w:rsidP="00120DAA">
      <w:pPr>
        <w:pStyle w:val="Prrafodelista"/>
        <w:autoSpaceDE w:val="0"/>
        <w:autoSpaceDN w:val="0"/>
        <w:adjustRightInd w:val="0"/>
        <w:spacing w:line="360" w:lineRule="auto"/>
        <w:ind w:left="0"/>
        <w:jc w:val="both"/>
        <w:rPr>
          <w:rFonts w:ascii="Palatino Linotype" w:hAnsi="Palatino Linotype" w:cs="Arial"/>
        </w:rPr>
      </w:pPr>
      <w:r w:rsidRPr="00BF2EC8">
        <w:rPr>
          <w:rFonts w:ascii="Palatino Linotype" w:hAnsi="Palatino Linotype" w:cs="Arial"/>
        </w:rPr>
        <w:lastRenderedPageBreak/>
        <w:t xml:space="preserve">Así las cosas, al no existir causas de improcedencia invocadas por las partes ni advertidas de oficio por este Resolutor, se </w:t>
      </w:r>
      <w:proofErr w:type="gramStart"/>
      <w:r w:rsidRPr="00BF2EC8">
        <w:rPr>
          <w:rFonts w:ascii="Palatino Linotype" w:hAnsi="Palatino Linotype" w:cs="Arial"/>
        </w:rPr>
        <w:t>procede</w:t>
      </w:r>
      <w:proofErr w:type="gramEnd"/>
      <w:r w:rsidRPr="00BF2EC8">
        <w:rPr>
          <w:rFonts w:ascii="Palatino Linotype" w:hAnsi="Palatino Linotype" w:cs="Arial"/>
        </w:rPr>
        <w:t xml:space="preserve"> al análisis del fondo de los asuntos en los siguientes términos.</w:t>
      </w:r>
    </w:p>
    <w:p w:rsidR="00120DAA" w:rsidRPr="00BF2EC8" w:rsidRDefault="00120DAA" w:rsidP="00120DAA">
      <w:pPr>
        <w:pStyle w:val="Sinespaciado"/>
        <w:spacing w:line="360" w:lineRule="auto"/>
        <w:jc w:val="both"/>
        <w:rPr>
          <w:rFonts w:ascii="Palatino Linotype" w:hAnsi="Palatino Linotype"/>
          <w:sz w:val="26"/>
          <w:szCs w:val="26"/>
        </w:rPr>
      </w:pPr>
    </w:p>
    <w:p w:rsidR="00120DAA" w:rsidRPr="00BF2EC8" w:rsidRDefault="00B62A96" w:rsidP="00120DAA">
      <w:pPr>
        <w:pStyle w:val="Sinespaciado"/>
        <w:spacing w:line="360" w:lineRule="auto"/>
        <w:jc w:val="both"/>
        <w:rPr>
          <w:rFonts w:ascii="Palatino Linotype" w:hAnsi="Palatino Linotype"/>
          <w:sz w:val="28"/>
        </w:rPr>
      </w:pPr>
      <w:r w:rsidRPr="00BF2EC8">
        <w:rPr>
          <w:rFonts w:ascii="Palatino Linotype" w:hAnsi="Palatino Linotype"/>
          <w:b/>
          <w:sz w:val="28"/>
          <w:szCs w:val="26"/>
        </w:rPr>
        <w:t>CUART</w:t>
      </w:r>
      <w:r w:rsidR="00120DAA" w:rsidRPr="00BF2EC8">
        <w:rPr>
          <w:rFonts w:ascii="Palatino Linotype" w:hAnsi="Palatino Linotype"/>
          <w:b/>
          <w:sz w:val="28"/>
          <w:szCs w:val="26"/>
        </w:rPr>
        <w:t>O. Estudio y resolución del asunto.</w:t>
      </w:r>
      <w:r w:rsidR="00120DAA" w:rsidRPr="00BF2EC8">
        <w:rPr>
          <w:rFonts w:ascii="Palatino Linotype" w:hAnsi="Palatino Linotype"/>
          <w:sz w:val="28"/>
        </w:rPr>
        <w:t xml:space="preserve"> </w:t>
      </w:r>
    </w:p>
    <w:p w:rsidR="00120DAA" w:rsidRPr="00BF2EC8" w:rsidRDefault="00120DAA" w:rsidP="00120DAA">
      <w:pPr>
        <w:pStyle w:val="Sinespaciado"/>
        <w:spacing w:line="360" w:lineRule="auto"/>
        <w:jc w:val="both"/>
        <w:rPr>
          <w:rFonts w:ascii="Palatino Linotype" w:hAnsi="Palatino Linotype"/>
        </w:rPr>
      </w:pPr>
      <w:r w:rsidRPr="00BF2EC8">
        <w:rPr>
          <w:rFonts w:ascii="Palatino Linotype" w:hAnsi="Palatino Linotype"/>
        </w:rPr>
        <w:t>Ahora bien, se procede al análisis del presente recurso de revisión,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120DAA" w:rsidRPr="00BF2EC8" w:rsidRDefault="00120DAA" w:rsidP="00120DAA">
      <w:pPr>
        <w:pStyle w:val="Sinespaciado"/>
        <w:spacing w:line="360" w:lineRule="auto"/>
        <w:jc w:val="both"/>
        <w:rPr>
          <w:rFonts w:ascii="Palatino Linotype" w:hAnsi="Palatino Linotype"/>
        </w:rPr>
      </w:pPr>
    </w:p>
    <w:p w:rsidR="000608C9" w:rsidRPr="00BF2EC8" w:rsidRDefault="00120DAA" w:rsidP="00120DAA">
      <w:pPr>
        <w:pStyle w:val="Sinespaciado"/>
        <w:spacing w:line="360" w:lineRule="auto"/>
        <w:jc w:val="both"/>
        <w:rPr>
          <w:rFonts w:ascii="Palatino Linotype" w:hAnsi="Palatino Linotype"/>
        </w:rPr>
      </w:pPr>
      <w:r w:rsidRPr="00BF2EC8">
        <w:rPr>
          <w:rFonts w:ascii="Palatino Linotype" w:hAnsi="Palatino Linotype"/>
        </w:rPr>
        <w:t xml:space="preserve">En primera instancia, es necesario hacer referencia a la solicitud del hoy </w:t>
      </w:r>
      <w:r w:rsidRPr="00BF2EC8">
        <w:rPr>
          <w:rFonts w:ascii="Palatino Linotype" w:hAnsi="Palatino Linotype"/>
          <w:b/>
        </w:rPr>
        <w:t>Recurrente</w:t>
      </w:r>
      <w:r w:rsidRPr="00BF2EC8">
        <w:rPr>
          <w:rFonts w:ascii="Palatino Linotype" w:hAnsi="Palatino Linotype"/>
        </w:rPr>
        <w:t xml:space="preserve"> </w:t>
      </w:r>
      <w:r w:rsidR="000608C9" w:rsidRPr="00BF2EC8">
        <w:rPr>
          <w:rFonts w:ascii="Palatino Linotype" w:hAnsi="Palatino Linotype"/>
        </w:rPr>
        <w:t>y</w:t>
      </w:r>
    </w:p>
    <w:p w:rsidR="000608C9" w:rsidRPr="00BF2EC8" w:rsidRDefault="000608C9" w:rsidP="000608C9">
      <w:pPr>
        <w:spacing w:after="0" w:line="360" w:lineRule="auto"/>
        <w:jc w:val="both"/>
        <w:rPr>
          <w:rFonts w:ascii="Palatino Linotype" w:hAnsi="Palatino Linotype" w:cs="Arial"/>
          <w:sz w:val="24"/>
          <w:szCs w:val="24"/>
        </w:rPr>
      </w:pPr>
      <w:r w:rsidRPr="00BF2EC8">
        <w:rPr>
          <w:rFonts w:ascii="Palatino Linotype" w:hAnsi="Palatino Linotype" w:cs="Arial"/>
          <w:sz w:val="24"/>
          <w:szCs w:val="24"/>
        </w:rPr>
        <w:t xml:space="preserve">de la respuesta que el Responsable de la Unidad de Transparencia del </w:t>
      </w:r>
      <w:r w:rsidRPr="00BF2EC8">
        <w:rPr>
          <w:rFonts w:ascii="Palatino Linotype" w:hAnsi="Palatino Linotype" w:cs="Arial"/>
          <w:b/>
          <w:sz w:val="24"/>
          <w:szCs w:val="24"/>
        </w:rPr>
        <w:t>Sujeto Obligado</w:t>
      </w:r>
      <w:r w:rsidRPr="00BF2EC8">
        <w:rPr>
          <w:rFonts w:ascii="Palatino Linotype" w:hAnsi="Palatino Linotype" w:cs="Arial"/>
          <w:sz w:val="24"/>
          <w:szCs w:val="24"/>
        </w:rPr>
        <w:t xml:space="preserve"> generó, se ilustra el siguiente cuadro comparativo con la finalidad de saber si se da cumplimiento a todos los requerimientos y si lo motivos de inconformidad resultan procedentes:</w:t>
      </w:r>
    </w:p>
    <w:p w:rsidR="000608C9" w:rsidRPr="00BF2EC8" w:rsidRDefault="000608C9" w:rsidP="00120DAA">
      <w:pPr>
        <w:pStyle w:val="Sinespaciado"/>
        <w:spacing w:line="360" w:lineRule="auto"/>
        <w:jc w:val="both"/>
        <w:rPr>
          <w:rFonts w:ascii="Palatino Linotype" w:hAnsi="Palatino Linotype"/>
        </w:rPr>
      </w:pPr>
    </w:p>
    <w:p w:rsidR="000608C9" w:rsidRPr="00BF2EC8" w:rsidRDefault="000608C9" w:rsidP="00120DAA">
      <w:pPr>
        <w:pStyle w:val="Sinespaciado"/>
        <w:spacing w:line="360" w:lineRule="auto"/>
        <w:jc w:val="both"/>
        <w:rPr>
          <w:rFonts w:ascii="Palatino Linotype" w:hAnsi="Palatino Linotype"/>
        </w:rPr>
      </w:pPr>
    </w:p>
    <w:tbl>
      <w:tblPr>
        <w:tblStyle w:val="Tablaconcuadrcula"/>
        <w:tblW w:w="9278" w:type="dxa"/>
        <w:tblLook w:val="04A0" w:firstRow="1" w:lastRow="0" w:firstColumn="1" w:lastColumn="0" w:noHBand="0" w:noVBand="1"/>
      </w:tblPr>
      <w:tblGrid>
        <w:gridCol w:w="1974"/>
        <w:gridCol w:w="5474"/>
        <w:gridCol w:w="1830"/>
      </w:tblGrid>
      <w:tr w:rsidR="00AD15EA" w:rsidRPr="00BF2EC8" w:rsidTr="00AD15EA">
        <w:tc>
          <w:tcPr>
            <w:tcW w:w="1974" w:type="dxa"/>
            <w:shd w:val="clear" w:color="auto" w:fill="D9D9D9" w:themeFill="background1" w:themeFillShade="D9"/>
            <w:vAlign w:val="center"/>
          </w:tcPr>
          <w:p w:rsidR="000608C9" w:rsidRPr="00BF2EC8" w:rsidRDefault="000608C9" w:rsidP="000608C9">
            <w:pPr>
              <w:jc w:val="center"/>
              <w:rPr>
                <w:rFonts w:ascii="Palatino Linotype" w:hAnsi="Palatino Linotype"/>
                <w:b/>
                <w:sz w:val="24"/>
              </w:rPr>
            </w:pPr>
            <w:r w:rsidRPr="00BF2EC8">
              <w:rPr>
                <w:rFonts w:ascii="Palatino Linotype" w:hAnsi="Palatino Linotype"/>
                <w:b/>
                <w:sz w:val="24"/>
              </w:rPr>
              <w:lastRenderedPageBreak/>
              <w:t>Requerimientos del</w:t>
            </w:r>
          </w:p>
          <w:p w:rsidR="000608C9" w:rsidRPr="00BF2EC8" w:rsidRDefault="000608C9" w:rsidP="000608C9">
            <w:pPr>
              <w:jc w:val="center"/>
              <w:rPr>
                <w:rFonts w:ascii="Palatino Linotype" w:hAnsi="Palatino Linotype"/>
                <w:b/>
                <w:sz w:val="24"/>
              </w:rPr>
            </w:pPr>
            <w:r w:rsidRPr="00BF2EC8">
              <w:rPr>
                <w:rFonts w:ascii="Palatino Linotype" w:hAnsi="Palatino Linotype"/>
                <w:b/>
                <w:sz w:val="24"/>
              </w:rPr>
              <w:t>Solicitante</w:t>
            </w:r>
          </w:p>
        </w:tc>
        <w:tc>
          <w:tcPr>
            <w:tcW w:w="5474" w:type="dxa"/>
            <w:shd w:val="clear" w:color="auto" w:fill="D9D9D9" w:themeFill="background1" w:themeFillShade="D9"/>
            <w:vAlign w:val="center"/>
          </w:tcPr>
          <w:p w:rsidR="000608C9" w:rsidRPr="00BF2EC8" w:rsidRDefault="000608C9" w:rsidP="000608C9">
            <w:pPr>
              <w:jc w:val="center"/>
              <w:rPr>
                <w:rFonts w:ascii="Palatino Linotype" w:hAnsi="Palatino Linotype"/>
                <w:b/>
                <w:sz w:val="24"/>
              </w:rPr>
            </w:pPr>
            <w:r w:rsidRPr="00BF2EC8">
              <w:rPr>
                <w:rFonts w:ascii="Palatino Linotype" w:hAnsi="Palatino Linotype"/>
                <w:b/>
                <w:sz w:val="24"/>
              </w:rPr>
              <w:t xml:space="preserve">Respuesta del </w:t>
            </w:r>
          </w:p>
          <w:p w:rsidR="000608C9" w:rsidRPr="00BF2EC8" w:rsidRDefault="000608C9" w:rsidP="000608C9">
            <w:pPr>
              <w:jc w:val="center"/>
              <w:rPr>
                <w:rFonts w:ascii="Palatino Linotype" w:hAnsi="Palatino Linotype"/>
                <w:b/>
                <w:sz w:val="24"/>
              </w:rPr>
            </w:pPr>
            <w:r w:rsidRPr="00BF2EC8">
              <w:rPr>
                <w:rFonts w:ascii="Palatino Linotype" w:hAnsi="Palatino Linotype"/>
                <w:b/>
                <w:sz w:val="24"/>
              </w:rPr>
              <w:t>Sujeto Obligado</w:t>
            </w:r>
          </w:p>
        </w:tc>
        <w:tc>
          <w:tcPr>
            <w:tcW w:w="1830" w:type="dxa"/>
            <w:shd w:val="clear" w:color="auto" w:fill="D9D9D9" w:themeFill="background1" w:themeFillShade="D9"/>
            <w:vAlign w:val="center"/>
          </w:tcPr>
          <w:p w:rsidR="000608C9" w:rsidRPr="00BF2EC8" w:rsidRDefault="000608C9" w:rsidP="000608C9">
            <w:pPr>
              <w:jc w:val="center"/>
              <w:rPr>
                <w:rFonts w:ascii="Palatino Linotype" w:hAnsi="Palatino Linotype"/>
                <w:b/>
                <w:sz w:val="24"/>
              </w:rPr>
            </w:pPr>
            <w:r w:rsidRPr="00BF2EC8">
              <w:rPr>
                <w:rFonts w:ascii="Palatino Linotype" w:hAnsi="Palatino Linotype"/>
                <w:b/>
                <w:sz w:val="24"/>
              </w:rPr>
              <w:t>Cumplimiento</w:t>
            </w:r>
          </w:p>
        </w:tc>
      </w:tr>
      <w:tr w:rsidR="00AD15EA" w:rsidRPr="00BF2EC8" w:rsidTr="00AD15EA">
        <w:tc>
          <w:tcPr>
            <w:tcW w:w="1974" w:type="dxa"/>
          </w:tcPr>
          <w:p w:rsidR="000608C9" w:rsidRPr="00BF2EC8" w:rsidRDefault="000608C9" w:rsidP="00AD15EA">
            <w:pPr>
              <w:pStyle w:val="Sinespaciado"/>
              <w:spacing w:line="276" w:lineRule="auto"/>
              <w:jc w:val="both"/>
              <w:rPr>
                <w:rFonts w:ascii="Palatino Linotype" w:hAnsi="Palatino Linotype"/>
                <w:sz w:val="22"/>
              </w:rPr>
            </w:pPr>
            <w:r w:rsidRPr="00BF2EC8">
              <w:rPr>
                <w:rFonts w:ascii="Palatino Linotype" w:hAnsi="Palatino Linotype"/>
                <w:b/>
                <w:sz w:val="22"/>
              </w:rPr>
              <w:t>1)</w:t>
            </w:r>
            <w:r w:rsidRPr="00BF2EC8">
              <w:rPr>
                <w:rFonts w:ascii="Palatino Linotype" w:hAnsi="Palatino Linotype"/>
                <w:sz w:val="22"/>
              </w:rPr>
              <w:t xml:space="preserve"> Los resultados de los análisis físico-químicos realizados por OPERAGUA y por la </w:t>
            </w:r>
            <w:r w:rsidRPr="00BF2EC8">
              <w:rPr>
                <w:rFonts w:ascii="Palatino Linotype" w:hAnsi="Palatino Linotype"/>
                <w:b/>
                <w:sz w:val="22"/>
                <w:u w:val="single"/>
              </w:rPr>
              <w:t>CAEM</w:t>
            </w:r>
            <w:r w:rsidRPr="00BF2EC8">
              <w:rPr>
                <w:rFonts w:ascii="Palatino Linotype" w:hAnsi="Palatino Linotype"/>
                <w:sz w:val="22"/>
              </w:rPr>
              <w:t xml:space="preserve"> en los años 2010, 2011, 2012, 2013, 2014, 2015, 2016, 2017, 2018 y 2019 en la laguna de La Piedad así como en las descargas de aguas residuales que son vertidas en la misma.</w:t>
            </w:r>
          </w:p>
        </w:tc>
        <w:tc>
          <w:tcPr>
            <w:tcW w:w="5474" w:type="dxa"/>
          </w:tcPr>
          <w:p w:rsidR="00AD15EA" w:rsidRPr="00BF2EC8" w:rsidRDefault="00AD15EA" w:rsidP="00120DAA">
            <w:pPr>
              <w:pStyle w:val="Sinespaciado"/>
              <w:spacing w:line="360" w:lineRule="auto"/>
              <w:jc w:val="both"/>
              <w:rPr>
                <w:rFonts w:ascii="Palatino Linotype" w:hAnsi="Palatino Linotype"/>
                <w:noProof/>
                <w:lang w:eastAsia="es-MX"/>
              </w:rPr>
            </w:pPr>
          </w:p>
          <w:p w:rsidR="000608C9" w:rsidRPr="00BF2EC8" w:rsidRDefault="00AD15EA" w:rsidP="00120DAA">
            <w:pPr>
              <w:pStyle w:val="Sinespaciado"/>
              <w:spacing w:line="360" w:lineRule="auto"/>
              <w:jc w:val="both"/>
              <w:rPr>
                <w:rFonts w:ascii="Palatino Linotype" w:hAnsi="Palatino Linotype"/>
              </w:rPr>
            </w:pPr>
            <w:r w:rsidRPr="00BF2EC8">
              <w:rPr>
                <w:rFonts w:ascii="Palatino Linotype" w:hAnsi="Palatino Linotype"/>
                <w:noProof/>
                <w:lang w:eastAsia="es-MX"/>
              </w:rPr>
              <w:drawing>
                <wp:inline distT="0" distB="0" distL="0" distR="0">
                  <wp:extent cx="3329938" cy="1470549"/>
                  <wp:effectExtent l="0" t="0" r="444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54534" cy="1481411"/>
                          </a:xfrm>
                          <a:prstGeom prst="rect">
                            <a:avLst/>
                          </a:prstGeom>
                          <a:noFill/>
                          <a:ln>
                            <a:noFill/>
                          </a:ln>
                        </pic:spPr>
                      </pic:pic>
                    </a:graphicData>
                  </a:graphic>
                </wp:inline>
              </w:drawing>
            </w:r>
          </w:p>
          <w:p w:rsidR="00AD15EA" w:rsidRPr="00BF2EC8" w:rsidRDefault="00AD15EA" w:rsidP="00120DAA">
            <w:pPr>
              <w:pStyle w:val="Sinespaciado"/>
              <w:spacing w:line="360" w:lineRule="auto"/>
              <w:jc w:val="both"/>
              <w:rPr>
                <w:rFonts w:ascii="Palatino Linotype" w:hAnsi="Palatino Linotype"/>
              </w:rPr>
            </w:pPr>
            <w:r w:rsidRPr="00BF2EC8">
              <w:rPr>
                <w:rFonts w:ascii="Palatino Linotype" w:hAnsi="Palatino Linotype"/>
                <w:noProof/>
                <w:lang w:eastAsia="es-MX"/>
              </w:rPr>
              <mc:AlternateContent>
                <mc:Choice Requires="wps">
                  <w:drawing>
                    <wp:anchor distT="0" distB="0" distL="114300" distR="114300" simplePos="0" relativeHeight="251666432" behindDoc="0" locked="0" layoutInCell="1" allowOverlap="1">
                      <wp:simplePos x="0" y="0"/>
                      <wp:positionH relativeFrom="column">
                        <wp:posOffset>-43843</wp:posOffset>
                      </wp:positionH>
                      <wp:positionV relativeFrom="paragraph">
                        <wp:posOffset>656838</wp:posOffset>
                      </wp:positionV>
                      <wp:extent cx="3418923" cy="612251"/>
                      <wp:effectExtent l="19050" t="19050" r="10160" b="16510"/>
                      <wp:wrapNone/>
                      <wp:docPr id="20" name="Rectángulo 20"/>
                      <wp:cNvGraphicFramePr/>
                      <a:graphic xmlns:a="http://schemas.openxmlformats.org/drawingml/2006/main">
                        <a:graphicData uri="http://schemas.microsoft.com/office/word/2010/wordprocessingShape">
                          <wps:wsp>
                            <wps:cNvSpPr/>
                            <wps:spPr>
                              <a:xfrm>
                                <a:off x="0" y="0"/>
                                <a:ext cx="3418923" cy="61225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CE1131" id="Rectángulo 20" o:spid="_x0000_s1026" style="position:absolute;margin-left:-3.45pt;margin-top:51.7pt;width:269.2pt;height:48.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kPcpAIAAJMFAAAOAAAAZHJzL2Uyb0RvYy54bWysVM1u2zAMvg/YOwi6r47dpD9GnSJokWFA&#10;0RVth54VWYoNyKImKX97mz3LXmyUZLtBV+wwzAdZEsmP5CeSV9f7TpGtsK4FXdH8ZEKJ0BzqVq8r&#10;+u15+emCEueZrpkCLSp6EI5ezz9+uNqZUhTQgKqFJQiiXbkzFW28N2WWOd6IjrkTMEKjUILtmMej&#10;XWe1ZTtE71RWTCZn2Q5sbSxw4Rze3iYhnUd8KQX3X6V0whNVUYzNx9XGdRXWbH7FyrVlpml5Hwb7&#10;hyg61mp0OkLdMs/IxrZ/QHUtt+BA+hMOXQZStlzEHDCbfPImm6eGGRFzQXKcGWly/w+W328fLGnr&#10;ihZIj2YdvtEjsvbrp15vFBC8RYp2xpWo+WQebH9yuA357qXtwh8zIftI62GkVew94Xh5Os0vLotT&#10;SjjKzvKimOUBNHu1Ntb5zwI6EjYVtRhAZJNt75xPqoNKcKZh2SqF96xUmuww9ovZ+SxaOFBtHaRB&#10;6Ox6daMs2TJ8/eVygl/v+EgNw1Aaowk5pqzizh+USA4ehUSCMI8ieQilKUZYxrnQPk+ihtUieZsd&#10;OxssYs5KI2BAlhjliN0DDJoJZMBODPT6wVTEyh6NJ38LLBmPFtEzaD8ad60G+x6Awqx6z0l/IClR&#10;E1haQX3A8rGQ+soZvmzxBe+Y8w/MYiNhTeFw8F9xkQrwpaDfUdKA/fHefdDH+kYpJTtszIq67xtm&#10;BSXqi8bKv8yn09DJ8TCdnYe6tceS1bFEb7obwNfPcQwZHrdB36thKy10LzhDFsEripjm6Lui3Nvh&#10;cOPTwMApxMViEdWwew3zd/rJ8AAeWA0V+rx/Ydb0ZeyxAe5haGJWvqnmpBssNSw2HmQbS/2V155v&#10;7PxYOP2UCqPl+By1Xmfp/DcAAAD//wMAUEsDBBQABgAIAAAAIQA0uTLq3wAAAAoBAAAPAAAAZHJz&#10;L2Rvd25yZXYueG1sTI/BTsMwDIbvSLxDZCQuaEvHWLWWphNiQtwmraBxdZusrUicqsm2wtNjTnD0&#10;70+/PxebyVlxNmPoPSlYzBMQhhqve2oVvL+9zNYgQkTSaD0ZBV8mwKa8viow1/5Ce3OuYiu4hEKO&#10;CroYh1zK0HTGYZj7wRDvjn50GHkcW6lHvHC5s/I+SVLpsCe+0OFgnjvTfFYnp6A+DPb7uHUf06FK&#10;CXevO6TtnVK3N9PTI4hopvgHw68+q0PJTrU/kQ7CKpilGZOcJ8sHEAyslosViJqTLFuDLAv5/4Xy&#10;BwAA//8DAFBLAQItABQABgAIAAAAIQC2gziS/gAAAOEBAAATAAAAAAAAAAAAAAAAAAAAAABbQ29u&#10;dGVudF9UeXBlc10ueG1sUEsBAi0AFAAGAAgAAAAhADj9If/WAAAAlAEAAAsAAAAAAAAAAAAAAAAA&#10;LwEAAF9yZWxzLy5yZWxzUEsBAi0AFAAGAAgAAAAhAD1qQ9ykAgAAkwUAAA4AAAAAAAAAAAAAAAAA&#10;LgIAAGRycy9lMm9Eb2MueG1sUEsBAi0AFAAGAAgAAAAhADS5MurfAAAACgEAAA8AAAAAAAAAAAAA&#10;AAAA/gQAAGRycy9kb3ducmV2LnhtbFBLBQYAAAAABAAEAPMAAAAKBgAAAAA=&#10;" filled="f" strokecolor="red" strokeweight="2.25pt"/>
                  </w:pict>
                </mc:Fallback>
              </mc:AlternateContent>
            </w:r>
            <w:r w:rsidRPr="00BF2EC8">
              <w:rPr>
                <w:rFonts w:ascii="Palatino Linotype" w:hAnsi="Palatino Linotype"/>
                <w:noProof/>
                <w:lang w:eastAsia="es-MX"/>
              </w:rPr>
              <w:drawing>
                <wp:inline distT="0" distB="0" distL="0" distR="0">
                  <wp:extent cx="3330575" cy="1232300"/>
                  <wp:effectExtent l="0" t="0" r="3175"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41208" cy="1236234"/>
                          </a:xfrm>
                          <a:prstGeom prst="rect">
                            <a:avLst/>
                          </a:prstGeom>
                          <a:noFill/>
                          <a:ln>
                            <a:noFill/>
                          </a:ln>
                        </pic:spPr>
                      </pic:pic>
                    </a:graphicData>
                  </a:graphic>
                </wp:inline>
              </w:drawing>
            </w:r>
          </w:p>
        </w:tc>
        <w:tc>
          <w:tcPr>
            <w:tcW w:w="1830" w:type="dxa"/>
            <w:vAlign w:val="center"/>
          </w:tcPr>
          <w:p w:rsidR="000608C9" w:rsidRPr="00BF2EC8" w:rsidRDefault="00AD15EA" w:rsidP="00AD15EA">
            <w:pPr>
              <w:pStyle w:val="Sinespaciado"/>
              <w:spacing w:line="360" w:lineRule="auto"/>
              <w:jc w:val="center"/>
              <w:rPr>
                <w:rFonts w:ascii="Palatino Linotype" w:hAnsi="Palatino Linotype"/>
                <w:b/>
              </w:rPr>
            </w:pPr>
            <w:r w:rsidRPr="00BF2EC8">
              <w:rPr>
                <w:rFonts w:ascii="Palatino Linotype" w:hAnsi="Palatino Linotype"/>
                <w:b/>
              </w:rPr>
              <w:t>Parcialmente</w:t>
            </w:r>
          </w:p>
        </w:tc>
      </w:tr>
      <w:tr w:rsidR="00AD15EA" w:rsidRPr="00BF2EC8" w:rsidTr="00B749F2">
        <w:tc>
          <w:tcPr>
            <w:tcW w:w="1974" w:type="dxa"/>
            <w:vAlign w:val="center"/>
          </w:tcPr>
          <w:p w:rsidR="000608C9" w:rsidRPr="00BF2EC8" w:rsidRDefault="000608C9" w:rsidP="00B749F2">
            <w:pPr>
              <w:pStyle w:val="Sinespaciado"/>
              <w:spacing w:line="276" w:lineRule="auto"/>
              <w:jc w:val="both"/>
              <w:rPr>
                <w:rFonts w:ascii="Palatino Linotype" w:hAnsi="Palatino Linotype"/>
                <w:sz w:val="22"/>
              </w:rPr>
            </w:pPr>
            <w:r w:rsidRPr="00BF2EC8">
              <w:rPr>
                <w:rFonts w:ascii="Palatino Linotype" w:hAnsi="Palatino Linotype"/>
                <w:b/>
                <w:sz w:val="22"/>
              </w:rPr>
              <w:t>2)</w:t>
            </w:r>
            <w:r w:rsidRPr="00BF2EC8">
              <w:rPr>
                <w:rFonts w:ascii="Palatino Linotype" w:hAnsi="Palatino Linotype"/>
                <w:sz w:val="22"/>
              </w:rPr>
              <w:t xml:space="preserve"> El proyecto ejecutivo del colector marginal para evitar la descarga de aguas residuales en la laguna de La Piedad.</w:t>
            </w:r>
          </w:p>
          <w:p w:rsidR="00B749F2" w:rsidRPr="00BF2EC8" w:rsidRDefault="00B749F2" w:rsidP="00B749F2">
            <w:pPr>
              <w:pStyle w:val="Sinespaciado"/>
              <w:spacing w:line="276" w:lineRule="auto"/>
              <w:jc w:val="both"/>
              <w:rPr>
                <w:rFonts w:ascii="Palatino Linotype" w:hAnsi="Palatino Linotype"/>
                <w:sz w:val="22"/>
              </w:rPr>
            </w:pPr>
          </w:p>
        </w:tc>
        <w:tc>
          <w:tcPr>
            <w:tcW w:w="5474" w:type="dxa"/>
          </w:tcPr>
          <w:p w:rsidR="000608C9" w:rsidRPr="00BF2EC8" w:rsidRDefault="000608C9" w:rsidP="00120DAA">
            <w:pPr>
              <w:pStyle w:val="Sinespaciado"/>
              <w:spacing w:line="360" w:lineRule="auto"/>
              <w:jc w:val="both"/>
              <w:rPr>
                <w:rFonts w:ascii="Palatino Linotype" w:hAnsi="Palatino Linotype"/>
              </w:rPr>
            </w:pPr>
          </w:p>
          <w:p w:rsidR="00AD15EA" w:rsidRPr="00BF2EC8" w:rsidRDefault="00AD15EA" w:rsidP="00120DAA">
            <w:pPr>
              <w:pStyle w:val="Sinespaciado"/>
              <w:spacing w:line="360" w:lineRule="auto"/>
              <w:jc w:val="both"/>
              <w:rPr>
                <w:rFonts w:ascii="Palatino Linotype" w:hAnsi="Palatino Linotype"/>
              </w:rPr>
            </w:pPr>
            <w:r w:rsidRPr="00BF2EC8">
              <w:rPr>
                <w:rFonts w:ascii="Palatino Linotype" w:hAnsi="Palatino Linotype"/>
                <w:noProof/>
                <w:lang w:eastAsia="es-MX"/>
              </w:rPr>
              <w:drawing>
                <wp:inline distT="0" distB="0" distL="0" distR="0">
                  <wp:extent cx="3338995" cy="1367633"/>
                  <wp:effectExtent l="0" t="0" r="0" b="444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62539" cy="1377276"/>
                          </a:xfrm>
                          <a:prstGeom prst="rect">
                            <a:avLst/>
                          </a:prstGeom>
                          <a:noFill/>
                          <a:ln>
                            <a:noFill/>
                          </a:ln>
                        </pic:spPr>
                      </pic:pic>
                    </a:graphicData>
                  </a:graphic>
                </wp:inline>
              </w:drawing>
            </w:r>
          </w:p>
        </w:tc>
        <w:tc>
          <w:tcPr>
            <w:tcW w:w="1830" w:type="dxa"/>
            <w:vAlign w:val="center"/>
          </w:tcPr>
          <w:p w:rsidR="00B749F2" w:rsidRPr="00BF2EC8" w:rsidRDefault="000D3F24" w:rsidP="00B749F2">
            <w:pPr>
              <w:pStyle w:val="Sinespaciado"/>
              <w:spacing w:line="360" w:lineRule="auto"/>
              <w:jc w:val="center"/>
              <w:rPr>
                <w:rFonts w:ascii="Palatino Linotype" w:hAnsi="Palatino Linotype"/>
                <w:b/>
              </w:rPr>
            </w:pPr>
            <w:r w:rsidRPr="00BF2EC8">
              <w:rPr>
                <w:rFonts w:ascii="Palatino Linotype" w:hAnsi="Palatino Linotype"/>
                <w:b/>
              </w:rPr>
              <w:t>Parcialmente</w:t>
            </w:r>
          </w:p>
        </w:tc>
      </w:tr>
      <w:tr w:rsidR="00B749F2" w:rsidRPr="00BF2EC8" w:rsidTr="00B749F2">
        <w:tc>
          <w:tcPr>
            <w:tcW w:w="1974" w:type="dxa"/>
            <w:vAlign w:val="center"/>
          </w:tcPr>
          <w:p w:rsidR="00B749F2" w:rsidRPr="00BF2EC8" w:rsidRDefault="00B749F2" w:rsidP="00B749F2">
            <w:pPr>
              <w:pStyle w:val="Sinespaciado"/>
              <w:spacing w:line="276" w:lineRule="auto"/>
              <w:jc w:val="both"/>
              <w:rPr>
                <w:rFonts w:ascii="Palatino Linotype" w:hAnsi="Palatino Linotype"/>
                <w:sz w:val="22"/>
              </w:rPr>
            </w:pPr>
            <w:r w:rsidRPr="00BF2EC8">
              <w:rPr>
                <w:rFonts w:ascii="Palatino Linotype" w:hAnsi="Palatino Linotype"/>
                <w:b/>
                <w:sz w:val="22"/>
              </w:rPr>
              <w:t>3)</w:t>
            </w:r>
            <w:r w:rsidRPr="00BF2EC8">
              <w:rPr>
                <w:rFonts w:ascii="Palatino Linotype" w:hAnsi="Palatino Linotype"/>
                <w:sz w:val="22"/>
              </w:rPr>
              <w:t xml:space="preserve"> El proyecto de </w:t>
            </w:r>
            <w:r w:rsidRPr="00BF2EC8">
              <w:rPr>
                <w:rFonts w:ascii="Palatino Linotype" w:hAnsi="Palatino Linotype"/>
                <w:sz w:val="22"/>
              </w:rPr>
              <w:lastRenderedPageBreak/>
              <w:t>rehabilitación de la planta tratadora "La Piedad 2".</w:t>
            </w:r>
          </w:p>
        </w:tc>
        <w:tc>
          <w:tcPr>
            <w:tcW w:w="5474" w:type="dxa"/>
            <w:vMerge w:val="restart"/>
          </w:tcPr>
          <w:p w:rsidR="00B749F2" w:rsidRPr="00BF2EC8" w:rsidRDefault="00B749F2" w:rsidP="00120DAA">
            <w:pPr>
              <w:pStyle w:val="Sinespaciado"/>
              <w:spacing w:line="360" w:lineRule="auto"/>
              <w:jc w:val="both"/>
              <w:rPr>
                <w:rFonts w:ascii="Palatino Linotype" w:hAnsi="Palatino Linotype"/>
              </w:rPr>
            </w:pPr>
          </w:p>
          <w:p w:rsidR="00B749F2" w:rsidRPr="00BF2EC8" w:rsidRDefault="00B749F2" w:rsidP="00120DAA">
            <w:pPr>
              <w:pStyle w:val="Sinespaciado"/>
              <w:spacing w:line="360" w:lineRule="auto"/>
              <w:jc w:val="both"/>
              <w:rPr>
                <w:rFonts w:ascii="Palatino Linotype" w:hAnsi="Palatino Linotype"/>
              </w:rPr>
            </w:pPr>
            <w:r w:rsidRPr="00BF2EC8">
              <w:rPr>
                <w:rFonts w:ascii="Palatino Linotype" w:hAnsi="Palatino Linotype"/>
                <w:noProof/>
                <w:lang w:eastAsia="es-MX"/>
              </w:rPr>
              <w:lastRenderedPageBreak/>
              <w:drawing>
                <wp:inline distT="0" distB="0" distL="0" distR="0" wp14:anchorId="1EA0F3FB" wp14:editId="1FBCB8B4">
                  <wp:extent cx="3291205" cy="2249946"/>
                  <wp:effectExtent l="0" t="0" r="444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91205" cy="2249946"/>
                          </a:xfrm>
                          <a:prstGeom prst="rect">
                            <a:avLst/>
                          </a:prstGeom>
                          <a:noFill/>
                          <a:ln>
                            <a:noFill/>
                          </a:ln>
                        </pic:spPr>
                      </pic:pic>
                    </a:graphicData>
                  </a:graphic>
                </wp:inline>
              </w:drawing>
            </w:r>
          </w:p>
        </w:tc>
        <w:tc>
          <w:tcPr>
            <w:tcW w:w="1830" w:type="dxa"/>
            <w:vMerge w:val="restart"/>
            <w:vAlign w:val="center"/>
          </w:tcPr>
          <w:p w:rsidR="00B749F2" w:rsidRPr="00BF2EC8" w:rsidRDefault="00B749F2" w:rsidP="00AD15EA">
            <w:pPr>
              <w:pStyle w:val="Sinespaciado"/>
              <w:spacing w:line="360" w:lineRule="auto"/>
              <w:jc w:val="center"/>
              <w:rPr>
                <w:rFonts w:ascii="Palatino Linotype" w:hAnsi="Palatino Linotype"/>
                <w:b/>
              </w:rPr>
            </w:pPr>
            <w:r w:rsidRPr="00BF2EC8">
              <w:rPr>
                <w:rFonts w:ascii="Palatino Linotype" w:hAnsi="Palatino Linotype"/>
                <w:b/>
              </w:rPr>
              <w:lastRenderedPageBreak/>
              <w:t>SI</w:t>
            </w:r>
          </w:p>
        </w:tc>
      </w:tr>
      <w:tr w:rsidR="00B749F2" w:rsidRPr="00BF2EC8" w:rsidTr="00B749F2">
        <w:tc>
          <w:tcPr>
            <w:tcW w:w="1974" w:type="dxa"/>
            <w:vAlign w:val="center"/>
          </w:tcPr>
          <w:p w:rsidR="00B749F2" w:rsidRPr="00BF2EC8" w:rsidRDefault="00B749F2" w:rsidP="00B749F2">
            <w:pPr>
              <w:pStyle w:val="Sinespaciado"/>
              <w:spacing w:line="276" w:lineRule="auto"/>
              <w:jc w:val="both"/>
              <w:rPr>
                <w:rFonts w:ascii="Palatino Linotype" w:hAnsi="Palatino Linotype"/>
                <w:b/>
                <w:sz w:val="22"/>
              </w:rPr>
            </w:pPr>
            <w:r w:rsidRPr="00BF2EC8">
              <w:rPr>
                <w:rFonts w:ascii="Palatino Linotype" w:hAnsi="Palatino Linotype"/>
                <w:b/>
                <w:sz w:val="22"/>
              </w:rPr>
              <w:t xml:space="preserve">4) </w:t>
            </w:r>
            <w:r w:rsidRPr="00BF2EC8">
              <w:rPr>
                <w:rFonts w:ascii="Palatino Linotype" w:hAnsi="Palatino Linotype"/>
                <w:sz w:val="22"/>
              </w:rPr>
              <w:t>El proyecto de rehabilitación de la planta tratadora "Lomas de Cuautitlán".</w:t>
            </w:r>
          </w:p>
        </w:tc>
        <w:tc>
          <w:tcPr>
            <w:tcW w:w="5474" w:type="dxa"/>
            <w:vMerge/>
          </w:tcPr>
          <w:p w:rsidR="00B749F2" w:rsidRPr="00BF2EC8" w:rsidRDefault="00B749F2" w:rsidP="00120DAA">
            <w:pPr>
              <w:pStyle w:val="Sinespaciado"/>
              <w:spacing w:line="360" w:lineRule="auto"/>
              <w:jc w:val="both"/>
              <w:rPr>
                <w:rFonts w:ascii="Palatino Linotype" w:hAnsi="Palatino Linotype"/>
              </w:rPr>
            </w:pPr>
          </w:p>
        </w:tc>
        <w:tc>
          <w:tcPr>
            <w:tcW w:w="1830" w:type="dxa"/>
            <w:vMerge/>
            <w:vAlign w:val="center"/>
          </w:tcPr>
          <w:p w:rsidR="00B749F2" w:rsidRPr="00BF2EC8" w:rsidRDefault="00B749F2" w:rsidP="00AD15EA">
            <w:pPr>
              <w:pStyle w:val="Sinespaciado"/>
              <w:spacing w:line="360" w:lineRule="auto"/>
              <w:jc w:val="center"/>
              <w:rPr>
                <w:rFonts w:ascii="Palatino Linotype" w:hAnsi="Palatino Linotype"/>
                <w:b/>
              </w:rPr>
            </w:pPr>
          </w:p>
        </w:tc>
      </w:tr>
    </w:tbl>
    <w:p w:rsidR="00120DAA" w:rsidRPr="00BF2EC8" w:rsidRDefault="00120DAA" w:rsidP="00120DAA">
      <w:pPr>
        <w:pStyle w:val="Sinespaciado"/>
        <w:rPr>
          <w:rFonts w:ascii="Palatino Linotype" w:hAnsi="Palatino Linotype"/>
        </w:rPr>
      </w:pPr>
    </w:p>
    <w:p w:rsidR="00071D1D" w:rsidRPr="00BF2EC8" w:rsidRDefault="00071D1D" w:rsidP="00120DAA">
      <w:pPr>
        <w:pStyle w:val="Sinespaciado"/>
      </w:pPr>
    </w:p>
    <w:p w:rsidR="006E68AE" w:rsidRPr="00BF2EC8" w:rsidRDefault="00120DAA" w:rsidP="006E68AE">
      <w:pPr>
        <w:spacing w:after="0" w:line="360" w:lineRule="auto"/>
        <w:jc w:val="both"/>
        <w:rPr>
          <w:rFonts w:ascii="Palatino Linotype" w:hAnsi="Palatino Linotype" w:cs="Arial"/>
          <w:sz w:val="24"/>
          <w:szCs w:val="24"/>
          <w:lang w:val="es-ES_tradnl"/>
        </w:rPr>
      </w:pPr>
      <w:r w:rsidRPr="00BF2EC8">
        <w:rPr>
          <w:rFonts w:ascii="Palatino Linotype" w:hAnsi="Palatino Linotype"/>
          <w:sz w:val="24"/>
          <w:szCs w:val="24"/>
        </w:rPr>
        <w:t>Ante dicha respuesta</w:t>
      </w:r>
      <w:r w:rsidR="006E68AE" w:rsidRPr="00BF2EC8">
        <w:rPr>
          <w:rFonts w:ascii="Palatino Linotype" w:hAnsi="Palatino Linotype"/>
          <w:sz w:val="24"/>
          <w:szCs w:val="24"/>
        </w:rPr>
        <w:t xml:space="preserve"> emitida por parte del </w:t>
      </w:r>
      <w:r w:rsidR="006E68AE" w:rsidRPr="00BF2EC8">
        <w:rPr>
          <w:rFonts w:ascii="Palatino Linotype" w:hAnsi="Palatino Linotype"/>
          <w:b/>
          <w:sz w:val="24"/>
          <w:szCs w:val="24"/>
        </w:rPr>
        <w:t>Sujeto Obligado</w:t>
      </w:r>
      <w:r w:rsidRPr="00BF2EC8">
        <w:rPr>
          <w:rFonts w:ascii="Palatino Linotype" w:hAnsi="Palatino Linotype"/>
          <w:sz w:val="24"/>
          <w:szCs w:val="24"/>
        </w:rPr>
        <w:t xml:space="preserve">, </w:t>
      </w:r>
      <w:r w:rsidR="006E68AE" w:rsidRPr="00BF2EC8">
        <w:rPr>
          <w:rFonts w:ascii="Palatino Linotype" w:hAnsi="Palatino Linotype" w:cs="Arial"/>
          <w:sz w:val="24"/>
          <w:szCs w:val="24"/>
          <w:lang w:val="es-ES_tradnl"/>
        </w:rPr>
        <w:t>es menester señalar que, este Órgano Garante conforme al artículo 36 que otorga la Ley de la Materia, no se encuentra facultado para pronunciarse acerca de la veracidad de la información remitida por los Sujetos Obligados.</w:t>
      </w:r>
    </w:p>
    <w:p w:rsidR="006E68AE" w:rsidRPr="00BF2EC8" w:rsidRDefault="006E68AE" w:rsidP="006E68AE">
      <w:pPr>
        <w:spacing w:after="0" w:line="360" w:lineRule="auto"/>
        <w:jc w:val="both"/>
        <w:rPr>
          <w:rFonts w:ascii="Palatino Linotype" w:hAnsi="Palatino Linotype" w:cs="Arial"/>
          <w:color w:val="000000"/>
          <w:sz w:val="24"/>
          <w:lang w:val="es-ES_tradnl"/>
        </w:rPr>
      </w:pPr>
    </w:p>
    <w:p w:rsidR="006E68AE" w:rsidRPr="00BF2EC8" w:rsidRDefault="006E68AE" w:rsidP="006E68AE">
      <w:pPr>
        <w:spacing w:after="0" w:line="360" w:lineRule="auto"/>
        <w:jc w:val="both"/>
        <w:rPr>
          <w:rFonts w:ascii="Palatino Linotype" w:hAnsi="Palatino Linotype" w:cs="Arial"/>
          <w:sz w:val="24"/>
          <w:szCs w:val="24"/>
          <w:lang w:val="es-ES_tradnl"/>
        </w:rPr>
      </w:pPr>
      <w:r w:rsidRPr="00BF2EC8">
        <w:rPr>
          <w:rFonts w:ascii="Palatino Linotype" w:hAnsi="Palatino Linotype" w:cs="Arial"/>
          <w:color w:val="000000"/>
          <w:sz w:val="24"/>
          <w:lang w:val="es-ES_tradnl"/>
        </w:rPr>
        <w:t xml:space="preserve">Sirve de sustento a lo anterior, el criterio 31/10 emitido por el entonces Instituto Federal de Acceso a la Información y Protección de Datos, ahora Instituto Nacional de Acceso a la Información y Protección de Datos,  que enuncia lo siguiente: </w:t>
      </w:r>
    </w:p>
    <w:p w:rsidR="006E68AE" w:rsidRPr="00BF2EC8" w:rsidRDefault="006E68AE" w:rsidP="006E68AE">
      <w:pPr>
        <w:jc w:val="both"/>
        <w:rPr>
          <w:rFonts w:ascii="Palatino Linotype" w:hAnsi="Palatino Linotype" w:cs="Arial"/>
          <w:color w:val="000000"/>
          <w:lang w:val="es-ES_tradnl"/>
        </w:rPr>
      </w:pPr>
    </w:p>
    <w:p w:rsidR="006E68AE" w:rsidRPr="00BF2EC8" w:rsidRDefault="006E68AE" w:rsidP="006E68AE">
      <w:pPr>
        <w:ind w:left="851" w:right="1134"/>
        <w:jc w:val="both"/>
        <w:rPr>
          <w:rFonts w:ascii="Palatino Linotype" w:hAnsi="Palatino Linotype" w:cs="Arial"/>
          <w:i/>
        </w:rPr>
      </w:pPr>
      <w:r w:rsidRPr="00BF2EC8">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BF2EC8">
        <w:rPr>
          <w:rFonts w:ascii="Palatino Linotype" w:hAnsi="Palatino Linotype" w:cs="Arial"/>
          <w:i/>
        </w:rPr>
        <w:t xml:space="preserve">. El Instituto Federal de Acceso a la Información y Protección de Datos es un órgano de la Administración Pública Federal con autonomía operativa, presupuestaria y de </w:t>
      </w:r>
      <w:r w:rsidRPr="00BF2EC8">
        <w:rPr>
          <w:rFonts w:ascii="Palatino Linotype" w:hAnsi="Palatino Linotype" w:cs="Arial"/>
          <w:i/>
        </w:rPr>
        <w:lastRenderedPageBreak/>
        <w:t xml:space="preserve">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BF2EC8">
        <w:rPr>
          <w:rFonts w:ascii="Palatino Linotype" w:hAnsi="Palatino Linotype" w:cs="Arial"/>
          <w:i/>
        </w:rPr>
        <w:t>Marván</w:t>
      </w:r>
      <w:proofErr w:type="spellEnd"/>
      <w:r w:rsidRPr="00BF2EC8">
        <w:rPr>
          <w:rFonts w:ascii="Palatino Linotype" w:hAnsi="Palatino Linotype" w:cs="Arial"/>
          <w:i/>
        </w:rPr>
        <w:t xml:space="preserve"> Laborde 2395/09 Secretaría de Economía - María </w:t>
      </w:r>
      <w:proofErr w:type="spellStart"/>
      <w:r w:rsidRPr="00BF2EC8">
        <w:rPr>
          <w:rFonts w:ascii="Palatino Linotype" w:hAnsi="Palatino Linotype" w:cs="Arial"/>
          <w:i/>
        </w:rPr>
        <w:t>Marván</w:t>
      </w:r>
      <w:proofErr w:type="spellEnd"/>
      <w:r w:rsidRPr="00BF2EC8">
        <w:rPr>
          <w:rFonts w:ascii="Palatino Linotype" w:hAnsi="Palatino Linotype" w:cs="Arial"/>
          <w:i/>
        </w:rPr>
        <w:t xml:space="preserve"> Laborde 0837/10 Administración Portuaria Integral de Veracruz, S.A. de C.V. – María </w:t>
      </w:r>
      <w:proofErr w:type="spellStart"/>
      <w:r w:rsidRPr="00BF2EC8">
        <w:rPr>
          <w:rFonts w:ascii="Palatino Linotype" w:hAnsi="Palatino Linotype" w:cs="Arial"/>
          <w:i/>
        </w:rPr>
        <w:t>Marván</w:t>
      </w:r>
      <w:proofErr w:type="spellEnd"/>
      <w:r w:rsidRPr="00BF2EC8">
        <w:rPr>
          <w:rFonts w:ascii="Palatino Linotype" w:hAnsi="Palatino Linotype" w:cs="Arial"/>
          <w:i/>
        </w:rPr>
        <w:t xml:space="preserve"> Laborde </w:t>
      </w:r>
    </w:p>
    <w:p w:rsidR="006E68AE" w:rsidRPr="00BF2EC8" w:rsidRDefault="006E68AE" w:rsidP="006E68AE">
      <w:pPr>
        <w:ind w:left="851" w:right="1134"/>
        <w:jc w:val="both"/>
        <w:rPr>
          <w:rFonts w:ascii="Palatino Linotype" w:hAnsi="Palatino Linotype" w:cs="Arial"/>
          <w:i/>
        </w:rPr>
      </w:pPr>
      <w:r w:rsidRPr="00BF2EC8">
        <w:rPr>
          <w:rFonts w:ascii="Palatino Linotype" w:hAnsi="Palatino Linotype" w:cs="Arial"/>
          <w:i/>
        </w:rPr>
        <w:t>Criterio 31/10</w:t>
      </w:r>
    </w:p>
    <w:p w:rsidR="006E68AE" w:rsidRPr="00BF2EC8" w:rsidRDefault="006E68AE" w:rsidP="00120DAA">
      <w:pPr>
        <w:pStyle w:val="Sinespaciado"/>
        <w:spacing w:line="360" w:lineRule="auto"/>
        <w:jc w:val="both"/>
        <w:rPr>
          <w:rFonts w:ascii="Palatino Linotype" w:hAnsi="Palatino Linotype"/>
        </w:rPr>
      </w:pPr>
    </w:p>
    <w:p w:rsidR="00120DAA" w:rsidRPr="00BF2EC8" w:rsidRDefault="006E68AE" w:rsidP="00120DAA">
      <w:pPr>
        <w:pStyle w:val="Sinespaciado"/>
        <w:spacing w:line="360" w:lineRule="auto"/>
        <w:jc w:val="both"/>
        <w:rPr>
          <w:rFonts w:ascii="Palatino Linotype" w:hAnsi="Palatino Linotype"/>
        </w:rPr>
      </w:pPr>
      <w:r w:rsidRPr="00BF2EC8">
        <w:rPr>
          <w:rFonts w:ascii="Palatino Linotype" w:hAnsi="Palatino Linotype"/>
        </w:rPr>
        <w:t xml:space="preserve">Por lo que inconforme con la </w:t>
      </w:r>
      <w:r w:rsidR="00B8661D" w:rsidRPr="00BF2EC8">
        <w:rPr>
          <w:rFonts w:ascii="Palatino Linotype" w:hAnsi="Palatino Linotype"/>
        </w:rPr>
        <w:t>contestación</w:t>
      </w:r>
      <w:r w:rsidRPr="00BF2EC8">
        <w:rPr>
          <w:rFonts w:ascii="Palatino Linotype" w:hAnsi="Palatino Linotype"/>
        </w:rPr>
        <w:t xml:space="preserve"> </w:t>
      </w:r>
      <w:r w:rsidR="00B8661D" w:rsidRPr="00BF2EC8">
        <w:rPr>
          <w:rFonts w:ascii="Palatino Linotype" w:hAnsi="Palatino Linotype"/>
        </w:rPr>
        <w:t>recibida,</w:t>
      </w:r>
      <w:r w:rsidRPr="00BF2EC8">
        <w:rPr>
          <w:rFonts w:ascii="Palatino Linotype" w:hAnsi="Palatino Linotype"/>
        </w:rPr>
        <w:t xml:space="preserve"> </w:t>
      </w:r>
      <w:r w:rsidR="00120DAA" w:rsidRPr="00BF2EC8">
        <w:rPr>
          <w:rFonts w:ascii="Palatino Linotype" w:hAnsi="Palatino Linotype"/>
        </w:rPr>
        <w:t xml:space="preserve">el </w:t>
      </w:r>
      <w:r w:rsidR="00120DAA" w:rsidRPr="00BF2EC8">
        <w:rPr>
          <w:rFonts w:ascii="Palatino Linotype" w:hAnsi="Palatino Linotype"/>
          <w:b/>
        </w:rPr>
        <w:t>Recurrente</w:t>
      </w:r>
      <w:r w:rsidR="00120DAA" w:rsidRPr="00BF2EC8">
        <w:rPr>
          <w:rFonts w:ascii="Palatino Linotype" w:hAnsi="Palatino Linotype"/>
        </w:rPr>
        <w:t xml:space="preserve"> interpuso el presente recurso de revisión impugnando la respuesta del </w:t>
      </w:r>
      <w:r w:rsidR="00120DAA" w:rsidRPr="00BF2EC8">
        <w:rPr>
          <w:rFonts w:ascii="Palatino Linotype" w:hAnsi="Palatino Linotype"/>
          <w:b/>
        </w:rPr>
        <w:t>Sujeto Obligado</w:t>
      </w:r>
      <w:r w:rsidR="00120DAA" w:rsidRPr="00BF2EC8">
        <w:rPr>
          <w:rFonts w:ascii="Palatino Linotype" w:hAnsi="Palatino Linotype"/>
        </w:rPr>
        <w:t xml:space="preserve"> y dando como motivos de inconformidad lo siguiente: </w:t>
      </w:r>
    </w:p>
    <w:p w:rsidR="00120DAA" w:rsidRPr="00BF2EC8" w:rsidRDefault="00120DAA" w:rsidP="00120DAA">
      <w:pPr>
        <w:pStyle w:val="Sinespaciado"/>
      </w:pPr>
    </w:p>
    <w:p w:rsidR="00120DAA" w:rsidRPr="00BF2EC8" w:rsidRDefault="00120DAA" w:rsidP="00120DAA">
      <w:pPr>
        <w:pStyle w:val="Sinespaciado"/>
        <w:ind w:left="567" w:right="567"/>
        <w:jc w:val="both"/>
        <w:rPr>
          <w:rFonts w:ascii="Palatino Linotype" w:hAnsi="Palatino Linotype"/>
          <w:i/>
          <w:sz w:val="22"/>
          <w:szCs w:val="22"/>
        </w:rPr>
      </w:pPr>
      <w:r w:rsidRPr="00BF2EC8">
        <w:rPr>
          <w:rFonts w:ascii="Palatino Linotype" w:hAnsi="Palatino Linotype"/>
          <w:i/>
          <w:sz w:val="22"/>
          <w:szCs w:val="22"/>
        </w:rPr>
        <w:t>“</w:t>
      </w:r>
      <w:r w:rsidR="00071D1D" w:rsidRPr="00BF2EC8">
        <w:rPr>
          <w:rFonts w:ascii="Palatino Linotype" w:hAnsi="Palatino Linotype"/>
          <w:i/>
          <w:sz w:val="22"/>
          <w:szCs w:val="22"/>
        </w:rPr>
        <w:t xml:space="preserve">…1) la información está incompleta ya que solo responden que los resultados obtenidos no cumplen con la NOM-001-SEMARNAT-1996 pero no están respondiendo a mi petición de los resultados de los análisis físico-químicos </w:t>
      </w:r>
      <w:r w:rsidR="00071D1D" w:rsidRPr="00BF2EC8">
        <w:rPr>
          <w:rFonts w:ascii="Palatino Linotype" w:hAnsi="Palatino Linotype"/>
          <w:b/>
          <w:i/>
          <w:sz w:val="22"/>
          <w:szCs w:val="22"/>
          <w:u w:val="single"/>
        </w:rPr>
        <w:t>ya que no se encuentran desglosados (pH, DBO, DQO, nitrógeno, cobre, níquel, etc.) ni comparados con los niveles de dicha NOM para saber por cuanto rebasan los niveles permitidos por dicha NOM. 2) se niegan a darme la información del proyecto del colector argumentando que no me lo pueden otorgar hasta que sea aprobado por la CAEM.</w:t>
      </w:r>
      <w:r w:rsidR="00071D1D" w:rsidRPr="00BF2EC8">
        <w:rPr>
          <w:rFonts w:ascii="Palatino Linotype" w:hAnsi="Palatino Linotype"/>
          <w:i/>
          <w:sz w:val="22"/>
          <w:szCs w:val="22"/>
        </w:rPr>
        <w:t xml:space="preserve"> 3) </w:t>
      </w:r>
      <w:proofErr w:type="gramStart"/>
      <w:r w:rsidR="00071D1D" w:rsidRPr="00BF2EC8">
        <w:rPr>
          <w:rFonts w:ascii="Palatino Linotype" w:hAnsi="Palatino Linotype"/>
          <w:i/>
          <w:sz w:val="22"/>
          <w:szCs w:val="22"/>
        </w:rPr>
        <w:t>niegan</w:t>
      </w:r>
      <w:proofErr w:type="gramEnd"/>
      <w:r w:rsidR="00071D1D" w:rsidRPr="00BF2EC8">
        <w:rPr>
          <w:rFonts w:ascii="Palatino Linotype" w:hAnsi="Palatino Linotype"/>
          <w:i/>
          <w:sz w:val="22"/>
          <w:szCs w:val="22"/>
        </w:rPr>
        <w:t xml:space="preserve"> la información sobre el proyecto de rehabilitación de la planta tratadora </w:t>
      </w:r>
      <w:r w:rsidR="00071D1D" w:rsidRPr="00BF2EC8">
        <w:rPr>
          <w:rFonts w:ascii="Palatino Linotype" w:hAnsi="Palatino Linotype"/>
          <w:i/>
          <w:sz w:val="22"/>
          <w:szCs w:val="22"/>
        </w:rPr>
        <w:lastRenderedPageBreak/>
        <w:t>"La Piedad II" argumentando que no es necesario hacer dicho proyecto, pero reconocen que se va a realizar una "Rehabilitación integral" lo cual es contradictorio ya que para realizarla es necesario hacer una inspección del estado actual de dicha planta tratadora y una cotización para reparar o reponer los equipos neumáticos y las tuberías deterioradas...</w:t>
      </w:r>
      <w:r w:rsidRPr="00BF2EC8">
        <w:rPr>
          <w:rFonts w:ascii="Palatino Linotype" w:hAnsi="Palatino Linotype"/>
          <w:i/>
          <w:sz w:val="22"/>
          <w:szCs w:val="22"/>
        </w:rPr>
        <w:t>” (Sic)</w:t>
      </w:r>
    </w:p>
    <w:p w:rsidR="00071D1D" w:rsidRPr="00BF2EC8" w:rsidRDefault="00071D1D" w:rsidP="00071D1D">
      <w:pPr>
        <w:pStyle w:val="Prrafodelista"/>
        <w:spacing w:line="360" w:lineRule="auto"/>
        <w:ind w:left="0"/>
        <w:contextualSpacing/>
        <w:jc w:val="both"/>
        <w:rPr>
          <w:rFonts w:ascii="Palatino Linotype" w:hAnsi="Palatino Linotype" w:cs="Arial"/>
          <w:bCs/>
          <w:iCs/>
          <w:color w:val="222222"/>
        </w:rPr>
      </w:pPr>
    </w:p>
    <w:p w:rsidR="00F105BD" w:rsidRPr="00BF2EC8" w:rsidRDefault="00F105BD" w:rsidP="00F105BD">
      <w:pPr>
        <w:spacing w:after="0" w:line="360" w:lineRule="auto"/>
        <w:jc w:val="both"/>
        <w:rPr>
          <w:rFonts w:ascii="Palatino Linotype" w:eastAsia="Times New Roman" w:hAnsi="Palatino Linotype" w:cs="Arial"/>
          <w:sz w:val="24"/>
        </w:rPr>
      </w:pPr>
      <w:r w:rsidRPr="00BF2EC8">
        <w:rPr>
          <w:rFonts w:ascii="Palatino Linotype" w:eastAsia="Times New Roman" w:hAnsi="Palatino Linotype" w:cs="Arial"/>
          <w:sz w:val="24"/>
        </w:rPr>
        <w:t xml:space="preserve">De lo anterior, se desprende que los motivos de inconformidad y las manifestaciones, vertidas por la parte </w:t>
      </w:r>
      <w:r w:rsidRPr="00BF2EC8">
        <w:rPr>
          <w:rFonts w:ascii="Palatino Linotype" w:eastAsia="Times New Roman" w:hAnsi="Palatino Linotype" w:cs="Arial"/>
          <w:b/>
          <w:sz w:val="24"/>
        </w:rPr>
        <w:t>Recurrente</w:t>
      </w:r>
      <w:r w:rsidRPr="00BF2EC8">
        <w:rPr>
          <w:rFonts w:ascii="Palatino Linotype" w:eastAsia="Times New Roman" w:hAnsi="Palatino Linotype" w:cs="Arial"/>
          <w:sz w:val="24"/>
        </w:rPr>
        <w:t>, referente a “…</w:t>
      </w:r>
      <w:r w:rsidRPr="00BF2EC8">
        <w:rPr>
          <w:rFonts w:ascii="Palatino Linotype" w:eastAsia="Times New Roman" w:hAnsi="Palatino Linotype" w:cs="Arial"/>
          <w:b/>
          <w:i/>
          <w:sz w:val="24"/>
          <w:u w:val="single"/>
        </w:rPr>
        <w:t>de los resultados de los análisis físico-químicos ya que no se encuentran desglosados (pH, DBO, DQO, nitrógeno, cobre, níquel, etc.) ni comparados con los niveles de dicha NOM para saber por cuanto rebasan los niveles permitidos por dicha NOM. 2)</w:t>
      </w:r>
      <w:r w:rsidRPr="00BF2EC8">
        <w:rPr>
          <w:rFonts w:ascii="Palatino Linotype" w:eastAsia="Times New Roman" w:hAnsi="Palatino Linotype" w:cs="Arial"/>
          <w:i/>
          <w:sz w:val="24"/>
        </w:rPr>
        <w:t>…” (Sic.)</w:t>
      </w:r>
      <w:r w:rsidRPr="00BF2EC8">
        <w:rPr>
          <w:rFonts w:ascii="Palatino Linotype" w:eastAsia="Times New Roman" w:hAnsi="Palatino Linotype" w:cs="Arial"/>
          <w:sz w:val="24"/>
        </w:rPr>
        <w:t>, se aprecia que amplió en parte su solitud de información, ya que requirió nuevos elementos en relación con su solicitud inicial.</w:t>
      </w:r>
    </w:p>
    <w:p w:rsidR="00F105BD" w:rsidRPr="00BF2EC8" w:rsidRDefault="00F105BD" w:rsidP="00F105BD">
      <w:pPr>
        <w:spacing w:after="0" w:line="360" w:lineRule="auto"/>
        <w:jc w:val="both"/>
        <w:rPr>
          <w:rFonts w:ascii="Palatino Linotype" w:eastAsia="Times New Roman" w:hAnsi="Palatino Linotype"/>
          <w:bCs/>
          <w:sz w:val="24"/>
        </w:rPr>
      </w:pPr>
    </w:p>
    <w:p w:rsidR="00F105BD" w:rsidRPr="00BF2EC8" w:rsidRDefault="00F105BD" w:rsidP="00F105BD">
      <w:pPr>
        <w:spacing w:after="0" w:line="360" w:lineRule="auto"/>
        <w:jc w:val="both"/>
        <w:rPr>
          <w:rFonts w:ascii="Palatino Linotype" w:eastAsia="Times New Roman" w:hAnsi="Palatino Linotype" w:cs="Arial"/>
          <w:sz w:val="24"/>
        </w:rPr>
      </w:pPr>
      <w:r w:rsidRPr="00BF2EC8">
        <w:rPr>
          <w:rFonts w:ascii="Palatino Linotype" w:eastAsia="Times New Roman" w:hAnsi="Palatino Linotype"/>
          <w:bCs/>
          <w:sz w:val="24"/>
        </w:rPr>
        <w:t xml:space="preserve">Por tales razones, este Instituto no puede manifestarse al respecto, ya que se trata de una petición adicional o </w:t>
      </w:r>
      <w:r w:rsidRPr="00BF2EC8">
        <w:rPr>
          <w:rFonts w:ascii="Palatino Linotype" w:eastAsia="Times New Roman" w:hAnsi="Palatino Linotype"/>
          <w:bCs/>
          <w:i/>
          <w:sz w:val="24"/>
        </w:rPr>
        <w:t xml:space="preserve">plus </w:t>
      </w:r>
      <w:proofErr w:type="spellStart"/>
      <w:r w:rsidRPr="00BF2EC8">
        <w:rPr>
          <w:rFonts w:ascii="Palatino Linotype" w:eastAsia="Times New Roman" w:hAnsi="Palatino Linotype"/>
          <w:bCs/>
          <w:i/>
          <w:sz w:val="24"/>
        </w:rPr>
        <w:t>petitio</w:t>
      </w:r>
      <w:proofErr w:type="spellEnd"/>
      <w:r w:rsidRPr="00BF2EC8">
        <w:rPr>
          <w:rFonts w:ascii="Palatino Linotype" w:eastAsia="Times New Roman" w:hAnsi="Palatino Linotype"/>
          <w:bCs/>
          <w:sz w:val="24"/>
        </w:rPr>
        <w:t>; esto es, una nueva solicitud de información hecha por la recurrente. Sirve de apoyo el criterio 01/17 emitido por el INAI, el cual señala:</w:t>
      </w:r>
    </w:p>
    <w:p w:rsidR="00F105BD" w:rsidRPr="00BF2EC8" w:rsidRDefault="00F105BD" w:rsidP="00F105BD">
      <w:pPr>
        <w:shd w:val="clear" w:color="auto" w:fill="FFFFFF" w:themeFill="background1"/>
        <w:spacing w:before="100" w:beforeAutospacing="1" w:after="100" w:afterAutospacing="1"/>
        <w:ind w:left="851" w:right="851"/>
        <w:jc w:val="both"/>
        <w:rPr>
          <w:rFonts w:ascii="Palatino Linotype" w:hAnsi="Palatino Linotype" w:cs="Arial"/>
          <w:bCs/>
          <w:i/>
        </w:rPr>
      </w:pPr>
      <w:r w:rsidRPr="00BF2EC8">
        <w:rPr>
          <w:rFonts w:ascii="Palatino Linotype" w:hAnsi="Palatino Linotype" w:cs="Arial"/>
          <w:b/>
          <w:bCs/>
          <w:i/>
        </w:rPr>
        <w:t xml:space="preserve">“Es improcedente ampliar las solicitudes de acceso a información, a través de la interposición del recurso de revisión. </w:t>
      </w:r>
      <w:r w:rsidRPr="00BF2EC8">
        <w:rPr>
          <w:rFonts w:ascii="Palatino Linotype" w:hAnsi="Palatino Linotype" w:cs="Arial"/>
          <w:bCs/>
          <w:i/>
        </w:rPr>
        <w:t xml:space="preserve">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w:t>
      </w:r>
      <w:r w:rsidRPr="00BF2EC8">
        <w:rPr>
          <w:rFonts w:ascii="Palatino Linotype" w:hAnsi="Palatino Linotype" w:cs="Arial"/>
          <w:bCs/>
          <w:i/>
        </w:rPr>
        <w:lastRenderedPageBreak/>
        <w:t>Nacional de Transparencia, Acceso a la Información y Protección de Datos Personales; actualizándose la hipótesis de improcedencia respectiva.“</w:t>
      </w:r>
    </w:p>
    <w:p w:rsidR="00F105BD" w:rsidRPr="00BF2EC8" w:rsidRDefault="00F105BD" w:rsidP="00F105BD">
      <w:pPr>
        <w:shd w:val="clear" w:color="auto" w:fill="FFFFFF" w:themeFill="background1"/>
        <w:spacing w:after="0" w:line="360" w:lineRule="auto"/>
        <w:jc w:val="both"/>
        <w:rPr>
          <w:rFonts w:ascii="Palatino Linotype" w:eastAsiaTheme="majorEastAsia" w:hAnsi="Palatino Linotype" w:cstheme="majorBidi"/>
          <w:sz w:val="24"/>
        </w:rPr>
      </w:pPr>
      <w:r w:rsidRPr="00BF2EC8">
        <w:rPr>
          <w:rFonts w:ascii="Palatino Linotype" w:eastAsiaTheme="majorEastAsia" w:hAnsi="Palatino Linotype" w:cstheme="majorBidi"/>
          <w:sz w:val="24"/>
        </w:rPr>
        <w:t xml:space="preserve">Ante tales consideraciones, es de señalarse que </w:t>
      </w:r>
      <w:r w:rsidRPr="00BF2EC8">
        <w:rPr>
          <w:rFonts w:ascii="Palatino Linotype" w:eastAsiaTheme="majorEastAsia" w:hAnsi="Palatino Linotype" w:cstheme="majorBidi"/>
          <w:b/>
          <w:sz w:val="24"/>
        </w:rPr>
        <w:t>El Recurrente</w:t>
      </w:r>
      <w:r w:rsidRPr="00BF2EC8">
        <w:rPr>
          <w:rFonts w:ascii="Palatino Linotype" w:eastAsiaTheme="majorEastAsia" w:hAnsi="Palatino Linotype" w:cstheme="majorBidi"/>
          <w:sz w:val="24"/>
        </w:rPr>
        <w:t xml:space="preserve">, si bien impugnó la respuesta del </w:t>
      </w:r>
      <w:r w:rsidRPr="00BF2EC8">
        <w:rPr>
          <w:rFonts w:ascii="Palatino Linotype" w:eastAsiaTheme="majorEastAsia" w:hAnsi="Palatino Linotype" w:cstheme="majorBidi"/>
          <w:b/>
          <w:sz w:val="24"/>
        </w:rPr>
        <w:t>Sujeto Obligado</w:t>
      </w:r>
      <w:r w:rsidRPr="00BF2EC8">
        <w:rPr>
          <w:rFonts w:ascii="Palatino Linotype" w:eastAsiaTheme="majorEastAsia" w:hAnsi="Palatino Linotype" w:cstheme="majorBidi"/>
          <w:sz w:val="24"/>
        </w:rPr>
        <w:t xml:space="preserve">; también lo es que peticionó información adicional, respecto de la cual esta Ponencia no hará ningún pronunciamiento al constituir una petición adicional o </w:t>
      </w:r>
      <w:r w:rsidRPr="00BF2EC8">
        <w:rPr>
          <w:rFonts w:ascii="Palatino Linotype" w:eastAsiaTheme="majorEastAsia" w:hAnsi="Palatino Linotype" w:cstheme="majorBidi"/>
          <w:i/>
          <w:sz w:val="24"/>
        </w:rPr>
        <w:t xml:space="preserve">plus petito, </w:t>
      </w:r>
      <w:r w:rsidRPr="00BF2EC8">
        <w:rPr>
          <w:rFonts w:ascii="Palatino Linotype" w:eastAsiaTheme="majorEastAsia" w:hAnsi="Palatino Linotype" w:cstheme="majorBidi"/>
          <w:sz w:val="24"/>
        </w:rPr>
        <w:t xml:space="preserve">dejando a salvo los derechos del </w:t>
      </w:r>
      <w:r w:rsidRPr="00BF2EC8">
        <w:rPr>
          <w:rFonts w:ascii="Palatino Linotype" w:eastAsiaTheme="majorEastAsia" w:hAnsi="Palatino Linotype" w:cstheme="majorBidi"/>
          <w:b/>
          <w:sz w:val="24"/>
        </w:rPr>
        <w:t>Recurrente</w:t>
      </w:r>
      <w:r w:rsidRPr="00BF2EC8">
        <w:rPr>
          <w:rFonts w:ascii="Palatino Linotype" w:eastAsiaTheme="majorEastAsia" w:hAnsi="Palatino Linotype" w:cstheme="majorBidi"/>
          <w:sz w:val="24"/>
        </w:rPr>
        <w:t xml:space="preserve"> para que en caso de considerarlo así formule una nueva solicitud de información.</w:t>
      </w:r>
    </w:p>
    <w:p w:rsidR="00F105BD" w:rsidRPr="00BF2EC8" w:rsidRDefault="00F105BD" w:rsidP="00F105BD">
      <w:pPr>
        <w:pStyle w:val="Sinespaciado"/>
        <w:spacing w:line="360" w:lineRule="auto"/>
        <w:ind w:right="141"/>
        <w:jc w:val="both"/>
        <w:rPr>
          <w:rFonts w:ascii="Palatino Linotype" w:hAnsi="Palatino Linotype"/>
          <w:bCs/>
        </w:rPr>
      </w:pPr>
    </w:p>
    <w:p w:rsidR="00F105BD" w:rsidRPr="00BF2EC8" w:rsidRDefault="00F105BD" w:rsidP="00F105BD">
      <w:pPr>
        <w:pStyle w:val="Sinespaciado"/>
        <w:spacing w:line="360" w:lineRule="auto"/>
        <w:ind w:right="141"/>
        <w:jc w:val="both"/>
        <w:rPr>
          <w:rFonts w:ascii="Palatino Linotype" w:hAnsi="Palatino Linotype"/>
          <w:bCs/>
        </w:rPr>
      </w:pPr>
      <w:r w:rsidRPr="00BF2EC8">
        <w:rPr>
          <w:rFonts w:ascii="Palatino Linotype" w:hAnsi="Palatino Linotype"/>
          <w:bCs/>
        </w:rPr>
        <w:t xml:space="preserve">En consecuencia, </w:t>
      </w:r>
      <w:r w:rsidRPr="00BF2EC8">
        <w:rPr>
          <w:rFonts w:ascii="Palatino Linotype" w:hAnsi="Palatino Linotype"/>
          <w:b/>
          <w:bCs/>
        </w:rPr>
        <w:t>El Sujeto Obligado</w:t>
      </w:r>
      <w:r w:rsidRPr="00BF2EC8">
        <w:rPr>
          <w:rFonts w:ascii="Palatino Linotype" w:hAnsi="Palatino Linotype"/>
          <w:bCs/>
        </w:rPr>
        <w:t xml:space="preserve"> no se encontraba en condiciones de proporcionar información respecto a los resultados de los análisis físico-químicos ya que no se encuentran desglosados (pH, DBO, DQO, nitrógeno, cobre, níquel, etc.) ni comparados con los niveles de dicha NOM para saber por cuanto rebasan los niveles permitidos por dicha NOM. 2); en razón de que la información solicitada en los motivos de inconformidad, no fue requerida en la solicitud de información primigenia, resultando injustificado examinar tales argumentos pues éstos no fueron del conocimiento del </w:t>
      </w:r>
      <w:r w:rsidRPr="00BF2EC8">
        <w:rPr>
          <w:rFonts w:ascii="Palatino Linotype" w:hAnsi="Palatino Linotype"/>
          <w:b/>
          <w:bCs/>
        </w:rPr>
        <w:t>Sujeto Obligado</w:t>
      </w:r>
      <w:r w:rsidRPr="00BF2EC8">
        <w:rPr>
          <w:rFonts w:ascii="Palatino Linotype" w:hAnsi="Palatino Linotype"/>
          <w:bCs/>
        </w:rPr>
        <w:t xml:space="preserve"> inicialmente, por lo que este no tuvo la oportunidad legal de analizarla ni de pronunciarse sobre la misma.</w:t>
      </w:r>
    </w:p>
    <w:p w:rsidR="00F674E9" w:rsidRPr="00BF2EC8" w:rsidRDefault="00F674E9" w:rsidP="006E68AE">
      <w:pPr>
        <w:pStyle w:val="Prrafodelista"/>
        <w:autoSpaceDE w:val="0"/>
        <w:autoSpaceDN w:val="0"/>
        <w:adjustRightInd w:val="0"/>
        <w:spacing w:line="360" w:lineRule="auto"/>
        <w:ind w:left="0"/>
        <w:jc w:val="both"/>
        <w:rPr>
          <w:rFonts w:ascii="Palatino Linotype" w:hAnsi="Palatino Linotype" w:cs="Arial"/>
        </w:rPr>
      </w:pPr>
    </w:p>
    <w:p w:rsidR="00071D1D" w:rsidRPr="00BF2EC8" w:rsidRDefault="00071D1D" w:rsidP="006E68AE">
      <w:pPr>
        <w:pStyle w:val="Prrafodelista"/>
        <w:autoSpaceDE w:val="0"/>
        <w:autoSpaceDN w:val="0"/>
        <w:adjustRightInd w:val="0"/>
        <w:spacing w:line="360" w:lineRule="auto"/>
        <w:ind w:left="0"/>
        <w:jc w:val="both"/>
        <w:rPr>
          <w:rFonts w:ascii="Palatino Linotype" w:hAnsi="Palatino Linotype" w:cs="Arial"/>
        </w:rPr>
      </w:pPr>
      <w:r w:rsidRPr="00BF2EC8">
        <w:rPr>
          <w:rFonts w:ascii="Palatino Linotype" w:hAnsi="Palatino Linotype" w:cs="Arial"/>
        </w:rPr>
        <w:t xml:space="preserve">Ahora bien, analizando la información que proporcionó en respuesta </w:t>
      </w:r>
      <w:r w:rsidRPr="00BF2EC8">
        <w:rPr>
          <w:rFonts w:ascii="Palatino Linotype" w:hAnsi="Palatino Linotype" w:cs="Arial"/>
          <w:b/>
        </w:rPr>
        <w:t>El</w:t>
      </w:r>
      <w:r w:rsidRPr="00BF2EC8">
        <w:rPr>
          <w:rFonts w:ascii="Palatino Linotype" w:hAnsi="Palatino Linotype" w:cs="Arial"/>
        </w:rPr>
        <w:t xml:space="preserve"> </w:t>
      </w:r>
      <w:r w:rsidRPr="00BF2EC8">
        <w:rPr>
          <w:rFonts w:ascii="Palatino Linotype" w:hAnsi="Palatino Linotype" w:cs="Arial"/>
          <w:b/>
        </w:rPr>
        <w:t>Sujeto Obligado</w:t>
      </w:r>
      <w:r w:rsidRPr="00BF2EC8">
        <w:rPr>
          <w:rFonts w:ascii="Palatino Linotype" w:hAnsi="Palatino Linotype" w:cs="Arial"/>
        </w:rPr>
        <w:t xml:space="preserve">, se estima que esta colmó parcialmente el requerimiento original formulado por el solicitante, ya que se pronunció a cada uno de los puntos </w:t>
      </w:r>
      <w:r w:rsidR="006E68AE" w:rsidRPr="00BF2EC8">
        <w:rPr>
          <w:rFonts w:ascii="Palatino Linotype" w:hAnsi="Palatino Linotype" w:cs="Arial"/>
        </w:rPr>
        <w:lastRenderedPageBreak/>
        <w:t xml:space="preserve">solicitados por el ahora </w:t>
      </w:r>
      <w:r w:rsidR="006E68AE" w:rsidRPr="00BF2EC8">
        <w:rPr>
          <w:rFonts w:ascii="Palatino Linotype" w:hAnsi="Palatino Linotype" w:cs="Arial"/>
          <w:b/>
        </w:rPr>
        <w:t>Recurrente</w:t>
      </w:r>
      <w:r w:rsidR="006E68AE" w:rsidRPr="00BF2EC8">
        <w:rPr>
          <w:rFonts w:ascii="Palatino Linotype" w:hAnsi="Palatino Linotype" w:cs="Arial"/>
        </w:rPr>
        <w:t>,</w:t>
      </w:r>
      <w:r w:rsidRPr="00BF2EC8">
        <w:rPr>
          <w:rFonts w:ascii="Palatino Linotype" w:hAnsi="Palatino Linotype" w:cs="Arial"/>
        </w:rPr>
        <w:t xml:space="preserve"> </w:t>
      </w:r>
      <w:r w:rsidR="006E68AE" w:rsidRPr="00BF2EC8">
        <w:rPr>
          <w:rFonts w:ascii="Palatino Linotype" w:hAnsi="Palatino Linotype" w:cs="Arial"/>
        </w:rPr>
        <w:t xml:space="preserve">de la misma forma, </w:t>
      </w:r>
      <w:r w:rsidRPr="00BF2EC8">
        <w:rPr>
          <w:rFonts w:ascii="Palatino Linotype" w:hAnsi="Palatino Linotype" w:cs="Arial"/>
        </w:rPr>
        <w:t xml:space="preserve">fue confirmado por el </w:t>
      </w:r>
      <w:r w:rsidRPr="00BF2EC8">
        <w:rPr>
          <w:rFonts w:ascii="Palatino Linotype" w:hAnsi="Palatino Linotype" w:cs="Arial"/>
          <w:b/>
        </w:rPr>
        <w:t>Sujeto Obligado</w:t>
      </w:r>
      <w:r w:rsidRPr="00BF2EC8">
        <w:rPr>
          <w:rFonts w:ascii="Palatino Linotype" w:hAnsi="Palatino Linotype" w:cs="Arial"/>
        </w:rPr>
        <w:t xml:space="preserve"> en su informe justificado, pues manifestó nuevamente, lo siguiente:</w:t>
      </w:r>
    </w:p>
    <w:p w:rsidR="00071D1D" w:rsidRPr="00BF2EC8" w:rsidRDefault="006E68AE" w:rsidP="00071D1D">
      <w:pPr>
        <w:pStyle w:val="Prrafodelista"/>
        <w:spacing w:line="360" w:lineRule="auto"/>
        <w:ind w:left="0"/>
        <w:contextualSpacing/>
        <w:jc w:val="both"/>
        <w:rPr>
          <w:rFonts w:ascii="Palatino Linotype" w:hAnsi="Palatino Linotype" w:cs="Arial"/>
          <w:bCs/>
          <w:sz w:val="28"/>
        </w:rPr>
      </w:pPr>
      <w:r w:rsidRPr="00BF2EC8">
        <w:rPr>
          <w:rFonts w:ascii="Palatino Linotype" w:hAnsi="Palatino Linotype" w:cs="Arial"/>
          <w:bCs/>
          <w:noProof/>
          <w:sz w:val="28"/>
          <w:lang w:val="es-MX" w:eastAsia="es-MX"/>
        </w:rPr>
        <w:lastRenderedPageBreak/>
        <mc:AlternateContent>
          <mc:Choice Requires="wps">
            <w:drawing>
              <wp:anchor distT="0" distB="0" distL="114300" distR="114300" simplePos="0" relativeHeight="251667456" behindDoc="0" locked="0" layoutInCell="1" allowOverlap="1">
                <wp:simplePos x="0" y="0"/>
                <wp:positionH relativeFrom="column">
                  <wp:posOffset>541931</wp:posOffset>
                </wp:positionH>
                <wp:positionV relativeFrom="paragraph">
                  <wp:posOffset>3843489</wp:posOffset>
                </wp:positionV>
                <wp:extent cx="4539726" cy="2305437"/>
                <wp:effectExtent l="19050" t="19050" r="13335" b="19050"/>
                <wp:wrapNone/>
                <wp:docPr id="24" name="Rectángulo 24"/>
                <wp:cNvGraphicFramePr/>
                <a:graphic xmlns:a="http://schemas.openxmlformats.org/drawingml/2006/main">
                  <a:graphicData uri="http://schemas.microsoft.com/office/word/2010/wordprocessingShape">
                    <wps:wsp>
                      <wps:cNvSpPr/>
                      <wps:spPr>
                        <a:xfrm>
                          <a:off x="0" y="0"/>
                          <a:ext cx="4539726" cy="230543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01C89C" id="Rectángulo 24" o:spid="_x0000_s1026" style="position:absolute;margin-left:42.65pt;margin-top:302.65pt;width:357.45pt;height:181.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BYpgIAAJQFAAAOAAAAZHJzL2Uyb0RvYy54bWysVM1u2zAMvg/YOwi6r3acpD9GnSJokWFA&#10;0RZth54VWY4NyKImKXGyt9mz7MVKSbYbdMUOw3yQJZH8SH4ieXm1byXZCWMbUAWdnKSUCMWhbNSm&#10;oN+fV1/OKbGOqZJJUKKgB2Hp1eLzp8tO5yKDGmQpDEEQZfNOF7R2TudJYnktWmZPQAuFwgpMyxwe&#10;zSYpDesQvZVJlqanSQem1Aa4sBZvb6KQLgJ+VQnu7qvKCkdkQTE2F1YT1rVfk8UlyzeG6brhfRjs&#10;H6JoWaPQ6Qh1wxwjW9P8AdU23ICFyp1waBOoqoaLkANmM0nfZfNUMy1CLkiO1SNN9v/B8rvdgyFN&#10;WdBsRoliLb7RI7L2+5fabCUQvEWKOm1z1HzSD6Y/Wdz6fPeVaf0fMyH7QOthpFXsHeF4OZtPL86y&#10;U0o4yrJpOp9Nzzxq8maujXVfBbTEbwpqMIJAJ9vdWhdVBxXvTcGqkRLvWS4V6Qo6PZ+kabCwIJvS&#10;S73Qms36WhqyY/j8q1WKX+/4SA3DkAqj8UnGtMLOHaSIDh5FhQxhIln04GtTjLCMc6HcJIpqVoro&#10;bX7sbLAIOUuFgB65wihH7B5g0IwgA3ZkoNf3piKU9mjcp/4349EieAblRuO2UWA+ykxiVr3nqD+Q&#10;FKnxLK2hPGD9GIiNZTVfNfiCt8y6B2awk7DncDq4e1wqCfhS0O8oqcH8/Oje62OBo5SSDjuzoPbH&#10;lhlBifymsPQvJrOZb+VwmM3PMjyYY8n6WKK27TXg609wDmketl7fyWFbGWhfcIgsvVcUMcXRd0G5&#10;M8Ph2sWJgWOIi+UyqGH7auZu1ZPmHtyz6iv0ef/CjO7L2GEH3MHQxSx/V81R11sqWG4dVE0o9Tde&#10;e76x9UPh9GPKz5bjc9B6G6aLVwAAAP//AwBQSwMEFAAGAAgAAAAhAMBk+UreAAAACgEAAA8AAABk&#10;cnMvZG93bnJldi54bWxMj8FOwzAMhu9IvENkJG4sWRmlK3UnhAQIbhQQV68xbdUmqZpsLW9PdoKb&#10;LX/6/f3FbjGDOPLkO2cR1isFgm3tdGcbhI/3x6sMhA9kNQ3OMsIPe9iV52cF5drN9o2PVWhEDLE+&#10;J4Q2hDGX0tctG/IrN7KNt283GQpxnRqpJ5pjuBlkolQqDXU2fmhp5IeW6746GISXORm6r4Zen6u+&#10;+uzd5ml9uzWIlxfL/R2IwEv4g+GkH9WhjE57d7DaiwEhu7mOJEKqTkMEMqUSEHuEbZptQJaF/F+h&#10;/AUAAP//AwBQSwECLQAUAAYACAAAACEAtoM4kv4AAADhAQAAEwAAAAAAAAAAAAAAAAAAAAAAW0Nv&#10;bnRlbnRfVHlwZXNdLnhtbFBLAQItABQABgAIAAAAIQA4/SH/1gAAAJQBAAALAAAAAAAAAAAAAAAA&#10;AC8BAABfcmVscy8ucmVsc1BLAQItABQABgAIAAAAIQB4/rBYpgIAAJQFAAAOAAAAAAAAAAAAAAAA&#10;AC4CAABkcnMvZTJvRG9jLnhtbFBLAQItABQABgAIAAAAIQDAZPlK3gAAAAoBAAAPAAAAAAAAAAAA&#10;AAAAAAAFAABkcnMvZG93bnJldi54bWxQSwUGAAAAAAQABADzAAAACwYAAAAA&#10;" filled="f" strokecolor="red" strokeweight="3pt"/>
            </w:pict>
          </mc:Fallback>
        </mc:AlternateContent>
      </w:r>
      <w:r w:rsidRPr="00BF2EC8">
        <w:rPr>
          <w:rFonts w:ascii="Palatino Linotype" w:hAnsi="Palatino Linotype" w:cs="Arial"/>
          <w:bCs/>
          <w:noProof/>
          <w:sz w:val="28"/>
          <w:lang w:val="es-MX" w:eastAsia="es-MX"/>
        </w:rPr>
        <w:drawing>
          <wp:inline distT="0" distB="0" distL="0" distR="0">
            <wp:extent cx="5759298" cy="6623437"/>
            <wp:effectExtent l="0" t="0" r="0"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t="4084"/>
                    <a:stretch/>
                  </pic:blipFill>
                  <pic:spPr bwMode="auto">
                    <a:xfrm>
                      <a:off x="0" y="0"/>
                      <a:ext cx="5765450" cy="6630512"/>
                    </a:xfrm>
                    <a:prstGeom prst="rect">
                      <a:avLst/>
                    </a:prstGeom>
                    <a:noFill/>
                    <a:ln>
                      <a:noFill/>
                    </a:ln>
                    <a:extLst>
                      <a:ext uri="{53640926-AAD7-44D8-BBD7-CCE9431645EC}">
                        <a14:shadowObscured xmlns:a14="http://schemas.microsoft.com/office/drawing/2010/main"/>
                      </a:ext>
                    </a:extLst>
                  </pic:spPr>
                </pic:pic>
              </a:graphicData>
            </a:graphic>
          </wp:inline>
        </w:drawing>
      </w:r>
    </w:p>
    <w:p w:rsidR="00120DAA" w:rsidRPr="00BF2EC8" w:rsidRDefault="006E68AE" w:rsidP="00120DAA">
      <w:pPr>
        <w:spacing w:before="240" w:after="240" w:line="360" w:lineRule="auto"/>
        <w:jc w:val="both"/>
        <w:rPr>
          <w:rFonts w:ascii="Palatino Linotype" w:hAnsi="Palatino Linotype" w:cs="Arial"/>
        </w:rPr>
      </w:pPr>
      <w:r w:rsidRPr="00BF2EC8">
        <w:rPr>
          <w:rFonts w:ascii="Palatino Linotype" w:hAnsi="Palatino Linotype" w:cs="Arial"/>
          <w:bCs/>
          <w:noProof/>
          <w:sz w:val="28"/>
          <w:lang w:eastAsia="es-MX"/>
        </w:rPr>
        <w:lastRenderedPageBreak/>
        <mc:AlternateContent>
          <mc:Choice Requires="wps">
            <w:drawing>
              <wp:anchor distT="0" distB="0" distL="114300" distR="114300" simplePos="0" relativeHeight="251669504" behindDoc="0" locked="0" layoutInCell="1" allowOverlap="1" wp14:anchorId="1CC9A8A1" wp14:editId="7F56EA92">
                <wp:simplePos x="0" y="0"/>
                <wp:positionH relativeFrom="column">
                  <wp:posOffset>565785</wp:posOffset>
                </wp:positionH>
                <wp:positionV relativeFrom="paragraph">
                  <wp:posOffset>1362682</wp:posOffset>
                </wp:positionV>
                <wp:extent cx="4428877" cy="2027583"/>
                <wp:effectExtent l="19050" t="19050" r="10160" b="10795"/>
                <wp:wrapNone/>
                <wp:docPr id="26" name="Rectángulo 26"/>
                <wp:cNvGraphicFramePr/>
                <a:graphic xmlns:a="http://schemas.openxmlformats.org/drawingml/2006/main">
                  <a:graphicData uri="http://schemas.microsoft.com/office/word/2010/wordprocessingShape">
                    <wps:wsp>
                      <wps:cNvSpPr/>
                      <wps:spPr>
                        <a:xfrm>
                          <a:off x="0" y="0"/>
                          <a:ext cx="4428877" cy="202758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1DFAA8" id="Rectángulo 26" o:spid="_x0000_s1026" style="position:absolute;margin-left:44.55pt;margin-top:107.3pt;width:348.75pt;height:159.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XcIpQIAAJQFAAAOAAAAZHJzL2Uyb0RvYy54bWysVMFu2zAMvQ/YPwi6r3bctMmMOkXQIsOA&#10;og3aDj0rshwbkEVNUuJkf7Nv2Y+Nkmw36IodhvkgSyL5SD6RvLo+tJLshbENqIJOzlJKhOJQNmpb&#10;0G/Pq09zSqxjqmQSlCjoUVh6vfj44arTucigBlkKQxBE2bzTBa2d03mSWF6Lltkz0EKhsALTModH&#10;s01KwzpEb2WSpell0oEptQEurMXb2yiki4BfVYK7h6qywhFZUIzNhdWEdePXZHHF8q1hum54Hwb7&#10;hyha1ih0OkLdMsfIzjR/QLUNN2Chcmcc2gSqquEi5IDZTNI32TzVTIuQC5Jj9UiT/X+w/H6/NqQp&#10;C5pdUqJYi2/0iKz9+qm2OwkEb5GiTtscNZ/02vQni1uf76Eyrf9jJuQQaD2OtIqDIxwvp9NsPp/N&#10;KOEoy9JsdjE/96jJq7k21n0R0BK/KajBCAKdbH9nXVQdVLw3BatGSrxnuVSkK+j5fJKmwcKCbEov&#10;9UJrtpsbacie4fOvVil+veMTNQxDKozGJxnTCjt3lCI6eBQVMoSJZNGDr00xwjLOhXKTKKpZKaK3&#10;i1Nng0XIWSoE9MgVRjli9wCDZgQZsCMDvb43FaG0R+M+9b8ZjxbBMyg3GreNAvNeZhKz6j1H/YGk&#10;SI1naQPlEevHQGwsq/mqwRe8Y9atmcFOwp7D6eAecKkk4EtBv6OkBvPjvXuvjwWOUko67MyC2u87&#10;ZgQl8qvC0v88mU59K4fD9GKW4cGcSjanErVrbwBff4JzSPOw9fpODtvKQPuCQ2TpvaKIKY6+C8qd&#10;GQ43Lk4MHENcLJdBDdtXM3ennjT34J5VX6HPhxdmdF/GDjvgHoYuZvmbao663lLBcuegakKpv/La&#10;842tHwqnH1N+tpyeg9brMF38BgAA//8DAFBLAwQUAAYACAAAACEAnAQmVuAAAAAKAQAADwAAAGRy&#10;cy9kb3ducmV2LnhtbEyPwU6EMBCG7ya+QzMm3twCu7KAlI0xUePeRDd77dIKhHZKaHfBt3c86W0m&#10;8+Wf7y93izXsoiffOxQQryJgGhunemwFfH4832XAfJCopHGoBXxrD7vq+qqUhXIzvutLHVpGIegL&#10;KaALYSw4902nrfQrN2qk25ebrAy0Ti1Xk5wp3BqeRFHKreyRPnRy1E+dbob6bAW8zYnpj63cv9ZD&#10;fRjc5iXe5laI25vl8QFY0Ev4g+FXn9ShIqeTO6PyzAjI8phIAUm8SYERsM1SGk4C7tfrHHhV8v8V&#10;qh8AAAD//wMAUEsBAi0AFAAGAAgAAAAhALaDOJL+AAAA4QEAABMAAAAAAAAAAAAAAAAAAAAAAFtD&#10;b250ZW50X1R5cGVzXS54bWxQSwECLQAUAAYACAAAACEAOP0h/9YAAACUAQAACwAAAAAAAAAAAAAA&#10;AAAvAQAAX3JlbHMvLnJlbHNQSwECLQAUAAYACAAAACEAFMl3CKUCAACUBQAADgAAAAAAAAAAAAAA&#10;AAAuAgAAZHJzL2Uyb0RvYy54bWxQSwECLQAUAAYACAAAACEAnAQmVuAAAAAKAQAADwAAAAAAAAAA&#10;AAAAAAD/BAAAZHJzL2Rvd25yZXYueG1sUEsFBgAAAAAEAAQA8wAAAAwGAAAAAA==&#10;" filled="f" strokecolor="red" strokeweight="3pt"/>
            </w:pict>
          </mc:Fallback>
        </mc:AlternateContent>
      </w:r>
      <w:r w:rsidRPr="00BF2EC8">
        <w:rPr>
          <w:rFonts w:ascii="Palatino Linotype" w:hAnsi="Palatino Linotype" w:cs="Arial"/>
          <w:noProof/>
          <w:lang w:eastAsia="es-MX"/>
        </w:rPr>
        <w:drawing>
          <wp:inline distT="0" distB="0" distL="0" distR="0">
            <wp:extent cx="5760085" cy="4865689"/>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a:extLst>
                        <a:ext uri="{28A0092B-C50C-407E-A947-70E740481C1C}">
                          <a14:useLocalDpi xmlns:a14="http://schemas.microsoft.com/office/drawing/2010/main" val="0"/>
                        </a:ext>
                      </a:extLst>
                    </a:blip>
                    <a:srcRect t="4287" b="30131"/>
                    <a:stretch/>
                  </pic:blipFill>
                  <pic:spPr bwMode="auto">
                    <a:xfrm>
                      <a:off x="0" y="0"/>
                      <a:ext cx="5760720" cy="4866225"/>
                    </a:xfrm>
                    <a:prstGeom prst="rect">
                      <a:avLst/>
                    </a:prstGeom>
                    <a:noFill/>
                    <a:ln>
                      <a:noFill/>
                    </a:ln>
                    <a:extLst>
                      <a:ext uri="{53640926-AAD7-44D8-BBD7-CCE9431645EC}">
                        <a14:shadowObscured xmlns:a14="http://schemas.microsoft.com/office/drawing/2010/main"/>
                      </a:ext>
                    </a:extLst>
                  </pic:spPr>
                </pic:pic>
              </a:graphicData>
            </a:graphic>
          </wp:inline>
        </w:drawing>
      </w:r>
    </w:p>
    <w:p w:rsidR="00120DAA" w:rsidRPr="00BF2EC8" w:rsidRDefault="00120DAA" w:rsidP="00F105BD">
      <w:pPr>
        <w:pStyle w:val="Sinespaciado"/>
        <w:rPr>
          <w:sz w:val="6"/>
        </w:rPr>
      </w:pPr>
    </w:p>
    <w:p w:rsidR="00120DAA" w:rsidRPr="00BF2EC8" w:rsidRDefault="00120DAA" w:rsidP="00120DAA">
      <w:pPr>
        <w:pStyle w:val="Sinespaciado"/>
      </w:pPr>
    </w:p>
    <w:p w:rsidR="00120DAA" w:rsidRPr="00BF2EC8" w:rsidRDefault="00120DAA" w:rsidP="00120DAA">
      <w:pPr>
        <w:pStyle w:val="Sinespaciado"/>
        <w:spacing w:line="360" w:lineRule="auto"/>
        <w:jc w:val="both"/>
        <w:rPr>
          <w:rFonts w:ascii="Palatino Linotype" w:hAnsi="Palatino Linotype"/>
        </w:rPr>
      </w:pPr>
      <w:r w:rsidRPr="00BF2EC8">
        <w:rPr>
          <w:rFonts w:ascii="Palatino Linotype" w:hAnsi="Palatino Linotype" w:cs="Arial"/>
        </w:rPr>
        <w:t xml:space="preserve">En ese sentido, es de señalar que </w:t>
      </w:r>
      <w:r w:rsidRPr="00BF2EC8">
        <w:rPr>
          <w:rFonts w:ascii="Palatino Linotype" w:hAnsi="Palatino Linotype"/>
        </w:rPr>
        <w:t xml:space="preserve">derivado que de la contestación esgrimida y el Informe Justificado remitido por </w:t>
      </w:r>
      <w:r w:rsidR="006E68AE" w:rsidRPr="00BF2EC8">
        <w:rPr>
          <w:rFonts w:ascii="Palatino Linotype" w:hAnsi="Palatino Linotype"/>
        </w:rPr>
        <w:t>el servidor público habilitado</w:t>
      </w:r>
      <w:r w:rsidRPr="00BF2EC8">
        <w:rPr>
          <w:rFonts w:ascii="Palatino Linotype" w:hAnsi="Palatino Linotype"/>
        </w:rPr>
        <w:t xml:space="preserve"> de la </w:t>
      </w:r>
      <w:r w:rsidRPr="00BF2EC8">
        <w:rPr>
          <w:rFonts w:ascii="Palatino Linotype" w:hAnsi="Palatino Linotype"/>
          <w:b/>
        </w:rPr>
        <w:t xml:space="preserve">Dirección </w:t>
      </w:r>
      <w:r w:rsidR="006E68AE" w:rsidRPr="00BF2EC8">
        <w:rPr>
          <w:rFonts w:ascii="Palatino Linotype" w:hAnsi="Palatino Linotype"/>
          <w:b/>
        </w:rPr>
        <w:t>de Construcción y Operación Hidráulica</w:t>
      </w:r>
      <w:r w:rsidR="006E68AE" w:rsidRPr="00BF2EC8">
        <w:rPr>
          <w:rFonts w:ascii="Palatino Linotype" w:hAnsi="Palatino Linotype" w:cs="Arial"/>
        </w:rPr>
        <w:t>, va</w:t>
      </w:r>
      <w:r w:rsidRPr="00BF2EC8">
        <w:rPr>
          <w:rFonts w:ascii="Palatino Linotype" w:hAnsi="Palatino Linotype" w:cs="Arial"/>
        </w:rPr>
        <w:t xml:space="preserve"> encam</w:t>
      </w:r>
      <w:r w:rsidR="006E68AE" w:rsidRPr="00BF2EC8">
        <w:rPr>
          <w:rFonts w:ascii="Palatino Linotype" w:hAnsi="Palatino Linotype" w:cs="Arial"/>
        </w:rPr>
        <w:t>inada</w:t>
      </w:r>
      <w:r w:rsidRPr="00BF2EC8">
        <w:rPr>
          <w:rFonts w:ascii="Palatino Linotype" w:hAnsi="Palatino Linotype" w:cs="Arial"/>
        </w:rPr>
        <w:t xml:space="preserve"> a que</w:t>
      </w:r>
      <w:r w:rsidRPr="00BF2EC8">
        <w:rPr>
          <w:rFonts w:ascii="Palatino Linotype" w:hAnsi="Palatino Linotype"/>
          <w:color w:val="000000"/>
        </w:rPr>
        <w:t xml:space="preserve"> la fuente obligacional por parte del </w:t>
      </w:r>
      <w:r w:rsidR="00F105BD" w:rsidRPr="00BF2EC8">
        <w:rPr>
          <w:rFonts w:ascii="Palatino Linotype" w:hAnsi="Palatino Linotype"/>
          <w:b/>
          <w:color w:val="000000"/>
        </w:rPr>
        <w:t>Sujeto Obligado</w:t>
      </w:r>
      <w:r w:rsidR="00F105BD" w:rsidRPr="00BF2EC8">
        <w:rPr>
          <w:rFonts w:ascii="Palatino Linotype" w:hAnsi="Palatino Linotype"/>
          <w:color w:val="000000"/>
        </w:rPr>
        <w:t xml:space="preserve">, </w:t>
      </w:r>
      <w:r w:rsidRPr="00BF2EC8">
        <w:rPr>
          <w:rFonts w:ascii="Palatino Linotype" w:hAnsi="Palatino Linotype"/>
        </w:rPr>
        <w:t xml:space="preserve">no es competente de conocer la información </w:t>
      </w:r>
      <w:r w:rsidRPr="00BF2EC8">
        <w:rPr>
          <w:rFonts w:ascii="Palatino Linotype" w:hAnsi="Palatino Linotype"/>
        </w:rPr>
        <w:lastRenderedPageBreak/>
        <w:t xml:space="preserve">solicitada por el particular, </w:t>
      </w:r>
      <w:r w:rsidR="000310B3" w:rsidRPr="00BF2EC8">
        <w:rPr>
          <w:rFonts w:ascii="Palatino Linotype" w:hAnsi="Palatino Linotype"/>
        </w:rPr>
        <w:t>respecto de los</w:t>
      </w:r>
      <w:r w:rsidR="00F105BD" w:rsidRPr="00BF2EC8">
        <w:rPr>
          <w:rFonts w:ascii="Palatino Linotype" w:hAnsi="Palatino Linotype"/>
        </w:rPr>
        <w:t xml:space="preserve"> punto</w:t>
      </w:r>
      <w:r w:rsidR="000310B3" w:rsidRPr="00BF2EC8">
        <w:rPr>
          <w:rFonts w:ascii="Palatino Linotype" w:hAnsi="Palatino Linotype"/>
        </w:rPr>
        <w:t>s</w:t>
      </w:r>
      <w:r w:rsidR="00F105BD" w:rsidRPr="00BF2EC8">
        <w:rPr>
          <w:rFonts w:ascii="Palatino Linotype" w:hAnsi="Palatino Linotype"/>
        </w:rPr>
        <w:t xml:space="preserve"> </w:t>
      </w:r>
      <w:r w:rsidR="00F105BD" w:rsidRPr="00BF2EC8">
        <w:rPr>
          <w:rFonts w:ascii="Palatino Linotype" w:hAnsi="Palatino Linotype"/>
          <w:i/>
        </w:rPr>
        <w:t>1)</w:t>
      </w:r>
      <w:r w:rsidR="000310B3" w:rsidRPr="00BF2EC8">
        <w:rPr>
          <w:rFonts w:ascii="Palatino Linotype" w:hAnsi="Palatino Linotype"/>
        </w:rPr>
        <w:t xml:space="preserve"> y </w:t>
      </w:r>
      <w:r w:rsidR="000310B3" w:rsidRPr="00BF2EC8">
        <w:rPr>
          <w:rFonts w:ascii="Palatino Linotype" w:hAnsi="Palatino Linotype"/>
          <w:i/>
        </w:rPr>
        <w:t>2)</w:t>
      </w:r>
      <w:r w:rsidR="00F105BD" w:rsidRPr="00BF2EC8">
        <w:rPr>
          <w:rFonts w:ascii="Palatino Linotype" w:hAnsi="Palatino Linotype"/>
        </w:rPr>
        <w:t xml:space="preserve">, referente a los resultados de los análisis físico-químicos realizados por la </w:t>
      </w:r>
      <w:r w:rsidR="00F105BD" w:rsidRPr="00BF2EC8">
        <w:rPr>
          <w:rFonts w:ascii="Palatino Linotype" w:hAnsi="Palatino Linotype"/>
          <w:b/>
        </w:rPr>
        <w:t>Comisión del Agua del Estado de México (CAEM)</w:t>
      </w:r>
      <w:r w:rsidR="00F105BD" w:rsidRPr="00BF2EC8">
        <w:rPr>
          <w:rFonts w:ascii="Palatino Linotype" w:hAnsi="Palatino Linotype"/>
        </w:rPr>
        <w:t>, en los años 2010, 2011, 2012, 2013, 2014, 2015, 2016, 2017, 2018 y 2019, en la laguna de “La Piedad” así como en las descargas de aguas residuales que son vertidas en la misma,</w:t>
      </w:r>
      <w:r w:rsidR="000310B3" w:rsidRPr="00BF2EC8">
        <w:rPr>
          <w:rFonts w:ascii="Palatino Linotype" w:hAnsi="Palatino Linotype"/>
        </w:rPr>
        <w:t xml:space="preserve"> así como, </w:t>
      </w:r>
      <w:r w:rsidR="00F105BD" w:rsidRPr="00BF2EC8">
        <w:rPr>
          <w:rFonts w:ascii="Palatino Linotype" w:hAnsi="Palatino Linotype"/>
        </w:rPr>
        <w:t xml:space="preserve"> </w:t>
      </w:r>
      <w:r w:rsidR="000310B3" w:rsidRPr="00BF2EC8">
        <w:rPr>
          <w:rFonts w:ascii="Palatino Linotype" w:hAnsi="Palatino Linotype"/>
        </w:rPr>
        <w:t xml:space="preserve">el proyecto ejecutivo del colector marginal para evitar la descarga de aguas residuales en la Laguna de “La Piedad”; </w:t>
      </w:r>
      <w:r w:rsidRPr="00BF2EC8">
        <w:rPr>
          <w:rFonts w:ascii="Palatino Linotype" w:hAnsi="Palatino Linotype"/>
        </w:rPr>
        <w:t xml:space="preserve">pues es </w:t>
      </w:r>
      <w:r w:rsidR="00F105BD" w:rsidRPr="00BF2EC8">
        <w:rPr>
          <w:rFonts w:ascii="Palatino Linotype" w:hAnsi="Palatino Linotype"/>
        </w:rPr>
        <w:t xml:space="preserve">el </w:t>
      </w:r>
      <w:r w:rsidRPr="00BF2EC8">
        <w:rPr>
          <w:rFonts w:ascii="Palatino Linotype" w:hAnsi="Palatino Linotype"/>
        </w:rPr>
        <w:t>propio</w:t>
      </w:r>
      <w:r w:rsidR="00F105BD" w:rsidRPr="00BF2EC8">
        <w:rPr>
          <w:rFonts w:ascii="Palatino Linotype" w:hAnsi="Palatino Linotype"/>
        </w:rPr>
        <w:t xml:space="preserve"> servidor público habilitado manifiesta</w:t>
      </w:r>
      <w:r w:rsidRPr="00BF2EC8">
        <w:rPr>
          <w:rFonts w:ascii="Palatino Linotype" w:hAnsi="Palatino Linotype"/>
        </w:rPr>
        <w:t xml:space="preserve"> que, no generan, ni poseen y administran dicha información; sin embargo, </w:t>
      </w:r>
      <w:r w:rsidRPr="00BF2EC8">
        <w:rPr>
          <w:rFonts w:ascii="Palatino Linotype" w:hAnsi="Palatino Linotype" w:cs="Arial"/>
          <w:color w:val="000000"/>
        </w:rPr>
        <w:t>es de subrayar que la materia elemental del acceso a la información pública, consiste en que la información solicitada conste en un soporte documental en cualquiera de sus formas, a saber: e</w:t>
      </w:r>
      <w:r w:rsidRPr="00BF2EC8">
        <w:rPr>
          <w:rFonts w:ascii="Palatino Linotype" w:hAnsi="Palatino Linotype" w:cs="Arial"/>
        </w:rPr>
        <w:t xml:space="preserve">xpedientes, estudios, actas, resoluciones, oficios, acuerdos, circulares, contratos, convenios, estadísticas o bien </w:t>
      </w:r>
      <w:r w:rsidRPr="00BF2EC8">
        <w:rPr>
          <w:rFonts w:ascii="Palatino Linotype" w:hAnsi="Palatino Linotype" w:cs="Arial"/>
          <w:b/>
          <w:u w:val="single"/>
        </w:rPr>
        <w:t>cualquier registro en posesión de los Sujetos Obligados</w:t>
      </w:r>
      <w:r w:rsidRPr="00BF2EC8">
        <w:rPr>
          <w:rFonts w:ascii="Palatino Linotype" w:hAnsi="Palatino Linotype" w:cs="Arial"/>
        </w:rPr>
        <w:t xml:space="preserve">, en términos de lo previsto por el artículo 3, de la Ley de Transparencia y Acceso a la Información Pública del Estado de México y Municipios, que establece: </w:t>
      </w:r>
    </w:p>
    <w:p w:rsidR="00120DAA" w:rsidRPr="00BF2EC8" w:rsidRDefault="00120DAA" w:rsidP="00120DAA">
      <w:pPr>
        <w:pStyle w:val="Sinespaciado"/>
        <w:rPr>
          <w:rFonts w:ascii="Palatino Linotype" w:hAnsi="Palatino Linotype"/>
        </w:rPr>
      </w:pPr>
    </w:p>
    <w:p w:rsidR="00120DAA" w:rsidRPr="00BF2EC8" w:rsidRDefault="00120DAA" w:rsidP="00120DAA">
      <w:pPr>
        <w:pStyle w:val="Sinespaciado"/>
        <w:ind w:left="851" w:right="851"/>
        <w:jc w:val="both"/>
        <w:rPr>
          <w:rFonts w:ascii="Palatino Linotype" w:hAnsi="Palatino Linotype"/>
          <w:i/>
          <w:sz w:val="22"/>
          <w:szCs w:val="22"/>
        </w:rPr>
      </w:pPr>
      <w:r w:rsidRPr="00BF2EC8">
        <w:rPr>
          <w:rFonts w:ascii="Palatino Linotype" w:hAnsi="Palatino Linotype"/>
          <w:b/>
          <w:bCs/>
          <w:i/>
          <w:sz w:val="22"/>
          <w:szCs w:val="22"/>
        </w:rPr>
        <w:t xml:space="preserve">Artículo 3.- </w:t>
      </w:r>
      <w:r w:rsidRPr="00BF2EC8">
        <w:rPr>
          <w:rFonts w:ascii="Palatino Linotype" w:hAnsi="Palatino Linotype"/>
          <w:i/>
          <w:sz w:val="22"/>
          <w:szCs w:val="22"/>
        </w:rPr>
        <w:t>Para los efectos de la presente Ley se entenderá por:</w:t>
      </w:r>
    </w:p>
    <w:p w:rsidR="00120DAA" w:rsidRPr="00BF2EC8" w:rsidRDefault="00120DAA" w:rsidP="00120DAA">
      <w:pPr>
        <w:pStyle w:val="Sinespaciado"/>
        <w:ind w:left="851" w:right="851"/>
        <w:jc w:val="both"/>
        <w:rPr>
          <w:rFonts w:ascii="Palatino Linotype" w:hAnsi="Palatino Linotype"/>
          <w:i/>
          <w:sz w:val="22"/>
          <w:szCs w:val="22"/>
        </w:rPr>
      </w:pPr>
      <w:r w:rsidRPr="00BF2EC8">
        <w:rPr>
          <w:rFonts w:ascii="Palatino Linotype" w:hAnsi="Palatino Linotype"/>
          <w:i/>
          <w:sz w:val="22"/>
          <w:szCs w:val="22"/>
        </w:rPr>
        <w:t>(…)</w:t>
      </w:r>
    </w:p>
    <w:p w:rsidR="00120DAA" w:rsidRPr="00BF2EC8" w:rsidRDefault="00120DAA" w:rsidP="00120DAA">
      <w:pPr>
        <w:pStyle w:val="Sinespaciado"/>
        <w:ind w:left="851" w:right="851"/>
        <w:jc w:val="both"/>
        <w:rPr>
          <w:rFonts w:ascii="Palatino Linotype" w:hAnsi="Palatino Linotype"/>
          <w:i/>
          <w:sz w:val="22"/>
          <w:szCs w:val="22"/>
        </w:rPr>
      </w:pPr>
      <w:r w:rsidRPr="00BF2EC8">
        <w:rPr>
          <w:rFonts w:ascii="Palatino Linotype" w:hAnsi="Palatino Linotype"/>
          <w:b/>
          <w:i/>
          <w:sz w:val="22"/>
          <w:szCs w:val="22"/>
        </w:rPr>
        <w:t>XI.</w:t>
      </w:r>
      <w:r w:rsidRPr="00BF2EC8">
        <w:rPr>
          <w:rFonts w:ascii="Palatino Linotype" w:hAnsi="Palatino Linotype"/>
          <w:i/>
          <w:sz w:val="22"/>
          <w:szCs w:val="22"/>
        </w:rPr>
        <w:t xml:space="preserve"> </w:t>
      </w:r>
      <w:r w:rsidRPr="00BF2EC8">
        <w:rPr>
          <w:rFonts w:ascii="Palatino Linotype" w:hAnsi="Palatino Linotype"/>
          <w:b/>
          <w:i/>
          <w:sz w:val="22"/>
          <w:szCs w:val="22"/>
        </w:rPr>
        <w:t>Documento:</w:t>
      </w:r>
      <w:r w:rsidRPr="00BF2EC8">
        <w:rPr>
          <w:rFonts w:ascii="Palatino Linotype" w:hAnsi="Palatino Linotype"/>
          <w:i/>
          <w:sz w:val="22"/>
          <w:szCs w:val="22"/>
        </w:rPr>
        <w:t xml:space="preserve"> Los expedientes, reportes, estudios, actas, resoluciones, oficios, correspondencia, acuerdos, directivas, directrices, circulares, contratos, convenios, instructivos, notas, memorandos, estadísticas o bien, </w:t>
      </w:r>
      <w:r w:rsidRPr="00BF2EC8">
        <w:rPr>
          <w:rFonts w:ascii="Palatino Linotype" w:hAnsi="Palatino Linotype"/>
          <w:b/>
          <w:i/>
          <w:sz w:val="22"/>
          <w:szCs w:val="22"/>
          <w:u w:val="single"/>
        </w:rPr>
        <w:t>cualquier otro registro que documente el ejercicio de las facultades, funciones y competencias de los sujetos obligados, sus servidores públicos e integrantes, sin importar su fuente o fecha de elaboración.</w:t>
      </w:r>
      <w:r w:rsidRPr="00BF2EC8">
        <w:rPr>
          <w:rFonts w:ascii="Palatino Linotype" w:hAnsi="Palatino Linotype"/>
          <w:i/>
          <w:sz w:val="22"/>
          <w:szCs w:val="22"/>
        </w:rPr>
        <w:t xml:space="preserve"> Los documentos podrán estar en cualquier medio, sea escrito, impreso, sonoro, visual, electrónico, informático u holográfico;</w:t>
      </w:r>
    </w:p>
    <w:p w:rsidR="00120DAA" w:rsidRPr="00BF2EC8" w:rsidRDefault="00120DAA" w:rsidP="00120DAA">
      <w:pPr>
        <w:pStyle w:val="Sinespaciado"/>
        <w:spacing w:line="360" w:lineRule="auto"/>
        <w:jc w:val="both"/>
        <w:rPr>
          <w:rFonts w:ascii="Palatino Linotype" w:hAnsi="Palatino Linotype"/>
        </w:rPr>
      </w:pPr>
    </w:p>
    <w:p w:rsidR="00120DAA" w:rsidRPr="00BF2EC8" w:rsidRDefault="00120DAA" w:rsidP="00120DAA">
      <w:pPr>
        <w:pStyle w:val="Sinespaciado"/>
        <w:spacing w:line="360" w:lineRule="auto"/>
        <w:jc w:val="both"/>
        <w:rPr>
          <w:rFonts w:ascii="Palatino Linotype" w:hAnsi="Palatino Linotype"/>
          <w:color w:val="000000"/>
        </w:rPr>
      </w:pPr>
      <w:r w:rsidRPr="00BF2EC8">
        <w:rPr>
          <w:rFonts w:ascii="Palatino Linotype" w:hAnsi="Palatino Linotype"/>
        </w:rPr>
        <w:lastRenderedPageBreak/>
        <w:t xml:space="preserve">En primer lugar </w:t>
      </w:r>
      <w:r w:rsidRPr="00BF2EC8">
        <w:rPr>
          <w:rFonts w:ascii="Palatino Linotype" w:hAnsi="Palatino Linotype"/>
          <w:color w:val="000000"/>
        </w:rPr>
        <w:t>es de advertirse lo siguiente: nuestra Carta Magna dispone que para el ejercicio del derecho de acceso a la información los Estados deben observar diversos principios y bases, entre los cuales se establece que toda la información en posesión de cualquier autoridad, órgano, organismo, órganos autónomos, partidos políticos,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rsidR="00120DAA" w:rsidRPr="00BF2EC8" w:rsidRDefault="00120DAA" w:rsidP="00120DAA">
      <w:pPr>
        <w:pStyle w:val="Sinespaciado"/>
      </w:pPr>
    </w:p>
    <w:p w:rsidR="00120DAA" w:rsidRPr="00BF2EC8" w:rsidRDefault="00120DAA" w:rsidP="00120DAA">
      <w:pPr>
        <w:pStyle w:val="Sinespaciado"/>
        <w:ind w:left="851" w:right="851"/>
        <w:jc w:val="both"/>
        <w:rPr>
          <w:rFonts w:ascii="Palatino Linotype" w:hAnsi="Palatino Linotype"/>
          <w:b/>
          <w:i/>
          <w:sz w:val="22"/>
          <w:szCs w:val="22"/>
        </w:rPr>
      </w:pPr>
      <w:r w:rsidRPr="00BF2EC8">
        <w:rPr>
          <w:rFonts w:ascii="Palatino Linotype" w:hAnsi="Palatino Linotype"/>
          <w:b/>
          <w:i/>
          <w:sz w:val="22"/>
          <w:szCs w:val="22"/>
        </w:rPr>
        <w:t>Artículo 6</w:t>
      </w:r>
    </w:p>
    <w:p w:rsidR="00120DAA" w:rsidRPr="00BF2EC8" w:rsidRDefault="00120DAA" w:rsidP="00120DAA">
      <w:pPr>
        <w:pStyle w:val="Sinespaciado"/>
        <w:ind w:left="851" w:right="851"/>
        <w:jc w:val="both"/>
        <w:rPr>
          <w:rFonts w:ascii="Palatino Linotype" w:hAnsi="Palatino Linotype"/>
          <w:i/>
          <w:sz w:val="22"/>
          <w:szCs w:val="22"/>
        </w:rPr>
      </w:pPr>
      <w:r w:rsidRPr="00BF2EC8">
        <w:rPr>
          <w:rFonts w:ascii="Palatino Linotype" w:hAnsi="Palatino Linotype"/>
          <w:i/>
          <w:sz w:val="22"/>
          <w:szCs w:val="22"/>
        </w:rPr>
        <w:t>(…)</w:t>
      </w:r>
    </w:p>
    <w:p w:rsidR="00120DAA" w:rsidRPr="00BF2EC8" w:rsidRDefault="00120DAA" w:rsidP="00120DAA">
      <w:pPr>
        <w:pStyle w:val="Sinespaciado"/>
        <w:ind w:left="851" w:right="851"/>
        <w:jc w:val="both"/>
        <w:rPr>
          <w:rFonts w:ascii="Palatino Linotype" w:hAnsi="Palatino Linotype"/>
          <w:i/>
          <w:sz w:val="22"/>
          <w:szCs w:val="22"/>
        </w:rPr>
      </w:pPr>
      <w:r w:rsidRPr="00BF2EC8">
        <w:rPr>
          <w:rFonts w:ascii="Palatino Linotype" w:hAnsi="Palatino Linotype"/>
          <w:i/>
          <w:sz w:val="22"/>
          <w:szCs w:val="22"/>
        </w:rPr>
        <w:t>Para el ejercicio del derecho de acceso a la información, la Federación, los Estados y el Distrito Federal, en el ámbito de sus respectivas competencias, se regirán por los siguientes principios y bases:</w:t>
      </w:r>
    </w:p>
    <w:p w:rsidR="00120DAA" w:rsidRPr="00BF2EC8" w:rsidRDefault="00120DAA" w:rsidP="00120DAA">
      <w:pPr>
        <w:pStyle w:val="Sinespaciado"/>
        <w:ind w:left="851" w:right="851"/>
        <w:jc w:val="both"/>
        <w:rPr>
          <w:rFonts w:ascii="Palatino Linotype" w:hAnsi="Palatino Linotype"/>
          <w:i/>
          <w:sz w:val="22"/>
          <w:szCs w:val="22"/>
        </w:rPr>
      </w:pPr>
    </w:p>
    <w:p w:rsidR="00120DAA" w:rsidRPr="00BF2EC8" w:rsidRDefault="00120DAA" w:rsidP="00120DAA">
      <w:pPr>
        <w:pStyle w:val="Sinespaciado"/>
        <w:numPr>
          <w:ilvl w:val="0"/>
          <w:numId w:val="7"/>
        </w:numPr>
        <w:ind w:left="851" w:right="851"/>
        <w:jc w:val="both"/>
        <w:rPr>
          <w:rFonts w:ascii="Palatino Linotype" w:hAnsi="Palatino Linotype"/>
          <w:i/>
          <w:sz w:val="22"/>
          <w:szCs w:val="22"/>
        </w:rPr>
      </w:pPr>
      <w:r w:rsidRPr="00BF2EC8">
        <w:rPr>
          <w:rFonts w:ascii="Palatino Linotype" w:hAnsi="Palatino Linotype"/>
          <w:b/>
          <w:i/>
          <w:sz w:val="22"/>
          <w:szCs w:val="22"/>
          <w:u w:val="single"/>
        </w:rPr>
        <w:t>Toda la información en posesión de</w:t>
      </w:r>
      <w:r w:rsidRPr="00BF2EC8">
        <w:rPr>
          <w:rFonts w:ascii="Palatino Linotype" w:hAnsi="Palatino Linotype"/>
          <w:i/>
          <w:sz w:val="22"/>
          <w:szCs w:val="22"/>
        </w:rPr>
        <w:t xml:space="preserv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BF2EC8">
        <w:rPr>
          <w:rFonts w:ascii="Palatino Linotype" w:hAnsi="Palatino Linotype"/>
          <w:b/>
          <w:i/>
          <w:sz w:val="22"/>
          <w:szCs w:val="22"/>
          <w:u w:val="single"/>
        </w:rPr>
        <w:t>es pública y sólo podrá ser reservada temporalmente por razones de interés público y seguridad nacional, en los términos que fijen las leyes</w:t>
      </w:r>
      <w:r w:rsidRPr="00BF2EC8">
        <w:rPr>
          <w:rFonts w:ascii="Palatino Linotype" w:hAnsi="Palatino Linotype"/>
          <w:i/>
          <w:sz w:val="22"/>
          <w:szCs w:val="22"/>
        </w:rPr>
        <w:t>.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120DAA" w:rsidRPr="00BF2EC8" w:rsidRDefault="00120DAA" w:rsidP="00120DAA">
      <w:pPr>
        <w:pStyle w:val="Sinespaciado"/>
        <w:spacing w:line="360" w:lineRule="auto"/>
        <w:jc w:val="both"/>
        <w:rPr>
          <w:rFonts w:ascii="Palatino Linotype" w:hAnsi="Palatino Linotype"/>
        </w:rPr>
      </w:pPr>
    </w:p>
    <w:p w:rsidR="00120DAA" w:rsidRPr="00BF2EC8" w:rsidRDefault="00120DAA" w:rsidP="00F105BD">
      <w:pPr>
        <w:pStyle w:val="Sinespaciado"/>
        <w:spacing w:line="360" w:lineRule="auto"/>
        <w:jc w:val="both"/>
        <w:rPr>
          <w:rFonts w:ascii="Palatino Linotype" w:hAnsi="Palatino Linotype" w:cs="Arial"/>
        </w:rPr>
      </w:pPr>
      <w:r w:rsidRPr="00BF2EC8">
        <w:rPr>
          <w:rFonts w:ascii="Palatino Linotype" w:hAnsi="Palatino Linotype" w:cs="Arial"/>
        </w:rPr>
        <w:lastRenderedPageBreak/>
        <w:t xml:space="preserve">Ahora bien, en atención a lo dispuesto por los artículos 4 y 12, </w:t>
      </w:r>
      <w:r w:rsidRPr="00BF2EC8">
        <w:rPr>
          <w:rFonts w:ascii="Palatino Linotype" w:hAnsi="Palatino Linotype" w:cs="Arial"/>
          <w:bCs/>
        </w:rPr>
        <w:t>de la Ley de Transparencia y Acceso a la Información Pública del Estado de México y Municipios</w:t>
      </w:r>
      <w:r w:rsidRPr="00BF2EC8">
        <w:rPr>
          <w:rFonts w:ascii="Palatino Linotype" w:hAnsi="Palatino Linotype" w:cs="Arial"/>
        </w:rPr>
        <w:t>, los cuales son del tenor literal siguiente:</w:t>
      </w:r>
    </w:p>
    <w:p w:rsidR="000310B3" w:rsidRPr="00BF2EC8" w:rsidRDefault="000310B3" w:rsidP="000310B3">
      <w:pPr>
        <w:pStyle w:val="Sinespaciado"/>
      </w:pPr>
    </w:p>
    <w:p w:rsidR="00120DAA" w:rsidRPr="00BF2EC8" w:rsidRDefault="00120DAA" w:rsidP="00120DAA">
      <w:pPr>
        <w:pStyle w:val="Sinespaciado"/>
        <w:ind w:left="851" w:right="851"/>
        <w:jc w:val="both"/>
        <w:rPr>
          <w:rFonts w:ascii="Palatino Linotype" w:hAnsi="Palatino Linotype"/>
          <w:bCs/>
          <w:i/>
          <w:sz w:val="22"/>
          <w:szCs w:val="22"/>
        </w:rPr>
      </w:pPr>
      <w:r w:rsidRPr="00BF2EC8">
        <w:rPr>
          <w:rFonts w:ascii="Palatino Linotype" w:hAnsi="Palatino Linotype"/>
          <w:b/>
          <w:bCs/>
          <w:i/>
          <w:sz w:val="22"/>
          <w:szCs w:val="22"/>
        </w:rPr>
        <w:t>Artículo 4.</w:t>
      </w:r>
      <w:r w:rsidRPr="00BF2EC8">
        <w:rPr>
          <w:rFonts w:ascii="Palatino Linotype" w:hAnsi="Palatino Linotype"/>
          <w:bCs/>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120DAA" w:rsidRPr="00BF2EC8" w:rsidRDefault="00120DAA" w:rsidP="00120DAA">
      <w:pPr>
        <w:pStyle w:val="Sinespaciado"/>
        <w:ind w:left="851" w:right="851"/>
        <w:jc w:val="both"/>
        <w:rPr>
          <w:rFonts w:ascii="Palatino Linotype" w:hAnsi="Palatino Linotype"/>
          <w:bCs/>
          <w:i/>
          <w:sz w:val="22"/>
          <w:szCs w:val="22"/>
        </w:rPr>
      </w:pPr>
    </w:p>
    <w:p w:rsidR="00120DAA" w:rsidRPr="00BF2EC8" w:rsidRDefault="00120DAA" w:rsidP="00120DAA">
      <w:pPr>
        <w:pStyle w:val="Sinespaciado"/>
        <w:ind w:left="851" w:right="851"/>
        <w:jc w:val="both"/>
        <w:rPr>
          <w:rFonts w:ascii="Palatino Linotype" w:hAnsi="Palatino Linotype"/>
          <w:bCs/>
          <w:i/>
          <w:sz w:val="22"/>
          <w:szCs w:val="22"/>
        </w:rPr>
      </w:pPr>
      <w:r w:rsidRPr="00BF2EC8">
        <w:rPr>
          <w:rFonts w:ascii="Palatino Linotype" w:hAnsi="Palatino Linotype"/>
          <w:b/>
          <w:bCs/>
          <w:i/>
          <w:sz w:val="22"/>
          <w:szCs w:val="22"/>
          <w:u w:val="single"/>
        </w:rPr>
        <w:t>Toda la información generada, obtenida, adquirida, transformada, administrada o en posesión de los sujetos obligados es pública y accesible de manera permanente a cualquier persona,</w:t>
      </w:r>
      <w:r w:rsidRPr="00BF2EC8">
        <w:rPr>
          <w:rFonts w:ascii="Palatino Linotype" w:hAnsi="Palatino Linotype"/>
          <w:bCs/>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120DAA" w:rsidRPr="00BF2EC8" w:rsidRDefault="00120DAA" w:rsidP="00120DAA">
      <w:pPr>
        <w:pStyle w:val="Sinespaciado"/>
        <w:ind w:left="851" w:right="851"/>
        <w:jc w:val="both"/>
        <w:rPr>
          <w:rFonts w:ascii="Palatino Linotype" w:hAnsi="Palatino Linotype"/>
          <w:bCs/>
          <w:i/>
          <w:sz w:val="22"/>
          <w:szCs w:val="22"/>
        </w:rPr>
      </w:pPr>
    </w:p>
    <w:p w:rsidR="00120DAA" w:rsidRPr="00BF2EC8" w:rsidRDefault="00120DAA" w:rsidP="00120DAA">
      <w:pPr>
        <w:pStyle w:val="Sinespaciado"/>
        <w:ind w:left="851" w:right="851"/>
        <w:jc w:val="both"/>
        <w:rPr>
          <w:rFonts w:ascii="Palatino Linotype" w:hAnsi="Palatino Linotype"/>
          <w:bCs/>
          <w:i/>
          <w:sz w:val="22"/>
          <w:szCs w:val="22"/>
        </w:rPr>
      </w:pPr>
      <w:r w:rsidRPr="00BF2EC8">
        <w:rPr>
          <w:rFonts w:ascii="Palatino Linotype" w:hAnsi="Palatino Linotype"/>
          <w:bCs/>
          <w:i/>
          <w:sz w:val="22"/>
          <w:szCs w:val="22"/>
        </w:rPr>
        <w:t>Los sujetos obligados deben poner en práctica, políticas y programas de acceso a la información que se apeguen a criterios de publicidad, veracidad, oportunidad, precisión y suficiencia en beneficio de los solicitantes.</w:t>
      </w:r>
    </w:p>
    <w:p w:rsidR="00120DAA" w:rsidRPr="00BF2EC8" w:rsidRDefault="00120DAA" w:rsidP="00120DAA">
      <w:pPr>
        <w:pStyle w:val="Sinespaciado"/>
        <w:ind w:left="851" w:right="851"/>
        <w:jc w:val="both"/>
        <w:rPr>
          <w:rFonts w:ascii="Palatino Linotype" w:hAnsi="Palatino Linotype"/>
          <w:i/>
          <w:sz w:val="22"/>
          <w:szCs w:val="22"/>
        </w:rPr>
      </w:pPr>
    </w:p>
    <w:p w:rsidR="00120DAA" w:rsidRPr="00BF2EC8" w:rsidRDefault="00120DAA" w:rsidP="00120DAA">
      <w:pPr>
        <w:pStyle w:val="Sinespaciado"/>
        <w:ind w:left="851" w:right="851"/>
        <w:jc w:val="both"/>
        <w:rPr>
          <w:rFonts w:ascii="Palatino Linotype" w:hAnsi="Palatino Linotype"/>
          <w:i/>
          <w:sz w:val="22"/>
          <w:szCs w:val="22"/>
        </w:rPr>
      </w:pPr>
      <w:r w:rsidRPr="00BF2EC8">
        <w:rPr>
          <w:rFonts w:ascii="Palatino Linotype" w:hAnsi="Palatino Linotype"/>
          <w:b/>
          <w:i/>
          <w:sz w:val="22"/>
          <w:szCs w:val="22"/>
        </w:rPr>
        <w:t>Artículo 12.</w:t>
      </w:r>
      <w:r w:rsidRPr="00BF2EC8">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w:t>
      </w:r>
    </w:p>
    <w:p w:rsidR="00120DAA" w:rsidRPr="00BF2EC8" w:rsidRDefault="00120DAA" w:rsidP="00120DAA">
      <w:pPr>
        <w:pStyle w:val="Sinespaciado"/>
        <w:ind w:left="851" w:right="851"/>
        <w:jc w:val="both"/>
        <w:rPr>
          <w:rFonts w:ascii="Palatino Linotype" w:hAnsi="Palatino Linotype"/>
          <w:i/>
          <w:sz w:val="22"/>
          <w:szCs w:val="22"/>
        </w:rPr>
      </w:pPr>
    </w:p>
    <w:p w:rsidR="00120DAA" w:rsidRPr="00BF2EC8" w:rsidRDefault="00120DAA" w:rsidP="00120DAA">
      <w:pPr>
        <w:pStyle w:val="Sinespaciado"/>
        <w:ind w:left="851" w:right="851"/>
        <w:jc w:val="both"/>
        <w:rPr>
          <w:rFonts w:ascii="Palatino Linotype" w:hAnsi="Palatino Linotype"/>
          <w:i/>
          <w:u w:val="single"/>
        </w:rPr>
      </w:pPr>
      <w:r w:rsidRPr="00BF2EC8">
        <w:rPr>
          <w:rFonts w:ascii="Palatino Linotype" w:hAnsi="Palatino Linotype"/>
          <w:b/>
          <w:i/>
          <w:sz w:val="22"/>
          <w:szCs w:val="22"/>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BF2EC8">
        <w:rPr>
          <w:rFonts w:ascii="Palatino Linotype" w:hAnsi="Palatino Linotype"/>
          <w:i/>
          <w:sz w:val="22"/>
          <w:szCs w:val="22"/>
        </w:rPr>
        <w:t>.</w:t>
      </w:r>
    </w:p>
    <w:p w:rsidR="00120DAA" w:rsidRPr="00BF2EC8" w:rsidRDefault="00120DAA" w:rsidP="00120DAA">
      <w:pPr>
        <w:pStyle w:val="Sinespaciado"/>
        <w:spacing w:line="360" w:lineRule="auto"/>
        <w:jc w:val="both"/>
        <w:rPr>
          <w:rFonts w:ascii="Palatino Linotype" w:hAnsi="Palatino Linotype"/>
        </w:rPr>
      </w:pPr>
    </w:p>
    <w:p w:rsidR="00120DAA" w:rsidRPr="00BF2EC8" w:rsidRDefault="00120DAA" w:rsidP="00120DAA">
      <w:pPr>
        <w:pStyle w:val="Sinespaciado"/>
        <w:spacing w:line="360" w:lineRule="auto"/>
        <w:jc w:val="both"/>
        <w:rPr>
          <w:rFonts w:ascii="Palatino Linotype" w:hAnsi="Palatino Linotype" w:cs="Arial"/>
        </w:rPr>
      </w:pPr>
      <w:r w:rsidRPr="00BF2EC8">
        <w:rPr>
          <w:rFonts w:ascii="Palatino Linotype" w:hAnsi="Palatino Linotype" w:cs="Arial"/>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rsidR="00120DAA" w:rsidRPr="00BF2EC8" w:rsidRDefault="00120DAA" w:rsidP="00120DAA">
      <w:pPr>
        <w:pStyle w:val="Sinespaciado"/>
        <w:spacing w:line="360" w:lineRule="auto"/>
        <w:jc w:val="both"/>
        <w:rPr>
          <w:rFonts w:ascii="Palatino Linotype" w:hAnsi="Palatino Linotype" w:cs="Arial"/>
        </w:rPr>
      </w:pPr>
    </w:p>
    <w:p w:rsidR="00120DAA" w:rsidRPr="00BF2EC8" w:rsidRDefault="00120DAA" w:rsidP="00120DAA">
      <w:pPr>
        <w:pStyle w:val="Sinespaciado"/>
        <w:spacing w:line="360" w:lineRule="auto"/>
        <w:jc w:val="both"/>
        <w:rPr>
          <w:rFonts w:ascii="Palatino Linotype" w:hAnsi="Palatino Linotype"/>
        </w:rPr>
      </w:pPr>
      <w:r w:rsidRPr="00BF2EC8">
        <w:rPr>
          <w:rFonts w:ascii="Palatino Linotype" w:hAnsi="Palatino Linotype"/>
        </w:rPr>
        <w:t xml:space="preserve">En ese orden de ideas, la Ley de Transparencia y Acceso a la Información Pública del Estado de México y Municipios, prevé en </w:t>
      </w:r>
      <w:r w:rsidR="00F105BD" w:rsidRPr="00BF2EC8">
        <w:rPr>
          <w:rFonts w:ascii="Palatino Linotype" w:hAnsi="Palatino Linotype"/>
        </w:rPr>
        <w:t>la</w:t>
      </w:r>
      <w:r w:rsidR="00C37ED9" w:rsidRPr="00BF2EC8">
        <w:rPr>
          <w:rFonts w:ascii="Palatino Linotype" w:hAnsi="Palatino Linotype"/>
        </w:rPr>
        <w:t>s</w:t>
      </w:r>
      <w:r w:rsidR="00F105BD" w:rsidRPr="00BF2EC8">
        <w:rPr>
          <w:rFonts w:ascii="Palatino Linotype" w:hAnsi="Palatino Linotype"/>
        </w:rPr>
        <w:t xml:space="preserve"> </w:t>
      </w:r>
      <w:r w:rsidR="00C37ED9" w:rsidRPr="00BF2EC8">
        <w:rPr>
          <w:rFonts w:ascii="Palatino Linotype" w:hAnsi="Palatino Linotype"/>
        </w:rPr>
        <w:t>fracciones</w:t>
      </w:r>
      <w:r w:rsidR="00F105BD" w:rsidRPr="00BF2EC8">
        <w:rPr>
          <w:rFonts w:ascii="Palatino Linotype" w:hAnsi="Palatino Linotype"/>
        </w:rPr>
        <w:t xml:space="preserve"> IV</w:t>
      </w:r>
      <w:r w:rsidR="00C37ED9" w:rsidRPr="00BF2EC8">
        <w:rPr>
          <w:rFonts w:ascii="Palatino Linotype" w:hAnsi="Palatino Linotype"/>
        </w:rPr>
        <w:t xml:space="preserve"> y V</w:t>
      </w:r>
      <w:r w:rsidR="00F105BD" w:rsidRPr="00BF2EC8">
        <w:rPr>
          <w:rFonts w:ascii="Palatino Linotype" w:hAnsi="Palatino Linotype"/>
        </w:rPr>
        <w:t xml:space="preserve">, del </w:t>
      </w:r>
      <w:r w:rsidRPr="00BF2EC8">
        <w:rPr>
          <w:rFonts w:ascii="Palatino Linotype" w:hAnsi="Palatino Linotype"/>
        </w:rPr>
        <w:t>artículo 23, lo siguiente:</w:t>
      </w:r>
    </w:p>
    <w:p w:rsidR="00120DAA" w:rsidRPr="00BF2EC8" w:rsidRDefault="00120DAA" w:rsidP="00120DAA">
      <w:pPr>
        <w:pStyle w:val="Sinespaciado"/>
      </w:pPr>
      <w:r w:rsidRPr="00BF2EC8">
        <w:tab/>
      </w:r>
    </w:p>
    <w:p w:rsidR="00120DAA" w:rsidRPr="00BF2EC8" w:rsidRDefault="00120DAA" w:rsidP="00120DAA">
      <w:pPr>
        <w:pStyle w:val="Sinespaciado"/>
        <w:ind w:left="851" w:right="851"/>
        <w:jc w:val="both"/>
        <w:rPr>
          <w:rFonts w:ascii="Palatino Linotype" w:hAnsi="Palatino Linotype"/>
          <w:i/>
          <w:sz w:val="22"/>
          <w:szCs w:val="22"/>
        </w:rPr>
      </w:pPr>
      <w:r w:rsidRPr="00BF2EC8">
        <w:rPr>
          <w:rFonts w:ascii="Palatino Linotype" w:hAnsi="Palatino Linotype"/>
          <w:b/>
          <w:i/>
          <w:sz w:val="22"/>
          <w:szCs w:val="22"/>
        </w:rPr>
        <w:t>Artículo 23.</w:t>
      </w:r>
      <w:r w:rsidRPr="00BF2EC8">
        <w:rPr>
          <w:rFonts w:ascii="Palatino Linotype" w:hAnsi="Palatino Linotype"/>
          <w:i/>
          <w:sz w:val="22"/>
          <w:szCs w:val="22"/>
        </w:rPr>
        <w:t xml:space="preserve"> Son sujetos obligados a transparentar y permitir el acceso a su información y proteger los datos personales que obren en su poder:</w:t>
      </w:r>
    </w:p>
    <w:p w:rsidR="00120DAA" w:rsidRPr="00BF2EC8" w:rsidRDefault="00120DAA" w:rsidP="00120DAA">
      <w:pPr>
        <w:pStyle w:val="Sinespaciado"/>
        <w:ind w:left="851" w:right="851"/>
        <w:jc w:val="both"/>
        <w:rPr>
          <w:rFonts w:ascii="Palatino Linotype" w:hAnsi="Palatino Linotype"/>
          <w:i/>
          <w:sz w:val="22"/>
          <w:szCs w:val="22"/>
        </w:rPr>
      </w:pPr>
    </w:p>
    <w:p w:rsidR="00120DAA" w:rsidRPr="00BF2EC8" w:rsidRDefault="00F105BD" w:rsidP="00120DAA">
      <w:pPr>
        <w:pStyle w:val="Sinespaciado"/>
        <w:ind w:left="851" w:right="851"/>
        <w:jc w:val="both"/>
        <w:rPr>
          <w:rFonts w:ascii="Palatino Linotype" w:hAnsi="Palatino Linotype"/>
          <w:i/>
          <w:sz w:val="22"/>
          <w:szCs w:val="22"/>
        </w:rPr>
      </w:pPr>
      <w:r w:rsidRPr="00BF2EC8">
        <w:rPr>
          <w:rFonts w:ascii="Palatino Linotype" w:hAnsi="Palatino Linotype"/>
          <w:i/>
          <w:sz w:val="22"/>
          <w:szCs w:val="22"/>
        </w:rPr>
        <w:t>(…)</w:t>
      </w:r>
    </w:p>
    <w:p w:rsidR="00120DAA" w:rsidRPr="00BF2EC8" w:rsidRDefault="00120DAA" w:rsidP="00120DAA">
      <w:pPr>
        <w:pStyle w:val="Sinespaciado"/>
        <w:ind w:left="851" w:right="851"/>
        <w:jc w:val="both"/>
        <w:rPr>
          <w:rFonts w:ascii="Palatino Linotype" w:hAnsi="Palatino Linotype"/>
          <w:i/>
          <w:sz w:val="22"/>
          <w:szCs w:val="22"/>
        </w:rPr>
      </w:pPr>
      <w:r w:rsidRPr="00BF2EC8">
        <w:rPr>
          <w:rFonts w:ascii="Palatino Linotype" w:hAnsi="Palatino Linotype"/>
          <w:i/>
          <w:sz w:val="22"/>
          <w:szCs w:val="22"/>
        </w:rPr>
        <w:t xml:space="preserve">IV. </w:t>
      </w:r>
      <w:r w:rsidRPr="00BF2EC8">
        <w:rPr>
          <w:rFonts w:ascii="Palatino Linotype" w:hAnsi="Palatino Linotype"/>
          <w:b/>
          <w:i/>
          <w:sz w:val="22"/>
          <w:szCs w:val="22"/>
          <w:u w:val="single"/>
        </w:rPr>
        <w:t>Los ayuntamientos y las dependencias, organismos, órganos y entidades de la administración municipal</w:t>
      </w:r>
      <w:r w:rsidRPr="00BF2EC8">
        <w:rPr>
          <w:rFonts w:ascii="Palatino Linotype" w:hAnsi="Palatino Linotype"/>
          <w:i/>
          <w:sz w:val="22"/>
          <w:szCs w:val="22"/>
        </w:rPr>
        <w:t>;</w:t>
      </w:r>
    </w:p>
    <w:p w:rsidR="00120DAA" w:rsidRPr="00BF2EC8" w:rsidRDefault="00120DAA" w:rsidP="00120DAA">
      <w:pPr>
        <w:pStyle w:val="Sinespaciado"/>
        <w:ind w:left="851" w:right="851"/>
        <w:jc w:val="both"/>
        <w:rPr>
          <w:rFonts w:ascii="Palatino Linotype" w:hAnsi="Palatino Linotype"/>
          <w:i/>
          <w:sz w:val="22"/>
          <w:szCs w:val="22"/>
        </w:rPr>
      </w:pPr>
      <w:r w:rsidRPr="00BF2EC8">
        <w:rPr>
          <w:rFonts w:ascii="Palatino Linotype" w:hAnsi="Palatino Linotype"/>
          <w:b/>
          <w:i/>
          <w:sz w:val="22"/>
          <w:szCs w:val="22"/>
        </w:rPr>
        <w:t>V. Los órganos autónomos</w:t>
      </w:r>
      <w:r w:rsidRPr="00BF2EC8">
        <w:rPr>
          <w:rFonts w:ascii="Palatino Linotype" w:hAnsi="Palatino Linotype"/>
          <w:i/>
          <w:sz w:val="22"/>
          <w:szCs w:val="22"/>
        </w:rPr>
        <w:t>;</w:t>
      </w:r>
    </w:p>
    <w:p w:rsidR="00120DAA" w:rsidRPr="00BF2EC8" w:rsidRDefault="00C37ED9" w:rsidP="00120DAA">
      <w:pPr>
        <w:pStyle w:val="Sinespaciado"/>
        <w:ind w:left="851" w:right="851"/>
        <w:jc w:val="both"/>
        <w:rPr>
          <w:rFonts w:ascii="Palatino Linotype" w:hAnsi="Palatino Linotype"/>
          <w:i/>
          <w:sz w:val="22"/>
          <w:szCs w:val="22"/>
        </w:rPr>
      </w:pPr>
      <w:r w:rsidRPr="00BF2EC8">
        <w:rPr>
          <w:rFonts w:ascii="Palatino Linotype" w:hAnsi="Palatino Linotype"/>
          <w:i/>
          <w:sz w:val="22"/>
          <w:szCs w:val="22"/>
        </w:rPr>
        <w:t>(…)</w:t>
      </w:r>
    </w:p>
    <w:p w:rsidR="00C37ED9" w:rsidRPr="00BF2EC8" w:rsidRDefault="00C37ED9" w:rsidP="00120DAA">
      <w:pPr>
        <w:pStyle w:val="Sinespaciado"/>
        <w:ind w:left="851" w:right="851"/>
        <w:jc w:val="both"/>
        <w:rPr>
          <w:rFonts w:ascii="Palatino Linotype" w:hAnsi="Palatino Linotype"/>
          <w:i/>
          <w:sz w:val="22"/>
          <w:szCs w:val="22"/>
        </w:rPr>
      </w:pPr>
    </w:p>
    <w:p w:rsidR="00120DAA" w:rsidRPr="00BF2EC8" w:rsidRDefault="00120DAA" w:rsidP="00120DAA">
      <w:pPr>
        <w:pStyle w:val="Sinespaciado"/>
        <w:ind w:left="851" w:right="851"/>
        <w:jc w:val="both"/>
        <w:rPr>
          <w:rFonts w:ascii="Palatino Linotype" w:hAnsi="Palatino Linotype"/>
          <w:i/>
          <w:sz w:val="22"/>
          <w:szCs w:val="22"/>
        </w:rPr>
      </w:pPr>
      <w:r w:rsidRPr="00BF2EC8">
        <w:rPr>
          <w:rFonts w:ascii="Palatino Linotype" w:hAnsi="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C37ED9" w:rsidRPr="00BF2EC8" w:rsidRDefault="00C37ED9" w:rsidP="00120DAA">
      <w:pPr>
        <w:pStyle w:val="Sinespaciado"/>
        <w:ind w:left="851" w:right="851"/>
        <w:jc w:val="both"/>
        <w:rPr>
          <w:rFonts w:ascii="Palatino Linotype" w:hAnsi="Palatino Linotype"/>
          <w:i/>
          <w:sz w:val="22"/>
          <w:szCs w:val="22"/>
        </w:rPr>
      </w:pPr>
    </w:p>
    <w:p w:rsidR="00120DAA" w:rsidRPr="00BF2EC8" w:rsidRDefault="00120DAA" w:rsidP="00120DAA">
      <w:pPr>
        <w:pStyle w:val="Sinespaciado"/>
        <w:ind w:left="851" w:right="851"/>
        <w:jc w:val="both"/>
        <w:rPr>
          <w:rFonts w:ascii="Palatino Linotype" w:hAnsi="Palatino Linotype"/>
          <w:i/>
        </w:rPr>
      </w:pPr>
      <w:r w:rsidRPr="00BF2EC8">
        <w:rPr>
          <w:rFonts w:ascii="Palatino Linotype" w:hAnsi="Palatino Linotype"/>
          <w:i/>
          <w:sz w:val="22"/>
          <w:szCs w:val="22"/>
        </w:rPr>
        <w:t>Los servidores públicos deberán transparentar sus acciones así como garantizar y respetar el derecho de acceso a la información pública.</w:t>
      </w:r>
    </w:p>
    <w:p w:rsidR="00120DAA" w:rsidRPr="00BF2EC8" w:rsidRDefault="00120DAA" w:rsidP="00120DAA">
      <w:pPr>
        <w:pStyle w:val="Sinespaciado"/>
        <w:spacing w:line="360" w:lineRule="auto"/>
        <w:jc w:val="both"/>
        <w:rPr>
          <w:rFonts w:ascii="Palatino Linotype" w:hAnsi="Palatino Linotype"/>
        </w:rPr>
      </w:pPr>
    </w:p>
    <w:p w:rsidR="00120DAA" w:rsidRPr="00BF2EC8" w:rsidRDefault="00120DAA" w:rsidP="00120DAA">
      <w:pPr>
        <w:pStyle w:val="Sinespaciado"/>
        <w:spacing w:line="360" w:lineRule="auto"/>
        <w:jc w:val="both"/>
        <w:rPr>
          <w:rFonts w:ascii="Palatino Linotype" w:hAnsi="Palatino Linotype"/>
        </w:rPr>
      </w:pPr>
      <w:r w:rsidRPr="00BF2EC8">
        <w:rPr>
          <w:rFonts w:ascii="Palatino Linotype" w:hAnsi="Palatino Linotype"/>
        </w:rPr>
        <w:lastRenderedPageBreak/>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rsidR="00120DAA" w:rsidRPr="00BF2EC8" w:rsidRDefault="00120DAA" w:rsidP="00120DAA">
      <w:pPr>
        <w:pStyle w:val="Sinespaciado"/>
        <w:spacing w:line="360" w:lineRule="auto"/>
        <w:jc w:val="both"/>
        <w:rPr>
          <w:rFonts w:ascii="Palatino Linotype" w:hAnsi="Palatino Linotype"/>
        </w:rPr>
      </w:pPr>
    </w:p>
    <w:p w:rsidR="000310B3" w:rsidRPr="00BF2EC8" w:rsidRDefault="000310B3" w:rsidP="007010A8">
      <w:pPr>
        <w:pStyle w:val="Sinespaciado"/>
        <w:spacing w:line="360" w:lineRule="auto"/>
        <w:jc w:val="both"/>
        <w:rPr>
          <w:rFonts w:ascii="Palatino Linotype" w:hAnsi="Palatino Linotype"/>
        </w:rPr>
      </w:pPr>
      <w:r w:rsidRPr="00BF2EC8">
        <w:rPr>
          <w:rFonts w:ascii="Palatino Linotype" w:hAnsi="Palatino Linotype" w:cs="Arial"/>
        </w:rPr>
        <w:t xml:space="preserve">Primeramente, es necesario retomar los puntos solicitados por el particular, y </w:t>
      </w:r>
      <w:r w:rsidRPr="00BF2EC8">
        <w:rPr>
          <w:rFonts w:ascii="Palatino Linotype" w:hAnsi="Palatino Linotype" w:cs="TimesNewRomanPS-ItalicMT"/>
          <w:iCs/>
        </w:rPr>
        <w:t xml:space="preserve">analizaremos si el </w:t>
      </w:r>
      <w:r w:rsidRPr="00BF2EC8">
        <w:rPr>
          <w:rFonts w:ascii="Palatino Linotype" w:hAnsi="Palatino Linotype" w:cs="TimesNewRomanPS-ItalicMT"/>
          <w:b/>
          <w:iCs/>
        </w:rPr>
        <w:t>Sujeto Obligado</w:t>
      </w:r>
      <w:r w:rsidRPr="00BF2EC8">
        <w:rPr>
          <w:rFonts w:ascii="Palatino Linotype" w:hAnsi="Palatino Linotype" w:cs="TimesNewRomanPS-ItalicMT"/>
          <w:iCs/>
        </w:rPr>
        <w:t xml:space="preserve">, tiene la facultad de generar y administrar la información solicitada respecto a los puntos </w:t>
      </w:r>
      <w:r w:rsidRPr="00BF2EC8">
        <w:rPr>
          <w:rFonts w:ascii="Palatino Linotype" w:hAnsi="Palatino Linotype" w:cs="TimesNewRomanPS-ItalicMT"/>
          <w:b/>
          <w:i/>
          <w:iCs/>
        </w:rPr>
        <w:t>1)</w:t>
      </w:r>
      <w:r w:rsidRPr="00BF2EC8">
        <w:rPr>
          <w:rFonts w:ascii="Palatino Linotype" w:hAnsi="Palatino Linotype" w:cs="TimesNewRomanPS-ItalicMT"/>
          <w:iCs/>
        </w:rPr>
        <w:t xml:space="preserve"> y </w:t>
      </w:r>
      <w:r w:rsidRPr="00BF2EC8">
        <w:rPr>
          <w:rFonts w:ascii="Palatino Linotype" w:hAnsi="Palatino Linotype" w:cs="TimesNewRomanPS-ItalicMT"/>
          <w:b/>
          <w:i/>
          <w:iCs/>
        </w:rPr>
        <w:t>2)</w:t>
      </w:r>
      <w:r w:rsidRPr="00BF2EC8">
        <w:rPr>
          <w:rFonts w:ascii="Palatino Linotype" w:hAnsi="Palatino Linotype" w:cs="TimesNewRomanPS-ItalicMT"/>
          <w:iCs/>
        </w:rPr>
        <w:t xml:space="preserve">, referentes a </w:t>
      </w:r>
      <w:r w:rsidRPr="00BF2EC8">
        <w:rPr>
          <w:rFonts w:ascii="Palatino Linotype" w:hAnsi="Palatino Linotype"/>
        </w:rPr>
        <w:t xml:space="preserve">los resultados de los análisis físico-químicos realizados por la </w:t>
      </w:r>
      <w:r w:rsidRPr="00BF2EC8">
        <w:rPr>
          <w:rFonts w:ascii="Palatino Linotype" w:hAnsi="Palatino Linotype"/>
          <w:b/>
        </w:rPr>
        <w:t>Comisión del Agua del Estado de México (CAEM)</w:t>
      </w:r>
      <w:r w:rsidRPr="00BF2EC8">
        <w:rPr>
          <w:rFonts w:ascii="Palatino Linotype" w:hAnsi="Palatino Linotype"/>
        </w:rPr>
        <w:t xml:space="preserve">, en los años 2010, 2011, 2012, 2013, 2014, 2015, 2016, 2017, 2018 y 2019, en la </w:t>
      </w:r>
      <w:r w:rsidR="002B3CDE" w:rsidRPr="00BF2EC8">
        <w:rPr>
          <w:rFonts w:ascii="Palatino Linotype" w:hAnsi="Palatino Linotype"/>
        </w:rPr>
        <w:t>L</w:t>
      </w:r>
      <w:r w:rsidRPr="00BF2EC8">
        <w:rPr>
          <w:rFonts w:ascii="Palatino Linotype" w:hAnsi="Palatino Linotype"/>
        </w:rPr>
        <w:t>aguna de “La Piedad”</w:t>
      </w:r>
      <w:r w:rsidR="00C60454" w:rsidRPr="00BF2EC8">
        <w:rPr>
          <w:rFonts w:ascii="Palatino Linotype" w:hAnsi="Palatino Linotype"/>
        </w:rPr>
        <w:t xml:space="preserve">, </w:t>
      </w:r>
      <w:r w:rsidRPr="00BF2EC8">
        <w:rPr>
          <w:rFonts w:ascii="Palatino Linotype" w:hAnsi="Palatino Linotype"/>
        </w:rPr>
        <w:t xml:space="preserve">así como en las descargas de aguas residuales que son vertidas en la misma, </w:t>
      </w:r>
      <w:r w:rsidR="00C60454" w:rsidRPr="00BF2EC8">
        <w:rPr>
          <w:rFonts w:ascii="Palatino Linotype" w:hAnsi="Palatino Linotype"/>
        </w:rPr>
        <w:t>y</w:t>
      </w:r>
      <w:r w:rsidRPr="00BF2EC8">
        <w:rPr>
          <w:rFonts w:ascii="Palatino Linotype" w:hAnsi="Palatino Linotype"/>
        </w:rPr>
        <w:t xml:space="preserve"> el proyecto ejecutivo del colector marginal para evitar la descarga de aguas residuales en la Laguna de “La Piedad”</w:t>
      </w:r>
      <w:r w:rsidR="00C60454" w:rsidRPr="00BF2EC8">
        <w:rPr>
          <w:rFonts w:ascii="Palatino Linotype" w:hAnsi="Palatino Linotype"/>
        </w:rPr>
        <w:t>.</w:t>
      </w:r>
    </w:p>
    <w:p w:rsidR="00C60454" w:rsidRPr="00BF2EC8" w:rsidRDefault="00C60454" w:rsidP="007010A8">
      <w:pPr>
        <w:pStyle w:val="Sinespaciado"/>
        <w:spacing w:line="360" w:lineRule="auto"/>
        <w:jc w:val="both"/>
        <w:rPr>
          <w:rFonts w:ascii="Palatino Linotype" w:hAnsi="Palatino Linotype"/>
        </w:rPr>
      </w:pPr>
    </w:p>
    <w:p w:rsidR="00C60454" w:rsidRPr="00BF2EC8" w:rsidRDefault="00C60454" w:rsidP="00C60454">
      <w:pPr>
        <w:pStyle w:val="Sinespaciado"/>
        <w:spacing w:line="360" w:lineRule="auto"/>
        <w:jc w:val="both"/>
        <w:rPr>
          <w:rFonts w:ascii="Palatino Linotype" w:hAnsi="Palatino Linotype" w:cs="Arial"/>
        </w:rPr>
      </w:pPr>
      <w:r w:rsidRPr="00BF2EC8">
        <w:rPr>
          <w:rFonts w:ascii="Palatino Linotype" w:hAnsi="Palatino Linotype" w:cs="Arial"/>
        </w:rPr>
        <w:t xml:space="preserve">Ahora bien, como lo indica el </w:t>
      </w:r>
      <w:r w:rsidRPr="00BF2EC8">
        <w:rPr>
          <w:rFonts w:ascii="Palatino Linotype" w:hAnsi="Palatino Linotype" w:cs="Arial"/>
          <w:b/>
        </w:rPr>
        <w:t>Sujeto Obligado</w:t>
      </w:r>
      <w:r w:rsidRPr="00BF2EC8">
        <w:rPr>
          <w:rFonts w:ascii="Palatino Linotype" w:hAnsi="Palatino Linotype" w:cs="Arial"/>
        </w:rPr>
        <w:t xml:space="preserve"> a través de su respuesta y </w:t>
      </w:r>
      <w:r w:rsidR="002B3CDE" w:rsidRPr="00BF2EC8">
        <w:rPr>
          <w:rFonts w:ascii="Palatino Linotype" w:hAnsi="Palatino Linotype" w:cs="Arial"/>
        </w:rPr>
        <w:t>su informe justificado,</w:t>
      </w:r>
      <w:r w:rsidR="009936FF" w:rsidRPr="00BF2EC8">
        <w:rPr>
          <w:rFonts w:ascii="Palatino Linotype" w:hAnsi="Palatino Linotype" w:cs="Arial"/>
        </w:rPr>
        <w:t xml:space="preserve"> argumentó que para obtener algún dato referente a los resultados de Laboratorio </w:t>
      </w:r>
      <w:r w:rsidR="009936FF" w:rsidRPr="00BF2EC8">
        <w:rPr>
          <w:rFonts w:ascii="Palatino Linotype" w:hAnsi="Palatino Linotype"/>
        </w:rPr>
        <w:t xml:space="preserve">de los análisis físico-químicos </w:t>
      </w:r>
      <w:r w:rsidR="009936FF" w:rsidRPr="00BF2EC8">
        <w:rPr>
          <w:rFonts w:ascii="Palatino Linotype" w:hAnsi="Palatino Linotype" w:cs="Arial"/>
        </w:rPr>
        <w:t xml:space="preserve">y </w:t>
      </w:r>
      <w:r w:rsidR="009936FF" w:rsidRPr="00BF2EC8">
        <w:rPr>
          <w:rFonts w:ascii="Palatino Linotype" w:hAnsi="Palatino Linotype"/>
        </w:rPr>
        <w:t>el proyecto ejecutivo del colector marginal para evitar la descarga de aguas residuales en la Laguna de “La Piedad”;</w:t>
      </w:r>
      <w:r w:rsidR="002B3CDE" w:rsidRPr="00BF2EC8">
        <w:rPr>
          <w:rFonts w:ascii="Palatino Linotype" w:hAnsi="Palatino Linotype" w:cs="Arial"/>
        </w:rPr>
        <w:t xml:space="preserve"> </w:t>
      </w:r>
      <w:r w:rsidR="009936FF" w:rsidRPr="00BF2EC8">
        <w:rPr>
          <w:rFonts w:ascii="Palatino Linotype" w:hAnsi="Palatino Linotype"/>
        </w:rPr>
        <w:t xml:space="preserve">dicha solicitud se deberá hacerla directamente a la </w:t>
      </w:r>
      <w:r w:rsidR="009936FF" w:rsidRPr="00BF2EC8">
        <w:rPr>
          <w:rFonts w:ascii="Palatino Linotype" w:hAnsi="Palatino Linotype"/>
          <w:b/>
        </w:rPr>
        <w:t>Comisión del Agua del Estado de México (CAEM)</w:t>
      </w:r>
      <w:r w:rsidR="009936FF" w:rsidRPr="00BF2EC8">
        <w:rPr>
          <w:rFonts w:ascii="Palatino Linotype" w:hAnsi="Palatino Linotype"/>
        </w:rPr>
        <w:t>.</w:t>
      </w:r>
    </w:p>
    <w:p w:rsidR="000D3F24" w:rsidRPr="00BF2EC8" w:rsidRDefault="009936FF" w:rsidP="000D3F24">
      <w:pPr>
        <w:pStyle w:val="Sinespaciado"/>
        <w:spacing w:line="360" w:lineRule="auto"/>
        <w:jc w:val="both"/>
        <w:rPr>
          <w:rFonts w:ascii="Palatino Linotype" w:hAnsi="Palatino Linotype" w:cs="Arial"/>
        </w:rPr>
      </w:pPr>
      <w:r w:rsidRPr="00BF2EC8">
        <w:rPr>
          <w:rFonts w:ascii="Palatino Linotype" w:hAnsi="Palatino Linotype" w:cs="Arial"/>
        </w:rPr>
        <w:lastRenderedPageBreak/>
        <w:t>Visto lo anterior</w:t>
      </w:r>
      <w:r w:rsidR="00C60454" w:rsidRPr="00BF2EC8">
        <w:rPr>
          <w:rFonts w:ascii="Palatino Linotype" w:hAnsi="Palatino Linotype" w:cs="Arial"/>
        </w:rPr>
        <w:t xml:space="preserve">, </w:t>
      </w:r>
      <w:r w:rsidRPr="00BF2EC8">
        <w:rPr>
          <w:rFonts w:ascii="Palatino Linotype" w:hAnsi="Palatino Linotype" w:cs="Arial"/>
        </w:rPr>
        <w:t xml:space="preserve">se deduce que </w:t>
      </w:r>
      <w:r w:rsidR="00C60454" w:rsidRPr="00BF2EC8">
        <w:rPr>
          <w:rFonts w:ascii="Palatino Linotype" w:hAnsi="Palatino Linotype" w:cs="Arial"/>
        </w:rPr>
        <w:t xml:space="preserve">la esfera de competencia de dichos documentos a los que pretende tener acceso el hoy </w:t>
      </w:r>
      <w:r w:rsidR="00C60454" w:rsidRPr="00BF2EC8">
        <w:rPr>
          <w:rFonts w:ascii="Palatino Linotype" w:hAnsi="Palatino Linotype" w:cs="Arial"/>
          <w:b/>
        </w:rPr>
        <w:t>Recurrente</w:t>
      </w:r>
      <w:r w:rsidR="00C60454" w:rsidRPr="00BF2EC8">
        <w:rPr>
          <w:rFonts w:ascii="Palatino Linotype" w:hAnsi="Palatino Linotype" w:cs="Arial"/>
        </w:rPr>
        <w:t xml:space="preserve">, </w:t>
      </w:r>
      <w:r w:rsidR="001F3F05" w:rsidRPr="00BF2EC8">
        <w:rPr>
          <w:rFonts w:ascii="Palatino Linotype" w:hAnsi="Palatino Linotype" w:cs="Arial"/>
        </w:rPr>
        <w:t xml:space="preserve">el </w:t>
      </w:r>
      <w:r w:rsidR="001F3F05" w:rsidRPr="00BF2EC8">
        <w:rPr>
          <w:rFonts w:ascii="Palatino Linotype" w:hAnsi="Palatino Linotype" w:cs="Arial"/>
          <w:b/>
        </w:rPr>
        <w:t>Sujeto Obligado</w:t>
      </w:r>
      <w:r w:rsidR="001F3F05" w:rsidRPr="00BF2EC8">
        <w:rPr>
          <w:rFonts w:ascii="Palatino Linotype" w:hAnsi="Palatino Linotype" w:cs="Arial"/>
        </w:rPr>
        <w:t xml:space="preserve"> no es </w:t>
      </w:r>
      <w:r w:rsidR="00C60454" w:rsidRPr="00BF2EC8">
        <w:rPr>
          <w:rFonts w:ascii="Palatino Linotype" w:hAnsi="Palatino Linotype" w:cs="Arial"/>
        </w:rPr>
        <w:t>la instancia competente para conocer de ello</w:t>
      </w:r>
      <w:r w:rsidR="001F3F05" w:rsidRPr="00BF2EC8">
        <w:rPr>
          <w:rFonts w:ascii="Palatino Linotype" w:hAnsi="Palatino Linotype" w:cs="Arial"/>
        </w:rPr>
        <w:t>,</w:t>
      </w:r>
      <w:r w:rsidR="00AB7703" w:rsidRPr="00BF2EC8">
        <w:rPr>
          <w:rFonts w:ascii="Palatino Linotype" w:hAnsi="Palatino Linotype" w:cs="Arial"/>
        </w:rPr>
        <w:t xml:space="preserve"> </w:t>
      </w:r>
      <w:r w:rsidR="001F3F05" w:rsidRPr="00BF2EC8">
        <w:rPr>
          <w:rFonts w:ascii="Palatino Linotype" w:hAnsi="Palatino Linotype" w:cs="Arial"/>
        </w:rPr>
        <w:t xml:space="preserve"> por lo que sugirió realizar dichos cuestionamientos a la CAEM</w:t>
      </w:r>
      <w:r w:rsidR="00C60454" w:rsidRPr="00BF2EC8">
        <w:rPr>
          <w:rFonts w:ascii="Palatino Linotype" w:hAnsi="Palatino Linotype" w:cs="Arial"/>
        </w:rPr>
        <w:t>.</w:t>
      </w:r>
    </w:p>
    <w:p w:rsidR="000D3F24" w:rsidRPr="00BF2EC8" w:rsidRDefault="000D3F24" w:rsidP="000D3F24">
      <w:pPr>
        <w:pStyle w:val="Sinespaciado"/>
        <w:spacing w:line="360" w:lineRule="auto"/>
        <w:jc w:val="both"/>
        <w:rPr>
          <w:rFonts w:ascii="Palatino Linotype" w:hAnsi="Palatino Linotype" w:cs="Arial"/>
        </w:rPr>
      </w:pPr>
    </w:p>
    <w:p w:rsidR="00194F78" w:rsidRPr="00BF2EC8" w:rsidRDefault="000D3F24" w:rsidP="00194F78">
      <w:pPr>
        <w:pStyle w:val="Sinespaciado"/>
        <w:spacing w:line="360" w:lineRule="auto"/>
        <w:jc w:val="both"/>
        <w:rPr>
          <w:rFonts w:ascii="Palatino Linotype" w:hAnsi="Palatino Linotype" w:cs="Arial"/>
        </w:rPr>
      </w:pPr>
      <w:r w:rsidRPr="00BF2EC8">
        <w:rPr>
          <w:rFonts w:ascii="Palatino Linotype" w:hAnsi="Palatino Linotype" w:cs="Arial"/>
        </w:rPr>
        <w:t xml:space="preserve">Por lo que abordaremos la normatividad vigente de nuestra Entidad, a fin de estipular si el </w:t>
      </w:r>
      <w:r w:rsidRPr="00BF2EC8">
        <w:rPr>
          <w:rFonts w:ascii="Palatino Linotype" w:hAnsi="Palatino Linotype" w:cs="Arial"/>
          <w:b/>
        </w:rPr>
        <w:t>Sujeto Obligado</w:t>
      </w:r>
      <w:r w:rsidRPr="00BF2EC8">
        <w:rPr>
          <w:rFonts w:ascii="Palatino Linotype" w:hAnsi="Palatino Linotype" w:cs="Arial"/>
        </w:rPr>
        <w:t xml:space="preserve">, cuenta con las facultades para generar la información antes mencionada, así que tenemos que </w:t>
      </w:r>
      <w:r w:rsidR="00194F78" w:rsidRPr="00BF2EC8">
        <w:rPr>
          <w:rFonts w:ascii="Palatino Linotype" w:hAnsi="Palatino Linotype" w:cs="Arial"/>
        </w:rPr>
        <w:t xml:space="preserve">el </w:t>
      </w:r>
      <w:r w:rsidR="00194F78" w:rsidRPr="00BF2EC8">
        <w:rPr>
          <w:rFonts w:ascii="Palatino Linotype" w:hAnsi="Palatino Linotype" w:cs="Arial"/>
          <w:b/>
        </w:rPr>
        <w:t>REGLAMENTO INTERNO DEL ORGANISMO PÚBLICO DESCENTRALIZADO PARA LA PRESTACIÓN DE LOS SERVICIOS DE AGUA POTABLE, ALCANTARILLADO Y SANEAMIENTO DEL MUNICIPIO DE CUAUTITLÁN IZCALLI, DENOMINADO OPERAGUA IZCALLI O.P.D.M.</w:t>
      </w:r>
      <w:r w:rsidR="00194F78" w:rsidRPr="00BF2EC8">
        <w:rPr>
          <w:rFonts w:ascii="Palatino Linotype" w:hAnsi="Palatino Linotype" w:cs="Arial"/>
        </w:rPr>
        <w:t>; establece dentro de sus funciones, lo siguiente:</w:t>
      </w:r>
    </w:p>
    <w:p w:rsidR="00194F78" w:rsidRPr="00BF2EC8" w:rsidRDefault="00194F78" w:rsidP="000D3F24">
      <w:pPr>
        <w:pStyle w:val="Sinespaciado"/>
        <w:spacing w:line="360" w:lineRule="auto"/>
        <w:jc w:val="both"/>
        <w:rPr>
          <w:rFonts w:ascii="Palatino Linotype" w:hAnsi="Palatino Linotype" w:cs="Arial"/>
        </w:rPr>
      </w:pPr>
    </w:p>
    <w:p w:rsidR="00194F78" w:rsidRPr="00BF2EC8" w:rsidRDefault="00194F78" w:rsidP="00194F78">
      <w:pPr>
        <w:pStyle w:val="Sinespaciado"/>
        <w:ind w:left="426" w:right="567"/>
        <w:jc w:val="both"/>
        <w:rPr>
          <w:rFonts w:ascii="Palatino Linotype" w:hAnsi="Palatino Linotype"/>
          <w:i/>
          <w:sz w:val="22"/>
        </w:rPr>
      </w:pPr>
      <w:r w:rsidRPr="00BF2EC8">
        <w:rPr>
          <w:rFonts w:ascii="Palatino Linotype" w:hAnsi="Palatino Linotype"/>
          <w:b/>
          <w:i/>
          <w:sz w:val="22"/>
        </w:rPr>
        <w:t xml:space="preserve">Artículo 3.- </w:t>
      </w:r>
      <w:r w:rsidRPr="00BF2EC8">
        <w:rPr>
          <w:rFonts w:ascii="Palatino Linotype" w:hAnsi="Palatino Linotype"/>
          <w:i/>
          <w:sz w:val="22"/>
        </w:rPr>
        <w:t xml:space="preserve">El Organismo Público Descentralizado para la Prestación de Servicios de Agua Potable, Alcantarillado y Saneamiento de Cuautitlán Izcalli, forma parte de la administración pública descentralizada del Municipio y </w:t>
      </w:r>
      <w:r w:rsidRPr="00BF2EC8">
        <w:rPr>
          <w:rFonts w:ascii="Palatino Linotype" w:hAnsi="Palatino Linotype"/>
          <w:b/>
          <w:i/>
          <w:sz w:val="22"/>
          <w:u w:val="single"/>
        </w:rPr>
        <w:t>le corresponde la prestación de los servicios de agua potable, alcantarillado y saneamiento en Cuautitlán Izcalli</w:t>
      </w:r>
      <w:r w:rsidRPr="00BF2EC8">
        <w:rPr>
          <w:rFonts w:ascii="Palatino Linotype" w:hAnsi="Palatino Linotype"/>
          <w:i/>
          <w:sz w:val="22"/>
        </w:rPr>
        <w:t xml:space="preserve">. </w:t>
      </w:r>
    </w:p>
    <w:p w:rsidR="00194F78" w:rsidRPr="00BF2EC8" w:rsidRDefault="00194F78" w:rsidP="00194F78">
      <w:pPr>
        <w:pStyle w:val="Sinespaciado"/>
        <w:ind w:left="426" w:right="567"/>
        <w:jc w:val="both"/>
        <w:rPr>
          <w:rFonts w:ascii="Palatino Linotype" w:hAnsi="Palatino Linotype"/>
          <w:i/>
          <w:sz w:val="22"/>
        </w:rPr>
      </w:pPr>
    </w:p>
    <w:p w:rsidR="00194F78" w:rsidRPr="00BF2EC8" w:rsidRDefault="00194F78" w:rsidP="00194F78">
      <w:pPr>
        <w:pStyle w:val="Sinespaciado"/>
        <w:ind w:left="426" w:right="567"/>
        <w:jc w:val="both"/>
        <w:rPr>
          <w:rFonts w:ascii="Palatino Linotype" w:hAnsi="Palatino Linotype"/>
          <w:i/>
          <w:sz w:val="22"/>
        </w:rPr>
      </w:pPr>
      <w:r w:rsidRPr="00BF2EC8">
        <w:rPr>
          <w:rFonts w:ascii="Palatino Linotype" w:hAnsi="Palatino Linotype"/>
          <w:b/>
          <w:i/>
          <w:sz w:val="22"/>
        </w:rPr>
        <w:t>Artículo 4.-</w:t>
      </w:r>
      <w:r w:rsidRPr="00BF2EC8">
        <w:rPr>
          <w:rFonts w:ascii="Palatino Linotype" w:hAnsi="Palatino Linotype"/>
          <w:i/>
          <w:sz w:val="22"/>
        </w:rPr>
        <w:t xml:space="preserve"> OPERAGUA es un organismo público descentralizado con personalidad jurídica y patrimonio propio, autonomía técnica y administrativa; </w:t>
      </w:r>
      <w:r w:rsidRPr="00BF2EC8">
        <w:rPr>
          <w:rFonts w:ascii="Palatino Linotype" w:hAnsi="Palatino Linotype"/>
          <w:b/>
          <w:i/>
          <w:sz w:val="22"/>
          <w:u w:val="single"/>
        </w:rPr>
        <w:t>y con las competencias que expresamente le señale la Ley del Agua y demás disposiciones legales aplicables</w:t>
      </w:r>
      <w:r w:rsidRPr="00BF2EC8">
        <w:rPr>
          <w:rFonts w:ascii="Palatino Linotype" w:hAnsi="Palatino Linotype"/>
          <w:i/>
          <w:sz w:val="22"/>
        </w:rPr>
        <w:t>, con domicilio en la cabecera Municipal, pudiendo establecer las delegaciones necesarias para el cumplimiento de sus atribuciones.</w:t>
      </w:r>
    </w:p>
    <w:p w:rsidR="00194F78" w:rsidRPr="00BF2EC8" w:rsidRDefault="00194F78" w:rsidP="00194F78">
      <w:pPr>
        <w:pStyle w:val="Sinespaciado"/>
        <w:ind w:left="426" w:right="567"/>
        <w:jc w:val="both"/>
        <w:rPr>
          <w:rFonts w:ascii="Palatino Linotype" w:hAnsi="Palatino Linotype"/>
          <w:i/>
          <w:sz w:val="22"/>
        </w:rPr>
      </w:pPr>
      <w:r w:rsidRPr="00BF2EC8">
        <w:rPr>
          <w:rFonts w:ascii="Palatino Linotype" w:hAnsi="Palatino Linotype"/>
          <w:b/>
          <w:i/>
          <w:sz w:val="22"/>
        </w:rPr>
        <w:t>Artículo 9.-</w:t>
      </w:r>
      <w:r w:rsidRPr="00BF2EC8">
        <w:rPr>
          <w:rFonts w:ascii="Palatino Linotype" w:hAnsi="Palatino Linotype"/>
          <w:i/>
          <w:sz w:val="22"/>
        </w:rPr>
        <w:t xml:space="preserve"> </w:t>
      </w:r>
      <w:r w:rsidRPr="00BF2EC8">
        <w:rPr>
          <w:rFonts w:ascii="Palatino Linotype" w:hAnsi="Palatino Linotype"/>
          <w:b/>
          <w:i/>
          <w:sz w:val="22"/>
          <w:u w:val="single"/>
        </w:rPr>
        <w:t xml:space="preserve">OPERAGUA prestará el servicio de suministro, mantenimiento, conservación, operación, planeación, rehabilitación, administración y prestación de agua potable, drenaje, alcantarillado y tratamiento de aguas residuales y será </w:t>
      </w:r>
      <w:r w:rsidRPr="00BF2EC8">
        <w:rPr>
          <w:rFonts w:ascii="Palatino Linotype" w:hAnsi="Palatino Linotype"/>
          <w:b/>
          <w:i/>
          <w:sz w:val="22"/>
          <w:u w:val="single"/>
        </w:rPr>
        <w:lastRenderedPageBreak/>
        <w:t>competente y responsable de vigilar, organizar, administrar y tramitar asuntos relacionados con la prestación de estos servicios en el Municipio.</w:t>
      </w:r>
      <w:r w:rsidRPr="00BF2EC8">
        <w:rPr>
          <w:rFonts w:ascii="Palatino Linotype" w:hAnsi="Palatino Linotype"/>
          <w:i/>
          <w:sz w:val="22"/>
        </w:rPr>
        <w:t xml:space="preserve"> </w:t>
      </w:r>
    </w:p>
    <w:p w:rsidR="00194F78" w:rsidRPr="00BF2EC8" w:rsidRDefault="00194F78" w:rsidP="00194F78">
      <w:pPr>
        <w:pStyle w:val="Sinespaciado"/>
        <w:ind w:left="426" w:right="567"/>
        <w:jc w:val="both"/>
        <w:rPr>
          <w:rFonts w:ascii="Palatino Linotype" w:hAnsi="Palatino Linotype"/>
          <w:i/>
          <w:sz w:val="22"/>
        </w:rPr>
      </w:pPr>
    </w:p>
    <w:p w:rsidR="00194F78" w:rsidRPr="00BF2EC8" w:rsidRDefault="00194F78" w:rsidP="00194F78">
      <w:pPr>
        <w:pStyle w:val="Sinespaciado"/>
        <w:ind w:left="426" w:right="567"/>
        <w:jc w:val="both"/>
        <w:rPr>
          <w:rFonts w:ascii="Palatino Linotype" w:hAnsi="Palatino Linotype"/>
          <w:i/>
          <w:sz w:val="22"/>
        </w:rPr>
      </w:pPr>
      <w:r w:rsidRPr="00BF2EC8">
        <w:rPr>
          <w:rFonts w:ascii="Palatino Linotype" w:hAnsi="Palatino Linotype"/>
          <w:b/>
          <w:i/>
          <w:sz w:val="22"/>
        </w:rPr>
        <w:t>Artículo 10.-</w:t>
      </w:r>
      <w:r w:rsidRPr="00BF2EC8">
        <w:rPr>
          <w:rFonts w:ascii="Palatino Linotype" w:hAnsi="Palatino Linotype"/>
          <w:i/>
          <w:sz w:val="22"/>
        </w:rPr>
        <w:t xml:space="preserve"> OPERAGUA como prestador de los servicios señalados en el presente Reglamento y con sujeción a las disposiciones legales que le son aplicables </w:t>
      </w:r>
      <w:r w:rsidRPr="00BF2EC8">
        <w:rPr>
          <w:rFonts w:ascii="Palatino Linotype" w:hAnsi="Palatino Linotype"/>
          <w:b/>
          <w:i/>
          <w:sz w:val="22"/>
          <w:u w:val="single"/>
        </w:rPr>
        <w:t>tendrá a su cargo las atribuciones señaladas en la Ley del Agua, su Reglamento, la Ley Orgánica Municipal, el Código Financiero; y demás disposiciones legales aplicables</w:t>
      </w:r>
      <w:r w:rsidRPr="00BF2EC8">
        <w:rPr>
          <w:rFonts w:ascii="Palatino Linotype" w:hAnsi="Palatino Linotype"/>
          <w:i/>
          <w:sz w:val="22"/>
        </w:rPr>
        <w:t xml:space="preserve">. </w:t>
      </w:r>
    </w:p>
    <w:p w:rsidR="00194F78" w:rsidRPr="00BF2EC8" w:rsidRDefault="00194F78" w:rsidP="00194F78">
      <w:pPr>
        <w:pStyle w:val="Sinespaciado"/>
        <w:ind w:left="426" w:right="567"/>
        <w:jc w:val="both"/>
        <w:rPr>
          <w:rFonts w:ascii="Palatino Linotype" w:hAnsi="Palatino Linotype"/>
          <w:i/>
          <w:sz w:val="22"/>
        </w:rPr>
      </w:pPr>
    </w:p>
    <w:p w:rsidR="00194F78" w:rsidRPr="00BF2EC8" w:rsidRDefault="00194F78" w:rsidP="00194F78">
      <w:pPr>
        <w:pStyle w:val="Sinespaciado"/>
        <w:ind w:left="426" w:right="567"/>
        <w:jc w:val="both"/>
        <w:rPr>
          <w:rFonts w:ascii="Palatino Linotype" w:hAnsi="Palatino Linotype"/>
          <w:i/>
          <w:sz w:val="22"/>
        </w:rPr>
      </w:pPr>
      <w:r w:rsidRPr="00BF2EC8">
        <w:rPr>
          <w:rFonts w:ascii="Palatino Linotype" w:hAnsi="Palatino Linotype"/>
          <w:b/>
          <w:i/>
          <w:sz w:val="22"/>
        </w:rPr>
        <w:t>Artículo 11.-</w:t>
      </w:r>
      <w:r w:rsidRPr="00BF2EC8">
        <w:rPr>
          <w:rFonts w:ascii="Palatino Linotype" w:hAnsi="Palatino Linotype"/>
          <w:i/>
          <w:sz w:val="22"/>
        </w:rPr>
        <w:t xml:space="preserve"> OPERAGUA adoptará las medidas necesarias para lograr su autonomía y autosuficiencia financiera en la prestación de los servicios y establecerá los mecanismos que permitan garantizar al público usuario condiciones adecuadas de eficiencia y transparencia en el otorgamiento de los mismos. </w:t>
      </w:r>
    </w:p>
    <w:p w:rsidR="00194F78" w:rsidRPr="00BF2EC8" w:rsidRDefault="00194F78" w:rsidP="00194F78">
      <w:pPr>
        <w:pStyle w:val="Sinespaciado"/>
        <w:ind w:left="426" w:right="567"/>
        <w:jc w:val="both"/>
        <w:rPr>
          <w:rFonts w:ascii="Palatino Linotype" w:hAnsi="Palatino Linotype"/>
          <w:i/>
          <w:sz w:val="22"/>
        </w:rPr>
      </w:pPr>
    </w:p>
    <w:p w:rsidR="00194F78" w:rsidRPr="00BF2EC8" w:rsidRDefault="00194F78" w:rsidP="00194F78">
      <w:pPr>
        <w:pStyle w:val="Sinespaciado"/>
        <w:ind w:left="426" w:right="567"/>
        <w:jc w:val="both"/>
        <w:rPr>
          <w:rFonts w:ascii="Palatino Linotype" w:hAnsi="Palatino Linotype"/>
          <w:i/>
          <w:sz w:val="22"/>
        </w:rPr>
      </w:pPr>
      <w:r w:rsidRPr="00BF2EC8">
        <w:rPr>
          <w:rFonts w:ascii="Palatino Linotype" w:hAnsi="Palatino Linotype"/>
          <w:b/>
          <w:i/>
          <w:sz w:val="22"/>
        </w:rPr>
        <w:t>Artículo 12.-</w:t>
      </w:r>
      <w:r w:rsidRPr="00BF2EC8">
        <w:rPr>
          <w:rFonts w:ascii="Palatino Linotype" w:hAnsi="Palatino Linotype"/>
          <w:i/>
          <w:sz w:val="22"/>
        </w:rPr>
        <w:t xml:space="preserve"> El patrimonio de OPERAGUA será destinado exclusivamente para la prestación del servicio de agua potable, alcantarillado y saneamiento. </w:t>
      </w:r>
    </w:p>
    <w:p w:rsidR="00194F78" w:rsidRPr="00BF2EC8" w:rsidRDefault="00194F78" w:rsidP="00194F78">
      <w:pPr>
        <w:pStyle w:val="Sinespaciado"/>
        <w:ind w:left="426" w:right="567"/>
        <w:jc w:val="both"/>
        <w:rPr>
          <w:rFonts w:ascii="Palatino Linotype" w:hAnsi="Palatino Linotype"/>
          <w:i/>
          <w:sz w:val="22"/>
        </w:rPr>
      </w:pPr>
    </w:p>
    <w:p w:rsidR="00194F78" w:rsidRPr="00BF2EC8" w:rsidRDefault="00194F78" w:rsidP="00194F78">
      <w:pPr>
        <w:pStyle w:val="Sinespaciado"/>
        <w:ind w:left="426" w:right="567"/>
        <w:jc w:val="both"/>
        <w:rPr>
          <w:rFonts w:ascii="Palatino Linotype" w:hAnsi="Palatino Linotype" w:cs="Arial"/>
          <w:i/>
          <w:sz w:val="22"/>
        </w:rPr>
      </w:pPr>
      <w:r w:rsidRPr="00BF2EC8">
        <w:rPr>
          <w:rFonts w:ascii="Palatino Linotype" w:hAnsi="Palatino Linotype"/>
          <w:b/>
          <w:i/>
          <w:sz w:val="22"/>
        </w:rPr>
        <w:t>Artículo 13.-</w:t>
      </w:r>
      <w:r w:rsidRPr="00BF2EC8">
        <w:rPr>
          <w:rFonts w:ascii="Palatino Linotype" w:hAnsi="Palatino Linotype"/>
          <w:i/>
          <w:sz w:val="22"/>
        </w:rPr>
        <w:t xml:space="preserve"> OPERAGUA deberá remitir la información y documentación financiera y técnica correspondiente a las instancias competentes para su fiscalización.</w:t>
      </w:r>
    </w:p>
    <w:p w:rsidR="00194F78" w:rsidRPr="00BF2EC8" w:rsidRDefault="00194F78" w:rsidP="000D3F24">
      <w:pPr>
        <w:pStyle w:val="Sinespaciado"/>
        <w:spacing w:line="360" w:lineRule="auto"/>
        <w:jc w:val="both"/>
        <w:rPr>
          <w:rFonts w:ascii="Palatino Linotype" w:hAnsi="Palatino Linotype" w:cs="Arial"/>
        </w:rPr>
      </w:pPr>
    </w:p>
    <w:p w:rsidR="00194F78" w:rsidRPr="00BF2EC8" w:rsidRDefault="00194F78" w:rsidP="00194F78">
      <w:pPr>
        <w:pStyle w:val="Sinespaciado"/>
      </w:pPr>
    </w:p>
    <w:p w:rsidR="00AB7703" w:rsidRPr="00BF2EC8" w:rsidRDefault="00194F78" w:rsidP="00194F78">
      <w:pPr>
        <w:pStyle w:val="Sinespaciado"/>
        <w:spacing w:line="360" w:lineRule="auto"/>
        <w:jc w:val="both"/>
        <w:rPr>
          <w:rFonts w:ascii="Palatino Linotype" w:hAnsi="Palatino Linotype" w:cs="Arial"/>
        </w:rPr>
      </w:pPr>
      <w:r w:rsidRPr="00BF2EC8">
        <w:rPr>
          <w:rFonts w:ascii="Palatino Linotype" w:hAnsi="Palatino Linotype" w:cs="Arial"/>
        </w:rPr>
        <w:t xml:space="preserve">Asimismo, como se mencionó en su Reglamento Interno, en el que estipula que cuenta con las competencias que expresamente le señale la Ley del Agua y demás disposiciones legales aplicables, es menester invocar la </w:t>
      </w:r>
      <w:r w:rsidR="000D3F24" w:rsidRPr="00BF2EC8">
        <w:rPr>
          <w:rFonts w:ascii="Palatino Linotype" w:hAnsi="Palatino Linotype"/>
          <w:b/>
        </w:rPr>
        <w:t>Ley del Agua para el Estado de México y Municipios</w:t>
      </w:r>
      <w:r w:rsidR="000D3F24" w:rsidRPr="00BF2EC8">
        <w:rPr>
          <w:rFonts w:ascii="Palatino Linotype" w:hAnsi="Palatino Linotype"/>
        </w:rPr>
        <w:t xml:space="preserve">, </w:t>
      </w:r>
      <w:r w:rsidRPr="00BF2EC8">
        <w:rPr>
          <w:rFonts w:ascii="Palatino Linotype" w:hAnsi="Palatino Linotype"/>
        </w:rPr>
        <w:t xml:space="preserve">la cual, </w:t>
      </w:r>
      <w:r w:rsidR="000D3F24" w:rsidRPr="00BF2EC8">
        <w:rPr>
          <w:rFonts w:ascii="Palatino Linotype" w:hAnsi="Palatino Linotype"/>
        </w:rPr>
        <w:t>estipula lo siguiente:</w:t>
      </w:r>
    </w:p>
    <w:p w:rsidR="00AB7703" w:rsidRPr="00BF2EC8" w:rsidRDefault="00AB7703" w:rsidP="00C60454">
      <w:pPr>
        <w:spacing w:after="0" w:line="360" w:lineRule="auto"/>
        <w:ind w:right="49"/>
        <w:contextualSpacing/>
        <w:jc w:val="both"/>
        <w:rPr>
          <w:rFonts w:ascii="Palatino Linotype" w:hAnsi="Palatino Linotype" w:cs="Arial"/>
          <w:sz w:val="24"/>
          <w:szCs w:val="24"/>
        </w:rPr>
      </w:pPr>
    </w:p>
    <w:p w:rsidR="00194F78" w:rsidRPr="00BF2EC8" w:rsidRDefault="00194F78" w:rsidP="00194F78">
      <w:pPr>
        <w:pStyle w:val="Sinespaciado"/>
      </w:pPr>
    </w:p>
    <w:p w:rsidR="000D3F24" w:rsidRPr="00BF2EC8" w:rsidRDefault="000D3F24" w:rsidP="002F495C">
      <w:pPr>
        <w:spacing w:after="0" w:line="240" w:lineRule="auto"/>
        <w:ind w:left="567" w:right="567"/>
        <w:contextualSpacing/>
        <w:jc w:val="center"/>
        <w:rPr>
          <w:rFonts w:ascii="Palatino Linotype" w:hAnsi="Palatino Linotype"/>
          <w:b/>
          <w:i/>
          <w:u w:val="single"/>
        </w:rPr>
      </w:pPr>
      <w:r w:rsidRPr="00BF2EC8">
        <w:rPr>
          <w:rFonts w:ascii="Palatino Linotype" w:hAnsi="Palatino Linotype"/>
          <w:b/>
          <w:i/>
          <w:u w:val="single"/>
        </w:rPr>
        <w:t>DE LA COMISIÓN DEL AGUA DEL ESTADO DE MÉXICO</w:t>
      </w:r>
    </w:p>
    <w:p w:rsidR="000D3F24" w:rsidRPr="00BF2EC8" w:rsidRDefault="000D3F24" w:rsidP="002F495C">
      <w:pPr>
        <w:spacing w:after="0" w:line="240" w:lineRule="auto"/>
        <w:ind w:left="567" w:right="567"/>
        <w:contextualSpacing/>
        <w:jc w:val="both"/>
        <w:rPr>
          <w:rFonts w:ascii="Palatino Linotype" w:hAnsi="Palatino Linotype"/>
          <w:i/>
        </w:rPr>
      </w:pPr>
      <w:r w:rsidRPr="00BF2EC8">
        <w:rPr>
          <w:rFonts w:ascii="Palatino Linotype" w:hAnsi="Palatino Linotype"/>
          <w:b/>
          <w:i/>
        </w:rPr>
        <w:t>Artículo 17.-</w:t>
      </w:r>
      <w:r w:rsidRPr="00BF2EC8">
        <w:rPr>
          <w:rFonts w:ascii="Palatino Linotype" w:hAnsi="Palatino Linotype"/>
          <w:i/>
        </w:rPr>
        <w:t xml:space="preserve"> La Comisión es un organismo público descentralizado, con personalidad jurídica y patrimonio propios, sectorizado a la Secretaría, con carácter de autoridad fiscal. </w:t>
      </w:r>
    </w:p>
    <w:p w:rsidR="000D3F24" w:rsidRPr="00BF2EC8" w:rsidRDefault="000D3F24" w:rsidP="002F495C">
      <w:pPr>
        <w:spacing w:after="0" w:line="240" w:lineRule="auto"/>
        <w:ind w:left="567" w:right="567"/>
        <w:contextualSpacing/>
        <w:jc w:val="both"/>
        <w:rPr>
          <w:rFonts w:ascii="Palatino Linotype" w:hAnsi="Palatino Linotype"/>
          <w:i/>
        </w:rPr>
      </w:pPr>
    </w:p>
    <w:p w:rsidR="000D3F24" w:rsidRPr="00BF2EC8" w:rsidRDefault="000D3F24" w:rsidP="002F495C">
      <w:pPr>
        <w:spacing w:after="0" w:line="240" w:lineRule="auto"/>
        <w:ind w:left="567" w:right="567"/>
        <w:contextualSpacing/>
        <w:jc w:val="both"/>
        <w:rPr>
          <w:rFonts w:ascii="Palatino Linotype" w:hAnsi="Palatino Linotype"/>
          <w:i/>
          <w:u w:val="single"/>
        </w:rPr>
      </w:pPr>
      <w:r w:rsidRPr="00BF2EC8">
        <w:rPr>
          <w:rFonts w:ascii="Palatino Linotype" w:hAnsi="Palatino Linotype"/>
          <w:i/>
          <w:u w:val="single"/>
        </w:rPr>
        <w:lastRenderedPageBreak/>
        <w:t xml:space="preserve">La Comisión tiene por objeto planear, programar, presupuestar, diseñar, construir, conservar, mantener, operar y administrar sistemas de suministro de agua potable, desinfección, drenaje, alcantarillado, saneamiento, tratamiento y </w:t>
      </w:r>
      <w:proofErr w:type="spellStart"/>
      <w:r w:rsidRPr="00BF2EC8">
        <w:rPr>
          <w:rFonts w:ascii="Palatino Linotype" w:hAnsi="Palatino Linotype"/>
          <w:i/>
          <w:u w:val="single"/>
        </w:rPr>
        <w:t>reuso</w:t>
      </w:r>
      <w:proofErr w:type="spellEnd"/>
      <w:r w:rsidRPr="00BF2EC8">
        <w:rPr>
          <w:rFonts w:ascii="Palatino Linotype" w:hAnsi="Palatino Linotype"/>
          <w:i/>
          <w:u w:val="single"/>
        </w:rPr>
        <w:t xml:space="preserve"> de aguas tratadas, así como la disposición final de sus productos resultantes, e imponer las sanciones que correspondan en caso de incumplimiento de la normatividad en la materia. </w:t>
      </w:r>
    </w:p>
    <w:p w:rsidR="000D3F24" w:rsidRPr="00BF2EC8" w:rsidRDefault="000D3F24" w:rsidP="002F495C">
      <w:pPr>
        <w:spacing w:after="0" w:line="240" w:lineRule="auto"/>
        <w:ind w:left="567" w:right="567"/>
        <w:contextualSpacing/>
        <w:jc w:val="both"/>
        <w:rPr>
          <w:rFonts w:ascii="Palatino Linotype" w:hAnsi="Palatino Linotype"/>
          <w:i/>
        </w:rPr>
      </w:pPr>
    </w:p>
    <w:p w:rsidR="000D3F24" w:rsidRPr="00BF2EC8" w:rsidRDefault="000D3F24" w:rsidP="002F495C">
      <w:pPr>
        <w:spacing w:after="0" w:line="240" w:lineRule="auto"/>
        <w:ind w:left="567" w:right="567"/>
        <w:contextualSpacing/>
        <w:jc w:val="both"/>
        <w:rPr>
          <w:rFonts w:ascii="Palatino Linotype" w:hAnsi="Palatino Linotype"/>
          <w:i/>
        </w:rPr>
      </w:pPr>
      <w:r w:rsidRPr="00BF2EC8">
        <w:rPr>
          <w:rFonts w:ascii="Palatino Linotype" w:hAnsi="Palatino Linotype"/>
          <w:b/>
          <w:i/>
        </w:rPr>
        <w:t>Artículo 18.-</w:t>
      </w:r>
      <w:r w:rsidRPr="00BF2EC8">
        <w:rPr>
          <w:rFonts w:ascii="Palatino Linotype" w:hAnsi="Palatino Linotype"/>
          <w:i/>
        </w:rPr>
        <w:t xml:space="preserve"> Para el cumplimiento de su objeto, la Comisión gozará de autonomía de gestión, financiera y operativa, y tendrá las siguientes atribuciones: </w:t>
      </w:r>
    </w:p>
    <w:p w:rsidR="002F495C" w:rsidRPr="00BF2EC8" w:rsidRDefault="002F495C" w:rsidP="002F495C">
      <w:pPr>
        <w:spacing w:after="0" w:line="240" w:lineRule="auto"/>
        <w:ind w:left="567" w:right="567"/>
        <w:contextualSpacing/>
        <w:jc w:val="both"/>
        <w:rPr>
          <w:rFonts w:ascii="Palatino Linotype" w:hAnsi="Palatino Linotype"/>
          <w:i/>
        </w:rPr>
      </w:pPr>
    </w:p>
    <w:p w:rsidR="000D3F24" w:rsidRPr="00BF2EC8" w:rsidRDefault="000D3F24" w:rsidP="002F495C">
      <w:pPr>
        <w:spacing w:after="0" w:line="240" w:lineRule="auto"/>
        <w:ind w:left="567" w:right="567"/>
        <w:contextualSpacing/>
        <w:jc w:val="both"/>
        <w:rPr>
          <w:rFonts w:ascii="Palatino Linotype" w:hAnsi="Palatino Linotype"/>
          <w:i/>
        </w:rPr>
      </w:pPr>
      <w:r w:rsidRPr="00BF2EC8">
        <w:rPr>
          <w:rFonts w:ascii="Palatino Linotype" w:hAnsi="Palatino Linotype"/>
          <w:i/>
        </w:rPr>
        <w:t xml:space="preserve">I. </w:t>
      </w:r>
      <w:r w:rsidRPr="00BF2EC8">
        <w:rPr>
          <w:rFonts w:ascii="Palatino Linotype" w:hAnsi="Palatino Linotype"/>
          <w:b/>
          <w:i/>
          <w:u w:val="single"/>
        </w:rPr>
        <w:t>Elaborar, aplicar, evaluar y actualizar el Programa Hídrico Integral Estatal</w:t>
      </w:r>
      <w:r w:rsidRPr="00BF2EC8">
        <w:rPr>
          <w:rFonts w:ascii="Palatino Linotype" w:hAnsi="Palatino Linotype"/>
          <w:i/>
        </w:rPr>
        <w:t xml:space="preserve">; </w:t>
      </w:r>
    </w:p>
    <w:p w:rsidR="002F495C" w:rsidRPr="00BF2EC8" w:rsidRDefault="000D3F24" w:rsidP="002F495C">
      <w:pPr>
        <w:spacing w:after="0" w:line="240" w:lineRule="auto"/>
        <w:ind w:left="567" w:right="567"/>
        <w:contextualSpacing/>
        <w:jc w:val="both"/>
        <w:rPr>
          <w:rFonts w:ascii="Palatino Linotype" w:hAnsi="Palatino Linotype"/>
          <w:i/>
        </w:rPr>
      </w:pPr>
      <w:r w:rsidRPr="00BF2EC8">
        <w:rPr>
          <w:rFonts w:ascii="Palatino Linotype" w:hAnsi="Palatino Linotype"/>
          <w:i/>
        </w:rPr>
        <w:t>II. Planear las estrategias y acciones para el eficiente ejercicio del Pro</w:t>
      </w:r>
      <w:r w:rsidR="002F495C" w:rsidRPr="00BF2EC8">
        <w:rPr>
          <w:rFonts w:ascii="Palatino Linotype" w:hAnsi="Palatino Linotype"/>
          <w:i/>
        </w:rPr>
        <w:t>grama Hídrico Integral Estatal;</w:t>
      </w:r>
    </w:p>
    <w:p w:rsidR="002F495C" w:rsidRPr="00BF2EC8" w:rsidRDefault="000D3F24" w:rsidP="002F495C">
      <w:pPr>
        <w:spacing w:after="0" w:line="240" w:lineRule="auto"/>
        <w:ind w:left="567" w:right="567"/>
        <w:contextualSpacing/>
        <w:jc w:val="both"/>
        <w:rPr>
          <w:rFonts w:ascii="Palatino Linotype" w:hAnsi="Palatino Linotype"/>
          <w:i/>
        </w:rPr>
      </w:pPr>
      <w:r w:rsidRPr="00BF2EC8">
        <w:rPr>
          <w:rFonts w:ascii="Palatino Linotype" w:hAnsi="Palatino Linotype"/>
          <w:i/>
        </w:rPr>
        <w:t>III. Cumplir y hacer cumplir las políticas, estrategias, planes y programas del Gobierno del Estado, para la administración de las aguas de jurisdicción estatal y la prestación de los servicios a que se refiere la presente Ley;</w:t>
      </w:r>
    </w:p>
    <w:p w:rsidR="002F495C" w:rsidRPr="00BF2EC8" w:rsidRDefault="000D3F24" w:rsidP="002F495C">
      <w:pPr>
        <w:spacing w:after="0" w:line="240" w:lineRule="auto"/>
        <w:ind w:left="567" w:right="567"/>
        <w:contextualSpacing/>
        <w:jc w:val="both"/>
        <w:rPr>
          <w:rFonts w:ascii="Palatino Linotype" w:hAnsi="Palatino Linotype"/>
          <w:i/>
        </w:rPr>
      </w:pPr>
      <w:r w:rsidRPr="00BF2EC8">
        <w:rPr>
          <w:rFonts w:ascii="Palatino Linotype" w:hAnsi="Palatino Linotype"/>
          <w:i/>
        </w:rPr>
        <w:t xml:space="preserve">IV. </w:t>
      </w:r>
      <w:r w:rsidRPr="00BF2EC8">
        <w:rPr>
          <w:rFonts w:ascii="Palatino Linotype" w:hAnsi="Palatino Linotype"/>
          <w:b/>
          <w:i/>
          <w:u w:val="single"/>
        </w:rPr>
        <w:t>Administrar las aguas de jurisdicción estatal</w:t>
      </w:r>
      <w:r w:rsidRPr="00BF2EC8">
        <w:rPr>
          <w:rFonts w:ascii="Palatino Linotype" w:hAnsi="Palatino Linotype"/>
          <w:i/>
        </w:rPr>
        <w:t>;</w:t>
      </w:r>
    </w:p>
    <w:p w:rsidR="002F495C" w:rsidRPr="00BF2EC8" w:rsidRDefault="000D3F24" w:rsidP="002F495C">
      <w:pPr>
        <w:spacing w:after="0" w:line="240" w:lineRule="auto"/>
        <w:ind w:left="567" w:right="567"/>
        <w:contextualSpacing/>
        <w:jc w:val="both"/>
        <w:rPr>
          <w:rFonts w:ascii="Palatino Linotype" w:hAnsi="Palatino Linotype"/>
          <w:i/>
        </w:rPr>
      </w:pPr>
      <w:r w:rsidRPr="00BF2EC8">
        <w:rPr>
          <w:rFonts w:ascii="Palatino Linotype" w:hAnsi="Palatino Linotype"/>
          <w:i/>
        </w:rPr>
        <w:t xml:space="preserve">V. </w:t>
      </w:r>
      <w:r w:rsidRPr="00BF2EC8">
        <w:rPr>
          <w:rFonts w:ascii="Palatino Linotype" w:hAnsi="Palatino Linotype"/>
          <w:b/>
          <w:i/>
          <w:u w:val="single"/>
        </w:rPr>
        <w:t>Coordinar la planeación, programación y presupuestación del sector hidráulico estatal</w:t>
      </w:r>
      <w:r w:rsidRPr="00BF2EC8">
        <w:rPr>
          <w:rFonts w:ascii="Palatino Linotype" w:hAnsi="Palatino Linotype"/>
          <w:i/>
        </w:rPr>
        <w:t>;</w:t>
      </w:r>
    </w:p>
    <w:p w:rsidR="002F495C" w:rsidRPr="00BF2EC8" w:rsidRDefault="000D3F24" w:rsidP="002F495C">
      <w:pPr>
        <w:spacing w:after="0" w:line="240" w:lineRule="auto"/>
        <w:ind w:left="567" w:right="567"/>
        <w:contextualSpacing/>
        <w:jc w:val="both"/>
        <w:rPr>
          <w:rFonts w:ascii="Palatino Linotype" w:hAnsi="Palatino Linotype"/>
          <w:i/>
        </w:rPr>
      </w:pPr>
      <w:r w:rsidRPr="00BF2EC8">
        <w:rPr>
          <w:rFonts w:ascii="Palatino Linotype" w:hAnsi="Palatino Linotype"/>
          <w:i/>
        </w:rPr>
        <w:t xml:space="preserve">VI. </w:t>
      </w:r>
      <w:r w:rsidRPr="00BF2EC8">
        <w:rPr>
          <w:rFonts w:ascii="Palatino Linotype" w:hAnsi="Palatino Linotype"/>
          <w:b/>
          <w:i/>
          <w:u w:val="single"/>
        </w:rPr>
        <w:t>Asesorar a</w:t>
      </w:r>
      <w:r w:rsidRPr="00BF2EC8">
        <w:rPr>
          <w:rFonts w:ascii="Palatino Linotype" w:hAnsi="Palatino Linotype"/>
          <w:i/>
        </w:rPr>
        <w:t xml:space="preserve"> las comunidades y a </w:t>
      </w:r>
      <w:r w:rsidRPr="00BF2EC8">
        <w:rPr>
          <w:rFonts w:ascii="Palatino Linotype" w:hAnsi="Palatino Linotype"/>
          <w:b/>
          <w:i/>
          <w:u w:val="single"/>
        </w:rPr>
        <w:t xml:space="preserve">los municipios que lo soliciten, en las gestiones que realicen ante las dependencias federales, en lo referente a tratamiento y </w:t>
      </w:r>
      <w:proofErr w:type="spellStart"/>
      <w:r w:rsidRPr="00BF2EC8">
        <w:rPr>
          <w:rFonts w:ascii="Palatino Linotype" w:hAnsi="Palatino Linotype"/>
          <w:b/>
          <w:i/>
          <w:u w:val="single"/>
        </w:rPr>
        <w:t>reuso</w:t>
      </w:r>
      <w:proofErr w:type="spellEnd"/>
      <w:r w:rsidRPr="00BF2EC8">
        <w:rPr>
          <w:rFonts w:ascii="Palatino Linotype" w:hAnsi="Palatino Linotype"/>
          <w:b/>
          <w:i/>
          <w:u w:val="single"/>
        </w:rPr>
        <w:t xml:space="preserve"> de aguas tratadas, así como para la disposición final de sus productos resultantes</w:t>
      </w:r>
      <w:r w:rsidRPr="00BF2EC8">
        <w:rPr>
          <w:rFonts w:ascii="Palatino Linotype" w:hAnsi="Palatino Linotype"/>
          <w:i/>
        </w:rPr>
        <w:t>;</w:t>
      </w:r>
    </w:p>
    <w:p w:rsidR="002F495C" w:rsidRPr="00BF2EC8" w:rsidRDefault="000D3F24" w:rsidP="002F495C">
      <w:pPr>
        <w:spacing w:after="0" w:line="240" w:lineRule="auto"/>
        <w:ind w:left="567" w:right="567"/>
        <w:contextualSpacing/>
        <w:jc w:val="both"/>
        <w:rPr>
          <w:rFonts w:ascii="Palatino Linotype" w:hAnsi="Palatino Linotype"/>
          <w:i/>
        </w:rPr>
      </w:pPr>
      <w:r w:rsidRPr="00BF2EC8">
        <w:rPr>
          <w:rFonts w:ascii="Palatino Linotype" w:hAnsi="Palatino Linotype"/>
          <w:i/>
        </w:rPr>
        <w:t>VII. Asesorar, auxiliar y proporcionar asistencia técnica a los municipios y a los organismos operadores que lo soliciten;</w:t>
      </w:r>
    </w:p>
    <w:p w:rsidR="00AB7703" w:rsidRPr="00BF2EC8" w:rsidRDefault="000D3F24" w:rsidP="002F495C">
      <w:pPr>
        <w:spacing w:after="0" w:line="240" w:lineRule="auto"/>
        <w:ind w:left="567" w:right="567"/>
        <w:contextualSpacing/>
        <w:jc w:val="both"/>
        <w:rPr>
          <w:rFonts w:ascii="Palatino Linotype" w:hAnsi="Palatino Linotype"/>
          <w:i/>
        </w:rPr>
      </w:pPr>
      <w:r w:rsidRPr="00BF2EC8">
        <w:rPr>
          <w:rFonts w:ascii="Palatino Linotype" w:hAnsi="Palatino Linotype"/>
          <w:i/>
        </w:rPr>
        <w:t xml:space="preserve">VIII. </w:t>
      </w:r>
      <w:r w:rsidRPr="00BF2EC8">
        <w:rPr>
          <w:rFonts w:ascii="Palatino Linotype" w:hAnsi="Palatino Linotype"/>
          <w:b/>
          <w:i/>
          <w:u w:val="single"/>
        </w:rPr>
        <w:t>Emitir la evaluación técnica de factibilidad de distribución de agua, así como la de agua, drenaje, alcantarillado y tratamiento de aguas residuales, respecto de las factibilidades para los nuevos desarrollos urbanos, industriales y de servicios, que otorguen los</w:t>
      </w:r>
      <w:r w:rsidR="002F495C" w:rsidRPr="00BF2EC8">
        <w:rPr>
          <w:rFonts w:ascii="Palatino Linotype" w:hAnsi="Palatino Linotype"/>
          <w:b/>
          <w:i/>
          <w:u w:val="single"/>
        </w:rPr>
        <w:t xml:space="preserve"> municipios sobre los proyectos de dotación de los servicios. </w:t>
      </w:r>
      <w:r w:rsidR="002F495C" w:rsidRPr="00BF2EC8">
        <w:rPr>
          <w:rFonts w:ascii="Palatino Linotype" w:hAnsi="Palatino Linotype"/>
          <w:i/>
        </w:rPr>
        <w:t>Cuando tales evaluaciones técnicas se relacionen con las autorizaciones a que se refiere el Libro Quinto del Código Administrativo del Estado de México, las mismas se emitirán a través de los medios que considere pertinentes, incluyendo las plataformas tecnológicas;</w:t>
      </w:r>
    </w:p>
    <w:p w:rsidR="002F495C" w:rsidRPr="00BF2EC8" w:rsidRDefault="002F495C" w:rsidP="002F495C">
      <w:pPr>
        <w:spacing w:after="0" w:line="240" w:lineRule="auto"/>
        <w:ind w:left="567" w:right="567"/>
        <w:contextualSpacing/>
        <w:jc w:val="both"/>
        <w:rPr>
          <w:rFonts w:ascii="Palatino Linotype" w:hAnsi="Palatino Linotype"/>
          <w:i/>
        </w:rPr>
      </w:pPr>
      <w:r w:rsidRPr="00BF2EC8">
        <w:rPr>
          <w:rFonts w:ascii="Palatino Linotype" w:hAnsi="Palatino Linotype"/>
          <w:i/>
        </w:rPr>
        <w:t>IX. Verificar que los desarrollos a que se refiere la fracción anterior se ubiquen en predios con vocación no inundable, debiendo emitir opinión negativa, en su caso, o condicionada a que se realicen las obras necesarias para evitar la inundación;</w:t>
      </w:r>
    </w:p>
    <w:p w:rsidR="002F495C" w:rsidRPr="00BF2EC8" w:rsidRDefault="002F495C" w:rsidP="002F495C">
      <w:pPr>
        <w:spacing w:after="0" w:line="240" w:lineRule="auto"/>
        <w:ind w:left="567" w:right="567"/>
        <w:contextualSpacing/>
        <w:jc w:val="both"/>
        <w:rPr>
          <w:rFonts w:ascii="Palatino Linotype" w:hAnsi="Palatino Linotype"/>
          <w:i/>
        </w:rPr>
      </w:pPr>
      <w:r w:rsidRPr="00BF2EC8">
        <w:rPr>
          <w:rFonts w:ascii="Palatino Linotype" w:hAnsi="Palatino Linotype"/>
          <w:i/>
        </w:rPr>
        <w:lastRenderedPageBreak/>
        <w:t>X. Contratar obras, bienes y servicios necesarios para el cumplimiento de su objeto;</w:t>
      </w:r>
    </w:p>
    <w:p w:rsidR="002F495C" w:rsidRPr="00BF2EC8" w:rsidRDefault="002F495C" w:rsidP="002F495C">
      <w:pPr>
        <w:spacing w:after="0" w:line="240" w:lineRule="auto"/>
        <w:ind w:left="567" w:right="567"/>
        <w:contextualSpacing/>
        <w:jc w:val="both"/>
        <w:rPr>
          <w:rFonts w:ascii="Palatino Linotype" w:hAnsi="Palatino Linotype"/>
          <w:i/>
        </w:rPr>
      </w:pPr>
      <w:r w:rsidRPr="00BF2EC8">
        <w:rPr>
          <w:rFonts w:ascii="Palatino Linotype" w:hAnsi="Palatino Linotype"/>
          <w:i/>
        </w:rPr>
        <w:t>XI. Convenir con los municipios la prestación temporal de algunos de los servicios a que se refiere la presente Ley. Durante dicho período temporal, la Comisión tendrá las facultades que esta Ley y su Reglamento otorgan a los municipios y/o a los organismos operadores;</w:t>
      </w:r>
    </w:p>
    <w:p w:rsidR="002F495C" w:rsidRPr="00BF2EC8" w:rsidRDefault="002F495C" w:rsidP="002F495C">
      <w:pPr>
        <w:spacing w:after="0" w:line="240" w:lineRule="auto"/>
        <w:ind w:left="567" w:right="567"/>
        <w:contextualSpacing/>
        <w:jc w:val="both"/>
        <w:rPr>
          <w:rFonts w:ascii="Palatino Linotype" w:hAnsi="Palatino Linotype"/>
          <w:i/>
        </w:rPr>
      </w:pPr>
      <w:r w:rsidRPr="00BF2EC8">
        <w:rPr>
          <w:rFonts w:ascii="Palatino Linotype" w:hAnsi="Palatino Linotype"/>
          <w:i/>
        </w:rPr>
        <w:t xml:space="preserve">XII. Proporcionar agua en bloque, bajo las condiciones previstas en la presente Ley, su Reglamento y demás normatividad aplicable; </w:t>
      </w:r>
    </w:p>
    <w:p w:rsidR="002F495C" w:rsidRPr="00BF2EC8" w:rsidRDefault="002F495C" w:rsidP="002F495C">
      <w:pPr>
        <w:spacing w:after="0" w:line="240" w:lineRule="auto"/>
        <w:ind w:left="567" w:right="567"/>
        <w:contextualSpacing/>
        <w:jc w:val="both"/>
        <w:rPr>
          <w:rFonts w:ascii="Palatino Linotype" w:hAnsi="Palatino Linotype"/>
          <w:i/>
        </w:rPr>
      </w:pPr>
      <w:r w:rsidRPr="00BF2EC8">
        <w:rPr>
          <w:rFonts w:ascii="Palatino Linotype" w:hAnsi="Palatino Linotype"/>
          <w:i/>
        </w:rPr>
        <w:t>XII Bis. Aplicar gas cloro o, en su caso, hipoclorito de sodio al agua en bloque que suministra o conduce, así como dar mantenimiento a sus equipos de cloración;</w:t>
      </w:r>
    </w:p>
    <w:p w:rsidR="002F495C" w:rsidRPr="00BF2EC8" w:rsidRDefault="002F495C" w:rsidP="002F495C">
      <w:pPr>
        <w:spacing w:after="0" w:line="240" w:lineRule="auto"/>
        <w:ind w:left="567" w:right="567"/>
        <w:contextualSpacing/>
        <w:jc w:val="both"/>
        <w:rPr>
          <w:rFonts w:ascii="Palatino Linotype" w:hAnsi="Palatino Linotype"/>
          <w:i/>
        </w:rPr>
      </w:pPr>
      <w:r w:rsidRPr="00BF2EC8">
        <w:rPr>
          <w:rFonts w:ascii="Palatino Linotype" w:hAnsi="Palatino Linotype"/>
          <w:i/>
        </w:rPr>
        <w:t xml:space="preserve">XIII. Recaudar los ingresos por los servicios que preste; </w:t>
      </w:r>
    </w:p>
    <w:p w:rsidR="002F495C" w:rsidRPr="00BF2EC8" w:rsidRDefault="002F495C" w:rsidP="002F495C">
      <w:pPr>
        <w:spacing w:after="0" w:line="240" w:lineRule="auto"/>
        <w:ind w:left="567" w:right="567"/>
        <w:contextualSpacing/>
        <w:jc w:val="both"/>
        <w:rPr>
          <w:rFonts w:ascii="Palatino Linotype" w:hAnsi="Palatino Linotype"/>
          <w:i/>
        </w:rPr>
      </w:pPr>
      <w:r w:rsidRPr="00BF2EC8">
        <w:rPr>
          <w:rFonts w:ascii="Palatino Linotype" w:hAnsi="Palatino Linotype"/>
          <w:i/>
        </w:rPr>
        <w:t xml:space="preserve">XIV. Prestar asistencia técnica a los prestadores de los servicios que la soliciten, para operar, mantener y administrar redes de distribución, así como de drenaje alcantarillado, y para el tratamiento de aguas residuales y su </w:t>
      </w:r>
      <w:proofErr w:type="spellStart"/>
      <w:r w:rsidRPr="00BF2EC8">
        <w:rPr>
          <w:rFonts w:ascii="Palatino Linotype" w:hAnsi="Palatino Linotype"/>
          <w:i/>
        </w:rPr>
        <w:t>reuso</w:t>
      </w:r>
      <w:proofErr w:type="spellEnd"/>
      <w:r w:rsidRPr="00BF2EC8">
        <w:rPr>
          <w:rFonts w:ascii="Palatino Linotype" w:hAnsi="Palatino Linotype"/>
          <w:i/>
        </w:rPr>
        <w:t>;</w:t>
      </w:r>
    </w:p>
    <w:p w:rsidR="002F495C" w:rsidRPr="00BF2EC8" w:rsidRDefault="002F495C" w:rsidP="002F495C">
      <w:pPr>
        <w:spacing w:after="0" w:line="240" w:lineRule="auto"/>
        <w:ind w:left="567" w:right="567"/>
        <w:contextualSpacing/>
        <w:jc w:val="both"/>
        <w:rPr>
          <w:rFonts w:ascii="Palatino Linotype" w:hAnsi="Palatino Linotype"/>
          <w:i/>
        </w:rPr>
      </w:pPr>
      <w:r w:rsidRPr="00BF2EC8">
        <w:rPr>
          <w:rFonts w:ascii="Palatino Linotype" w:hAnsi="Palatino Linotype"/>
          <w:i/>
        </w:rPr>
        <w:t>XV. Proponer a las autoridades competentes las tarifas de los servicios, en los términos establecidos por la presente Ley;</w:t>
      </w:r>
    </w:p>
    <w:p w:rsidR="002F495C" w:rsidRPr="00BF2EC8" w:rsidRDefault="002F495C" w:rsidP="002F495C">
      <w:pPr>
        <w:spacing w:after="0" w:line="240" w:lineRule="auto"/>
        <w:ind w:left="567" w:right="567"/>
        <w:contextualSpacing/>
        <w:jc w:val="both"/>
        <w:rPr>
          <w:rFonts w:ascii="Palatino Linotype" w:hAnsi="Palatino Linotype"/>
          <w:i/>
        </w:rPr>
      </w:pPr>
      <w:r w:rsidRPr="00BF2EC8">
        <w:rPr>
          <w:rFonts w:ascii="Palatino Linotype" w:hAnsi="Palatino Linotype"/>
          <w:i/>
        </w:rPr>
        <w:t>XVI. Determinar la liquidación de créditos fiscales, recargos, multas y demás accesorios legales en términos de la legislación aplicable;</w:t>
      </w:r>
    </w:p>
    <w:p w:rsidR="002F495C" w:rsidRPr="00BF2EC8" w:rsidRDefault="002F495C" w:rsidP="002F495C">
      <w:pPr>
        <w:spacing w:after="0" w:line="240" w:lineRule="auto"/>
        <w:ind w:left="567" w:right="567"/>
        <w:contextualSpacing/>
        <w:jc w:val="both"/>
        <w:rPr>
          <w:rFonts w:ascii="Palatino Linotype" w:hAnsi="Palatino Linotype"/>
          <w:i/>
        </w:rPr>
      </w:pPr>
      <w:r w:rsidRPr="00BF2EC8">
        <w:rPr>
          <w:rFonts w:ascii="Palatino Linotype" w:hAnsi="Palatino Linotype"/>
          <w:i/>
        </w:rPr>
        <w:t>XVII. Aplicar el procedimiento administrativo de ejecución para el cobro de los créditos fiscales a su favor;</w:t>
      </w:r>
    </w:p>
    <w:p w:rsidR="002F495C" w:rsidRPr="00BF2EC8" w:rsidRDefault="002F495C" w:rsidP="002F495C">
      <w:pPr>
        <w:spacing w:after="0" w:line="240" w:lineRule="auto"/>
        <w:ind w:left="567" w:right="567"/>
        <w:contextualSpacing/>
        <w:jc w:val="both"/>
        <w:rPr>
          <w:rFonts w:ascii="Palatino Linotype" w:hAnsi="Palatino Linotype"/>
          <w:i/>
        </w:rPr>
      </w:pPr>
      <w:r w:rsidRPr="00BF2EC8">
        <w:rPr>
          <w:rFonts w:ascii="Palatino Linotype" w:hAnsi="Palatino Linotype"/>
          <w:i/>
        </w:rPr>
        <w:t>XVIII. Promover y apoyar la creación y consolidación de organismos operadores, para la prestación de los servicios a que se refiere la presente Ley;</w:t>
      </w:r>
    </w:p>
    <w:p w:rsidR="002F495C" w:rsidRPr="00BF2EC8" w:rsidRDefault="002F495C" w:rsidP="002F495C">
      <w:pPr>
        <w:spacing w:after="0" w:line="240" w:lineRule="auto"/>
        <w:ind w:left="567" w:right="567"/>
        <w:contextualSpacing/>
        <w:jc w:val="both"/>
        <w:rPr>
          <w:rFonts w:ascii="Palatino Linotype" w:hAnsi="Palatino Linotype"/>
          <w:i/>
        </w:rPr>
      </w:pPr>
      <w:r w:rsidRPr="00BF2EC8">
        <w:rPr>
          <w:rFonts w:ascii="Palatino Linotype" w:hAnsi="Palatino Linotype"/>
          <w:i/>
        </w:rPr>
        <w:t>XIX. Operar, mantener, conservar, rehabilitar y administrar la infraestructura hidráulica estatal, así como la que convenga con la Federación, los municipios o los organismos operadores;</w:t>
      </w:r>
    </w:p>
    <w:p w:rsidR="002F495C" w:rsidRPr="00BF2EC8" w:rsidRDefault="002F495C" w:rsidP="002F495C">
      <w:pPr>
        <w:spacing w:after="0" w:line="240" w:lineRule="auto"/>
        <w:ind w:left="567" w:right="567"/>
        <w:contextualSpacing/>
        <w:jc w:val="both"/>
        <w:rPr>
          <w:rFonts w:ascii="Palatino Linotype" w:hAnsi="Palatino Linotype"/>
          <w:i/>
        </w:rPr>
      </w:pPr>
      <w:r w:rsidRPr="00BF2EC8">
        <w:rPr>
          <w:rFonts w:ascii="Palatino Linotype" w:hAnsi="Palatino Linotype"/>
          <w:i/>
        </w:rPr>
        <w:t>XX. Intervenir en la concertación de créditos para el financiamiento, construcción y operación de obras hidráulicas en el Estado;</w:t>
      </w:r>
    </w:p>
    <w:p w:rsidR="00AB7703" w:rsidRPr="00BF2EC8" w:rsidRDefault="002F495C" w:rsidP="002F495C">
      <w:pPr>
        <w:spacing w:after="0" w:line="240" w:lineRule="auto"/>
        <w:ind w:left="567" w:right="567"/>
        <w:contextualSpacing/>
        <w:jc w:val="both"/>
        <w:rPr>
          <w:rFonts w:ascii="Palatino Linotype" w:hAnsi="Palatino Linotype" w:cs="Arial"/>
          <w:i/>
          <w:sz w:val="24"/>
        </w:rPr>
      </w:pPr>
      <w:r w:rsidRPr="00BF2EC8">
        <w:rPr>
          <w:rFonts w:ascii="Palatino Linotype" w:hAnsi="Palatino Linotype"/>
          <w:i/>
        </w:rPr>
        <w:t>XXI. Determinar las normas técnicas aplicables a las condiciones particulares de descarga que deban satisfacer las aguas residuales estatales que se viertan a los sistemas de drenaje y de alcantarillado, de conformidad con los ordenamientos en la materia, y vigilar el cumplimiento de esta disposición; XXII. Otorgar los permisos de descarga a los sistemas de drenaje y alcantarillado de jurisdicción estatal en los casos, términos y condiciones previstas por esta Ley;</w:t>
      </w:r>
    </w:p>
    <w:p w:rsidR="002F495C" w:rsidRPr="00BF2EC8" w:rsidRDefault="002F495C" w:rsidP="002F495C">
      <w:pPr>
        <w:spacing w:after="0" w:line="240" w:lineRule="auto"/>
        <w:ind w:left="567" w:right="567"/>
        <w:contextualSpacing/>
        <w:jc w:val="both"/>
        <w:rPr>
          <w:rFonts w:ascii="Palatino Linotype" w:hAnsi="Palatino Linotype"/>
          <w:i/>
        </w:rPr>
      </w:pPr>
      <w:r w:rsidRPr="00BF2EC8">
        <w:rPr>
          <w:rFonts w:ascii="Palatino Linotype" w:hAnsi="Palatino Linotype"/>
          <w:i/>
        </w:rPr>
        <w:t>XXIII. Nombrar representantes ante las dependencias federales, estatales o municipales, o ante los particulares, que requieran la intervención del Gobierno del Estado respecto de la prestación de los servicios previstos en la presente Ley;</w:t>
      </w:r>
    </w:p>
    <w:p w:rsidR="002F495C" w:rsidRPr="00BF2EC8" w:rsidRDefault="002F495C" w:rsidP="002F495C">
      <w:pPr>
        <w:spacing w:after="0" w:line="240" w:lineRule="auto"/>
        <w:ind w:left="567" w:right="567"/>
        <w:contextualSpacing/>
        <w:jc w:val="both"/>
        <w:rPr>
          <w:rFonts w:ascii="Palatino Linotype" w:hAnsi="Palatino Linotype"/>
          <w:i/>
        </w:rPr>
      </w:pPr>
      <w:r w:rsidRPr="00BF2EC8">
        <w:rPr>
          <w:rFonts w:ascii="Palatino Linotype" w:hAnsi="Palatino Linotype"/>
          <w:i/>
        </w:rPr>
        <w:lastRenderedPageBreak/>
        <w:t>XXIV. Proporcionar el servicio de suministro y aplicación de gas cloro e hipoclorito de sodio y el mantenimiento de equipos de cloración, a los prestadores de los servicios que lo soliciten, en términos del convenio o contrato que se suscriba;</w:t>
      </w:r>
    </w:p>
    <w:p w:rsidR="002F495C" w:rsidRPr="00BF2EC8" w:rsidRDefault="002F495C" w:rsidP="002F495C">
      <w:pPr>
        <w:spacing w:after="0" w:line="240" w:lineRule="auto"/>
        <w:ind w:left="567" w:right="567"/>
        <w:contextualSpacing/>
        <w:jc w:val="both"/>
        <w:rPr>
          <w:rFonts w:ascii="Palatino Linotype" w:hAnsi="Palatino Linotype"/>
          <w:i/>
        </w:rPr>
      </w:pPr>
      <w:r w:rsidRPr="00BF2EC8">
        <w:rPr>
          <w:rFonts w:ascii="Palatino Linotype" w:hAnsi="Palatino Linotype"/>
          <w:i/>
        </w:rPr>
        <w:t>XXIV Bis. Suministrar reactivo y dar mantenimiento a equipos de desinfección en las fuentes de agua que administran y operan los municipios o de los organismos operadores en las que el Instituto de Salud del Estado de México detecte ausencia de cloro residual;</w:t>
      </w:r>
    </w:p>
    <w:p w:rsidR="002F495C" w:rsidRPr="00BF2EC8" w:rsidRDefault="002F495C" w:rsidP="002F495C">
      <w:pPr>
        <w:spacing w:after="0" w:line="240" w:lineRule="auto"/>
        <w:ind w:left="567" w:right="567"/>
        <w:contextualSpacing/>
        <w:jc w:val="both"/>
        <w:rPr>
          <w:rFonts w:ascii="Palatino Linotype" w:hAnsi="Palatino Linotype"/>
          <w:i/>
        </w:rPr>
      </w:pPr>
      <w:r w:rsidRPr="00BF2EC8">
        <w:rPr>
          <w:rFonts w:ascii="Palatino Linotype" w:hAnsi="Palatino Linotype"/>
          <w:i/>
        </w:rPr>
        <w:t>XXV. Realizar mediciones de los caudales de agua en bloque entregados a los prestadores de los servicios;</w:t>
      </w:r>
    </w:p>
    <w:p w:rsidR="002F495C" w:rsidRPr="00BF2EC8" w:rsidRDefault="002F495C" w:rsidP="002F495C">
      <w:pPr>
        <w:spacing w:after="0" w:line="240" w:lineRule="auto"/>
        <w:ind w:left="567" w:right="567"/>
        <w:contextualSpacing/>
        <w:jc w:val="both"/>
        <w:rPr>
          <w:rFonts w:ascii="Palatino Linotype" w:hAnsi="Palatino Linotype"/>
          <w:i/>
        </w:rPr>
      </w:pPr>
      <w:r w:rsidRPr="00BF2EC8">
        <w:rPr>
          <w:rFonts w:ascii="Palatino Linotype" w:hAnsi="Palatino Linotype"/>
          <w:i/>
        </w:rPr>
        <w:t>XXVI. Participar, en su ámbito competencial, con las dependencias estatales competentes, en las acciones necesarias para prevenir, evitar y controlar la contaminación del agua, en los términos de la normatividad aplicable;</w:t>
      </w:r>
    </w:p>
    <w:p w:rsidR="002F495C" w:rsidRPr="00BF2EC8" w:rsidRDefault="002F495C" w:rsidP="002F495C">
      <w:pPr>
        <w:spacing w:after="0" w:line="240" w:lineRule="auto"/>
        <w:ind w:left="567" w:right="567"/>
        <w:contextualSpacing/>
        <w:jc w:val="both"/>
        <w:rPr>
          <w:rFonts w:ascii="Palatino Linotype" w:hAnsi="Palatino Linotype"/>
          <w:i/>
        </w:rPr>
      </w:pPr>
      <w:r w:rsidRPr="00BF2EC8">
        <w:rPr>
          <w:rFonts w:ascii="Palatino Linotype" w:hAnsi="Palatino Linotype"/>
          <w:i/>
        </w:rPr>
        <w:t>XXVII. Formar parte del Consejo Estatal de Protección Civil y participar en las acciones de apoyo a la población civil en los términos de la normatividad aplicable;</w:t>
      </w:r>
    </w:p>
    <w:p w:rsidR="002F495C" w:rsidRPr="00BF2EC8" w:rsidRDefault="002F495C" w:rsidP="002F495C">
      <w:pPr>
        <w:spacing w:after="0" w:line="240" w:lineRule="auto"/>
        <w:ind w:left="567" w:right="567"/>
        <w:contextualSpacing/>
        <w:jc w:val="both"/>
        <w:rPr>
          <w:rFonts w:ascii="Palatino Linotype" w:hAnsi="Palatino Linotype"/>
          <w:i/>
        </w:rPr>
      </w:pPr>
      <w:r w:rsidRPr="00BF2EC8">
        <w:rPr>
          <w:rFonts w:ascii="Palatino Linotype" w:hAnsi="Palatino Linotype"/>
          <w:i/>
        </w:rPr>
        <w:t>XXVIII. Emitir el atlas de inundaciones para el Estado;</w:t>
      </w:r>
    </w:p>
    <w:p w:rsidR="002F495C" w:rsidRPr="00BF2EC8" w:rsidRDefault="002F495C" w:rsidP="002F495C">
      <w:pPr>
        <w:spacing w:after="0" w:line="240" w:lineRule="auto"/>
        <w:ind w:left="567" w:right="567"/>
        <w:contextualSpacing/>
        <w:jc w:val="both"/>
        <w:rPr>
          <w:rFonts w:ascii="Palatino Linotype" w:hAnsi="Palatino Linotype"/>
          <w:i/>
        </w:rPr>
      </w:pPr>
      <w:r w:rsidRPr="00BF2EC8">
        <w:rPr>
          <w:rFonts w:ascii="Palatino Linotype" w:hAnsi="Palatino Linotype"/>
          <w:i/>
        </w:rPr>
        <w:t>XXIX. Administrar la infraestructura hidráulica que le sea entregada por el Gobierno Federal, los gobiernos municipales, los organismos operadores, y/o por los titulares de una concesión;</w:t>
      </w:r>
    </w:p>
    <w:p w:rsidR="002F495C" w:rsidRPr="00BF2EC8" w:rsidRDefault="002F495C" w:rsidP="002F495C">
      <w:pPr>
        <w:spacing w:after="0" w:line="240" w:lineRule="auto"/>
        <w:ind w:left="567" w:right="567"/>
        <w:contextualSpacing/>
        <w:jc w:val="both"/>
        <w:rPr>
          <w:rFonts w:ascii="Palatino Linotype" w:hAnsi="Palatino Linotype"/>
          <w:i/>
        </w:rPr>
      </w:pPr>
      <w:r w:rsidRPr="00BF2EC8">
        <w:rPr>
          <w:rFonts w:ascii="Palatino Linotype" w:hAnsi="Palatino Linotype"/>
          <w:i/>
        </w:rPr>
        <w:t>XXX. Implementar, operar y mantener la red estatal de estaciones meteorológicas e intercambiar información con redes afines;</w:t>
      </w:r>
    </w:p>
    <w:p w:rsidR="002F495C" w:rsidRPr="00BF2EC8" w:rsidRDefault="002F495C" w:rsidP="002F495C">
      <w:pPr>
        <w:spacing w:after="0" w:line="240" w:lineRule="auto"/>
        <w:ind w:left="567" w:right="567"/>
        <w:contextualSpacing/>
        <w:jc w:val="both"/>
        <w:rPr>
          <w:rFonts w:ascii="Palatino Linotype" w:hAnsi="Palatino Linotype"/>
          <w:i/>
        </w:rPr>
      </w:pPr>
      <w:r w:rsidRPr="00BF2EC8">
        <w:rPr>
          <w:rFonts w:ascii="Palatino Linotype" w:hAnsi="Palatino Linotype"/>
          <w:i/>
        </w:rPr>
        <w:t>XXXI. Coadyuvar con los organismos operadores del agua al cumplimiento del marco regulatorio y de los títulos de concesión que al efecto se otorguen para la prestación de los servicios;</w:t>
      </w:r>
    </w:p>
    <w:p w:rsidR="002F495C" w:rsidRPr="00BF2EC8" w:rsidRDefault="002F495C" w:rsidP="002F495C">
      <w:pPr>
        <w:spacing w:after="0" w:line="240" w:lineRule="auto"/>
        <w:ind w:left="567" w:right="567"/>
        <w:contextualSpacing/>
        <w:jc w:val="both"/>
        <w:rPr>
          <w:rFonts w:ascii="Palatino Linotype" w:hAnsi="Palatino Linotype"/>
          <w:i/>
        </w:rPr>
      </w:pPr>
      <w:r w:rsidRPr="00BF2EC8">
        <w:rPr>
          <w:rFonts w:ascii="Palatino Linotype" w:hAnsi="Palatino Linotype"/>
          <w:i/>
        </w:rPr>
        <w:t>XXXI Bis. Verificar, en coordinación con el Instituto de Verificación Administrativa del Estado de México, el cumplimiento de las condiciones con base en las cuales se haya otorgado la evaluación técnica de factibilidad para la distribución de agua y el Permiso de Distribución, mediante visitas de verificación, así como la aplicación de medidas de seguridad e imposición de sanciones en términos de esta Ley y demás disposiciones jurídicas aplicables;</w:t>
      </w:r>
    </w:p>
    <w:p w:rsidR="002F495C" w:rsidRPr="00BF2EC8" w:rsidRDefault="002F495C" w:rsidP="002F495C">
      <w:pPr>
        <w:spacing w:after="0" w:line="240" w:lineRule="auto"/>
        <w:ind w:left="567" w:right="567"/>
        <w:contextualSpacing/>
        <w:jc w:val="both"/>
        <w:rPr>
          <w:rFonts w:ascii="Palatino Linotype" w:hAnsi="Palatino Linotype"/>
          <w:i/>
        </w:rPr>
      </w:pPr>
      <w:r w:rsidRPr="00BF2EC8">
        <w:rPr>
          <w:rFonts w:ascii="Palatino Linotype" w:hAnsi="Palatino Linotype"/>
          <w:i/>
        </w:rPr>
        <w:t xml:space="preserve">XXXII. Emitir su reglamento Interior; y </w:t>
      </w:r>
    </w:p>
    <w:p w:rsidR="002F495C" w:rsidRPr="00BF2EC8" w:rsidRDefault="002F495C" w:rsidP="002F495C">
      <w:pPr>
        <w:spacing w:after="0" w:line="240" w:lineRule="auto"/>
        <w:ind w:left="567" w:right="567"/>
        <w:contextualSpacing/>
        <w:jc w:val="both"/>
        <w:rPr>
          <w:rFonts w:ascii="Palatino Linotype" w:hAnsi="Palatino Linotype"/>
          <w:i/>
        </w:rPr>
      </w:pPr>
      <w:r w:rsidRPr="00BF2EC8">
        <w:rPr>
          <w:rFonts w:ascii="Palatino Linotype" w:hAnsi="Palatino Linotype"/>
          <w:i/>
        </w:rPr>
        <w:t>XXXIII. Aplicar en los trámites que se realicen ante la Comisión, los lineamientos técnicos en materia de Gobierno Digital que establezcan los ordenamientos jurídicos de la materia.</w:t>
      </w:r>
    </w:p>
    <w:p w:rsidR="00AB7703" w:rsidRPr="00BF2EC8" w:rsidRDefault="002F495C" w:rsidP="002F495C">
      <w:pPr>
        <w:spacing w:after="0" w:line="240" w:lineRule="auto"/>
        <w:ind w:left="567" w:right="567"/>
        <w:contextualSpacing/>
        <w:jc w:val="both"/>
        <w:rPr>
          <w:rFonts w:ascii="Palatino Linotype" w:hAnsi="Palatino Linotype" w:cs="Arial"/>
          <w:i/>
          <w:sz w:val="24"/>
        </w:rPr>
      </w:pPr>
      <w:r w:rsidRPr="00BF2EC8">
        <w:rPr>
          <w:rFonts w:ascii="Palatino Linotype" w:hAnsi="Palatino Linotype"/>
          <w:i/>
        </w:rPr>
        <w:t>XXXIV. Las demás que le señale esta Ley y otras disposiciones aplicables.</w:t>
      </w:r>
    </w:p>
    <w:p w:rsidR="00AB7703" w:rsidRPr="00BF2EC8" w:rsidRDefault="00AB7703" w:rsidP="00C60454">
      <w:pPr>
        <w:spacing w:after="0" w:line="360" w:lineRule="auto"/>
        <w:ind w:right="49"/>
        <w:contextualSpacing/>
        <w:jc w:val="both"/>
        <w:rPr>
          <w:rFonts w:ascii="Palatino Linotype" w:hAnsi="Palatino Linotype" w:cs="Arial"/>
          <w:sz w:val="24"/>
        </w:rPr>
      </w:pPr>
    </w:p>
    <w:p w:rsidR="00C60454" w:rsidRPr="00BF2EC8" w:rsidRDefault="00C60454" w:rsidP="002F495C">
      <w:pPr>
        <w:spacing w:after="0" w:line="360" w:lineRule="auto"/>
        <w:ind w:right="49"/>
        <w:contextualSpacing/>
        <w:jc w:val="both"/>
        <w:rPr>
          <w:rFonts w:ascii="Palatino Linotype" w:eastAsia="MS Mincho" w:hAnsi="Palatino Linotype" w:cs="Times New Roman"/>
          <w:sz w:val="24"/>
          <w:szCs w:val="24"/>
          <w:lang w:val="es-ES_tradnl" w:eastAsia="es-ES"/>
        </w:rPr>
      </w:pPr>
      <w:r w:rsidRPr="00BF2EC8">
        <w:rPr>
          <w:rFonts w:ascii="Palatino Linotype" w:hAnsi="Palatino Linotype" w:cs="Arial"/>
          <w:sz w:val="24"/>
        </w:rPr>
        <w:lastRenderedPageBreak/>
        <w:t>Adicionalmente,</w:t>
      </w:r>
      <w:r w:rsidRPr="00BF2EC8">
        <w:rPr>
          <w:rFonts w:ascii="Palatino Linotype" w:hAnsi="Palatino Linotype" w:cs="Arial"/>
        </w:rPr>
        <w:t xml:space="preserve"> </w:t>
      </w:r>
      <w:r w:rsidRPr="00BF2EC8">
        <w:rPr>
          <w:rFonts w:ascii="Palatino Linotype" w:hAnsi="Palatino Linotype" w:cs="Arial"/>
          <w:color w:val="000000"/>
          <w:sz w:val="24"/>
          <w:szCs w:val="24"/>
          <w:lang w:val="es-ES_tradnl" w:eastAsia="es-MX"/>
        </w:rPr>
        <w:t xml:space="preserve">la naturaleza de la información solicitada por el hoy </w:t>
      </w:r>
      <w:r w:rsidRPr="00BF2EC8">
        <w:rPr>
          <w:rFonts w:ascii="Palatino Linotype" w:hAnsi="Palatino Linotype" w:cs="Arial"/>
          <w:b/>
          <w:color w:val="000000"/>
          <w:sz w:val="24"/>
          <w:szCs w:val="24"/>
          <w:lang w:val="es-ES_tradnl" w:eastAsia="es-MX"/>
        </w:rPr>
        <w:t>Recurrente</w:t>
      </w:r>
      <w:r w:rsidRPr="00BF2EC8">
        <w:rPr>
          <w:rFonts w:ascii="Palatino Linotype" w:hAnsi="Palatino Linotype" w:cs="Arial"/>
          <w:color w:val="000000"/>
          <w:sz w:val="24"/>
          <w:szCs w:val="24"/>
          <w:lang w:val="es-ES_tradnl" w:eastAsia="es-MX"/>
        </w:rPr>
        <w:t xml:space="preserve">, recae en </w:t>
      </w:r>
      <w:r w:rsidR="002F495C" w:rsidRPr="00BF2EC8">
        <w:rPr>
          <w:rFonts w:ascii="Palatino Linotype" w:eastAsia="MS Mincho" w:hAnsi="Palatino Linotype" w:cs="Times New Roman"/>
          <w:sz w:val="24"/>
          <w:szCs w:val="24"/>
          <w:lang w:val="es-ES_tradnl" w:eastAsia="es-ES"/>
        </w:rPr>
        <w:t xml:space="preserve">el Reglamento de la Ley </w:t>
      </w:r>
      <w:r w:rsidR="00E65DAA" w:rsidRPr="00BF2EC8">
        <w:rPr>
          <w:rFonts w:ascii="Palatino Linotype" w:eastAsia="MS Mincho" w:hAnsi="Palatino Linotype" w:cs="Times New Roman"/>
          <w:sz w:val="24"/>
          <w:szCs w:val="24"/>
          <w:lang w:val="es-ES_tradnl" w:eastAsia="es-ES"/>
        </w:rPr>
        <w:t>d</w:t>
      </w:r>
      <w:r w:rsidR="002F495C" w:rsidRPr="00BF2EC8">
        <w:rPr>
          <w:rFonts w:ascii="Palatino Linotype" w:eastAsia="MS Mincho" w:hAnsi="Palatino Linotype" w:cs="Times New Roman"/>
          <w:sz w:val="24"/>
          <w:szCs w:val="24"/>
          <w:lang w:val="es-ES_tradnl" w:eastAsia="es-ES"/>
        </w:rPr>
        <w:t>el Agua para el Estado de México y Municipios, mismo</w:t>
      </w:r>
      <w:r w:rsidRPr="00BF2EC8">
        <w:rPr>
          <w:rFonts w:ascii="Palatino Linotype" w:eastAsia="MS Mincho" w:hAnsi="Palatino Linotype" w:cs="Times New Roman"/>
          <w:sz w:val="24"/>
          <w:szCs w:val="24"/>
          <w:lang w:val="es-ES_tradnl" w:eastAsia="es-ES"/>
        </w:rPr>
        <w:t xml:space="preserve"> que establece en su</w:t>
      </w:r>
      <w:r w:rsidR="002F495C" w:rsidRPr="00BF2EC8">
        <w:rPr>
          <w:rFonts w:ascii="Palatino Linotype" w:eastAsia="MS Mincho" w:hAnsi="Palatino Linotype" w:cs="Times New Roman"/>
          <w:sz w:val="24"/>
          <w:szCs w:val="24"/>
          <w:lang w:val="es-ES_tradnl" w:eastAsia="es-ES"/>
        </w:rPr>
        <w:t>s</w:t>
      </w:r>
      <w:r w:rsidRPr="00BF2EC8">
        <w:rPr>
          <w:rFonts w:ascii="Palatino Linotype" w:eastAsia="MS Mincho" w:hAnsi="Palatino Linotype" w:cs="Times New Roman"/>
          <w:sz w:val="24"/>
          <w:szCs w:val="24"/>
          <w:lang w:val="es-ES_tradnl" w:eastAsia="es-ES"/>
        </w:rPr>
        <w:t xml:space="preserve"> artículo</w:t>
      </w:r>
      <w:r w:rsidR="002F495C" w:rsidRPr="00BF2EC8">
        <w:rPr>
          <w:rFonts w:ascii="Palatino Linotype" w:eastAsia="MS Mincho" w:hAnsi="Palatino Linotype" w:cs="Times New Roman"/>
          <w:sz w:val="24"/>
          <w:szCs w:val="24"/>
          <w:lang w:val="es-ES_tradnl" w:eastAsia="es-ES"/>
        </w:rPr>
        <w:t>s</w:t>
      </w:r>
      <w:r w:rsidRPr="00BF2EC8">
        <w:rPr>
          <w:rFonts w:ascii="Palatino Linotype" w:eastAsia="MS Mincho" w:hAnsi="Palatino Linotype" w:cs="Times New Roman"/>
          <w:sz w:val="24"/>
          <w:szCs w:val="24"/>
          <w:lang w:val="es-ES_tradnl" w:eastAsia="es-ES"/>
        </w:rPr>
        <w:t xml:space="preserve"> </w:t>
      </w:r>
      <w:r w:rsidR="002F495C" w:rsidRPr="00BF2EC8">
        <w:rPr>
          <w:rFonts w:ascii="Palatino Linotype" w:eastAsia="MS Mincho" w:hAnsi="Palatino Linotype" w:cs="Times New Roman"/>
          <w:sz w:val="24"/>
          <w:szCs w:val="24"/>
          <w:lang w:val="es-ES_tradnl" w:eastAsia="es-ES"/>
        </w:rPr>
        <w:t>13, 14, 15 y 16</w:t>
      </w:r>
      <w:r w:rsidRPr="00BF2EC8">
        <w:rPr>
          <w:rFonts w:ascii="Palatino Linotype" w:eastAsia="MS Mincho" w:hAnsi="Palatino Linotype" w:cs="Times New Roman"/>
          <w:sz w:val="24"/>
          <w:szCs w:val="24"/>
          <w:lang w:val="es-ES_tradnl" w:eastAsia="es-ES"/>
        </w:rPr>
        <w:t xml:space="preserve">, lo siguiente: </w:t>
      </w:r>
    </w:p>
    <w:p w:rsidR="00C60454" w:rsidRPr="00BF2EC8" w:rsidRDefault="00C60454" w:rsidP="00C60454">
      <w:pPr>
        <w:pStyle w:val="Sinespaciado"/>
        <w:rPr>
          <w:lang w:val="es-ES_tradnl"/>
        </w:rPr>
      </w:pPr>
    </w:p>
    <w:p w:rsidR="002F495C" w:rsidRPr="00BF2EC8" w:rsidRDefault="00C60454" w:rsidP="002F495C">
      <w:pPr>
        <w:spacing w:after="0" w:line="240" w:lineRule="auto"/>
        <w:ind w:left="567" w:right="567"/>
        <w:jc w:val="both"/>
        <w:rPr>
          <w:rFonts w:ascii="Palatino Linotype" w:hAnsi="Palatino Linotype"/>
          <w:i/>
          <w:szCs w:val="24"/>
        </w:rPr>
      </w:pPr>
      <w:r w:rsidRPr="00BF2EC8">
        <w:rPr>
          <w:rFonts w:ascii="Palatino Linotype" w:hAnsi="Palatino Linotype"/>
          <w:i/>
          <w:szCs w:val="24"/>
        </w:rPr>
        <w:t>“</w:t>
      </w:r>
      <w:r w:rsidR="002F495C" w:rsidRPr="00BF2EC8">
        <w:rPr>
          <w:rFonts w:ascii="Palatino Linotype" w:hAnsi="Palatino Linotype"/>
          <w:b/>
          <w:i/>
          <w:szCs w:val="24"/>
        </w:rPr>
        <w:t>Artículo 13.</w:t>
      </w:r>
      <w:r w:rsidR="002F495C" w:rsidRPr="00BF2EC8">
        <w:rPr>
          <w:rFonts w:ascii="Palatino Linotype" w:hAnsi="Palatino Linotype"/>
          <w:i/>
          <w:szCs w:val="24"/>
        </w:rPr>
        <w:t xml:space="preserve"> La Comisión se organizará y funcionará en los términos de su Reglamento Interior y su Manual General de Organización. Para el cumplimiento de las facultades obligaciones que la Ley le otorga, la Comisión deberá:</w:t>
      </w:r>
    </w:p>
    <w:p w:rsidR="002F495C" w:rsidRPr="00BF2EC8" w:rsidRDefault="002F495C" w:rsidP="002F495C">
      <w:pPr>
        <w:spacing w:after="0" w:line="240" w:lineRule="auto"/>
        <w:ind w:left="567" w:right="567"/>
        <w:jc w:val="both"/>
        <w:rPr>
          <w:rFonts w:ascii="Palatino Linotype" w:hAnsi="Palatino Linotype"/>
          <w:i/>
          <w:szCs w:val="24"/>
        </w:rPr>
      </w:pPr>
    </w:p>
    <w:p w:rsidR="002F495C" w:rsidRPr="00BF2EC8" w:rsidRDefault="002F495C" w:rsidP="002F495C">
      <w:pPr>
        <w:spacing w:after="0" w:line="240" w:lineRule="auto"/>
        <w:ind w:left="567" w:right="567"/>
        <w:jc w:val="both"/>
        <w:rPr>
          <w:rFonts w:ascii="Palatino Linotype" w:hAnsi="Palatino Linotype"/>
          <w:i/>
          <w:szCs w:val="24"/>
        </w:rPr>
      </w:pPr>
      <w:r w:rsidRPr="00BF2EC8">
        <w:rPr>
          <w:rFonts w:ascii="Palatino Linotype" w:hAnsi="Palatino Linotype"/>
          <w:i/>
          <w:szCs w:val="24"/>
        </w:rPr>
        <w:t xml:space="preserve">I. </w:t>
      </w:r>
      <w:r w:rsidRPr="00BF2EC8">
        <w:rPr>
          <w:rFonts w:ascii="Palatino Linotype" w:hAnsi="Palatino Linotype"/>
          <w:b/>
          <w:i/>
          <w:szCs w:val="24"/>
          <w:u w:val="single"/>
        </w:rPr>
        <w:t>Elaborar los estudios necesarios para delimitar objetivamente los cuerpos de agua de jurisdicción estatal, para los efectos previstos por el artículo 61 del presente Reglamento</w:t>
      </w:r>
      <w:r w:rsidRPr="00BF2EC8">
        <w:rPr>
          <w:rFonts w:ascii="Palatino Linotype" w:hAnsi="Palatino Linotype"/>
          <w:i/>
          <w:szCs w:val="24"/>
        </w:rPr>
        <w:t>.</w:t>
      </w:r>
    </w:p>
    <w:p w:rsidR="002F495C" w:rsidRPr="00BF2EC8" w:rsidRDefault="002F495C" w:rsidP="002F495C">
      <w:pPr>
        <w:spacing w:after="0" w:line="240" w:lineRule="auto"/>
        <w:ind w:left="567" w:right="567"/>
        <w:jc w:val="both"/>
        <w:rPr>
          <w:rFonts w:ascii="Palatino Linotype" w:hAnsi="Palatino Linotype"/>
          <w:b/>
          <w:i/>
          <w:szCs w:val="24"/>
          <w:u w:val="single"/>
        </w:rPr>
      </w:pPr>
      <w:r w:rsidRPr="00BF2EC8">
        <w:rPr>
          <w:rFonts w:ascii="Palatino Linotype" w:hAnsi="Palatino Linotype"/>
          <w:i/>
          <w:szCs w:val="24"/>
        </w:rPr>
        <w:t xml:space="preserve">II. </w:t>
      </w:r>
      <w:r w:rsidRPr="00BF2EC8">
        <w:rPr>
          <w:rFonts w:ascii="Palatino Linotype" w:hAnsi="Palatino Linotype"/>
          <w:b/>
          <w:i/>
          <w:szCs w:val="24"/>
          <w:u w:val="single"/>
        </w:rPr>
        <w:t>Elaborar los estudios técnicos para los efectos de la emisión de las declaratorias de zonas de veda, de protección y reglamentadas.</w:t>
      </w:r>
    </w:p>
    <w:p w:rsidR="002F495C" w:rsidRPr="00BF2EC8" w:rsidRDefault="002F495C" w:rsidP="002F495C">
      <w:pPr>
        <w:spacing w:after="0" w:line="240" w:lineRule="auto"/>
        <w:ind w:left="567" w:right="567"/>
        <w:jc w:val="both"/>
        <w:rPr>
          <w:rFonts w:ascii="Palatino Linotype" w:hAnsi="Palatino Linotype"/>
          <w:i/>
          <w:szCs w:val="24"/>
        </w:rPr>
      </w:pPr>
      <w:r w:rsidRPr="00BF2EC8">
        <w:rPr>
          <w:rFonts w:ascii="Palatino Linotype" w:hAnsi="Palatino Linotype"/>
          <w:i/>
          <w:szCs w:val="24"/>
        </w:rPr>
        <w:t xml:space="preserve">III. </w:t>
      </w:r>
      <w:r w:rsidRPr="00BF2EC8">
        <w:rPr>
          <w:rFonts w:ascii="Palatino Linotype" w:hAnsi="Palatino Linotype"/>
          <w:b/>
          <w:i/>
          <w:szCs w:val="24"/>
          <w:u w:val="single"/>
        </w:rPr>
        <w:t>Elaborar los estudios relativos a la comprobación de condiciones de uso excesivo, inmoderado o inadecuado de las aguas de jurisdicción estatal,</w:t>
      </w:r>
      <w:r w:rsidRPr="00BF2EC8">
        <w:rPr>
          <w:rFonts w:ascii="Palatino Linotype" w:hAnsi="Palatino Linotype"/>
          <w:i/>
          <w:szCs w:val="24"/>
        </w:rPr>
        <w:t xml:space="preserve"> para efectos de lo señalado por el artículo 63 del presente Reglamento.</w:t>
      </w:r>
    </w:p>
    <w:p w:rsidR="002F495C" w:rsidRPr="00BF2EC8" w:rsidRDefault="002F495C" w:rsidP="002F495C">
      <w:pPr>
        <w:spacing w:after="0" w:line="240" w:lineRule="auto"/>
        <w:ind w:left="567" w:right="567"/>
        <w:jc w:val="both"/>
        <w:rPr>
          <w:rFonts w:ascii="Palatino Linotype" w:hAnsi="Palatino Linotype"/>
          <w:i/>
          <w:szCs w:val="24"/>
        </w:rPr>
      </w:pPr>
      <w:r w:rsidRPr="00BF2EC8">
        <w:rPr>
          <w:rFonts w:ascii="Palatino Linotype" w:hAnsi="Palatino Linotype"/>
          <w:i/>
          <w:szCs w:val="24"/>
        </w:rPr>
        <w:t>IV. Realizar las funciones relativas a la seguridad hidráulica.</w:t>
      </w:r>
    </w:p>
    <w:p w:rsidR="002F495C" w:rsidRPr="00BF2EC8" w:rsidRDefault="002F495C" w:rsidP="002F495C">
      <w:pPr>
        <w:spacing w:after="0" w:line="240" w:lineRule="auto"/>
        <w:ind w:left="567" w:right="567"/>
        <w:jc w:val="both"/>
        <w:rPr>
          <w:rFonts w:ascii="Palatino Linotype" w:hAnsi="Palatino Linotype"/>
          <w:i/>
          <w:szCs w:val="24"/>
        </w:rPr>
      </w:pPr>
      <w:r w:rsidRPr="00BF2EC8">
        <w:rPr>
          <w:rFonts w:ascii="Palatino Linotype" w:hAnsi="Palatino Linotype"/>
          <w:i/>
          <w:szCs w:val="24"/>
        </w:rPr>
        <w:t>V. Emitir las factibilidades, dictámenes de congruencia y opiniones técnicas a que se refiere la Ley y el presente Reglamento.</w:t>
      </w:r>
    </w:p>
    <w:p w:rsidR="002F495C" w:rsidRPr="00BF2EC8" w:rsidRDefault="002F495C" w:rsidP="002F495C">
      <w:pPr>
        <w:spacing w:after="0" w:line="240" w:lineRule="auto"/>
        <w:ind w:left="567" w:right="567"/>
        <w:jc w:val="both"/>
        <w:rPr>
          <w:rFonts w:ascii="Palatino Linotype" w:hAnsi="Palatino Linotype"/>
          <w:i/>
          <w:szCs w:val="24"/>
        </w:rPr>
      </w:pPr>
      <w:r w:rsidRPr="00BF2EC8">
        <w:rPr>
          <w:rFonts w:ascii="Palatino Linotype" w:hAnsi="Palatino Linotype"/>
          <w:i/>
          <w:szCs w:val="24"/>
        </w:rPr>
        <w:t>VI. Emitir el dictamen técnico relativo a las solicitudes de permisos a que se refiere el Capítulo Cuarto del Título Octavo del Reglamento.</w:t>
      </w:r>
    </w:p>
    <w:p w:rsidR="002F495C" w:rsidRPr="00BF2EC8" w:rsidRDefault="002F495C" w:rsidP="002F495C">
      <w:pPr>
        <w:spacing w:after="0" w:line="240" w:lineRule="auto"/>
        <w:ind w:left="567" w:right="567"/>
        <w:jc w:val="both"/>
        <w:rPr>
          <w:rFonts w:ascii="Palatino Linotype" w:hAnsi="Palatino Linotype"/>
          <w:i/>
          <w:szCs w:val="24"/>
        </w:rPr>
      </w:pPr>
      <w:r w:rsidRPr="00BF2EC8">
        <w:rPr>
          <w:rFonts w:ascii="Palatino Linotype" w:hAnsi="Palatino Linotype"/>
          <w:i/>
          <w:szCs w:val="24"/>
        </w:rPr>
        <w:t>VII. Elaborar el proyecto de dictamen de factibilidad para la distribución de agua en pipa, para los efectos de lo dispuesto por el artículo 20 fracción IX de la Ley.</w:t>
      </w:r>
    </w:p>
    <w:p w:rsidR="002F495C" w:rsidRPr="00BF2EC8" w:rsidRDefault="002F495C" w:rsidP="002F495C">
      <w:pPr>
        <w:spacing w:after="0" w:line="240" w:lineRule="auto"/>
        <w:ind w:left="567" w:right="567"/>
        <w:jc w:val="both"/>
        <w:rPr>
          <w:rFonts w:ascii="Palatino Linotype" w:hAnsi="Palatino Linotype"/>
          <w:i/>
          <w:szCs w:val="24"/>
        </w:rPr>
      </w:pPr>
      <w:r w:rsidRPr="00BF2EC8">
        <w:rPr>
          <w:rFonts w:ascii="Palatino Linotype" w:hAnsi="Palatino Linotype"/>
          <w:i/>
          <w:szCs w:val="24"/>
        </w:rPr>
        <w:t>VIII. Participar en el Sistema Estatal de Protección Civil.</w:t>
      </w:r>
    </w:p>
    <w:p w:rsidR="002F495C" w:rsidRPr="00BF2EC8" w:rsidRDefault="002F495C" w:rsidP="00027D0C">
      <w:pPr>
        <w:spacing w:after="0" w:line="240" w:lineRule="auto"/>
        <w:ind w:left="567" w:right="567"/>
        <w:jc w:val="both"/>
        <w:rPr>
          <w:rFonts w:ascii="Palatino Linotype" w:hAnsi="Palatino Linotype"/>
          <w:i/>
          <w:szCs w:val="24"/>
        </w:rPr>
      </w:pPr>
      <w:r w:rsidRPr="00BF2EC8">
        <w:rPr>
          <w:rFonts w:ascii="Palatino Linotype" w:hAnsi="Palatino Linotype"/>
          <w:i/>
          <w:szCs w:val="24"/>
        </w:rPr>
        <w:t>IX. Gestionar ante las instancias federales, estatales y/o municipales, la asignación de recursos financieros para la ejecución de programas relacion</w:t>
      </w:r>
      <w:r w:rsidR="00027D0C" w:rsidRPr="00BF2EC8">
        <w:rPr>
          <w:rFonts w:ascii="Palatino Linotype" w:hAnsi="Palatino Linotype"/>
          <w:i/>
          <w:szCs w:val="24"/>
        </w:rPr>
        <w:t xml:space="preserve">ados con el cumplimiento de sus </w:t>
      </w:r>
      <w:r w:rsidRPr="00BF2EC8">
        <w:rPr>
          <w:rFonts w:ascii="Palatino Linotype" w:hAnsi="Palatino Linotype"/>
          <w:i/>
          <w:szCs w:val="24"/>
        </w:rPr>
        <w:t>atribuciones.</w:t>
      </w:r>
    </w:p>
    <w:p w:rsidR="002F495C" w:rsidRPr="00BF2EC8" w:rsidRDefault="002F495C" w:rsidP="002F495C">
      <w:pPr>
        <w:spacing w:after="0" w:line="240" w:lineRule="auto"/>
        <w:ind w:left="567" w:right="567"/>
        <w:jc w:val="both"/>
        <w:rPr>
          <w:rFonts w:ascii="Palatino Linotype" w:hAnsi="Palatino Linotype"/>
          <w:i/>
          <w:szCs w:val="24"/>
        </w:rPr>
      </w:pPr>
      <w:r w:rsidRPr="00BF2EC8">
        <w:rPr>
          <w:rFonts w:ascii="Palatino Linotype" w:hAnsi="Palatino Linotype"/>
          <w:i/>
          <w:szCs w:val="24"/>
        </w:rPr>
        <w:t>X. Promover el uso eficiente del agua y su conservación en todas las fases del ciclo hidrológico.</w:t>
      </w:r>
    </w:p>
    <w:p w:rsidR="002F495C" w:rsidRPr="00BF2EC8" w:rsidRDefault="002F495C" w:rsidP="00027D0C">
      <w:pPr>
        <w:spacing w:after="0" w:line="240" w:lineRule="auto"/>
        <w:ind w:left="567" w:right="567"/>
        <w:jc w:val="both"/>
        <w:rPr>
          <w:rFonts w:ascii="Palatino Linotype" w:hAnsi="Palatino Linotype"/>
          <w:i/>
          <w:szCs w:val="24"/>
        </w:rPr>
      </w:pPr>
      <w:r w:rsidRPr="00BF2EC8">
        <w:rPr>
          <w:rFonts w:ascii="Palatino Linotype" w:hAnsi="Palatino Linotype"/>
          <w:i/>
          <w:szCs w:val="24"/>
        </w:rPr>
        <w:t>XI. Aplicar las medidas preventivas, correctivas y de seguridad que dete</w:t>
      </w:r>
      <w:r w:rsidR="00027D0C" w:rsidRPr="00BF2EC8">
        <w:rPr>
          <w:rFonts w:ascii="Palatino Linotype" w:hAnsi="Palatino Linotype"/>
          <w:i/>
          <w:szCs w:val="24"/>
        </w:rPr>
        <w:t xml:space="preserve">rmine el titular de la </w:t>
      </w:r>
      <w:r w:rsidRPr="00BF2EC8">
        <w:rPr>
          <w:rFonts w:ascii="Palatino Linotype" w:hAnsi="Palatino Linotype"/>
          <w:i/>
          <w:szCs w:val="24"/>
        </w:rPr>
        <w:t>Secretaría.</w:t>
      </w:r>
    </w:p>
    <w:p w:rsidR="002F495C" w:rsidRPr="00BF2EC8" w:rsidRDefault="002F495C" w:rsidP="00027D0C">
      <w:pPr>
        <w:spacing w:after="0" w:line="240" w:lineRule="auto"/>
        <w:ind w:left="567" w:right="567"/>
        <w:jc w:val="both"/>
        <w:rPr>
          <w:rFonts w:ascii="Palatino Linotype" w:hAnsi="Palatino Linotype"/>
          <w:i/>
          <w:szCs w:val="24"/>
        </w:rPr>
      </w:pPr>
      <w:r w:rsidRPr="00BF2EC8">
        <w:rPr>
          <w:rFonts w:ascii="Palatino Linotype" w:hAnsi="Palatino Linotype"/>
          <w:i/>
          <w:szCs w:val="24"/>
        </w:rPr>
        <w:t>XII. Establecer las bases operativas para la coordinación en la pres</w:t>
      </w:r>
      <w:r w:rsidR="00027D0C" w:rsidRPr="00BF2EC8">
        <w:rPr>
          <w:rFonts w:ascii="Palatino Linotype" w:hAnsi="Palatino Linotype"/>
          <w:i/>
          <w:szCs w:val="24"/>
        </w:rPr>
        <w:t xml:space="preserve">tación de los servicios de agua </w:t>
      </w:r>
      <w:r w:rsidRPr="00BF2EC8">
        <w:rPr>
          <w:rFonts w:ascii="Palatino Linotype" w:hAnsi="Palatino Linotype"/>
          <w:i/>
          <w:szCs w:val="24"/>
        </w:rPr>
        <w:t>potable, drenaje y alcantarillado, y saneamiento.</w:t>
      </w:r>
    </w:p>
    <w:p w:rsidR="002F495C" w:rsidRPr="00BF2EC8" w:rsidRDefault="002F495C" w:rsidP="002F495C">
      <w:pPr>
        <w:spacing w:after="0" w:line="240" w:lineRule="auto"/>
        <w:ind w:left="567" w:right="567"/>
        <w:jc w:val="both"/>
        <w:rPr>
          <w:rFonts w:ascii="Palatino Linotype" w:hAnsi="Palatino Linotype"/>
          <w:i/>
          <w:szCs w:val="24"/>
        </w:rPr>
      </w:pPr>
      <w:r w:rsidRPr="00BF2EC8">
        <w:rPr>
          <w:rFonts w:ascii="Palatino Linotype" w:hAnsi="Palatino Linotype"/>
          <w:i/>
          <w:szCs w:val="24"/>
        </w:rPr>
        <w:lastRenderedPageBreak/>
        <w:t>XIII. Conducir el proceso de conciliación previsto en el presente Reglamento.</w:t>
      </w:r>
    </w:p>
    <w:p w:rsidR="002F495C" w:rsidRPr="00BF2EC8" w:rsidRDefault="002F495C" w:rsidP="00027D0C">
      <w:pPr>
        <w:spacing w:after="0" w:line="240" w:lineRule="auto"/>
        <w:ind w:left="567" w:right="567"/>
        <w:jc w:val="both"/>
        <w:rPr>
          <w:rFonts w:ascii="Palatino Linotype" w:hAnsi="Palatino Linotype"/>
          <w:i/>
          <w:szCs w:val="24"/>
        </w:rPr>
      </w:pPr>
      <w:r w:rsidRPr="00BF2EC8">
        <w:rPr>
          <w:rFonts w:ascii="Palatino Linotype" w:hAnsi="Palatino Linotype"/>
          <w:i/>
          <w:szCs w:val="24"/>
        </w:rPr>
        <w:t>XIV. Acreditar a los árbitros que</w:t>
      </w:r>
      <w:r w:rsidR="00027D0C" w:rsidRPr="00BF2EC8">
        <w:rPr>
          <w:rFonts w:ascii="Palatino Linotype" w:hAnsi="Palatino Linotype"/>
          <w:i/>
          <w:szCs w:val="24"/>
        </w:rPr>
        <w:t xml:space="preserve"> pueden intervenir en los procesos de arbitraje y, en su caso, </w:t>
      </w:r>
      <w:r w:rsidRPr="00BF2EC8">
        <w:rPr>
          <w:rFonts w:ascii="Palatino Linotype" w:hAnsi="Palatino Linotype"/>
          <w:i/>
          <w:szCs w:val="24"/>
        </w:rPr>
        <w:t>designar al servidor público que fungirá como árbitro, e</w:t>
      </w:r>
      <w:r w:rsidR="00027D0C" w:rsidRPr="00BF2EC8">
        <w:rPr>
          <w:rFonts w:ascii="Palatino Linotype" w:hAnsi="Palatino Linotype"/>
          <w:i/>
          <w:szCs w:val="24"/>
        </w:rPr>
        <w:t xml:space="preserve">n los términos previstos por el </w:t>
      </w:r>
      <w:r w:rsidRPr="00BF2EC8">
        <w:rPr>
          <w:rFonts w:ascii="Palatino Linotype" w:hAnsi="Palatino Linotype"/>
          <w:i/>
          <w:szCs w:val="24"/>
        </w:rPr>
        <w:t>presente Reglamento.</w:t>
      </w:r>
    </w:p>
    <w:p w:rsidR="002F495C" w:rsidRPr="00BF2EC8" w:rsidRDefault="002F495C" w:rsidP="002F495C">
      <w:pPr>
        <w:spacing w:after="0" w:line="240" w:lineRule="auto"/>
        <w:ind w:left="567" w:right="567"/>
        <w:jc w:val="both"/>
        <w:rPr>
          <w:rFonts w:ascii="Palatino Linotype" w:hAnsi="Palatino Linotype"/>
          <w:i/>
          <w:szCs w:val="24"/>
        </w:rPr>
      </w:pPr>
      <w:r w:rsidRPr="00BF2EC8">
        <w:rPr>
          <w:rFonts w:ascii="Palatino Linotype" w:hAnsi="Palatino Linotype"/>
          <w:i/>
          <w:szCs w:val="24"/>
        </w:rPr>
        <w:t>XV. Llevar el registro de los árbitros acreditados.</w:t>
      </w:r>
    </w:p>
    <w:p w:rsidR="002F495C" w:rsidRPr="00BF2EC8" w:rsidRDefault="002F495C" w:rsidP="002F495C">
      <w:pPr>
        <w:spacing w:after="0" w:line="240" w:lineRule="auto"/>
        <w:ind w:left="567" w:right="567"/>
        <w:jc w:val="both"/>
        <w:rPr>
          <w:rFonts w:ascii="Palatino Linotype" w:hAnsi="Palatino Linotype"/>
          <w:i/>
          <w:szCs w:val="24"/>
        </w:rPr>
      </w:pPr>
      <w:r w:rsidRPr="00BF2EC8">
        <w:rPr>
          <w:rFonts w:ascii="Palatino Linotype" w:hAnsi="Palatino Linotype"/>
          <w:i/>
          <w:szCs w:val="24"/>
        </w:rPr>
        <w:t>XVI. Conocer, tramitar y resolver los recursos administrativos de su competencia.</w:t>
      </w:r>
    </w:p>
    <w:p w:rsidR="002F495C" w:rsidRPr="00BF2EC8" w:rsidRDefault="002F495C" w:rsidP="00027D0C">
      <w:pPr>
        <w:spacing w:after="0" w:line="240" w:lineRule="auto"/>
        <w:ind w:left="567" w:right="567"/>
        <w:jc w:val="both"/>
        <w:rPr>
          <w:rFonts w:ascii="Palatino Linotype" w:hAnsi="Palatino Linotype"/>
          <w:i/>
          <w:szCs w:val="24"/>
        </w:rPr>
      </w:pPr>
      <w:r w:rsidRPr="00BF2EC8">
        <w:rPr>
          <w:rFonts w:ascii="Palatino Linotype" w:hAnsi="Palatino Linotype"/>
          <w:i/>
          <w:szCs w:val="24"/>
        </w:rPr>
        <w:t>XVII. Aplicar las sanciones que correspondan, en el ámbito de su com</w:t>
      </w:r>
      <w:r w:rsidR="00027D0C" w:rsidRPr="00BF2EC8">
        <w:rPr>
          <w:rFonts w:ascii="Palatino Linotype" w:hAnsi="Palatino Linotype"/>
          <w:i/>
          <w:szCs w:val="24"/>
        </w:rPr>
        <w:t xml:space="preserve">petencia, por infracciones a la </w:t>
      </w:r>
      <w:r w:rsidRPr="00BF2EC8">
        <w:rPr>
          <w:rFonts w:ascii="Palatino Linotype" w:hAnsi="Palatino Linotype"/>
          <w:i/>
          <w:szCs w:val="24"/>
        </w:rPr>
        <w:t>Ley y al presente Reglamento.</w:t>
      </w:r>
    </w:p>
    <w:p w:rsidR="002F495C" w:rsidRPr="00BF2EC8" w:rsidRDefault="002F495C" w:rsidP="00027D0C">
      <w:pPr>
        <w:spacing w:after="0" w:line="240" w:lineRule="auto"/>
        <w:ind w:left="567" w:right="567"/>
        <w:jc w:val="both"/>
        <w:rPr>
          <w:rFonts w:ascii="Palatino Linotype" w:hAnsi="Palatino Linotype"/>
          <w:i/>
          <w:szCs w:val="24"/>
        </w:rPr>
      </w:pPr>
      <w:r w:rsidRPr="00BF2EC8">
        <w:rPr>
          <w:rFonts w:ascii="Palatino Linotype" w:hAnsi="Palatino Linotype"/>
          <w:i/>
          <w:szCs w:val="24"/>
        </w:rPr>
        <w:t>XVIII. Realizar los estudios para determinar y proponer las tarifas de l</w:t>
      </w:r>
      <w:r w:rsidR="00027D0C" w:rsidRPr="00BF2EC8">
        <w:rPr>
          <w:rFonts w:ascii="Palatino Linotype" w:hAnsi="Palatino Linotype"/>
          <w:i/>
          <w:szCs w:val="24"/>
        </w:rPr>
        <w:t xml:space="preserve">os servicios de agua en bloque, </w:t>
      </w:r>
      <w:r w:rsidRPr="00BF2EC8">
        <w:rPr>
          <w:rFonts w:ascii="Palatino Linotype" w:hAnsi="Palatino Linotype"/>
          <w:i/>
          <w:szCs w:val="24"/>
        </w:rPr>
        <w:t>conducción y cloración, para los efectos previstos en el ar</w:t>
      </w:r>
      <w:r w:rsidR="00027D0C" w:rsidRPr="00BF2EC8">
        <w:rPr>
          <w:rFonts w:ascii="Palatino Linotype" w:hAnsi="Palatino Linotype"/>
          <w:i/>
          <w:szCs w:val="24"/>
        </w:rPr>
        <w:t xml:space="preserve">tículo 61 de la Ley, tomando en </w:t>
      </w:r>
      <w:r w:rsidRPr="00BF2EC8">
        <w:rPr>
          <w:rFonts w:ascii="Palatino Linotype" w:hAnsi="Palatino Linotype"/>
          <w:i/>
          <w:szCs w:val="24"/>
        </w:rPr>
        <w:t xml:space="preserve">consideración los lineamientos que emita la Comisión Técnica </w:t>
      </w:r>
      <w:r w:rsidR="00027D0C" w:rsidRPr="00BF2EC8">
        <w:rPr>
          <w:rFonts w:ascii="Palatino Linotype" w:hAnsi="Palatino Linotype"/>
          <w:i/>
          <w:szCs w:val="24"/>
        </w:rPr>
        <w:t xml:space="preserve">Realizar los estudios para </w:t>
      </w:r>
      <w:r w:rsidRPr="00BF2EC8">
        <w:rPr>
          <w:rFonts w:ascii="Palatino Linotype" w:hAnsi="Palatino Linotype"/>
          <w:i/>
          <w:szCs w:val="24"/>
        </w:rPr>
        <w:t>determinar y proponer las tarifas de los servicios de agua po</w:t>
      </w:r>
      <w:r w:rsidR="00027D0C" w:rsidRPr="00BF2EC8">
        <w:rPr>
          <w:rFonts w:ascii="Palatino Linotype" w:hAnsi="Palatino Linotype"/>
          <w:i/>
          <w:szCs w:val="24"/>
        </w:rPr>
        <w:t xml:space="preserve">table, drenaje, alcantarillado, </w:t>
      </w:r>
      <w:r w:rsidRPr="00BF2EC8">
        <w:rPr>
          <w:rFonts w:ascii="Palatino Linotype" w:hAnsi="Palatino Linotype"/>
          <w:i/>
          <w:szCs w:val="24"/>
        </w:rPr>
        <w:t>cloración, conducción y otros que preste conforme a la Ley y e</w:t>
      </w:r>
      <w:r w:rsidR="00027D0C" w:rsidRPr="00BF2EC8">
        <w:rPr>
          <w:rFonts w:ascii="Palatino Linotype" w:hAnsi="Palatino Linotype"/>
          <w:i/>
          <w:szCs w:val="24"/>
        </w:rPr>
        <w:t xml:space="preserve">l presente Reglamento, con base </w:t>
      </w:r>
      <w:r w:rsidRPr="00BF2EC8">
        <w:rPr>
          <w:rFonts w:ascii="Palatino Linotype" w:hAnsi="Palatino Linotype"/>
          <w:i/>
          <w:szCs w:val="24"/>
        </w:rPr>
        <w:t>en los lineamientos que emita la Comisión Técnica.</w:t>
      </w:r>
    </w:p>
    <w:p w:rsidR="002F495C" w:rsidRPr="00BF2EC8" w:rsidRDefault="002F495C" w:rsidP="00027D0C">
      <w:pPr>
        <w:spacing w:after="0" w:line="240" w:lineRule="auto"/>
        <w:ind w:left="567" w:right="567"/>
        <w:jc w:val="both"/>
        <w:rPr>
          <w:rFonts w:ascii="Palatino Linotype" w:hAnsi="Palatino Linotype"/>
          <w:i/>
          <w:szCs w:val="24"/>
        </w:rPr>
      </w:pPr>
      <w:r w:rsidRPr="00BF2EC8">
        <w:rPr>
          <w:rFonts w:ascii="Palatino Linotype" w:hAnsi="Palatino Linotype"/>
          <w:i/>
          <w:szCs w:val="24"/>
        </w:rPr>
        <w:t>XIX. Realizar los estudios para determinar y proponer las tarifas</w:t>
      </w:r>
      <w:r w:rsidR="00027D0C" w:rsidRPr="00BF2EC8">
        <w:rPr>
          <w:rFonts w:ascii="Palatino Linotype" w:hAnsi="Palatino Linotype"/>
          <w:i/>
          <w:szCs w:val="24"/>
        </w:rPr>
        <w:t xml:space="preserve"> del servicio de tratamiento de </w:t>
      </w:r>
      <w:r w:rsidRPr="00BF2EC8">
        <w:rPr>
          <w:rFonts w:ascii="Palatino Linotype" w:hAnsi="Palatino Linotype"/>
          <w:i/>
          <w:szCs w:val="24"/>
        </w:rPr>
        <w:t>aguas residuales, para los efectos de lo previsto por el segund</w:t>
      </w:r>
      <w:r w:rsidR="00027D0C" w:rsidRPr="00BF2EC8">
        <w:rPr>
          <w:rFonts w:ascii="Palatino Linotype" w:hAnsi="Palatino Linotype"/>
          <w:i/>
          <w:szCs w:val="24"/>
        </w:rPr>
        <w:t xml:space="preserve">o párrafo del artículo 84 de la </w:t>
      </w:r>
      <w:r w:rsidRPr="00BF2EC8">
        <w:rPr>
          <w:rFonts w:ascii="Palatino Linotype" w:hAnsi="Palatino Linotype"/>
          <w:i/>
          <w:szCs w:val="24"/>
        </w:rPr>
        <w:t>Ley.</w:t>
      </w:r>
    </w:p>
    <w:p w:rsidR="002F495C" w:rsidRPr="00BF2EC8" w:rsidRDefault="002F495C" w:rsidP="00027D0C">
      <w:pPr>
        <w:spacing w:after="0" w:line="240" w:lineRule="auto"/>
        <w:ind w:left="567" w:right="567"/>
        <w:jc w:val="both"/>
        <w:rPr>
          <w:rFonts w:ascii="Palatino Linotype" w:hAnsi="Palatino Linotype"/>
          <w:i/>
          <w:szCs w:val="24"/>
        </w:rPr>
      </w:pPr>
      <w:r w:rsidRPr="00BF2EC8">
        <w:rPr>
          <w:rFonts w:ascii="Palatino Linotype" w:hAnsi="Palatino Linotype"/>
          <w:i/>
          <w:szCs w:val="24"/>
        </w:rPr>
        <w:t>XX. Realizar los estudios para determinar y proponer las tarifas para la prestación del servicio de</w:t>
      </w:r>
      <w:r w:rsidR="00027D0C" w:rsidRPr="00BF2EC8">
        <w:rPr>
          <w:rFonts w:ascii="Palatino Linotype" w:hAnsi="Palatino Linotype"/>
          <w:i/>
          <w:szCs w:val="24"/>
        </w:rPr>
        <w:t xml:space="preserve"> </w:t>
      </w:r>
      <w:r w:rsidRPr="00BF2EC8">
        <w:rPr>
          <w:rFonts w:ascii="Palatino Linotype" w:hAnsi="Palatino Linotype"/>
          <w:i/>
          <w:szCs w:val="24"/>
        </w:rPr>
        <w:t>agua en pipa, para los efectos de lo previsto por artículo 150 bis de la Ley.</w:t>
      </w:r>
    </w:p>
    <w:p w:rsidR="002F495C" w:rsidRPr="00BF2EC8" w:rsidRDefault="002F495C" w:rsidP="00027D0C">
      <w:pPr>
        <w:spacing w:after="0" w:line="240" w:lineRule="auto"/>
        <w:ind w:left="567" w:right="567"/>
        <w:jc w:val="both"/>
        <w:rPr>
          <w:rFonts w:ascii="Palatino Linotype" w:hAnsi="Palatino Linotype"/>
          <w:i/>
          <w:szCs w:val="24"/>
        </w:rPr>
      </w:pPr>
      <w:r w:rsidRPr="00BF2EC8">
        <w:rPr>
          <w:rFonts w:ascii="Palatino Linotype" w:hAnsi="Palatino Linotype"/>
          <w:i/>
          <w:szCs w:val="24"/>
        </w:rPr>
        <w:t>XXI. Realizar los estudios para determinar y proponer las tarifas p</w:t>
      </w:r>
      <w:r w:rsidR="00027D0C" w:rsidRPr="00BF2EC8">
        <w:rPr>
          <w:rFonts w:ascii="Palatino Linotype" w:hAnsi="Palatino Linotype"/>
          <w:i/>
          <w:szCs w:val="24"/>
        </w:rPr>
        <w:t xml:space="preserve">or descarga de aguas residuales </w:t>
      </w:r>
      <w:r w:rsidRPr="00BF2EC8">
        <w:rPr>
          <w:rFonts w:ascii="Palatino Linotype" w:hAnsi="Palatino Linotype"/>
          <w:i/>
          <w:szCs w:val="24"/>
        </w:rPr>
        <w:t>derivadas de usos industriales y de servicios, que n</w:t>
      </w:r>
      <w:r w:rsidR="00027D0C" w:rsidRPr="00BF2EC8">
        <w:rPr>
          <w:rFonts w:ascii="Palatino Linotype" w:hAnsi="Palatino Linotype"/>
          <w:i/>
          <w:szCs w:val="24"/>
        </w:rPr>
        <w:t xml:space="preserve">o tengan instalados sistemas de </w:t>
      </w:r>
      <w:r w:rsidRPr="00BF2EC8">
        <w:rPr>
          <w:rFonts w:ascii="Palatino Linotype" w:hAnsi="Palatino Linotype"/>
          <w:i/>
          <w:szCs w:val="24"/>
        </w:rPr>
        <w:t>tratamiento previo, cuando se depositen en infraestructura hidráulica de jurisdicción estatal.</w:t>
      </w:r>
    </w:p>
    <w:p w:rsidR="002F495C" w:rsidRPr="00BF2EC8" w:rsidRDefault="002F495C" w:rsidP="00027D0C">
      <w:pPr>
        <w:spacing w:after="0" w:line="240" w:lineRule="auto"/>
        <w:ind w:left="567" w:right="567"/>
        <w:jc w:val="both"/>
        <w:rPr>
          <w:rFonts w:ascii="Palatino Linotype" w:hAnsi="Palatino Linotype"/>
          <w:i/>
          <w:szCs w:val="24"/>
        </w:rPr>
      </w:pPr>
      <w:r w:rsidRPr="00BF2EC8">
        <w:rPr>
          <w:rFonts w:ascii="Palatino Linotype" w:hAnsi="Palatino Linotype"/>
          <w:i/>
          <w:szCs w:val="24"/>
        </w:rPr>
        <w:t>XXII. Determinar y proponer el importe correspondiente a la prestació</w:t>
      </w:r>
      <w:r w:rsidR="00027D0C" w:rsidRPr="00BF2EC8">
        <w:rPr>
          <w:rFonts w:ascii="Palatino Linotype" w:hAnsi="Palatino Linotype"/>
          <w:i/>
          <w:szCs w:val="24"/>
        </w:rPr>
        <w:t xml:space="preserve">n de los servicios consistentes </w:t>
      </w:r>
      <w:r w:rsidRPr="00BF2EC8">
        <w:rPr>
          <w:rFonts w:ascii="Palatino Linotype" w:hAnsi="Palatino Linotype"/>
          <w:i/>
          <w:szCs w:val="24"/>
        </w:rPr>
        <w:t>en la emisión de las factibilidades, estudios técnicos, dict</w:t>
      </w:r>
      <w:r w:rsidR="00027D0C" w:rsidRPr="00BF2EC8">
        <w:rPr>
          <w:rFonts w:ascii="Palatino Linotype" w:hAnsi="Palatino Linotype"/>
          <w:i/>
          <w:szCs w:val="24"/>
        </w:rPr>
        <w:t xml:space="preserve">ámenes de congruencia opiniones </w:t>
      </w:r>
      <w:r w:rsidRPr="00BF2EC8">
        <w:rPr>
          <w:rFonts w:ascii="Palatino Linotype" w:hAnsi="Palatino Linotype"/>
          <w:i/>
          <w:szCs w:val="24"/>
        </w:rPr>
        <w:t xml:space="preserve">técnicas, asesorías y servicios de asistencia técnica, así como </w:t>
      </w:r>
      <w:r w:rsidR="00027D0C" w:rsidRPr="00BF2EC8">
        <w:rPr>
          <w:rFonts w:ascii="Palatino Linotype" w:hAnsi="Palatino Linotype"/>
          <w:i/>
          <w:szCs w:val="24"/>
        </w:rPr>
        <w:t xml:space="preserve">por la supervisión de las obras </w:t>
      </w:r>
      <w:r w:rsidRPr="00BF2EC8">
        <w:rPr>
          <w:rFonts w:ascii="Palatino Linotype" w:hAnsi="Palatino Linotype"/>
          <w:i/>
          <w:szCs w:val="24"/>
        </w:rPr>
        <w:t xml:space="preserve">hidráulicas que realizan los desarrolladores de vivienda, entre otros, a </w:t>
      </w:r>
      <w:r w:rsidR="00027D0C" w:rsidRPr="00BF2EC8">
        <w:rPr>
          <w:rFonts w:ascii="Palatino Linotype" w:hAnsi="Palatino Linotype"/>
          <w:i/>
          <w:szCs w:val="24"/>
        </w:rPr>
        <w:t xml:space="preserve">que se refiere la Ley y el </w:t>
      </w:r>
      <w:r w:rsidRPr="00BF2EC8">
        <w:rPr>
          <w:rFonts w:ascii="Palatino Linotype" w:hAnsi="Palatino Linotype"/>
          <w:i/>
          <w:szCs w:val="24"/>
        </w:rPr>
        <w:t>presente Reglamento, para los efectos de lo previsto por la fr</w:t>
      </w:r>
      <w:r w:rsidR="00027D0C" w:rsidRPr="00BF2EC8">
        <w:rPr>
          <w:rFonts w:ascii="Palatino Linotype" w:hAnsi="Palatino Linotype"/>
          <w:i/>
          <w:szCs w:val="24"/>
        </w:rPr>
        <w:t xml:space="preserve">acción XV del artículo 18 de la </w:t>
      </w:r>
      <w:r w:rsidRPr="00BF2EC8">
        <w:rPr>
          <w:rFonts w:ascii="Palatino Linotype" w:hAnsi="Palatino Linotype"/>
          <w:i/>
          <w:szCs w:val="24"/>
        </w:rPr>
        <w:t>Ley.</w:t>
      </w:r>
    </w:p>
    <w:p w:rsidR="002F495C" w:rsidRPr="00BF2EC8" w:rsidRDefault="002F495C" w:rsidP="00027D0C">
      <w:pPr>
        <w:spacing w:after="0" w:line="240" w:lineRule="auto"/>
        <w:ind w:left="567" w:right="567"/>
        <w:jc w:val="both"/>
        <w:rPr>
          <w:rFonts w:ascii="Palatino Linotype" w:hAnsi="Palatino Linotype"/>
          <w:i/>
          <w:szCs w:val="24"/>
        </w:rPr>
      </w:pPr>
      <w:r w:rsidRPr="00BF2EC8">
        <w:rPr>
          <w:rFonts w:ascii="Palatino Linotype" w:hAnsi="Palatino Linotype"/>
          <w:i/>
          <w:szCs w:val="24"/>
        </w:rPr>
        <w:t>XXIII. Establecer y proponer el importe de las contribuciones deriva</w:t>
      </w:r>
      <w:r w:rsidR="00027D0C" w:rsidRPr="00BF2EC8">
        <w:rPr>
          <w:rFonts w:ascii="Palatino Linotype" w:hAnsi="Palatino Linotype"/>
          <w:i/>
          <w:szCs w:val="24"/>
        </w:rPr>
        <w:t xml:space="preserve">das del uso o explotación de la </w:t>
      </w:r>
      <w:r w:rsidRPr="00BF2EC8">
        <w:rPr>
          <w:rFonts w:ascii="Palatino Linotype" w:hAnsi="Palatino Linotype"/>
          <w:i/>
          <w:szCs w:val="24"/>
        </w:rPr>
        <w:t xml:space="preserve">infraestructura hidráulica de jurisdicción estatal y sus bienes </w:t>
      </w:r>
      <w:r w:rsidR="00027D0C" w:rsidRPr="00BF2EC8">
        <w:rPr>
          <w:rFonts w:ascii="Palatino Linotype" w:hAnsi="Palatino Linotype"/>
          <w:i/>
          <w:szCs w:val="24"/>
        </w:rPr>
        <w:t xml:space="preserve">inherentes que no estén sujetos </w:t>
      </w:r>
      <w:r w:rsidRPr="00BF2EC8">
        <w:rPr>
          <w:rFonts w:ascii="Palatino Linotype" w:hAnsi="Palatino Linotype"/>
          <w:i/>
          <w:szCs w:val="24"/>
        </w:rPr>
        <w:t>a una concesión, para los efectos de lo previsto por la fracción XV del artículo 18 de la Ley.</w:t>
      </w:r>
    </w:p>
    <w:p w:rsidR="002F495C" w:rsidRPr="00BF2EC8" w:rsidRDefault="002F495C" w:rsidP="00027D0C">
      <w:pPr>
        <w:spacing w:after="0" w:line="240" w:lineRule="auto"/>
        <w:ind w:left="567" w:right="567"/>
        <w:jc w:val="both"/>
        <w:rPr>
          <w:rFonts w:ascii="Palatino Linotype" w:hAnsi="Palatino Linotype"/>
          <w:i/>
          <w:szCs w:val="24"/>
        </w:rPr>
      </w:pPr>
      <w:r w:rsidRPr="00BF2EC8">
        <w:rPr>
          <w:rFonts w:ascii="Palatino Linotype" w:hAnsi="Palatino Linotype"/>
          <w:i/>
          <w:szCs w:val="24"/>
        </w:rPr>
        <w:t>XXIV. Determinar los incumplimientos a que se refiere el artículo 63 de la Ley, para los efecto</w:t>
      </w:r>
      <w:r w:rsidR="00027D0C" w:rsidRPr="00BF2EC8">
        <w:rPr>
          <w:rFonts w:ascii="Palatino Linotype" w:hAnsi="Palatino Linotype"/>
          <w:i/>
          <w:szCs w:val="24"/>
        </w:rPr>
        <w:t xml:space="preserve">s que </w:t>
      </w:r>
      <w:r w:rsidRPr="00BF2EC8">
        <w:rPr>
          <w:rFonts w:ascii="Palatino Linotype" w:hAnsi="Palatino Linotype"/>
          <w:i/>
          <w:szCs w:val="24"/>
        </w:rPr>
        <w:t>en el mismo se señalan.</w:t>
      </w:r>
    </w:p>
    <w:p w:rsidR="002F495C" w:rsidRPr="00BF2EC8" w:rsidRDefault="002F495C" w:rsidP="002F495C">
      <w:pPr>
        <w:spacing w:after="0" w:line="240" w:lineRule="auto"/>
        <w:ind w:left="567" w:right="567"/>
        <w:jc w:val="both"/>
        <w:rPr>
          <w:rFonts w:ascii="Palatino Linotype" w:hAnsi="Palatino Linotype"/>
          <w:i/>
          <w:szCs w:val="24"/>
        </w:rPr>
      </w:pPr>
      <w:r w:rsidRPr="00BF2EC8">
        <w:rPr>
          <w:rFonts w:ascii="Palatino Linotype" w:hAnsi="Palatino Linotype"/>
          <w:i/>
          <w:szCs w:val="24"/>
        </w:rPr>
        <w:lastRenderedPageBreak/>
        <w:t>XXV. Las demás que le señale este Reglamento y su Reglamento Interior.</w:t>
      </w:r>
    </w:p>
    <w:p w:rsidR="00027D0C" w:rsidRPr="00BF2EC8" w:rsidRDefault="00027D0C" w:rsidP="002F495C">
      <w:pPr>
        <w:spacing w:after="0" w:line="240" w:lineRule="auto"/>
        <w:ind w:left="567" w:right="567"/>
        <w:jc w:val="both"/>
        <w:rPr>
          <w:rFonts w:ascii="Palatino Linotype" w:hAnsi="Palatino Linotype"/>
          <w:i/>
          <w:szCs w:val="24"/>
        </w:rPr>
      </w:pPr>
    </w:p>
    <w:p w:rsidR="002F495C" w:rsidRPr="00BF2EC8" w:rsidRDefault="002F495C" w:rsidP="002F495C">
      <w:pPr>
        <w:spacing w:after="0" w:line="240" w:lineRule="auto"/>
        <w:ind w:left="567" w:right="567"/>
        <w:jc w:val="both"/>
        <w:rPr>
          <w:rFonts w:ascii="Palatino Linotype" w:hAnsi="Palatino Linotype"/>
          <w:i/>
          <w:szCs w:val="24"/>
        </w:rPr>
      </w:pPr>
      <w:r w:rsidRPr="00BF2EC8">
        <w:rPr>
          <w:rFonts w:ascii="Palatino Linotype" w:hAnsi="Palatino Linotype"/>
          <w:b/>
          <w:i/>
          <w:szCs w:val="24"/>
        </w:rPr>
        <w:t>Artículo 14.</w:t>
      </w:r>
      <w:r w:rsidRPr="00BF2EC8">
        <w:rPr>
          <w:rFonts w:ascii="Palatino Linotype" w:hAnsi="Palatino Linotype"/>
          <w:i/>
          <w:szCs w:val="24"/>
        </w:rPr>
        <w:t xml:space="preserve"> En su carácter de autoridad fiscal, la Comisión tendrá facultad para:</w:t>
      </w:r>
    </w:p>
    <w:p w:rsidR="002F495C" w:rsidRPr="00BF2EC8" w:rsidRDefault="002F495C" w:rsidP="002F495C">
      <w:pPr>
        <w:spacing w:after="0" w:line="240" w:lineRule="auto"/>
        <w:ind w:left="567" w:right="567"/>
        <w:jc w:val="both"/>
        <w:rPr>
          <w:rFonts w:ascii="Palatino Linotype" w:hAnsi="Palatino Linotype"/>
          <w:i/>
          <w:szCs w:val="24"/>
        </w:rPr>
      </w:pPr>
      <w:r w:rsidRPr="00BF2EC8">
        <w:rPr>
          <w:rFonts w:ascii="Palatino Linotype" w:hAnsi="Palatino Linotype"/>
          <w:i/>
          <w:szCs w:val="24"/>
        </w:rPr>
        <w:t>I. Recaudar las contribuciones por los servicios que presta.</w:t>
      </w:r>
    </w:p>
    <w:p w:rsidR="002F495C" w:rsidRPr="00BF2EC8" w:rsidRDefault="002F495C" w:rsidP="00027D0C">
      <w:pPr>
        <w:spacing w:after="0" w:line="240" w:lineRule="auto"/>
        <w:ind w:left="567" w:right="567"/>
        <w:jc w:val="both"/>
        <w:rPr>
          <w:rFonts w:ascii="Palatino Linotype" w:hAnsi="Palatino Linotype"/>
          <w:i/>
          <w:szCs w:val="24"/>
        </w:rPr>
      </w:pPr>
      <w:r w:rsidRPr="00BF2EC8">
        <w:rPr>
          <w:rFonts w:ascii="Palatino Linotype" w:hAnsi="Palatino Linotype"/>
          <w:i/>
          <w:szCs w:val="24"/>
        </w:rPr>
        <w:t>II. Suscribir convenios de pago a plazos, ya sea diferido o en</w:t>
      </w:r>
      <w:r w:rsidR="00027D0C" w:rsidRPr="00BF2EC8">
        <w:rPr>
          <w:rFonts w:ascii="Palatino Linotype" w:hAnsi="Palatino Linotype"/>
          <w:i/>
          <w:szCs w:val="24"/>
        </w:rPr>
        <w:t xml:space="preserve"> parcialidades, para cubrir las </w:t>
      </w:r>
      <w:r w:rsidRPr="00BF2EC8">
        <w:rPr>
          <w:rFonts w:ascii="Palatino Linotype" w:hAnsi="Palatino Linotype"/>
          <w:i/>
          <w:szCs w:val="24"/>
        </w:rPr>
        <w:t>contribuciones omitidas y sus accesorios.</w:t>
      </w:r>
    </w:p>
    <w:p w:rsidR="002F495C" w:rsidRPr="00BF2EC8" w:rsidRDefault="002F495C" w:rsidP="00027D0C">
      <w:pPr>
        <w:spacing w:after="0" w:line="240" w:lineRule="auto"/>
        <w:ind w:left="567" w:right="567"/>
        <w:jc w:val="both"/>
        <w:rPr>
          <w:rFonts w:ascii="Palatino Linotype" w:hAnsi="Palatino Linotype"/>
          <w:i/>
          <w:szCs w:val="24"/>
        </w:rPr>
      </w:pPr>
      <w:r w:rsidRPr="00BF2EC8">
        <w:rPr>
          <w:rFonts w:ascii="Palatino Linotype" w:hAnsi="Palatino Linotype"/>
          <w:i/>
          <w:szCs w:val="24"/>
        </w:rPr>
        <w:t>III. Comprobar el cumplimiento de las obligaciones fiscales a car</w:t>
      </w:r>
      <w:r w:rsidR="00027D0C" w:rsidRPr="00BF2EC8">
        <w:rPr>
          <w:rFonts w:ascii="Palatino Linotype" w:hAnsi="Palatino Linotype"/>
          <w:i/>
          <w:szCs w:val="24"/>
        </w:rPr>
        <w:t xml:space="preserve">go de los sujetos obligados, en </w:t>
      </w:r>
      <w:r w:rsidRPr="00BF2EC8">
        <w:rPr>
          <w:rFonts w:ascii="Palatino Linotype" w:hAnsi="Palatino Linotype"/>
          <w:i/>
          <w:szCs w:val="24"/>
        </w:rPr>
        <w:t>términos de la Ley y demás disposiciones aplicables.</w:t>
      </w:r>
    </w:p>
    <w:p w:rsidR="002F495C" w:rsidRPr="00BF2EC8" w:rsidRDefault="002F495C" w:rsidP="00027D0C">
      <w:pPr>
        <w:spacing w:after="0" w:line="240" w:lineRule="auto"/>
        <w:ind w:left="567" w:right="567"/>
        <w:jc w:val="both"/>
        <w:rPr>
          <w:rFonts w:ascii="Palatino Linotype" w:hAnsi="Palatino Linotype"/>
          <w:i/>
          <w:szCs w:val="24"/>
        </w:rPr>
      </w:pPr>
      <w:r w:rsidRPr="00BF2EC8">
        <w:rPr>
          <w:rFonts w:ascii="Palatino Linotype" w:hAnsi="Palatino Linotype"/>
          <w:i/>
          <w:szCs w:val="24"/>
        </w:rPr>
        <w:t>IV. Declarar la prescripción y/o caducidad de créditos fiscales, p</w:t>
      </w:r>
      <w:r w:rsidR="00027D0C" w:rsidRPr="00BF2EC8">
        <w:rPr>
          <w:rFonts w:ascii="Palatino Linotype" w:hAnsi="Palatino Linotype"/>
          <w:i/>
          <w:szCs w:val="24"/>
        </w:rPr>
        <w:t xml:space="preserve">revio ejercicio de las acciones </w:t>
      </w:r>
      <w:r w:rsidRPr="00BF2EC8">
        <w:rPr>
          <w:rFonts w:ascii="Palatino Linotype" w:hAnsi="Palatino Linotype"/>
          <w:i/>
          <w:szCs w:val="24"/>
        </w:rPr>
        <w:t>legales que correspondan.</w:t>
      </w:r>
    </w:p>
    <w:p w:rsidR="002F495C" w:rsidRPr="00BF2EC8" w:rsidRDefault="002F495C" w:rsidP="002F495C">
      <w:pPr>
        <w:spacing w:after="0" w:line="240" w:lineRule="auto"/>
        <w:ind w:left="567" w:right="567"/>
        <w:jc w:val="both"/>
        <w:rPr>
          <w:rFonts w:ascii="Palatino Linotype" w:hAnsi="Palatino Linotype"/>
          <w:i/>
          <w:szCs w:val="24"/>
        </w:rPr>
      </w:pPr>
      <w:r w:rsidRPr="00BF2EC8">
        <w:rPr>
          <w:rFonts w:ascii="Palatino Linotype" w:hAnsi="Palatino Linotype"/>
          <w:i/>
          <w:szCs w:val="24"/>
        </w:rPr>
        <w:t>V. Las demás que establezca la Ley, el presente Reglamento y demás disposiciones aplicables.</w:t>
      </w:r>
    </w:p>
    <w:p w:rsidR="00027D0C" w:rsidRPr="00BF2EC8" w:rsidRDefault="00027D0C" w:rsidP="002F495C">
      <w:pPr>
        <w:spacing w:after="0" w:line="240" w:lineRule="auto"/>
        <w:ind w:left="567" w:right="567"/>
        <w:jc w:val="both"/>
        <w:rPr>
          <w:rFonts w:ascii="Palatino Linotype" w:hAnsi="Palatino Linotype"/>
          <w:i/>
          <w:szCs w:val="24"/>
        </w:rPr>
      </w:pPr>
    </w:p>
    <w:p w:rsidR="002F495C" w:rsidRPr="00BF2EC8" w:rsidRDefault="002F495C" w:rsidP="00027D0C">
      <w:pPr>
        <w:spacing w:after="0" w:line="240" w:lineRule="auto"/>
        <w:ind w:left="567" w:right="567"/>
        <w:jc w:val="both"/>
        <w:rPr>
          <w:rFonts w:ascii="Palatino Linotype" w:hAnsi="Palatino Linotype"/>
          <w:i/>
          <w:szCs w:val="24"/>
        </w:rPr>
      </w:pPr>
      <w:r w:rsidRPr="00BF2EC8">
        <w:rPr>
          <w:rFonts w:ascii="Palatino Linotype" w:hAnsi="Palatino Linotype"/>
          <w:b/>
          <w:i/>
          <w:szCs w:val="24"/>
        </w:rPr>
        <w:t>Artículo 15.</w:t>
      </w:r>
      <w:r w:rsidRPr="00BF2EC8">
        <w:rPr>
          <w:rFonts w:ascii="Palatino Linotype" w:hAnsi="Palatino Linotype"/>
          <w:i/>
          <w:szCs w:val="24"/>
        </w:rPr>
        <w:t xml:space="preserve"> Para que la Comisión pueda asumir la prestación de lo</w:t>
      </w:r>
      <w:r w:rsidR="00027D0C" w:rsidRPr="00BF2EC8">
        <w:rPr>
          <w:rFonts w:ascii="Palatino Linotype" w:hAnsi="Palatino Linotype"/>
          <w:i/>
          <w:szCs w:val="24"/>
        </w:rPr>
        <w:t xml:space="preserve">s servicios que son competencia </w:t>
      </w:r>
      <w:r w:rsidRPr="00BF2EC8">
        <w:rPr>
          <w:rFonts w:ascii="Palatino Linotype" w:hAnsi="Palatino Linotype"/>
          <w:i/>
          <w:szCs w:val="24"/>
        </w:rPr>
        <w:t>de los municipios deberá:</w:t>
      </w:r>
    </w:p>
    <w:p w:rsidR="002F495C" w:rsidRPr="00BF2EC8" w:rsidRDefault="002F495C" w:rsidP="002F495C">
      <w:pPr>
        <w:spacing w:after="0" w:line="240" w:lineRule="auto"/>
        <w:ind w:left="567" w:right="567"/>
        <w:jc w:val="both"/>
        <w:rPr>
          <w:rFonts w:ascii="Palatino Linotype" w:hAnsi="Palatino Linotype"/>
          <w:i/>
          <w:szCs w:val="24"/>
        </w:rPr>
      </w:pPr>
      <w:r w:rsidRPr="00BF2EC8">
        <w:rPr>
          <w:rFonts w:ascii="Palatino Linotype" w:hAnsi="Palatino Linotype"/>
          <w:i/>
          <w:szCs w:val="24"/>
        </w:rPr>
        <w:t>I. Mediar solicitud previa por escrito, del municipio correspondiente a la Comisión.</w:t>
      </w:r>
    </w:p>
    <w:p w:rsidR="002F495C" w:rsidRPr="00BF2EC8" w:rsidRDefault="002F495C" w:rsidP="00027D0C">
      <w:pPr>
        <w:spacing w:after="0" w:line="240" w:lineRule="auto"/>
        <w:ind w:left="567" w:right="567"/>
        <w:jc w:val="both"/>
        <w:rPr>
          <w:rFonts w:ascii="Palatino Linotype" w:hAnsi="Palatino Linotype"/>
          <w:i/>
          <w:szCs w:val="24"/>
        </w:rPr>
      </w:pPr>
      <w:r w:rsidRPr="00BF2EC8">
        <w:rPr>
          <w:rFonts w:ascii="Palatino Linotype" w:hAnsi="Palatino Linotype"/>
          <w:i/>
          <w:szCs w:val="24"/>
        </w:rPr>
        <w:t>II. Acreditarse, por parte del municipio, la imposibilidad mater</w:t>
      </w:r>
      <w:r w:rsidR="00027D0C" w:rsidRPr="00BF2EC8">
        <w:rPr>
          <w:rFonts w:ascii="Palatino Linotype" w:hAnsi="Palatino Linotype"/>
          <w:i/>
          <w:szCs w:val="24"/>
        </w:rPr>
        <w:t xml:space="preserve">ial, técnica y/o económica para </w:t>
      </w:r>
      <w:r w:rsidRPr="00BF2EC8">
        <w:rPr>
          <w:rFonts w:ascii="Palatino Linotype" w:hAnsi="Palatino Linotype"/>
          <w:i/>
          <w:szCs w:val="24"/>
        </w:rPr>
        <w:t>prestar directamente el servicio de que se trate.</w:t>
      </w:r>
    </w:p>
    <w:p w:rsidR="002F495C" w:rsidRPr="00BF2EC8" w:rsidRDefault="002F495C" w:rsidP="002F495C">
      <w:pPr>
        <w:spacing w:after="0" w:line="240" w:lineRule="auto"/>
        <w:ind w:left="567" w:right="567"/>
        <w:jc w:val="both"/>
        <w:rPr>
          <w:rFonts w:ascii="Palatino Linotype" w:hAnsi="Palatino Linotype"/>
          <w:i/>
          <w:szCs w:val="24"/>
        </w:rPr>
      </w:pPr>
      <w:r w:rsidRPr="00BF2EC8">
        <w:rPr>
          <w:rFonts w:ascii="Palatino Linotype" w:hAnsi="Palatino Linotype"/>
          <w:i/>
          <w:szCs w:val="24"/>
        </w:rPr>
        <w:t>III. Suscribirse el Convenio respectivo, el cual deberá contener al menos lo siguiente:</w:t>
      </w:r>
    </w:p>
    <w:p w:rsidR="002F495C" w:rsidRPr="00BF2EC8" w:rsidRDefault="002F495C" w:rsidP="002F495C">
      <w:pPr>
        <w:spacing w:after="0" w:line="240" w:lineRule="auto"/>
        <w:ind w:left="567" w:right="567"/>
        <w:jc w:val="both"/>
        <w:rPr>
          <w:rFonts w:ascii="Palatino Linotype" w:hAnsi="Palatino Linotype"/>
          <w:i/>
          <w:szCs w:val="24"/>
        </w:rPr>
      </w:pPr>
      <w:r w:rsidRPr="00BF2EC8">
        <w:rPr>
          <w:rFonts w:ascii="Palatino Linotype" w:hAnsi="Palatino Linotype"/>
          <w:i/>
          <w:szCs w:val="24"/>
        </w:rPr>
        <w:t>a) El municipio con el cual se suscribe el Convenio.</w:t>
      </w:r>
    </w:p>
    <w:p w:rsidR="002F495C" w:rsidRPr="00BF2EC8" w:rsidRDefault="002F495C" w:rsidP="002F495C">
      <w:pPr>
        <w:spacing w:after="0" w:line="240" w:lineRule="auto"/>
        <w:ind w:left="567" w:right="567"/>
        <w:jc w:val="both"/>
        <w:rPr>
          <w:rFonts w:ascii="Palatino Linotype" w:hAnsi="Palatino Linotype"/>
          <w:i/>
          <w:szCs w:val="24"/>
        </w:rPr>
      </w:pPr>
      <w:r w:rsidRPr="00BF2EC8">
        <w:rPr>
          <w:rFonts w:ascii="Palatino Linotype" w:hAnsi="Palatino Linotype"/>
          <w:i/>
          <w:szCs w:val="24"/>
        </w:rPr>
        <w:t>b) El servicio que se prestará.</w:t>
      </w:r>
    </w:p>
    <w:p w:rsidR="002F495C" w:rsidRPr="00BF2EC8" w:rsidRDefault="002F495C" w:rsidP="002F495C">
      <w:pPr>
        <w:spacing w:after="0" w:line="240" w:lineRule="auto"/>
        <w:ind w:left="567" w:right="567"/>
        <w:jc w:val="both"/>
        <w:rPr>
          <w:rFonts w:ascii="Palatino Linotype" w:hAnsi="Palatino Linotype"/>
          <w:i/>
          <w:szCs w:val="24"/>
        </w:rPr>
      </w:pPr>
      <w:r w:rsidRPr="00BF2EC8">
        <w:rPr>
          <w:rFonts w:ascii="Palatino Linotype" w:hAnsi="Palatino Linotype"/>
          <w:i/>
          <w:szCs w:val="24"/>
        </w:rPr>
        <w:t>c) La autorización del Cabildo correspondiente.</w:t>
      </w:r>
    </w:p>
    <w:p w:rsidR="002F495C" w:rsidRPr="00BF2EC8" w:rsidRDefault="002F495C" w:rsidP="00027D0C">
      <w:pPr>
        <w:spacing w:after="0" w:line="240" w:lineRule="auto"/>
        <w:ind w:left="567" w:right="567"/>
        <w:jc w:val="both"/>
        <w:rPr>
          <w:rFonts w:ascii="Palatino Linotype" w:hAnsi="Palatino Linotype"/>
          <w:i/>
          <w:szCs w:val="24"/>
        </w:rPr>
      </w:pPr>
      <w:r w:rsidRPr="00BF2EC8">
        <w:rPr>
          <w:rFonts w:ascii="Palatino Linotype" w:hAnsi="Palatino Linotype"/>
          <w:i/>
          <w:szCs w:val="24"/>
        </w:rPr>
        <w:t>d) La autorización del Consejo Directivo de la Comisión, previ</w:t>
      </w:r>
      <w:r w:rsidR="00027D0C" w:rsidRPr="00BF2EC8">
        <w:rPr>
          <w:rFonts w:ascii="Palatino Linotype" w:hAnsi="Palatino Linotype"/>
          <w:i/>
          <w:szCs w:val="24"/>
        </w:rPr>
        <w:t xml:space="preserve">o el dictamen de procedencia de </w:t>
      </w:r>
      <w:r w:rsidRPr="00BF2EC8">
        <w:rPr>
          <w:rFonts w:ascii="Palatino Linotype" w:hAnsi="Palatino Linotype"/>
          <w:i/>
          <w:szCs w:val="24"/>
        </w:rPr>
        <w:t>la solicitud.</w:t>
      </w:r>
    </w:p>
    <w:p w:rsidR="002F495C" w:rsidRPr="00BF2EC8" w:rsidRDefault="002F495C" w:rsidP="002F495C">
      <w:pPr>
        <w:spacing w:after="0" w:line="240" w:lineRule="auto"/>
        <w:ind w:left="567" w:right="567"/>
        <w:jc w:val="both"/>
        <w:rPr>
          <w:rFonts w:ascii="Palatino Linotype" w:hAnsi="Palatino Linotype"/>
          <w:i/>
          <w:szCs w:val="24"/>
        </w:rPr>
      </w:pPr>
      <w:r w:rsidRPr="00BF2EC8">
        <w:rPr>
          <w:rFonts w:ascii="Palatino Linotype" w:hAnsi="Palatino Linotype"/>
          <w:i/>
          <w:szCs w:val="24"/>
        </w:rPr>
        <w:t>e) La región o zona en la cual se prestarán los servicios.</w:t>
      </w:r>
    </w:p>
    <w:p w:rsidR="002F495C" w:rsidRPr="00BF2EC8" w:rsidRDefault="002F495C" w:rsidP="002F495C">
      <w:pPr>
        <w:spacing w:after="0" w:line="240" w:lineRule="auto"/>
        <w:ind w:left="567" w:right="567"/>
        <w:jc w:val="both"/>
        <w:rPr>
          <w:rFonts w:ascii="Palatino Linotype" w:hAnsi="Palatino Linotype"/>
          <w:i/>
          <w:szCs w:val="24"/>
        </w:rPr>
      </w:pPr>
      <w:r w:rsidRPr="00BF2EC8">
        <w:rPr>
          <w:rFonts w:ascii="Palatino Linotype" w:hAnsi="Palatino Linotype"/>
          <w:i/>
          <w:szCs w:val="24"/>
        </w:rPr>
        <w:t>f) La temporalidad.</w:t>
      </w:r>
    </w:p>
    <w:p w:rsidR="002F495C" w:rsidRPr="00BF2EC8" w:rsidRDefault="002F495C" w:rsidP="002F495C">
      <w:pPr>
        <w:spacing w:after="0" w:line="240" w:lineRule="auto"/>
        <w:ind w:left="567" w:right="567"/>
        <w:jc w:val="both"/>
        <w:rPr>
          <w:rFonts w:ascii="Palatino Linotype" w:hAnsi="Palatino Linotype"/>
          <w:i/>
          <w:szCs w:val="24"/>
        </w:rPr>
      </w:pPr>
      <w:r w:rsidRPr="00BF2EC8">
        <w:rPr>
          <w:rFonts w:ascii="Palatino Linotype" w:hAnsi="Palatino Linotype"/>
          <w:i/>
          <w:szCs w:val="24"/>
        </w:rPr>
        <w:t>g) Los elementos que aportarán las partes.</w:t>
      </w:r>
    </w:p>
    <w:p w:rsidR="002F495C" w:rsidRPr="00BF2EC8" w:rsidRDefault="002F495C" w:rsidP="002F495C">
      <w:pPr>
        <w:spacing w:after="0" w:line="240" w:lineRule="auto"/>
        <w:ind w:left="567" w:right="567"/>
        <w:jc w:val="both"/>
        <w:rPr>
          <w:rFonts w:ascii="Palatino Linotype" w:hAnsi="Palatino Linotype"/>
          <w:i/>
          <w:szCs w:val="24"/>
        </w:rPr>
      </w:pPr>
      <w:r w:rsidRPr="00BF2EC8">
        <w:rPr>
          <w:rFonts w:ascii="Palatino Linotype" w:hAnsi="Palatino Linotype"/>
          <w:i/>
          <w:szCs w:val="24"/>
        </w:rPr>
        <w:t>h) En su caso, la contraprestación.</w:t>
      </w:r>
    </w:p>
    <w:p w:rsidR="00027D0C" w:rsidRPr="00BF2EC8" w:rsidRDefault="00027D0C" w:rsidP="002F495C">
      <w:pPr>
        <w:spacing w:after="0" w:line="240" w:lineRule="auto"/>
        <w:ind w:left="567" w:right="567"/>
        <w:jc w:val="both"/>
        <w:rPr>
          <w:rFonts w:ascii="Palatino Linotype" w:hAnsi="Palatino Linotype"/>
          <w:i/>
          <w:szCs w:val="24"/>
        </w:rPr>
      </w:pPr>
    </w:p>
    <w:p w:rsidR="002F495C" w:rsidRPr="00BF2EC8" w:rsidRDefault="002F495C" w:rsidP="00027D0C">
      <w:pPr>
        <w:spacing w:after="0" w:line="240" w:lineRule="auto"/>
        <w:ind w:left="567" w:right="567"/>
        <w:jc w:val="both"/>
        <w:rPr>
          <w:rFonts w:ascii="Palatino Linotype" w:hAnsi="Palatino Linotype"/>
          <w:i/>
          <w:szCs w:val="24"/>
        </w:rPr>
      </w:pPr>
      <w:r w:rsidRPr="00BF2EC8">
        <w:rPr>
          <w:rFonts w:ascii="Palatino Linotype" w:hAnsi="Palatino Linotype"/>
          <w:i/>
          <w:szCs w:val="24"/>
        </w:rPr>
        <w:t>Constituirá excepción a este procedimiento, cuando la prestación de los</w:t>
      </w:r>
      <w:r w:rsidR="00027D0C" w:rsidRPr="00BF2EC8">
        <w:rPr>
          <w:rFonts w:ascii="Palatino Linotype" w:hAnsi="Palatino Linotype"/>
          <w:i/>
          <w:szCs w:val="24"/>
        </w:rPr>
        <w:t xml:space="preserve"> servicios requerida se realice </w:t>
      </w:r>
      <w:r w:rsidRPr="00BF2EC8">
        <w:rPr>
          <w:rFonts w:ascii="Palatino Linotype" w:hAnsi="Palatino Linotype"/>
          <w:i/>
          <w:szCs w:val="24"/>
        </w:rPr>
        <w:t>en cumplimiento de medidas derivadas de situaciones de contingencia, emergencia o desastre.</w:t>
      </w:r>
    </w:p>
    <w:p w:rsidR="00027D0C" w:rsidRPr="00BF2EC8" w:rsidRDefault="00027D0C" w:rsidP="002F495C">
      <w:pPr>
        <w:spacing w:after="0" w:line="240" w:lineRule="auto"/>
        <w:ind w:left="567" w:right="567"/>
        <w:jc w:val="both"/>
        <w:rPr>
          <w:rFonts w:ascii="Palatino Linotype" w:hAnsi="Palatino Linotype"/>
          <w:i/>
          <w:szCs w:val="24"/>
        </w:rPr>
      </w:pPr>
    </w:p>
    <w:p w:rsidR="002F495C" w:rsidRPr="00BF2EC8" w:rsidRDefault="002F495C" w:rsidP="00027D0C">
      <w:pPr>
        <w:spacing w:after="0" w:line="240" w:lineRule="auto"/>
        <w:ind w:left="567" w:right="567"/>
        <w:jc w:val="both"/>
        <w:rPr>
          <w:rFonts w:ascii="Palatino Linotype" w:hAnsi="Palatino Linotype"/>
          <w:i/>
          <w:szCs w:val="24"/>
        </w:rPr>
      </w:pPr>
      <w:r w:rsidRPr="00BF2EC8">
        <w:rPr>
          <w:rFonts w:ascii="Palatino Linotype" w:hAnsi="Palatino Linotype"/>
          <w:b/>
          <w:i/>
          <w:szCs w:val="24"/>
        </w:rPr>
        <w:t>Artículo 16.</w:t>
      </w:r>
      <w:r w:rsidRPr="00BF2EC8">
        <w:rPr>
          <w:rFonts w:ascii="Palatino Linotype" w:hAnsi="Palatino Linotype"/>
          <w:i/>
          <w:szCs w:val="24"/>
        </w:rPr>
        <w:t>Además de las que le prescribe la Ley y las que establez</w:t>
      </w:r>
      <w:r w:rsidR="00027D0C" w:rsidRPr="00BF2EC8">
        <w:rPr>
          <w:rFonts w:ascii="Palatino Linotype" w:hAnsi="Palatino Linotype"/>
          <w:i/>
          <w:szCs w:val="24"/>
        </w:rPr>
        <w:t xml:space="preserve">ca el Reglamento Interior de la </w:t>
      </w:r>
      <w:r w:rsidRPr="00BF2EC8">
        <w:rPr>
          <w:rFonts w:ascii="Palatino Linotype" w:hAnsi="Palatino Linotype"/>
          <w:i/>
          <w:szCs w:val="24"/>
        </w:rPr>
        <w:t>Comisión, el Vocal Ejecutivo tendrá las facultades siguientes:</w:t>
      </w:r>
    </w:p>
    <w:p w:rsidR="00027D0C" w:rsidRPr="00BF2EC8" w:rsidRDefault="00027D0C" w:rsidP="00027D0C">
      <w:pPr>
        <w:spacing w:after="0" w:line="240" w:lineRule="auto"/>
        <w:ind w:left="567" w:right="567"/>
        <w:jc w:val="both"/>
        <w:rPr>
          <w:rFonts w:ascii="Palatino Linotype" w:hAnsi="Palatino Linotype"/>
          <w:i/>
          <w:szCs w:val="24"/>
        </w:rPr>
      </w:pPr>
    </w:p>
    <w:p w:rsidR="002F495C" w:rsidRPr="00BF2EC8" w:rsidRDefault="002F495C" w:rsidP="002F495C">
      <w:pPr>
        <w:spacing w:after="0" w:line="240" w:lineRule="auto"/>
        <w:ind w:left="567" w:right="567"/>
        <w:jc w:val="both"/>
        <w:rPr>
          <w:rFonts w:ascii="Palatino Linotype" w:hAnsi="Palatino Linotype"/>
          <w:i/>
          <w:szCs w:val="24"/>
        </w:rPr>
      </w:pPr>
      <w:r w:rsidRPr="00BF2EC8">
        <w:rPr>
          <w:rFonts w:ascii="Palatino Linotype" w:hAnsi="Palatino Linotype"/>
          <w:i/>
          <w:szCs w:val="24"/>
        </w:rPr>
        <w:t>I. Concurrir a las sesiones del Consejo Directivo.</w:t>
      </w:r>
    </w:p>
    <w:p w:rsidR="002F495C" w:rsidRPr="00BF2EC8" w:rsidRDefault="002F495C" w:rsidP="002F495C">
      <w:pPr>
        <w:spacing w:after="0" w:line="240" w:lineRule="auto"/>
        <w:ind w:left="567" w:right="567"/>
        <w:jc w:val="both"/>
        <w:rPr>
          <w:rFonts w:ascii="Palatino Linotype" w:hAnsi="Palatino Linotype"/>
          <w:i/>
          <w:szCs w:val="24"/>
        </w:rPr>
      </w:pPr>
      <w:r w:rsidRPr="00BF2EC8">
        <w:rPr>
          <w:rFonts w:ascii="Palatino Linotype" w:hAnsi="Palatino Linotype"/>
          <w:i/>
          <w:szCs w:val="24"/>
        </w:rPr>
        <w:t>II. Ejecutar los acuerdos del Consejo Directivo.</w:t>
      </w:r>
    </w:p>
    <w:p w:rsidR="002F495C" w:rsidRPr="00BF2EC8" w:rsidRDefault="002F495C" w:rsidP="002F495C">
      <w:pPr>
        <w:spacing w:after="0" w:line="240" w:lineRule="auto"/>
        <w:ind w:left="567" w:right="567"/>
        <w:jc w:val="both"/>
        <w:rPr>
          <w:rFonts w:ascii="Palatino Linotype" w:hAnsi="Palatino Linotype"/>
          <w:i/>
          <w:szCs w:val="24"/>
        </w:rPr>
      </w:pPr>
      <w:r w:rsidRPr="00BF2EC8">
        <w:rPr>
          <w:rFonts w:ascii="Palatino Linotype" w:hAnsi="Palatino Linotype"/>
          <w:i/>
          <w:szCs w:val="24"/>
        </w:rPr>
        <w:t>III. Expedir su Manual General de Organización y los de Procedimiento.</w:t>
      </w:r>
    </w:p>
    <w:p w:rsidR="002F495C" w:rsidRPr="00BF2EC8" w:rsidRDefault="002F495C" w:rsidP="002F495C">
      <w:pPr>
        <w:spacing w:after="0" w:line="240" w:lineRule="auto"/>
        <w:ind w:left="567" w:right="567"/>
        <w:jc w:val="both"/>
        <w:rPr>
          <w:rFonts w:ascii="Palatino Linotype" w:hAnsi="Palatino Linotype"/>
          <w:i/>
          <w:szCs w:val="24"/>
        </w:rPr>
      </w:pPr>
      <w:r w:rsidRPr="00BF2EC8">
        <w:rPr>
          <w:rFonts w:ascii="Palatino Linotype" w:hAnsi="Palatino Linotype"/>
          <w:i/>
          <w:szCs w:val="24"/>
        </w:rPr>
        <w:t>IV. Publicar el Reglamento Interior de la Comisión.</w:t>
      </w:r>
    </w:p>
    <w:p w:rsidR="002F495C" w:rsidRPr="00BF2EC8" w:rsidRDefault="002F495C" w:rsidP="00027D0C">
      <w:pPr>
        <w:spacing w:after="0" w:line="240" w:lineRule="auto"/>
        <w:ind w:left="567" w:right="567"/>
        <w:jc w:val="both"/>
        <w:rPr>
          <w:rFonts w:ascii="Palatino Linotype" w:hAnsi="Palatino Linotype"/>
          <w:i/>
          <w:szCs w:val="24"/>
        </w:rPr>
      </w:pPr>
      <w:r w:rsidRPr="00BF2EC8">
        <w:rPr>
          <w:rFonts w:ascii="Palatino Linotype" w:hAnsi="Palatino Linotype"/>
          <w:i/>
          <w:szCs w:val="24"/>
        </w:rPr>
        <w:t>V. Ser representante legal y apoderado de la Comisión con t</w:t>
      </w:r>
      <w:r w:rsidR="00027D0C" w:rsidRPr="00BF2EC8">
        <w:rPr>
          <w:rFonts w:ascii="Palatino Linotype" w:hAnsi="Palatino Linotype"/>
          <w:i/>
          <w:szCs w:val="24"/>
        </w:rPr>
        <w:t xml:space="preserve">odas las facultades generales y </w:t>
      </w:r>
      <w:r w:rsidRPr="00BF2EC8">
        <w:rPr>
          <w:rFonts w:ascii="Palatino Linotype" w:hAnsi="Palatino Linotype"/>
          <w:i/>
          <w:szCs w:val="24"/>
        </w:rPr>
        <w:t>especiales en términos del Código Civil del Estado de Méxic</w:t>
      </w:r>
      <w:r w:rsidR="00027D0C" w:rsidRPr="00BF2EC8">
        <w:rPr>
          <w:rFonts w:ascii="Palatino Linotype" w:hAnsi="Palatino Linotype"/>
          <w:i/>
          <w:szCs w:val="24"/>
        </w:rPr>
        <w:t xml:space="preserve">o, quien además, podrá formular </w:t>
      </w:r>
      <w:r w:rsidRPr="00BF2EC8">
        <w:rPr>
          <w:rFonts w:ascii="Palatino Linotype" w:hAnsi="Palatino Linotype"/>
          <w:i/>
          <w:szCs w:val="24"/>
        </w:rPr>
        <w:t>querellas, otorgar perdón, celebrar y, en su caso, rescindir conv</w:t>
      </w:r>
      <w:r w:rsidR="00027D0C" w:rsidRPr="00BF2EC8">
        <w:rPr>
          <w:rFonts w:ascii="Palatino Linotype" w:hAnsi="Palatino Linotype"/>
          <w:i/>
          <w:szCs w:val="24"/>
        </w:rPr>
        <w:t xml:space="preserve">enios y/o contratos, substituir </w:t>
      </w:r>
      <w:r w:rsidRPr="00BF2EC8">
        <w:rPr>
          <w:rFonts w:ascii="Palatino Linotype" w:hAnsi="Palatino Linotype"/>
          <w:i/>
          <w:szCs w:val="24"/>
        </w:rPr>
        <w:t>el poder, promover juicio d</w:t>
      </w:r>
      <w:r w:rsidR="00027D0C" w:rsidRPr="00BF2EC8">
        <w:rPr>
          <w:rFonts w:ascii="Palatino Linotype" w:hAnsi="Palatino Linotype"/>
          <w:i/>
          <w:szCs w:val="24"/>
        </w:rPr>
        <w:t>e amparo, desistirse de él, abs</w:t>
      </w:r>
      <w:r w:rsidRPr="00BF2EC8">
        <w:rPr>
          <w:rFonts w:ascii="Palatino Linotype" w:hAnsi="Palatino Linotype"/>
          <w:i/>
          <w:szCs w:val="24"/>
        </w:rPr>
        <w:t>olver pos</w:t>
      </w:r>
      <w:r w:rsidR="00027D0C" w:rsidRPr="00BF2EC8">
        <w:rPr>
          <w:rFonts w:ascii="Palatino Linotype" w:hAnsi="Palatino Linotype"/>
          <w:i/>
          <w:szCs w:val="24"/>
        </w:rPr>
        <w:t xml:space="preserve">iciones y realizar cualquier </w:t>
      </w:r>
      <w:r w:rsidRPr="00BF2EC8">
        <w:rPr>
          <w:rFonts w:ascii="Palatino Linotype" w:hAnsi="Palatino Linotype"/>
          <w:i/>
          <w:szCs w:val="24"/>
        </w:rPr>
        <w:t>acto en representación de la Comisión.</w:t>
      </w:r>
    </w:p>
    <w:p w:rsidR="002F495C" w:rsidRPr="00BF2EC8" w:rsidRDefault="002F495C" w:rsidP="002F495C">
      <w:pPr>
        <w:spacing w:after="0" w:line="240" w:lineRule="auto"/>
        <w:ind w:left="567" w:right="567"/>
        <w:jc w:val="both"/>
        <w:rPr>
          <w:rFonts w:ascii="Palatino Linotype" w:hAnsi="Palatino Linotype"/>
          <w:i/>
          <w:szCs w:val="24"/>
        </w:rPr>
      </w:pPr>
      <w:r w:rsidRPr="00BF2EC8">
        <w:rPr>
          <w:rFonts w:ascii="Palatino Linotype" w:hAnsi="Palatino Linotype"/>
          <w:i/>
          <w:szCs w:val="24"/>
        </w:rPr>
        <w:t>VI. Seleccionar, contratar y remover al personal de la Comisión.</w:t>
      </w:r>
    </w:p>
    <w:p w:rsidR="002F495C" w:rsidRPr="00BF2EC8" w:rsidRDefault="002F495C" w:rsidP="00027D0C">
      <w:pPr>
        <w:spacing w:after="0" w:line="240" w:lineRule="auto"/>
        <w:ind w:left="567" w:right="567"/>
        <w:jc w:val="both"/>
        <w:rPr>
          <w:rFonts w:ascii="Palatino Linotype" w:hAnsi="Palatino Linotype"/>
          <w:i/>
          <w:szCs w:val="24"/>
        </w:rPr>
      </w:pPr>
      <w:r w:rsidRPr="00BF2EC8">
        <w:rPr>
          <w:rFonts w:ascii="Palatino Linotype" w:hAnsi="Palatino Linotype"/>
          <w:i/>
          <w:szCs w:val="24"/>
        </w:rPr>
        <w:t>VII. Proponer al Consejo Directivo las medidas para el mejor fun</w:t>
      </w:r>
      <w:r w:rsidR="00027D0C" w:rsidRPr="00BF2EC8">
        <w:rPr>
          <w:rFonts w:ascii="Palatino Linotype" w:hAnsi="Palatino Linotype"/>
          <w:i/>
          <w:szCs w:val="24"/>
        </w:rPr>
        <w:t xml:space="preserve">cionamiento de la Comisión, así </w:t>
      </w:r>
      <w:r w:rsidRPr="00BF2EC8">
        <w:rPr>
          <w:rFonts w:ascii="Palatino Linotype" w:hAnsi="Palatino Linotype"/>
          <w:i/>
          <w:szCs w:val="24"/>
        </w:rPr>
        <w:t>como los programas de trabajo y presupuestos.</w:t>
      </w:r>
    </w:p>
    <w:p w:rsidR="002F495C" w:rsidRPr="00BF2EC8" w:rsidRDefault="002F495C" w:rsidP="002F495C">
      <w:pPr>
        <w:spacing w:after="0" w:line="240" w:lineRule="auto"/>
        <w:ind w:left="567" w:right="567"/>
        <w:jc w:val="both"/>
        <w:rPr>
          <w:rFonts w:ascii="Palatino Linotype" w:hAnsi="Palatino Linotype"/>
          <w:i/>
          <w:szCs w:val="24"/>
        </w:rPr>
      </w:pPr>
      <w:r w:rsidRPr="00BF2EC8">
        <w:rPr>
          <w:rFonts w:ascii="Palatino Linotype" w:hAnsi="Palatino Linotype"/>
          <w:i/>
          <w:szCs w:val="24"/>
        </w:rPr>
        <w:t>VIII. Obtener autorización del Consejo Directivo para realizar actos de dominio.</w:t>
      </w:r>
    </w:p>
    <w:p w:rsidR="002F495C" w:rsidRPr="00BF2EC8" w:rsidRDefault="002F495C" w:rsidP="00027D0C">
      <w:pPr>
        <w:spacing w:after="0" w:line="240" w:lineRule="auto"/>
        <w:ind w:left="567" w:right="567"/>
        <w:jc w:val="both"/>
        <w:rPr>
          <w:rFonts w:ascii="Palatino Linotype" w:hAnsi="Palatino Linotype"/>
          <w:i/>
          <w:szCs w:val="24"/>
        </w:rPr>
      </w:pPr>
      <w:r w:rsidRPr="00BF2EC8">
        <w:rPr>
          <w:rFonts w:ascii="Palatino Linotype" w:hAnsi="Palatino Linotype"/>
          <w:i/>
          <w:szCs w:val="24"/>
        </w:rPr>
        <w:t>IX. Elaborar y proponer al Consejo Directivo el Reglamento</w:t>
      </w:r>
      <w:r w:rsidR="00027D0C" w:rsidRPr="00BF2EC8">
        <w:rPr>
          <w:rFonts w:ascii="Palatino Linotype" w:hAnsi="Palatino Linotype"/>
          <w:i/>
          <w:szCs w:val="24"/>
        </w:rPr>
        <w:t xml:space="preserve"> Interior, el Manual General de </w:t>
      </w:r>
      <w:r w:rsidRPr="00BF2EC8">
        <w:rPr>
          <w:rFonts w:ascii="Palatino Linotype" w:hAnsi="Palatino Linotype"/>
          <w:i/>
          <w:szCs w:val="24"/>
        </w:rPr>
        <w:t xml:space="preserve">Organización y, en general, las disposiciones relacionadas con la </w:t>
      </w:r>
      <w:r w:rsidR="00027D0C" w:rsidRPr="00BF2EC8">
        <w:rPr>
          <w:rFonts w:ascii="Palatino Linotype" w:hAnsi="Palatino Linotype"/>
          <w:i/>
          <w:szCs w:val="24"/>
        </w:rPr>
        <w:t xml:space="preserve">organización y funcionamiento </w:t>
      </w:r>
      <w:r w:rsidRPr="00BF2EC8">
        <w:rPr>
          <w:rFonts w:ascii="Palatino Linotype" w:hAnsi="Palatino Linotype"/>
          <w:i/>
          <w:szCs w:val="24"/>
        </w:rPr>
        <w:t>de la Comisión.</w:t>
      </w:r>
    </w:p>
    <w:p w:rsidR="002F495C" w:rsidRPr="00BF2EC8" w:rsidRDefault="002F495C" w:rsidP="00027D0C">
      <w:pPr>
        <w:spacing w:after="0" w:line="240" w:lineRule="auto"/>
        <w:ind w:left="567" w:right="567"/>
        <w:jc w:val="both"/>
        <w:rPr>
          <w:rFonts w:ascii="Palatino Linotype" w:hAnsi="Palatino Linotype"/>
          <w:i/>
          <w:szCs w:val="24"/>
        </w:rPr>
      </w:pPr>
      <w:r w:rsidRPr="00BF2EC8">
        <w:rPr>
          <w:rFonts w:ascii="Palatino Linotype" w:hAnsi="Palatino Linotype"/>
          <w:i/>
          <w:szCs w:val="24"/>
        </w:rPr>
        <w:t>X. Proveer lo necesario para el cumplimiento de los programas y el ejercicio del presupuesto de la</w:t>
      </w:r>
      <w:r w:rsidR="00027D0C" w:rsidRPr="00BF2EC8">
        <w:rPr>
          <w:rFonts w:ascii="Palatino Linotype" w:hAnsi="Palatino Linotype"/>
          <w:i/>
          <w:szCs w:val="24"/>
        </w:rPr>
        <w:t xml:space="preserve"> </w:t>
      </w:r>
      <w:r w:rsidRPr="00BF2EC8">
        <w:rPr>
          <w:rFonts w:ascii="Palatino Linotype" w:hAnsi="Palatino Linotype"/>
          <w:i/>
          <w:szCs w:val="24"/>
        </w:rPr>
        <w:t>Comisión.</w:t>
      </w:r>
    </w:p>
    <w:p w:rsidR="002F495C" w:rsidRPr="00BF2EC8" w:rsidRDefault="002F495C" w:rsidP="00027D0C">
      <w:pPr>
        <w:spacing w:after="0" w:line="240" w:lineRule="auto"/>
        <w:ind w:left="567" w:right="567"/>
        <w:jc w:val="both"/>
        <w:rPr>
          <w:rFonts w:ascii="Palatino Linotype" w:hAnsi="Palatino Linotype"/>
          <w:i/>
          <w:szCs w:val="24"/>
        </w:rPr>
      </w:pPr>
      <w:r w:rsidRPr="00BF2EC8">
        <w:rPr>
          <w:rFonts w:ascii="Palatino Linotype" w:hAnsi="Palatino Linotype"/>
          <w:i/>
          <w:szCs w:val="24"/>
        </w:rPr>
        <w:t>XI. Elaborar y presentar al Consejo Directivo, para su conocim</w:t>
      </w:r>
      <w:r w:rsidR="00027D0C" w:rsidRPr="00BF2EC8">
        <w:rPr>
          <w:rFonts w:ascii="Palatino Linotype" w:hAnsi="Palatino Linotype"/>
          <w:i/>
          <w:szCs w:val="24"/>
        </w:rPr>
        <w:t xml:space="preserve">iento y aprobación, los estados </w:t>
      </w:r>
      <w:r w:rsidRPr="00BF2EC8">
        <w:rPr>
          <w:rFonts w:ascii="Palatino Linotype" w:hAnsi="Palatino Linotype"/>
          <w:i/>
          <w:szCs w:val="24"/>
        </w:rPr>
        <w:t>financieros, balances o informes generales como especiales anu</w:t>
      </w:r>
      <w:r w:rsidR="00027D0C" w:rsidRPr="00BF2EC8">
        <w:rPr>
          <w:rFonts w:ascii="Palatino Linotype" w:hAnsi="Palatino Linotype"/>
          <w:i/>
          <w:szCs w:val="24"/>
        </w:rPr>
        <w:t xml:space="preserve">ales, para conocer la situación </w:t>
      </w:r>
      <w:r w:rsidRPr="00BF2EC8">
        <w:rPr>
          <w:rFonts w:ascii="Palatino Linotype" w:hAnsi="Palatino Linotype"/>
          <w:i/>
          <w:szCs w:val="24"/>
        </w:rPr>
        <w:t xml:space="preserve">financiera, </w:t>
      </w:r>
      <w:r w:rsidR="00027D0C" w:rsidRPr="00BF2EC8">
        <w:rPr>
          <w:rFonts w:ascii="Palatino Linotype" w:hAnsi="Palatino Linotype"/>
          <w:i/>
          <w:szCs w:val="24"/>
        </w:rPr>
        <w:t>operativa</w:t>
      </w:r>
      <w:r w:rsidRPr="00BF2EC8">
        <w:rPr>
          <w:rFonts w:ascii="Palatino Linotype" w:hAnsi="Palatino Linotype"/>
          <w:i/>
          <w:szCs w:val="24"/>
        </w:rPr>
        <w:t xml:space="preserve"> y administrativa de la Comisión.</w:t>
      </w:r>
    </w:p>
    <w:p w:rsidR="002F495C" w:rsidRPr="00BF2EC8" w:rsidRDefault="002F495C" w:rsidP="002F495C">
      <w:pPr>
        <w:spacing w:after="0" w:line="240" w:lineRule="auto"/>
        <w:ind w:left="567" w:right="567"/>
        <w:jc w:val="both"/>
        <w:rPr>
          <w:rFonts w:ascii="Palatino Linotype" w:hAnsi="Palatino Linotype"/>
          <w:i/>
          <w:szCs w:val="24"/>
        </w:rPr>
      </w:pPr>
      <w:r w:rsidRPr="00BF2EC8">
        <w:rPr>
          <w:rFonts w:ascii="Palatino Linotype" w:hAnsi="Palatino Linotype"/>
          <w:i/>
          <w:szCs w:val="24"/>
        </w:rPr>
        <w:t>XII. Consultar al Consejo Directivo cuando la naturaleza o cuantía de los asuntos lo requieran.</w:t>
      </w:r>
    </w:p>
    <w:p w:rsidR="002F495C" w:rsidRPr="00BF2EC8" w:rsidRDefault="002F495C" w:rsidP="00027D0C">
      <w:pPr>
        <w:spacing w:after="0" w:line="240" w:lineRule="auto"/>
        <w:ind w:left="567" w:right="567"/>
        <w:jc w:val="both"/>
        <w:rPr>
          <w:rFonts w:ascii="Palatino Linotype" w:hAnsi="Palatino Linotype"/>
          <w:i/>
          <w:szCs w:val="24"/>
        </w:rPr>
      </w:pPr>
      <w:r w:rsidRPr="00BF2EC8">
        <w:rPr>
          <w:rFonts w:ascii="Palatino Linotype" w:hAnsi="Palatino Linotype"/>
          <w:i/>
          <w:szCs w:val="24"/>
        </w:rPr>
        <w:t>XIII. Delegar sus facultades en cualquiera de las unidades administrat</w:t>
      </w:r>
      <w:r w:rsidR="00027D0C" w:rsidRPr="00BF2EC8">
        <w:rPr>
          <w:rFonts w:ascii="Palatino Linotype" w:hAnsi="Palatino Linotype"/>
          <w:i/>
          <w:szCs w:val="24"/>
        </w:rPr>
        <w:t xml:space="preserve">ivas de la Comisión, o bien, en </w:t>
      </w:r>
      <w:r w:rsidRPr="00BF2EC8">
        <w:rPr>
          <w:rFonts w:ascii="Palatino Linotype" w:hAnsi="Palatino Linotype"/>
          <w:i/>
          <w:szCs w:val="24"/>
        </w:rPr>
        <w:t>su titular mediante acuerdo delegatorio de facultades en términos</w:t>
      </w:r>
      <w:r w:rsidR="00027D0C" w:rsidRPr="00BF2EC8">
        <w:rPr>
          <w:rFonts w:ascii="Palatino Linotype" w:hAnsi="Palatino Linotype"/>
          <w:i/>
          <w:szCs w:val="24"/>
        </w:rPr>
        <w:t xml:space="preserve"> de las disposiciones jurídicas </w:t>
      </w:r>
      <w:r w:rsidRPr="00BF2EC8">
        <w:rPr>
          <w:rFonts w:ascii="Palatino Linotype" w:hAnsi="Palatino Linotype"/>
          <w:i/>
          <w:szCs w:val="24"/>
        </w:rPr>
        <w:t>aplicables, incluidas las que tiene en su carácter de autoridad fiscal.</w:t>
      </w:r>
    </w:p>
    <w:p w:rsidR="002F495C" w:rsidRPr="00BF2EC8" w:rsidRDefault="002F495C" w:rsidP="00027D0C">
      <w:pPr>
        <w:spacing w:after="0" w:line="240" w:lineRule="auto"/>
        <w:ind w:left="567" w:right="567"/>
        <w:jc w:val="both"/>
        <w:rPr>
          <w:rFonts w:ascii="Palatino Linotype" w:hAnsi="Palatino Linotype"/>
          <w:i/>
          <w:szCs w:val="24"/>
        </w:rPr>
      </w:pPr>
      <w:r w:rsidRPr="00BF2EC8">
        <w:rPr>
          <w:rFonts w:ascii="Palatino Linotype" w:hAnsi="Palatino Linotype"/>
          <w:i/>
          <w:szCs w:val="24"/>
        </w:rPr>
        <w:t>XIV</w:t>
      </w:r>
      <w:r w:rsidR="00027D0C" w:rsidRPr="00BF2EC8">
        <w:rPr>
          <w:rFonts w:ascii="Palatino Linotype" w:hAnsi="Palatino Linotype"/>
          <w:i/>
          <w:szCs w:val="24"/>
        </w:rPr>
        <w:t>. Someter a consideraci</w:t>
      </w:r>
      <w:r w:rsidRPr="00BF2EC8">
        <w:rPr>
          <w:rFonts w:ascii="Palatino Linotype" w:hAnsi="Palatino Linotype"/>
          <w:i/>
          <w:szCs w:val="24"/>
        </w:rPr>
        <w:t>ón del Consejo Directivo para su emisió</w:t>
      </w:r>
      <w:r w:rsidR="00027D0C" w:rsidRPr="00BF2EC8">
        <w:rPr>
          <w:rFonts w:ascii="Palatino Linotype" w:hAnsi="Palatino Linotype"/>
          <w:i/>
          <w:szCs w:val="24"/>
        </w:rPr>
        <w:t xml:space="preserve">n, los proyectos de dictamen de </w:t>
      </w:r>
      <w:r w:rsidRPr="00BF2EC8">
        <w:rPr>
          <w:rFonts w:ascii="Palatino Linotype" w:hAnsi="Palatino Linotype"/>
          <w:i/>
          <w:szCs w:val="24"/>
        </w:rPr>
        <w:t>factibilidad para la distribución de agua a través de pipas.</w:t>
      </w:r>
    </w:p>
    <w:p w:rsidR="002F495C" w:rsidRPr="00BF2EC8" w:rsidRDefault="002F495C" w:rsidP="00027D0C">
      <w:pPr>
        <w:spacing w:after="0" w:line="240" w:lineRule="auto"/>
        <w:ind w:left="567" w:right="567"/>
        <w:jc w:val="both"/>
        <w:rPr>
          <w:rFonts w:ascii="Palatino Linotype" w:hAnsi="Palatino Linotype"/>
          <w:i/>
          <w:szCs w:val="24"/>
        </w:rPr>
      </w:pPr>
      <w:r w:rsidRPr="00BF2EC8">
        <w:rPr>
          <w:rFonts w:ascii="Palatino Linotype" w:hAnsi="Palatino Linotype"/>
          <w:i/>
          <w:szCs w:val="24"/>
        </w:rPr>
        <w:t>XV. Proponer al Consejo Directivo a los responsables de superv</w:t>
      </w:r>
      <w:r w:rsidR="00027D0C" w:rsidRPr="00BF2EC8">
        <w:rPr>
          <w:rFonts w:ascii="Palatino Linotype" w:hAnsi="Palatino Linotype"/>
          <w:i/>
          <w:szCs w:val="24"/>
        </w:rPr>
        <w:t xml:space="preserve">isar y ejecutar las acciones de </w:t>
      </w:r>
      <w:r w:rsidRPr="00BF2EC8">
        <w:rPr>
          <w:rFonts w:ascii="Palatino Linotype" w:hAnsi="Palatino Linotype"/>
          <w:i/>
          <w:szCs w:val="24"/>
        </w:rPr>
        <w:t>desinfección del agua suministrada en bloque u objeto de conducción.</w:t>
      </w:r>
    </w:p>
    <w:p w:rsidR="002F495C" w:rsidRPr="00BF2EC8" w:rsidRDefault="002F495C" w:rsidP="00027D0C">
      <w:pPr>
        <w:spacing w:after="0" w:line="240" w:lineRule="auto"/>
        <w:ind w:left="567" w:right="567"/>
        <w:jc w:val="both"/>
        <w:rPr>
          <w:rFonts w:ascii="Palatino Linotype" w:hAnsi="Palatino Linotype"/>
          <w:i/>
          <w:szCs w:val="24"/>
        </w:rPr>
      </w:pPr>
      <w:r w:rsidRPr="00BF2EC8">
        <w:rPr>
          <w:rFonts w:ascii="Palatino Linotype" w:hAnsi="Palatino Linotype"/>
          <w:i/>
          <w:szCs w:val="24"/>
        </w:rPr>
        <w:t>XVI. Las demás que fije el Consejo Directivo.</w:t>
      </w:r>
      <w:r w:rsidRPr="00BF2EC8">
        <w:rPr>
          <w:rFonts w:ascii="Palatino Linotype" w:hAnsi="Palatino Linotype"/>
          <w:i/>
          <w:szCs w:val="24"/>
        </w:rPr>
        <w:cr/>
      </w:r>
    </w:p>
    <w:p w:rsidR="00027D0C" w:rsidRPr="00BF2EC8" w:rsidRDefault="00027D0C" w:rsidP="00027D0C">
      <w:pPr>
        <w:pStyle w:val="Sinespaciado"/>
        <w:rPr>
          <w:rFonts w:eastAsia="MS Mincho"/>
          <w:lang w:val="es-ES_tradnl"/>
        </w:rPr>
      </w:pPr>
    </w:p>
    <w:p w:rsidR="00027D0C" w:rsidRPr="00BF2EC8" w:rsidRDefault="00C60454" w:rsidP="00027D0C">
      <w:pPr>
        <w:spacing w:after="0" w:line="360" w:lineRule="auto"/>
        <w:ind w:right="51"/>
        <w:jc w:val="both"/>
        <w:rPr>
          <w:rFonts w:ascii="Palatino Linotype" w:hAnsi="Palatino Linotype" w:cs="Arial"/>
          <w:b/>
          <w:sz w:val="24"/>
          <w:szCs w:val="24"/>
          <w:u w:val="single"/>
        </w:rPr>
      </w:pPr>
      <w:r w:rsidRPr="00BF2EC8">
        <w:rPr>
          <w:rFonts w:ascii="Palatino Linotype" w:eastAsia="MS Mincho" w:hAnsi="Palatino Linotype" w:cs="Times New Roman"/>
          <w:sz w:val="24"/>
          <w:szCs w:val="24"/>
          <w:lang w:val="es-ES_tradnl" w:eastAsia="es-ES"/>
        </w:rPr>
        <w:lastRenderedPageBreak/>
        <w:t xml:space="preserve">De lo anteriormente señalado, se advierte que </w:t>
      </w:r>
      <w:r w:rsidR="00027D0C" w:rsidRPr="00BF2EC8">
        <w:rPr>
          <w:rFonts w:ascii="Palatino Linotype" w:eastAsia="MS Mincho" w:hAnsi="Palatino Linotype" w:cs="Times New Roman"/>
          <w:sz w:val="24"/>
          <w:szCs w:val="24"/>
          <w:lang w:val="es-ES_tradnl" w:eastAsia="es-ES"/>
        </w:rPr>
        <w:t xml:space="preserve">la Comisión del Agua del Estado de México (CAEM), </w:t>
      </w:r>
      <w:r w:rsidR="00027D0C" w:rsidRPr="00BF2EC8">
        <w:rPr>
          <w:rFonts w:ascii="Palatino Linotype" w:hAnsi="Palatino Linotype" w:cs="Arial"/>
          <w:sz w:val="24"/>
          <w:szCs w:val="24"/>
        </w:rPr>
        <w:t xml:space="preserve">es un organismo público descentralizado, con personalidad jurídica y patrimonio propios, sectorizado a la Secretaría, con carácter de autoridad fiscal, y </w:t>
      </w:r>
      <w:r w:rsidR="00027D0C" w:rsidRPr="00BF2EC8">
        <w:rPr>
          <w:rFonts w:ascii="Palatino Linotype" w:hAnsi="Palatino Linotype" w:cs="Arial"/>
          <w:b/>
          <w:sz w:val="24"/>
          <w:szCs w:val="24"/>
          <w:u w:val="single"/>
        </w:rPr>
        <w:t>tiene por objeto planear, programar, presupuestar, diseñar, construir, conservar, mantener, operar y administrar sistemas de suministro de agua potable, desinfección, drenaje, alcantarillado, saneamiento, tratamiento y rehúso de aguas tratadas, así como la disposición final de sus productos resultantes, e imponer las sanciones que correspondan en caso de incumplimiento de la normatividad en la materia.</w:t>
      </w:r>
    </w:p>
    <w:p w:rsidR="00027D0C" w:rsidRPr="00BF2EC8" w:rsidRDefault="00027D0C" w:rsidP="00027D0C">
      <w:pPr>
        <w:spacing w:after="0" w:line="360" w:lineRule="auto"/>
        <w:ind w:right="51"/>
        <w:jc w:val="both"/>
        <w:rPr>
          <w:rFonts w:ascii="Palatino Linotype" w:hAnsi="Palatino Linotype" w:cs="Arial"/>
          <w:sz w:val="24"/>
          <w:szCs w:val="24"/>
        </w:rPr>
      </w:pPr>
    </w:p>
    <w:p w:rsidR="00027D0C" w:rsidRPr="00BF2EC8" w:rsidRDefault="00027D0C" w:rsidP="00027D0C">
      <w:pPr>
        <w:spacing w:after="0" w:line="360" w:lineRule="auto"/>
        <w:ind w:right="51"/>
        <w:jc w:val="both"/>
        <w:rPr>
          <w:rFonts w:ascii="Palatino Linotype" w:hAnsi="Palatino Linotype" w:cs="Arial"/>
          <w:sz w:val="24"/>
          <w:szCs w:val="24"/>
        </w:rPr>
      </w:pPr>
      <w:r w:rsidRPr="00BF2EC8">
        <w:rPr>
          <w:rFonts w:ascii="Palatino Linotype" w:hAnsi="Palatino Linotype" w:cs="Arial"/>
          <w:sz w:val="24"/>
          <w:szCs w:val="24"/>
        </w:rPr>
        <w:t xml:space="preserve">Asimismo, reiteró que únicamente </w:t>
      </w:r>
      <w:r w:rsidRPr="00BF2EC8">
        <w:rPr>
          <w:rFonts w:ascii="Palatino Linotype" w:hAnsi="Palatino Linotype" w:cs="Arial"/>
          <w:b/>
          <w:sz w:val="24"/>
          <w:szCs w:val="24"/>
          <w:u w:val="single"/>
        </w:rPr>
        <w:t>regula la prestación de los servicios de agua potable, drenaje y alcantarillado, saneamiento, tratamiento de aguas residuales, su rehúso y la disposición final de sus productos resultantes</w:t>
      </w:r>
      <w:r w:rsidRPr="00BF2EC8">
        <w:rPr>
          <w:rFonts w:ascii="Palatino Linotype" w:hAnsi="Palatino Linotype" w:cs="Arial"/>
          <w:sz w:val="24"/>
          <w:szCs w:val="24"/>
        </w:rPr>
        <w:t>; así como, el mejoramiento continuo de la gestión integral del agua con la participación de los sujetos a quienes rige.</w:t>
      </w:r>
    </w:p>
    <w:p w:rsidR="00E07F2B" w:rsidRPr="00BF2EC8" w:rsidRDefault="00E07F2B" w:rsidP="00E07F2B">
      <w:pPr>
        <w:spacing w:after="0" w:line="360" w:lineRule="auto"/>
        <w:ind w:right="49"/>
        <w:contextualSpacing/>
        <w:jc w:val="both"/>
        <w:rPr>
          <w:rFonts w:ascii="Palatino Linotype" w:eastAsia="MS Mincho" w:hAnsi="Palatino Linotype" w:cs="Times New Roman"/>
          <w:sz w:val="24"/>
          <w:szCs w:val="24"/>
          <w:lang w:val="es-ES_tradnl" w:eastAsia="es-ES"/>
        </w:rPr>
      </w:pPr>
    </w:p>
    <w:p w:rsidR="00C60454" w:rsidRPr="00BF2EC8" w:rsidRDefault="00C60454" w:rsidP="00E07F2B">
      <w:pPr>
        <w:spacing w:after="0" w:line="360" w:lineRule="auto"/>
        <w:ind w:right="49"/>
        <w:contextualSpacing/>
        <w:jc w:val="both"/>
        <w:rPr>
          <w:rFonts w:ascii="Palatino Linotype" w:eastAsia="MS Mincho" w:hAnsi="Palatino Linotype" w:cs="Times New Roman"/>
          <w:sz w:val="24"/>
          <w:szCs w:val="24"/>
          <w:lang w:val="es-ES_tradnl" w:eastAsia="es-ES"/>
        </w:rPr>
      </w:pPr>
      <w:r w:rsidRPr="00BF2EC8">
        <w:rPr>
          <w:rFonts w:ascii="Palatino Linotype" w:hAnsi="Palatino Linotype" w:cs="Arial"/>
          <w:bCs/>
          <w:sz w:val="24"/>
        </w:rPr>
        <w:t>De esta guisa se desprende que la institución que conoce d</w:t>
      </w:r>
      <w:r w:rsidR="00E07F2B" w:rsidRPr="00BF2EC8">
        <w:rPr>
          <w:rFonts w:ascii="Palatino Linotype" w:hAnsi="Palatino Linotype" w:cs="Arial"/>
          <w:bCs/>
          <w:sz w:val="24"/>
        </w:rPr>
        <w:t>e la información solicitada es la</w:t>
      </w:r>
      <w:r w:rsidRPr="00BF2EC8">
        <w:rPr>
          <w:rFonts w:ascii="Palatino Linotype" w:hAnsi="Palatino Linotype" w:cs="Arial"/>
          <w:bCs/>
          <w:sz w:val="24"/>
        </w:rPr>
        <w:t xml:space="preserve"> </w:t>
      </w:r>
      <w:r w:rsidR="00E07F2B" w:rsidRPr="00BF2EC8">
        <w:rPr>
          <w:rFonts w:ascii="Palatino Linotype" w:hAnsi="Palatino Linotype" w:cs="Arial"/>
          <w:b/>
          <w:bCs/>
          <w:sz w:val="24"/>
        </w:rPr>
        <w:t>Comisión del Agua del Estado de México</w:t>
      </w:r>
      <w:r w:rsidRPr="00BF2EC8">
        <w:rPr>
          <w:rFonts w:ascii="Palatino Linotype" w:hAnsi="Palatino Linotype" w:cs="Arial"/>
          <w:b/>
          <w:bCs/>
          <w:sz w:val="24"/>
        </w:rPr>
        <w:t xml:space="preserve"> (</w:t>
      </w:r>
      <w:r w:rsidR="00E07F2B" w:rsidRPr="00BF2EC8">
        <w:rPr>
          <w:rFonts w:ascii="Palatino Linotype" w:hAnsi="Palatino Linotype" w:cs="Arial"/>
          <w:b/>
          <w:bCs/>
          <w:sz w:val="24"/>
        </w:rPr>
        <w:t>CA</w:t>
      </w:r>
      <w:r w:rsidRPr="00BF2EC8">
        <w:rPr>
          <w:rFonts w:ascii="Palatino Linotype" w:hAnsi="Palatino Linotype" w:cs="Arial"/>
          <w:b/>
          <w:bCs/>
          <w:sz w:val="24"/>
        </w:rPr>
        <w:t>EM)</w:t>
      </w:r>
      <w:r w:rsidRPr="00BF2EC8">
        <w:rPr>
          <w:rFonts w:ascii="Palatino Linotype" w:hAnsi="Palatino Linotype" w:cs="Arial"/>
          <w:bCs/>
          <w:sz w:val="24"/>
        </w:rPr>
        <w:t>, toda vez que cuenta con las facultades otorgadas por la ley para ello.</w:t>
      </w:r>
    </w:p>
    <w:p w:rsidR="00C60454" w:rsidRPr="00BF2EC8" w:rsidRDefault="00C60454" w:rsidP="00C60454">
      <w:pPr>
        <w:spacing w:after="0" w:line="360" w:lineRule="auto"/>
        <w:jc w:val="both"/>
        <w:rPr>
          <w:rFonts w:ascii="Palatino Linotype" w:eastAsia="Calibri" w:hAnsi="Palatino Linotype" w:cs="Arial"/>
          <w:sz w:val="24"/>
        </w:rPr>
      </w:pPr>
    </w:p>
    <w:p w:rsidR="00C60454" w:rsidRPr="00BF2EC8" w:rsidRDefault="00C60454" w:rsidP="00C60454">
      <w:pPr>
        <w:spacing w:after="0" w:line="360" w:lineRule="auto"/>
        <w:jc w:val="both"/>
        <w:rPr>
          <w:rFonts w:ascii="Palatino Linotype" w:hAnsi="Palatino Linotype" w:cs="Arial"/>
          <w:sz w:val="24"/>
        </w:rPr>
      </w:pPr>
      <w:r w:rsidRPr="00BF2EC8">
        <w:rPr>
          <w:rFonts w:ascii="Palatino Linotype" w:eastAsia="Calibri" w:hAnsi="Palatino Linotype" w:cs="Arial"/>
          <w:sz w:val="24"/>
        </w:rPr>
        <w:t xml:space="preserve">Finalmente, en virtud que la incompetencia declarada por </w:t>
      </w:r>
      <w:r w:rsidRPr="00BF2EC8">
        <w:rPr>
          <w:rFonts w:ascii="Palatino Linotype" w:eastAsia="Calibri" w:hAnsi="Palatino Linotype" w:cs="Arial"/>
          <w:b/>
          <w:sz w:val="24"/>
        </w:rPr>
        <w:t>El Sujeto Obligado</w:t>
      </w:r>
      <w:r w:rsidRPr="00BF2EC8">
        <w:rPr>
          <w:rFonts w:ascii="Palatino Linotype" w:eastAsia="Calibri" w:hAnsi="Palatino Linotype" w:cs="Arial"/>
          <w:sz w:val="24"/>
        </w:rPr>
        <w:t xml:space="preserve"> no</w:t>
      </w:r>
      <w:r w:rsidR="00E07F2B" w:rsidRPr="00BF2EC8">
        <w:rPr>
          <w:rFonts w:ascii="Palatino Linotype" w:eastAsia="Calibri" w:hAnsi="Palatino Linotype" w:cs="Arial"/>
          <w:sz w:val="24"/>
        </w:rPr>
        <w:t xml:space="preserve"> se</w:t>
      </w:r>
      <w:r w:rsidRPr="00BF2EC8">
        <w:rPr>
          <w:rFonts w:ascii="Palatino Linotype" w:eastAsia="Calibri" w:hAnsi="Palatino Linotype" w:cs="Arial"/>
          <w:sz w:val="24"/>
        </w:rPr>
        <w:t xml:space="preserve"> encontró ajustada al contenido del diverso 167, de la Ley de Transparencia y Acceso </w:t>
      </w:r>
      <w:r w:rsidRPr="00BF2EC8">
        <w:rPr>
          <w:rFonts w:ascii="Palatino Linotype" w:eastAsia="Calibri" w:hAnsi="Palatino Linotype" w:cs="Arial"/>
          <w:sz w:val="24"/>
        </w:rPr>
        <w:lastRenderedPageBreak/>
        <w:t>a la Información Pública del Estado de México y Municipios, el cual</w:t>
      </w:r>
      <w:r w:rsidR="00E07F2B" w:rsidRPr="00BF2EC8">
        <w:rPr>
          <w:rFonts w:ascii="Palatino Linotype" w:eastAsia="Calibri" w:hAnsi="Palatino Linotype" w:cs="Arial"/>
          <w:sz w:val="24"/>
        </w:rPr>
        <w:t>,</w:t>
      </w:r>
      <w:r w:rsidRPr="00BF2EC8">
        <w:rPr>
          <w:rFonts w:ascii="Palatino Linotype" w:eastAsia="Calibri" w:hAnsi="Palatino Linotype" w:cs="Arial"/>
          <w:sz w:val="24"/>
        </w:rPr>
        <w:t xml:space="preserve"> establece que cuando las unidades de transparencia determinen la notoria incompetencia por parte de los sujetos obligados, dentro del ámbito de aplicación, para atender la solicitud de acceso a la </w:t>
      </w:r>
      <w:r w:rsidRPr="00BF2EC8">
        <w:rPr>
          <w:rFonts w:ascii="Palatino Linotype" w:hAnsi="Palatino Linotype" w:cs="Arial"/>
          <w:sz w:val="24"/>
        </w:rPr>
        <w:t xml:space="preserve">información, </w:t>
      </w:r>
      <w:r w:rsidRPr="00BF2EC8">
        <w:rPr>
          <w:rFonts w:ascii="Palatino Linotype" w:hAnsi="Palatino Linotype" w:cs="Arial"/>
          <w:b/>
          <w:sz w:val="24"/>
          <w:u w:val="single"/>
        </w:rPr>
        <w:t>deberán comunicarlo al solicitante, dentro de los tres días hábiles posteriores a la recepción de la solicitud y, en su caso orientar al solicitante, el o los sujetos obligados competentes</w:t>
      </w:r>
      <w:r w:rsidRPr="00BF2EC8">
        <w:rPr>
          <w:rFonts w:ascii="Palatino Linotype" w:hAnsi="Palatino Linotype" w:cs="Arial"/>
          <w:sz w:val="24"/>
        </w:rPr>
        <w:t xml:space="preserve">. </w:t>
      </w:r>
    </w:p>
    <w:p w:rsidR="00C60454" w:rsidRPr="00BF2EC8" w:rsidRDefault="00C60454" w:rsidP="00C60454">
      <w:pPr>
        <w:spacing w:after="0" w:line="360" w:lineRule="auto"/>
        <w:jc w:val="both"/>
        <w:rPr>
          <w:rFonts w:ascii="Palatino Linotype" w:hAnsi="Palatino Linotype" w:cs="Arial"/>
          <w:sz w:val="24"/>
        </w:rPr>
      </w:pPr>
    </w:p>
    <w:p w:rsidR="00C60454" w:rsidRPr="00BF2EC8" w:rsidRDefault="00C60454" w:rsidP="00C60454">
      <w:pPr>
        <w:spacing w:after="0" w:line="360" w:lineRule="auto"/>
        <w:jc w:val="both"/>
        <w:rPr>
          <w:rFonts w:ascii="Palatino Linotype" w:hAnsi="Palatino Linotype" w:cs="Arial"/>
          <w:bCs/>
          <w:sz w:val="24"/>
        </w:rPr>
      </w:pPr>
      <w:r w:rsidRPr="00BF2EC8">
        <w:rPr>
          <w:rFonts w:ascii="Palatino Linotype" w:hAnsi="Palatino Linotype" w:cs="Arial"/>
          <w:sz w:val="24"/>
        </w:rPr>
        <w:t xml:space="preserve">Situación que se insiste no fue prevista por </w:t>
      </w:r>
      <w:r w:rsidRPr="00BF2EC8">
        <w:rPr>
          <w:rFonts w:ascii="Palatino Linotype" w:hAnsi="Palatino Linotype" w:cs="Arial"/>
          <w:b/>
          <w:sz w:val="24"/>
        </w:rPr>
        <w:t>El Sujeto Obligado</w:t>
      </w:r>
      <w:r w:rsidRPr="00BF2EC8">
        <w:rPr>
          <w:rFonts w:ascii="Palatino Linotype" w:hAnsi="Palatino Linotype" w:cs="Arial"/>
          <w:sz w:val="24"/>
        </w:rPr>
        <w:t xml:space="preserve"> ya que su respuesta fue proporcionada al </w:t>
      </w:r>
      <w:r w:rsidRPr="00BF2EC8">
        <w:rPr>
          <w:rFonts w:ascii="Palatino Linotype" w:hAnsi="Palatino Linotype" w:cs="Arial"/>
          <w:b/>
          <w:i/>
          <w:sz w:val="24"/>
        </w:rPr>
        <w:t xml:space="preserve">décimo </w:t>
      </w:r>
      <w:r w:rsidR="00E07F2B" w:rsidRPr="00BF2EC8">
        <w:rPr>
          <w:rFonts w:ascii="Palatino Linotype" w:hAnsi="Palatino Linotype" w:cs="Arial"/>
          <w:b/>
          <w:i/>
          <w:sz w:val="24"/>
        </w:rPr>
        <w:t>cuarto</w:t>
      </w:r>
      <w:r w:rsidRPr="00BF2EC8">
        <w:rPr>
          <w:rFonts w:ascii="Palatino Linotype" w:hAnsi="Palatino Linotype" w:cs="Arial"/>
          <w:b/>
          <w:i/>
          <w:sz w:val="24"/>
        </w:rPr>
        <w:t xml:space="preserve"> día hábil</w:t>
      </w:r>
      <w:r w:rsidRPr="00BF2EC8">
        <w:rPr>
          <w:rFonts w:ascii="Palatino Linotype" w:hAnsi="Palatino Linotype" w:cs="Arial"/>
          <w:sz w:val="24"/>
        </w:rPr>
        <w:t xml:space="preserve"> de aquel en el que tuvo conocimiento de la información.</w:t>
      </w:r>
    </w:p>
    <w:p w:rsidR="00C60454" w:rsidRPr="00BF2EC8" w:rsidRDefault="00C60454" w:rsidP="00C60454">
      <w:pPr>
        <w:spacing w:after="0" w:line="360" w:lineRule="auto"/>
        <w:jc w:val="both"/>
        <w:rPr>
          <w:rFonts w:ascii="Palatino Linotype" w:eastAsia="Calibri" w:hAnsi="Palatino Linotype" w:cs="Arial"/>
          <w:sz w:val="24"/>
        </w:rPr>
      </w:pPr>
    </w:p>
    <w:p w:rsidR="00C60454" w:rsidRPr="00BF2EC8" w:rsidRDefault="00C60454" w:rsidP="00C60454">
      <w:pPr>
        <w:spacing w:after="0" w:line="360" w:lineRule="auto"/>
        <w:jc w:val="both"/>
        <w:rPr>
          <w:rFonts w:ascii="Palatino Linotype" w:eastAsia="Calibri" w:hAnsi="Palatino Linotype" w:cs="Arial"/>
          <w:sz w:val="24"/>
        </w:rPr>
      </w:pPr>
      <w:r w:rsidRPr="00BF2EC8">
        <w:rPr>
          <w:rFonts w:ascii="Palatino Linotype" w:eastAsia="Calibri" w:hAnsi="Palatino Linotype" w:cs="Arial"/>
          <w:sz w:val="24"/>
        </w:rPr>
        <w:t xml:space="preserve">En consecuencia, el </w:t>
      </w:r>
      <w:r w:rsidRPr="00BF2EC8">
        <w:rPr>
          <w:rFonts w:ascii="Palatino Linotype" w:eastAsia="Calibri" w:hAnsi="Palatino Linotype" w:cs="Arial"/>
          <w:b/>
          <w:sz w:val="24"/>
        </w:rPr>
        <w:t>Sujeto Obligado</w:t>
      </w:r>
      <w:r w:rsidRPr="00BF2EC8">
        <w:rPr>
          <w:rFonts w:ascii="Palatino Linotype" w:eastAsia="Calibri" w:hAnsi="Palatino Linotype" w:cs="Arial"/>
          <w:sz w:val="24"/>
        </w:rPr>
        <w:t xml:space="preserve"> deberá atender el contenido del artículo 49, de la citada ley, para efectos de que sea declarada por parte del Comité de Transparencia la incompetencia a la que se hace referencia en la respuesta proporcionada. </w:t>
      </w:r>
    </w:p>
    <w:p w:rsidR="00C60454" w:rsidRPr="00BF2EC8" w:rsidRDefault="00C60454" w:rsidP="00C60454">
      <w:pPr>
        <w:pStyle w:val="Sinespaciado"/>
        <w:rPr>
          <w:rFonts w:eastAsia="Calibri"/>
        </w:rPr>
      </w:pPr>
    </w:p>
    <w:p w:rsidR="00C60454" w:rsidRPr="00BF2EC8" w:rsidRDefault="00C60454" w:rsidP="00C60454">
      <w:pPr>
        <w:pStyle w:val="Sinespaciado"/>
        <w:rPr>
          <w:rFonts w:eastAsia="Calibri"/>
        </w:rPr>
      </w:pPr>
    </w:p>
    <w:p w:rsidR="00C60454" w:rsidRPr="00BF2EC8" w:rsidRDefault="00C60454" w:rsidP="00C60454">
      <w:pPr>
        <w:autoSpaceDE w:val="0"/>
        <w:autoSpaceDN w:val="0"/>
        <w:adjustRightInd w:val="0"/>
        <w:ind w:left="851" w:right="899"/>
        <w:jc w:val="both"/>
        <w:rPr>
          <w:rFonts w:ascii="Palatino Linotype" w:hAnsi="Palatino Linotype" w:cs="Arial"/>
          <w:i/>
        </w:rPr>
      </w:pPr>
      <w:r w:rsidRPr="00BF2EC8">
        <w:rPr>
          <w:rFonts w:ascii="Palatino Linotype" w:hAnsi="Palatino Linotype" w:cs="Arial"/>
          <w:b/>
          <w:bCs/>
          <w:i/>
        </w:rPr>
        <w:t xml:space="preserve">“Artículo 49. </w:t>
      </w:r>
      <w:r w:rsidRPr="00BF2EC8">
        <w:rPr>
          <w:rFonts w:ascii="Palatino Linotype" w:hAnsi="Palatino Linotype" w:cs="Arial"/>
          <w:i/>
        </w:rPr>
        <w:t>Los Comités de Transparencia tendrán las siguientes atribuciones:</w:t>
      </w:r>
    </w:p>
    <w:p w:rsidR="00C60454" w:rsidRPr="00BF2EC8" w:rsidRDefault="00C60454" w:rsidP="00C60454">
      <w:pPr>
        <w:autoSpaceDE w:val="0"/>
        <w:autoSpaceDN w:val="0"/>
        <w:adjustRightInd w:val="0"/>
        <w:ind w:left="851" w:right="899"/>
        <w:jc w:val="both"/>
        <w:rPr>
          <w:rFonts w:ascii="Palatino Linotype" w:hAnsi="Palatino Linotype" w:cs="Arial"/>
          <w:i/>
        </w:rPr>
      </w:pPr>
      <w:r w:rsidRPr="00BF2EC8">
        <w:rPr>
          <w:rFonts w:ascii="Palatino Linotype" w:hAnsi="Palatino Linotype" w:cs="Arial"/>
          <w:b/>
          <w:bCs/>
          <w:i/>
        </w:rPr>
        <w:t xml:space="preserve">I. </w:t>
      </w:r>
      <w:r w:rsidRPr="00BF2EC8">
        <w:rPr>
          <w:rFonts w:ascii="Palatino Linotype" w:hAnsi="Palatino Linotype" w:cs="Arial"/>
          <w:i/>
        </w:rPr>
        <w:t>Instituir, coordinar y supervisar en términos de las disposiciones aplicables, las acciones, medidas y procedimientos que coadyuven a asegurar una mayor eficacia en la gestión y atención de las solicitudes en materia de acceso a la información;</w:t>
      </w:r>
    </w:p>
    <w:p w:rsidR="00C60454" w:rsidRPr="00BF2EC8" w:rsidRDefault="00C60454" w:rsidP="00194F78">
      <w:pPr>
        <w:autoSpaceDE w:val="0"/>
        <w:autoSpaceDN w:val="0"/>
        <w:adjustRightInd w:val="0"/>
        <w:ind w:left="851" w:right="899"/>
        <w:jc w:val="both"/>
        <w:rPr>
          <w:rFonts w:ascii="Palatino Linotype" w:hAnsi="Palatino Linotype" w:cs="Arial"/>
          <w:i/>
        </w:rPr>
      </w:pPr>
      <w:r w:rsidRPr="00BF2EC8">
        <w:rPr>
          <w:rFonts w:ascii="Palatino Linotype" w:hAnsi="Palatino Linotype" w:cs="Arial"/>
          <w:b/>
          <w:bCs/>
          <w:i/>
        </w:rPr>
        <w:t xml:space="preserve">II. </w:t>
      </w:r>
      <w:r w:rsidRPr="00BF2EC8">
        <w:rPr>
          <w:rFonts w:ascii="Palatino Linotype" w:hAnsi="Palatino Linotype" w:cs="Arial"/>
          <w:i/>
        </w:rPr>
        <w:t xml:space="preserve">Confirmar, modificar o revocar las determinaciones que en materia de ampliación del plazo de respuesta, clasificación de la información y declaración de </w:t>
      </w:r>
      <w:r w:rsidRPr="00BF2EC8">
        <w:rPr>
          <w:rFonts w:ascii="Palatino Linotype" w:hAnsi="Palatino Linotype" w:cs="Arial"/>
          <w:i/>
        </w:rPr>
        <w:lastRenderedPageBreak/>
        <w:t xml:space="preserve">inexistencia </w:t>
      </w:r>
      <w:r w:rsidRPr="00BF2EC8">
        <w:rPr>
          <w:rFonts w:ascii="Palatino Linotype" w:hAnsi="Palatino Linotype" w:cs="Arial"/>
          <w:b/>
          <w:i/>
        </w:rPr>
        <w:t xml:space="preserve">o </w:t>
      </w:r>
      <w:r w:rsidRPr="00BF2EC8">
        <w:rPr>
          <w:rFonts w:ascii="Palatino Linotype" w:hAnsi="Palatino Linotype" w:cs="Arial"/>
          <w:b/>
          <w:i/>
          <w:u w:val="single"/>
        </w:rPr>
        <w:t>de incompetencia realicen los titulares de las áreas de los sujetos obligados</w:t>
      </w:r>
      <w:r w:rsidRPr="00BF2EC8">
        <w:rPr>
          <w:rFonts w:ascii="Palatino Linotype" w:hAnsi="Palatino Linotype" w:cs="Arial"/>
          <w:i/>
        </w:rPr>
        <w:t>;</w:t>
      </w:r>
      <w:r w:rsidRPr="00BF2EC8">
        <w:rPr>
          <w:rFonts w:ascii="Palatino Linotype" w:hAnsi="Palatino Linotype" w:cs="Arial"/>
          <w:bCs/>
          <w:i/>
        </w:rPr>
        <w:t>(…)</w:t>
      </w:r>
      <w:r w:rsidRPr="00BF2EC8">
        <w:rPr>
          <w:rFonts w:ascii="Palatino Linotype" w:hAnsi="Palatino Linotype" w:cs="Arial"/>
          <w:i/>
        </w:rPr>
        <w:t>”</w:t>
      </w:r>
    </w:p>
    <w:p w:rsidR="00C60454" w:rsidRPr="00BF2EC8" w:rsidRDefault="00C60454" w:rsidP="00C60454">
      <w:pPr>
        <w:spacing w:after="0" w:line="360" w:lineRule="auto"/>
        <w:jc w:val="both"/>
        <w:rPr>
          <w:rFonts w:ascii="Palatino Linotype" w:eastAsia="Calibri" w:hAnsi="Palatino Linotype" w:cs="Arial"/>
          <w:sz w:val="24"/>
        </w:rPr>
      </w:pPr>
      <w:r w:rsidRPr="00BF2EC8">
        <w:rPr>
          <w:rFonts w:ascii="Palatino Linotype" w:eastAsia="Calibri" w:hAnsi="Palatino Linotype" w:cs="Arial"/>
          <w:sz w:val="24"/>
        </w:rPr>
        <w:t>Es de lo expuesto que el Comité de Transparencia debe confirmar la incompetencia que en el presente asunto encuadra en el supuesto de la Ley.</w:t>
      </w:r>
    </w:p>
    <w:p w:rsidR="000310B3" w:rsidRPr="00BF2EC8" w:rsidRDefault="000310B3" w:rsidP="007010A8">
      <w:pPr>
        <w:pStyle w:val="Sinespaciado"/>
        <w:spacing w:line="360" w:lineRule="auto"/>
        <w:jc w:val="both"/>
        <w:rPr>
          <w:rFonts w:ascii="Palatino Linotype" w:hAnsi="Palatino Linotype" w:cs="Arial"/>
        </w:rPr>
      </w:pPr>
    </w:p>
    <w:p w:rsidR="00843BC0" w:rsidRPr="00BF2EC8" w:rsidRDefault="00826C5D" w:rsidP="007010A8">
      <w:pPr>
        <w:pStyle w:val="Sinespaciado"/>
        <w:spacing w:line="360" w:lineRule="auto"/>
        <w:jc w:val="both"/>
        <w:rPr>
          <w:rFonts w:ascii="Palatino Linotype" w:hAnsi="Palatino Linotype" w:cs="Arial"/>
        </w:rPr>
      </w:pPr>
      <w:r w:rsidRPr="00BF2EC8">
        <w:rPr>
          <w:rFonts w:ascii="Palatino Linotype" w:hAnsi="Palatino Linotype" w:cs="Arial"/>
        </w:rPr>
        <w:t xml:space="preserve">Por lo anteriormente expuesto, no se omite mencionar que respecto al punto </w:t>
      </w:r>
      <w:r w:rsidRPr="00BF2EC8">
        <w:rPr>
          <w:rFonts w:ascii="Palatino Linotype" w:hAnsi="Palatino Linotype" w:cs="Arial"/>
          <w:b/>
          <w:i/>
        </w:rPr>
        <w:t>2)</w:t>
      </w:r>
      <w:r w:rsidRPr="00BF2EC8">
        <w:rPr>
          <w:rFonts w:ascii="Palatino Linotype" w:hAnsi="Palatino Linotype" w:cs="Arial"/>
        </w:rPr>
        <w:t xml:space="preserve">, de la solicitud de información, el </w:t>
      </w:r>
      <w:r w:rsidRPr="00BF2EC8">
        <w:rPr>
          <w:rFonts w:ascii="Palatino Linotype" w:hAnsi="Palatino Linotype" w:cs="Arial"/>
          <w:b/>
        </w:rPr>
        <w:t>Sujeto Obligado</w:t>
      </w:r>
      <w:r w:rsidRPr="00BF2EC8">
        <w:rPr>
          <w:rFonts w:ascii="Palatino Linotype" w:hAnsi="Palatino Linotype" w:cs="Arial"/>
        </w:rPr>
        <w:t xml:space="preserve"> comunicó a través de su respuesta que, el Proyecto ejecutivo sobre el colector marginal para evitar la descarga de aguas residuales en la laguna “La Piedad”, coordinación de ejecución de Proyectos, elaboró uno</w:t>
      </w:r>
      <w:r w:rsidR="00843BC0" w:rsidRPr="00BF2EC8">
        <w:rPr>
          <w:rFonts w:ascii="Palatino Linotype" w:hAnsi="Palatino Linotype" w:cs="Arial"/>
        </w:rPr>
        <w:t xml:space="preserve">, el cual, se encuentra en procesos de revisión a través de la </w:t>
      </w:r>
      <w:r w:rsidR="00843BC0" w:rsidRPr="00BF2EC8">
        <w:rPr>
          <w:rFonts w:ascii="Palatino Linotype" w:hAnsi="Palatino Linotype" w:cs="Arial"/>
          <w:b/>
        </w:rPr>
        <w:t>CAEM</w:t>
      </w:r>
      <w:r w:rsidR="00843BC0" w:rsidRPr="00BF2EC8">
        <w:rPr>
          <w:rFonts w:ascii="Palatino Linotype" w:hAnsi="Palatino Linotype" w:cs="Arial"/>
        </w:rPr>
        <w:t xml:space="preserve">, </w:t>
      </w:r>
      <w:r w:rsidRPr="00BF2EC8">
        <w:rPr>
          <w:rFonts w:ascii="Palatino Linotype" w:hAnsi="Palatino Linotype" w:cs="Arial"/>
        </w:rPr>
        <w:t xml:space="preserve"> </w:t>
      </w:r>
      <w:r w:rsidR="00843BC0" w:rsidRPr="00BF2EC8">
        <w:rPr>
          <w:rFonts w:ascii="Palatino Linotype" w:hAnsi="Palatino Linotype" w:cs="Arial"/>
        </w:rPr>
        <w:t>por lo que no puede otorgarse en este momento, hasta su aprobación, modificación o declinación.</w:t>
      </w:r>
    </w:p>
    <w:p w:rsidR="00843BC0" w:rsidRPr="00BF2EC8" w:rsidRDefault="00843BC0" w:rsidP="007010A8">
      <w:pPr>
        <w:pStyle w:val="Sinespaciado"/>
        <w:spacing w:line="360" w:lineRule="auto"/>
        <w:jc w:val="both"/>
        <w:rPr>
          <w:rFonts w:ascii="Palatino Linotype" w:hAnsi="Palatino Linotype" w:cs="Arial"/>
        </w:rPr>
      </w:pPr>
    </w:p>
    <w:p w:rsidR="00826C5D" w:rsidRPr="00BF2EC8" w:rsidRDefault="00843BC0" w:rsidP="007010A8">
      <w:pPr>
        <w:pStyle w:val="Sinespaciado"/>
        <w:spacing w:line="360" w:lineRule="auto"/>
        <w:jc w:val="both"/>
        <w:rPr>
          <w:rFonts w:ascii="Palatino Linotype" w:hAnsi="Palatino Linotype" w:cs="Arial"/>
        </w:rPr>
      </w:pPr>
      <w:r w:rsidRPr="00BF2EC8">
        <w:rPr>
          <w:rFonts w:ascii="Palatino Linotype" w:hAnsi="Palatino Linotype" w:cs="Arial"/>
        </w:rPr>
        <w:t xml:space="preserve">Así que, derivado de lo antepuesto y en caso de que la </w:t>
      </w:r>
      <w:r w:rsidRPr="00BF2EC8">
        <w:rPr>
          <w:rFonts w:ascii="Palatino Linotype" w:hAnsi="Palatino Linotype" w:cs="Arial"/>
          <w:b/>
          <w:u w:val="single"/>
        </w:rPr>
        <w:t>CAEM haya aprobado el Proyecto Ejecutivo denominado “Colector Sanitario Marginal de 61 cm de diámetro, Laguna la Piedad-</w:t>
      </w:r>
      <w:proofErr w:type="spellStart"/>
      <w:r w:rsidRPr="00BF2EC8">
        <w:rPr>
          <w:rFonts w:ascii="Palatino Linotype" w:hAnsi="Palatino Linotype" w:cs="Arial"/>
          <w:b/>
          <w:u w:val="single"/>
        </w:rPr>
        <w:t>Megaplanta</w:t>
      </w:r>
      <w:proofErr w:type="spellEnd"/>
      <w:r w:rsidRPr="00BF2EC8">
        <w:rPr>
          <w:rFonts w:ascii="Palatino Linotype" w:hAnsi="Palatino Linotype" w:cs="Arial"/>
          <w:b/>
          <w:u w:val="single"/>
        </w:rPr>
        <w:t xml:space="preserve"> CAEM”</w:t>
      </w:r>
      <w:r w:rsidRPr="00BF2EC8">
        <w:rPr>
          <w:rFonts w:ascii="Palatino Linotype" w:hAnsi="Palatino Linotype" w:cs="Arial"/>
        </w:rPr>
        <w:t>, será dable entregarlo al particular, pero en caso de que siga en análisis de dicha Comisión, únicamente bastará con que así lo manifieste al momento dar cumplimiento a la presente resolución.</w:t>
      </w:r>
    </w:p>
    <w:p w:rsidR="00826C5D" w:rsidRPr="00BF2EC8" w:rsidRDefault="00826C5D" w:rsidP="007010A8">
      <w:pPr>
        <w:pStyle w:val="Sinespaciado"/>
        <w:spacing w:line="360" w:lineRule="auto"/>
        <w:jc w:val="both"/>
        <w:rPr>
          <w:rFonts w:ascii="Palatino Linotype" w:hAnsi="Palatino Linotype" w:cs="Arial"/>
        </w:rPr>
      </w:pPr>
    </w:p>
    <w:p w:rsidR="00796A23" w:rsidRPr="00BF2EC8" w:rsidRDefault="00691F94" w:rsidP="007010A8">
      <w:pPr>
        <w:pStyle w:val="Sinespaciado"/>
        <w:spacing w:line="360" w:lineRule="auto"/>
        <w:jc w:val="both"/>
        <w:rPr>
          <w:rFonts w:ascii="Palatino Linotype" w:hAnsi="Palatino Linotype" w:cs="Arial"/>
        </w:rPr>
      </w:pPr>
      <w:r w:rsidRPr="00BF2EC8">
        <w:rPr>
          <w:rFonts w:ascii="Palatino Linotype" w:hAnsi="Palatino Linotype" w:cs="Arial"/>
        </w:rPr>
        <w:t>Finalmente</w:t>
      </w:r>
      <w:r w:rsidR="00796A23" w:rsidRPr="00BF2EC8">
        <w:rPr>
          <w:rFonts w:ascii="Palatino Linotype" w:hAnsi="Palatino Linotype" w:cs="Arial"/>
        </w:rPr>
        <w:t>, es de destacar que, respect</w:t>
      </w:r>
      <w:r w:rsidRPr="00BF2EC8">
        <w:rPr>
          <w:rFonts w:ascii="Palatino Linotype" w:hAnsi="Palatino Linotype" w:cs="Arial"/>
        </w:rPr>
        <w:t>o a los puntos referidos con numerales</w:t>
      </w:r>
      <w:r w:rsidR="00796A23" w:rsidRPr="00BF2EC8">
        <w:rPr>
          <w:rFonts w:ascii="Palatino Linotype" w:hAnsi="Palatino Linotype" w:cs="Arial"/>
        </w:rPr>
        <w:t xml:space="preserve"> </w:t>
      </w:r>
      <w:r w:rsidRPr="00BF2EC8">
        <w:rPr>
          <w:rFonts w:ascii="Palatino Linotype" w:hAnsi="Palatino Linotype" w:cs="Arial"/>
          <w:b/>
          <w:i/>
        </w:rPr>
        <w:t>3</w:t>
      </w:r>
      <w:r w:rsidR="00796A23" w:rsidRPr="00BF2EC8">
        <w:rPr>
          <w:rFonts w:ascii="Palatino Linotype" w:hAnsi="Palatino Linotype" w:cs="Arial"/>
          <w:b/>
          <w:i/>
        </w:rPr>
        <w:t>)</w:t>
      </w:r>
      <w:r w:rsidR="00796A23" w:rsidRPr="00BF2EC8">
        <w:rPr>
          <w:rFonts w:ascii="Palatino Linotype" w:hAnsi="Palatino Linotype" w:cs="Arial"/>
        </w:rPr>
        <w:t xml:space="preserve"> y </w:t>
      </w:r>
      <w:r w:rsidRPr="00BF2EC8">
        <w:rPr>
          <w:rFonts w:ascii="Palatino Linotype" w:hAnsi="Palatino Linotype" w:cs="Arial"/>
          <w:b/>
          <w:i/>
        </w:rPr>
        <w:t>4</w:t>
      </w:r>
      <w:r w:rsidR="00796A23" w:rsidRPr="00BF2EC8">
        <w:rPr>
          <w:rFonts w:ascii="Palatino Linotype" w:hAnsi="Palatino Linotype" w:cs="Arial"/>
          <w:b/>
          <w:i/>
        </w:rPr>
        <w:t>)</w:t>
      </w:r>
      <w:r w:rsidR="00796A23" w:rsidRPr="00BF2EC8">
        <w:rPr>
          <w:rFonts w:ascii="Palatino Linotype" w:hAnsi="Palatino Linotype" w:cs="Arial"/>
        </w:rPr>
        <w:t>, referentes al</w:t>
      </w:r>
      <w:r w:rsidRPr="00BF2EC8">
        <w:rPr>
          <w:rFonts w:ascii="Palatino Linotype" w:hAnsi="Palatino Linotype" w:cs="Arial"/>
        </w:rPr>
        <w:t xml:space="preserve"> proyecto de rehabilitación de la planta tratadora de "La Piedad 2" y "Lomas de Cuautitlán"</w:t>
      </w:r>
      <w:r w:rsidR="00796A23" w:rsidRPr="00BF2EC8">
        <w:rPr>
          <w:rFonts w:ascii="Palatino Linotype" w:hAnsi="Palatino Linotype" w:cs="Arial"/>
        </w:rPr>
        <w:t xml:space="preserve">, el </w:t>
      </w:r>
      <w:r w:rsidR="00796A23" w:rsidRPr="00BF2EC8">
        <w:rPr>
          <w:rFonts w:ascii="Palatino Linotype" w:hAnsi="Palatino Linotype" w:cs="Arial"/>
          <w:b/>
        </w:rPr>
        <w:t>Sujeto Obligado</w:t>
      </w:r>
      <w:r w:rsidR="00796A23" w:rsidRPr="00BF2EC8">
        <w:rPr>
          <w:rFonts w:ascii="Palatino Linotype" w:hAnsi="Palatino Linotype" w:cs="Arial"/>
        </w:rPr>
        <w:t xml:space="preserve">, argumentó que </w:t>
      </w:r>
      <w:r w:rsidRPr="00BF2EC8">
        <w:rPr>
          <w:rFonts w:ascii="Palatino Linotype" w:hAnsi="Palatino Linotype" w:cs="Arial"/>
        </w:rPr>
        <w:t>no cuentan con ningún proyecto para dichas plantas</w:t>
      </w:r>
      <w:r w:rsidR="00796A23" w:rsidRPr="00BF2EC8">
        <w:rPr>
          <w:rFonts w:ascii="Palatino Linotype" w:hAnsi="Palatino Linotype" w:cs="Arial"/>
        </w:rPr>
        <w:t xml:space="preserve">.  </w:t>
      </w:r>
    </w:p>
    <w:p w:rsidR="00796A23" w:rsidRPr="00BF2EC8" w:rsidRDefault="00796A23" w:rsidP="007010A8">
      <w:pPr>
        <w:pStyle w:val="Sinespaciado"/>
        <w:spacing w:line="360" w:lineRule="auto"/>
        <w:jc w:val="both"/>
        <w:rPr>
          <w:rFonts w:ascii="Palatino Linotype" w:hAnsi="Palatino Linotype" w:cs="Arial"/>
        </w:rPr>
      </w:pPr>
    </w:p>
    <w:p w:rsidR="00796A23" w:rsidRPr="00BF2EC8" w:rsidRDefault="00796A23" w:rsidP="00796A23">
      <w:pPr>
        <w:autoSpaceDE w:val="0"/>
        <w:autoSpaceDN w:val="0"/>
        <w:adjustRightInd w:val="0"/>
        <w:spacing w:after="0" w:line="360" w:lineRule="auto"/>
        <w:jc w:val="both"/>
        <w:rPr>
          <w:rFonts w:ascii="Palatino Linotype" w:hAnsi="Palatino Linotype" w:cs="Arial"/>
          <w:sz w:val="24"/>
          <w:szCs w:val="24"/>
        </w:rPr>
      </w:pPr>
      <w:r w:rsidRPr="00BF2EC8">
        <w:rPr>
          <w:rFonts w:ascii="Palatino Linotype" w:hAnsi="Palatino Linotype" w:cs="Arial"/>
          <w:sz w:val="24"/>
          <w:szCs w:val="24"/>
        </w:rPr>
        <w:t xml:space="preserve">En ese tenor, la respuesta emitida por </w:t>
      </w:r>
      <w:r w:rsidRPr="00BF2EC8">
        <w:rPr>
          <w:rFonts w:ascii="Palatino Linotype" w:hAnsi="Palatino Linotype" w:cs="Arial"/>
          <w:b/>
          <w:sz w:val="24"/>
          <w:szCs w:val="24"/>
        </w:rPr>
        <w:t>El Sujeto Obligado</w:t>
      </w:r>
      <w:r w:rsidRPr="00BF2EC8">
        <w:rPr>
          <w:rFonts w:ascii="Palatino Linotype" w:hAnsi="Palatino Linotype" w:cs="Arial"/>
          <w:sz w:val="24"/>
          <w:szCs w:val="24"/>
        </w:rPr>
        <w:t xml:space="preserve"> tiene la presunción legal de ser verídica, considerado que fue emitida por un servidor público en ejercicio de sus funciones, lo que conlleva la presunción de veracidad de todo acto administrativo.</w:t>
      </w:r>
    </w:p>
    <w:p w:rsidR="00796A23" w:rsidRPr="00BF2EC8" w:rsidRDefault="00796A23" w:rsidP="00796A23">
      <w:pPr>
        <w:pStyle w:val="Sinespaciado"/>
        <w:spacing w:line="360" w:lineRule="auto"/>
      </w:pPr>
    </w:p>
    <w:p w:rsidR="00796A23" w:rsidRPr="00BF2EC8" w:rsidRDefault="00796A23" w:rsidP="00796A23">
      <w:pPr>
        <w:autoSpaceDE w:val="0"/>
        <w:autoSpaceDN w:val="0"/>
        <w:adjustRightInd w:val="0"/>
        <w:spacing w:after="0" w:line="360" w:lineRule="auto"/>
        <w:jc w:val="both"/>
        <w:rPr>
          <w:rFonts w:ascii="Palatino Linotype" w:hAnsi="Palatino Linotype" w:cs="Arial"/>
          <w:sz w:val="24"/>
          <w:szCs w:val="24"/>
        </w:rPr>
      </w:pPr>
      <w:r w:rsidRPr="00BF2EC8">
        <w:rPr>
          <w:rFonts w:ascii="Palatino Linotype" w:hAnsi="Palatino Linotype" w:cs="Arial"/>
          <w:sz w:val="24"/>
          <w:szCs w:val="24"/>
        </w:rPr>
        <w:t>Por lo anterior, se actualiza el supuesto de un hecho de naturaleza negativa, el cual no puede acreditarse documentalmente, ya que no puede probarse un hecho negativo por ser lógica y materialmente imposible.</w:t>
      </w:r>
    </w:p>
    <w:p w:rsidR="00796A23" w:rsidRPr="00BF2EC8" w:rsidRDefault="00796A23" w:rsidP="00796A23">
      <w:pPr>
        <w:spacing w:after="0" w:line="360" w:lineRule="auto"/>
        <w:jc w:val="both"/>
        <w:rPr>
          <w:rFonts w:ascii="Palatino Linotype" w:hAnsi="Palatino Linotype"/>
          <w:sz w:val="24"/>
          <w:szCs w:val="24"/>
        </w:rPr>
      </w:pPr>
    </w:p>
    <w:p w:rsidR="00796A23" w:rsidRPr="00BF2EC8" w:rsidRDefault="00796A23" w:rsidP="00796A23">
      <w:pPr>
        <w:spacing w:after="0" w:line="360" w:lineRule="auto"/>
        <w:jc w:val="both"/>
        <w:rPr>
          <w:rFonts w:ascii="Palatino Linotype" w:hAnsi="Palatino Linotype"/>
          <w:sz w:val="24"/>
          <w:szCs w:val="24"/>
        </w:rPr>
      </w:pPr>
      <w:r w:rsidRPr="00BF2EC8">
        <w:rPr>
          <w:rFonts w:ascii="Palatino Linotype" w:hAnsi="Palatino Linotype"/>
          <w:sz w:val="24"/>
          <w:szCs w:val="24"/>
        </w:rPr>
        <w:t xml:space="preserve">Encontrándonos ante un </w:t>
      </w:r>
      <w:r w:rsidRPr="00BF2EC8">
        <w:rPr>
          <w:rFonts w:ascii="Palatino Linotype" w:hAnsi="Palatino Linotype"/>
          <w:b/>
          <w:i/>
          <w:sz w:val="24"/>
          <w:szCs w:val="24"/>
        </w:rPr>
        <w:t>hecho negativo</w:t>
      </w:r>
      <w:r w:rsidRPr="00BF2EC8">
        <w:rPr>
          <w:rFonts w:ascii="Palatino Linotype" w:hAnsi="Palatino Linotype"/>
          <w:sz w:val="24"/>
          <w:szCs w:val="24"/>
        </w:rPr>
        <w:t>,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rsidR="00796A23" w:rsidRPr="00BF2EC8" w:rsidRDefault="00796A23" w:rsidP="00796A23">
      <w:pPr>
        <w:pStyle w:val="Sinespaciado"/>
        <w:spacing w:line="360" w:lineRule="auto"/>
      </w:pPr>
    </w:p>
    <w:p w:rsidR="00796A23" w:rsidRPr="00BF2EC8" w:rsidRDefault="00796A23" w:rsidP="00796A23">
      <w:pPr>
        <w:spacing w:after="0" w:line="240" w:lineRule="auto"/>
        <w:ind w:left="709" w:right="760"/>
        <w:jc w:val="both"/>
        <w:rPr>
          <w:rFonts w:ascii="Palatino Linotype" w:hAnsi="Palatino Linotype"/>
          <w:b/>
          <w:i/>
          <w:szCs w:val="24"/>
        </w:rPr>
      </w:pPr>
      <w:r w:rsidRPr="00BF2EC8">
        <w:rPr>
          <w:rFonts w:ascii="Palatino Linotype" w:hAnsi="Palatino Linotype"/>
          <w:b/>
          <w:i/>
          <w:szCs w:val="24"/>
        </w:rPr>
        <w:t xml:space="preserve">HECHOS NEGATIVOS, NO SON SUSCEPTIBLES DE DEMOSTRACIÓN. </w:t>
      </w:r>
    </w:p>
    <w:p w:rsidR="00796A23" w:rsidRPr="00BF2EC8" w:rsidRDefault="00796A23" w:rsidP="00796A23">
      <w:pPr>
        <w:spacing w:after="0" w:line="240" w:lineRule="auto"/>
        <w:ind w:left="709" w:right="760"/>
        <w:jc w:val="both"/>
        <w:rPr>
          <w:rFonts w:ascii="Palatino Linotype" w:hAnsi="Palatino Linotype"/>
          <w:i/>
          <w:szCs w:val="24"/>
        </w:rPr>
      </w:pPr>
      <w:r w:rsidRPr="00BF2EC8">
        <w:rPr>
          <w:rFonts w:ascii="Palatino Linotype" w:hAnsi="Palatino Linotype"/>
          <w:i/>
          <w:szCs w:val="24"/>
        </w:rPr>
        <w:t xml:space="preserve">Tratándose de un hecho negativo, el Juez no tiene </w:t>
      </w:r>
      <w:proofErr w:type="spellStart"/>
      <w:r w:rsidRPr="00BF2EC8">
        <w:rPr>
          <w:rFonts w:ascii="Palatino Linotype" w:hAnsi="Palatino Linotype"/>
          <w:i/>
          <w:szCs w:val="24"/>
        </w:rPr>
        <w:t>por que</w:t>
      </w:r>
      <w:proofErr w:type="spellEnd"/>
      <w:r w:rsidRPr="00BF2EC8">
        <w:rPr>
          <w:rFonts w:ascii="Palatino Linotype" w:hAnsi="Palatino Linotype"/>
          <w:i/>
          <w:szCs w:val="24"/>
        </w:rPr>
        <w:t xml:space="preserve"> invocar prueba alguna de la que se desprenda, ya que es bien sabido que esta clase de hechos no son susceptibles de demostración.</w:t>
      </w:r>
    </w:p>
    <w:p w:rsidR="00796A23" w:rsidRPr="00BF2EC8" w:rsidRDefault="00796A23" w:rsidP="00796A23">
      <w:pPr>
        <w:spacing w:after="0" w:line="240" w:lineRule="auto"/>
        <w:ind w:left="709" w:right="760"/>
        <w:jc w:val="both"/>
        <w:rPr>
          <w:rFonts w:ascii="Palatino Linotype" w:hAnsi="Palatino Linotype"/>
          <w:i/>
          <w:szCs w:val="24"/>
        </w:rPr>
      </w:pPr>
    </w:p>
    <w:p w:rsidR="00796A23" w:rsidRPr="00BF2EC8" w:rsidRDefault="00796A23" w:rsidP="00796A23">
      <w:pPr>
        <w:spacing w:after="0" w:line="240" w:lineRule="auto"/>
        <w:ind w:left="709" w:right="760"/>
        <w:jc w:val="both"/>
        <w:rPr>
          <w:rFonts w:ascii="Palatino Linotype" w:hAnsi="Palatino Linotype"/>
          <w:i/>
          <w:szCs w:val="24"/>
        </w:rPr>
      </w:pPr>
      <w:r w:rsidRPr="00BF2EC8">
        <w:rPr>
          <w:rFonts w:ascii="Palatino Linotype" w:hAnsi="Palatino Linotype"/>
          <w:i/>
          <w:szCs w:val="24"/>
        </w:rPr>
        <w:t>Amparo en revisión 2022/61. José García Florín (Menor). 9 de octubre de 1961. Cinco votos. Ponente: José Rivera Pérez Campos.”</w:t>
      </w:r>
    </w:p>
    <w:p w:rsidR="00796A23" w:rsidRPr="00BF2EC8" w:rsidRDefault="00796A23" w:rsidP="00796A23"/>
    <w:p w:rsidR="00796A23" w:rsidRPr="00BF2EC8" w:rsidRDefault="00796A23" w:rsidP="00796A23">
      <w:pPr>
        <w:tabs>
          <w:tab w:val="left" w:pos="709"/>
        </w:tabs>
        <w:spacing w:after="0" w:line="360" w:lineRule="auto"/>
        <w:jc w:val="both"/>
        <w:rPr>
          <w:rFonts w:ascii="Palatino Linotype" w:hAnsi="Palatino Linotype"/>
          <w:sz w:val="24"/>
          <w:szCs w:val="24"/>
        </w:rPr>
      </w:pPr>
      <w:r w:rsidRPr="00BF2EC8">
        <w:rPr>
          <w:rFonts w:ascii="Palatino Linotype" w:hAnsi="Palatino Linotype"/>
          <w:sz w:val="24"/>
          <w:szCs w:val="24"/>
        </w:rPr>
        <w:lastRenderedPageBreak/>
        <w:t xml:space="preserve">Concretando, al no existir el acto generador de la información se encontraría imposibilitado a la entrega de información que no se tiene en los archivos del </w:t>
      </w:r>
      <w:r w:rsidRPr="00BF2EC8">
        <w:rPr>
          <w:rFonts w:ascii="Palatino Linotype" w:hAnsi="Palatino Linotype"/>
          <w:b/>
          <w:sz w:val="24"/>
          <w:szCs w:val="24"/>
        </w:rPr>
        <w:t>Sujeto Obligado</w:t>
      </w:r>
      <w:r w:rsidRPr="00BF2EC8">
        <w:rPr>
          <w:rFonts w:ascii="Palatino Linotype" w:hAnsi="Palatino Linotype"/>
          <w:sz w:val="24"/>
          <w:szCs w:val="24"/>
        </w:rPr>
        <w:t>, y en conclusión, la información no podría obrar en los archivos del Sujeto Obligado si esta no fue generada, por lo que se da por colmado dichos puntos.</w:t>
      </w:r>
    </w:p>
    <w:p w:rsidR="003B72C4" w:rsidRPr="00BF2EC8" w:rsidRDefault="003B72C4" w:rsidP="00120DAA">
      <w:pPr>
        <w:pStyle w:val="Sinespaciado"/>
        <w:spacing w:line="360" w:lineRule="auto"/>
        <w:jc w:val="both"/>
        <w:rPr>
          <w:rFonts w:ascii="Palatino Linotype" w:hAnsi="Palatino Linotype"/>
        </w:rPr>
      </w:pPr>
    </w:p>
    <w:p w:rsidR="00120DAA" w:rsidRPr="00BF2EC8" w:rsidRDefault="00120DAA" w:rsidP="00120DAA">
      <w:pPr>
        <w:pStyle w:val="Sinespaciado"/>
        <w:spacing w:line="360" w:lineRule="auto"/>
        <w:jc w:val="both"/>
        <w:rPr>
          <w:rFonts w:ascii="Palatino Linotype" w:hAnsi="Palatino Linotype"/>
        </w:rPr>
      </w:pPr>
      <w:r w:rsidRPr="00BF2EC8">
        <w:rPr>
          <w:rFonts w:ascii="Palatino Linotype" w:hAnsi="Palatino Linotype"/>
        </w:rPr>
        <w:t xml:space="preserve">En mérito de lo expuesto en líneas anteriores, resultan parcialmente fundados los motivos de inconformidad esgrimidos por el </w:t>
      </w:r>
      <w:r w:rsidRPr="00BF2EC8">
        <w:rPr>
          <w:rFonts w:ascii="Palatino Linotype" w:hAnsi="Palatino Linotype"/>
          <w:b/>
        </w:rPr>
        <w:t>Recurrente</w:t>
      </w:r>
      <w:r w:rsidRPr="00BF2EC8">
        <w:rPr>
          <w:rFonts w:ascii="Palatino Linotype" w:hAnsi="Palatino Linotype"/>
        </w:rPr>
        <w:t xml:space="preserve"> en su medio de impugnación que fue materia de estudio, por ello </w:t>
      </w:r>
      <w:r w:rsidRPr="00BF2EC8">
        <w:rPr>
          <w:rFonts w:ascii="Palatino Linotype" w:hAnsi="Palatino Linotype" w:cs="Arial"/>
        </w:rPr>
        <w:t>con fundamento en la</w:t>
      </w:r>
      <w:r w:rsidRPr="00BF2EC8">
        <w:rPr>
          <w:rFonts w:ascii="Palatino Linotype" w:hAnsi="Palatino Linotype" w:cs="Arial"/>
          <w:b/>
        </w:rPr>
        <w:t xml:space="preserve"> </w:t>
      </w:r>
      <w:r w:rsidR="00D275D2" w:rsidRPr="00BF2EC8">
        <w:rPr>
          <w:rFonts w:ascii="Palatino Linotype" w:hAnsi="Palatino Linotype" w:cs="Arial"/>
          <w:i/>
        </w:rPr>
        <w:t>segunda</w:t>
      </w:r>
      <w:r w:rsidRPr="00BF2EC8">
        <w:rPr>
          <w:rFonts w:ascii="Palatino Linotype" w:hAnsi="Palatino Linotype" w:cs="Arial"/>
          <w:i/>
        </w:rPr>
        <w:t xml:space="preserve"> hipótesis</w:t>
      </w:r>
      <w:r w:rsidRPr="00BF2EC8">
        <w:rPr>
          <w:rFonts w:ascii="Palatino Linotype" w:hAnsi="Palatino Linotype" w:cs="Arial"/>
          <w:b/>
        </w:rPr>
        <w:t xml:space="preserve"> </w:t>
      </w:r>
      <w:r w:rsidRPr="00BF2EC8">
        <w:rPr>
          <w:rFonts w:ascii="Palatino Linotype" w:hAnsi="Palatino Linotype" w:cs="Arial"/>
        </w:rPr>
        <w:t>de la fracción III,</w:t>
      </w:r>
      <w:r w:rsidRPr="00BF2EC8">
        <w:rPr>
          <w:rFonts w:ascii="Palatino Linotype" w:hAnsi="Palatino Linotype" w:cs="Arial"/>
          <w:b/>
        </w:rPr>
        <w:t xml:space="preserve"> </w:t>
      </w:r>
      <w:r w:rsidRPr="00BF2EC8">
        <w:rPr>
          <w:rFonts w:ascii="Palatino Linotype" w:hAnsi="Palatino Linotype" w:cs="Arial"/>
        </w:rPr>
        <w:t>del artículo 186,</w:t>
      </w:r>
      <w:r w:rsidRPr="00BF2EC8">
        <w:rPr>
          <w:rFonts w:ascii="Palatino Linotype" w:hAnsi="Palatino Linotype" w:cs="Arial"/>
          <w:b/>
        </w:rPr>
        <w:t xml:space="preserve"> </w:t>
      </w:r>
      <w:r w:rsidRPr="00BF2EC8">
        <w:rPr>
          <w:rFonts w:ascii="Palatino Linotype" w:hAnsi="Palatino Linotype" w:cs="Arial"/>
        </w:rPr>
        <w:t xml:space="preserve">de la Ley de Transparencia y Acceso a la Información Pública del Estado de México y Municipios, se </w:t>
      </w:r>
      <w:r w:rsidR="00653C43" w:rsidRPr="00BF2EC8">
        <w:rPr>
          <w:rFonts w:ascii="Palatino Linotype" w:hAnsi="Palatino Linotype" w:cs="Arial"/>
          <w:b/>
        </w:rPr>
        <w:t>MODIFI</w:t>
      </w:r>
      <w:r w:rsidRPr="00BF2EC8">
        <w:rPr>
          <w:rFonts w:ascii="Palatino Linotype" w:hAnsi="Palatino Linotype" w:cs="Arial"/>
          <w:b/>
        </w:rPr>
        <w:t xml:space="preserve">CA </w:t>
      </w:r>
      <w:r w:rsidRPr="00BF2EC8">
        <w:rPr>
          <w:rFonts w:ascii="Palatino Linotype" w:hAnsi="Palatino Linotype" w:cs="Arial"/>
        </w:rPr>
        <w:t>la respuesta a la solicitud de información número</w:t>
      </w:r>
      <w:r w:rsidRPr="00BF2EC8">
        <w:rPr>
          <w:rFonts w:ascii="Palatino Linotype" w:hAnsi="Palatino Linotype"/>
          <w:b/>
        </w:rPr>
        <w:t xml:space="preserve"> </w:t>
      </w:r>
      <w:r w:rsidR="009936FF" w:rsidRPr="00BF2EC8">
        <w:rPr>
          <w:rFonts w:ascii="Palatino Linotype" w:hAnsi="Palatino Linotype" w:cs="Arial"/>
          <w:b/>
        </w:rPr>
        <w:t>00089/OASCUATIZC/IP/2019</w:t>
      </w:r>
      <w:r w:rsidRPr="00BF2EC8">
        <w:rPr>
          <w:rFonts w:ascii="Palatino Linotype" w:hAnsi="Palatino Linotype" w:cs="Arial"/>
        </w:rPr>
        <w:t>,</w:t>
      </w:r>
      <w:r w:rsidRPr="00BF2EC8">
        <w:rPr>
          <w:rFonts w:ascii="Palatino Linotype" w:hAnsi="Palatino Linotype" w:cs="Arial"/>
          <w:b/>
        </w:rPr>
        <w:t xml:space="preserve"> </w:t>
      </w:r>
      <w:r w:rsidRPr="00BF2EC8">
        <w:rPr>
          <w:rFonts w:ascii="Palatino Linotype" w:hAnsi="Palatino Linotype"/>
        </w:rPr>
        <w:t>que ha sido materia del presente fallo.</w:t>
      </w:r>
    </w:p>
    <w:p w:rsidR="00120DAA" w:rsidRPr="00BF2EC8" w:rsidRDefault="00120DAA" w:rsidP="00120DAA">
      <w:pPr>
        <w:pStyle w:val="Sinespaciado"/>
        <w:spacing w:line="360" w:lineRule="auto"/>
        <w:jc w:val="both"/>
        <w:rPr>
          <w:rFonts w:ascii="Palatino Linotype" w:hAnsi="Palatino Linotype"/>
          <w:sz w:val="20"/>
        </w:rPr>
      </w:pPr>
    </w:p>
    <w:p w:rsidR="00120DAA" w:rsidRPr="00BF2EC8" w:rsidRDefault="00120DAA" w:rsidP="00120DAA">
      <w:pPr>
        <w:pStyle w:val="Sinespaciado"/>
        <w:spacing w:line="360" w:lineRule="auto"/>
        <w:jc w:val="both"/>
        <w:rPr>
          <w:rFonts w:ascii="Palatino Linotype" w:hAnsi="Palatino Linotype"/>
        </w:rPr>
      </w:pPr>
      <w:r w:rsidRPr="00BF2EC8">
        <w:rPr>
          <w:rFonts w:ascii="Palatino Linotype" w:hAnsi="Palatino Linotype"/>
        </w:rPr>
        <w:t>Por lo antes expuesto y fundado es de resolverse y,</w:t>
      </w:r>
    </w:p>
    <w:p w:rsidR="00194F78" w:rsidRPr="00BF2EC8" w:rsidRDefault="00194F78" w:rsidP="00843BC0">
      <w:pPr>
        <w:pStyle w:val="Sinespaciado"/>
        <w:spacing w:line="360" w:lineRule="auto"/>
        <w:rPr>
          <w:rFonts w:ascii="Palatino Linotype" w:hAnsi="Palatino Linotype"/>
          <w:b/>
          <w:bCs/>
          <w:spacing w:val="60"/>
        </w:rPr>
      </w:pPr>
    </w:p>
    <w:p w:rsidR="00120DAA" w:rsidRPr="00BF2EC8" w:rsidRDefault="00120DAA" w:rsidP="00120DAA">
      <w:pPr>
        <w:pStyle w:val="Sinespaciado"/>
        <w:spacing w:line="360" w:lineRule="auto"/>
        <w:jc w:val="center"/>
        <w:rPr>
          <w:rFonts w:ascii="Palatino Linotype" w:hAnsi="Palatino Linotype"/>
          <w:b/>
          <w:bCs/>
          <w:spacing w:val="60"/>
          <w:sz w:val="28"/>
        </w:rPr>
      </w:pPr>
      <w:r w:rsidRPr="00BF2EC8">
        <w:rPr>
          <w:rFonts w:ascii="Palatino Linotype" w:hAnsi="Palatino Linotype"/>
          <w:b/>
          <w:bCs/>
          <w:spacing w:val="60"/>
          <w:sz w:val="28"/>
        </w:rPr>
        <w:t>SE    RESUELVE</w:t>
      </w:r>
    </w:p>
    <w:p w:rsidR="00120DAA" w:rsidRPr="00BF2EC8" w:rsidRDefault="00120DAA" w:rsidP="00120DAA">
      <w:pPr>
        <w:spacing w:after="0" w:line="360" w:lineRule="auto"/>
        <w:jc w:val="center"/>
        <w:rPr>
          <w:rFonts w:ascii="Palatino Linotype" w:eastAsia="Times New Roman" w:hAnsi="Palatino Linotype"/>
          <w:b/>
          <w:bCs/>
          <w:spacing w:val="60"/>
          <w:sz w:val="2"/>
          <w:szCs w:val="24"/>
        </w:rPr>
      </w:pPr>
    </w:p>
    <w:p w:rsidR="00120DAA" w:rsidRPr="00BF2EC8" w:rsidRDefault="00120DAA" w:rsidP="00120DAA">
      <w:pPr>
        <w:pStyle w:val="Sinespaciado"/>
        <w:rPr>
          <w:sz w:val="16"/>
        </w:rPr>
      </w:pPr>
    </w:p>
    <w:p w:rsidR="00120DAA" w:rsidRPr="00BF2EC8" w:rsidRDefault="00120DAA" w:rsidP="00120DAA">
      <w:pPr>
        <w:pStyle w:val="Sinespaciado"/>
        <w:spacing w:line="360" w:lineRule="auto"/>
        <w:jc w:val="both"/>
        <w:rPr>
          <w:rFonts w:ascii="Palatino Linotype" w:hAnsi="Palatino Linotype" w:cs="Arial"/>
        </w:rPr>
      </w:pPr>
      <w:r w:rsidRPr="00BF2EC8">
        <w:rPr>
          <w:rFonts w:ascii="Palatino Linotype" w:hAnsi="Palatino Linotype" w:cs="Arial"/>
          <w:b/>
          <w:sz w:val="28"/>
        </w:rPr>
        <w:t>PRIMERO.</w:t>
      </w:r>
      <w:r w:rsidRPr="00BF2EC8">
        <w:rPr>
          <w:rFonts w:ascii="Palatino Linotype" w:hAnsi="Palatino Linotype" w:cs="Arial"/>
        </w:rPr>
        <w:t xml:space="preserve"> Se </w:t>
      </w:r>
      <w:r w:rsidR="00D275D2" w:rsidRPr="00BF2EC8">
        <w:rPr>
          <w:rFonts w:ascii="Palatino Linotype" w:hAnsi="Palatino Linotype" w:cs="Arial"/>
          <w:b/>
        </w:rPr>
        <w:t>MODIFIC</w:t>
      </w:r>
      <w:r w:rsidRPr="00BF2EC8">
        <w:rPr>
          <w:rFonts w:ascii="Palatino Linotype" w:hAnsi="Palatino Linotype" w:cs="Arial"/>
          <w:b/>
        </w:rPr>
        <w:t>A</w:t>
      </w:r>
      <w:r w:rsidRPr="00BF2EC8">
        <w:rPr>
          <w:rFonts w:ascii="Palatino Linotype" w:hAnsi="Palatino Linotype" w:cs="Arial"/>
        </w:rPr>
        <w:t xml:space="preserve"> </w:t>
      </w:r>
      <w:r w:rsidRPr="00BF2EC8">
        <w:rPr>
          <w:rFonts w:ascii="Palatino Linotype" w:eastAsia="Arial Unicode MS" w:hAnsi="Palatino Linotype" w:cs="Arial"/>
        </w:rPr>
        <w:t xml:space="preserve">la respuesta entregada por el </w:t>
      </w:r>
      <w:r w:rsidRPr="00BF2EC8">
        <w:rPr>
          <w:rFonts w:ascii="Palatino Linotype" w:eastAsia="Arial Unicode MS" w:hAnsi="Palatino Linotype" w:cs="Arial"/>
          <w:b/>
        </w:rPr>
        <w:t xml:space="preserve">Sujeto Obligado </w:t>
      </w:r>
      <w:r w:rsidRPr="00BF2EC8">
        <w:rPr>
          <w:rFonts w:ascii="Palatino Linotype" w:eastAsia="Arial Unicode MS" w:hAnsi="Palatino Linotype" w:cs="Arial"/>
        </w:rPr>
        <w:t xml:space="preserve">a la solicitud de información número </w:t>
      </w:r>
      <w:r w:rsidR="009936FF" w:rsidRPr="00BF2EC8">
        <w:rPr>
          <w:rFonts w:ascii="Palatino Linotype" w:hAnsi="Palatino Linotype" w:cs="Arial"/>
          <w:b/>
        </w:rPr>
        <w:t>00089/OASCUATIZC/IP/2019</w:t>
      </w:r>
      <w:r w:rsidRPr="00BF2EC8">
        <w:rPr>
          <w:rFonts w:ascii="Palatino Linotype" w:eastAsia="Arial Unicode MS" w:hAnsi="Palatino Linotype" w:cs="Arial"/>
        </w:rPr>
        <w:t xml:space="preserve">, por resultar parcialmente fundados los motivos de inconformidad que arguye el </w:t>
      </w:r>
      <w:r w:rsidRPr="00BF2EC8">
        <w:rPr>
          <w:rFonts w:ascii="Palatino Linotype" w:eastAsia="Arial Unicode MS" w:hAnsi="Palatino Linotype" w:cs="Arial"/>
          <w:b/>
        </w:rPr>
        <w:t>Recurrente</w:t>
      </w:r>
      <w:r w:rsidRPr="00BF2EC8">
        <w:rPr>
          <w:rFonts w:ascii="Palatino Linotype" w:eastAsia="Arial Unicode MS" w:hAnsi="Palatino Linotype" w:cs="Arial"/>
        </w:rPr>
        <w:t>, en términos del</w:t>
      </w:r>
      <w:r w:rsidRPr="00BF2EC8">
        <w:rPr>
          <w:rFonts w:ascii="Palatino Linotype" w:eastAsia="Arial Unicode MS" w:hAnsi="Palatino Linotype" w:cs="Arial"/>
          <w:b/>
        </w:rPr>
        <w:t xml:space="preserve"> </w:t>
      </w:r>
      <w:r w:rsidRPr="00BF2EC8">
        <w:rPr>
          <w:rFonts w:ascii="Palatino Linotype" w:hAnsi="Palatino Linotype" w:cs="Arial"/>
          <w:b/>
        </w:rPr>
        <w:t xml:space="preserve">Considerando </w:t>
      </w:r>
      <w:r w:rsidR="009936FF" w:rsidRPr="00BF2EC8">
        <w:rPr>
          <w:rFonts w:ascii="Palatino Linotype" w:hAnsi="Palatino Linotype" w:cs="Arial"/>
          <w:b/>
        </w:rPr>
        <w:t>CUAR</w:t>
      </w:r>
      <w:r w:rsidRPr="00BF2EC8">
        <w:rPr>
          <w:rFonts w:ascii="Palatino Linotype" w:hAnsi="Palatino Linotype" w:cs="Arial"/>
          <w:b/>
        </w:rPr>
        <w:t xml:space="preserve">TO </w:t>
      </w:r>
      <w:r w:rsidRPr="00BF2EC8">
        <w:rPr>
          <w:rFonts w:ascii="Palatino Linotype" w:hAnsi="Palatino Linotype" w:cs="Arial"/>
        </w:rPr>
        <w:t>de la presente resolución.</w:t>
      </w:r>
    </w:p>
    <w:p w:rsidR="00120DAA" w:rsidRPr="00BF2EC8" w:rsidRDefault="00120DAA" w:rsidP="00120DAA">
      <w:pPr>
        <w:pStyle w:val="Sinespaciado"/>
        <w:spacing w:line="360" w:lineRule="auto"/>
        <w:jc w:val="both"/>
        <w:rPr>
          <w:rFonts w:ascii="Palatino Linotype" w:hAnsi="Palatino Linotype" w:cs="Arial"/>
          <w:b/>
          <w:sz w:val="28"/>
        </w:rPr>
      </w:pPr>
    </w:p>
    <w:p w:rsidR="003B72C4" w:rsidRPr="00BF2EC8" w:rsidRDefault="00120DAA" w:rsidP="00843BC0">
      <w:pPr>
        <w:pStyle w:val="Sinespaciado"/>
        <w:spacing w:line="360" w:lineRule="auto"/>
        <w:jc w:val="both"/>
        <w:rPr>
          <w:rFonts w:ascii="Palatino Linotype" w:hAnsi="Palatino Linotype" w:cs="Arial"/>
        </w:rPr>
      </w:pPr>
      <w:r w:rsidRPr="00BF2EC8">
        <w:rPr>
          <w:rFonts w:ascii="Palatino Linotype" w:hAnsi="Palatino Linotype" w:cs="Arial"/>
          <w:b/>
          <w:sz w:val="28"/>
        </w:rPr>
        <w:lastRenderedPageBreak/>
        <w:t>SEGUNDO.</w:t>
      </w:r>
      <w:r w:rsidRPr="00BF2EC8">
        <w:rPr>
          <w:rFonts w:ascii="Palatino Linotype" w:hAnsi="Palatino Linotype" w:cs="Arial"/>
          <w:sz w:val="28"/>
        </w:rPr>
        <w:t xml:space="preserve"> </w:t>
      </w:r>
      <w:r w:rsidRPr="00BF2EC8">
        <w:rPr>
          <w:rFonts w:ascii="Palatino Linotype" w:hAnsi="Palatino Linotype" w:cs="Arial"/>
        </w:rPr>
        <w:t xml:space="preserve">Se </w:t>
      </w:r>
      <w:r w:rsidRPr="00BF2EC8">
        <w:rPr>
          <w:rFonts w:ascii="Palatino Linotype" w:hAnsi="Palatino Linotype" w:cs="Arial"/>
          <w:b/>
        </w:rPr>
        <w:t>ORDENA</w:t>
      </w:r>
      <w:r w:rsidRPr="00BF2EC8">
        <w:rPr>
          <w:rFonts w:ascii="Palatino Linotype" w:hAnsi="Palatino Linotype" w:cs="Arial"/>
        </w:rPr>
        <w:t xml:space="preserve"> al </w:t>
      </w:r>
      <w:r w:rsidRPr="00BF2EC8">
        <w:rPr>
          <w:rFonts w:ascii="Palatino Linotype" w:hAnsi="Palatino Linotype" w:cs="Arial"/>
          <w:b/>
        </w:rPr>
        <w:t>Sujeto Obligado</w:t>
      </w:r>
      <w:r w:rsidRPr="00BF2EC8">
        <w:rPr>
          <w:rFonts w:ascii="Palatino Linotype" w:hAnsi="Palatino Linotype" w:cs="Arial"/>
        </w:rPr>
        <w:t xml:space="preserve"> que haga entrega al </w:t>
      </w:r>
      <w:r w:rsidRPr="00BF2EC8">
        <w:rPr>
          <w:rFonts w:ascii="Palatino Linotype" w:hAnsi="Palatino Linotype" w:cs="Arial"/>
          <w:b/>
        </w:rPr>
        <w:t>Recurrente</w:t>
      </w:r>
      <w:r w:rsidR="00D275D2" w:rsidRPr="00BF2EC8">
        <w:rPr>
          <w:rFonts w:ascii="Palatino Linotype" w:hAnsi="Palatino Linotype" w:cs="Arial"/>
        </w:rPr>
        <w:t xml:space="preserve">, </w:t>
      </w:r>
      <w:r w:rsidRPr="00BF2EC8">
        <w:rPr>
          <w:rFonts w:ascii="Palatino Linotype" w:hAnsi="Palatino Linotype" w:cs="Arial"/>
        </w:rPr>
        <w:t xml:space="preserve">vía </w:t>
      </w:r>
      <w:r w:rsidRPr="00BF2EC8">
        <w:rPr>
          <w:rFonts w:ascii="Palatino Linotype" w:hAnsi="Palatino Linotype" w:cs="Arial"/>
          <w:b/>
        </w:rPr>
        <w:t>SAIMEX</w:t>
      </w:r>
      <w:r w:rsidRPr="00BF2EC8">
        <w:rPr>
          <w:rFonts w:ascii="Palatino Linotype" w:hAnsi="Palatino Linotype" w:cs="Arial"/>
        </w:rPr>
        <w:t>, lo siguiente:</w:t>
      </w:r>
    </w:p>
    <w:p w:rsidR="00826C5D" w:rsidRPr="00BF2EC8" w:rsidRDefault="00120DAA" w:rsidP="00826C5D">
      <w:pPr>
        <w:pStyle w:val="Prrafodelista"/>
        <w:numPr>
          <w:ilvl w:val="0"/>
          <w:numId w:val="11"/>
        </w:numPr>
        <w:autoSpaceDE w:val="0"/>
        <w:autoSpaceDN w:val="0"/>
        <w:adjustRightInd w:val="0"/>
        <w:spacing w:line="360" w:lineRule="auto"/>
        <w:ind w:right="49"/>
        <w:jc w:val="both"/>
        <w:rPr>
          <w:rFonts w:ascii="Palatino Linotype" w:eastAsiaTheme="minorHAnsi" w:hAnsi="Palatino Linotype" w:cs="Arial"/>
        </w:rPr>
      </w:pPr>
      <w:r w:rsidRPr="00BF2EC8">
        <w:rPr>
          <w:rFonts w:ascii="Palatino Linotype" w:eastAsia="Calibri" w:hAnsi="Palatino Linotype" w:cs="Arial"/>
        </w:rPr>
        <w:t xml:space="preserve">El Acuerdo que emita el Comité de Transparencia mediante el que confirme la declaratoria de incompetencia del </w:t>
      </w:r>
      <w:r w:rsidRPr="00BF2EC8">
        <w:rPr>
          <w:rFonts w:ascii="Palatino Linotype" w:eastAsia="Calibri" w:hAnsi="Palatino Linotype" w:cs="Arial"/>
          <w:b/>
        </w:rPr>
        <w:t>Sujeto Obligado</w:t>
      </w:r>
      <w:r w:rsidRPr="00BF2EC8">
        <w:rPr>
          <w:rFonts w:ascii="Palatino Linotype" w:eastAsia="Calibri" w:hAnsi="Palatino Linotype" w:cs="Arial"/>
        </w:rPr>
        <w:t>, respecto de</w:t>
      </w:r>
      <w:r w:rsidR="009936FF" w:rsidRPr="00BF2EC8">
        <w:rPr>
          <w:rFonts w:ascii="Palatino Linotype" w:eastAsia="Calibri" w:hAnsi="Palatino Linotype" w:cs="Arial"/>
        </w:rPr>
        <w:t xml:space="preserve"> </w:t>
      </w:r>
      <w:r w:rsidR="009936FF" w:rsidRPr="00BF2EC8">
        <w:rPr>
          <w:rFonts w:ascii="Palatino Linotype" w:hAnsi="Palatino Linotype" w:cs="Arial"/>
        </w:rPr>
        <w:t xml:space="preserve">los resultados de análisis físico-químicos, </w:t>
      </w:r>
      <w:r w:rsidR="00826C5D" w:rsidRPr="00BF2EC8">
        <w:rPr>
          <w:rFonts w:ascii="Palatino Linotype" w:hAnsi="Palatino Linotype" w:cs="Arial"/>
        </w:rPr>
        <w:t xml:space="preserve">en la laguna de “La Piedad”, así como en las descargas de aguas residuales que son vertidas en la misma, </w:t>
      </w:r>
      <w:r w:rsidR="009936FF" w:rsidRPr="00BF2EC8">
        <w:rPr>
          <w:rFonts w:ascii="Palatino Linotype" w:hAnsi="Palatino Linotype" w:cs="Arial"/>
        </w:rPr>
        <w:t>en los años 2010, 2011, 2012, 2013, 2014, 2015, 2016, 2017, 2018 y 2019</w:t>
      </w:r>
      <w:r w:rsidR="00826C5D" w:rsidRPr="00BF2EC8">
        <w:rPr>
          <w:rFonts w:ascii="Palatino Linotype" w:hAnsi="Palatino Linotype" w:cs="Arial"/>
        </w:rPr>
        <w:t>.</w:t>
      </w:r>
    </w:p>
    <w:p w:rsidR="00826C5D" w:rsidRPr="00BF2EC8" w:rsidRDefault="00826C5D" w:rsidP="00826C5D">
      <w:pPr>
        <w:pStyle w:val="Prrafodelista"/>
        <w:autoSpaceDE w:val="0"/>
        <w:autoSpaceDN w:val="0"/>
        <w:adjustRightInd w:val="0"/>
        <w:spacing w:line="360" w:lineRule="auto"/>
        <w:ind w:left="720" w:right="49"/>
        <w:jc w:val="both"/>
        <w:rPr>
          <w:rFonts w:ascii="Palatino Linotype" w:eastAsiaTheme="minorHAnsi" w:hAnsi="Palatino Linotype" w:cs="Arial"/>
        </w:rPr>
      </w:pPr>
    </w:p>
    <w:p w:rsidR="003B72C4" w:rsidRPr="00BF2EC8" w:rsidRDefault="00826C5D" w:rsidP="00826C5D">
      <w:pPr>
        <w:pStyle w:val="Prrafodelista"/>
        <w:numPr>
          <w:ilvl w:val="0"/>
          <w:numId w:val="11"/>
        </w:numPr>
        <w:autoSpaceDE w:val="0"/>
        <w:autoSpaceDN w:val="0"/>
        <w:adjustRightInd w:val="0"/>
        <w:spacing w:line="360" w:lineRule="auto"/>
        <w:ind w:right="49"/>
        <w:jc w:val="both"/>
        <w:rPr>
          <w:rFonts w:ascii="Palatino Linotype" w:eastAsiaTheme="minorHAnsi" w:hAnsi="Palatino Linotype" w:cs="Arial"/>
        </w:rPr>
      </w:pPr>
      <w:r w:rsidRPr="00BF2EC8">
        <w:rPr>
          <w:rFonts w:ascii="Palatino Linotype" w:hAnsi="Palatino Linotype" w:cs="Arial"/>
        </w:rPr>
        <w:t>El</w:t>
      </w:r>
      <w:r w:rsidR="009936FF" w:rsidRPr="00BF2EC8">
        <w:rPr>
          <w:rFonts w:ascii="Palatino Linotype" w:hAnsi="Palatino Linotype" w:cs="Arial"/>
        </w:rPr>
        <w:t xml:space="preserve"> </w:t>
      </w:r>
      <w:r w:rsidR="00E07F2B" w:rsidRPr="00BF2EC8">
        <w:rPr>
          <w:rFonts w:ascii="Palatino Linotype" w:hAnsi="Palatino Linotype" w:cs="Arial"/>
        </w:rPr>
        <w:t>Proyecto Ejecutivo</w:t>
      </w:r>
      <w:r w:rsidRPr="00BF2EC8">
        <w:rPr>
          <w:rFonts w:ascii="Palatino Linotype" w:hAnsi="Palatino Linotype" w:cs="Arial"/>
        </w:rPr>
        <w:t xml:space="preserve"> denominado “</w:t>
      </w:r>
      <w:r w:rsidR="00E07F2B" w:rsidRPr="00BF2EC8">
        <w:rPr>
          <w:rFonts w:ascii="Palatino Linotype" w:hAnsi="Palatino Linotype" w:cs="Arial"/>
        </w:rPr>
        <w:t>Colector</w:t>
      </w:r>
      <w:r w:rsidRPr="00BF2EC8">
        <w:rPr>
          <w:rFonts w:ascii="Palatino Linotype" w:hAnsi="Palatino Linotype" w:cs="Arial"/>
        </w:rPr>
        <w:t xml:space="preserve"> Sanitario Marginal de 61 cm de diámetro, Laguna la Piedad-Megaplanta CAEM”, aprobado por la Comisión del Agua del Estado de México.</w:t>
      </w:r>
      <w:r w:rsidR="003B72C4" w:rsidRPr="00BF2EC8">
        <w:rPr>
          <w:rFonts w:ascii="Palatino Linotype" w:hAnsi="Palatino Linotype"/>
          <w:color w:val="000000"/>
        </w:rPr>
        <w:t xml:space="preserve"> </w:t>
      </w:r>
    </w:p>
    <w:p w:rsidR="00843BC0" w:rsidRPr="00BF2EC8" w:rsidRDefault="00843BC0" w:rsidP="00843BC0">
      <w:pPr>
        <w:pStyle w:val="Prrafodelista"/>
        <w:rPr>
          <w:rFonts w:ascii="Palatino Linotype" w:eastAsiaTheme="minorHAnsi" w:hAnsi="Palatino Linotype" w:cs="Arial"/>
        </w:rPr>
      </w:pPr>
    </w:p>
    <w:p w:rsidR="00843BC0" w:rsidRPr="00BF2EC8" w:rsidRDefault="00843BC0" w:rsidP="00843BC0">
      <w:pPr>
        <w:pStyle w:val="Sinespaciado"/>
        <w:ind w:left="426" w:right="708"/>
        <w:jc w:val="both"/>
        <w:rPr>
          <w:rFonts w:ascii="Palatino Linotype" w:hAnsi="Palatino Linotype" w:cs="Arial"/>
          <w:i/>
          <w:iCs/>
          <w:color w:val="222222"/>
          <w:shd w:val="clear" w:color="auto" w:fill="FFFFFF"/>
          <w:lang w:val="es-ES" w:eastAsia="es-MX"/>
        </w:rPr>
      </w:pPr>
      <w:r w:rsidRPr="00BF2EC8">
        <w:rPr>
          <w:rFonts w:ascii="Palatino Linotype" w:hAnsi="Palatino Linotype" w:cs="Arial"/>
          <w:i/>
          <w:iCs/>
          <w:color w:val="222222"/>
          <w:shd w:val="clear" w:color="auto" w:fill="FFFFFF"/>
          <w:lang w:val="es-ES" w:eastAsia="es-MX"/>
        </w:rPr>
        <w:t xml:space="preserve">En el supuesto de que la información referida en el punto </w:t>
      </w:r>
      <w:r w:rsidRPr="00BF2EC8">
        <w:rPr>
          <w:rFonts w:ascii="Palatino Linotype" w:hAnsi="Palatino Linotype" w:cs="Arial"/>
          <w:b/>
          <w:i/>
          <w:iCs/>
          <w:color w:val="222222"/>
          <w:shd w:val="clear" w:color="auto" w:fill="FFFFFF"/>
          <w:lang w:val="es-ES" w:eastAsia="es-MX"/>
        </w:rPr>
        <w:t>2</w:t>
      </w:r>
      <w:r w:rsidRPr="00BF2EC8">
        <w:rPr>
          <w:rFonts w:ascii="Palatino Linotype" w:hAnsi="Palatino Linotype" w:cs="Arial"/>
          <w:i/>
        </w:rPr>
        <w:t xml:space="preserve">, </w:t>
      </w:r>
      <w:r w:rsidRPr="00BF2EC8">
        <w:rPr>
          <w:rFonts w:ascii="Palatino Linotype" w:hAnsi="Palatino Linotype"/>
          <w:i/>
          <w:lang w:val="es-ES_tradnl"/>
        </w:rPr>
        <w:t xml:space="preserve">del resolutivo </w:t>
      </w:r>
      <w:r w:rsidRPr="00BF2EC8">
        <w:rPr>
          <w:rFonts w:ascii="Palatino Linotype" w:hAnsi="Palatino Linotype"/>
          <w:b/>
          <w:i/>
          <w:lang w:val="es-ES_tradnl"/>
        </w:rPr>
        <w:t>SEGUNDO</w:t>
      </w:r>
      <w:r w:rsidRPr="00BF2EC8">
        <w:rPr>
          <w:rFonts w:ascii="Palatino Linotype" w:hAnsi="Palatino Linotype" w:cs="Arial"/>
          <w:i/>
          <w:iCs/>
          <w:color w:val="222222"/>
          <w:shd w:val="clear" w:color="auto" w:fill="FFFFFF"/>
          <w:lang w:val="es-ES" w:eastAsia="es-MX"/>
        </w:rPr>
        <w:t xml:space="preserve"> aún se encuentre en proceso de revisión por parte de la Comisión del Agua del Estado de México (CAEM), bastará con que así lo manifieste.</w:t>
      </w:r>
    </w:p>
    <w:p w:rsidR="003B72C4" w:rsidRPr="00BF2EC8" w:rsidRDefault="003B72C4" w:rsidP="00843BC0">
      <w:pPr>
        <w:pStyle w:val="Sinespaciado"/>
        <w:ind w:right="283"/>
        <w:jc w:val="both"/>
        <w:rPr>
          <w:rFonts w:ascii="Palatino Linotype" w:hAnsi="Palatino Linotype" w:cs="Arial"/>
          <w:i/>
          <w:sz w:val="22"/>
        </w:rPr>
      </w:pPr>
    </w:p>
    <w:p w:rsidR="00120DAA" w:rsidRPr="00BF2EC8" w:rsidRDefault="00120DAA" w:rsidP="00120DAA">
      <w:pPr>
        <w:pStyle w:val="Sinespaciado"/>
      </w:pPr>
    </w:p>
    <w:p w:rsidR="00120DAA" w:rsidRPr="00BF2EC8" w:rsidRDefault="00120DAA" w:rsidP="00120DAA">
      <w:pPr>
        <w:pStyle w:val="Sinespaciado"/>
        <w:spacing w:line="360" w:lineRule="auto"/>
        <w:jc w:val="both"/>
        <w:rPr>
          <w:rFonts w:ascii="Palatino Linotype" w:hAnsi="Palatino Linotype" w:cs="Arial"/>
        </w:rPr>
      </w:pPr>
      <w:r w:rsidRPr="00BF2EC8">
        <w:rPr>
          <w:rFonts w:ascii="Palatino Linotype" w:hAnsi="Palatino Linotype" w:cs="Arial"/>
          <w:b/>
          <w:sz w:val="28"/>
        </w:rPr>
        <w:t>TERCERO.</w:t>
      </w:r>
      <w:r w:rsidRPr="00BF2EC8">
        <w:rPr>
          <w:rFonts w:ascii="Palatino Linotype" w:hAnsi="Palatino Linotype" w:cs="Arial"/>
          <w:b/>
        </w:rPr>
        <w:t xml:space="preserve"> NOTIFÍQUESE</w:t>
      </w:r>
      <w:r w:rsidRPr="00BF2EC8">
        <w:rPr>
          <w:rFonts w:ascii="Palatino Linotype" w:hAnsi="Palatino Linotype" w:cs="Arial"/>
          <w:b/>
          <w:i/>
        </w:rPr>
        <w:t xml:space="preserve"> </w:t>
      </w:r>
      <w:r w:rsidRPr="00BF2EC8">
        <w:rPr>
          <w:rFonts w:ascii="Palatino Linotype" w:hAnsi="Palatino Linotype" w:cs="Arial"/>
        </w:rPr>
        <w:t>al Titular de la Unidad de Transparencia del</w:t>
      </w:r>
      <w:r w:rsidRPr="00BF2EC8">
        <w:rPr>
          <w:rFonts w:ascii="Palatino Linotype" w:hAnsi="Palatino Linotype" w:cs="Arial"/>
          <w:b/>
        </w:rPr>
        <w:t xml:space="preserve"> </w:t>
      </w:r>
      <w:r w:rsidRPr="00BF2EC8">
        <w:rPr>
          <w:rFonts w:ascii="Palatino Linotype" w:hAnsi="Palatino Linotype" w:cs="Arial"/>
        </w:rPr>
        <w:t>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120DAA" w:rsidRPr="00BF2EC8" w:rsidRDefault="00120DAA" w:rsidP="00120DAA">
      <w:pPr>
        <w:pStyle w:val="Sinespaciado"/>
        <w:spacing w:line="360" w:lineRule="auto"/>
        <w:jc w:val="both"/>
        <w:rPr>
          <w:rFonts w:ascii="Palatino Linotype" w:hAnsi="Palatino Linotype" w:cs="Arial"/>
        </w:rPr>
      </w:pPr>
    </w:p>
    <w:p w:rsidR="00120DAA" w:rsidRPr="00BF2EC8" w:rsidRDefault="00120DAA" w:rsidP="00120DAA">
      <w:pPr>
        <w:pStyle w:val="Sinespaciado"/>
        <w:spacing w:line="360" w:lineRule="auto"/>
        <w:jc w:val="both"/>
        <w:rPr>
          <w:rFonts w:ascii="Palatino Linotype" w:hAnsi="Palatino Linotype" w:cs="Arial"/>
        </w:rPr>
      </w:pPr>
      <w:r w:rsidRPr="00BF2EC8">
        <w:rPr>
          <w:rFonts w:ascii="Palatino Linotype" w:hAnsi="Palatino Linotype" w:cs="Arial"/>
          <w:b/>
          <w:sz w:val="28"/>
        </w:rPr>
        <w:t xml:space="preserve">CUARTO. </w:t>
      </w:r>
      <w:r w:rsidRPr="00BF2EC8">
        <w:rPr>
          <w:rFonts w:ascii="Palatino Linotype" w:hAnsi="Palatino Linotype" w:cs="Arial"/>
          <w:b/>
        </w:rPr>
        <w:t xml:space="preserve">NOTIFÍQUESE </w:t>
      </w:r>
      <w:r w:rsidRPr="00BF2EC8">
        <w:rPr>
          <w:rFonts w:ascii="Palatino Linotype" w:hAnsi="Palatino Linotype" w:cs="Arial"/>
        </w:rPr>
        <w:t xml:space="preserve">la presente resolución al </w:t>
      </w:r>
      <w:r w:rsidRPr="00BF2EC8">
        <w:rPr>
          <w:rFonts w:ascii="Palatino Linotype" w:hAnsi="Palatino Linotype" w:cs="Arial"/>
          <w:b/>
        </w:rPr>
        <w:t>Recurrente</w:t>
      </w:r>
      <w:r w:rsidRPr="00BF2EC8">
        <w:t xml:space="preserve"> </w:t>
      </w:r>
      <w:r w:rsidRPr="00BF2EC8">
        <w:rPr>
          <w:rFonts w:ascii="Palatino Linotype" w:hAnsi="Palatino Linotype" w:cs="Arial"/>
        </w:rPr>
        <w:t xml:space="preserve">y hágase de su conocimiento que, </w:t>
      </w:r>
      <w:r w:rsidRPr="00BF2EC8">
        <w:rPr>
          <w:rFonts w:ascii="Palatino Linotype" w:hAnsi="Palatino Linotype"/>
          <w:color w:val="222222"/>
          <w:shd w:val="clear" w:color="auto" w:fill="FFFFFF"/>
        </w:rPr>
        <w:t>de conformidad con lo establecido en el artículo 196, de la Ley de Transparencia y Acceso a la Información Pública del Estado de México y Municipios,</w:t>
      </w:r>
      <w:r w:rsidRPr="00BF2EC8">
        <w:rPr>
          <w:rStyle w:val="apple-converted-space"/>
          <w:rFonts w:ascii="Palatino Linotype" w:hAnsi="Palatino Linotype"/>
          <w:color w:val="222222"/>
          <w:shd w:val="clear" w:color="auto" w:fill="FFFFFF"/>
        </w:rPr>
        <w:t xml:space="preserve"> </w:t>
      </w:r>
      <w:r w:rsidRPr="00BF2EC8">
        <w:rPr>
          <w:rFonts w:ascii="Palatino Linotype" w:hAnsi="Palatino Linotype"/>
          <w:color w:val="222222"/>
          <w:shd w:val="clear" w:color="auto" w:fill="FFFFFF"/>
        </w:rPr>
        <w:t>podrá promover el Juicio de Amparo en los términos de las leyes aplicables.</w:t>
      </w:r>
    </w:p>
    <w:p w:rsidR="00E51E5C" w:rsidRPr="00BF2EC8" w:rsidRDefault="00E51E5C" w:rsidP="00120DAA">
      <w:pPr>
        <w:pStyle w:val="Textoindependiente"/>
        <w:spacing w:line="360" w:lineRule="auto"/>
        <w:jc w:val="both"/>
        <w:rPr>
          <w:rFonts w:ascii="Palatino Linotype" w:hAnsi="Palatino Linotype" w:cs="Arial"/>
          <w:sz w:val="24"/>
          <w:szCs w:val="24"/>
          <w:lang w:val="es-MX"/>
        </w:rPr>
      </w:pPr>
    </w:p>
    <w:p w:rsidR="00120DAA" w:rsidRPr="00BF2EC8" w:rsidRDefault="00120DAA" w:rsidP="00120DAA">
      <w:pPr>
        <w:pStyle w:val="Textoindependiente"/>
        <w:spacing w:line="360" w:lineRule="auto"/>
        <w:jc w:val="both"/>
        <w:rPr>
          <w:rFonts w:ascii="Palatino Linotype" w:hAnsi="Palatino Linotype" w:cs="Arial"/>
          <w:sz w:val="24"/>
          <w:szCs w:val="24"/>
          <w:lang w:val="es-MX"/>
        </w:rPr>
      </w:pPr>
      <w:r w:rsidRPr="00BF2EC8">
        <w:rPr>
          <w:rFonts w:ascii="Palatino Linotype" w:hAnsi="Palatino Linotype" w:cs="Arial"/>
          <w:sz w:val="24"/>
          <w:szCs w:val="24"/>
          <w:lang w:val="es-MX"/>
        </w:rPr>
        <w:t>ASÍ LO RESUELVE, POR UNANIMIDAD DE VOTOS EL PLENO DEL</w:t>
      </w:r>
      <w:r w:rsidRPr="00BF2EC8">
        <w:rPr>
          <w:rFonts w:ascii="Palatino Linotype" w:eastAsia="Arial Unicode MS" w:hAnsi="Palatino Linotype" w:cs="Arial"/>
          <w:sz w:val="24"/>
          <w:szCs w:val="24"/>
          <w:lang w:val="es-MX"/>
        </w:rPr>
        <w:t xml:space="preserve"> INSTITUTO DE TRANSPARENCIA, ACCESO A LA INFORMACIÓN PÚBLICA Y PROTECCIÓN DE DATOS PERSONALES DEL ESTADO DE MÉXICO Y MUNICIPIOS</w:t>
      </w:r>
      <w:r w:rsidRPr="00BF2EC8">
        <w:rPr>
          <w:rFonts w:ascii="Palatino Linotype" w:hAnsi="Palatino Linotype" w:cs="Arial"/>
          <w:sz w:val="24"/>
          <w:szCs w:val="24"/>
          <w:lang w:val="es-MX"/>
        </w:rPr>
        <w:t xml:space="preserve">, CONFORMADO POR LOS COMISIONADOS ZULEMA MARTÍNEZ SÁNCHEZ, EVA ABAID YAPUR, JOSÉ GUADALUPE LUNA HERNÁNDEZ, JAVIER MARTÍNEZ CRUZ Y LUIS GUSTAVO PARRA NORIEGA, EN LA </w:t>
      </w:r>
      <w:r w:rsidR="00AA2EBB" w:rsidRPr="00BF2EC8">
        <w:rPr>
          <w:rFonts w:ascii="Palatino Linotype" w:hAnsi="Palatino Linotype" w:cs="Arial"/>
          <w:sz w:val="24"/>
          <w:szCs w:val="24"/>
          <w:lang w:val="es-MX"/>
        </w:rPr>
        <w:t>CUADRA</w:t>
      </w:r>
      <w:r w:rsidRPr="00BF2EC8">
        <w:rPr>
          <w:rFonts w:ascii="Palatino Linotype" w:hAnsi="Palatino Linotype" w:cs="Arial"/>
          <w:sz w:val="24"/>
          <w:szCs w:val="24"/>
          <w:lang w:val="es-MX"/>
        </w:rPr>
        <w:t xml:space="preserve">GÉSIMA </w:t>
      </w:r>
      <w:r w:rsidR="00AA2EBB" w:rsidRPr="00BF2EC8">
        <w:rPr>
          <w:rFonts w:ascii="Palatino Linotype" w:hAnsi="Palatino Linotype" w:cs="Arial"/>
          <w:sz w:val="24"/>
          <w:szCs w:val="24"/>
          <w:lang w:val="es-MX"/>
        </w:rPr>
        <w:t>QUINTA</w:t>
      </w:r>
      <w:r w:rsidRPr="00BF2EC8">
        <w:rPr>
          <w:rFonts w:ascii="Palatino Linotype" w:hAnsi="Palatino Linotype" w:cs="Arial"/>
          <w:sz w:val="24"/>
          <w:szCs w:val="24"/>
          <w:lang w:val="es-MX"/>
        </w:rPr>
        <w:t xml:space="preserve"> SESIÓN ORDINARIA CELEBRADA EL CUATRO DE </w:t>
      </w:r>
      <w:r w:rsidR="00AA2EBB" w:rsidRPr="00BF2EC8">
        <w:rPr>
          <w:rFonts w:ascii="Palatino Linotype" w:hAnsi="Palatino Linotype" w:cs="Arial"/>
          <w:sz w:val="24"/>
          <w:szCs w:val="24"/>
          <w:lang w:val="es-MX"/>
        </w:rPr>
        <w:t>DICIE</w:t>
      </w:r>
      <w:r w:rsidRPr="00BF2EC8">
        <w:rPr>
          <w:rFonts w:ascii="Palatino Linotype" w:hAnsi="Palatino Linotype" w:cs="Arial"/>
          <w:sz w:val="24"/>
          <w:szCs w:val="24"/>
          <w:lang w:val="es-MX"/>
        </w:rPr>
        <w:t>MBRE DE DOS MIL DIECINUEVE, ANTE EL SECRETARIO TÉCNICO DEL PLENO, ALEXIS TAPIA RAMÍREZ.---------------------------------------------------------</w:t>
      </w:r>
      <w:r w:rsidR="00AA2EBB" w:rsidRPr="00BF2EC8">
        <w:rPr>
          <w:rFonts w:ascii="Palatino Linotype" w:hAnsi="Palatino Linotype" w:cs="Arial"/>
          <w:sz w:val="24"/>
          <w:szCs w:val="24"/>
          <w:lang w:val="es-MX"/>
        </w:rPr>
        <w:t>-------------------------------</w:t>
      </w:r>
      <w:r w:rsidRPr="00BF2EC8">
        <w:rPr>
          <w:rFonts w:ascii="Palatino Linotype" w:hAnsi="Palatino Linotype" w:cs="Arial"/>
          <w:sz w:val="24"/>
          <w:szCs w:val="24"/>
          <w:lang w:val="es-MX"/>
        </w:rPr>
        <w:t>--------------------------------------------------------------------------------------------------------------------------------------------------------------------------------------------------------------------------------------------</w:t>
      </w:r>
      <w:r w:rsidR="00231728" w:rsidRPr="00BF2EC8">
        <w:rPr>
          <w:rFonts w:ascii="Palatino Linotype" w:hAnsi="Palatino Linotype" w:cs="Arial"/>
          <w:sz w:val="24"/>
          <w:szCs w:val="24"/>
          <w:lang w:val="es-MX"/>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120DAA" w:rsidRPr="00BF2EC8" w:rsidTr="007010A8">
        <w:tc>
          <w:tcPr>
            <w:tcW w:w="9062" w:type="dxa"/>
            <w:gridSpan w:val="2"/>
          </w:tcPr>
          <w:p w:rsidR="00120DAA" w:rsidRPr="00BF2EC8" w:rsidRDefault="00120DAA" w:rsidP="007010A8">
            <w:pPr>
              <w:pStyle w:val="Sinespaciado"/>
              <w:jc w:val="center"/>
              <w:rPr>
                <w:rFonts w:ascii="Palatino Linotype" w:hAnsi="Palatino Linotype"/>
                <w:b/>
              </w:rPr>
            </w:pPr>
          </w:p>
          <w:p w:rsidR="00120DAA" w:rsidRPr="00BF2EC8" w:rsidRDefault="00120DAA" w:rsidP="007010A8">
            <w:pPr>
              <w:pStyle w:val="Sinespaciado"/>
              <w:jc w:val="center"/>
              <w:rPr>
                <w:rFonts w:ascii="Palatino Linotype" w:hAnsi="Palatino Linotype"/>
                <w:b/>
                <w:sz w:val="8"/>
              </w:rPr>
            </w:pPr>
          </w:p>
          <w:p w:rsidR="00120DAA" w:rsidRPr="00BF2EC8" w:rsidRDefault="00120DAA" w:rsidP="007010A8">
            <w:pPr>
              <w:pStyle w:val="Sinespaciado"/>
              <w:jc w:val="center"/>
              <w:rPr>
                <w:rFonts w:ascii="Palatino Linotype" w:hAnsi="Palatino Linotype"/>
                <w:b/>
                <w:sz w:val="10"/>
              </w:rPr>
            </w:pPr>
          </w:p>
          <w:p w:rsidR="00120DAA" w:rsidRPr="00BF2EC8" w:rsidRDefault="00120DAA" w:rsidP="007010A8">
            <w:pPr>
              <w:pStyle w:val="Sinespaciado"/>
              <w:jc w:val="center"/>
              <w:rPr>
                <w:rFonts w:ascii="Palatino Linotype" w:hAnsi="Palatino Linotype"/>
                <w:b/>
              </w:rPr>
            </w:pPr>
          </w:p>
          <w:p w:rsidR="00120DAA" w:rsidRPr="00BF2EC8" w:rsidRDefault="00120DAA" w:rsidP="007010A8">
            <w:pPr>
              <w:pStyle w:val="Sinespaciado"/>
              <w:jc w:val="center"/>
              <w:rPr>
                <w:rFonts w:ascii="Palatino Linotype" w:hAnsi="Palatino Linotype"/>
                <w:b/>
              </w:rPr>
            </w:pPr>
          </w:p>
          <w:p w:rsidR="00120DAA" w:rsidRPr="00BF2EC8" w:rsidRDefault="00120DAA" w:rsidP="007010A8">
            <w:pPr>
              <w:pStyle w:val="Sinespaciado"/>
              <w:jc w:val="center"/>
              <w:rPr>
                <w:rFonts w:ascii="Palatino Linotype" w:hAnsi="Palatino Linotype"/>
                <w:b/>
              </w:rPr>
            </w:pPr>
            <w:r w:rsidRPr="00BF2EC8">
              <w:rPr>
                <w:rFonts w:ascii="Palatino Linotype" w:hAnsi="Palatino Linotype"/>
                <w:b/>
              </w:rPr>
              <w:t>Zulema Martínez Sánchez</w:t>
            </w:r>
          </w:p>
          <w:p w:rsidR="00120DAA" w:rsidRPr="00BF2EC8" w:rsidRDefault="00120DAA" w:rsidP="007010A8">
            <w:pPr>
              <w:pStyle w:val="Sinespaciado"/>
              <w:jc w:val="center"/>
              <w:rPr>
                <w:rFonts w:ascii="Palatino Linotype" w:hAnsi="Palatino Linotype"/>
                <w:b/>
              </w:rPr>
            </w:pPr>
            <w:r w:rsidRPr="00BF2EC8">
              <w:rPr>
                <w:rFonts w:ascii="Palatino Linotype" w:hAnsi="Palatino Linotype"/>
                <w:b/>
              </w:rPr>
              <w:t>Comisionada Presidenta</w:t>
            </w:r>
          </w:p>
          <w:p w:rsidR="00120DAA" w:rsidRPr="00BF2EC8" w:rsidRDefault="00120DAA" w:rsidP="007010A8">
            <w:pPr>
              <w:pStyle w:val="Sinespaciado"/>
              <w:jc w:val="center"/>
              <w:rPr>
                <w:rFonts w:ascii="Palatino Linotype" w:hAnsi="Palatino Linotype"/>
              </w:rPr>
            </w:pPr>
            <w:r w:rsidRPr="00BF2EC8">
              <w:rPr>
                <w:rFonts w:ascii="Palatino Linotype" w:hAnsi="Palatino Linotype"/>
                <w:b/>
              </w:rPr>
              <w:t>(Rúbrica)</w:t>
            </w:r>
          </w:p>
        </w:tc>
      </w:tr>
      <w:tr w:rsidR="00120DAA" w:rsidRPr="00BF2EC8" w:rsidTr="007010A8">
        <w:tc>
          <w:tcPr>
            <w:tcW w:w="4531" w:type="dxa"/>
          </w:tcPr>
          <w:p w:rsidR="00120DAA" w:rsidRPr="00BF2EC8" w:rsidRDefault="00120DAA" w:rsidP="007010A8">
            <w:pPr>
              <w:pStyle w:val="Sinespaciado"/>
              <w:jc w:val="center"/>
              <w:rPr>
                <w:rFonts w:ascii="Palatino Linotype" w:hAnsi="Palatino Linotype"/>
                <w:b/>
              </w:rPr>
            </w:pPr>
          </w:p>
          <w:p w:rsidR="00120DAA" w:rsidRPr="00BF2EC8" w:rsidRDefault="00120DAA" w:rsidP="007010A8">
            <w:pPr>
              <w:pStyle w:val="Sinespaciado"/>
              <w:jc w:val="center"/>
              <w:rPr>
                <w:rFonts w:ascii="Palatino Linotype" w:hAnsi="Palatino Linotype"/>
                <w:b/>
                <w:sz w:val="14"/>
              </w:rPr>
            </w:pPr>
          </w:p>
          <w:p w:rsidR="00120DAA" w:rsidRPr="00BF2EC8" w:rsidRDefault="00120DAA" w:rsidP="007010A8">
            <w:pPr>
              <w:pStyle w:val="Sinespaciado"/>
              <w:jc w:val="center"/>
              <w:rPr>
                <w:rFonts w:ascii="Palatino Linotype" w:hAnsi="Palatino Linotype"/>
                <w:b/>
              </w:rPr>
            </w:pPr>
          </w:p>
          <w:p w:rsidR="00120DAA" w:rsidRPr="00BF2EC8" w:rsidRDefault="00120DAA" w:rsidP="007010A8">
            <w:pPr>
              <w:pStyle w:val="Sinespaciado"/>
              <w:jc w:val="center"/>
              <w:rPr>
                <w:rFonts w:ascii="Palatino Linotype" w:hAnsi="Palatino Linotype"/>
                <w:b/>
                <w:sz w:val="18"/>
              </w:rPr>
            </w:pPr>
          </w:p>
          <w:p w:rsidR="00120DAA" w:rsidRPr="00BF2EC8" w:rsidRDefault="00120DAA" w:rsidP="007010A8">
            <w:pPr>
              <w:pStyle w:val="Sinespaciado"/>
              <w:jc w:val="center"/>
              <w:rPr>
                <w:rFonts w:ascii="Palatino Linotype" w:hAnsi="Palatino Linotype"/>
                <w:b/>
              </w:rPr>
            </w:pPr>
          </w:p>
          <w:p w:rsidR="00120DAA" w:rsidRPr="00BF2EC8" w:rsidRDefault="00120DAA" w:rsidP="007010A8">
            <w:pPr>
              <w:pStyle w:val="Sinespaciado"/>
              <w:jc w:val="center"/>
              <w:rPr>
                <w:rFonts w:ascii="Palatino Linotype" w:hAnsi="Palatino Linotype"/>
                <w:b/>
                <w:sz w:val="18"/>
              </w:rPr>
            </w:pPr>
          </w:p>
          <w:p w:rsidR="00120DAA" w:rsidRPr="00BF2EC8" w:rsidRDefault="00120DAA" w:rsidP="007010A8">
            <w:pPr>
              <w:pStyle w:val="Sinespaciado"/>
              <w:jc w:val="center"/>
              <w:rPr>
                <w:rFonts w:ascii="Palatino Linotype" w:hAnsi="Palatino Linotype"/>
                <w:b/>
              </w:rPr>
            </w:pPr>
            <w:r w:rsidRPr="00BF2EC8">
              <w:rPr>
                <w:rFonts w:ascii="Palatino Linotype" w:hAnsi="Palatino Linotype"/>
                <w:b/>
              </w:rPr>
              <w:t>Eva Abaid Yapur</w:t>
            </w:r>
          </w:p>
          <w:p w:rsidR="00120DAA" w:rsidRPr="00BF2EC8" w:rsidRDefault="00120DAA" w:rsidP="007010A8">
            <w:pPr>
              <w:pStyle w:val="Sinespaciado"/>
              <w:jc w:val="center"/>
              <w:rPr>
                <w:rFonts w:ascii="Palatino Linotype" w:hAnsi="Palatino Linotype"/>
                <w:b/>
              </w:rPr>
            </w:pPr>
            <w:r w:rsidRPr="00BF2EC8">
              <w:rPr>
                <w:rFonts w:ascii="Palatino Linotype" w:hAnsi="Palatino Linotype"/>
                <w:b/>
              </w:rPr>
              <w:t>Comisionada</w:t>
            </w:r>
          </w:p>
          <w:p w:rsidR="00120DAA" w:rsidRPr="00BF2EC8" w:rsidRDefault="00120DAA" w:rsidP="007010A8">
            <w:pPr>
              <w:pStyle w:val="Sinespaciado"/>
              <w:jc w:val="center"/>
              <w:rPr>
                <w:rFonts w:ascii="Palatino Linotype" w:hAnsi="Palatino Linotype"/>
                <w:b/>
              </w:rPr>
            </w:pPr>
            <w:r w:rsidRPr="00BF2EC8">
              <w:rPr>
                <w:rFonts w:ascii="Palatino Linotype" w:hAnsi="Palatino Linotype"/>
                <w:b/>
              </w:rPr>
              <w:t>(Rúbrica)</w:t>
            </w:r>
          </w:p>
        </w:tc>
        <w:tc>
          <w:tcPr>
            <w:tcW w:w="4531" w:type="dxa"/>
          </w:tcPr>
          <w:p w:rsidR="00120DAA" w:rsidRPr="00BF2EC8" w:rsidRDefault="00120DAA" w:rsidP="007010A8">
            <w:pPr>
              <w:pStyle w:val="Sinespaciado"/>
              <w:jc w:val="center"/>
              <w:rPr>
                <w:rFonts w:ascii="Palatino Linotype" w:hAnsi="Palatino Linotype"/>
                <w:b/>
              </w:rPr>
            </w:pPr>
          </w:p>
          <w:p w:rsidR="00120DAA" w:rsidRPr="00BF2EC8" w:rsidRDefault="00120DAA" w:rsidP="007010A8">
            <w:pPr>
              <w:pStyle w:val="Sinespaciado"/>
              <w:jc w:val="center"/>
              <w:rPr>
                <w:rFonts w:ascii="Palatino Linotype" w:hAnsi="Palatino Linotype"/>
                <w:b/>
              </w:rPr>
            </w:pPr>
          </w:p>
          <w:p w:rsidR="00120DAA" w:rsidRPr="00BF2EC8" w:rsidRDefault="00120DAA" w:rsidP="007010A8">
            <w:pPr>
              <w:pStyle w:val="Sinespaciado"/>
              <w:jc w:val="center"/>
              <w:rPr>
                <w:rFonts w:ascii="Palatino Linotype" w:hAnsi="Palatino Linotype"/>
                <w:b/>
              </w:rPr>
            </w:pPr>
          </w:p>
          <w:p w:rsidR="00120DAA" w:rsidRPr="00BF2EC8" w:rsidRDefault="00120DAA" w:rsidP="007010A8">
            <w:pPr>
              <w:pStyle w:val="Sinespaciado"/>
              <w:jc w:val="center"/>
              <w:rPr>
                <w:rFonts w:ascii="Palatino Linotype" w:hAnsi="Palatino Linotype"/>
                <w:b/>
                <w:sz w:val="14"/>
              </w:rPr>
            </w:pPr>
          </w:p>
          <w:p w:rsidR="00120DAA" w:rsidRPr="00BF2EC8" w:rsidRDefault="00120DAA" w:rsidP="007010A8">
            <w:pPr>
              <w:pStyle w:val="Sinespaciado"/>
              <w:jc w:val="center"/>
              <w:rPr>
                <w:rFonts w:ascii="Palatino Linotype" w:hAnsi="Palatino Linotype"/>
                <w:b/>
                <w:sz w:val="12"/>
              </w:rPr>
            </w:pPr>
          </w:p>
          <w:p w:rsidR="00120DAA" w:rsidRPr="00BF2EC8" w:rsidRDefault="00120DAA" w:rsidP="007010A8">
            <w:pPr>
              <w:pStyle w:val="Sinespaciado"/>
              <w:jc w:val="center"/>
              <w:rPr>
                <w:rFonts w:ascii="Palatino Linotype" w:hAnsi="Palatino Linotype"/>
                <w:b/>
              </w:rPr>
            </w:pPr>
          </w:p>
          <w:p w:rsidR="00120DAA" w:rsidRPr="00BF2EC8" w:rsidRDefault="00120DAA" w:rsidP="007010A8">
            <w:pPr>
              <w:pStyle w:val="Sinespaciado"/>
              <w:jc w:val="center"/>
              <w:rPr>
                <w:rFonts w:ascii="Palatino Linotype" w:hAnsi="Palatino Linotype"/>
                <w:b/>
              </w:rPr>
            </w:pPr>
            <w:r w:rsidRPr="00BF2EC8">
              <w:rPr>
                <w:rFonts w:ascii="Palatino Linotype" w:hAnsi="Palatino Linotype"/>
                <w:b/>
              </w:rPr>
              <w:t>José Guadalupe Luna Hernández</w:t>
            </w:r>
          </w:p>
          <w:p w:rsidR="00120DAA" w:rsidRPr="00BF2EC8" w:rsidRDefault="00120DAA" w:rsidP="007010A8">
            <w:pPr>
              <w:pStyle w:val="Sinespaciado"/>
              <w:jc w:val="center"/>
              <w:rPr>
                <w:rFonts w:ascii="Palatino Linotype" w:hAnsi="Palatino Linotype"/>
                <w:b/>
              </w:rPr>
            </w:pPr>
            <w:r w:rsidRPr="00BF2EC8">
              <w:rPr>
                <w:rFonts w:ascii="Palatino Linotype" w:hAnsi="Palatino Linotype"/>
                <w:b/>
              </w:rPr>
              <w:t>Comisionado</w:t>
            </w:r>
          </w:p>
          <w:p w:rsidR="00120DAA" w:rsidRPr="00BF2EC8" w:rsidRDefault="00120DAA" w:rsidP="007010A8">
            <w:pPr>
              <w:pStyle w:val="Sinespaciado"/>
              <w:jc w:val="center"/>
              <w:rPr>
                <w:rFonts w:ascii="Palatino Linotype" w:hAnsi="Palatino Linotype"/>
                <w:b/>
              </w:rPr>
            </w:pPr>
            <w:r w:rsidRPr="00BF2EC8">
              <w:rPr>
                <w:rFonts w:ascii="Palatino Linotype" w:hAnsi="Palatino Linotype"/>
                <w:b/>
              </w:rPr>
              <w:t>(Rúbrica)</w:t>
            </w:r>
          </w:p>
        </w:tc>
      </w:tr>
      <w:tr w:rsidR="00120DAA" w:rsidRPr="00BF2EC8" w:rsidTr="007010A8">
        <w:tc>
          <w:tcPr>
            <w:tcW w:w="4531" w:type="dxa"/>
          </w:tcPr>
          <w:p w:rsidR="00120DAA" w:rsidRPr="00BF2EC8" w:rsidRDefault="00120DAA" w:rsidP="007010A8">
            <w:pPr>
              <w:pStyle w:val="Sinespaciado"/>
              <w:jc w:val="center"/>
              <w:rPr>
                <w:rFonts w:ascii="Palatino Linotype" w:hAnsi="Palatino Linotype"/>
                <w:b/>
              </w:rPr>
            </w:pPr>
          </w:p>
          <w:p w:rsidR="00120DAA" w:rsidRPr="00BF2EC8" w:rsidRDefault="00120DAA" w:rsidP="007010A8">
            <w:pPr>
              <w:pStyle w:val="Sinespaciado"/>
              <w:jc w:val="center"/>
              <w:rPr>
                <w:rFonts w:ascii="Palatino Linotype" w:hAnsi="Palatino Linotype"/>
                <w:b/>
              </w:rPr>
            </w:pPr>
          </w:p>
          <w:p w:rsidR="00120DAA" w:rsidRPr="00BF2EC8" w:rsidRDefault="00120DAA" w:rsidP="007010A8">
            <w:pPr>
              <w:pStyle w:val="Sinespaciado"/>
              <w:jc w:val="center"/>
              <w:rPr>
                <w:rFonts w:ascii="Palatino Linotype" w:hAnsi="Palatino Linotype"/>
                <w:b/>
              </w:rPr>
            </w:pPr>
          </w:p>
          <w:p w:rsidR="00120DAA" w:rsidRPr="00BF2EC8" w:rsidRDefault="00120DAA" w:rsidP="007010A8">
            <w:pPr>
              <w:pStyle w:val="Sinespaciado"/>
              <w:jc w:val="center"/>
              <w:rPr>
                <w:rFonts w:ascii="Palatino Linotype" w:hAnsi="Palatino Linotype"/>
                <w:b/>
                <w:sz w:val="14"/>
              </w:rPr>
            </w:pPr>
          </w:p>
          <w:p w:rsidR="00120DAA" w:rsidRPr="00BF2EC8" w:rsidRDefault="00120DAA" w:rsidP="007010A8">
            <w:pPr>
              <w:pStyle w:val="Sinespaciado"/>
              <w:jc w:val="center"/>
              <w:rPr>
                <w:rFonts w:ascii="Palatino Linotype" w:hAnsi="Palatino Linotype"/>
                <w:b/>
              </w:rPr>
            </w:pPr>
          </w:p>
          <w:p w:rsidR="00120DAA" w:rsidRPr="00BF2EC8" w:rsidRDefault="00120DAA" w:rsidP="007010A8">
            <w:pPr>
              <w:pStyle w:val="Sinespaciado"/>
              <w:jc w:val="center"/>
              <w:rPr>
                <w:rFonts w:ascii="Palatino Linotype" w:hAnsi="Palatino Linotype"/>
                <w:b/>
              </w:rPr>
            </w:pPr>
          </w:p>
          <w:p w:rsidR="00120DAA" w:rsidRPr="00BF2EC8" w:rsidRDefault="00120DAA" w:rsidP="007010A8">
            <w:pPr>
              <w:pStyle w:val="Sinespaciado"/>
              <w:jc w:val="center"/>
              <w:rPr>
                <w:rFonts w:ascii="Palatino Linotype" w:hAnsi="Palatino Linotype"/>
                <w:b/>
              </w:rPr>
            </w:pPr>
            <w:r w:rsidRPr="00BF2EC8">
              <w:rPr>
                <w:rFonts w:ascii="Palatino Linotype" w:hAnsi="Palatino Linotype"/>
                <w:b/>
              </w:rPr>
              <w:t>Javier Martínez Cruz</w:t>
            </w:r>
          </w:p>
          <w:p w:rsidR="00120DAA" w:rsidRPr="00BF2EC8" w:rsidRDefault="00120DAA" w:rsidP="007010A8">
            <w:pPr>
              <w:pStyle w:val="Sinespaciado"/>
              <w:jc w:val="center"/>
              <w:rPr>
                <w:rFonts w:ascii="Palatino Linotype" w:hAnsi="Palatino Linotype"/>
                <w:b/>
              </w:rPr>
            </w:pPr>
            <w:r w:rsidRPr="00BF2EC8">
              <w:rPr>
                <w:rFonts w:ascii="Palatino Linotype" w:hAnsi="Palatino Linotype"/>
                <w:b/>
              </w:rPr>
              <w:t>Comisionado</w:t>
            </w:r>
          </w:p>
          <w:p w:rsidR="00120DAA" w:rsidRPr="00BF2EC8" w:rsidRDefault="00120DAA" w:rsidP="007010A8">
            <w:pPr>
              <w:pStyle w:val="Sinespaciado"/>
              <w:jc w:val="center"/>
              <w:rPr>
                <w:rFonts w:ascii="Palatino Linotype" w:hAnsi="Palatino Linotype"/>
                <w:b/>
              </w:rPr>
            </w:pPr>
            <w:r w:rsidRPr="00BF2EC8">
              <w:rPr>
                <w:rFonts w:ascii="Palatino Linotype" w:hAnsi="Palatino Linotype"/>
                <w:b/>
              </w:rPr>
              <w:t>(Rúbrica)</w:t>
            </w:r>
          </w:p>
        </w:tc>
        <w:tc>
          <w:tcPr>
            <w:tcW w:w="4531" w:type="dxa"/>
          </w:tcPr>
          <w:p w:rsidR="00120DAA" w:rsidRPr="00BF2EC8" w:rsidRDefault="00120DAA" w:rsidP="007010A8">
            <w:pPr>
              <w:pStyle w:val="Sinespaciado"/>
              <w:jc w:val="center"/>
              <w:rPr>
                <w:rFonts w:ascii="Palatino Linotype" w:hAnsi="Palatino Linotype"/>
                <w:b/>
              </w:rPr>
            </w:pPr>
          </w:p>
          <w:p w:rsidR="00120DAA" w:rsidRPr="00BF2EC8" w:rsidRDefault="00120DAA" w:rsidP="007010A8">
            <w:pPr>
              <w:pStyle w:val="Sinespaciado"/>
              <w:jc w:val="center"/>
              <w:rPr>
                <w:rFonts w:ascii="Palatino Linotype" w:hAnsi="Palatino Linotype"/>
                <w:b/>
              </w:rPr>
            </w:pPr>
          </w:p>
          <w:p w:rsidR="00120DAA" w:rsidRPr="00BF2EC8" w:rsidRDefault="00120DAA" w:rsidP="007010A8">
            <w:pPr>
              <w:pStyle w:val="Sinespaciado"/>
              <w:jc w:val="center"/>
              <w:rPr>
                <w:rFonts w:ascii="Palatino Linotype" w:hAnsi="Palatino Linotype"/>
                <w:b/>
              </w:rPr>
            </w:pPr>
          </w:p>
          <w:p w:rsidR="00120DAA" w:rsidRPr="00BF2EC8" w:rsidRDefault="00120DAA" w:rsidP="007010A8">
            <w:pPr>
              <w:pStyle w:val="Sinespaciado"/>
              <w:jc w:val="center"/>
              <w:rPr>
                <w:rFonts w:ascii="Palatino Linotype" w:hAnsi="Palatino Linotype"/>
                <w:b/>
              </w:rPr>
            </w:pPr>
          </w:p>
          <w:p w:rsidR="00120DAA" w:rsidRPr="00BF2EC8" w:rsidRDefault="00120DAA" w:rsidP="007010A8">
            <w:pPr>
              <w:pStyle w:val="Sinespaciado"/>
              <w:jc w:val="center"/>
              <w:rPr>
                <w:rFonts w:ascii="Palatino Linotype" w:hAnsi="Palatino Linotype"/>
                <w:b/>
                <w:sz w:val="16"/>
              </w:rPr>
            </w:pPr>
          </w:p>
          <w:p w:rsidR="00120DAA" w:rsidRPr="00BF2EC8" w:rsidRDefault="00120DAA" w:rsidP="007010A8">
            <w:pPr>
              <w:pStyle w:val="Sinespaciado"/>
              <w:jc w:val="center"/>
              <w:rPr>
                <w:rFonts w:ascii="Palatino Linotype" w:hAnsi="Palatino Linotype"/>
                <w:b/>
              </w:rPr>
            </w:pPr>
          </w:p>
          <w:p w:rsidR="00120DAA" w:rsidRPr="00BF2EC8" w:rsidRDefault="00120DAA" w:rsidP="007010A8">
            <w:pPr>
              <w:pStyle w:val="Sinespaciado"/>
              <w:jc w:val="center"/>
              <w:rPr>
                <w:rFonts w:ascii="Palatino Linotype" w:hAnsi="Palatino Linotype"/>
                <w:b/>
              </w:rPr>
            </w:pPr>
            <w:r w:rsidRPr="00BF2EC8">
              <w:rPr>
                <w:rFonts w:ascii="Palatino Linotype" w:hAnsi="Palatino Linotype"/>
                <w:b/>
              </w:rPr>
              <w:t>Luis Gustavo Parra Noriega</w:t>
            </w:r>
          </w:p>
          <w:p w:rsidR="00120DAA" w:rsidRPr="00BF2EC8" w:rsidRDefault="00120DAA" w:rsidP="007010A8">
            <w:pPr>
              <w:pStyle w:val="Sinespaciado"/>
              <w:jc w:val="center"/>
              <w:rPr>
                <w:rFonts w:ascii="Palatino Linotype" w:hAnsi="Palatino Linotype"/>
                <w:b/>
              </w:rPr>
            </w:pPr>
            <w:r w:rsidRPr="00BF2EC8">
              <w:rPr>
                <w:rFonts w:ascii="Palatino Linotype" w:hAnsi="Palatino Linotype"/>
                <w:b/>
              </w:rPr>
              <w:t>Comisionado</w:t>
            </w:r>
          </w:p>
          <w:p w:rsidR="00120DAA" w:rsidRPr="00BF2EC8" w:rsidRDefault="00120DAA" w:rsidP="007010A8">
            <w:pPr>
              <w:pStyle w:val="Sinespaciado"/>
              <w:jc w:val="center"/>
              <w:rPr>
                <w:rFonts w:ascii="Palatino Linotype" w:hAnsi="Palatino Linotype"/>
                <w:b/>
              </w:rPr>
            </w:pPr>
            <w:r w:rsidRPr="00BF2EC8">
              <w:rPr>
                <w:rFonts w:ascii="Palatino Linotype" w:hAnsi="Palatino Linotype"/>
                <w:b/>
              </w:rPr>
              <w:t>(Rúbrica)</w:t>
            </w:r>
          </w:p>
        </w:tc>
      </w:tr>
      <w:tr w:rsidR="00120DAA" w:rsidRPr="00BF2EC8" w:rsidTr="007010A8">
        <w:tc>
          <w:tcPr>
            <w:tcW w:w="9062" w:type="dxa"/>
            <w:gridSpan w:val="2"/>
          </w:tcPr>
          <w:p w:rsidR="00120DAA" w:rsidRPr="00BF2EC8" w:rsidRDefault="00120DAA" w:rsidP="007010A8">
            <w:pPr>
              <w:pStyle w:val="Sinespaciado"/>
              <w:jc w:val="center"/>
              <w:rPr>
                <w:rFonts w:ascii="Palatino Linotype" w:hAnsi="Palatino Linotype"/>
                <w:b/>
                <w:sz w:val="20"/>
              </w:rPr>
            </w:pPr>
          </w:p>
          <w:p w:rsidR="00120DAA" w:rsidRPr="00BF2EC8" w:rsidRDefault="00120DAA" w:rsidP="007010A8">
            <w:pPr>
              <w:pStyle w:val="Sinespaciado"/>
              <w:jc w:val="center"/>
              <w:rPr>
                <w:rFonts w:ascii="Palatino Linotype" w:hAnsi="Palatino Linotype"/>
                <w:b/>
              </w:rPr>
            </w:pPr>
          </w:p>
          <w:p w:rsidR="00120DAA" w:rsidRPr="00BF2EC8" w:rsidRDefault="00120DAA" w:rsidP="007010A8">
            <w:pPr>
              <w:pStyle w:val="Sinespaciado"/>
              <w:jc w:val="center"/>
              <w:rPr>
                <w:rFonts w:ascii="Palatino Linotype" w:hAnsi="Palatino Linotype"/>
                <w:b/>
                <w:sz w:val="4"/>
              </w:rPr>
            </w:pPr>
          </w:p>
          <w:p w:rsidR="00120DAA" w:rsidRPr="00BF2EC8" w:rsidRDefault="00120DAA" w:rsidP="007010A8">
            <w:pPr>
              <w:pStyle w:val="Sinespaciado"/>
              <w:jc w:val="center"/>
              <w:rPr>
                <w:rFonts w:ascii="Palatino Linotype" w:hAnsi="Palatino Linotype"/>
                <w:b/>
                <w:sz w:val="18"/>
              </w:rPr>
            </w:pPr>
          </w:p>
          <w:p w:rsidR="00120DAA" w:rsidRPr="00BF2EC8" w:rsidRDefault="00120DAA" w:rsidP="007010A8">
            <w:pPr>
              <w:pStyle w:val="Sinespaciado"/>
              <w:jc w:val="center"/>
              <w:rPr>
                <w:rFonts w:ascii="Palatino Linotype" w:hAnsi="Palatino Linotype"/>
                <w:b/>
              </w:rPr>
            </w:pPr>
          </w:p>
          <w:p w:rsidR="00120DAA" w:rsidRPr="00BF2EC8" w:rsidRDefault="00120DAA" w:rsidP="007010A8">
            <w:pPr>
              <w:pStyle w:val="Sinespaciado"/>
              <w:jc w:val="center"/>
              <w:rPr>
                <w:rFonts w:ascii="Palatino Linotype" w:hAnsi="Palatino Linotype"/>
                <w:b/>
              </w:rPr>
            </w:pPr>
            <w:r w:rsidRPr="00BF2EC8">
              <w:rPr>
                <w:rFonts w:ascii="Palatino Linotype" w:hAnsi="Palatino Linotype"/>
                <w:b/>
              </w:rPr>
              <w:t>Alexis Tapia Ramírez</w:t>
            </w:r>
          </w:p>
          <w:p w:rsidR="00120DAA" w:rsidRPr="00BF2EC8" w:rsidRDefault="00120DAA" w:rsidP="007010A8">
            <w:pPr>
              <w:pStyle w:val="Sinespaciado"/>
              <w:jc w:val="center"/>
              <w:rPr>
                <w:rFonts w:ascii="Palatino Linotype" w:hAnsi="Palatino Linotype"/>
                <w:b/>
              </w:rPr>
            </w:pPr>
            <w:r w:rsidRPr="00BF2EC8">
              <w:rPr>
                <w:rFonts w:ascii="Palatino Linotype" w:hAnsi="Palatino Linotype"/>
                <w:b/>
              </w:rPr>
              <w:t>Secretario Técnico del Pleno</w:t>
            </w:r>
          </w:p>
          <w:p w:rsidR="00120DAA" w:rsidRPr="00BF2EC8" w:rsidRDefault="00120DAA" w:rsidP="007010A8">
            <w:pPr>
              <w:pStyle w:val="Sinespaciado"/>
              <w:jc w:val="center"/>
              <w:rPr>
                <w:rFonts w:ascii="Palatino Linotype" w:hAnsi="Palatino Linotype"/>
                <w:b/>
              </w:rPr>
            </w:pPr>
            <w:r w:rsidRPr="00BF2EC8">
              <w:rPr>
                <w:rFonts w:ascii="Palatino Linotype" w:hAnsi="Palatino Linotype"/>
                <w:b/>
              </w:rPr>
              <w:t>(Rúbrica)</w:t>
            </w:r>
          </w:p>
        </w:tc>
      </w:tr>
    </w:tbl>
    <w:p w:rsidR="00120DAA" w:rsidRPr="00BF2EC8" w:rsidRDefault="00120DAA" w:rsidP="00E07F2B">
      <w:pPr>
        <w:pStyle w:val="Textoindependiente"/>
        <w:ind w:left="0"/>
        <w:jc w:val="both"/>
        <w:rPr>
          <w:rFonts w:ascii="Palatino Linotype" w:hAnsi="Palatino Linotype" w:cs="Arial"/>
          <w:sz w:val="6"/>
          <w:szCs w:val="24"/>
          <w:lang w:val="es-MX"/>
        </w:rPr>
      </w:pPr>
    </w:p>
    <w:p w:rsidR="00120DAA" w:rsidRPr="00BF2EC8" w:rsidRDefault="00120DAA" w:rsidP="00120DAA">
      <w:pPr>
        <w:pStyle w:val="Textoindependiente"/>
        <w:jc w:val="both"/>
        <w:rPr>
          <w:rFonts w:ascii="Palatino Linotype" w:hAnsi="Palatino Linotype"/>
          <w:sz w:val="16"/>
          <w:szCs w:val="18"/>
          <w:lang w:val="es-MX"/>
        </w:rPr>
      </w:pPr>
      <w:r w:rsidRPr="00BF2EC8">
        <w:rPr>
          <w:rFonts w:ascii="Palatino Linotype" w:hAnsi="Palatino Linotype"/>
          <w:sz w:val="16"/>
          <w:szCs w:val="18"/>
          <w:lang w:val="es-MX"/>
        </w:rPr>
        <w:t xml:space="preserve">Esta hoja corresponde a la resolución de fecha cuatro de </w:t>
      </w:r>
      <w:r w:rsidR="00AA2EBB" w:rsidRPr="00BF2EC8">
        <w:rPr>
          <w:rFonts w:ascii="Palatino Linotype" w:hAnsi="Palatino Linotype"/>
          <w:sz w:val="16"/>
          <w:szCs w:val="18"/>
          <w:lang w:val="es-MX"/>
        </w:rPr>
        <w:t>diciem</w:t>
      </w:r>
      <w:r w:rsidRPr="00BF2EC8">
        <w:rPr>
          <w:rFonts w:ascii="Palatino Linotype" w:hAnsi="Palatino Linotype"/>
          <w:sz w:val="16"/>
          <w:szCs w:val="18"/>
          <w:lang w:val="es-MX"/>
        </w:rPr>
        <w:t xml:space="preserve">bre de dos mil diecinueve, emitida en el recurso de revisión </w:t>
      </w:r>
      <w:r w:rsidR="00AA2EBB" w:rsidRPr="00BF2EC8">
        <w:rPr>
          <w:rFonts w:ascii="Palatino Linotype" w:hAnsi="Palatino Linotype"/>
          <w:b/>
          <w:sz w:val="16"/>
          <w:szCs w:val="18"/>
          <w:lang w:val="es-MX"/>
        </w:rPr>
        <w:t>079</w:t>
      </w:r>
      <w:r w:rsidRPr="00BF2EC8">
        <w:rPr>
          <w:rFonts w:ascii="Palatino Linotype" w:hAnsi="Palatino Linotype"/>
          <w:b/>
          <w:sz w:val="16"/>
          <w:szCs w:val="18"/>
          <w:lang w:val="es-MX"/>
        </w:rPr>
        <w:t>00/INFOEM/IP/RR/2019</w:t>
      </w:r>
      <w:r w:rsidRPr="00BF2EC8">
        <w:rPr>
          <w:rFonts w:ascii="Palatino Linotype" w:hAnsi="Palatino Linotype"/>
          <w:sz w:val="16"/>
          <w:szCs w:val="18"/>
          <w:lang w:val="es-MX"/>
        </w:rPr>
        <w:t>.</w:t>
      </w:r>
    </w:p>
    <w:p w:rsidR="00867E4C" w:rsidRPr="00120DAA" w:rsidRDefault="00120DAA" w:rsidP="00120DAA">
      <w:pPr>
        <w:pStyle w:val="Textoindependiente"/>
        <w:jc w:val="both"/>
        <w:rPr>
          <w:rFonts w:ascii="Palatino Linotype" w:hAnsi="Palatino Linotype"/>
          <w:sz w:val="16"/>
          <w:szCs w:val="18"/>
          <w:lang w:val="es-MX"/>
        </w:rPr>
      </w:pPr>
      <w:r w:rsidRPr="00BF2EC8">
        <w:rPr>
          <w:rFonts w:ascii="Palatino Linotype" w:hAnsi="Palatino Linotype"/>
          <w:sz w:val="16"/>
          <w:szCs w:val="18"/>
          <w:lang w:val="es-MX"/>
        </w:rPr>
        <w:t>ZMS/OSAM/</w:t>
      </w:r>
      <w:proofErr w:type="spellStart"/>
      <w:r w:rsidRPr="00BF2EC8">
        <w:rPr>
          <w:rFonts w:ascii="Palatino Linotype" w:hAnsi="Palatino Linotype"/>
          <w:sz w:val="16"/>
          <w:szCs w:val="18"/>
          <w:lang w:val="es-MX"/>
        </w:rPr>
        <w:t>jasm</w:t>
      </w:r>
      <w:proofErr w:type="spellEnd"/>
    </w:p>
    <w:sectPr w:rsidR="00867E4C" w:rsidRPr="00120DAA" w:rsidSect="007010A8">
      <w:headerReference w:type="default" r:id="rId17"/>
      <w:footerReference w:type="default" r:id="rId18"/>
      <w:headerReference w:type="first" r:id="rId19"/>
      <w:footerReference w:type="first" r:id="rId2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59EA" w:rsidRDefault="009159EA" w:rsidP="00120DAA">
      <w:pPr>
        <w:spacing w:after="0" w:line="240" w:lineRule="auto"/>
      </w:pPr>
      <w:r>
        <w:separator/>
      </w:r>
    </w:p>
  </w:endnote>
  <w:endnote w:type="continuationSeparator" w:id="0">
    <w:p w:rsidR="009159EA" w:rsidRDefault="009159EA" w:rsidP="00120D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yriad Pro">
    <w:altName w:val="Myriad Pro"/>
    <w:panose1 w:val="00000000000000000000"/>
    <w:charset w:val="00"/>
    <w:family w:val="swiss"/>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imesNewRomanPS-ItalicMT">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2EBB" w:rsidRPr="000B69FA" w:rsidRDefault="00AA2EBB" w:rsidP="007010A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63C60">
      <w:rPr>
        <w:rFonts w:ascii="Palatino Linotype" w:hAnsi="Palatino Linotype"/>
        <w:bCs/>
        <w:noProof/>
        <w:sz w:val="20"/>
      </w:rPr>
      <w:t>20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63C60">
      <w:rPr>
        <w:rFonts w:ascii="Palatino Linotype" w:hAnsi="Palatino Linotype"/>
        <w:bCs/>
        <w:noProof/>
        <w:sz w:val="20"/>
      </w:rPr>
      <w:t>41</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2EBB" w:rsidRPr="000B69FA" w:rsidRDefault="00AA2EBB" w:rsidP="007010A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63C6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63C60">
      <w:rPr>
        <w:rFonts w:ascii="Palatino Linotype" w:hAnsi="Palatino Linotype"/>
        <w:bCs/>
        <w:noProof/>
        <w:sz w:val="20"/>
      </w:rPr>
      <w:t>41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59EA" w:rsidRDefault="009159EA" w:rsidP="00120DAA">
      <w:pPr>
        <w:spacing w:after="0" w:line="240" w:lineRule="auto"/>
      </w:pPr>
      <w:r>
        <w:separator/>
      </w:r>
    </w:p>
  </w:footnote>
  <w:footnote w:type="continuationSeparator" w:id="0">
    <w:p w:rsidR="009159EA" w:rsidRDefault="009159EA" w:rsidP="00120D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096"/>
      <w:gridCol w:w="3969"/>
    </w:tblGrid>
    <w:tr w:rsidR="00AA2EBB" w:rsidTr="007010A8">
      <w:trPr>
        <w:trHeight w:val="227"/>
      </w:trPr>
      <w:tc>
        <w:tcPr>
          <w:tcW w:w="6096" w:type="dxa"/>
          <w:hideMark/>
        </w:tcPr>
        <w:p w:rsidR="00AA2EBB" w:rsidRDefault="00AA2EBB" w:rsidP="007010A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969" w:type="dxa"/>
          <w:hideMark/>
        </w:tcPr>
        <w:p w:rsidR="00AA2EBB" w:rsidRDefault="00AA2EBB" w:rsidP="007010A8">
          <w:pPr>
            <w:spacing w:after="120" w:line="256" w:lineRule="auto"/>
            <w:ind w:left="71"/>
            <w:jc w:val="right"/>
            <w:rPr>
              <w:rFonts w:ascii="Palatino Linotype" w:hAnsi="Palatino Linotype" w:cs="Arial"/>
              <w:szCs w:val="20"/>
            </w:rPr>
          </w:pPr>
          <w:r>
            <w:rPr>
              <w:rFonts w:ascii="Palatino Linotype" w:hAnsi="Palatino Linotype" w:cs="Arial"/>
              <w:szCs w:val="20"/>
            </w:rPr>
            <w:t>07900/INFOEM/IP/RR/2019</w:t>
          </w:r>
        </w:p>
      </w:tc>
    </w:tr>
    <w:tr w:rsidR="00AA2EBB" w:rsidTr="007010A8">
      <w:trPr>
        <w:trHeight w:val="242"/>
      </w:trPr>
      <w:tc>
        <w:tcPr>
          <w:tcW w:w="6096" w:type="dxa"/>
          <w:hideMark/>
        </w:tcPr>
        <w:p w:rsidR="00AA2EBB" w:rsidRDefault="00AA2EBB" w:rsidP="007010A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969" w:type="dxa"/>
          <w:hideMark/>
        </w:tcPr>
        <w:p w:rsidR="00AA2EBB" w:rsidRDefault="00AA2EBB" w:rsidP="009566AD">
          <w:pPr>
            <w:spacing w:after="120" w:line="256" w:lineRule="auto"/>
            <w:jc w:val="right"/>
            <w:rPr>
              <w:rFonts w:ascii="Palatino Linotype" w:hAnsi="Palatino Linotype" w:cs="Arial"/>
              <w:szCs w:val="20"/>
            </w:rPr>
          </w:pPr>
          <w:r w:rsidRPr="000A2CDF">
            <w:rPr>
              <w:rFonts w:ascii="Palatino Linotype" w:hAnsi="Palatino Linotype" w:cs="Arial"/>
              <w:szCs w:val="20"/>
            </w:rPr>
            <w:t xml:space="preserve">Organismo Público Descentralizado Municipal para la Prestación de </w:t>
          </w:r>
          <w:r w:rsidR="009566AD">
            <w:rPr>
              <w:rFonts w:ascii="Palatino Linotype" w:hAnsi="Palatino Linotype" w:cs="Arial"/>
              <w:szCs w:val="20"/>
            </w:rPr>
            <w:t>l</w:t>
          </w:r>
          <w:r w:rsidRPr="000A2CDF">
            <w:rPr>
              <w:rFonts w:ascii="Palatino Linotype" w:hAnsi="Palatino Linotype" w:cs="Arial"/>
              <w:szCs w:val="20"/>
            </w:rPr>
            <w:t>os Servicios de Agua Potable Alcantarillado y Saneamiento de Cuautitlán Izcalli denominado OPERAGUA, O.P.D.M.</w:t>
          </w:r>
        </w:p>
      </w:tc>
    </w:tr>
    <w:tr w:rsidR="00AA2EBB" w:rsidTr="007010A8">
      <w:trPr>
        <w:trHeight w:val="342"/>
      </w:trPr>
      <w:tc>
        <w:tcPr>
          <w:tcW w:w="6096" w:type="dxa"/>
          <w:hideMark/>
        </w:tcPr>
        <w:p w:rsidR="00AA2EBB" w:rsidRDefault="00AA2EBB" w:rsidP="007010A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969" w:type="dxa"/>
          <w:hideMark/>
        </w:tcPr>
        <w:p w:rsidR="00AA2EBB" w:rsidRDefault="00AA2EBB" w:rsidP="007010A8">
          <w:pPr>
            <w:spacing w:after="120" w:line="256" w:lineRule="auto"/>
            <w:ind w:left="-486" w:firstLine="567"/>
            <w:jc w:val="right"/>
            <w:rPr>
              <w:rFonts w:ascii="Palatino Linotype" w:hAnsi="Palatino Linotype" w:cs="Arial"/>
              <w:szCs w:val="20"/>
            </w:rPr>
          </w:pPr>
          <w:r>
            <w:rPr>
              <w:rFonts w:ascii="Palatino Linotype" w:hAnsi="Palatino Linotype" w:cs="Arial"/>
              <w:szCs w:val="20"/>
            </w:rPr>
            <w:t>Zulema Martínez Sánchez</w:t>
          </w:r>
        </w:p>
      </w:tc>
    </w:tr>
  </w:tbl>
  <w:p w:rsidR="00AA2EBB" w:rsidRDefault="00AA2EBB" w:rsidP="007010A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Layout w:type="fixed"/>
      <w:tblCellMar>
        <w:left w:w="70" w:type="dxa"/>
        <w:right w:w="70" w:type="dxa"/>
      </w:tblCellMar>
      <w:tblLook w:val="04A0" w:firstRow="1" w:lastRow="0" w:firstColumn="1" w:lastColumn="0" w:noHBand="0" w:noVBand="1"/>
    </w:tblPr>
    <w:tblGrid>
      <w:gridCol w:w="6096"/>
      <w:gridCol w:w="3827"/>
    </w:tblGrid>
    <w:tr w:rsidR="00AA2EBB" w:rsidRPr="00633CD9" w:rsidTr="007010A8">
      <w:trPr>
        <w:trHeight w:val="227"/>
      </w:trPr>
      <w:tc>
        <w:tcPr>
          <w:tcW w:w="6096" w:type="dxa"/>
          <w:hideMark/>
        </w:tcPr>
        <w:p w:rsidR="00AA2EBB" w:rsidRDefault="00AA2EBB" w:rsidP="007010A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827" w:type="dxa"/>
          <w:hideMark/>
        </w:tcPr>
        <w:p w:rsidR="00AA2EBB" w:rsidRPr="00B4142F" w:rsidRDefault="00AA2EBB" w:rsidP="000A2CDF">
          <w:pPr>
            <w:spacing w:after="120" w:line="256" w:lineRule="auto"/>
            <w:ind w:left="-486"/>
            <w:jc w:val="right"/>
            <w:rPr>
              <w:rFonts w:ascii="Palatino Linotype" w:hAnsi="Palatino Linotype" w:cs="Arial"/>
              <w:szCs w:val="20"/>
            </w:rPr>
          </w:pPr>
          <w:r>
            <w:rPr>
              <w:rFonts w:ascii="Palatino Linotype" w:hAnsi="Palatino Linotype" w:cs="Arial"/>
              <w:szCs w:val="20"/>
            </w:rPr>
            <w:t>07900/INFOEM/IP/RR/2019</w:t>
          </w:r>
        </w:p>
      </w:tc>
    </w:tr>
    <w:tr w:rsidR="00AA2EBB" w:rsidRPr="00633CD9" w:rsidTr="007010A8">
      <w:trPr>
        <w:trHeight w:val="196"/>
      </w:trPr>
      <w:tc>
        <w:tcPr>
          <w:tcW w:w="6096" w:type="dxa"/>
          <w:hideMark/>
        </w:tcPr>
        <w:p w:rsidR="00AA2EBB" w:rsidRDefault="00AA2EBB" w:rsidP="007010A8">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827" w:type="dxa"/>
          <w:hideMark/>
        </w:tcPr>
        <w:p w:rsidR="00AA2EBB" w:rsidRPr="00840752" w:rsidRDefault="00367C84" w:rsidP="007010A8">
          <w:pPr>
            <w:spacing w:after="120" w:line="256" w:lineRule="auto"/>
            <w:ind w:left="-486" w:firstLine="567"/>
            <w:jc w:val="right"/>
            <w:rPr>
              <w:rFonts w:ascii="Palatino Linotype" w:hAnsi="Palatino Linotype" w:cs="Arial"/>
              <w:szCs w:val="20"/>
            </w:rPr>
          </w:pPr>
          <w:r>
            <w:rPr>
              <w:rFonts w:ascii="Palatino Linotype" w:hAnsi="Palatino Linotype" w:cs="Arial"/>
              <w:szCs w:val="20"/>
            </w:rPr>
            <w:t>XXXXXXXXXXXXXXXXX</w:t>
          </w:r>
        </w:p>
      </w:tc>
    </w:tr>
    <w:tr w:rsidR="00AA2EBB" w:rsidRPr="00633CD9" w:rsidTr="007010A8">
      <w:trPr>
        <w:trHeight w:val="242"/>
      </w:trPr>
      <w:tc>
        <w:tcPr>
          <w:tcW w:w="6096" w:type="dxa"/>
          <w:hideMark/>
        </w:tcPr>
        <w:p w:rsidR="00AA2EBB" w:rsidRDefault="00AA2EBB" w:rsidP="007010A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827" w:type="dxa"/>
          <w:hideMark/>
        </w:tcPr>
        <w:p w:rsidR="00AA2EBB" w:rsidRDefault="00AA2EBB" w:rsidP="009566AD">
          <w:pPr>
            <w:spacing w:after="120" w:line="256" w:lineRule="auto"/>
            <w:ind w:left="72"/>
            <w:jc w:val="right"/>
            <w:rPr>
              <w:rFonts w:ascii="Palatino Linotype" w:hAnsi="Palatino Linotype" w:cs="Arial"/>
              <w:szCs w:val="20"/>
            </w:rPr>
          </w:pPr>
          <w:r w:rsidRPr="000A2CDF">
            <w:rPr>
              <w:rFonts w:ascii="Palatino Linotype" w:hAnsi="Palatino Linotype" w:cs="Arial"/>
              <w:szCs w:val="20"/>
            </w:rPr>
            <w:t xml:space="preserve">Organismo Público Descentralizado Municipal para la Prestación de </w:t>
          </w:r>
          <w:r w:rsidR="009566AD">
            <w:rPr>
              <w:rFonts w:ascii="Palatino Linotype" w:hAnsi="Palatino Linotype" w:cs="Arial"/>
              <w:szCs w:val="20"/>
            </w:rPr>
            <w:t>l</w:t>
          </w:r>
          <w:r w:rsidRPr="000A2CDF">
            <w:rPr>
              <w:rFonts w:ascii="Palatino Linotype" w:hAnsi="Palatino Linotype" w:cs="Arial"/>
              <w:szCs w:val="20"/>
            </w:rPr>
            <w:t>os Servicios de Agua Potable Alcantarillado y Saneamiento de Cuautitlán Izcalli denominado OPERAGUA, O.P.D.M.</w:t>
          </w:r>
        </w:p>
      </w:tc>
    </w:tr>
    <w:tr w:rsidR="00AA2EBB" w:rsidTr="007010A8">
      <w:trPr>
        <w:trHeight w:val="342"/>
      </w:trPr>
      <w:tc>
        <w:tcPr>
          <w:tcW w:w="6096" w:type="dxa"/>
          <w:hideMark/>
        </w:tcPr>
        <w:p w:rsidR="00AA2EBB" w:rsidRDefault="00AA2EBB" w:rsidP="007010A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827" w:type="dxa"/>
          <w:hideMark/>
        </w:tcPr>
        <w:p w:rsidR="00AA2EBB" w:rsidRDefault="00AA2EBB" w:rsidP="007010A8">
          <w:pPr>
            <w:spacing w:after="120" w:line="256" w:lineRule="auto"/>
            <w:ind w:left="-486" w:firstLine="567"/>
            <w:jc w:val="right"/>
            <w:rPr>
              <w:rFonts w:ascii="Palatino Linotype" w:hAnsi="Palatino Linotype" w:cs="Arial"/>
              <w:szCs w:val="20"/>
            </w:rPr>
          </w:pPr>
          <w:r>
            <w:rPr>
              <w:rFonts w:ascii="Palatino Linotype" w:hAnsi="Palatino Linotype" w:cs="Arial"/>
              <w:szCs w:val="20"/>
            </w:rPr>
            <w:t>Zulema Martínez Sánchez</w:t>
          </w:r>
        </w:p>
      </w:tc>
    </w:tr>
  </w:tbl>
  <w:p w:rsidR="00AA2EBB" w:rsidRDefault="00AA2EB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A13EB"/>
    <w:multiLevelType w:val="hybridMultilevel"/>
    <w:tmpl w:val="2E6A1C5C"/>
    <w:lvl w:ilvl="0" w:tplc="4DF87E36">
      <w:start w:val="1"/>
      <w:numFmt w:val="decimal"/>
      <w:lvlText w:val="%1."/>
      <w:lvlJc w:val="left"/>
      <w:pPr>
        <w:ind w:left="927" w:hanging="360"/>
      </w:pPr>
      <w:rPr>
        <w:rFonts w:hint="default"/>
        <w:b/>
        <w:i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15:restartNumberingAfterBreak="0">
    <w:nsid w:val="03E16D5A"/>
    <w:multiLevelType w:val="hybridMultilevel"/>
    <w:tmpl w:val="E91EB70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5B74F6A"/>
    <w:multiLevelType w:val="hybridMultilevel"/>
    <w:tmpl w:val="7024A9B0"/>
    <w:lvl w:ilvl="0" w:tplc="62CA5B92">
      <w:start w:val="1"/>
      <w:numFmt w:val="upperRoman"/>
      <w:lvlText w:val="%1)"/>
      <w:lvlJc w:val="left"/>
      <w:pPr>
        <w:ind w:left="1080" w:hanging="72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3D7936"/>
    <w:multiLevelType w:val="hybridMultilevel"/>
    <w:tmpl w:val="DDFC9B02"/>
    <w:lvl w:ilvl="0" w:tplc="A16E9A38">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9C83BAF"/>
    <w:multiLevelType w:val="hybridMultilevel"/>
    <w:tmpl w:val="93745362"/>
    <w:lvl w:ilvl="0" w:tplc="8318A77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C593670"/>
    <w:multiLevelType w:val="hybridMultilevel"/>
    <w:tmpl w:val="EA9E7408"/>
    <w:lvl w:ilvl="0" w:tplc="EED87EEE">
      <w:start w:val="1"/>
      <w:numFmt w:val="lowerLetter"/>
      <w:lvlText w:val="%1)"/>
      <w:lvlJc w:val="left"/>
      <w:pPr>
        <w:ind w:left="2487"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6" w15:restartNumberingAfterBreak="0">
    <w:nsid w:val="241448EC"/>
    <w:multiLevelType w:val="hybridMultilevel"/>
    <w:tmpl w:val="BAA6E6AC"/>
    <w:lvl w:ilvl="0" w:tplc="4752893E">
      <w:start w:val="1"/>
      <w:numFmt w:val="lowerLetter"/>
      <w:lvlText w:val="%1)"/>
      <w:lvlJc w:val="lef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 w15:restartNumberingAfterBreak="0">
    <w:nsid w:val="2434226C"/>
    <w:multiLevelType w:val="hybridMultilevel"/>
    <w:tmpl w:val="EC78356C"/>
    <w:lvl w:ilvl="0" w:tplc="BD62138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D63762A"/>
    <w:multiLevelType w:val="hybridMultilevel"/>
    <w:tmpl w:val="50CC050A"/>
    <w:lvl w:ilvl="0" w:tplc="B78CE5C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D916908"/>
    <w:multiLevelType w:val="hybridMultilevel"/>
    <w:tmpl w:val="98F4552E"/>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3BA3FBD"/>
    <w:multiLevelType w:val="hybridMultilevel"/>
    <w:tmpl w:val="519A1A92"/>
    <w:lvl w:ilvl="0" w:tplc="7AD4A1B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8704178"/>
    <w:multiLevelType w:val="hybridMultilevel"/>
    <w:tmpl w:val="54C6B07E"/>
    <w:lvl w:ilvl="0" w:tplc="5978E20E">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1"/>
  </w:num>
  <w:num w:numId="4">
    <w:abstractNumId w:val="2"/>
  </w:num>
  <w:num w:numId="5">
    <w:abstractNumId w:val="6"/>
  </w:num>
  <w:num w:numId="6">
    <w:abstractNumId w:val="0"/>
  </w:num>
  <w:num w:numId="7">
    <w:abstractNumId w:val="9"/>
  </w:num>
  <w:num w:numId="8">
    <w:abstractNumId w:val="7"/>
  </w:num>
  <w:num w:numId="9">
    <w:abstractNumId w:val="5"/>
  </w:num>
  <w:num w:numId="10">
    <w:abstractNumId w:val="4"/>
  </w:num>
  <w:num w:numId="11">
    <w:abstractNumId w:val="8"/>
  </w:num>
  <w:num w:numId="12">
    <w:abstractNumId w:val="11"/>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0DAA"/>
    <w:rsid w:val="00027D0C"/>
    <w:rsid w:val="000310B3"/>
    <w:rsid w:val="000608C9"/>
    <w:rsid w:val="00071D1D"/>
    <w:rsid w:val="000A2CDF"/>
    <w:rsid w:val="000C68D0"/>
    <w:rsid w:val="000D3F24"/>
    <w:rsid w:val="00120DAA"/>
    <w:rsid w:val="00194F78"/>
    <w:rsid w:val="001A7923"/>
    <w:rsid w:val="001F3F05"/>
    <w:rsid w:val="00226349"/>
    <w:rsid w:val="00231728"/>
    <w:rsid w:val="0027665A"/>
    <w:rsid w:val="00282A48"/>
    <w:rsid w:val="002B3CDE"/>
    <w:rsid w:val="002C5E7C"/>
    <w:rsid w:val="002C61FA"/>
    <w:rsid w:val="002F495C"/>
    <w:rsid w:val="0034731B"/>
    <w:rsid w:val="00367C84"/>
    <w:rsid w:val="003B72C4"/>
    <w:rsid w:val="003D351E"/>
    <w:rsid w:val="00436813"/>
    <w:rsid w:val="00504CF6"/>
    <w:rsid w:val="00653C43"/>
    <w:rsid w:val="00660976"/>
    <w:rsid w:val="00691F94"/>
    <w:rsid w:val="006A7408"/>
    <w:rsid w:val="006E68AE"/>
    <w:rsid w:val="007010A8"/>
    <w:rsid w:val="00796A23"/>
    <w:rsid w:val="007A353F"/>
    <w:rsid w:val="007D2590"/>
    <w:rsid w:val="00826C5D"/>
    <w:rsid w:val="00843BC0"/>
    <w:rsid w:val="00867E4C"/>
    <w:rsid w:val="009159EA"/>
    <w:rsid w:val="009566AD"/>
    <w:rsid w:val="00985423"/>
    <w:rsid w:val="00991966"/>
    <w:rsid w:val="009936FF"/>
    <w:rsid w:val="00A63C60"/>
    <w:rsid w:val="00AA2EBB"/>
    <w:rsid w:val="00AB7703"/>
    <w:rsid w:val="00AD15EA"/>
    <w:rsid w:val="00AE0EBD"/>
    <w:rsid w:val="00B62A96"/>
    <w:rsid w:val="00B749F2"/>
    <w:rsid w:val="00B8661D"/>
    <w:rsid w:val="00BC1618"/>
    <w:rsid w:val="00BF2EC8"/>
    <w:rsid w:val="00C37ED9"/>
    <w:rsid w:val="00C60454"/>
    <w:rsid w:val="00C70E1F"/>
    <w:rsid w:val="00D275D2"/>
    <w:rsid w:val="00D71337"/>
    <w:rsid w:val="00E07F2B"/>
    <w:rsid w:val="00E3759F"/>
    <w:rsid w:val="00E51E5C"/>
    <w:rsid w:val="00E65DAA"/>
    <w:rsid w:val="00F105BD"/>
    <w:rsid w:val="00F674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80E36E-30E3-48C5-A84F-AA9668893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0DAA"/>
  </w:style>
  <w:style w:type="paragraph" w:styleId="Ttulo1">
    <w:name w:val="heading 1"/>
    <w:basedOn w:val="Normal"/>
    <w:next w:val="Normal"/>
    <w:link w:val="Ttulo1Car"/>
    <w:qFormat/>
    <w:rsid w:val="00120DAA"/>
    <w:pPr>
      <w:keepNext/>
      <w:spacing w:after="0" w:line="240" w:lineRule="auto"/>
      <w:jc w:val="both"/>
      <w:outlineLvl w:val="0"/>
    </w:pPr>
    <w:rPr>
      <w:rFonts w:ascii="Arial" w:eastAsia="Arial Unicode MS" w:hAnsi="Arial" w:cs="Arial"/>
      <w:b/>
      <w:bCs/>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20DAA"/>
    <w:rPr>
      <w:rFonts w:ascii="Arial" w:eastAsia="Arial Unicode MS" w:hAnsi="Arial" w:cs="Arial"/>
      <w:b/>
      <w:bCs/>
      <w:sz w:val="24"/>
      <w:szCs w:val="24"/>
      <w:lang w:eastAsia="es-ES"/>
    </w:rPr>
  </w:style>
  <w:style w:type="paragraph" w:styleId="Encabezado">
    <w:name w:val="header"/>
    <w:basedOn w:val="Normal"/>
    <w:link w:val="EncabezadoCar"/>
    <w:uiPriority w:val="99"/>
    <w:unhideWhenUsed/>
    <w:rsid w:val="00120DA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20DAA"/>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20DA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20DAA"/>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20DAA"/>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20DAA"/>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20DA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20DAA"/>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20DAA"/>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120DAA"/>
    <w:rPr>
      <w:vertAlign w:val="superscript"/>
    </w:rPr>
  </w:style>
  <w:style w:type="character" w:styleId="Hipervnculo">
    <w:name w:val="Hyperlink"/>
    <w:basedOn w:val="Fuentedeprrafopredeter"/>
    <w:uiPriority w:val="99"/>
    <w:unhideWhenUsed/>
    <w:rsid w:val="00120DAA"/>
    <w:rPr>
      <w:color w:val="0563C1" w:themeColor="hyperlink"/>
      <w:u w:val="single"/>
    </w:rPr>
  </w:style>
  <w:style w:type="paragraph" w:styleId="Textosinformato">
    <w:name w:val="Plain Text"/>
    <w:basedOn w:val="Normal"/>
    <w:link w:val="TextosinformatoCar"/>
    <w:rsid w:val="00120DAA"/>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20DAA"/>
    <w:rPr>
      <w:rFonts w:ascii="Courier New" w:eastAsia="Times New Roman" w:hAnsi="Courier New" w:cs="Times New Roman"/>
      <w:sz w:val="20"/>
      <w:szCs w:val="20"/>
      <w:lang w:val="es-ES" w:eastAsia="es-ES"/>
    </w:rPr>
  </w:style>
  <w:style w:type="paragraph" w:customStyle="1" w:styleId="Default">
    <w:name w:val="Default"/>
    <w:rsid w:val="00120DAA"/>
    <w:pPr>
      <w:autoSpaceDE w:val="0"/>
      <w:autoSpaceDN w:val="0"/>
      <w:adjustRightInd w:val="0"/>
      <w:spacing w:after="0" w:line="240" w:lineRule="auto"/>
    </w:pPr>
    <w:rPr>
      <w:rFonts w:ascii="Arial" w:hAnsi="Arial" w:cs="Arial"/>
      <w:color w:val="000000"/>
      <w:sz w:val="24"/>
      <w:szCs w:val="24"/>
    </w:rPr>
  </w:style>
  <w:style w:type="paragraph" w:styleId="Sinespaciado">
    <w:name w:val="No Spacing"/>
    <w:aliases w:val="Francesa"/>
    <w:link w:val="SinespaciadoCar"/>
    <w:uiPriority w:val="1"/>
    <w:qFormat/>
    <w:rsid w:val="00120DAA"/>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120DAA"/>
    <w:rPr>
      <w:b/>
      <w:bCs/>
    </w:rPr>
  </w:style>
  <w:style w:type="character" w:customStyle="1" w:styleId="SinespaciadoCar">
    <w:name w:val="Sin espaciado Car"/>
    <w:aliases w:val="Francesa Car"/>
    <w:link w:val="Sinespaciado"/>
    <w:uiPriority w:val="1"/>
    <w:locked/>
    <w:rsid w:val="00120DAA"/>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1"/>
    <w:qFormat/>
    <w:rsid w:val="00120DAA"/>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120DAA"/>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120DA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20DAA"/>
    <w:rPr>
      <w:rFonts w:ascii="Segoe UI" w:hAnsi="Segoe UI" w:cs="Segoe UI"/>
      <w:sz w:val="18"/>
      <w:szCs w:val="18"/>
    </w:rPr>
  </w:style>
  <w:style w:type="character" w:customStyle="1" w:styleId="lbl-encabezado-negro">
    <w:name w:val="lbl-encabezado-negro"/>
    <w:basedOn w:val="Fuentedeprrafopredeter"/>
    <w:rsid w:val="00120DAA"/>
  </w:style>
  <w:style w:type="character" w:customStyle="1" w:styleId="red">
    <w:name w:val="red"/>
    <w:basedOn w:val="Fuentedeprrafopredeter"/>
    <w:rsid w:val="00120DAA"/>
  </w:style>
  <w:style w:type="paragraph" w:customStyle="1" w:styleId="francesa">
    <w:name w:val="francesa"/>
    <w:basedOn w:val="Normal"/>
    <w:rsid w:val="00120DAA"/>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59"/>
    <w:rsid w:val="00120D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120DAA"/>
    <w:pPr>
      <w:spacing w:line="221" w:lineRule="atLeast"/>
    </w:pPr>
    <w:rPr>
      <w:color w:val="auto"/>
    </w:rPr>
  </w:style>
  <w:style w:type="paragraph" w:customStyle="1" w:styleId="n2">
    <w:name w:val="n2"/>
    <w:basedOn w:val="Normal"/>
    <w:rsid w:val="00120DA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120DAA"/>
    <w:rPr>
      <w:i/>
      <w:iCs/>
    </w:rPr>
  </w:style>
  <w:style w:type="paragraph" w:customStyle="1" w:styleId="j">
    <w:name w:val="j"/>
    <w:basedOn w:val="Normal"/>
    <w:rsid w:val="00120DA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2">
    <w:name w:val="j2"/>
    <w:basedOn w:val="Normal"/>
    <w:rsid w:val="00120DA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120DA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120DAA"/>
  </w:style>
  <w:style w:type="character" w:customStyle="1" w:styleId="h">
    <w:name w:val="h"/>
    <w:basedOn w:val="Fuentedeprrafopredeter"/>
    <w:rsid w:val="00120DAA"/>
  </w:style>
  <w:style w:type="character" w:customStyle="1" w:styleId="i1">
    <w:name w:val="i1"/>
    <w:basedOn w:val="Fuentedeprrafopredeter"/>
    <w:rsid w:val="00120DAA"/>
  </w:style>
  <w:style w:type="paragraph" w:styleId="Sangradetextonormal">
    <w:name w:val="Body Text Indent"/>
    <w:basedOn w:val="Normal"/>
    <w:link w:val="SangradetextonormalCar"/>
    <w:uiPriority w:val="99"/>
    <w:unhideWhenUsed/>
    <w:rsid w:val="00120DAA"/>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120DAA"/>
    <w:rPr>
      <w:rFonts w:ascii="Calibri" w:eastAsia="Calibri" w:hAnsi="Calibri" w:cs="Times New Roman"/>
    </w:rPr>
  </w:style>
  <w:style w:type="paragraph" w:styleId="NormalWeb">
    <w:name w:val="Normal (Web)"/>
    <w:basedOn w:val="Normal"/>
    <w:uiPriority w:val="99"/>
    <w:rsid w:val="00120DA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Hipervnculovisitado">
    <w:name w:val="FollowedHyperlink"/>
    <w:basedOn w:val="Fuentedeprrafopredeter"/>
    <w:uiPriority w:val="99"/>
    <w:semiHidden/>
    <w:unhideWhenUsed/>
    <w:rsid w:val="00120DAA"/>
    <w:rPr>
      <w:color w:val="954F72" w:themeColor="followedHyperlink"/>
      <w:u w:val="single"/>
    </w:rPr>
  </w:style>
  <w:style w:type="paragraph" w:customStyle="1" w:styleId="Pa1">
    <w:name w:val="Pa1"/>
    <w:basedOn w:val="Default"/>
    <w:next w:val="Default"/>
    <w:uiPriority w:val="99"/>
    <w:rsid w:val="00120DAA"/>
    <w:pPr>
      <w:spacing w:line="241" w:lineRule="atLeast"/>
    </w:pPr>
    <w:rPr>
      <w:rFonts w:ascii="Myriad Pro" w:hAnsi="Myriad Pro" w:cstheme="minorBidi"/>
      <w:color w:val="auto"/>
    </w:rPr>
  </w:style>
  <w:style w:type="character" w:customStyle="1" w:styleId="il">
    <w:name w:val="il"/>
    <w:basedOn w:val="Fuentedeprrafopredeter"/>
    <w:rsid w:val="00120DAA"/>
  </w:style>
  <w:style w:type="paragraph" w:styleId="Textoindependiente2">
    <w:name w:val="Body Text 2"/>
    <w:basedOn w:val="Normal"/>
    <w:link w:val="Textoindependiente2Car"/>
    <w:uiPriority w:val="99"/>
    <w:semiHidden/>
    <w:unhideWhenUsed/>
    <w:rsid w:val="00120DAA"/>
    <w:pPr>
      <w:spacing w:after="120" w:line="480" w:lineRule="auto"/>
    </w:pPr>
  </w:style>
  <w:style w:type="character" w:customStyle="1" w:styleId="Textoindependiente2Car">
    <w:name w:val="Texto independiente 2 Car"/>
    <w:basedOn w:val="Fuentedeprrafopredeter"/>
    <w:link w:val="Textoindependiente2"/>
    <w:uiPriority w:val="99"/>
    <w:semiHidden/>
    <w:rsid w:val="00120DAA"/>
  </w:style>
  <w:style w:type="character" w:styleId="Refdecomentario">
    <w:name w:val="annotation reference"/>
    <w:basedOn w:val="Fuentedeprrafopredeter"/>
    <w:uiPriority w:val="99"/>
    <w:semiHidden/>
    <w:unhideWhenUsed/>
    <w:rsid w:val="00120DAA"/>
    <w:rPr>
      <w:sz w:val="16"/>
      <w:szCs w:val="16"/>
    </w:rPr>
  </w:style>
  <w:style w:type="paragraph" w:styleId="Textocomentario">
    <w:name w:val="annotation text"/>
    <w:basedOn w:val="Normal"/>
    <w:link w:val="TextocomentarioCar"/>
    <w:uiPriority w:val="99"/>
    <w:semiHidden/>
    <w:unhideWhenUsed/>
    <w:rsid w:val="00120DA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20DAA"/>
    <w:rPr>
      <w:sz w:val="20"/>
      <w:szCs w:val="20"/>
    </w:rPr>
  </w:style>
  <w:style w:type="paragraph" w:styleId="Asuntodelcomentario">
    <w:name w:val="annotation subject"/>
    <w:basedOn w:val="Textocomentario"/>
    <w:next w:val="Textocomentario"/>
    <w:link w:val="AsuntodelcomentarioCar"/>
    <w:uiPriority w:val="99"/>
    <w:semiHidden/>
    <w:unhideWhenUsed/>
    <w:rsid w:val="00120DAA"/>
    <w:rPr>
      <w:b/>
      <w:bCs/>
    </w:rPr>
  </w:style>
  <w:style w:type="character" w:customStyle="1" w:styleId="AsuntodelcomentarioCar">
    <w:name w:val="Asunto del comentario Car"/>
    <w:basedOn w:val="TextocomentarioCar"/>
    <w:link w:val="Asuntodelcomentario"/>
    <w:uiPriority w:val="99"/>
    <w:semiHidden/>
    <w:rsid w:val="00120DAA"/>
    <w:rPr>
      <w:b/>
      <w:bCs/>
      <w:sz w:val="20"/>
      <w:szCs w:val="20"/>
    </w:rPr>
  </w:style>
  <w:style w:type="paragraph" w:styleId="Textonotaalfinal">
    <w:name w:val="endnote text"/>
    <w:basedOn w:val="Normal"/>
    <w:link w:val="TextonotaalfinalCar"/>
    <w:uiPriority w:val="99"/>
    <w:semiHidden/>
    <w:unhideWhenUsed/>
    <w:rsid w:val="00120DA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120DAA"/>
    <w:rPr>
      <w:sz w:val="20"/>
      <w:szCs w:val="20"/>
    </w:rPr>
  </w:style>
  <w:style w:type="character" w:styleId="Refdenotaalfinal">
    <w:name w:val="endnote reference"/>
    <w:basedOn w:val="Fuentedeprrafopredeter"/>
    <w:uiPriority w:val="99"/>
    <w:semiHidden/>
    <w:unhideWhenUsed/>
    <w:rsid w:val="00120DA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hyperlink" Target="javascript:AbrirModal(2)"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javascript:AbrirModal(1)" TargetMode="External"/><Relationship Id="rId14" Type="http://schemas.openxmlformats.org/officeDocument/2006/relationships/image" Target="media/image5.emf"/><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636903-1766-4B25-8E91-73B6BF5BF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9210</Words>
  <Characters>50661</Characters>
  <Application>Microsoft Office Word</Application>
  <DocSecurity>0</DocSecurity>
  <Lines>422</Lines>
  <Paragraphs>119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59752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diana jimenez</cp:lastModifiedBy>
  <cp:revision>2</cp:revision>
  <cp:lastPrinted>2019-12-05T15:45:00Z</cp:lastPrinted>
  <dcterms:created xsi:type="dcterms:W3CDTF">2020-04-16T03:49:00Z</dcterms:created>
  <dcterms:modified xsi:type="dcterms:W3CDTF">2020-04-16T03:49:00Z</dcterms:modified>
</cp:coreProperties>
</file>