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3B44" w:rsidRPr="00D80C4A" w:rsidRDefault="007D3B44" w:rsidP="007D3B44">
      <w:pPr>
        <w:spacing w:after="240" w:line="360" w:lineRule="auto"/>
        <w:jc w:val="both"/>
        <w:rPr>
          <w:rFonts w:ascii="Palatino Linotype" w:hAnsi="Palatino Linotype"/>
        </w:rPr>
      </w:pPr>
      <w:r w:rsidRPr="00D80C4A">
        <w:rPr>
          <w:rFonts w:ascii="Palatino Linotype" w:hAnsi="Palatino Linotype"/>
        </w:rPr>
        <w:t>Resolución del Pleno del Instituto de Transparencia, Acceso a la Información Pública y Protección de Datos Personales del Estado de México y Municipios, con domicilio en Metepec, Estado de México, de fecha cuatro de septiembre de dos mil diecinueve.</w:t>
      </w:r>
    </w:p>
    <w:p w:rsidR="007D3B44" w:rsidRPr="00D80C4A" w:rsidRDefault="007D3B44" w:rsidP="007D3B44">
      <w:pPr>
        <w:spacing w:line="360" w:lineRule="auto"/>
        <w:jc w:val="both"/>
        <w:rPr>
          <w:rFonts w:ascii="Palatino Linotype" w:hAnsi="Palatino Linotype" w:cs="Arial"/>
          <w:lang w:val="es-ES"/>
        </w:rPr>
      </w:pPr>
      <w:r w:rsidRPr="00D80C4A">
        <w:rPr>
          <w:rFonts w:ascii="Palatino Linotype" w:hAnsi="Palatino Linotype"/>
          <w:lang w:val="es-ES"/>
        </w:rPr>
        <w:t xml:space="preserve">VISTO el expediente formado con motivo del recurso de revisión </w:t>
      </w:r>
      <w:r w:rsidRPr="00D80C4A">
        <w:rPr>
          <w:rFonts w:ascii="Palatino Linotype" w:hAnsi="Palatino Linotype"/>
          <w:b/>
          <w:lang w:val="es-ES"/>
        </w:rPr>
        <w:t>05522/INFOEM/IP/RR/2019,</w:t>
      </w:r>
      <w:r w:rsidRPr="00D80C4A">
        <w:rPr>
          <w:rFonts w:ascii="Palatino Linotype" w:hAnsi="Palatino Linotype"/>
          <w:lang w:val="es-ES"/>
        </w:rPr>
        <w:t xml:space="preserve"> interpuesto </w:t>
      </w:r>
      <w:r w:rsidR="00C229BC" w:rsidRPr="00D80C4A">
        <w:rPr>
          <w:rFonts w:ascii="Palatino Linotype" w:hAnsi="Palatino Linotype"/>
          <w:lang w:val="es-ES"/>
        </w:rPr>
        <w:t>la</w:t>
      </w:r>
      <w:r w:rsidR="007602E0" w:rsidRPr="00D80C4A">
        <w:rPr>
          <w:rFonts w:ascii="Palatino Linotype" w:hAnsi="Palatino Linotype"/>
          <w:lang w:val="es-ES"/>
        </w:rPr>
        <w:t xml:space="preserve"> </w:t>
      </w:r>
      <w:r w:rsidR="007602E0" w:rsidRPr="00604B64">
        <w:rPr>
          <w:rFonts w:ascii="Palatino Linotype" w:hAnsi="Palatino Linotype"/>
          <w:lang w:val="es-ES"/>
        </w:rPr>
        <w:t>C.</w:t>
      </w:r>
      <w:r w:rsidR="007602E0" w:rsidRPr="00D80C4A">
        <w:rPr>
          <w:rFonts w:ascii="Palatino Linotype" w:hAnsi="Palatino Linotype"/>
          <w:b/>
          <w:lang w:val="es-ES"/>
        </w:rPr>
        <w:t xml:space="preserve"> </w:t>
      </w:r>
      <w:r w:rsidR="00746B39">
        <w:rPr>
          <w:rFonts w:ascii="Palatino Linotype" w:hAnsi="Palatino Linotype"/>
          <w:b/>
          <w:lang w:val="es-ES"/>
        </w:rPr>
        <w:t>XXXXXXXXX</w:t>
      </w:r>
      <w:r w:rsidR="007602E0" w:rsidRPr="00D80C4A">
        <w:rPr>
          <w:rFonts w:ascii="Palatino Linotype" w:hAnsi="Palatino Linotype"/>
          <w:lang w:val="es-ES"/>
        </w:rPr>
        <w:t xml:space="preserve">, </w:t>
      </w:r>
      <w:r w:rsidRPr="00D80C4A">
        <w:rPr>
          <w:rFonts w:ascii="Palatino Linotype" w:hAnsi="Palatino Linotype"/>
          <w:lang w:val="es-ES"/>
        </w:rPr>
        <w:t xml:space="preserve">en lo subsecuente será </w:t>
      </w:r>
      <w:r w:rsidR="00C229BC" w:rsidRPr="00D80C4A">
        <w:rPr>
          <w:rFonts w:ascii="Palatino Linotype" w:hAnsi="Palatino Linotype"/>
          <w:b/>
          <w:lang w:val="es-ES"/>
        </w:rPr>
        <w:t xml:space="preserve">LA </w:t>
      </w:r>
      <w:r w:rsidRPr="00D80C4A">
        <w:rPr>
          <w:rFonts w:ascii="Palatino Linotype" w:hAnsi="Palatino Linotype"/>
          <w:b/>
          <w:lang w:val="es-ES"/>
        </w:rPr>
        <w:t>RECURRENTE,</w:t>
      </w:r>
      <w:r w:rsidRPr="00D80C4A">
        <w:rPr>
          <w:rFonts w:ascii="Palatino Linotype" w:hAnsi="Palatino Linotype"/>
          <w:lang w:val="es-ES"/>
        </w:rPr>
        <w:t xml:space="preserve"> </w:t>
      </w:r>
      <w:r w:rsidRPr="00D80C4A">
        <w:rPr>
          <w:rFonts w:ascii="Palatino Linotype" w:hAnsi="Palatino Linotype" w:cs="Arial"/>
          <w:lang w:val="es-ES"/>
        </w:rPr>
        <w:t xml:space="preserve">en contra de la respuesta emitida por el </w:t>
      </w:r>
      <w:r w:rsidRPr="00D80C4A">
        <w:rPr>
          <w:rFonts w:ascii="Palatino Linotype" w:hAnsi="Palatino Linotype"/>
          <w:b/>
          <w:lang w:val="es-ES_tradnl"/>
        </w:rPr>
        <w:t>Ayuntamiento de Tianguistenco,</w:t>
      </w:r>
      <w:r w:rsidRPr="00D80C4A">
        <w:rPr>
          <w:rFonts w:ascii="Palatino Linotype" w:hAnsi="Palatino Linotype" w:cs="Arial"/>
          <w:lang w:val="es-ES"/>
        </w:rPr>
        <w:t xml:space="preserve"> en lo sucesivo </w:t>
      </w:r>
      <w:r w:rsidRPr="00D80C4A">
        <w:rPr>
          <w:rFonts w:ascii="Palatino Linotype" w:hAnsi="Palatino Linotype" w:cs="Arial"/>
          <w:b/>
          <w:lang w:val="es-ES"/>
        </w:rPr>
        <w:t xml:space="preserve">EL SUJETO OBLIGADO, </w:t>
      </w:r>
      <w:r w:rsidRPr="00D80C4A">
        <w:rPr>
          <w:rFonts w:ascii="Palatino Linotype" w:hAnsi="Palatino Linotype" w:cs="Arial"/>
          <w:lang w:val="es-ES"/>
        </w:rPr>
        <w:t>se procede a dictar la presente resolución con base en lo siguiente:</w:t>
      </w:r>
    </w:p>
    <w:p w:rsidR="007D3B44" w:rsidRPr="00D80C4A" w:rsidRDefault="007D3B44" w:rsidP="007D3B44">
      <w:pPr>
        <w:tabs>
          <w:tab w:val="center" w:pos="4560"/>
          <w:tab w:val="left" w:pos="7888"/>
        </w:tabs>
        <w:spacing w:before="240" w:after="120" w:line="360" w:lineRule="auto"/>
        <w:jc w:val="center"/>
        <w:rPr>
          <w:rFonts w:ascii="Palatino Linotype" w:hAnsi="Palatino Linotype"/>
          <w:b/>
          <w:bCs/>
          <w:spacing w:val="60"/>
          <w:sz w:val="28"/>
        </w:rPr>
      </w:pPr>
      <w:r w:rsidRPr="00D80C4A">
        <w:rPr>
          <w:rFonts w:ascii="Palatino Linotype" w:hAnsi="Palatino Linotype"/>
          <w:b/>
          <w:bCs/>
          <w:spacing w:val="60"/>
          <w:sz w:val="28"/>
        </w:rPr>
        <w:t>RESULTANDO</w:t>
      </w:r>
    </w:p>
    <w:p w:rsidR="007D3B44" w:rsidRPr="00D80C4A" w:rsidRDefault="007D3B44" w:rsidP="007D3B44">
      <w:pPr>
        <w:spacing w:before="100" w:beforeAutospacing="1" w:after="100" w:afterAutospacing="1" w:line="360" w:lineRule="auto"/>
        <w:jc w:val="both"/>
        <w:rPr>
          <w:rFonts w:ascii="Palatino Linotype" w:hAnsi="Palatino Linotype" w:cs="Arial"/>
          <w:lang w:val="es-ES"/>
        </w:rPr>
      </w:pPr>
      <w:r w:rsidRPr="00D80C4A">
        <w:rPr>
          <w:rFonts w:ascii="Palatino Linotype" w:hAnsi="Palatino Linotype" w:cs="Arial"/>
          <w:b/>
          <w:sz w:val="28"/>
          <w:lang w:val="es-ES"/>
        </w:rPr>
        <w:t xml:space="preserve">I. </w:t>
      </w:r>
      <w:r w:rsidRPr="00D80C4A">
        <w:rPr>
          <w:rFonts w:ascii="Palatino Linotype" w:hAnsi="Palatino Linotype" w:cs="Arial"/>
          <w:lang w:val="es-ES"/>
        </w:rPr>
        <w:t xml:space="preserve">En fecha veintisiete de mayo de dos mil diecinueve, </w:t>
      </w:r>
      <w:r w:rsidR="00C229BC" w:rsidRPr="00D80C4A">
        <w:rPr>
          <w:rFonts w:ascii="Palatino Linotype" w:hAnsi="Palatino Linotype" w:cs="Arial"/>
          <w:b/>
          <w:lang w:val="es-ES"/>
        </w:rPr>
        <w:t>LA RECURRENTE</w:t>
      </w:r>
      <w:r w:rsidRPr="00D80C4A">
        <w:rPr>
          <w:rFonts w:ascii="Palatino Linotype" w:hAnsi="Palatino Linotype" w:cs="Arial"/>
          <w:lang w:val="es-ES"/>
        </w:rPr>
        <w:t xml:space="preserve"> presentó a través del Sistema de Acceso a la Información Mexiquense, en lo subsecuente </w:t>
      </w:r>
      <w:r w:rsidRPr="00D80C4A">
        <w:rPr>
          <w:rFonts w:ascii="Palatino Linotype" w:hAnsi="Palatino Linotype" w:cs="Arial"/>
          <w:b/>
          <w:lang w:val="es-ES"/>
        </w:rPr>
        <w:t>EL SAIMEX</w:t>
      </w:r>
      <w:r w:rsidRPr="00D80C4A">
        <w:rPr>
          <w:rFonts w:ascii="Palatino Linotype" w:hAnsi="Palatino Linotype" w:cs="Arial"/>
          <w:lang w:val="es-ES"/>
        </w:rPr>
        <w:t xml:space="preserve"> ante </w:t>
      </w:r>
      <w:r w:rsidRPr="00D80C4A">
        <w:rPr>
          <w:rFonts w:ascii="Palatino Linotype" w:hAnsi="Palatino Linotype" w:cs="Arial"/>
          <w:b/>
          <w:lang w:val="es-ES"/>
        </w:rPr>
        <w:t>EL SUJETO OBLIGADO</w:t>
      </w:r>
      <w:r w:rsidRPr="00D80C4A">
        <w:rPr>
          <w:rFonts w:ascii="Palatino Linotype" w:hAnsi="Palatino Linotype" w:cs="Arial"/>
          <w:lang w:val="es-ES"/>
        </w:rPr>
        <w:t xml:space="preserve">, </w:t>
      </w:r>
      <w:r w:rsidRPr="00D80C4A">
        <w:rPr>
          <w:rFonts w:ascii="Palatino Linotype" w:hAnsi="Palatino Linotype"/>
          <w:lang w:val="es-ES"/>
        </w:rPr>
        <w:t xml:space="preserve">la solicitud de acceso a información pública, a la que se le asignó el número </w:t>
      </w:r>
      <w:r w:rsidRPr="00D80C4A">
        <w:rPr>
          <w:rFonts w:ascii="Palatino Linotype" w:hAnsi="Palatino Linotype" w:cs="Arial"/>
          <w:b/>
          <w:lang w:val="es-ES"/>
        </w:rPr>
        <w:t xml:space="preserve">00102/TIANGUIS/IP/2019, </w:t>
      </w:r>
      <w:r w:rsidRPr="00D80C4A">
        <w:rPr>
          <w:rFonts w:ascii="Palatino Linotype" w:hAnsi="Palatino Linotype" w:cs="Arial"/>
          <w:lang w:val="es-ES"/>
        </w:rPr>
        <w:t>mediante la cual se requirió:</w:t>
      </w:r>
    </w:p>
    <w:p w:rsidR="007D3B44" w:rsidRPr="00D80C4A" w:rsidRDefault="007D3B44" w:rsidP="007D3B44">
      <w:pPr>
        <w:pStyle w:val="Prrafodelista"/>
        <w:ind w:left="1077" w:right="1327"/>
        <w:jc w:val="both"/>
        <w:rPr>
          <w:rFonts w:ascii="Palatino Linotype" w:eastAsiaTheme="minorHAnsi" w:hAnsi="Palatino Linotype" w:cstheme="minorBidi"/>
          <w:i/>
          <w:color w:val="000000"/>
          <w:sz w:val="22"/>
          <w:szCs w:val="14"/>
          <w:lang w:val="es-ES_tradnl" w:eastAsia="es-ES_tradnl"/>
        </w:rPr>
      </w:pPr>
      <w:r w:rsidRPr="00D80C4A">
        <w:rPr>
          <w:rFonts w:ascii="Palatino Linotype" w:eastAsiaTheme="minorHAnsi" w:hAnsi="Palatino Linotype" w:cstheme="minorBidi"/>
          <w:i/>
          <w:color w:val="000000"/>
          <w:sz w:val="22"/>
          <w:szCs w:val="14"/>
          <w:lang w:val="es-ES_tradnl" w:eastAsia="es-ES_tradnl"/>
        </w:rPr>
        <w:t>“Se solicita el nombramiento, titulo de estudios y sueldo quincenal del encargado o titular de la defensoría de los derechos humanos.” (Sic)</w:t>
      </w:r>
    </w:p>
    <w:p w:rsidR="007D3B44" w:rsidRPr="00D80C4A" w:rsidRDefault="007D3B44" w:rsidP="007D3B44">
      <w:pPr>
        <w:spacing w:before="160" w:after="160"/>
        <w:ind w:right="709"/>
        <w:jc w:val="both"/>
        <w:rPr>
          <w:rFonts w:ascii="Palatino Linotype" w:hAnsi="Palatino Linotype"/>
        </w:rPr>
      </w:pPr>
      <w:r w:rsidRPr="00D80C4A">
        <w:rPr>
          <w:rFonts w:ascii="Palatino Linotype" w:hAnsi="Palatino Linotype"/>
          <w:b/>
        </w:rPr>
        <w:t>Modalidad de entrega:</w:t>
      </w:r>
      <w:r w:rsidRPr="00D80C4A">
        <w:rPr>
          <w:rFonts w:ascii="Palatino Linotype" w:hAnsi="Palatino Linotype"/>
          <w:sz w:val="22"/>
          <w:szCs w:val="22"/>
        </w:rPr>
        <w:t xml:space="preserve"> </w:t>
      </w:r>
      <w:r w:rsidRPr="00D80C4A">
        <w:rPr>
          <w:rFonts w:ascii="Palatino Linotype" w:hAnsi="Palatino Linotype"/>
        </w:rPr>
        <w:t>Vía SAIMEX.</w:t>
      </w:r>
      <w:bookmarkStart w:id="0" w:name="_GoBack"/>
      <w:bookmarkEnd w:id="0"/>
    </w:p>
    <w:bookmarkStart w:id="1" w:name="_Ref516764469"/>
    <w:p w:rsidR="007D3B44" w:rsidRPr="00D80C4A" w:rsidRDefault="007602E0" w:rsidP="007D3B44">
      <w:pPr>
        <w:spacing w:before="100" w:beforeAutospacing="1" w:after="100" w:afterAutospacing="1" w:line="360" w:lineRule="auto"/>
        <w:jc w:val="both"/>
        <w:rPr>
          <w:rFonts w:ascii="Palatino Linotype" w:hAnsi="Palatino Linotype" w:cs="Arial"/>
          <w:lang w:val="es-ES_tradnl"/>
        </w:rPr>
      </w:pPr>
      <w:r w:rsidRPr="00D80C4A">
        <w:rPr>
          <w:rFonts w:ascii="Palatino Linotype" w:hAnsi="Palatino Linotype"/>
          <w:b/>
          <w:noProof/>
          <w:sz w:val="28"/>
          <w:szCs w:val="28"/>
          <w:lang w:eastAsia="es-MX"/>
        </w:rPr>
        <mc:AlternateContent>
          <mc:Choice Requires="wps">
            <w:drawing>
              <wp:anchor distT="0" distB="0" distL="114300" distR="114300" simplePos="0" relativeHeight="251693056" behindDoc="0" locked="0" layoutInCell="1" allowOverlap="1" wp14:anchorId="7028727B" wp14:editId="5ABCC301">
                <wp:simplePos x="0" y="0"/>
                <wp:positionH relativeFrom="column">
                  <wp:posOffset>69876</wp:posOffset>
                </wp:positionH>
                <wp:positionV relativeFrom="paragraph">
                  <wp:posOffset>968457</wp:posOffset>
                </wp:positionV>
                <wp:extent cx="5722013" cy="1099524"/>
                <wp:effectExtent l="19050" t="19050" r="31115" b="24765"/>
                <wp:wrapNone/>
                <wp:docPr id="61" name="Conector recto 61"/>
                <wp:cNvGraphicFramePr/>
                <a:graphic xmlns:a="http://schemas.openxmlformats.org/drawingml/2006/main">
                  <a:graphicData uri="http://schemas.microsoft.com/office/word/2010/wordprocessingShape">
                    <wps:wsp>
                      <wps:cNvCnPr/>
                      <wps:spPr>
                        <a:xfrm>
                          <a:off x="0" y="0"/>
                          <a:ext cx="5722013" cy="1099524"/>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0DE784" id="Conector recto 61"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5.5pt,76.25pt" to="456.05pt,16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" strokecolor="#5b9bd5 [3204]" strokeweight="2.25pt">
                <v:stroke joinstyle="miter"/>
              </v:line>
            </w:pict>
          </mc:Fallback>
        </mc:AlternateContent>
      </w:r>
      <w:r w:rsidR="007D3B44" w:rsidRPr="00D80C4A">
        <w:rPr>
          <w:rFonts w:ascii="Palatino Linotype" w:hAnsi="Palatino Linotype"/>
          <w:b/>
          <w:sz w:val="28"/>
          <w:szCs w:val="28"/>
        </w:rPr>
        <w:t>II.</w:t>
      </w:r>
      <w:r w:rsidR="007D3B44" w:rsidRPr="00D80C4A">
        <w:rPr>
          <w:rFonts w:ascii="Palatino Linotype" w:hAnsi="Palatino Linotype"/>
          <w:sz w:val="28"/>
          <w:szCs w:val="28"/>
        </w:rPr>
        <w:t xml:space="preserve"> </w:t>
      </w:r>
      <w:r w:rsidR="007D3B44" w:rsidRPr="00D80C4A">
        <w:rPr>
          <w:rFonts w:ascii="Palatino Linotype" w:hAnsi="Palatino Linotype"/>
          <w:lang w:val="es-ES"/>
        </w:rPr>
        <w:t xml:space="preserve">De las constancias que obran en </w:t>
      </w:r>
      <w:r w:rsidR="007D3B44" w:rsidRPr="00D80C4A">
        <w:rPr>
          <w:rFonts w:ascii="Palatino Linotype" w:hAnsi="Palatino Linotype"/>
          <w:b/>
          <w:lang w:val="es-ES"/>
        </w:rPr>
        <w:t>EL SAIMEX,</w:t>
      </w:r>
      <w:r w:rsidR="007D3B44" w:rsidRPr="00D80C4A">
        <w:rPr>
          <w:rFonts w:ascii="Palatino Linotype" w:hAnsi="Palatino Linotype"/>
          <w:lang w:val="es-ES"/>
        </w:rPr>
        <w:t xml:space="preserve"> se advierte que en fecha </w:t>
      </w:r>
      <w:r w:rsidRPr="00D80C4A">
        <w:rPr>
          <w:rFonts w:ascii="Palatino Linotype" w:hAnsi="Palatino Linotype"/>
          <w:lang w:val="es-ES"/>
        </w:rPr>
        <w:t xml:space="preserve">diecisiete de junio de </w:t>
      </w:r>
      <w:r w:rsidR="007D3B44" w:rsidRPr="00D80C4A">
        <w:rPr>
          <w:rFonts w:ascii="Palatino Linotype" w:hAnsi="Palatino Linotype"/>
          <w:lang w:val="es-ES"/>
        </w:rPr>
        <w:t xml:space="preserve">dos mil diecinueve, </w:t>
      </w:r>
      <w:r w:rsidR="007D3B44" w:rsidRPr="00D80C4A">
        <w:rPr>
          <w:rFonts w:ascii="Palatino Linotype" w:hAnsi="Palatino Linotype" w:cs="Arial"/>
          <w:b/>
          <w:lang w:val="es-ES_tradnl"/>
        </w:rPr>
        <w:t>EL</w:t>
      </w:r>
      <w:r w:rsidR="007D3B44" w:rsidRPr="00D80C4A">
        <w:rPr>
          <w:rFonts w:ascii="Palatino Linotype" w:hAnsi="Palatino Linotype" w:cs="Arial"/>
          <w:lang w:val="es-ES_tradnl"/>
        </w:rPr>
        <w:t xml:space="preserve"> </w:t>
      </w:r>
      <w:r w:rsidR="007D3B44" w:rsidRPr="00D80C4A">
        <w:rPr>
          <w:rFonts w:ascii="Palatino Linotype" w:hAnsi="Palatino Linotype" w:cs="Arial"/>
          <w:b/>
          <w:lang w:val="es-ES_tradnl"/>
        </w:rPr>
        <w:t>SUJETO OBLIGADO</w:t>
      </w:r>
      <w:r w:rsidR="007D3B44" w:rsidRPr="00D80C4A">
        <w:rPr>
          <w:rFonts w:ascii="Palatino Linotype" w:hAnsi="Palatino Linotype" w:cs="Arial"/>
          <w:lang w:val="es-ES_tradnl"/>
        </w:rPr>
        <w:t xml:space="preserve"> dio respuesta a la solicitud de información, en los siguientes términos:</w:t>
      </w:r>
    </w:p>
    <w:p w:rsidR="007602E0" w:rsidRPr="00D80C4A" w:rsidRDefault="007602E0" w:rsidP="007602E0">
      <w:pPr>
        <w:spacing w:before="100" w:beforeAutospacing="1" w:after="100" w:afterAutospacing="1" w:line="360" w:lineRule="auto"/>
        <w:jc w:val="center"/>
        <w:rPr>
          <w:rFonts w:ascii="Palatino Linotype" w:hAnsi="Palatino Linotype" w:cs="Arial"/>
          <w:b/>
          <w:sz w:val="28"/>
          <w:szCs w:val="28"/>
        </w:rPr>
      </w:pPr>
      <w:r w:rsidRPr="00D80C4A">
        <w:rPr>
          <w:noProof/>
          <w:lang w:eastAsia="es-MX"/>
        </w:rPr>
        <w:lastRenderedPageBreak/>
        <w:drawing>
          <wp:inline distT="0" distB="0" distL="0" distR="0" wp14:anchorId="1691F3FA" wp14:editId="784985E6">
            <wp:extent cx="5350164" cy="6905683"/>
            <wp:effectExtent l="0" t="0" r="317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744" t="10677" r="35590" b="16667"/>
                    <a:stretch/>
                  </pic:blipFill>
                  <pic:spPr bwMode="auto">
                    <a:xfrm>
                      <a:off x="0" y="0"/>
                      <a:ext cx="5378566" cy="6942342"/>
                    </a:xfrm>
                    <a:prstGeom prst="rect">
                      <a:avLst/>
                    </a:prstGeom>
                    <a:ln>
                      <a:noFill/>
                    </a:ln>
                    <a:extLst>
                      <a:ext uri="{53640926-AAD7-44D8-BBD7-CCE9431645EC}">
                        <a14:shadowObscured xmlns:a14="http://schemas.microsoft.com/office/drawing/2010/main"/>
                      </a:ext>
                    </a:extLst>
                  </pic:spPr>
                </pic:pic>
              </a:graphicData>
            </a:graphic>
          </wp:inline>
        </w:drawing>
      </w:r>
    </w:p>
    <w:p w:rsidR="007602E0" w:rsidRPr="00D80C4A" w:rsidRDefault="007602E0" w:rsidP="007602E0">
      <w:pPr>
        <w:spacing w:before="100" w:beforeAutospacing="1" w:after="100" w:afterAutospacing="1" w:line="360" w:lineRule="auto"/>
        <w:jc w:val="center"/>
        <w:rPr>
          <w:rFonts w:ascii="Palatino Linotype" w:hAnsi="Palatino Linotype" w:cs="Arial"/>
          <w:b/>
          <w:sz w:val="28"/>
          <w:szCs w:val="28"/>
        </w:rPr>
      </w:pPr>
      <w:r w:rsidRPr="00D80C4A">
        <w:rPr>
          <w:noProof/>
          <w:lang w:eastAsia="es-MX"/>
        </w:rPr>
        <w:lastRenderedPageBreak/>
        <w:drawing>
          <wp:inline distT="0" distB="0" distL="0" distR="0" wp14:anchorId="37A2BEB8" wp14:editId="797B5D8D">
            <wp:extent cx="5261812" cy="7191375"/>
            <wp:effectExtent l="0" t="0" r="0"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452" t="11537" r="34718" b="14429"/>
                    <a:stretch/>
                  </pic:blipFill>
                  <pic:spPr bwMode="auto">
                    <a:xfrm>
                      <a:off x="0" y="0"/>
                      <a:ext cx="5293922" cy="7235260"/>
                    </a:xfrm>
                    <a:prstGeom prst="rect">
                      <a:avLst/>
                    </a:prstGeom>
                    <a:ln>
                      <a:noFill/>
                    </a:ln>
                    <a:extLst>
                      <a:ext uri="{53640926-AAD7-44D8-BBD7-CCE9431645EC}">
                        <a14:shadowObscured xmlns:a14="http://schemas.microsoft.com/office/drawing/2010/main"/>
                      </a:ext>
                    </a:extLst>
                  </pic:spPr>
                </pic:pic>
              </a:graphicData>
            </a:graphic>
          </wp:inline>
        </w:drawing>
      </w:r>
    </w:p>
    <w:p w:rsidR="007602E0" w:rsidRPr="00D80C4A" w:rsidRDefault="007602E0" w:rsidP="007602E0">
      <w:pPr>
        <w:spacing w:before="100" w:beforeAutospacing="1" w:after="100" w:afterAutospacing="1" w:line="360" w:lineRule="auto"/>
        <w:jc w:val="both"/>
        <w:rPr>
          <w:rFonts w:ascii="Palatino Linotype" w:hAnsi="Palatino Linotype" w:cs="Arial"/>
        </w:rPr>
      </w:pPr>
      <w:r w:rsidRPr="00D80C4A">
        <w:rPr>
          <w:rFonts w:ascii="Palatino Linotype" w:hAnsi="Palatino Linotype" w:cs="Arial"/>
        </w:rPr>
        <w:t>Adjuntando el Título Profesional del servidor público solicitado.</w:t>
      </w:r>
    </w:p>
    <w:p w:rsidR="007D3B44" w:rsidRPr="00D80C4A" w:rsidRDefault="007D3B44" w:rsidP="007D3B44">
      <w:pPr>
        <w:spacing w:before="100" w:beforeAutospacing="1" w:after="100" w:afterAutospacing="1" w:line="360" w:lineRule="auto"/>
        <w:jc w:val="both"/>
        <w:rPr>
          <w:rFonts w:ascii="Palatino Linotype" w:hAnsi="Palatino Linotype" w:cs="Arial"/>
        </w:rPr>
      </w:pPr>
      <w:r w:rsidRPr="00D80C4A">
        <w:rPr>
          <w:rFonts w:ascii="Palatino Linotype" w:hAnsi="Palatino Linotype" w:cs="Arial"/>
          <w:b/>
          <w:sz w:val="28"/>
          <w:szCs w:val="28"/>
        </w:rPr>
        <w:lastRenderedPageBreak/>
        <w:t>III.</w:t>
      </w:r>
      <w:r w:rsidRPr="00D80C4A">
        <w:rPr>
          <w:rFonts w:ascii="Palatino Linotype" w:hAnsi="Palatino Linotype" w:cs="Arial"/>
          <w:szCs w:val="20"/>
        </w:rPr>
        <w:t xml:space="preserve"> </w:t>
      </w:r>
      <w:bookmarkEnd w:id="1"/>
      <w:r w:rsidRPr="00D80C4A">
        <w:rPr>
          <w:rFonts w:ascii="Palatino Linotype" w:hAnsi="Palatino Linotype"/>
        </w:rPr>
        <w:t xml:space="preserve">Inconforme con la </w:t>
      </w:r>
      <w:r w:rsidRPr="00D80C4A">
        <w:rPr>
          <w:rFonts w:ascii="Palatino Linotype" w:hAnsi="Palatino Linotype" w:cs="Arial"/>
        </w:rPr>
        <w:t xml:space="preserve">respuesta en fecha </w:t>
      </w:r>
      <w:r w:rsidR="007602E0" w:rsidRPr="00D80C4A">
        <w:rPr>
          <w:rFonts w:ascii="Palatino Linotype" w:hAnsi="Palatino Linotype" w:cs="Arial"/>
        </w:rPr>
        <w:t xml:space="preserve">dieciocho de junio de </w:t>
      </w:r>
      <w:r w:rsidRPr="00D80C4A">
        <w:rPr>
          <w:rFonts w:ascii="Palatino Linotype" w:hAnsi="Palatino Linotype" w:cs="Arial"/>
        </w:rPr>
        <w:t xml:space="preserve">dos mil diecinueve, </w:t>
      </w:r>
      <w:r w:rsidR="00C229BC" w:rsidRPr="00D80C4A">
        <w:rPr>
          <w:rFonts w:ascii="Palatino Linotype" w:hAnsi="Palatino Linotype"/>
          <w:b/>
        </w:rPr>
        <w:t>LA RECURRENTE</w:t>
      </w:r>
      <w:r w:rsidRPr="00D80C4A">
        <w:rPr>
          <w:rFonts w:ascii="Palatino Linotype" w:hAnsi="Palatino Linotype"/>
        </w:rPr>
        <w:t xml:space="preserve"> interpuso el recurso de revisión objeto del presente estudio, el cual fue registrado en </w:t>
      </w:r>
      <w:r w:rsidRPr="00D80C4A">
        <w:rPr>
          <w:rFonts w:ascii="Palatino Linotype" w:hAnsi="Palatino Linotype"/>
          <w:b/>
        </w:rPr>
        <w:t>EL SAIMEX</w:t>
      </w:r>
      <w:r w:rsidRPr="00D80C4A">
        <w:rPr>
          <w:rFonts w:ascii="Palatino Linotype" w:hAnsi="Palatino Linotype"/>
        </w:rPr>
        <w:t xml:space="preserve"> y se le asignó el número de expediente </w:t>
      </w:r>
      <w:r w:rsidR="007602E0" w:rsidRPr="00D80C4A">
        <w:rPr>
          <w:rFonts w:ascii="Palatino Linotype" w:hAnsi="Palatino Linotype"/>
          <w:b/>
        </w:rPr>
        <w:t>05522</w:t>
      </w:r>
      <w:r w:rsidRPr="00D80C4A">
        <w:rPr>
          <w:rFonts w:ascii="Palatino Linotype" w:hAnsi="Palatino Linotype"/>
          <w:b/>
        </w:rPr>
        <w:t xml:space="preserve">/INFOEM/IP/RR/2019, </w:t>
      </w:r>
      <w:r w:rsidRPr="00D80C4A">
        <w:rPr>
          <w:rFonts w:ascii="Palatino Linotype" w:hAnsi="Palatino Linotype" w:cs="Arial"/>
        </w:rPr>
        <w:t>en el que señaló como acto impugnado:</w:t>
      </w:r>
    </w:p>
    <w:p w:rsidR="007D3B44" w:rsidRPr="00D80C4A" w:rsidRDefault="007D3B44" w:rsidP="007602E0">
      <w:pPr>
        <w:ind w:left="851" w:right="902"/>
        <w:jc w:val="both"/>
        <w:rPr>
          <w:rFonts w:ascii="Palatino Linotype" w:hAnsi="Palatino Linotype"/>
          <w:i/>
          <w:color w:val="000000"/>
          <w:sz w:val="22"/>
          <w:szCs w:val="22"/>
        </w:rPr>
      </w:pPr>
      <w:r w:rsidRPr="00D80C4A">
        <w:rPr>
          <w:rFonts w:ascii="Palatino Linotype" w:hAnsi="Palatino Linotype"/>
          <w:i/>
          <w:color w:val="000000"/>
          <w:sz w:val="22"/>
          <w:szCs w:val="22"/>
        </w:rPr>
        <w:t>“</w:t>
      </w:r>
      <w:r w:rsidR="007602E0" w:rsidRPr="00D80C4A">
        <w:rPr>
          <w:rFonts w:ascii="Palatino Linotype" w:hAnsi="Palatino Linotype"/>
          <w:i/>
          <w:color w:val="000000"/>
          <w:sz w:val="22"/>
          <w:szCs w:val="22"/>
        </w:rPr>
        <w:t>No se envía Información solicitada completa ya que se requiere Titulo, Nombramiento y sueldo quincenal. del cual solo se envió Titulo Profesional.</w:t>
      </w:r>
      <w:r w:rsidRPr="00D80C4A">
        <w:rPr>
          <w:rFonts w:ascii="Palatino Linotype" w:hAnsi="Palatino Linotype"/>
          <w:i/>
          <w:color w:val="000000"/>
          <w:sz w:val="22"/>
          <w:szCs w:val="22"/>
        </w:rPr>
        <w:t>”. (Sic)</w:t>
      </w:r>
    </w:p>
    <w:p w:rsidR="007D3B44" w:rsidRPr="00D80C4A" w:rsidRDefault="007D3B44" w:rsidP="007D3B44">
      <w:pPr>
        <w:ind w:left="851" w:right="902"/>
        <w:jc w:val="both"/>
        <w:rPr>
          <w:rFonts w:ascii="Palatino Linotype" w:hAnsi="Palatino Linotype"/>
          <w:i/>
          <w:color w:val="000000"/>
          <w:sz w:val="22"/>
          <w:szCs w:val="22"/>
        </w:rPr>
      </w:pPr>
    </w:p>
    <w:p w:rsidR="007D3B44" w:rsidRPr="00D80C4A" w:rsidRDefault="007D3B44" w:rsidP="007D3B44">
      <w:pPr>
        <w:ind w:right="902"/>
        <w:jc w:val="both"/>
        <w:rPr>
          <w:rFonts w:ascii="Palatino Linotype" w:hAnsi="Palatino Linotype"/>
          <w:color w:val="000000"/>
          <w:szCs w:val="22"/>
        </w:rPr>
      </w:pPr>
      <w:r w:rsidRPr="00D80C4A">
        <w:rPr>
          <w:rFonts w:ascii="Palatino Linotype" w:hAnsi="Palatino Linotype"/>
          <w:color w:val="000000"/>
          <w:szCs w:val="22"/>
        </w:rPr>
        <w:t>Así mismo señalo como razones o motivos de la inconformidad lo siguiente:</w:t>
      </w:r>
    </w:p>
    <w:p w:rsidR="007D3B44" w:rsidRPr="00D80C4A" w:rsidRDefault="007D3B44" w:rsidP="007D3B44">
      <w:pPr>
        <w:ind w:left="851" w:right="902"/>
        <w:jc w:val="both"/>
        <w:rPr>
          <w:rFonts w:ascii="Palatino Linotype" w:hAnsi="Palatino Linotype"/>
          <w:i/>
          <w:color w:val="000000"/>
          <w:sz w:val="22"/>
          <w:szCs w:val="22"/>
        </w:rPr>
      </w:pPr>
    </w:p>
    <w:p w:rsidR="007D3B44" w:rsidRPr="00D80C4A" w:rsidRDefault="007D3B44" w:rsidP="007602E0">
      <w:pPr>
        <w:ind w:left="851" w:right="902"/>
        <w:jc w:val="both"/>
        <w:rPr>
          <w:rFonts w:ascii="Palatino Linotype" w:hAnsi="Palatino Linotype"/>
          <w:i/>
          <w:color w:val="000000"/>
          <w:sz w:val="22"/>
          <w:szCs w:val="22"/>
        </w:rPr>
      </w:pPr>
      <w:r w:rsidRPr="00D80C4A">
        <w:rPr>
          <w:rFonts w:ascii="Palatino Linotype" w:hAnsi="Palatino Linotype"/>
          <w:i/>
          <w:color w:val="000000"/>
          <w:sz w:val="22"/>
          <w:szCs w:val="22"/>
        </w:rPr>
        <w:t>“</w:t>
      </w:r>
      <w:r w:rsidR="007602E0" w:rsidRPr="00D80C4A">
        <w:rPr>
          <w:rFonts w:ascii="Palatino Linotype" w:hAnsi="Palatino Linotype"/>
          <w:i/>
          <w:color w:val="000000"/>
          <w:sz w:val="22"/>
          <w:szCs w:val="22"/>
        </w:rPr>
        <w:t>No se envía Información solicitada completa ya que se requiere Titulo, Nombramiento y sueldo quincenal. del cual solo envían Titulo Profesional, de acuerdo a archivos adjuntos.</w:t>
      </w:r>
      <w:r w:rsidRPr="00D80C4A">
        <w:rPr>
          <w:rFonts w:ascii="Palatino Linotype" w:hAnsi="Palatino Linotype"/>
          <w:i/>
          <w:color w:val="000000"/>
          <w:sz w:val="22"/>
          <w:szCs w:val="22"/>
        </w:rPr>
        <w:t>”.(Sic)</w:t>
      </w:r>
    </w:p>
    <w:p w:rsidR="007D3B44" w:rsidRPr="00D80C4A" w:rsidRDefault="007D3B44" w:rsidP="007D3B44">
      <w:pPr>
        <w:spacing w:before="100" w:beforeAutospacing="1" w:after="100" w:afterAutospacing="1" w:line="360" w:lineRule="auto"/>
        <w:jc w:val="both"/>
        <w:rPr>
          <w:rFonts w:ascii="Times" w:eastAsiaTheme="minorHAnsi" w:hAnsi="Times" w:cstheme="minorBidi"/>
          <w:sz w:val="20"/>
          <w:szCs w:val="20"/>
          <w:lang w:val="es-ES_tradnl" w:eastAsia="es-ES_tradnl"/>
        </w:rPr>
      </w:pPr>
      <w:bookmarkStart w:id="2" w:name="_Ref507070922"/>
      <w:r w:rsidRPr="00D80C4A">
        <w:rPr>
          <w:rFonts w:ascii="Palatino Linotype" w:hAnsi="Palatino Linotype"/>
          <w:b/>
          <w:sz w:val="28"/>
          <w:szCs w:val="28"/>
        </w:rPr>
        <w:t>IV.</w:t>
      </w:r>
      <w:r w:rsidRPr="00D80C4A">
        <w:rPr>
          <w:rFonts w:ascii="Palatino Linotype" w:hAnsi="Palatino Linotype"/>
        </w:rPr>
        <w:t xml:space="preserve"> </w:t>
      </w:r>
      <w:bookmarkEnd w:id="2"/>
      <w:r w:rsidRPr="00D80C4A">
        <w:rPr>
          <w:rFonts w:ascii="Palatino Linotype" w:hAnsi="Palatino Linotype" w:cs="Arial"/>
          <w:lang w:val="es-ES"/>
        </w:rPr>
        <w:t xml:space="preserve">El </w:t>
      </w:r>
      <w:r w:rsidR="007602E0" w:rsidRPr="00D80C4A">
        <w:rPr>
          <w:rFonts w:ascii="Palatino Linotype" w:hAnsi="Palatino Linotype" w:cs="Arial"/>
          <w:lang w:val="es-ES"/>
        </w:rPr>
        <w:t xml:space="preserve">dieciocho de junio de </w:t>
      </w:r>
      <w:r w:rsidRPr="00D80C4A">
        <w:rPr>
          <w:rFonts w:ascii="Palatino Linotype" w:hAnsi="Palatino Linotype" w:cs="Arial"/>
          <w:lang w:val="es-ES"/>
        </w:rPr>
        <w:t>dos mil diecinueve</w:t>
      </w:r>
      <w:r w:rsidRPr="00D80C4A">
        <w:rPr>
          <w:rFonts w:ascii="Palatino Linotype" w:hAnsi="Palatino Linotype"/>
          <w:lang w:val="es-ES"/>
        </w:rPr>
        <w:t>, el recurso de revisión</w:t>
      </w:r>
      <w:r w:rsidRPr="00D80C4A">
        <w:rPr>
          <w:rFonts w:ascii="Palatino Linotype" w:hAnsi="Palatino Linotype" w:cs="Arial"/>
          <w:lang w:val="es-ES_tradnl"/>
        </w:rPr>
        <w:t xml:space="preserve"> de que</w:t>
      </w:r>
      <w:r w:rsidRPr="00D80C4A">
        <w:rPr>
          <w:rFonts w:ascii="Palatino Linotype" w:hAnsi="Palatino Linotype" w:cs="Arial"/>
          <w:lang w:val="es-ES"/>
        </w:rPr>
        <w:t xml:space="preserve"> se trata</w:t>
      </w:r>
      <w:r w:rsidRPr="00D80C4A">
        <w:rPr>
          <w:rFonts w:ascii="Palatino Linotype" w:hAnsi="Palatino Linotype" w:cs="Arial"/>
          <w:lang w:val="es-ES_tradnl"/>
        </w:rPr>
        <w:t xml:space="preserve"> se envió electrónicamente al Instituto de </w:t>
      </w:r>
      <w:r w:rsidRPr="00D80C4A">
        <w:rPr>
          <w:rFonts w:ascii="Palatino Linotype" w:eastAsia="Arial Unicode MS" w:hAnsi="Palatino Linotype" w:cs="Arial"/>
          <w:lang w:val="es-ES"/>
        </w:rPr>
        <w:t>Transparencia</w:t>
      </w:r>
      <w:r w:rsidRPr="00D80C4A">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D80C4A">
        <w:rPr>
          <w:rFonts w:ascii="Palatino Linotype" w:hAnsi="Palatino Linotype"/>
          <w:lang w:val="es-ES"/>
        </w:rPr>
        <w:t>Ley de Transparencia y Acceso a la Información Pública del Estado de México y Municipios</w:t>
      </w:r>
      <w:r w:rsidRPr="00D80C4A">
        <w:rPr>
          <w:rFonts w:ascii="Palatino Linotype" w:hAnsi="Palatino Linotype" w:cs="Arial"/>
          <w:lang w:val="es-ES_tradnl"/>
        </w:rPr>
        <w:t>, se turnó, a través del</w:t>
      </w:r>
      <w:r w:rsidRPr="00D80C4A">
        <w:rPr>
          <w:rFonts w:ascii="Palatino Linotype" w:eastAsia="Arial Unicode MS" w:hAnsi="Palatino Linotype" w:cs="Arial"/>
          <w:lang w:val="es-ES_tradnl"/>
        </w:rPr>
        <w:t xml:space="preserve"> </w:t>
      </w:r>
      <w:r w:rsidRPr="00D80C4A">
        <w:rPr>
          <w:rFonts w:ascii="Palatino Linotype" w:eastAsia="Arial Unicode MS" w:hAnsi="Palatino Linotype" w:cs="Arial"/>
          <w:b/>
          <w:lang w:val="es-ES_tradnl"/>
        </w:rPr>
        <w:t>SAIMEX</w:t>
      </w:r>
      <w:r w:rsidRPr="00D80C4A">
        <w:rPr>
          <w:rFonts w:ascii="Palatino Linotype" w:hAnsi="Palatino Linotype"/>
          <w:lang w:val="es-ES"/>
        </w:rPr>
        <w:t xml:space="preserve">, el recurso de revisión </w:t>
      </w:r>
      <w:r w:rsidR="007602E0" w:rsidRPr="00D80C4A">
        <w:rPr>
          <w:rFonts w:ascii="Palatino Linotype" w:hAnsi="Palatino Linotype"/>
          <w:b/>
          <w:lang w:val="es-ES"/>
        </w:rPr>
        <w:t>05522</w:t>
      </w:r>
      <w:r w:rsidRPr="00D80C4A">
        <w:rPr>
          <w:rFonts w:ascii="Palatino Linotype" w:hAnsi="Palatino Linotype"/>
          <w:b/>
          <w:lang w:val="es-ES"/>
        </w:rPr>
        <w:t>/INFOEM/IP/RR/2019</w:t>
      </w:r>
      <w:r w:rsidRPr="00D80C4A">
        <w:rPr>
          <w:rFonts w:ascii="Palatino Linotype" w:hAnsi="Palatino Linotype"/>
          <w:lang w:val="es-ES"/>
        </w:rPr>
        <w:t xml:space="preserve"> a la </w:t>
      </w:r>
      <w:r w:rsidRPr="00D80C4A">
        <w:rPr>
          <w:rFonts w:ascii="Palatino Linotype" w:hAnsi="Palatino Linotype" w:cs="Arial"/>
          <w:lang w:val="es-ES_tradnl"/>
        </w:rPr>
        <w:t xml:space="preserve">Comisionada </w:t>
      </w:r>
      <w:r w:rsidRPr="00D80C4A">
        <w:rPr>
          <w:rFonts w:ascii="Palatino Linotype" w:hAnsi="Palatino Linotype" w:cs="Arial"/>
          <w:b/>
          <w:lang w:val="es-ES_tradnl"/>
        </w:rPr>
        <w:t xml:space="preserve">Eva Abaid Yapur, </w:t>
      </w:r>
      <w:r w:rsidRPr="00D80C4A">
        <w:rPr>
          <w:rFonts w:ascii="Palatino Linotype" w:hAnsi="Palatino Linotype" w:cs="Arial"/>
          <w:lang w:val="es-ES_tradnl"/>
        </w:rPr>
        <w:t>a efecto de que se decretará su admisión o desechamiento.</w:t>
      </w:r>
    </w:p>
    <w:p w:rsidR="007D3B44" w:rsidRPr="00D80C4A" w:rsidRDefault="007D3B44" w:rsidP="007D3B44">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D80C4A">
        <w:rPr>
          <w:rFonts w:ascii="Palatino Linotype" w:hAnsi="Palatino Linotype" w:cs="Arial"/>
          <w:b/>
          <w:sz w:val="28"/>
          <w:szCs w:val="28"/>
        </w:rPr>
        <w:t>V.</w:t>
      </w:r>
      <w:r w:rsidRPr="00D80C4A">
        <w:rPr>
          <w:rFonts w:ascii="Palatino Linotype" w:hAnsi="Palatino Linotype" w:cs="Arial"/>
        </w:rPr>
        <w:t xml:space="preserve"> </w:t>
      </w:r>
      <w:r w:rsidRPr="00D80C4A">
        <w:rPr>
          <w:rFonts w:ascii="Palatino Linotype" w:eastAsia="MS Mincho" w:hAnsi="Palatino Linotype" w:cs="Arial"/>
          <w:lang w:val="es-ES_tradnl"/>
        </w:rPr>
        <w:t>De las constancias de</w:t>
      </w:r>
      <w:r w:rsidR="007602E0" w:rsidRPr="00D80C4A">
        <w:rPr>
          <w:rFonts w:ascii="Palatino Linotype" w:eastAsia="MS Mincho" w:hAnsi="Palatino Linotype" w:cs="Arial"/>
          <w:lang w:val="es-ES_tradnl"/>
        </w:rPr>
        <w:t>l expediente electrónico</w:t>
      </w:r>
      <w:r w:rsidRPr="00D80C4A">
        <w:rPr>
          <w:rFonts w:ascii="Palatino Linotype" w:eastAsia="MS Mincho" w:hAnsi="Palatino Linotype" w:cs="Arial"/>
          <w:lang w:val="es-ES_tradnl"/>
        </w:rPr>
        <w:t xml:space="preserve"> del</w:t>
      </w:r>
      <w:r w:rsidRPr="00D80C4A">
        <w:rPr>
          <w:rFonts w:ascii="Palatino Linotype" w:eastAsia="MS Mincho" w:hAnsi="Palatino Linotype" w:cs="Arial"/>
          <w:b/>
          <w:lang w:val="es-ES_tradnl"/>
        </w:rPr>
        <w:t xml:space="preserve"> SAIMEX</w:t>
      </w:r>
      <w:r w:rsidRPr="00D80C4A">
        <w:rPr>
          <w:rFonts w:ascii="Palatino Linotype" w:eastAsia="MS Mincho" w:hAnsi="Palatino Linotype" w:cs="Arial"/>
          <w:lang w:val="es-ES_tradnl"/>
        </w:rPr>
        <w:t>, se desprende que el veinti</w:t>
      </w:r>
      <w:r w:rsidR="007602E0" w:rsidRPr="00D80C4A">
        <w:rPr>
          <w:rFonts w:ascii="Palatino Linotype" w:eastAsia="MS Mincho" w:hAnsi="Palatino Linotype" w:cs="Arial"/>
          <w:lang w:val="es-ES_tradnl"/>
        </w:rPr>
        <w:t>cuatro de junio d</w:t>
      </w:r>
      <w:r w:rsidRPr="00D80C4A">
        <w:rPr>
          <w:rFonts w:ascii="Palatino Linotype" w:eastAsia="MS Mincho" w:hAnsi="Palatino Linotype" w:cs="Arial"/>
          <w:lang w:val="es-ES_tradnl"/>
        </w:rPr>
        <w:t xml:space="preserve">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w:t>
      </w:r>
      <w:r w:rsidRPr="00D80C4A">
        <w:rPr>
          <w:rFonts w:ascii="Palatino Linotype" w:eastAsia="MS Mincho" w:hAnsi="Palatino Linotype" w:cs="Arial"/>
          <w:lang w:val="es-ES_tradnl"/>
        </w:rPr>
        <w:lastRenderedPageBreak/>
        <w:t xml:space="preserve">derecho conviniera, a efecto de presentar pruebas y alegatos; así como para que </w:t>
      </w:r>
      <w:r w:rsidRPr="00D80C4A">
        <w:rPr>
          <w:rFonts w:ascii="Palatino Linotype" w:eastAsia="MS Mincho" w:hAnsi="Palatino Linotype" w:cs="Arial"/>
          <w:b/>
          <w:lang w:val="es-ES_tradnl"/>
        </w:rPr>
        <w:t xml:space="preserve">EL SUJETO OBLIGADO </w:t>
      </w:r>
      <w:r w:rsidRPr="00D80C4A">
        <w:rPr>
          <w:rFonts w:ascii="Palatino Linotype" w:eastAsia="MS Mincho" w:hAnsi="Palatino Linotype" w:cs="Arial"/>
          <w:lang w:val="es-ES_tradnl"/>
        </w:rPr>
        <w:t>rindiera su Informe Justificado respectivamente.</w:t>
      </w:r>
    </w:p>
    <w:p w:rsidR="007D3B44" w:rsidRPr="00D80C4A" w:rsidRDefault="007D3B44" w:rsidP="007D3B44">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D80C4A">
        <w:rPr>
          <w:rFonts w:ascii="Palatino Linotype" w:hAnsi="Palatino Linotype" w:cs="Arial"/>
          <w:b/>
          <w:sz w:val="28"/>
          <w:szCs w:val="28"/>
        </w:rPr>
        <w:t>VI.</w:t>
      </w:r>
      <w:r w:rsidRPr="00D80C4A">
        <w:rPr>
          <w:rFonts w:ascii="Palatino Linotype" w:hAnsi="Palatino Linotype" w:cs="Arial"/>
        </w:rPr>
        <w:t xml:space="preserve"> </w:t>
      </w:r>
      <w:bookmarkStart w:id="3" w:name="_Ref529870989"/>
      <w:r w:rsidRPr="00D80C4A">
        <w:rPr>
          <w:rFonts w:ascii="Palatino Linotype" w:hAnsi="Palatino Linotype" w:cs="Arial"/>
        </w:rPr>
        <w:t>De</w:t>
      </w:r>
      <w:r w:rsidRPr="00D80C4A">
        <w:rPr>
          <w:rFonts w:ascii="Palatino Linotype" w:hAnsi="Palatino Linotype" w:cs="Arial"/>
          <w:lang w:val="es-ES_tradnl"/>
        </w:rPr>
        <w:t xml:space="preserve"> las </w:t>
      </w:r>
      <w:r w:rsidRPr="00D80C4A">
        <w:rPr>
          <w:rFonts w:ascii="Palatino Linotype" w:hAnsi="Palatino Linotype"/>
        </w:rPr>
        <w:t>constancias</w:t>
      </w:r>
      <w:r w:rsidRPr="00D80C4A">
        <w:rPr>
          <w:rFonts w:ascii="Palatino Linotype" w:hAnsi="Palatino Linotype" w:cs="Arial"/>
          <w:lang w:val="es-ES_tradnl"/>
        </w:rPr>
        <w:t xml:space="preserve"> que obran en el </w:t>
      </w:r>
      <w:r w:rsidRPr="00D80C4A">
        <w:rPr>
          <w:rFonts w:ascii="Palatino Linotype" w:hAnsi="Palatino Linotype" w:cs="Arial"/>
          <w:b/>
          <w:lang w:val="es-ES_tradnl"/>
        </w:rPr>
        <w:t>SAIMEX</w:t>
      </w:r>
      <w:r w:rsidRPr="00D80C4A">
        <w:rPr>
          <w:rFonts w:ascii="Palatino Linotype" w:hAnsi="Palatino Linotype" w:cs="Arial"/>
          <w:lang w:val="es-ES_tradnl"/>
        </w:rPr>
        <w:t xml:space="preserve">, se advierte que, </w:t>
      </w:r>
      <w:r w:rsidR="00C229BC" w:rsidRPr="00D80C4A">
        <w:rPr>
          <w:rFonts w:ascii="Palatino Linotype" w:hAnsi="Palatino Linotype" w:cs="Arial"/>
          <w:b/>
        </w:rPr>
        <w:t>LA RECURRENTE</w:t>
      </w:r>
      <w:r w:rsidRPr="00D80C4A">
        <w:rPr>
          <w:rFonts w:ascii="Palatino Linotype" w:hAnsi="Palatino Linotype" w:cs="Arial"/>
          <w:b/>
        </w:rPr>
        <w:t xml:space="preserve"> </w:t>
      </w:r>
      <w:r w:rsidR="007602E0" w:rsidRPr="00D80C4A">
        <w:rPr>
          <w:rFonts w:ascii="Palatino Linotype" w:hAnsi="Palatino Linotype" w:cs="Arial"/>
        </w:rPr>
        <w:t xml:space="preserve">fue omiso </w:t>
      </w:r>
      <w:r w:rsidRPr="00D80C4A">
        <w:rPr>
          <w:rFonts w:ascii="Palatino Linotype" w:hAnsi="Palatino Linotype" w:cs="Arial"/>
        </w:rPr>
        <w:t xml:space="preserve">en realizar manifestaciones, alegatos y ofrecer las pruebas que a su derecho </w:t>
      </w:r>
      <w:r w:rsidRPr="00D80C4A">
        <w:rPr>
          <w:rFonts w:ascii="Palatino Linotype" w:hAnsi="Palatino Linotype" w:cs="Arial"/>
          <w:lang w:val="es-ES_tradnl"/>
        </w:rPr>
        <w:t xml:space="preserve">conviniera. Por otra parte, </w:t>
      </w:r>
      <w:r w:rsidRPr="00D80C4A">
        <w:rPr>
          <w:rFonts w:ascii="Palatino Linotype" w:hAnsi="Palatino Linotype" w:cs="Arial"/>
          <w:b/>
          <w:lang w:val="es-ES_tradnl"/>
        </w:rPr>
        <w:t xml:space="preserve">EL SUJETO OBLIGADO </w:t>
      </w:r>
      <w:r w:rsidRPr="00D80C4A">
        <w:rPr>
          <w:rFonts w:ascii="Palatino Linotype" w:hAnsi="Palatino Linotype" w:cs="Arial"/>
          <w:lang w:val="es-ES_tradnl"/>
        </w:rPr>
        <w:t xml:space="preserve">en fecha </w:t>
      </w:r>
      <w:r w:rsidR="007602E0" w:rsidRPr="00D80C4A">
        <w:rPr>
          <w:rFonts w:ascii="Palatino Linotype" w:hAnsi="Palatino Linotype" w:cs="Arial"/>
          <w:lang w:val="es-ES_tradnl"/>
        </w:rPr>
        <w:t xml:space="preserve">tres de julio de </w:t>
      </w:r>
      <w:r w:rsidRPr="00D80C4A">
        <w:rPr>
          <w:rFonts w:ascii="Palatino Linotype" w:hAnsi="Palatino Linotype" w:cs="Arial"/>
          <w:lang w:val="es-ES_tradnl"/>
        </w:rPr>
        <w:t xml:space="preserve">dos mil diecinueve, rindió el Informe Justificado correspondiente; tal y como se aprecia enseguida: </w:t>
      </w:r>
    </w:p>
    <w:p w:rsidR="007D3B44" w:rsidRPr="00D80C4A" w:rsidRDefault="007602E0" w:rsidP="007D3B44">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D80C4A">
        <w:rPr>
          <w:noProof/>
          <w:lang w:eastAsia="es-MX"/>
        </w:rPr>
        <w:drawing>
          <wp:inline distT="0" distB="0" distL="0" distR="0" wp14:anchorId="0CC0D9B8" wp14:editId="5D6D261C">
            <wp:extent cx="3732257" cy="5211519"/>
            <wp:effectExtent l="0" t="0" r="1905"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806" t="9471" r="35396" b="14084"/>
                    <a:stretch/>
                  </pic:blipFill>
                  <pic:spPr bwMode="auto">
                    <a:xfrm>
                      <a:off x="0" y="0"/>
                      <a:ext cx="3749700" cy="5235875"/>
                    </a:xfrm>
                    <a:prstGeom prst="rect">
                      <a:avLst/>
                    </a:prstGeom>
                    <a:ln>
                      <a:noFill/>
                    </a:ln>
                    <a:extLst>
                      <a:ext uri="{53640926-AAD7-44D8-BBD7-CCE9431645EC}">
                        <a14:shadowObscured xmlns:a14="http://schemas.microsoft.com/office/drawing/2010/main"/>
                      </a:ext>
                    </a:extLst>
                  </pic:spPr>
                </pic:pic>
              </a:graphicData>
            </a:graphic>
          </wp:inline>
        </w:drawing>
      </w:r>
    </w:p>
    <w:p w:rsidR="007602E0" w:rsidRPr="00D80C4A" w:rsidRDefault="007602E0" w:rsidP="007D3B44">
      <w:pPr>
        <w:pStyle w:val="Prrafodelista"/>
        <w:widowControl w:val="0"/>
        <w:tabs>
          <w:tab w:val="left" w:pos="0"/>
        </w:tabs>
        <w:autoSpaceDE w:val="0"/>
        <w:autoSpaceDN w:val="0"/>
        <w:adjustRightInd w:val="0"/>
        <w:spacing w:before="200" w:after="200" w:line="360" w:lineRule="auto"/>
        <w:ind w:left="0"/>
        <w:jc w:val="center"/>
        <w:rPr>
          <w:rFonts w:ascii="Palatino Linotype" w:hAnsi="Palatino Linotype" w:cs="Arial"/>
          <w:lang w:val="es-ES_tradnl"/>
        </w:rPr>
      </w:pPr>
      <w:r w:rsidRPr="00D80C4A">
        <w:rPr>
          <w:noProof/>
          <w:lang w:eastAsia="es-MX"/>
        </w:rPr>
        <w:lastRenderedPageBreak/>
        <w:drawing>
          <wp:inline distT="0" distB="0" distL="0" distR="0" wp14:anchorId="3F5BD7D7" wp14:editId="41741A83">
            <wp:extent cx="5639309" cy="442614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955" t="10331" r="23774" b="11157"/>
                    <a:stretch/>
                  </pic:blipFill>
                  <pic:spPr bwMode="auto">
                    <a:xfrm>
                      <a:off x="0" y="0"/>
                      <a:ext cx="5669377" cy="4449744"/>
                    </a:xfrm>
                    <a:prstGeom prst="rect">
                      <a:avLst/>
                    </a:prstGeom>
                    <a:ln>
                      <a:noFill/>
                    </a:ln>
                    <a:extLst>
                      <a:ext uri="{53640926-AAD7-44D8-BBD7-CCE9431645EC}">
                        <a14:shadowObscured xmlns:a14="http://schemas.microsoft.com/office/drawing/2010/main"/>
                      </a:ext>
                    </a:extLst>
                  </pic:spPr>
                </pic:pic>
              </a:graphicData>
            </a:graphic>
          </wp:inline>
        </w:drawing>
      </w:r>
    </w:p>
    <w:p w:rsidR="007602E0" w:rsidRPr="00D80C4A" w:rsidRDefault="007602E0" w:rsidP="007602E0">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D80C4A">
        <w:rPr>
          <w:rFonts w:ascii="Palatino Linotype" w:hAnsi="Palatino Linotype" w:cs="Arial"/>
          <w:lang w:val="es-ES_tradnl"/>
        </w:rPr>
        <w:t>Informe Justificado que de conformidad con lo establecido en el artículo 185, fracción III de la Ley de la materia fue puesto a la vista d</w:t>
      </w:r>
      <w:r w:rsidR="00CF6DC2">
        <w:rPr>
          <w:rFonts w:ascii="Palatino Linotype" w:hAnsi="Palatino Linotype" w:cs="Arial"/>
          <w:lang w:val="es-ES_tradnl"/>
        </w:rPr>
        <w:t xml:space="preserve">e </w:t>
      </w:r>
      <w:r w:rsidR="00C229BC" w:rsidRPr="00D80C4A">
        <w:rPr>
          <w:rFonts w:ascii="Palatino Linotype" w:hAnsi="Palatino Linotype" w:cs="Arial"/>
          <w:b/>
          <w:lang w:val="es-ES_tradnl"/>
        </w:rPr>
        <w:t>LA RECURRENTE</w:t>
      </w:r>
      <w:r w:rsidRPr="00D80C4A">
        <w:rPr>
          <w:rFonts w:ascii="Palatino Linotype" w:hAnsi="Palatino Linotype" w:cs="Arial"/>
          <w:b/>
          <w:lang w:val="es-ES_tradnl"/>
        </w:rPr>
        <w:t xml:space="preserve"> </w:t>
      </w:r>
      <w:r w:rsidRPr="00D80C4A">
        <w:rPr>
          <w:rFonts w:ascii="Palatino Linotype" w:hAnsi="Palatino Linotype" w:cs="Arial"/>
          <w:lang w:val="es-ES_tradnl"/>
        </w:rPr>
        <w:t xml:space="preserve">en fecha </w:t>
      </w:r>
      <w:r w:rsidR="00E04415" w:rsidRPr="00D80C4A">
        <w:rPr>
          <w:rFonts w:ascii="Palatino Linotype" w:hAnsi="Palatino Linotype" w:cs="Arial"/>
          <w:lang w:val="es-ES_tradnl"/>
        </w:rPr>
        <w:t>cuatro de julio de la presente anualidad; y al que el solicitante no realizó manifestación alguna al respecto.</w:t>
      </w:r>
    </w:p>
    <w:p w:rsidR="007D3B44" w:rsidRPr="00D80C4A" w:rsidRDefault="007D3B44" w:rsidP="007D3B44">
      <w:pPr>
        <w:pStyle w:val="Prrafodelista"/>
        <w:tabs>
          <w:tab w:val="left" w:pos="709"/>
        </w:tabs>
        <w:spacing w:before="200" w:after="200" w:line="360" w:lineRule="auto"/>
        <w:ind w:left="0"/>
        <w:jc w:val="both"/>
        <w:rPr>
          <w:rFonts w:ascii="Palatino Linotype" w:hAnsi="Palatino Linotype" w:cs="Arial"/>
        </w:rPr>
      </w:pPr>
      <w:r w:rsidRPr="00D80C4A">
        <w:rPr>
          <w:rFonts w:ascii="Palatino Linotype" w:hAnsi="Palatino Linotype" w:cs="Arial"/>
          <w:b/>
          <w:sz w:val="28"/>
          <w:szCs w:val="28"/>
        </w:rPr>
        <w:t>VII.</w:t>
      </w:r>
      <w:r w:rsidRPr="00D80C4A">
        <w:rPr>
          <w:rFonts w:ascii="Palatino Linotype" w:hAnsi="Palatino Linotype" w:cs="Arial"/>
        </w:rPr>
        <w:t xml:space="preserve"> Una vez analizado el estado procesal que guarda el expediente, en fecha diez de ju</w:t>
      </w:r>
      <w:r w:rsidR="00E04415" w:rsidRPr="00D80C4A">
        <w:rPr>
          <w:rFonts w:ascii="Palatino Linotype" w:hAnsi="Palatino Linotype" w:cs="Arial"/>
        </w:rPr>
        <w:t>lio</w:t>
      </w:r>
      <w:r w:rsidRPr="00D80C4A">
        <w:rPr>
          <w:rFonts w:ascii="Palatino Linotype" w:hAnsi="Palatino Linotype" w:cs="Arial"/>
        </w:rPr>
        <w:t xml:space="preserve"> </w:t>
      </w:r>
      <w:r w:rsidRPr="00D80C4A">
        <w:rPr>
          <w:rFonts w:ascii="Palatino Linotype" w:hAnsi="Palatino Linotype" w:cs="Arial"/>
          <w:lang w:val="es-ES_tradnl"/>
        </w:rPr>
        <w:t>de dos mil diecinueve</w:t>
      </w:r>
      <w:r w:rsidRPr="00D80C4A">
        <w:rPr>
          <w:rFonts w:ascii="Palatino Linotype" w:hAnsi="Palatino Linotype" w:cs="Arial"/>
        </w:rPr>
        <w:t xml:space="preserve">, la Comisionada Ponente acordó el cierre de instrucción, así </w:t>
      </w:r>
      <w:r w:rsidRPr="00D80C4A">
        <w:rPr>
          <w:rFonts w:ascii="Palatino Linotype" w:hAnsi="Palatino Linotype" w:cs="Arial"/>
          <w:lang w:val="es-ES_tradnl"/>
        </w:rPr>
        <w:t>como</w:t>
      </w:r>
      <w:r w:rsidRPr="00D80C4A">
        <w:rPr>
          <w:rFonts w:ascii="Palatino Linotype" w:hAnsi="Palatino Linotype" w:cs="Arial"/>
        </w:rPr>
        <w:t xml:space="preserve"> la remisión del mismo a efecto </w:t>
      </w:r>
      <w:r w:rsidRPr="00D80C4A">
        <w:rPr>
          <w:rFonts w:ascii="Palatino Linotype" w:hAnsi="Palatino Linotype" w:cs="Arial"/>
          <w:lang w:val="es-ES_tradnl"/>
        </w:rPr>
        <w:t>de</w:t>
      </w:r>
      <w:r w:rsidRPr="00D80C4A">
        <w:rPr>
          <w:rFonts w:ascii="Palatino Linotype" w:hAnsi="Palatino Linotype" w:cs="Arial"/>
        </w:rPr>
        <w:t xml:space="preserve"> ser resuelto, de conformidad con lo establecido en el artículo 185</w:t>
      </w:r>
      <w:r w:rsidR="00C229BC" w:rsidRPr="00D80C4A">
        <w:rPr>
          <w:rFonts w:ascii="Palatino Linotype" w:hAnsi="Palatino Linotype" w:cs="Arial"/>
        </w:rPr>
        <w:t>,</w:t>
      </w:r>
      <w:r w:rsidRPr="00D80C4A">
        <w:rPr>
          <w:rFonts w:ascii="Palatino Linotype" w:hAnsi="Palatino Linotype" w:cs="Arial"/>
        </w:rPr>
        <w:t xml:space="preserve"> fracciones VI y VIII de la Ley de Transparencia y Acceso a la Información Pública del Estado de México y Municipio.</w:t>
      </w:r>
    </w:p>
    <w:p w:rsidR="007D3B44" w:rsidRPr="00D80C4A" w:rsidRDefault="007D3B44" w:rsidP="007D3B44">
      <w:pPr>
        <w:pStyle w:val="Prrafodelista"/>
        <w:tabs>
          <w:tab w:val="left" w:pos="567"/>
        </w:tabs>
        <w:spacing w:before="100" w:beforeAutospacing="1" w:after="100" w:afterAutospacing="1" w:line="360" w:lineRule="auto"/>
        <w:ind w:left="0"/>
        <w:jc w:val="both"/>
        <w:rPr>
          <w:rFonts w:ascii="Palatino Linotype" w:hAnsi="Palatino Linotype"/>
        </w:rPr>
      </w:pPr>
      <w:r w:rsidRPr="00D80C4A">
        <w:rPr>
          <w:rFonts w:ascii="Palatino Linotype" w:hAnsi="Palatino Linotype" w:cs="Arial"/>
          <w:b/>
          <w:sz w:val="28"/>
          <w:szCs w:val="28"/>
        </w:rPr>
        <w:lastRenderedPageBreak/>
        <w:t xml:space="preserve">VIII. </w:t>
      </w:r>
      <w:r w:rsidRPr="00D80C4A">
        <w:rPr>
          <w:rFonts w:ascii="Palatino Linotype" w:hAnsi="Palatino Linotype"/>
        </w:rPr>
        <w:t xml:space="preserve">En fecha </w:t>
      </w:r>
      <w:r w:rsidR="00E04415" w:rsidRPr="00D80C4A">
        <w:rPr>
          <w:rFonts w:ascii="Palatino Linotype" w:hAnsi="Palatino Linotype"/>
        </w:rPr>
        <w:t>dieci</w:t>
      </w:r>
      <w:r w:rsidRPr="00D80C4A">
        <w:rPr>
          <w:rFonts w:ascii="Palatino Linotype" w:hAnsi="Palatino Linotype"/>
        </w:rPr>
        <w:t xml:space="preserve">nueve de </w:t>
      </w:r>
      <w:r w:rsidR="00E04415" w:rsidRPr="00D80C4A">
        <w:rPr>
          <w:rFonts w:ascii="Palatino Linotype" w:hAnsi="Palatino Linotype"/>
        </w:rPr>
        <w:t xml:space="preserve">agosto </w:t>
      </w:r>
      <w:r w:rsidRPr="00D80C4A">
        <w:rPr>
          <w:rFonts w:ascii="Palatino Linotype" w:hAnsi="Palatino Linotype"/>
        </w:rPr>
        <w:t>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bookmarkEnd w:id="3"/>
    <w:p w:rsidR="007D3B44" w:rsidRPr="00D80C4A" w:rsidRDefault="007D3B44" w:rsidP="007D3B44">
      <w:pPr>
        <w:spacing w:before="120" w:after="120" w:line="360" w:lineRule="auto"/>
        <w:jc w:val="center"/>
        <w:rPr>
          <w:rFonts w:ascii="Palatino Linotype" w:hAnsi="Palatino Linotype"/>
          <w:b/>
          <w:bCs/>
          <w:spacing w:val="60"/>
          <w:sz w:val="28"/>
        </w:rPr>
      </w:pPr>
      <w:r w:rsidRPr="00D80C4A">
        <w:rPr>
          <w:rFonts w:ascii="Palatino Linotype" w:hAnsi="Palatino Linotype"/>
          <w:b/>
          <w:bCs/>
          <w:spacing w:val="60"/>
          <w:sz w:val="28"/>
        </w:rPr>
        <w:t>CONSIDERANDO</w:t>
      </w:r>
    </w:p>
    <w:p w:rsidR="007D3B44" w:rsidRPr="00D80C4A" w:rsidRDefault="007D3B44" w:rsidP="007D3B4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D80C4A">
        <w:rPr>
          <w:rFonts w:ascii="Palatino Linotype" w:hAnsi="Palatino Linotype"/>
          <w:b/>
          <w:sz w:val="28"/>
          <w:szCs w:val="28"/>
        </w:rPr>
        <w:t>PRIMERO.</w:t>
      </w:r>
      <w:r w:rsidRPr="00D80C4A">
        <w:rPr>
          <w:rFonts w:ascii="Palatino Linotype" w:hAnsi="Palatino Linotype"/>
          <w:b/>
        </w:rPr>
        <w:t xml:space="preserve"> Competencia</w:t>
      </w:r>
      <w:r w:rsidRPr="00D80C4A">
        <w:rPr>
          <w:rFonts w:ascii="Palatino Linotype" w:hAnsi="Palatino Linotype"/>
        </w:rPr>
        <w:t>.</w:t>
      </w:r>
      <w:r w:rsidRPr="00D80C4A">
        <w:rPr>
          <w:rFonts w:ascii="Palatino Linotype" w:hAnsi="Palatino Linotype"/>
          <w:b/>
        </w:rPr>
        <w:t xml:space="preserve"> </w:t>
      </w:r>
      <w:r w:rsidRPr="00D80C4A">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D80C4A">
        <w:rPr>
          <w:rFonts w:ascii="Palatino Linotype" w:hAnsi="Palatino Linotype" w:cs="Arial"/>
        </w:rPr>
        <w:t>.</w:t>
      </w:r>
    </w:p>
    <w:p w:rsidR="007D3B44" w:rsidRPr="00D80C4A" w:rsidRDefault="007D3B44" w:rsidP="007D3B4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D80C4A">
        <w:rPr>
          <w:rFonts w:ascii="Palatino Linotype" w:hAnsi="Palatino Linotype" w:cs="Arial"/>
          <w:b/>
          <w:sz w:val="28"/>
          <w:szCs w:val="28"/>
        </w:rPr>
        <w:t>SEGUNDO.</w:t>
      </w:r>
      <w:r w:rsidRPr="00D80C4A">
        <w:rPr>
          <w:rFonts w:ascii="Palatino Linotype" w:hAnsi="Palatino Linotype" w:cs="Arial"/>
          <w:b/>
        </w:rPr>
        <w:t xml:space="preserve"> Interés.</w:t>
      </w:r>
      <w:r w:rsidRPr="00D80C4A">
        <w:rPr>
          <w:rFonts w:ascii="Palatino Linotype" w:hAnsi="Palatino Linotype" w:cs="Arial"/>
        </w:rPr>
        <w:t xml:space="preserve"> El </w:t>
      </w:r>
      <w:r w:rsidRPr="00D80C4A">
        <w:rPr>
          <w:rFonts w:ascii="Palatino Linotype" w:hAnsi="Palatino Linotype"/>
        </w:rPr>
        <w:t>recurso</w:t>
      </w:r>
      <w:r w:rsidRPr="00D80C4A">
        <w:rPr>
          <w:rFonts w:ascii="Palatino Linotype" w:hAnsi="Palatino Linotype" w:cs="Arial"/>
        </w:rPr>
        <w:t xml:space="preserve"> de revisión fue </w:t>
      </w:r>
      <w:r w:rsidRPr="00D80C4A">
        <w:rPr>
          <w:rFonts w:ascii="Palatino Linotype" w:hAnsi="Palatino Linotype"/>
        </w:rPr>
        <w:t>interpuesto</w:t>
      </w:r>
      <w:r w:rsidRPr="00D80C4A">
        <w:rPr>
          <w:rFonts w:ascii="Palatino Linotype" w:hAnsi="Palatino Linotype" w:cs="Arial"/>
        </w:rPr>
        <w:t xml:space="preserve"> por parte legítima en atención a que fue </w:t>
      </w:r>
      <w:r w:rsidRPr="00D80C4A">
        <w:rPr>
          <w:rFonts w:ascii="Palatino Linotype" w:hAnsi="Palatino Linotype"/>
        </w:rPr>
        <w:t>presentado</w:t>
      </w:r>
      <w:r w:rsidRPr="00D80C4A">
        <w:rPr>
          <w:rFonts w:ascii="Palatino Linotype" w:hAnsi="Palatino Linotype" w:cs="Arial"/>
        </w:rPr>
        <w:t xml:space="preserve"> por </w:t>
      </w:r>
      <w:r w:rsidR="00C229BC" w:rsidRPr="00D80C4A">
        <w:rPr>
          <w:rFonts w:ascii="Palatino Linotype" w:hAnsi="Palatino Linotype" w:cs="Arial"/>
          <w:b/>
        </w:rPr>
        <w:t>LA RECURRENTE</w:t>
      </w:r>
      <w:r w:rsidRPr="00D80C4A">
        <w:rPr>
          <w:rFonts w:ascii="Palatino Linotype" w:hAnsi="Palatino Linotype" w:cs="Arial"/>
          <w:snapToGrid w:val="0"/>
        </w:rPr>
        <w:t xml:space="preserve">, </w:t>
      </w:r>
      <w:r w:rsidRPr="00D80C4A">
        <w:rPr>
          <w:rFonts w:ascii="Palatino Linotype" w:hAnsi="Palatino Linotype" w:cs="Arial"/>
        </w:rPr>
        <w:t>quien</w:t>
      </w:r>
      <w:r w:rsidRPr="00D80C4A">
        <w:rPr>
          <w:rFonts w:ascii="Palatino Linotype" w:hAnsi="Palatino Linotype" w:cs="Arial"/>
          <w:snapToGrid w:val="0"/>
        </w:rPr>
        <w:t xml:space="preserve"> </w:t>
      </w:r>
      <w:r w:rsidRPr="00D80C4A">
        <w:rPr>
          <w:rFonts w:ascii="Palatino Linotype" w:hAnsi="Palatino Linotype"/>
        </w:rPr>
        <w:t>formuló</w:t>
      </w:r>
      <w:r w:rsidRPr="00D80C4A">
        <w:rPr>
          <w:rFonts w:ascii="Palatino Linotype" w:hAnsi="Palatino Linotype" w:cs="Arial"/>
          <w:snapToGrid w:val="0"/>
        </w:rPr>
        <w:t xml:space="preserve"> la </w:t>
      </w:r>
      <w:r w:rsidRPr="00D80C4A">
        <w:rPr>
          <w:rFonts w:ascii="Palatino Linotype" w:hAnsi="Palatino Linotype" w:cs="Arial"/>
        </w:rPr>
        <w:t>solicitud</w:t>
      </w:r>
      <w:r w:rsidRPr="00D80C4A">
        <w:rPr>
          <w:rFonts w:ascii="Palatino Linotype" w:hAnsi="Palatino Linotype" w:cs="Arial"/>
          <w:snapToGrid w:val="0"/>
        </w:rPr>
        <w:t xml:space="preserve"> de información pública al </w:t>
      </w:r>
      <w:r w:rsidRPr="00D80C4A">
        <w:rPr>
          <w:rFonts w:ascii="Palatino Linotype" w:hAnsi="Palatino Linotype" w:cs="Arial"/>
          <w:b/>
          <w:snapToGrid w:val="0"/>
        </w:rPr>
        <w:t>SUJETO OBLIGADO.</w:t>
      </w:r>
      <w:r w:rsidRPr="00D80C4A">
        <w:rPr>
          <w:rFonts w:ascii="Palatino Linotype" w:hAnsi="Palatino Linotype" w:cs="Arial"/>
          <w:snapToGrid w:val="0"/>
        </w:rPr>
        <w:t xml:space="preserve"> </w:t>
      </w:r>
    </w:p>
    <w:p w:rsidR="007D3B44" w:rsidRPr="00D80C4A" w:rsidRDefault="007D3B44" w:rsidP="007D3B44">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D80C4A">
        <w:rPr>
          <w:rFonts w:ascii="Palatino Linotype" w:hAnsi="Palatino Linotype" w:cs="Arial"/>
          <w:b/>
          <w:sz w:val="28"/>
          <w:szCs w:val="28"/>
        </w:rPr>
        <w:t>TERCERO.</w:t>
      </w:r>
      <w:r w:rsidRPr="00D80C4A">
        <w:rPr>
          <w:rFonts w:ascii="Palatino Linotype" w:hAnsi="Palatino Linotype" w:cs="Arial"/>
          <w:b/>
        </w:rPr>
        <w:t xml:space="preserve"> Oportunidad. </w:t>
      </w:r>
      <w:r w:rsidRPr="00D80C4A">
        <w:rPr>
          <w:rFonts w:ascii="Palatino Linotype" w:hAnsi="Palatino Linotype" w:cs="Arial"/>
        </w:rPr>
        <w:t xml:space="preserve">El </w:t>
      </w:r>
      <w:r w:rsidRPr="00D80C4A">
        <w:rPr>
          <w:rFonts w:ascii="Palatino Linotype" w:hAnsi="Palatino Linotype"/>
        </w:rPr>
        <w:t>recurso</w:t>
      </w:r>
      <w:r w:rsidRPr="00D80C4A">
        <w:rPr>
          <w:rFonts w:ascii="Palatino Linotype" w:hAnsi="Palatino Linotype" w:cs="Arial"/>
        </w:rPr>
        <w:t xml:space="preserve"> de revisión fue interpuesto dentro del plazo de quince días hábiles </w:t>
      </w:r>
      <w:r w:rsidRPr="00D80C4A">
        <w:rPr>
          <w:rFonts w:ascii="Palatino Linotype" w:hAnsi="Palatino Linotype"/>
        </w:rPr>
        <w:t>contados</w:t>
      </w:r>
      <w:r w:rsidRPr="00D80C4A">
        <w:rPr>
          <w:rFonts w:ascii="Palatino Linotype" w:hAnsi="Palatino Linotype" w:cs="Arial"/>
        </w:rPr>
        <w:t xml:space="preserve"> a </w:t>
      </w:r>
      <w:r w:rsidRPr="00D80C4A">
        <w:rPr>
          <w:rFonts w:ascii="Palatino Linotype" w:hAnsi="Palatino Linotype"/>
        </w:rPr>
        <w:t>partir</w:t>
      </w:r>
      <w:r w:rsidRPr="00D80C4A">
        <w:rPr>
          <w:rFonts w:ascii="Palatino Linotype" w:hAnsi="Palatino Linotype" w:cs="Arial"/>
        </w:rPr>
        <w:t xml:space="preserve"> del día siguiente al que </w:t>
      </w:r>
      <w:r w:rsidR="00C229BC" w:rsidRPr="00D80C4A">
        <w:rPr>
          <w:rFonts w:ascii="Palatino Linotype" w:hAnsi="Palatino Linotype" w:cs="Arial"/>
          <w:b/>
        </w:rPr>
        <w:t>LA RECURRENTE</w:t>
      </w:r>
      <w:r w:rsidRPr="00D80C4A">
        <w:rPr>
          <w:rFonts w:ascii="Palatino Linotype" w:hAnsi="Palatino Linotype" w:cs="Arial"/>
          <w:b/>
          <w:bCs/>
        </w:rPr>
        <w:t xml:space="preserve"> </w:t>
      </w:r>
      <w:r w:rsidRPr="00D80C4A">
        <w:rPr>
          <w:rFonts w:ascii="Palatino Linotype" w:hAnsi="Palatino Linotype" w:cs="Arial"/>
        </w:rPr>
        <w:t xml:space="preserve">tuvo </w:t>
      </w:r>
      <w:r w:rsidRPr="00D80C4A">
        <w:rPr>
          <w:rFonts w:ascii="Palatino Linotype" w:hAnsi="Palatino Linotype" w:cs="Arial"/>
        </w:rPr>
        <w:lastRenderedPageBreak/>
        <w:t xml:space="preserve">conocimiento de la respuesta </w:t>
      </w:r>
      <w:r w:rsidRPr="00D80C4A">
        <w:rPr>
          <w:rFonts w:ascii="Palatino Linotype" w:hAnsi="Palatino Linotype"/>
        </w:rPr>
        <w:t>impugnada</w:t>
      </w:r>
      <w:r w:rsidRPr="00D80C4A">
        <w:rPr>
          <w:rFonts w:ascii="Palatino Linotype" w:hAnsi="Palatino Linotype" w:cs="Arial"/>
        </w:rPr>
        <w:t>, tal y como lo prevé el artículo 178 de la Ley de Transparencia y Acceso a la Información Pública del Estado de México y Municipios, que establece:</w:t>
      </w:r>
    </w:p>
    <w:p w:rsidR="007D3B44" w:rsidRPr="00D80C4A" w:rsidRDefault="007D3B44" w:rsidP="007D3B44">
      <w:pPr>
        <w:spacing w:before="200" w:after="200"/>
        <w:ind w:left="851" w:right="899"/>
        <w:jc w:val="both"/>
        <w:rPr>
          <w:rFonts w:ascii="Palatino Linotype" w:hAnsi="Palatino Linotype" w:cs="Arial"/>
          <w:i/>
          <w:sz w:val="22"/>
          <w:szCs w:val="22"/>
        </w:rPr>
      </w:pPr>
      <w:r w:rsidRPr="00D80C4A">
        <w:rPr>
          <w:rFonts w:ascii="Palatino Linotype" w:hAnsi="Palatino Linotype" w:cs="Arial"/>
          <w:i/>
          <w:sz w:val="22"/>
          <w:szCs w:val="22"/>
        </w:rPr>
        <w:t>“</w:t>
      </w:r>
      <w:r w:rsidRPr="00D80C4A">
        <w:rPr>
          <w:rFonts w:ascii="Palatino Linotype" w:hAnsi="Palatino Linotype" w:cs="Arial"/>
          <w:b/>
          <w:i/>
          <w:sz w:val="22"/>
          <w:szCs w:val="22"/>
        </w:rPr>
        <w:t>Artículo 178.</w:t>
      </w:r>
      <w:r w:rsidRPr="00D80C4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7D3B44" w:rsidRPr="00D80C4A" w:rsidRDefault="007D3B44" w:rsidP="007D3B44">
      <w:pPr>
        <w:spacing w:before="200" w:after="200"/>
        <w:ind w:left="851" w:right="899"/>
        <w:jc w:val="both"/>
        <w:rPr>
          <w:rFonts w:ascii="Palatino Linotype" w:hAnsi="Palatino Linotype" w:cs="Arial"/>
          <w:i/>
          <w:sz w:val="22"/>
          <w:szCs w:val="22"/>
        </w:rPr>
      </w:pPr>
      <w:r w:rsidRPr="00D80C4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7D3B44" w:rsidRPr="00D80C4A" w:rsidRDefault="007D3B44" w:rsidP="007D3B44">
      <w:pPr>
        <w:spacing w:before="200" w:after="200"/>
        <w:ind w:left="851" w:right="899"/>
        <w:jc w:val="both"/>
        <w:rPr>
          <w:rFonts w:ascii="Palatino Linotype" w:hAnsi="Palatino Linotype" w:cs="Arial"/>
          <w:i/>
          <w:sz w:val="22"/>
          <w:szCs w:val="22"/>
        </w:rPr>
      </w:pPr>
      <w:r w:rsidRPr="00D80C4A">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D80C4A">
        <w:rPr>
          <w:rFonts w:ascii="Palatino Linotype" w:hAnsi="Palatino Linotype" w:cs="Arial"/>
          <w:i/>
          <w:sz w:val="22"/>
          <w:szCs w:val="22"/>
          <w:lang w:eastAsia="es-MX"/>
        </w:rPr>
        <w:t>siguiente</w:t>
      </w:r>
      <w:r w:rsidRPr="00D80C4A">
        <w:rPr>
          <w:rFonts w:ascii="Palatino Linotype" w:hAnsi="Palatino Linotype" w:cs="Arial"/>
          <w:i/>
          <w:sz w:val="22"/>
          <w:szCs w:val="22"/>
        </w:rPr>
        <w:t xml:space="preserve"> de haberlo recibido.”</w:t>
      </w:r>
    </w:p>
    <w:p w:rsidR="007D3B44" w:rsidRPr="00D80C4A" w:rsidRDefault="007D3B44" w:rsidP="007D3B44">
      <w:pPr>
        <w:spacing w:before="100" w:beforeAutospacing="1" w:after="100" w:afterAutospacing="1" w:line="360" w:lineRule="auto"/>
        <w:jc w:val="both"/>
        <w:rPr>
          <w:rFonts w:ascii="Palatino Linotype" w:hAnsi="Palatino Linotype" w:cs="Arial"/>
        </w:rPr>
      </w:pPr>
      <w:r w:rsidRPr="00D80C4A">
        <w:rPr>
          <w:rFonts w:ascii="Palatino Linotype" w:hAnsi="Palatino Linotype" w:cs="Arial"/>
        </w:rPr>
        <w:t xml:space="preserve">En esa tesitura, atendiendo a que </w:t>
      </w:r>
      <w:r w:rsidRPr="00D80C4A">
        <w:rPr>
          <w:rFonts w:ascii="Palatino Linotype" w:hAnsi="Palatino Linotype" w:cs="Arial"/>
          <w:b/>
        </w:rPr>
        <w:t>EL SUJETO OBLIGADO</w:t>
      </w:r>
      <w:r w:rsidRPr="00D80C4A">
        <w:rPr>
          <w:rFonts w:ascii="Palatino Linotype" w:hAnsi="Palatino Linotype" w:cs="Arial"/>
        </w:rPr>
        <w:t xml:space="preserve"> notificó la respuesta a la solicitud de información pública el día </w:t>
      </w:r>
      <w:r w:rsidR="00E04415" w:rsidRPr="00D80C4A">
        <w:rPr>
          <w:rFonts w:ascii="Palatino Linotype" w:hAnsi="Palatino Linotype" w:cs="Arial"/>
          <w:b/>
        </w:rPr>
        <w:t xml:space="preserve">diecisiete de junio </w:t>
      </w:r>
      <w:r w:rsidRPr="00D80C4A">
        <w:rPr>
          <w:rFonts w:ascii="Palatino Linotype" w:hAnsi="Palatino Linotype" w:cs="Arial"/>
          <w:b/>
        </w:rPr>
        <w:t>de dos mil diecinueve</w:t>
      </w:r>
      <w:r w:rsidRPr="00D80C4A">
        <w:rPr>
          <w:rFonts w:ascii="Palatino Linotype" w:hAnsi="Palatino Linotype" w:cs="Arial"/>
        </w:rPr>
        <w:t>; así, el plazo de quince días hábiles que el artículo 178 de la Ley de la materia otorga a</w:t>
      </w:r>
      <w:r w:rsidR="00C229BC" w:rsidRPr="00D80C4A">
        <w:rPr>
          <w:rFonts w:ascii="Palatino Linotype" w:hAnsi="Palatino Linotype" w:cs="Arial"/>
        </w:rPr>
        <w:t xml:space="preserve"> </w:t>
      </w:r>
      <w:r w:rsidRPr="00D80C4A">
        <w:rPr>
          <w:rFonts w:ascii="Palatino Linotype" w:hAnsi="Palatino Linotype" w:cs="Arial"/>
        </w:rPr>
        <w:t>l</w:t>
      </w:r>
      <w:r w:rsidR="00C229BC" w:rsidRPr="00D80C4A">
        <w:rPr>
          <w:rFonts w:ascii="Palatino Linotype" w:hAnsi="Palatino Linotype" w:cs="Arial"/>
        </w:rPr>
        <w:t>a</w:t>
      </w:r>
      <w:r w:rsidRPr="00D80C4A">
        <w:rPr>
          <w:rFonts w:ascii="Palatino Linotype" w:hAnsi="Palatino Linotype" w:cs="Arial"/>
        </w:rPr>
        <w:t xml:space="preserve"> hoy</w:t>
      </w:r>
      <w:r w:rsidRPr="00D80C4A">
        <w:rPr>
          <w:rFonts w:ascii="Palatino Linotype" w:hAnsi="Palatino Linotype" w:cs="Arial"/>
          <w:b/>
        </w:rPr>
        <w:t xml:space="preserve"> RECURRENTE </w:t>
      </w:r>
      <w:r w:rsidRPr="00D80C4A">
        <w:rPr>
          <w:rFonts w:ascii="Palatino Linotype" w:hAnsi="Palatino Linotype" w:cs="Arial"/>
        </w:rPr>
        <w:t>para presentar el recurso de revisión, transcurrió del</w:t>
      </w:r>
      <w:r w:rsidRPr="00D80C4A">
        <w:rPr>
          <w:rFonts w:ascii="Palatino Linotype" w:hAnsi="Palatino Linotype" w:cs="Arial"/>
          <w:b/>
        </w:rPr>
        <w:t xml:space="preserve"> dieci</w:t>
      </w:r>
      <w:r w:rsidR="00E04415" w:rsidRPr="00D80C4A">
        <w:rPr>
          <w:rFonts w:ascii="Palatino Linotype" w:hAnsi="Palatino Linotype" w:cs="Arial"/>
          <w:b/>
        </w:rPr>
        <w:t xml:space="preserve">ocho de junio al ocho de julio de </w:t>
      </w:r>
      <w:r w:rsidRPr="00D80C4A">
        <w:rPr>
          <w:rFonts w:ascii="Palatino Linotype" w:hAnsi="Palatino Linotype" w:cs="Arial"/>
          <w:b/>
        </w:rPr>
        <w:t>dos mil diecinueve</w:t>
      </w:r>
      <w:r w:rsidRPr="00D80C4A">
        <w:rPr>
          <w:rFonts w:ascii="Palatino Linotype" w:hAnsi="Palatino Linotype" w:cs="Arial"/>
        </w:rPr>
        <w:t>, sin contemplar en el cómputo los días</w:t>
      </w:r>
      <w:r w:rsidR="00E04415" w:rsidRPr="00D80C4A">
        <w:rPr>
          <w:rFonts w:ascii="Palatino Linotype" w:hAnsi="Palatino Linotype" w:cs="Arial"/>
        </w:rPr>
        <w:t xml:space="preserve"> veintidós, veintitrés, veintinueve y treinta de junio, seis y siete de julio de dos mil diecinueve</w:t>
      </w:r>
      <w:r w:rsidRPr="00D80C4A">
        <w:rPr>
          <w:rFonts w:ascii="Palatino Linotype" w:hAnsi="Palatino Linotype" w:cs="Arial"/>
        </w:rPr>
        <w:t xml:space="preserve">, por corresponder a sábados y domingos, en términos del artículo 3, fracción X, de la </w:t>
      </w:r>
      <w:r w:rsidRPr="00D80C4A">
        <w:rPr>
          <w:rFonts w:ascii="Palatino Linotype" w:hAnsi="Palatino Linotype"/>
        </w:rPr>
        <w:t>Ley de Transparencia y Acceso a la Información Pública del Estado de México y Municipios</w:t>
      </w:r>
      <w:r w:rsidRPr="00D80C4A">
        <w:rPr>
          <w:rFonts w:ascii="Palatino Linotype" w:hAnsi="Palatino Linotype" w:cs="Arial"/>
        </w:rPr>
        <w:t>.</w:t>
      </w:r>
    </w:p>
    <w:p w:rsidR="007D3B44" w:rsidRPr="00D80C4A" w:rsidRDefault="007D3B44" w:rsidP="007D3B44">
      <w:pPr>
        <w:spacing w:before="100" w:beforeAutospacing="1" w:after="100" w:afterAutospacing="1" w:line="360" w:lineRule="auto"/>
        <w:jc w:val="both"/>
        <w:rPr>
          <w:rFonts w:ascii="Palatino Linotype" w:hAnsi="Palatino Linotype" w:cs="Arial"/>
        </w:rPr>
      </w:pPr>
      <w:r w:rsidRPr="00D80C4A">
        <w:rPr>
          <w:rFonts w:ascii="Palatino Linotype" w:hAnsi="Palatino Linotype" w:cs="Arial"/>
        </w:rPr>
        <w:t>En ese tenor, si el recurso de revisión que nos ocupa, se interpuso el día</w:t>
      </w:r>
      <w:r w:rsidR="00E04415" w:rsidRPr="00D80C4A">
        <w:rPr>
          <w:rFonts w:ascii="Palatino Linotype" w:hAnsi="Palatino Linotype" w:cs="Arial"/>
          <w:b/>
        </w:rPr>
        <w:t xml:space="preserve"> dieciocho de junio</w:t>
      </w:r>
      <w:r w:rsidRPr="00D80C4A">
        <w:rPr>
          <w:rFonts w:ascii="Palatino Linotype" w:hAnsi="Palatino Linotype" w:cs="Arial"/>
          <w:b/>
        </w:rPr>
        <w:t xml:space="preserve"> de dos mil diecinueve, </w:t>
      </w:r>
      <w:r w:rsidRPr="00D80C4A">
        <w:rPr>
          <w:rFonts w:ascii="Palatino Linotype" w:hAnsi="Palatino Linotype" w:cs="Arial"/>
        </w:rPr>
        <w:t>éste se encuentra dentro de los márgenes temporales previstos en el precepto legal señalado en el párrafo anterior y, por tanto, su interposición se considera oportuna.</w:t>
      </w:r>
    </w:p>
    <w:p w:rsidR="007D3B44" w:rsidRPr="00D80C4A" w:rsidRDefault="007D3B44" w:rsidP="007D3B44">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D80C4A">
        <w:rPr>
          <w:rFonts w:ascii="Palatino Linotype" w:hAnsi="Palatino Linotype" w:cs="Arial"/>
          <w:b/>
          <w:sz w:val="28"/>
          <w:szCs w:val="28"/>
        </w:rPr>
        <w:lastRenderedPageBreak/>
        <w:t>CUARTO.</w:t>
      </w:r>
      <w:r w:rsidRPr="00D80C4A">
        <w:rPr>
          <w:rFonts w:ascii="Palatino Linotype" w:hAnsi="Palatino Linotype" w:cs="Arial"/>
          <w:b/>
          <w:szCs w:val="28"/>
        </w:rPr>
        <w:t xml:space="preserve"> Procedibilidad. </w:t>
      </w:r>
      <w:r w:rsidRPr="00D80C4A">
        <w:rPr>
          <w:rFonts w:ascii="Palatino Linotype" w:hAnsi="Palatino Linotype" w:cs="Arial"/>
        </w:rPr>
        <w:t xml:space="preserve">Esta Ponencia considera importante abordar el análisis de los requisitos de procedibilidad del recurso de revisión, así que, el artículo 180 de la </w:t>
      </w:r>
      <w:r w:rsidRPr="00D80C4A">
        <w:rPr>
          <w:rFonts w:ascii="Palatino Linotype" w:hAnsi="Palatino Linotype" w:cs="Arial"/>
          <w:lang w:eastAsia="es-MX"/>
        </w:rPr>
        <w:t xml:space="preserve">Ley de Transparencia y Acceso a la </w:t>
      </w:r>
      <w:r w:rsidRPr="00D80C4A">
        <w:rPr>
          <w:rFonts w:ascii="Palatino Linotype" w:hAnsi="Palatino Linotype" w:cs="Arial"/>
        </w:rPr>
        <w:t>Información</w:t>
      </w:r>
      <w:r w:rsidRPr="00D80C4A">
        <w:rPr>
          <w:rFonts w:ascii="Palatino Linotype" w:hAnsi="Palatino Linotype" w:cs="Arial"/>
          <w:lang w:eastAsia="es-MX"/>
        </w:rPr>
        <w:t xml:space="preserve"> Pública del Estado de México y Municipios, </w:t>
      </w:r>
      <w:r w:rsidRPr="00D80C4A">
        <w:rPr>
          <w:rFonts w:ascii="Palatino Linotype" w:hAnsi="Palatino Linotype" w:cs="Arial"/>
        </w:rPr>
        <w:t>establece lo siguiente:</w:t>
      </w:r>
    </w:p>
    <w:p w:rsidR="007D3B44" w:rsidRPr="00D80C4A" w:rsidRDefault="007D3B44" w:rsidP="007D3B44">
      <w:pPr>
        <w:ind w:left="851" w:right="902"/>
        <w:jc w:val="both"/>
        <w:rPr>
          <w:rFonts w:ascii="Palatino Linotype" w:hAnsi="Palatino Linotype"/>
          <w:b/>
          <w:i/>
          <w:sz w:val="22"/>
          <w:szCs w:val="22"/>
        </w:rPr>
      </w:pPr>
      <w:r w:rsidRPr="00D80C4A">
        <w:rPr>
          <w:rFonts w:ascii="Palatino Linotype" w:hAnsi="Palatino Linotype"/>
          <w:b/>
          <w:i/>
          <w:sz w:val="22"/>
          <w:szCs w:val="22"/>
        </w:rPr>
        <w:t xml:space="preserve">Artículo 180. </w:t>
      </w:r>
      <w:r w:rsidRPr="00D80C4A">
        <w:rPr>
          <w:rFonts w:ascii="Palatino Linotype" w:hAnsi="Palatino Linotype"/>
          <w:i/>
          <w:sz w:val="22"/>
          <w:szCs w:val="22"/>
        </w:rPr>
        <w:t xml:space="preserve">El </w:t>
      </w:r>
      <w:r w:rsidRPr="00D80C4A">
        <w:rPr>
          <w:rFonts w:ascii="Palatino Linotype" w:hAnsi="Palatino Linotype" w:cs="Arial"/>
          <w:i/>
          <w:sz w:val="22"/>
          <w:szCs w:val="22"/>
        </w:rPr>
        <w:t>recurso</w:t>
      </w:r>
      <w:r w:rsidRPr="00D80C4A">
        <w:rPr>
          <w:rFonts w:ascii="Palatino Linotype" w:hAnsi="Palatino Linotype"/>
          <w:i/>
          <w:sz w:val="22"/>
          <w:szCs w:val="22"/>
        </w:rPr>
        <w:t xml:space="preserve"> </w:t>
      </w:r>
      <w:r w:rsidRPr="00D80C4A">
        <w:rPr>
          <w:rFonts w:ascii="Palatino Linotype" w:hAnsi="Palatino Linotype" w:cs="Arial"/>
          <w:i/>
          <w:color w:val="222222"/>
          <w:sz w:val="22"/>
          <w:szCs w:val="22"/>
          <w:lang w:eastAsia="es-MX"/>
        </w:rPr>
        <w:t>de</w:t>
      </w:r>
      <w:r w:rsidRPr="00D80C4A">
        <w:rPr>
          <w:rFonts w:ascii="Palatino Linotype" w:hAnsi="Palatino Linotype"/>
          <w:i/>
          <w:sz w:val="22"/>
          <w:szCs w:val="22"/>
        </w:rPr>
        <w:t xml:space="preserve"> revisión contendrá:</w:t>
      </w:r>
      <w:r w:rsidRPr="00D80C4A">
        <w:rPr>
          <w:rFonts w:ascii="Palatino Linotype" w:hAnsi="Palatino Linotype"/>
          <w:b/>
          <w:i/>
          <w:sz w:val="22"/>
          <w:szCs w:val="22"/>
        </w:rPr>
        <w:t xml:space="preserve"> </w:t>
      </w:r>
    </w:p>
    <w:p w:rsidR="007D3B44" w:rsidRPr="00D80C4A" w:rsidRDefault="007D3B44" w:rsidP="007D3B44">
      <w:pPr>
        <w:ind w:left="851" w:right="902"/>
        <w:jc w:val="both"/>
        <w:rPr>
          <w:rFonts w:ascii="Palatino Linotype" w:hAnsi="Palatino Linotype"/>
          <w:b/>
          <w:i/>
          <w:sz w:val="22"/>
          <w:szCs w:val="22"/>
        </w:rPr>
      </w:pPr>
    </w:p>
    <w:p w:rsidR="007D3B44" w:rsidRPr="00D80C4A" w:rsidRDefault="007D3B44" w:rsidP="007D3B44">
      <w:pPr>
        <w:ind w:left="851" w:right="902"/>
        <w:jc w:val="both"/>
        <w:rPr>
          <w:rFonts w:ascii="Palatino Linotype" w:hAnsi="Palatino Linotype"/>
          <w:b/>
          <w:i/>
          <w:sz w:val="22"/>
          <w:szCs w:val="22"/>
        </w:rPr>
      </w:pPr>
      <w:r w:rsidRPr="00D80C4A">
        <w:rPr>
          <w:rFonts w:ascii="Palatino Linotype" w:hAnsi="Palatino Linotype"/>
          <w:b/>
          <w:i/>
          <w:sz w:val="22"/>
          <w:szCs w:val="22"/>
        </w:rPr>
        <w:t xml:space="preserve">I. </w:t>
      </w:r>
      <w:r w:rsidRPr="00D80C4A">
        <w:rPr>
          <w:rFonts w:ascii="Palatino Linotype" w:hAnsi="Palatino Linotype"/>
          <w:i/>
          <w:sz w:val="22"/>
          <w:szCs w:val="22"/>
        </w:rPr>
        <w:t xml:space="preserve">El sujeto obligado ante </w:t>
      </w:r>
      <w:r w:rsidRPr="00D80C4A">
        <w:rPr>
          <w:rFonts w:ascii="Palatino Linotype" w:hAnsi="Palatino Linotype" w:cs="Arial"/>
          <w:i/>
          <w:sz w:val="22"/>
          <w:szCs w:val="22"/>
        </w:rPr>
        <w:t>la</w:t>
      </w:r>
      <w:r w:rsidRPr="00D80C4A">
        <w:rPr>
          <w:rFonts w:ascii="Palatino Linotype" w:hAnsi="Palatino Linotype"/>
          <w:i/>
          <w:sz w:val="22"/>
          <w:szCs w:val="22"/>
        </w:rPr>
        <w:t xml:space="preserve"> cual </w:t>
      </w:r>
      <w:r w:rsidRPr="00D80C4A">
        <w:rPr>
          <w:rFonts w:ascii="Palatino Linotype" w:hAnsi="Palatino Linotype" w:cs="Arial"/>
          <w:i/>
          <w:color w:val="222222"/>
          <w:sz w:val="22"/>
          <w:szCs w:val="22"/>
          <w:lang w:eastAsia="es-MX"/>
        </w:rPr>
        <w:t>se</w:t>
      </w:r>
      <w:r w:rsidRPr="00D80C4A">
        <w:rPr>
          <w:rFonts w:ascii="Palatino Linotype" w:hAnsi="Palatino Linotype"/>
          <w:i/>
          <w:sz w:val="22"/>
          <w:szCs w:val="22"/>
        </w:rPr>
        <w:t xml:space="preserve"> presentó la solicitud;</w:t>
      </w:r>
      <w:r w:rsidRPr="00D80C4A">
        <w:rPr>
          <w:rFonts w:ascii="Palatino Linotype" w:hAnsi="Palatino Linotype"/>
          <w:b/>
          <w:i/>
          <w:sz w:val="22"/>
          <w:szCs w:val="22"/>
        </w:rPr>
        <w:t xml:space="preserve"> </w:t>
      </w:r>
    </w:p>
    <w:p w:rsidR="007D3B44" w:rsidRPr="00D80C4A" w:rsidRDefault="007D3B44" w:rsidP="007D3B44">
      <w:pPr>
        <w:ind w:left="851" w:right="902"/>
        <w:jc w:val="both"/>
        <w:rPr>
          <w:rFonts w:ascii="Palatino Linotype" w:hAnsi="Palatino Linotype"/>
          <w:b/>
          <w:i/>
          <w:sz w:val="22"/>
          <w:szCs w:val="22"/>
        </w:rPr>
      </w:pPr>
      <w:r w:rsidRPr="00D80C4A">
        <w:rPr>
          <w:rFonts w:ascii="Palatino Linotype" w:hAnsi="Palatino Linotype"/>
          <w:b/>
          <w:i/>
          <w:sz w:val="22"/>
          <w:szCs w:val="22"/>
        </w:rPr>
        <w:t xml:space="preserve">II. El nombre del solicitante </w:t>
      </w:r>
      <w:r w:rsidRPr="00D80C4A">
        <w:rPr>
          <w:rFonts w:ascii="Palatino Linotype" w:hAnsi="Palatino Linotype" w:cs="Arial"/>
          <w:b/>
          <w:i/>
          <w:color w:val="222222"/>
          <w:sz w:val="22"/>
          <w:szCs w:val="22"/>
          <w:lang w:eastAsia="es-MX"/>
        </w:rPr>
        <w:t>que</w:t>
      </w:r>
      <w:r w:rsidRPr="00D80C4A">
        <w:rPr>
          <w:rFonts w:ascii="Palatino Linotype" w:hAnsi="Palatino Linotype"/>
          <w:b/>
          <w:i/>
          <w:sz w:val="22"/>
          <w:szCs w:val="22"/>
        </w:rPr>
        <w:t xml:space="preserve"> recurre </w:t>
      </w:r>
      <w:r w:rsidRPr="00D80C4A">
        <w:rPr>
          <w:rFonts w:ascii="Palatino Linotype" w:hAnsi="Palatino Linotype"/>
          <w:i/>
          <w:sz w:val="22"/>
          <w:szCs w:val="22"/>
        </w:rPr>
        <w:t>o de su representante y, en su caso, del tercero interesado, así como la dirección o medio que señale para recibir notificaciones;</w:t>
      </w:r>
      <w:r w:rsidRPr="00D80C4A">
        <w:rPr>
          <w:rFonts w:ascii="Palatino Linotype" w:hAnsi="Palatino Linotype"/>
          <w:b/>
          <w:i/>
          <w:sz w:val="22"/>
          <w:szCs w:val="22"/>
        </w:rPr>
        <w:t xml:space="preserve"> </w:t>
      </w:r>
    </w:p>
    <w:p w:rsidR="007D3B44" w:rsidRPr="00D80C4A" w:rsidRDefault="007D3B44" w:rsidP="007D3B44">
      <w:pPr>
        <w:ind w:left="851" w:right="902"/>
        <w:jc w:val="both"/>
        <w:rPr>
          <w:rFonts w:ascii="Palatino Linotype" w:hAnsi="Palatino Linotype"/>
          <w:b/>
          <w:i/>
          <w:sz w:val="22"/>
          <w:szCs w:val="22"/>
        </w:rPr>
      </w:pPr>
      <w:r w:rsidRPr="00D80C4A">
        <w:rPr>
          <w:rFonts w:ascii="Palatino Linotype" w:hAnsi="Palatino Linotype"/>
          <w:b/>
          <w:i/>
          <w:sz w:val="22"/>
          <w:szCs w:val="22"/>
        </w:rPr>
        <w:t xml:space="preserve">III. </w:t>
      </w:r>
      <w:r w:rsidRPr="00D80C4A">
        <w:rPr>
          <w:rFonts w:ascii="Palatino Linotype" w:hAnsi="Palatino Linotype"/>
          <w:i/>
          <w:sz w:val="22"/>
          <w:szCs w:val="22"/>
        </w:rPr>
        <w:t xml:space="preserve">El número de folio de </w:t>
      </w:r>
      <w:r w:rsidRPr="00D80C4A">
        <w:rPr>
          <w:rFonts w:ascii="Palatino Linotype" w:hAnsi="Palatino Linotype" w:cs="Arial"/>
          <w:i/>
          <w:color w:val="222222"/>
          <w:sz w:val="22"/>
          <w:szCs w:val="22"/>
          <w:lang w:eastAsia="es-MX"/>
        </w:rPr>
        <w:t>respuesta</w:t>
      </w:r>
      <w:r w:rsidRPr="00D80C4A">
        <w:rPr>
          <w:rFonts w:ascii="Palatino Linotype" w:hAnsi="Palatino Linotype"/>
          <w:i/>
          <w:sz w:val="22"/>
          <w:szCs w:val="22"/>
        </w:rPr>
        <w:t xml:space="preserve"> de la solicitud de acceso; </w:t>
      </w:r>
    </w:p>
    <w:p w:rsidR="007D3B44" w:rsidRPr="00D80C4A" w:rsidRDefault="007D3B44" w:rsidP="007D3B44">
      <w:pPr>
        <w:ind w:left="851" w:right="902"/>
        <w:jc w:val="both"/>
        <w:rPr>
          <w:rFonts w:ascii="Palatino Linotype" w:hAnsi="Palatino Linotype"/>
          <w:b/>
          <w:i/>
          <w:sz w:val="22"/>
          <w:szCs w:val="22"/>
        </w:rPr>
      </w:pPr>
      <w:r w:rsidRPr="00D80C4A">
        <w:rPr>
          <w:rFonts w:ascii="Palatino Linotype" w:hAnsi="Palatino Linotype"/>
          <w:b/>
          <w:i/>
          <w:sz w:val="22"/>
          <w:szCs w:val="22"/>
        </w:rPr>
        <w:t xml:space="preserve">IV. </w:t>
      </w:r>
      <w:r w:rsidRPr="00D80C4A">
        <w:rPr>
          <w:rFonts w:ascii="Palatino Linotype" w:hAnsi="Palatino Linotype"/>
          <w:i/>
          <w:sz w:val="22"/>
          <w:szCs w:val="22"/>
        </w:rPr>
        <w:t xml:space="preserve">La fecha en que fue </w:t>
      </w:r>
      <w:r w:rsidRPr="00D80C4A">
        <w:rPr>
          <w:rFonts w:ascii="Palatino Linotype" w:hAnsi="Palatino Linotype" w:cs="Arial"/>
          <w:i/>
          <w:color w:val="222222"/>
          <w:sz w:val="22"/>
          <w:szCs w:val="22"/>
          <w:lang w:eastAsia="es-MX"/>
        </w:rPr>
        <w:t>notificada</w:t>
      </w:r>
      <w:r w:rsidRPr="00D80C4A">
        <w:rPr>
          <w:rFonts w:ascii="Palatino Linotype" w:hAnsi="Palatino Linotype"/>
          <w:i/>
          <w:sz w:val="22"/>
          <w:szCs w:val="22"/>
        </w:rPr>
        <w:t xml:space="preserve"> la respuesta al solicitante o tuvo conocimiento del acto reclamado, o de presentación de la solicitud, en caso de falta de respuesta;</w:t>
      </w:r>
      <w:r w:rsidRPr="00D80C4A">
        <w:rPr>
          <w:rFonts w:ascii="Palatino Linotype" w:hAnsi="Palatino Linotype"/>
          <w:b/>
          <w:i/>
          <w:sz w:val="22"/>
          <w:szCs w:val="22"/>
        </w:rPr>
        <w:t xml:space="preserve"> </w:t>
      </w:r>
    </w:p>
    <w:p w:rsidR="007D3B44" w:rsidRPr="00D80C4A" w:rsidRDefault="007D3B44" w:rsidP="007D3B44">
      <w:pPr>
        <w:ind w:left="851" w:right="902"/>
        <w:jc w:val="both"/>
        <w:rPr>
          <w:rFonts w:ascii="Palatino Linotype" w:hAnsi="Palatino Linotype"/>
          <w:b/>
          <w:i/>
          <w:sz w:val="22"/>
          <w:szCs w:val="22"/>
        </w:rPr>
      </w:pPr>
      <w:r w:rsidRPr="00D80C4A">
        <w:rPr>
          <w:rFonts w:ascii="Palatino Linotype" w:hAnsi="Palatino Linotype"/>
          <w:b/>
          <w:i/>
          <w:sz w:val="22"/>
          <w:szCs w:val="22"/>
        </w:rPr>
        <w:t xml:space="preserve">V. </w:t>
      </w:r>
      <w:r w:rsidRPr="00D80C4A">
        <w:rPr>
          <w:rFonts w:ascii="Palatino Linotype" w:hAnsi="Palatino Linotype"/>
          <w:i/>
          <w:sz w:val="22"/>
          <w:szCs w:val="22"/>
        </w:rPr>
        <w:t xml:space="preserve">El acto que se </w:t>
      </w:r>
      <w:r w:rsidRPr="00D80C4A">
        <w:rPr>
          <w:rFonts w:ascii="Palatino Linotype" w:hAnsi="Palatino Linotype" w:cs="Arial"/>
          <w:i/>
          <w:color w:val="222222"/>
          <w:sz w:val="22"/>
          <w:szCs w:val="22"/>
          <w:lang w:eastAsia="es-MX"/>
        </w:rPr>
        <w:t>recurre</w:t>
      </w:r>
      <w:r w:rsidRPr="00D80C4A">
        <w:rPr>
          <w:rFonts w:ascii="Palatino Linotype" w:hAnsi="Palatino Linotype"/>
          <w:i/>
          <w:sz w:val="22"/>
          <w:szCs w:val="22"/>
        </w:rPr>
        <w:t>;</w:t>
      </w:r>
      <w:r w:rsidRPr="00D80C4A">
        <w:rPr>
          <w:rFonts w:ascii="Palatino Linotype" w:hAnsi="Palatino Linotype"/>
          <w:b/>
          <w:i/>
          <w:sz w:val="22"/>
          <w:szCs w:val="22"/>
        </w:rPr>
        <w:t xml:space="preserve"> </w:t>
      </w:r>
    </w:p>
    <w:p w:rsidR="007D3B44" w:rsidRPr="00D80C4A" w:rsidRDefault="007D3B44" w:rsidP="007D3B44">
      <w:pPr>
        <w:ind w:left="851" w:right="902"/>
        <w:jc w:val="both"/>
        <w:rPr>
          <w:rFonts w:ascii="Palatino Linotype" w:hAnsi="Palatino Linotype"/>
          <w:b/>
          <w:i/>
          <w:sz w:val="22"/>
          <w:szCs w:val="22"/>
        </w:rPr>
      </w:pPr>
      <w:r w:rsidRPr="00D80C4A">
        <w:rPr>
          <w:rFonts w:ascii="Palatino Linotype" w:hAnsi="Palatino Linotype"/>
          <w:b/>
          <w:i/>
          <w:sz w:val="22"/>
          <w:szCs w:val="22"/>
        </w:rPr>
        <w:t xml:space="preserve">VI. </w:t>
      </w:r>
      <w:r w:rsidRPr="00D80C4A">
        <w:rPr>
          <w:rFonts w:ascii="Palatino Linotype" w:hAnsi="Palatino Linotype"/>
          <w:i/>
          <w:sz w:val="22"/>
          <w:szCs w:val="22"/>
        </w:rPr>
        <w:t xml:space="preserve">Las razones o </w:t>
      </w:r>
      <w:r w:rsidRPr="00D80C4A">
        <w:rPr>
          <w:rFonts w:ascii="Palatino Linotype" w:hAnsi="Palatino Linotype" w:cs="Arial"/>
          <w:i/>
          <w:color w:val="222222"/>
          <w:sz w:val="22"/>
          <w:szCs w:val="22"/>
          <w:lang w:eastAsia="es-MX"/>
        </w:rPr>
        <w:t>motivos</w:t>
      </w:r>
      <w:r w:rsidRPr="00D80C4A">
        <w:rPr>
          <w:rFonts w:ascii="Palatino Linotype" w:hAnsi="Palatino Linotype"/>
          <w:i/>
          <w:sz w:val="22"/>
          <w:szCs w:val="22"/>
        </w:rPr>
        <w:t xml:space="preserve"> de inconformidad;</w:t>
      </w:r>
      <w:r w:rsidRPr="00D80C4A">
        <w:rPr>
          <w:rFonts w:ascii="Palatino Linotype" w:hAnsi="Palatino Linotype"/>
          <w:b/>
          <w:i/>
          <w:sz w:val="22"/>
          <w:szCs w:val="22"/>
        </w:rPr>
        <w:t xml:space="preserve"> </w:t>
      </w:r>
    </w:p>
    <w:p w:rsidR="007D3B44" w:rsidRPr="00D80C4A" w:rsidRDefault="007D3B44" w:rsidP="007D3B44">
      <w:pPr>
        <w:ind w:left="851" w:right="902"/>
        <w:jc w:val="both"/>
        <w:rPr>
          <w:rFonts w:ascii="Palatino Linotype" w:hAnsi="Palatino Linotype"/>
          <w:b/>
          <w:i/>
          <w:sz w:val="22"/>
          <w:szCs w:val="22"/>
        </w:rPr>
      </w:pPr>
      <w:r w:rsidRPr="00D80C4A">
        <w:rPr>
          <w:rFonts w:ascii="Palatino Linotype" w:hAnsi="Palatino Linotype"/>
          <w:b/>
          <w:i/>
          <w:sz w:val="22"/>
          <w:szCs w:val="22"/>
        </w:rPr>
        <w:t xml:space="preserve">VII. </w:t>
      </w:r>
      <w:r w:rsidRPr="00D80C4A">
        <w:rPr>
          <w:rFonts w:ascii="Palatino Linotype" w:hAnsi="Palatino Linotype"/>
          <w:i/>
          <w:sz w:val="22"/>
          <w:szCs w:val="22"/>
        </w:rPr>
        <w:t>La copia de la respuesta que se impugna y, en su caso, de la notificación correspondiente, en el caso de respuesta de la solicitud; y</w:t>
      </w:r>
      <w:r w:rsidRPr="00D80C4A">
        <w:rPr>
          <w:rFonts w:ascii="Palatino Linotype" w:hAnsi="Palatino Linotype"/>
          <w:b/>
          <w:i/>
          <w:sz w:val="22"/>
          <w:szCs w:val="22"/>
        </w:rPr>
        <w:t xml:space="preserve"> </w:t>
      </w:r>
    </w:p>
    <w:p w:rsidR="007D3B44" w:rsidRPr="00D80C4A" w:rsidRDefault="007D3B44" w:rsidP="007D3B44">
      <w:pPr>
        <w:ind w:left="851" w:right="902"/>
        <w:jc w:val="both"/>
        <w:rPr>
          <w:rFonts w:ascii="Palatino Linotype" w:hAnsi="Palatino Linotype"/>
          <w:i/>
          <w:sz w:val="22"/>
          <w:szCs w:val="22"/>
        </w:rPr>
      </w:pPr>
      <w:r w:rsidRPr="00D80C4A">
        <w:rPr>
          <w:rFonts w:ascii="Palatino Linotype" w:hAnsi="Palatino Linotype"/>
          <w:b/>
          <w:i/>
          <w:sz w:val="22"/>
          <w:szCs w:val="22"/>
        </w:rPr>
        <w:t xml:space="preserve">VIII. </w:t>
      </w:r>
      <w:r w:rsidRPr="00D80C4A">
        <w:rPr>
          <w:rFonts w:ascii="Palatino Linotype" w:hAnsi="Palatino Linotype"/>
          <w:i/>
          <w:sz w:val="22"/>
          <w:szCs w:val="22"/>
        </w:rPr>
        <w:t>Firma d</w:t>
      </w:r>
      <w:r w:rsidR="00C229BC" w:rsidRPr="00D80C4A">
        <w:rPr>
          <w:rFonts w:ascii="Palatino Linotype" w:hAnsi="Palatino Linotype"/>
          <w:i/>
          <w:sz w:val="22"/>
          <w:szCs w:val="22"/>
        </w:rPr>
        <w:t>el recurrente</w:t>
      </w:r>
      <w:r w:rsidRPr="00D80C4A">
        <w:rPr>
          <w:rFonts w:ascii="Palatino Linotype" w:hAnsi="Palatino Linotype"/>
          <w:i/>
          <w:sz w:val="22"/>
          <w:szCs w:val="22"/>
        </w:rPr>
        <w:t xml:space="preserve">, en su caso, cuando se presente por escrito, requisito sin el cual se dará trámite al recurso. </w:t>
      </w:r>
    </w:p>
    <w:p w:rsidR="007D3B44" w:rsidRPr="00D80C4A" w:rsidRDefault="007D3B44" w:rsidP="007D3B44">
      <w:pPr>
        <w:ind w:left="851" w:right="902"/>
        <w:jc w:val="both"/>
        <w:rPr>
          <w:rFonts w:ascii="Palatino Linotype" w:hAnsi="Palatino Linotype"/>
          <w:i/>
          <w:sz w:val="22"/>
          <w:szCs w:val="22"/>
        </w:rPr>
      </w:pPr>
      <w:r w:rsidRPr="00D80C4A">
        <w:rPr>
          <w:rFonts w:ascii="Palatino Linotype" w:hAnsi="Palatino Linotype"/>
          <w:i/>
          <w:sz w:val="22"/>
          <w:szCs w:val="22"/>
        </w:rPr>
        <w:t xml:space="preserve">Adicionalmente, se podrán anexar las pruebas y demás elementos que considere procedentes someter a juicio del Instituto. </w:t>
      </w:r>
    </w:p>
    <w:p w:rsidR="007D3B44" w:rsidRPr="00D80C4A" w:rsidRDefault="007D3B44" w:rsidP="007D3B44">
      <w:pPr>
        <w:ind w:left="851" w:right="902"/>
        <w:jc w:val="both"/>
        <w:rPr>
          <w:rFonts w:ascii="Palatino Linotype" w:hAnsi="Palatino Linotype"/>
          <w:i/>
          <w:sz w:val="22"/>
          <w:szCs w:val="22"/>
        </w:rPr>
      </w:pPr>
      <w:r w:rsidRPr="00D80C4A">
        <w:rPr>
          <w:rFonts w:ascii="Palatino Linotype" w:hAnsi="Palatino Linotype"/>
          <w:i/>
          <w:sz w:val="22"/>
          <w:szCs w:val="22"/>
        </w:rPr>
        <w:t xml:space="preserve">En ningún caso será necesario que el particular ratifique el recurso de revisión interpuesto. </w:t>
      </w:r>
    </w:p>
    <w:p w:rsidR="007D3B44" w:rsidRPr="00D80C4A" w:rsidRDefault="007D3B44" w:rsidP="007D3B44">
      <w:pPr>
        <w:ind w:left="851" w:right="902"/>
        <w:jc w:val="both"/>
        <w:rPr>
          <w:rFonts w:ascii="Palatino Linotype" w:hAnsi="Palatino Linotype"/>
          <w:i/>
          <w:sz w:val="22"/>
          <w:szCs w:val="22"/>
        </w:rPr>
      </w:pPr>
      <w:r w:rsidRPr="00D80C4A">
        <w:rPr>
          <w:rFonts w:ascii="Palatino Linotype" w:hAnsi="Palatino Linotype"/>
          <w:b/>
          <w:i/>
          <w:sz w:val="22"/>
          <w:szCs w:val="22"/>
        </w:rPr>
        <w:t xml:space="preserve">En caso de </w:t>
      </w:r>
      <w:r w:rsidRPr="00D80C4A">
        <w:rPr>
          <w:rFonts w:ascii="Palatino Linotype" w:hAnsi="Palatino Linotype" w:cs="Arial"/>
          <w:b/>
          <w:i/>
          <w:color w:val="222222"/>
          <w:sz w:val="22"/>
          <w:szCs w:val="22"/>
          <w:lang w:eastAsia="es-MX"/>
        </w:rPr>
        <w:t>que</w:t>
      </w:r>
      <w:r w:rsidRPr="00D80C4A">
        <w:rPr>
          <w:rFonts w:ascii="Palatino Linotype" w:hAnsi="Palatino Linotype"/>
          <w:b/>
          <w:i/>
          <w:sz w:val="22"/>
          <w:szCs w:val="22"/>
        </w:rPr>
        <w:t xml:space="preserve"> el recurso se interponga de manera electrónica no será indispensable que contengan los requisitos establecidos en las fracciones II</w:t>
      </w:r>
      <w:r w:rsidRPr="00D80C4A">
        <w:rPr>
          <w:rFonts w:ascii="Palatino Linotype" w:hAnsi="Palatino Linotype"/>
          <w:i/>
          <w:sz w:val="22"/>
          <w:szCs w:val="22"/>
        </w:rPr>
        <w:t xml:space="preserve">, IV, VII y VIII. </w:t>
      </w:r>
    </w:p>
    <w:p w:rsidR="007D3B44" w:rsidRPr="00D80C4A" w:rsidRDefault="007D3B44" w:rsidP="007D3B44">
      <w:pPr>
        <w:ind w:left="851" w:right="902"/>
        <w:jc w:val="both"/>
        <w:rPr>
          <w:rFonts w:ascii="Palatino Linotype" w:hAnsi="Palatino Linotype"/>
          <w:sz w:val="22"/>
          <w:szCs w:val="22"/>
        </w:rPr>
      </w:pPr>
      <w:r w:rsidRPr="00D80C4A">
        <w:rPr>
          <w:rFonts w:ascii="Palatino Linotype" w:hAnsi="Palatino Linotype"/>
          <w:sz w:val="22"/>
          <w:szCs w:val="22"/>
        </w:rPr>
        <w:t>(Énfasis añadido)</w:t>
      </w:r>
    </w:p>
    <w:p w:rsidR="007D3B44" w:rsidRPr="00D80C4A" w:rsidRDefault="007D3B44" w:rsidP="007D3B44">
      <w:pPr>
        <w:spacing w:before="100" w:beforeAutospacing="1" w:after="100" w:afterAutospacing="1" w:line="360" w:lineRule="auto"/>
        <w:jc w:val="both"/>
        <w:rPr>
          <w:rFonts w:ascii="Palatino Linotype" w:hAnsi="Palatino Linotype"/>
        </w:rPr>
      </w:pPr>
      <w:r w:rsidRPr="00D80C4A">
        <w:rPr>
          <w:rFonts w:ascii="Palatino Linotype" w:hAnsi="Palatino Linotype"/>
        </w:rPr>
        <w:t xml:space="preserve">En principio, de una interpretación del artículo transcrito se observa que los requisitos que </w:t>
      </w:r>
      <w:r w:rsidRPr="00D80C4A">
        <w:rPr>
          <w:rFonts w:ascii="Palatino Linotype" w:hAnsi="Palatino Linotype" w:cs="Arial"/>
        </w:rPr>
        <w:t>deberán</w:t>
      </w:r>
      <w:r w:rsidRPr="00D80C4A">
        <w:rPr>
          <w:rFonts w:ascii="Palatino Linotype" w:hAnsi="Palatino Linotype"/>
        </w:rPr>
        <w:t xml:space="preserve"> </w:t>
      </w:r>
      <w:r w:rsidRPr="00D80C4A">
        <w:rPr>
          <w:rFonts w:ascii="Palatino Linotype" w:hAnsi="Palatino Linotype" w:cs="Arial"/>
        </w:rPr>
        <w:t>contener</w:t>
      </w:r>
      <w:r w:rsidRPr="00D80C4A">
        <w:rPr>
          <w:rFonts w:ascii="Palatino Linotype" w:hAnsi="Palatino Linotype"/>
        </w:rPr>
        <w:t xml:space="preserve"> los recursos de revisión; sobre el particular, de la revisión del expediente electrónico del </w:t>
      </w:r>
      <w:r w:rsidRPr="00D80C4A">
        <w:rPr>
          <w:rFonts w:ascii="Palatino Linotype" w:hAnsi="Palatino Linotype"/>
          <w:b/>
        </w:rPr>
        <w:t>SAIMEX</w:t>
      </w:r>
      <w:r w:rsidRPr="00D80C4A">
        <w:rPr>
          <w:rFonts w:ascii="Palatino Linotype" w:hAnsi="Palatino Linotype"/>
        </w:rPr>
        <w:t xml:space="preserve"> se desprende que la parte solicitante y ahora </w:t>
      </w:r>
      <w:r w:rsidRPr="00D80C4A">
        <w:rPr>
          <w:rFonts w:ascii="Palatino Linotype" w:hAnsi="Palatino Linotype"/>
          <w:b/>
        </w:rPr>
        <w:t>RECURRENTE</w:t>
      </w:r>
      <w:r w:rsidRPr="00D80C4A">
        <w:rPr>
          <w:rFonts w:ascii="Palatino Linotype" w:hAnsi="Palatino Linotype"/>
        </w:rPr>
        <w:t xml:space="preserve">, en ejercicio de su derecho de acceso a la información pública, no proporcionó sus apellidos de manera completa; por lo que, no se tiene certeza sobre su </w:t>
      </w:r>
      <w:r w:rsidRPr="00D80C4A">
        <w:rPr>
          <w:rFonts w:ascii="Palatino Linotype" w:hAnsi="Palatino Linotype"/>
        </w:rPr>
        <w:lastRenderedPageBreak/>
        <w:t xml:space="preserve">identidad, lo que en estricto sentido, provoca que </w:t>
      </w:r>
      <w:r w:rsidRPr="00D80C4A">
        <w:rPr>
          <w:rFonts w:ascii="Palatino Linotype" w:hAnsi="Palatino Linotype" w:cs="Arial"/>
        </w:rPr>
        <w:t>no</w:t>
      </w:r>
      <w:r w:rsidRPr="00D80C4A">
        <w:rPr>
          <w:rFonts w:ascii="Palatino Linotype" w:hAnsi="Palatino Linotype"/>
        </w:rPr>
        <w:t xml:space="preserve"> se colmen los requisitos establecidos en el citado artículo 180 de la Ley de Transparencia.</w:t>
      </w:r>
    </w:p>
    <w:p w:rsidR="007D3B44" w:rsidRPr="00D80C4A" w:rsidRDefault="007D3B44" w:rsidP="007D3B44">
      <w:pPr>
        <w:spacing w:before="100" w:beforeAutospacing="1" w:after="100" w:afterAutospacing="1" w:line="360" w:lineRule="auto"/>
        <w:jc w:val="both"/>
        <w:rPr>
          <w:rFonts w:ascii="Palatino Linotype" w:hAnsi="Palatino Linotype" w:cs="Arial"/>
          <w:color w:val="000000"/>
        </w:rPr>
      </w:pPr>
      <w:r w:rsidRPr="00D80C4A">
        <w:rPr>
          <w:rFonts w:ascii="Palatino Linotype" w:hAnsi="Palatino Linotype"/>
        </w:rPr>
        <w:t xml:space="preserve">Empero lo anterior, debe destacarse que el artículo 15 de </w:t>
      </w:r>
      <w:r w:rsidRPr="00D80C4A">
        <w:rPr>
          <w:rFonts w:ascii="Palatino Linotype" w:hAnsi="Palatino Linotype" w:cs="Arial"/>
          <w:lang w:eastAsia="es-MX"/>
        </w:rPr>
        <w:t xml:space="preserve">Ley de Transparencia y Acceso a la </w:t>
      </w:r>
      <w:r w:rsidRPr="00D80C4A">
        <w:rPr>
          <w:rFonts w:ascii="Palatino Linotype" w:hAnsi="Palatino Linotype" w:cs="Arial"/>
        </w:rPr>
        <w:t>Información</w:t>
      </w:r>
      <w:r w:rsidRPr="00D80C4A">
        <w:rPr>
          <w:rFonts w:ascii="Palatino Linotype" w:hAnsi="Palatino Linotype" w:cs="Arial"/>
          <w:lang w:eastAsia="es-MX"/>
        </w:rPr>
        <w:t xml:space="preserve"> Pública del Estado de México y Municipios </w:t>
      </w:r>
      <w:r w:rsidRPr="00D80C4A">
        <w:rPr>
          <w:rFonts w:ascii="Palatino Linotype" w:hAnsi="Palatino Linotype" w:cs="Arial"/>
          <w:iCs/>
        </w:rPr>
        <w:t xml:space="preserve">prevé que, </w:t>
      </w:r>
      <w:r w:rsidRPr="00D80C4A">
        <w:rPr>
          <w:rFonts w:ascii="Palatino Linotype" w:hAnsi="Palatino Linotype"/>
        </w:rPr>
        <w:t xml:space="preserve">toda persona tendrá acceso a la información </w:t>
      </w:r>
      <w:r w:rsidRPr="00D80C4A">
        <w:rPr>
          <w:rFonts w:ascii="Palatino Linotype" w:hAnsi="Palatino Linotype" w:cs="Arial"/>
          <w:color w:val="000000"/>
        </w:rPr>
        <w:t xml:space="preserve">sin necesidad de acreditar interés alguno o justificar su utilización, de lo que se infiere que para el </w:t>
      </w:r>
      <w:r w:rsidRPr="00D80C4A">
        <w:rPr>
          <w:rFonts w:ascii="Palatino Linotype" w:hAnsi="Palatino Linotype"/>
        </w:rPr>
        <w:t>ejercicio</w:t>
      </w:r>
      <w:r w:rsidRPr="00D80C4A">
        <w:rPr>
          <w:rFonts w:ascii="Palatino Linotype" w:hAnsi="Palatino Linotype" w:cs="Arial"/>
          <w:color w:val="000000"/>
        </w:rPr>
        <w:t xml:space="preserve"> del derecho de acceso a la información pública, </w:t>
      </w:r>
      <w:r w:rsidRPr="00D80C4A">
        <w:rPr>
          <w:rFonts w:ascii="Palatino Linotype" w:hAnsi="Palatino Linotype" w:cs="Arial"/>
          <w:b/>
          <w:color w:val="000000"/>
        </w:rPr>
        <w:t xml:space="preserve">el nombre no es un requisito </w:t>
      </w:r>
      <w:r w:rsidRPr="00D80C4A">
        <w:rPr>
          <w:rFonts w:ascii="Palatino Linotype" w:hAnsi="Palatino Linotype" w:cs="Arial"/>
          <w:b/>
          <w:i/>
          <w:color w:val="000000"/>
        </w:rPr>
        <w:t>sine qua non</w:t>
      </w:r>
      <w:r w:rsidRPr="00D80C4A">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7D3B44" w:rsidRPr="00D80C4A" w:rsidRDefault="007D3B44" w:rsidP="007D3B44">
      <w:pPr>
        <w:spacing w:before="100" w:beforeAutospacing="1" w:after="100" w:afterAutospacing="1" w:line="360" w:lineRule="auto"/>
        <w:jc w:val="both"/>
        <w:rPr>
          <w:rFonts w:ascii="Palatino Linotype" w:hAnsi="Palatino Linotype"/>
        </w:rPr>
      </w:pPr>
      <w:r w:rsidRPr="00D80C4A">
        <w:rPr>
          <w:rFonts w:ascii="Palatino Linotype" w:hAnsi="Palatino Linotype"/>
        </w:rPr>
        <w:t xml:space="preserve">Correlativo a ello, cabe mencionar que los artículos 6, Apartado A, fracciones I, III, V y VI de la </w:t>
      </w:r>
      <w:r w:rsidRPr="00D80C4A">
        <w:rPr>
          <w:rFonts w:ascii="Palatino Linotype" w:hAnsi="Palatino Linotype" w:cs="Arial"/>
        </w:rPr>
        <w:t>Constitución</w:t>
      </w:r>
      <w:r w:rsidRPr="00D80C4A">
        <w:rPr>
          <w:rFonts w:ascii="Palatino Linotype" w:hAnsi="Palatino Linotype"/>
        </w:rPr>
        <w:t xml:space="preserve"> Política de los Estados Unidos Mexicanos y 5 párrafos vigésimo</w:t>
      </w:r>
      <w:r w:rsidR="00604B64">
        <w:rPr>
          <w:rFonts w:ascii="Palatino Linotype" w:hAnsi="Palatino Linotype"/>
        </w:rPr>
        <w:t xml:space="preserve"> segundo</w:t>
      </w:r>
      <w:r w:rsidRPr="00D80C4A">
        <w:rPr>
          <w:rFonts w:ascii="Palatino Linotype" w:hAnsi="Palatino Linotype"/>
        </w:rPr>
        <w:t xml:space="preserve">, vigésimo </w:t>
      </w:r>
      <w:r w:rsidR="00604B64">
        <w:rPr>
          <w:rFonts w:ascii="Palatino Linotype" w:hAnsi="Palatino Linotype"/>
        </w:rPr>
        <w:t xml:space="preserve">tercero </w:t>
      </w:r>
      <w:r w:rsidRPr="00D80C4A">
        <w:rPr>
          <w:rFonts w:ascii="Palatino Linotype" w:hAnsi="Palatino Linotype"/>
        </w:rPr>
        <w:t xml:space="preserve">y vigésimo </w:t>
      </w:r>
      <w:r w:rsidR="00604B64">
        <w:rPr>
          <w:rFonts w:ascii="Palatino Linotype" w:hAnsi="Palatino Linotype"/>
        </w:rPr>
        <w:t xml:space="preserve">cuarto, </w:t>
      </w:r>
      <w:r w:rsidRPr="00D80C4A">
        <w:rPr>
          <w:rFonts w:ascii="Palatino Linotype" w:hAnsi="Palatino Linotype"/>
        </w:rPr>
        <w:t>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7D3B44" w:rsidRPr="00D80C4A" w:rsidRDefault="007D3B44" w:rsidP="007D3B44">
      <w:pPr>
        <w:spacing w:before="120" w:after="120"/>
        <w:ind w:left="851" w:right="899"/>
        <w:jc w:val="center"/>
        <w:rPr>
          <w:rFonts w:ascii="Palatino Linotype" w:hAnsi="Palatino Linotype" w:cs="Arial"/>
          <w:b/>
          <w:i/>
          <w:sz w:val="22"/>
          <w:szCs w:val="22"/>
        </w:rPr>
      </w:pPr>
      <w:r w:rsidRPr="00D80C4A">
        <w:rPr>
          <w:rFonts w:ascii="Palatino Linotype" w:hAnsi="Palatino Linotype" w:cs="Arial"/>
          <w:b/>
          <w:i/>
          <w:sz w:val="22"/>
          <w:szCs w:val="22"/>
        </w:rPr>
        <w:t>Constitución Política de los Estados Unidos Mexicanos</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i/>
          <w:sz w:val="22"/>
          <w:szCs w:val="22"/>
        </w:rPr>
        <w:t>“</w:t>
      </w:r>
      <w:r w:rsidRPr="00D80C4A">
        <w:rPr>
          <w:rFonts w:ascii="Palatino Linotype" w:hAnsi="Palatino Linotype" w:cs="Arial"/>
          <w:b/>
          <w:i/>
          <w:sz w:val="22"/>
          <w:szCs w:val="22"/>
        </w:rPr>
        <w:t>Artículo 6o.</w:t>
      </w:r>
      <w:r w:rsidRPr="00D80C4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D80C4A">
        <w:rPr>
          <w:rFonts w:ascii="Palatino Linotype" w:hAnsi="Palatino Linotype" w:cs="Arial"/>
          <w:b/>
          <w:i/>
          <w:sz w:val="22"/>
          <w:szCs w:val="22"/>
        </w:rPr>
        <w:t>El derecho a la información será garantizado por el Estado.</w:t>
      </w:r>
      <w:r w:rsidRPr="00D80C4A">
        <w:rPr>
          <w:rFonts w:ascii="Palatino Linotype" w:hAnsi="Palatino Linotype" w:cs="Arial"/>
          <w:i/>
          <w:sz w:val="22"/>
          <w:szCs w:val="22"/>
        </w:rPr>
        <w:t xml:space="preserve"> </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b/>
          <w:i/>
          <w:sz w:val="22"/>
          <w:szCs w:val="22"/>
        </w:rPr>
        <w:lastRenderedPageBreak/>
        <w:t xml:space="preserve">Toda persona tiene </w:t>
      </w:r>
      <w:r w:rsidRPr="00D80C4A">
        <w:rPr>
          <w:rFonts w:ascii="Palatino Linotype" w:hAnsi="Palatino Linotype"/>
          <w:b/>
          <w:i/>
          <w:sz w:val="22"/>
          <w:szCs w:val="22"/>
        </w:rPr>
        <w:t>derecho</w:t>
      </w:r>
      <w:r w:rsidRPr="00D80C4A">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D80C4A">
        <w:rPr>
          <w:rFonts w:ascii="Palatino Linotype" w:hAnsi="Palatino Linotype" w:cs="Arial"/>
          <w:i/>
          <w:sz w:val="22"/>
          <w:szCs w:val="22"/>
        </w:rPr>
        <w:t>.</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i/>
          <w:sz w:val="22"/>
          <w:szCs w:val="22"/>
        </w:rPr>
        <w:t xml:space="preserve">Para efectos de lo </w:t>
      </w:r>
      <w:r w:rsidRPr="00D80C4A">
        <w:rPr>
          <w:rFonts w:ascii="Palatino Linotype" w:hAnsi="Palatino Linotype"/>
          <w:i/>
          <w:sz w:val="22"/>
          <w:szCs w:val="22"/>
        </w:rPr>
        <w:t>dispuesto</w:t>
      </w:r>
      <w:r w:rsidRPr="00D80C4A">
        <w:rPr>
          <w:rFonts w:ascii="Palatino Linotype" w:hAnsi="Palatino Linotype" w:cs="Arial"/>
          <w:i/>
          <w:sz w:val="22"/>
          <w:szCs w:val="22"/>
        </w:rPr>
        <w:t xml:space="preserve"> en el presente artículo se observará lo siguiente:</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b/>
          <w:i/>
          <w:sz w:val="22"/>
          <w:szCs w:val="22"/>
        </w:rPr>
        <w:t>A.</w:t>
      </w:r>
      <w:r w:rsidRPr="00D80C4A">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7D3B44" w:rsidRPr="00D80C4A" w:rsidRDefault="007D3B44" w:rsidP="007D3B44">
      <w:pPr>
        <w:spacing w:before="120" w:after="120"/>
        <w:ind w:left="851" w:right="899"/>
        <w:jc w:val="both"/>
        <w:rPr>
          <w:rFonts w:ascii="Palatino Linotype" w:hAnsi="Palatino Linotype" w:cs="Arial"/>
          <w:b/>
          <w:i/>
          <w:sz w:val="22"/>
          <w:szCs w:val="22"/>
        </w:rPr>
      </w:pPr>
      <w:r w:rsidRPr="00D80C4A">
        <w:rPr>
          <w:rFonts w:ascii="Palatino Linotype" w:hAnsi="Palatino Linotype" w:cs="Arial"/>
          <w:b/>
          <w:i/>
          <w:sz w:val="22"/>
          <w:szCs w:val="22"/>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i/>
          <w:sz w:val="22"/>
          <w:szCs w:val="22"/>
        </w:rPr>
        <w:t>…</w:t>
      </w:r>
    </w:p>
    <w:p w:rsidR="007D3B44" w:rsidRPr="00D80C4A" w:rsidRDefault="007D3B44" w:rsidP="007D3B44">
      <w:pPr>
        <w:spacing w:before="120" w:after="120"/>
        <w:ind w:left="851" w:right="899"/>
        <w:jc w:val="both"/>
        <w:rPr>
          <w:rFonts w:ascii="Palatino Linotype" w:hAnsi="Palatino Linotype" w:cs="Arial"/>
          <w:b/>
          <w:i/>
          <w:sz w:val="22"/>
          <w:szCs w:val="22"/>
        </w:rPr>
      </w:pPr>
      <w:r w:rsidRPr="00D80C4A">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i/>
          <w:sz w:val="22"/>
          <w:szCs w:val="22"/>
        </w:rPr>
        <w:t>…</w:t>
      </w:r>
    </w:p>
    <w:p w:rsidR="007D3B44" w:rsidRPr="00D80C4A" w:rsidRDefault="007D3B44" w:rsidP="007D3B44">
      <w:pPr>
        <w:spacing w:before="120" w:after="120"/>
        <w:ind w:left="851" w:right="899"/>
        <w:jc w:val="both"/>
        <w:rPr>
          <w:rFonts w:ascii="Palatino Linotype" w:hAnsi="Palatino Linotype" w:cs="Arial"/>
          <w:b/>
          <w:i/>
          <w:sz w:val="22"/>
          <w:szCs w:val="22"/>
        </w:rPr>
      </w:pPr>
      <w:r w:rsidRPr="00D80C4A">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7D3B44" w:rsidRPr="00D80C4A" w:rsidRDefault="007D3B44" w:rsidP="007D3B44">
      <w:pPr>
        <w:spacing w:before="120" w:after="120"/>
        <w:ind w:left="851" w:right="899"/>
        <w:jc w:val="both"/>
        <w:rPr>
          <w:rFonts w:ascii="Palatino Linotype" w:hAnsi="Palatino Linotype" w:cs="Arial"/>
          <w:b/>
          <w:i/>
          <w:sz w:val="22"/>
          <w:szCs w:val="22"/>
        </w:rPr>
      </w:pPr>
      <w:r w:rsidRPr="00D80C4A">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D80C4A">
        <w:rPr>
          <w:rFonts w:ascii="Palatino Linotype" w:hAnsi="Palatino Linotype" w:cs="Arial"/>
          <w:i/>
          <w:sz w:val="22"/>
          <w:szCs w:val="22"/>
        </w:rPr>
        <w:t>.”</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i/>
          <w:sz w:val="22"/>
          <w:szCs w:val="22"/>
        </w:rPr>
        <w:t>…</w:t>
      </w:r>
    </w:p>
    <w:p w:rsidR="007D3B44" w:rsidRPr="00D80C4A" w:rsidRDefault="007D3B44" w:rsidP="007D3B44">
      <w:pPr>
        <w:spacing w:before="120" w:after="120"/>
        <w:ind w:left="851" w:right="899"/>
        <w:jc w:val="both"/>
        <w:rPr>
          <w:rFonts w:ascii="Palatino Linotype" w:hAnsi="Palatino Linotype" w:cs="Arial"/>
          <w:b/>
          <w:i/>
          <w:sz w:val="22"/>
          <w:szCs w:val="22"/>
        </w:rPr>
      </w:pPr>
      <w:r w:rsidRPr="00D80C4A">
        <w:rPr>
          <w:rFonts w:ascii="Palatino Linotype" w:hAnsi="Palatino Linotype" w:cs="Arial"/>
          <w:b/>
          <w:i/>
          <w:sz w:val="22"/>
          <w:szCs w:val="22"/>
        </w:rPr>
        <w:t>La ley establecerá aquella información que se considere reservada o confidencial.</w:t>
      </w:r>
    </w:p>
    <w:p w:rsidR="007D3B44" w:rsidRPr="00D80C4A" w:rsidRDefault="007D3B44" w:rsidP="007D3B44">
      <w:pPr>
        <w:spacing w:before="120" w:after="120"/>
        <w:ind w:left="851" w:right="899"/>
        <w:jc w:val="center"/>
        <w:rPr>
          <w:rFonts w:ascii="Palatino Linotype" w:hAnsi="Palatino Linotype" w:cs="Arial"/>
          <w:b/>
          <w:i/>
          <w:sz w:val="22"/>
          <w:szCs w:val="22"/>
        </w:rPr>
      </w:pPr>
      <w:r w:rsidRPr="00D80C4A">
        <w:rPr>
          <w:rFonts w:ascii="Palatino Linotype" w:hAnsi="Palatino Linotype" w:cs="Arial"/>
          <w:b/>
          <w:i/>
          <w:sz w:val="22"/>
          <w:szCs w:val="22"/>
        </w:rPr>
        <w:t>Constitución Política del Estado Libre y Soberano de México</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i/>
          <w:sz w:val="22"/>
          <w:szCs w:val="22"/>
        </w:rPr>
        <w:lastRenderedPageBreak/>
        <w:t>“</w:t>
      </w:r>
      <w:r w:rsidRPr="00D80C4A">
        <w:rPr>
          <w:rFonts w:ascii="Palatino Linotype" w:hAnsi="Palatino Linotype" w:cs="Arial"/>
          <w:b/>
          <w:i/>
          <w:sz w:val="22"/>
          <w:szCs w:val="22"/>
        </w:rPr>
        <w:t xml:space="preserve">Artículo 5. </w:t>
      </w:r>
      <w:r w:rsidRPr="00D80C4A">
        <w:rPr>
          <w:rFonts w:ascii="Palatino Linotype" w:hAnsi="Palatino Linotype" w:cs="Arial"/>
          <w:i/>
          <w:sz w:val="22"/>
          <w:szCs w:val="22"/>
        </w:rPr>
        <w:t xml:space="preserve">… </w:t>
      </w:r>
    </w:p>
    <w:p w:rsidR="007D3B44" w:rsidRPr="00D80C4A" w:rsidRDefault="007D3B44" w:rsidP="007D3B44">
      <w:pPr>
        <w:spacing w:before="120" w:after="120"/>
        <w:ind w:left="851" w:right="899"/>
        <w:jc w:val="both"/>
        <w:rPr>
          <w:rFonts w:ascii="Palatino Linotype" w:hAnsi="Palatino Linotype"/>
          <w:i/>
          <w:sz w:val="22"/>
          <w:szCs w:val="22"/>
        </w:rPr>
      </w:pPr>
      <w:r w:rsidRPr="00D80C4A">
        <w:rPr>
          <w:rFonts w:ascii="Palatino Linotype" w:hAnsi="Palatino Linotype"/>
          <w:i/>
          <w:sz w:val="22"/>
          <w:szCs w:val="22"/>
        </w:rPr>
        <w:t>…</w:t>
      </w:r>
    </w:p>
    <w:p w:rsidR="007D3B44" w:rsidRPr="00D80C4A" w:rsidRDefault="007D3B44" w:rsidP="007D3B44">
      <w:pPr>
        <w:spacing w:before="120" w:after="120"/>
        <w:ind w:left="851" w:right="899"/>
        <w:jc w:val="both"/>
        <w:rPr>
          <w:rFonts w:ascii="Palatino Linotype" w:hAnsi="Palatino Linotype"/>
          <w:i/>
          <w:sz w:val="22"/>
          <w:szCs w:val="22"/>
        </w:rPr>
      </w:pPr>
      <w:r w:rsidRPr="00D80C4A">
        <w:rPr>
          <w:rFonts w:ascii="Palatino Linotype" w:hAnsi="Palatino Linotype"/>
          <w:b/>
          <w:i/>
          <w:sz w:val="22"/>
          <w:szCs w:val="22"/>
        </w:rPr>
        <w:t>El derecho a la información será garantizado por el Estado</w:t>
      </w:r>
      <w:r w:rsidRPr="00D80C4A">
        <w:rPr>
          <w:rFonts w:ascii="Palatino Linotype" w:hAnsi="Palatino Linotype"/>
          <w:i/>
          <w:sz w:val="22"/>
          <w:szCs w:val="22"/>
        </w:rPr>
        <w:t>. La ley establecerá las previsiones que permitan asegurar la protección, el respeto y la difusión de este derecho.</w:t>
      </w:r>
    </w:p>
    <w:p w:rsidR="007D3B44" w:rsidRPr="00D80C4A" w:rsidRDefault="007D3B44" w:rsidP="007D3B44">
      <w:pPr>
        <w:spacing w:before="120" w:after="120"/>
        <w:ind w:left="851" w:right="899"/>
        <w:jc w:val="both"/>
        <w:rPr>
          <w:rFonts w:ascii="Palatino Linotype" w:hAnsi="Palatino Linotype"/>
          <w:i/>
          <w:sz w:val="22"/>
          <w:szCs w:val="22"/>
        </w:rPr>
      </w:pPr>
      <w:r w:rsidRPr="00D80C4A">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D3B44" w:rsidRPr="00D80C4A" w:rsidRDefault="007D3B44" w:rsidP="007D3B44">
      <w:pPr>
        <w:spacing w:before="120" w:after="120"/>
        <w:ind w:left="851" w:right="899"/>
        <w:jc w:val="both"/>
        <w:rPr>
          <w:rFonts w:ascii="Palatino Linotype" w:hAnsi="Palatino Linotype"/>
          <w:i/>
          <w:sz w:val="22"/>
          <w:szCs w:val="22"/>
        </w:rPr>
      </w:pPr>
      <w:r w:rsidRPr="00D80C4A">
        <w:rPr>
          <w:rFonts w:ascii="Palatino Linotype" w:hAnsi="Palatino Linotype"/>
          <w:i/>
          <w:sz w:val="22"/>
          <w:szCs w:val="22"/>
        </w:rPr>
        <w:t>Este derecho se regirá por los principios y bases siguientes:</w:t>
      </w:r>
    </w:p>
    <w:p w:rsidR="007D3B44" w:rsidRPr="00D80C4A" w:rsidRDefault="007D3B44" w:rsidP="007D3B44">
      <w:pPr>
        <w:spacing w:before="120" w:after="120"/>
        <w:ind w:left="851" w:right="899"/>
        <w:jc w:val="both"/>
        <w:rPr>
          <w:rFonts w:ascii="Palatino Linotype" w:hAnsi="Palatino Linotype"/>
          <w:i/>
          <w:sz w:val="22"/>
          <w:szCs w:val="22"/>
        </w:rPr>
      </w:pPr>
      <w:r w:rsidRPr="00D80C4A">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D80C4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D80C4A">
        <w:rPr>
          <w:rFonts w:ascii="Palatino Linotype" w:hAnsi="Palatino Linotype" w:cs="Arial"/>
          <w:i/>
          <w:sz w:val="22"/>
          <w:szCs w:val="22"/>
        </w:rPr>
        <w:t>determinará</w:t>
      </w:r>
      <w:r w:rsidRPr="00D80C4A">
        <w:rPr>
          <w:rFonts w:ascii="Palatino Linotype" w:hAnsi="Palatino Linotype"/>
          <w:i/>
          <w:sz w:val="22"/>
          <w:szCs w:val="22"/>
        </w:rPr>
        <w:t xml:space="preserve"> los supuestos específicos bajo los cuales procederá la declaración de inexistencia de la información.</w:t>
      </w:r>
    </w:p>
    <w:p w:rsidR="007D3B44" w:rsidRPr="00D80C4A" w:rsidRDefault="007D3B44" w:rsidP="007D3B44">
      <w:pPr>
        <w:spacing w:before="120" w:after="120"/>
        <w:ind w:left="851" w:right="899"/>
        <w:jc w:val="both"/>
        <w:rPr>
          <w:rFonts w:ascii="Palatino Linotype" w:hAnsi="Palatino Linotype"/>
          <w:i/>
          <w:sz w:val="22"/>
          <w:szCs w:val="22"/>
        </w:rPr>
      </w:pPr>
      <w:r w:rsidRPr="00D80C4A">
        <w:rPr>
          <w:rFonts w:ascii="Palatino Linotype" w:hAnsi="Palatino Linotype"/>
          <w:i/>
          <w:sz w:val="22"/>
          <w:szCs w:val="22"/>
        </w:rPr>
        <w:t>…</w:t>
      </w:r>
    </w:p>
    <w:p w:rsidR="007D3B44" w:rsidRPr="00D80C4A" w:rsidRDefault="007D3B44" w:rsidP="007D3B44">
      <w:pPr>
        <w:spacing w:before="120" w:after="120"/>
        <w:ind w:left="851" w:right="899"/>
        <w:jc w:val="both"/>
        <w:rPr>
          <w:rFonts w:ascii="Palatino Linotype" w:hAnsi="Palatino Linotype"/>
          <w:i/>
          <w:sz w:val="22"/>
          <w:szCs w:val="22"/>
        </w:rPr>
      </w:pPr>
      <w:r w:rsidRPr="00D80C4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D80C4A">
        <w:rPr>
          <w:rFonts w:ascii="Palatino Linotype" w:hAnsi="Palatino Linotype"/>
          <w:i/>
          <w:sz w:val="22"/>
          <w:szCs w:val="22"/>
        </w:rPr>
        <w:t>”</w:t>
      </w:r>
    </w:p>
    <w:p w:rsidR="007D3B44" w:rsidRPr="00D80C4A" w:rsidRDefault="007D3B44" w:rsidP="007D3B44">
      <w:pPr>
        <w:spacing w:before="120" w:after="120"/>
        <w:ind w:left="851" w:right="899"/>
        <w:jc w:val="both"/>
        <w:rPr>
          <w:rFonts w:ascii="Palatino Linotype" w:hAnsi="Palatino Linotype"/>
          <w:sz w:val="22"/>
          <w:szCs w:val="22"/>
        </w:rPr>
      </w:pPr>
      <w:r w:rsidRPr="00D80C4A">
        <w:rPr>
          <w:rFonts w:ascii="Palatino Linotype" w:hAnsi="Palatino Linotype"/>
          <w:sz w:val="22"/>
          <w:szCs w:val="22"/>
        </w:rPr>
        <w:t>(Énfasis añadido)</w:t>
      </w:r>
    </w:p>
    <w:p w:rsidR="007D3B44" w:rsidRPr="00D80C4A" w:rsidRDefault="007D3B44" w:rsidP="007D3B44">
      <w:pPr>
        <w:spacing w:before="100" w:beforeAutospacing="1" w:after="100" w:afterAutospacing="1" w:line="360" w:lineRule="auto"/>
        <w:jc w:val="both"/>
        <w:rPr>
          <w:rFonts w:ascii="Palatino Linotype" w:hAnsi="Palatino Linotype"/>
        </w:rPr>
      </w:pPr>
      <w:r w:rsidRPr="00D80C4A">
        <w:rPr>
          <w:rFonts w:ascii="Palatino Linotype" w:hAnsi="Palatino Linotype"/>
        </w:rPr>
        <w:t xml:space="preserve">Por otra parte, del </w:t>
      </w:r>
      <w:r w:rsidRPr="00D80C4A">
        <w:rPr>
          <w:rFonts w:ascii="Palatino Linotype" w:hAnsi="Palatino Linotype" w:cs="Arial"/>
        </w:rPr>
        <w:t>contenido</w:t>
      </w:r>
      <w:r w:rsidRPr="00D80C4A">
        <w:rPr>
          <w:rFonts w:ascii="Palatino Linotype" w:hAnsi="Palatino Linotype"/>
        </w:rPr>
        <w:t xml:space="preserve"> del artículo 1 de la Constitución Política de los Estados Unidos Mexicanos, se destaca lo siguiente:</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i/>
          <w:sz w:val="22"/>
          <w:szCs w:val="22"/>
        </w:rPr>
        <w:t>“</w:t>
      </w:r>
      <w:r w:rsidRPr="00D80C4A">
        <w:rPr>
          <w:rFonts w:ascii="Palatino Linotype" w:hAnsi="Palatino Linotype" w:cs="Arial"/>
          <w:b/>
          <w:i/>
          <w:sz w:val="22"/>
          <w:szCs w:val="22"/>
        </w:rPr>
        <w:t>Artículo 1o</w:t>
      </w:r>
      <w:r w:rsidRPr="00D80C4A">
        <w:rPr>
          <w:rFonts w:ascii="Palatino Linotype" w:hAnsi="Palatino Linotype" w:cs="Arial"/>
          <w:i/>
          <w:sz w:val="22"/>
          <w:szCs w:val="22"/>
        </w:rPr>
        <w:t xml:space="preserve">. En los Estados Unidos Mexicanos todas las personas gozarán de los derechos humanos reconocidos en esta Constitución y en los tratados internacionales de los que el Estado Mexicano sea parte, así como de las garantías para su protección, </w:t>
      </w:r>
      <w:r w:rsidRPr="00D80C4A">
        <w:rPr>
          <w:rFonts w:ascii="Palatino Linotype" w:hAnsi="Palatino Linotype" w:cs="Arial"/>
          <w:i/>
          <w:sz w:val="22"/>
          <w:szCs w:val="22"/>
        </w:rPr>
        <w:lastRenderedPageBreak/>
        <w:t>cuyo ejercicio no podrá restringirse ni suspenderse, salvo en los casos y bajo las condiciones que esta Constitución establece.</w:t>
      </w:r>
    </w:p>
    <w:p w:rsidR="007D3B44" w:rsidRPr="00D80C4A" w:rsidRDefault="007D3B44" w:rsidP="007D3B44">
      <w:pPr>
        <w:spacing w:before="120" w:after="120"/>
        <w:ind w:left="851" w:right="899"/>
        <w:jc w:val="both"/>
        <w:rPr>
          <w:rFonts w:ascii="Palatino Linotype" w:hAnsi="Palatino Linotype" w:cs="Arial"/>
          <w:b/>
          <w:i/>
          <w:sz w:val="22"/>
          <w:szCs w:val="22"/>
        </w:rPr>
      </w:pPr>
      <w:r w:rsidRPr="00D80C4A">
        <w:rPr>
          <w:rFonts w:ascii="Palatino Linotype" w:hAnsi="Palatino Linotype" w:cs="Arial"/>
          <w:b/>
          <w:i/>
          <w:sz w:val="22"/>
          <w:szCs w:val="22"/>
        </w:rPr>
        <w:t>Las normas relativas a los derechos humanos se interpretarán</w:t>
      </w:r>
      <w:r w:rsidRPr="00D80C4A">
        <w:rPr>
          <w:rFonts w:ascii="Palatino Linotype" w:hAnsi="Palatino Linotype" w:cs="Arial"/>
          <w:i/>
          <w:sz w:val="22"/>
          <w:szCs w:val="22"/>
        </w:rPr>
        <w:t xml:space="preserve"> de conformidad con esta Constitución y con los tratados internacionales de la </w:t>
      </w:r>
      <w:r w:rsidRPr="00D80C4A">
        <w:rPr>
          <w:rFonts w:ascii="Palatino Linotype" w:hAnsi="Palatino Linotype" w:cs="Arial"/>
          <w:b/>
          <w:i/>
          <w:sz w:val="22"/>
          <w:szCs w:val="22"/>
        </w:rPr>
        <w:t>materia favoreciendo en todo tiempo a las personas la protección más amplia.</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D80C4A">
        <w:rPr>
          <w:rFonts w:ascii="Palatino Linotype" w:hAnsi="Palatino Linotype" w:cs="Arial"/>
          <w:i/>
          <w:sz w:val="22"/>
          <w:szCs w:val="22"/>
        </w:rPr>
        <w:t>. En consecuencia, el Estado deberá prevenir, investigar, sancionar y reparar las violaciones a los derechos humanos, en los términos que establezca la ley.”</w:t>
      </w:r>
    </w:p>
    <w:p w:rsidR="007D3B44" w:rsidRPr="00D80C4A" w:rsidRDefault="007D3B44" w:rsidP="007D3B44">
      <w:pPr>
        <w:spacing w:before="120" w:after="120"/>
        <w:ind w:left="851" w:right="899"/>
        <w:jc w:val="both"/>
        <w:rPr>
          <w:rFonts w:ascii="Palatino Linotype" w:hAnsi="Palatino Linotype"/>
          <w:sz w:val="22"/>
          <w:szCs w:val="22"/>
        </w:rPr>
      </w:pPr>
      <w:r w:rsidRPr="00D80C4A">
        <w:rPr>
          <w:rFonts w:ascii="Palatino Linotype" w:hAnsi="Palatino Linotype"/>
          <w:sz w:val="22"/>
          <w:szCs w:val="22"/>
        </w:rPr>
        <w:t>(Énfasis añadido)</w:t>
      </w:r>
    </w:p>
    <w:p w:rsidR="007D3B44" w:rsidRPr="00D80C4A" w:rsidRDefault="007D3B44" w:rsidP="007D3B44">
      <w:pPr>
        <w:spacing w:before="100" w:beforeAutospacing="1" w:after="100" w:afterAutospacing="1" w:line="360" w:lineRule="auto"/>
        <w:jc w:val="both"/>
        <w:rPr>
          <w:rFonts w:ascii="Palatino Linotype" w:hAnsi="Palatino Linotype"/>
        </w:rPr>
      </w:pPr>
      <w:r w:rsidRPr="00D80C4A">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D80C4A">
        <w:rPr>
          <w:rFonts w:ascii="Palatino Linotype" w:hAnsi="Palatino Linotype" w:cs="Arial"/>
        </w:rPr>
        <w:t>alguno</w:t>
      </w:r>
      <w:r w:rsidRPr="00D80C4A">
        <w:rPr>
          <w:rFonts w:ascii="Palatino Linotype" w:hAnsi="Palatino Linotype"/>
        </w:rPr>
        <w:t xml:space="preserve"> o justificar su utilización, deberá tener acceso a la información pública, es decir, dicho </w:t>
      </w:r>
      <w:r w:rsidRPr="00D80C4A">
        <w:rPr>
          <w:rFonts w:ascii="Palatino Linotype" w:hAnsi="Palatino Linotype" w:cs="Arial"/>
        </w:rPr>
        <w:t>derecho</w:t>
      </w:r>
      <w:r w:rsidRPr="00D80C4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7D3B44" w:rsidRPr="00D80C4A" w:rsidRDefault="007D3B44" w:rsidP="007D3B44">
      <w:pPr>
        <w:spacing w:before="100" w:beforeAutospacing="1" w:after="100" w:afterAutospacing="1" w:line="360" w:lineRule="auto"/>
        <w:jc w:val="both"/>
        <w:rPr>
          <w:rFonts w:ascii="Palatino Linotype" w:hAnsi="Palatino Linotype"/>
        </w:rPr>
      </w:pPr>
      <w:r w:rsidRPr="00D80C4A">
        <w:rPr>
          <w:rFonts w:ascii="Palatino Linotype" w:hAnsi="Palatino Linotype"/>
        </w:rPr>
        <w:t xml:space="preserve">Robustece lo anterior, el Criterio 6/2014 del entonces </w:t>
      </w:r>
      <w:r w:rsidRPr="00D80C4A">
        <w:rPr>
          <w:rFonts w:ascii="Palatino Linotype" w:hAnsi="Palatino Linotype"/>
          <w:szCs w:val="20"/>
        </w:rPr>
        <w:t xml:space="preserve">Instituto Federal de Acceso a la Información y </w:t>
      </w:r>
      <w:r w:rsidRPr="00D80C4A">
        <w:rPr>
          <w:rFonts w:ascii="Palatino Linotype" w:hAnsi="Palatino Linotype" w:cs="Arial"/>
        </w:rPr>
        <w:t>Protección</w:t>
      </w:r>
      <w:r w:rsidRPr="00D80C4A">
        <w:rPr>
          <w:rFonts w:ascii="Palatino Linotype" w:hAnsi="Palatino Linotype"/>
          <w:szCs w:val="20"/>
        </w:rPr>
        <w:t xml:space="preserve"> de Datos (IFAI) hoy Instituto Nacional de Transparencia, Acceso a la Información y Protección de Datos Personales (INAI)</w:t>
      </w:r>
      <w:r w:rsidRPr="00D80C4A">
        <w:rPr>
          <w:rFonts w:ascii="Palatino Linotype" w:hAnsi="Palatino Linotype"/>
        </w:rPr>
        <w:t>, el cual se reproduce para una mayor referencia:</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sz w:val="22"/>
          <w:szCs w:val="22"/>
        </w:rPr>
        <w:t>“</w:t>
      </w:r>
      <w:r w:rsidRPr="00D80C4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D80C4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w:t>
      </w:r>
      <w:r w:rsidRPr="00D80C4A">
        <w:rPr>
          <w:rFonts w:ascii="Palatino Linotype" w:hAnsi="Palatino Linotype" w:cs="Arial"/>
          <w:i/>
          <w:sz w:val="22"/>
          <w:szCs w:val="22"/>
        </w:rPr>
        <w:lastRenderedPageBreak/>
        <w:t>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i/>
          <w:sz w:val="22"/>
          <w:szCs w:val="22"/>
        </w:rPr>
        <w:t>Resoluciones</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b/>
          <w:i/>
          <w:sz w:val="22"/>
          <w:szCs w:val="22"/>
        </w:rPr>
        <w:t>• RDA 5275/13</w:t>
      </w:r>
      <w:r w:rsidRPr="00D80C4A">
        <w:rPr>
          <w:rFonts w:ascii="Palatino Linotype" w:hAnsi="Palatino Linotype" w:cs="Arial"/>
          <w:i/>
          <w:sz w:val="22"/>
          <w:szCs w:val="22"/>
        </w:rPr>
        <w:t>. Interpuesto en contra de la Secretaría de la Defensa Nacional. Comisionado Ponente Ángel Trinidad Zaldívar.</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i/>
          <w:sz w:val="22"/>
          <w:szCs w:val="22"/>
        </w:rPr>
        <w:t xml:space="preserve">• </w:t>
      </w:r>
      <w:r w:rsidRPr="00D80C4A">
        <w:rPr>
          <w:rFonts w:ascii="Palatino Linotype" w:hAnsi="Palatino Linotype" w:cs="Arial"/>
          <w:b/>
          <w:i/>
          <w:sz w:val="22"/>
          <w:szCs w:val="22"/>
        </w:rPr>
        <w:t>RDA 2937/13</w:t>
      </w:r>
      <w:r w:rsidRPr="00D80C4A">
        <w:rPr>
          <w:rFonts w:ascii="Palatino Linotype" w:hAnsi="Palatino Linotype" w:cs="Arial"/>
          <w:i/>
          <w:sz w:val="22"/>
          <w:szCs w:val="22"/>
        </w:rPr>
        <w:t>. Interpuesto en contra de LICONSA, S.A. de C.V. Comisionado. Ponente Gerardo Laveaga Rendón.</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i/>
          <w:sz w:val="22"/>
          <w:szCs w:val="22"/>
        </w:rPr>
        <w:t xml:space="preserve">• </w:t>
      </w:r>
      <w:r w:rsidRPr="00D80C4A">
        <w:rPr>
          <w:rFonts w:ascii="Palatino Linotype" w:hAnsi="Palatino Linotype" w:cs="Arial"/>
          <w:b/>
          <w:i/>
          <w:sz w:val="22"/>
          <w:szCs w:val="22"/>
        </w:rPr>
        <w:t>RDA 3609/12</w:t>
      </w:r>
      <w:r w:rsidRPr="00D80C4A">
        <w:rPr>
          <w:rFonts w:ascii="Palatino Linotype" w:hAnsi="Palatino Linotype" w:cs="Arial"/>
          <w:i/>
          <w:sz w:val="22"/>
          <w:szCs w:val="22"/>
        </w:rPr>
        <w:t>. Interpuesto en contra de la Secretaría de Educación Pública. Comisionada Ponente Sigrid Arzt Colunga.</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i/>
          <w:sz w:val="22"/>
          <w:szCs w:val="22"/>
        </w:rPr>
        <w:t xml:space="preserve">• </w:t>
      </w:r>
      <w:r w:rsidRPr="00D80C4A">
        <w:rPr>
          <w:rFonts w:ascii="Palatino Linotype" w:hAnsi="Palatino Linotype" w:cs="Arial"/>
          <w:b/>
          <w:i/>
          <w:sz w:val="22"/>
          <w:szCs w:val="22"/>
        </w:rPr>
        <w:t>RDA 3361/12</w:t>
      </w:r>
      <w:r w:rsidRPr="00D80C4A">
        <w:rPr>
          <w:rFonts w:ascii="Palatino Linotype" w:hAnsi="Palatino Linotype" w:cs="Arial"/>
          <w:i/>
          <w:sz w:val="22"/>
          <w:szCs w:val="22"/>
        </w:rPr>
        <w:t>. Interpuesto en contra del Servicio de Administración Tributaria. Comisionada Ponente María Elena Pérez-Jaén Zermeño.</w:t>
      </w:r>
    </w:p>
    <w:p w:rsidR="007D3B44" w:rsidRPr="00D80C4A" w:rsidRDefault="007D3B44" w:rsidP="007D3B44">
      <w:pPr>
        <w:spacing w:before="120" w:after="120"/>
        <w:ind w:left="851" w:right="899"/>
        <w:jc w:val="both"/>
        <w:rPr>
          <w:rFonts w:ascii="Palatino Linotype" w:hAnsi="Palatino Linotype" w:cs="Arial"/>
          <w:i/>
          <w:sz w:val="22"/>
          <w:szCs w:val="22"/>
        </w:rPr>
      </w:pPr>
      <w:r w:rsidRPr="00D80C4A">
        <w:rPr>
          <w:rFonts w:ascii="Palatino Linotype" w:hAnsi="Palatino Linotype" w:cs="Arial"/>
          <w:i/>
          <w:sz w:val="22"/>
          <w:szCs w:val="22"/>
        </w:rPr>
        <w:t xml:space="preserve">• </w:t>
      </w:r>
      <w:r w:rsidRPr="00D80C4A">
        <w:rPr>
          <w:rFonts w:ascii="Palatino Linotype" w:hAnsi="Palatino Linotype" w:cs="Arial"/>
          <w:b/>
          <w:i/>
          <w:sz w:val="22"/>
          <w:szCs w:val="22"/>
        </w:rPr>
        <w:t>RDA 0563/12</w:t>
      </w:r>
      <w:r w:rsidRPr="00D80C4A">
        <w:rPr>
          <w:rFonts w:ascii="Palatino Linotype" w:hAnsi="Palatino Linotype" w:cs="Arial"/>
          <w:i/>
          <w:sz w:val="22"/>
          <w:szCs w:val="22"/>
        </w:rPr>
        <w:t>. Interpuesto en contra de la Secretaría de la Función Pública. Comisionada Ponente Jacqueline Peschard Mariscal.” (SIC)</w:t>
      </w:r>
    </w:p>
    <w:p w:rsidR="007D3B44" w:rsidRPr="00D80C4A" w:rsidRDefault="007D3B44" w:rsidP="007D3B44">
      <w:pPr>
        <w:spacing w:before="100" w:beforeAutospacing="1" w:after="100" w:afterAutospacing="1" w:line="360" w:lineRule="auto"/>
        <w:jc w:val="both"/>
        <w:rPr>
          <w:rFonts w:ascii="Palatino Linotype" w:hAnsi="Palatino Linotype"/>
        </w:rPr>
      </w:pPr>
      <w:r w:rsidRPr="00D80C4A">
        <w:rPr>
          <w:rFonts w:ascii="Palatino Linotype" w:hAnsi="Palatino Linotype"/>
        </w:rPr>
        <w:t xml:space="preserve">En ese orden de ideas, se estima que el requerimiento relativo al nombre como presupuesto de procedibilidad, </w:t>
      </w:r>
      <w:r w:rsidRPr="00D80C4A">
        <w:rPr>
          <w:rFonts w:ascii="Palatino Linotype" w:hAnsi="Palatino Linotype" w:cs="Arial"/>
        </w:rPr>
        <w:t>podría</w:t>
      </w:r>
      <w:r w:rsidRPr="00D80C4A">
        <w:rPr>
          <w:rFonts w:ascii="Palatino Linotype" w:hAnsi="Palatino Linotype"/>
        </w:rPr>
        <w:t xml:space="preserve"> limitar el ejercicio del derecho de acceso a la información pública, debido a que, el hecho de solicitar la identificación de la hoy </w:t>
      </w:r>
      <w:r w:rsidRPr="00D80C4A">
        <w:rPr>
          <w:rFonts w:ascii="Palatino Linotype" w:hAnsi="Palatino Linotype" w:cs="Arial"/>
          <w:b/>
        </w:rPr>
        <w:t>RECURRENTE</w:t>
      </w:r>
      <w:r w:rsidRPr="00D80C4A">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D80C4A">
        <w:rPr>
          <w:rFonts w:ascii="Palatino Linotype" w:hAnsi="Palatino Linotype"/>
          <w:szCs w:val="20"/>
        </w:rPr>
        <w:t>derecho</w:t>
      </w:r>
      <w:r w:rsidRPr="00D80C4A">
        <w:rPr>
          <w:rFonts w:ascii="Palatino Linotype" w:hAnsi="Palatino Linotype"/>
        </w:rPr>
        <w:t xml:space="preserve"> fundamental.</w:t>
      </w:r>
    </w:p>
    <w:p w:rsidR="007D3B44" w:rsidRPr="00D80C4A" w:rsidRDefault="007D3B44" w:rsidP="007D3B44">
      <w:pPr>
        <w:spacing w:before="100" w:beforeAutospacing="1" w:after="100" w:afterAutospacing="1" w:line="360" w:lineRule="auto"/>
        <w:jc w:val="both"/>
        <w:rPr>
          <w:rFonts w:ascii="Palatino Linotype" w:hAnsi="Palatino Linotype"/>
        </w:rPr>
      </w:pPr>
      <w:r w:rsidRPr="00D80C4A">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D80C4A">
        <w:rPr>
          <w:rFonts w:ascii="Palatino Linotype" w:hAnsi="Palatino Linotype" w:cs="Arial"/>
        </w:rPr>
        <w:t>Constitución</w:t>
      </w:r>
      <w:r w:rsidRPr="00D80C4A">
        <w:rPr>
          <w:rFonts w:ascii="Palatino Linotype" w:hAnsi="Palatino Linotype"/>
        </w:rPr>
        <w:t xml:space="preserve"> Federal, como la Constitución Política del Estado </w:t>
      </w:r>
      <w:r w:rsidRPr="00D80C4A">
        <w:rPr>
          <w:rFonts w:ascii="Palatino Linotype" w:hAnsi="Palatino Linotype"/>
          <w:szCs w:val="20"/>
        </w:rPr>
        <w:t>Libre</w:t>
      </w:r>
      <w:r w:rsidRPr="00D80C4A">
        <w:rPr>
          <w:rFonts w:ascii="Palatino Linotype" w:hAnsi="Palatino Linotype"/>
        </w:rPr>
        <w:t xml:space="preserve"> y Soberano de México, reconocen la prerrogativa de los individuos para que no resulte necesario la acreditación de un interés o justificar la </w:t>
      </w:r>
      <w:r w:rsidRPr="00D80C4A">
        <w:rPr>
          <w:rFonts w:ascii="Palatino Linotype" w:hAnsi="Palatino Linotype"/>
        </w:rPr>
        <w:lastRenderedPageBreak/>
        <w:t xml:space="preserve">utilización de la información; por lo que, resulta ocioso realizar dicho análisis, en la inteligencia de que se limitaría el ejercicio de un derecho humano, como el derecho de acceso a la información pública, por una cuestión procedimental. </w:t>
      </w:r>
    </w:p>
    <w:p w:rsidR="007D3B44" w:rsidRPr="00D80C4A" w:rsidRDefault="007D3B44" w:rsidP="007D3B44">
      <w:pPr>
        <w:spacing w:before="100" w:beforeAutospacing="1" w:after="100" w:afterAutospacing="1" w:line="360" w:lineRule="auto"/>
        <w:jc w:val="both"/>
        <w:rPr>
          <w:rFonts w:ascii="Palatino Linotype" w:hAnsi="Palatino Linotype"/>
        </w:rPr>
      </w:pPr>
      <w:r w:rsidRPr="00D80C4A">
        <w:rPr>
          <w:rFonts w:ascii="Palatino Linotype" w:hAnsi="Palatino Linotype"/>
        </w:rPr>
        <w:t xml:space="preserve">Asimismo, se estima que el requisito relativo al nombre del solicitante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w:t>
      </w:r>
      <w:r w:rsidR="00604B64">
        <w:rPr>
          <w:rFonts w:ascii="Palatino Linotype" w:hAnsi="Palatino Linotype"/>
        </w:rPr>
        <w:t xml:space="preserve">cuarto </w:t>
      </w:r>
      <w:r w:rsidRPr="00D80C4A">
        <w:rPr>
          <w:rFonts w:ascii="Palatino Linotype" w:hAnsi="Palatino Linotype"/>
        </w:rPr>
        <w:t xml:space="preserve">de la Constitución Política del Estado Libre y Soberano de México, </w:t>
      </w:r>
      <w:r w:rsidRPr="00D80C4A">
        <w:rPr>
          <w:rFonts w:ascii="Palatino Linotype" w:hAnsi="Palatino Linotype"/>
          <w:szCs w:val="20"/>
        </w:rPr>
        <w:t>debido</w:t>
      </w:r>
      <w:r w:rsidRPr="00D80C4A">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D80C4A">
        <w:rPr>
          <w:rFonts w:ascii="Palatino Linotype" w:hAnsi="Palatino Linotype" w:cs="Arial"/>
          <w:b/>
        </w:rPr>
        <w:t>LA RECURRENTE</w:t>
      </w:r>
      <w:r w:rsidRPr="00D80C4A">
        <w:rPr>
          <w:rFonts w:ascii="Palatino Linotype" w:hAnsi="Palatino Linotype"/>
        </w:rPr>
        <w:t>, es la misma persona que realizó la solicitud de acceso a la información pública que ahora se impugna.</w:t>
      </w:r>
    </w:p>
    <w:p w:rsidR="007D3B44" w:rsidRPr="00D80C4A" w:rsidRDefault="007D3B44" w:rsidP="007D3B44">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D80C4A">
        <w:rPr>
          <w:rFonts w:ascii="Palatino Linotype" w:hAnsi="Palatino Linotype"/>
        </w:rPr>
        <w:t xml:space="preserve">En adición a lo anterior, el propio artículo 180 en su último párrafo establece que cuando el recurso se interponga de </w:t>
      </w:r>
      <w:r w:rsidRPr="00D80C4A">
        <w:rPr>
          <w:rFonts w:ascii="Palatino Linotype" w:hAnsi="Palatino Linotype"/>
          <w:szCs w:val="20"/>
        </w:rPr>
        <w:t>manera</w:t>
      </w:r>
      <w:r w:rsidRPr="00D80C4A">
        <w:rPr>
          <w:rFonts w:ascii="Palatino Linotype" w:hAnsi="Palatino Linotype"/>
        </w:rPr>
        <w:t xml:space="preserve"> electrónica no será indispensable que contenga determinados requisitos, entre ellos, el nombre de</w:t>
      </w:r>
      <w:r w:rsidR="00C229BC" w:rsidRPr="00D80C4A">
        <w:rPr>
          <w:rFonts w:ascii="Palatino Linotype" w:hAnsi="Palatino Linotype"/>
        </w:rPr>
        <w:t xml:space="preserve"> </w:t>
      </w:r>
      <w:r w:rsidRPr="00D80C4A">
        <w:rPr>
          <w:rFonts w:ascii="Palatino Linotype" w:hAnsi="Palatino Linotype"/>
        </w:rPr>
        <w:t>l</w:t>
      </w:r>
      <w:r w:rsidR="00C229BC" w:rsidRPr="00D80C4A">
        <w:rPr>
          <w:rFonts w:ascii="Palatino Linotype" w:hAnsi="Palatino Linotype"/>
        </w:rPr>
        <w:t>a</w:t>
      </w:r>
      <w:r w:rsidRPr="00D80C4A">
        <w:rPr>
          <w:rFonts w:ascii="Palatino Linotype" w:hAnsi="Palatino Linotype"/>
        </w:rPr>
        <w:t xml:space="preserve"> hoy</w:t>
      </w:r>
      <w:r w:rsidRPr="00D80C4A">
        <w:rPr>
          <w:rFonts w:ascii="Palatino Linotype" w:hAnsi="Palatino Linotype" w:cs="Arial"/>
          <w:b/>
        </w:rPr>
        <w:t xml:space="preserve"> RECURRENTE</w:t>
      </w:r>
      <w:r w:rsidRPr="00D80C4A">
        <w:rPr>
          <w:rFonts w:ascii="Palatino Linotype" w:hAnsi="Palatino Linotype"/>
        </w:rPr>
        <w:t xml:space="preserve">, por lo que en el presente caso, al haber sido presentado el recurso de revisión vía </w:t>
      </w:r>
      <w:r w:rsidRPr="00D80C4A">
        <w:rPr>
          <w:rFonts w:ascii="Palatino Linotype" w:hAnsi="Palatino Linotype"/>
          <w:b/>
        </w:rPr>
        <w:t>SAIMEX</w:t>
      </w:r>
      <w:r w:rsidRPr="00D80C4A">
        <w:rPr>
          <w:rFonts w:ascii="Palatino Linotype" w:hAnsi="Palatino Linotype"/>
        </w:rPr>
        <w:t>, dicho requisito resulta innecesario.</w:t>
      </w:r>
    </w:p>
    <w:p w:rsidR="00E04415" w:rsidRPr="00D80C4A" w:rsidRDefault="007D3B44" w:rsidP="007D3B44">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olor w:val="000000"/>
        </w:rPr>
      </w:pPr>
      <w:r w:rsidRPr="00D80C4A">
        <w:rPr>
          <w:rFonts w:ascii="Palatino Linotype" w:hAnsi="Palatino Linotype" w:cs="Arial"/>
          <w:b/>
          <w:sz w:val="28"/>
          <w:szCs w:val="28"/>
        </w:rPr>
        <w:t>QUINTO.</w:t>
      </w:r>
      <w:r w:rsidRPr="00D80C4A">
        <w:rPr>
          <w:rFonts w:ascii="Palatino Linotype" w:hAnsi="Palatino Linotype" w:cs="Arial"/>
          <w:b/>
          <w:color w:val="000000" w:themeColor="text1"/>
        </w:rPr>
        <w:t xml:space="preserve"> </w:t>
      </w:r>
      <w:r w:rsidRPr="00D80C4A">
        <w:rPr>
          <w:rFonts w:ascii="Palatino Linotype" w:hAnsi="Palatino Linotype" w:cs="Arial"/>
          <w:b/>
          <w:color w:val="000000"/>
        </w:rPr>
        <w:t>Estudio y resolución del asunto.</w:t>
      </w:r>
      <w:r w:rsidRPr="00D80C4A">
        <w:rPr>
          <w:rFonts w:ascii="Palatino Linotype" w:hAnsi="Palatino Linotype" w:cs="Arial"/>
        </w:rPr>
        <w:t xml:space="preserve"> </w:t>
      </w:r>
      <w:r w:rsidRPr="00D80C4A">
        <w:rPr>
          <w:rFonts w:ascii="Palatino Linotype" w:hAnsi="Palatino Linotype"/>
        </w:rPr>
        <w:t xml:space="preserve">Una vez determinada la vía sobre la que versará el presente recurso y previa revisión del expediente electrónico formado en </w:t>
      </w:r>
      <w:r w:rsidRPr="00D80C4A">
        <w:rPr>
          <w:rFonts w:ascii="Palatino Linotype" w:hAnsi="Palatino Linotype"/>
          <w:b/>
        </w:rPr>
        <w:t>EL SAIMEX</w:t>
      </w:r>
      <w:r w:rsidRPr="00D80C4A">
        <w:rPr>
          <w:rFonts w:ascii="Palatino Linotype" w:hAnsi="Palatino Linotype"/>
        </w:rPr>
        <w:t xml:space="preserve"> motivo de la solicitud de información, se precisa que </w:t>
      </w:r>
      <w:r w:rsidR="00C229BC" w:rsidRPr="00D80C4A">
        <w:rPr>
          <w:rFonts w:ascii="Palatino Linotype" w:hAnsi="Palatino Linotype"/>
          <w:b/>
          <w:color w:val="000000"/>
        </w:rPr>
        <w:t>LA RECURRENTE</w:t>
      </w:r>
      <w:r w:rsidRPr="00D80C4A">
        <w:rPr>
          <w:rFonts w:ascii="Palatino Linotype" w:hAnsi="Palatino Linotype"/>
          <w:color w:val="000000"/>
        </w:rPr>
        <w:t xml:space="preserve"> solicitó al </w:t>
      </w:r>
      <w:r w:rsidRPr="00D80C4A">
        <w:rPr>
          <w:rFonts w:ascii="Palatino Linotype" w:hAnsi="Palatino Linotype" w:cs="Arial"/>
          <w:b/>
          <w:color w:val="000000"/>
        </w:rPr>
        <w:t>SUJETO OBLIGADO</w:t>
      </w:r>
      <w:r w:rsidRPr="00D80C4A">
        <w:rPr>
          <w:rFonts w:ascii="Palatino Linotype" w:hAnsi="Palatino Linotype"/>
          <w:color w:val="000000"/>
        </w:rPr>
        <w:t xml:space="preserve"> le proporcionara</w:t>
      </w:r>
      <w:r w:rsidR="00E04415" w:rsidRPr="00D80C4A">
        <w:rPr>
          <w:rFonts w:ascii="Palatino Linotype" w:hAnsi="Palatino Linotype"/>
          <w:color w:val="000000"/>
        </w:rPr>
        <w:t xml:space="preserve"> del Titular de la Defensoría de </w:t>
      </w:r>
      <w:r w:rsidR="00E04415" w:rsidRPr="00D80C4A">
        <w:rPr>
          <w:rFonts w:ascii="Palatino Linotype" w:hAnsi="Palatino Linotype"/>
          <w:color w:val="000000"/>
        </w:rPr>
        <w:lastRenderedPageBreak/>
        <w:t>Derechos Humanos su nombramiento, Título Profesional y el sueldo quincenal; mismo que de conformidad con la fecha de presentación de la solicitud de información debió entregarse el correspondiente a la primera quincena del mes de mayo de 2019</w:t>
      </w:r>
      <w:r w:rsidR="00E04415" w:rsidRPr="00D80C4A">
        <w:rPr>
          <w:rStyle w:val="Refdenotaalpie"/>
          <w:rFonts w:ascii="Palatino Linotype" w:hAnsi="Palatino Linotype"/>
          <w:color w:val="000000"/>
        </w:rPr>
        <w:footnoteReference w:id="1"/>
      </w:r>
      <w:r w:rsidR="00E04415" w:rsidRPr="00D80C4A">
        <w:rPr>
          <w:rFonts w:ascii="Palatino Linotype" w:hAnsi="Palatino Linotype"/>
          <w:color w:val="000000"/>
        </w:rPr>
        <w:t>.</w:t>
      </w:r>
    </w:p>
    <w:p w:rsidR="00E15FAE" w:rsidRPr="00D80C4A" w:rsidRDefault="007D3B44" w:rsidP="007D3B44">
      <w:pPr>
        <w:spacing w:before="100" w:beforeAutospacing="1" w:after="100" w:afterAutospacing="1" w:line="360" w:lineRule="auto"/>
        <w:jc w:val="both"/>
        <w:rPr>
          <w:rFonts w:ascii="Palatino Linotype" w:hAnsi="Palatino Linotype" w:cs="Arial"/>
        </w:rPr>
      </w:pPr>
      <w:r w:rsidRPr="00D80C4A">
        <w:rPr>
          <w:rFonts w:ascii="Palatino Linotype" w:hAnsi="Palatino Linotype" w:cs="Arial"/>
        </w:rPr>
        <w:t xml:space="preserve">Bajo ese tenor, </w:t>
      </w:r>
      <w:r w:rsidR="00E15FAE" w:rsidRPr="00D80C4A">
        <w:rPr>
          <w:rFonts w:ascii="Palatino Linotype" w:hAnsi="Palatino Linotype" w:cs="Arial"/>
          <w:b/>
        </w:rPr>
        <w:t>EL SUJETO OBLIGADO</w:t>
      </w:r>
      <w:r w:rsidRPr="00D80C4A">
        <w:rPr>
          <w:rFonts w:ascii="Palatino Linotype" w:hAnsi="Palatino Linotype" w:cs="Arial"/>
          <w:b/>
        </w:rPr>
        <w:t xml:space="preserve"> </w:t>
      </w:r>
      <w:r w:rsidRPr="00D80C4A">
        <w:rPr>
          <w:rFonts w:ascii="Palatino Linotype" w:hAnsi="Palatino Linotype" w:cs="Arial"/>
        </w:rPr>
        <w:t xml:space="preserve">en respuesta </w:t>
      </w:r>
      <w:r w:rsidR="00E15FAE" w:rsidRPr="00D80C4A">
        <w:rPr>
          <w:rFonts w:ascii="Palatino Linotype" w:hAnsi="Palatino Linotype" w:cs="Arial"/>
        </w:rPr>
        <w:t>informó que, entregaba el Título Profesional del servidor público requerido y que la remuneración quincenal era de cinco mil pesos.</w:t>
      </w:r>
    </w:p>
    <w:p w:rsidR="007D3B44" w:rsidRPr="00D80C4A" w:rsidRDefault="007D3B44" w:rsidP="007D3B44">
      <w:pPr>
        <w:spacing w:before="100" w:beforeAutospacing="1" w:after="100" w:afterAutospacing="1" w:line="360" w:lineRule="auto"/>
        <w:jc w:val="both"/>
        <w:rPr>
          <w:rFonts w:ascii="Palatino Linotype" w:hAnsi="Palatino Linotype" w:cs="Arial"/>
        </w:rPr>
      </w:pPr>
      <w:r w:rsidRPr="00D80C4A">
        <w:rPr>
          <w:rFonts w:ascii="Palatino Linotype" w:hAnsi="Palatino Linotype" w:cs="Arial"/>
        </w:rPr>
        <w:t xml:space="preserve">Inconforme con la respuesta otorgada, </w:t>
      </w:r>
      <w:r w:rsidR="00C229BC" w:rsidRPr="00D80C4A">
        <w:rPr>
          <w:rFonts w:ascii="Palatino Linotype" w:hAnsi="Palatino Linotype" w:cs="Arial"/>
          <w:b/>
        </w:rPr>
        <w:t>LA RECURRENTE</w:t>
      </w:r>
      <w:r w:rsidRPr="00D80C4A">
        <w:rPr>
          <w:rFonts w:ascii="Palatino Linotype" w:hAnsi="Palatino Linotype" w:cs="Arial"/>
        </w:rPr>
        <w:t xml:space="preserve"> interpuso el recurso de revisión que nos ocupa, en el que refirió lo establecido en el Resultando III de la presente resolución.</w:t>
      </w:r>
    </w:p>
    <w:p w:rsidR="00E15FAE" w:rsidRPr="00D80C4A" w:rsidRDefault="007D3B44" w:rsidP="007D3B44">
      <w:pPr>
        <w:spacing w:before="100" w:beforeAutospacing="1" w:after="100" w:afterAutospacing="1" w:line="360" w:lineRule="auto"/>
        <w:jc w:val="both"/>
        <w:rPr>
          <w:rFonts w:ascii="Palatino Linotype" w:hAnsi="Palatino Linotype" w:cs="Arial"/>
          <w:lang w:eastAsia="es-MX"/>
        </w:rPr>
      </w:pPr>
      <w:r w:rsidRPr="00D80C4A">
        <w:rPr>
          <w:rFonts w:ascii="Palatino Linotype" w:hAnsi="Palatino Linotype" w:cs="Arial"/>
          <w:lang w:eastAsia="es-MX"/>
        </w:rPr>
        <w:t xml:space="preserve">Es necesario precisar que, </w:t>
      </w:r>
      <w:r w:rsidR="00C229BC" w:rsidRPr="00D80C4A">
        <w:rPr>
          <w:rFonts w:ascii="Palatino Linotype" w:hAnsi="Palatino Linotype" w:cs="Arial"/>
          <w:b/>
          <w:lang w:eastAsia="es-MX"/>
        </w:rPr>
        <w:t>LA RECURRENTE</w:t>
      </w:r>
      <w:r w:rsidRPr="00D80C4A">
        <w:rPr>
          <w:rFonts w:ascii="Palatino Linotype" w:hAnsi="Palatino Linotype" w:cs="Arial"/>
          <w:b/>
          <w:lang w:eastAsia="es-MX"/>
        </w:rPr>
        <w:t xml:space="preserve"> </w:t>
      </w:r>
      <w:r w:rsidR="00C229BC" w:rsidRPr="00D80C4A">
        <w:rPr>
          <w:rFonts w:ascii="Palatino Linotype" w:hAnsi="Palatino Linotype" w:cs="Arial"/>
          <w:lang w:eastAsia="es-MX"/>
        </w:rPr>
        <w:t>fue omisa</w:t>
      </w:r>
      <w:r w:rsidRPr="00D80C4A">
        <w:rPr>
          <w:rFonts w:ascii="Palatino Linotype" w:hAnsi="Palatino Linotype" w:cs="Arial"/>
          <w:lang w:eastAsia="es-MX"/>
        </w:rPr>
        <w:t xml:space="preserve"> en realizar manifestaciones en torno a</w:t>
      </w:r>
      <w:r w:rsidR="00C229BC" w:rsidRPr="00D80C4A">
        <w:rPr>
          <w:rFonts w:ascii="Palatino Linotype" w:hAnsi="Palatino Linotype" w:cs="Arial"/>
          <w:lang w:eastAsia="es-MX"/>
        </w:rPr>
        <w:t>l</w:t>
      </w:r>
      <w:r w:rsidRPr="00D80C4A">
        <w:rPr>
          <w:rFonts w:ascii="Palatino Linotype" w:hAnsi="Palatino Linotype" w:cs="Arial"/>
          <w:lang w:eastAsia="es-MX"/>
        </w:rPr>
        <w:t xml:space="preserve"> recursos de revisión objeto del presente estudio; mientras que por su parte </w:t>
      </w:r>
      <w:r w:rsidRPr="00D80C4A">
        <w:rPr>
          <w:rFonts w:ascii="Palatino Linotype" w:hAnsi="Palatino Linotype" w:cs="Arial"/>
          <w:b/>
          <w:lang w:eastAsia="es-MX"/>
        </w:rPr>
        <w:t xml:space="preserve">EL SUJETO OBLIGADO </w:t>
      </w:r>
      <w:r w:rsidRPr="00D80C4A">
        <w:rPr>
          <w:rFonts w:ascii="Palatino Linotype" w:hAnsi="Palatino Linotype" w:cs="Arial"/>
          <w:lang w:eastAsia="es-MX"/>
        </w:rPr>
        <w:t xml:space="preserve">rindió el Informe Justificado correspondiente, mediante el que </w:t>
      </w:r>
      <w:r w:rsidR="00E15FAE" w:rsidRPr="00D80C4A">
        <w:rPr>
          <w:rFonts w:ascii="Palatino Linotype" w:hAnsi="Palatino Linotype" w:cs="Arial"/>
          <w:lang w:eastAsia="es-MX"/>
        </w:rPr>
        <w:t xml:space="preserve">hizo de conocimiento del particular el nombramiento del Licenciado en Derecho Manuel Cuadros Varela, como Encargado de Despacho de la Defensoría Municipal de los Derechos Humanos, firmado por el Presidente Municipal Constitucional de Tianguistenco; reiterando que el Título Profesional ya había sido entregado en respuesta y que el sueldo quincenal también ya se había proporcionado. </w:t>
      </w:r>
    </w:p>
    <w:p w:rsidR="007D3B44" w:rsidRPr="00D80C4A" w:rsidRDefault="00272AF4" w:rsidP="007D3B44">
      <w:pPr>
        <w:spacing w:before="100" w:beforeAutospacing="1" w:after="100" w:afterAutospacing="1" w:line="360" w:lineRule="auto"/>
        <w:jc w:val="both"/>
        <w:rPr>
          <w:rFonts w:ascii="Palatino Linotype" w:hAnsi="Palatino Linotype"/>
        </w:rPr>
      </w:pPr>
      <w:r w:rsidRPr="00D80C4A">
        <w:rPr>
          <w:rFonts w:ascii="Palatino Linotype" w:hAnsi="Palatino Linotype" w:cs="Arial"/>
          <w:lang w:eastAsia="es-MX"/>
        </w:rPr>
        <w:t>Así, e</w:t>
      </w:r>
      <w:r w:rsidR="007D3B44" w:rsidRPr="00D80C4A">
        <w:rPr>
          <w:rFonts w:ascii="Palatino Linotype" w:hAnsi="Palatino Linotype" w:cs="Arial"/>
          <w:lang w:eastAsia="es-MX"/>
        </w:rPr>
        <w:t xml:space="preserve">n primer término que </w:t>
      </w:r>
      <w:r w:rsidR="007D3B44" w:rsidRPr="00D80C4A">
        <w:rPr>
          <w:rFonts w:ascii="Palatino Linotype" w:hAnsi="Palatino Linotype" w:cs="Arial"/>
          <w:lang w:val="es-ES_tradnl"/>
        </w:rPr>
        <w:t xml:space="preserve">se obvia la competencia del </w:t>
      </w:r>
      <w:r w:rsidR="007D3B44" w:rsidRPr="00D80C4A">
        <w:rPr>
          <w:rFonts w:ascii="Palatino Linotype" w:hAnsi="Palatino Linotype" w:cs="Arial"/>
          <w:b/>
          <w:lang w:val="es-ES_tradnl"/>
        </w:rPr>
        <w:t xml:space="preserve">SUJETO OBLIGADO </w:t>
      </w:r>
      <w:r w:rsidR="007D3B44" w:rsidRPr="00D80C4A">
        <w:rPr>
          <w:rFonts w:ascii="Palatino Linotype" w:hAnsi="Palatino Linotype"/>
        </w:rPr>
        <w:t xml:space="preserve">para generar, administrar o poseer la información solicitada, </w:t>
      </w:r>
      <w:r w:rsidR="007D3B44" w:rsidRPr="00D80C4A">
        <w:rPr>
          <w:rFonts w:ascii="Palatino Linotype" w:hAnsi="Palatino Linotype" w:cs="Arial"/>
        </w:rPr>
        <w:t xml:space="preserve">dado que éste ha </w:t>
      </w:r>
      <w:r w:rsidR="007D3B44" w:rsidRPr="00D80C4A">
        <w:rPr>
          <w:rFonts w:ascii="Palatino Linotype" w:hAnsi="Palatino Linotype" w:cs="Arial"/>
          <w:color w:val="000000"/>
        </w:rPr>
        <w:t>asumido</w:t>
      </w:r>
      <w:r w:rsidR="007D3B44" w:rsidRPr="00D80C4A">
        <w:rPr>
          <w:rFonts w:ascii="Palatino Linotype" w:hAnsi="Palatino Linotype" w:cs="Arial"/>
        </w:rPr>
        <w:t xml:space="preserve"> la misma, </w:t>
      </w:r>
      <w:r w:rsidR="007D3B44" w:rsidRPr="00D80C4A">
        <w:rPr>
          <w:rFonts w:ascii="Palatino Linotype" w:hAnsi="Palatino Linotype"/>
        </w:rPr>
        <w:t xml:space="preserve">en razón de que mediante respuesta </w:t>
      </w:r>
      <w:r w:rsidRPr="00D80C4A">
        <w:rPr>
          <w:rFonts w:ascii="Palatino Linotype" w:hAnsi="Palatino Linotype"/>
        </w:rPr>
        <w:t xml:space="preserve">e Informe Justificado </w:t>
      </w:r>
      <w:r w:rsidR="007D3B44" w:rsidRPr="00D80C4A">
        <w:rPr>
          <w:rFonts w:ascii="Palatino Linotype" w:hAnsi="Palatino Linotype"/>
        </w:rPr>
        <w:t>hizo entrega de parte de</w:t>
      </w:r>
      <w:r w:rsidRPr="00D80C4A">
        <w:rPr>
          <w:rFonts w:ascii="Palatino Linotype" w:hAnsi="Palatino Linotype"/>
        </w:rPr>
        <w:t xml:space="preserve"> la solicitada; </w:t>
      </w:r>
      <w:r w:rsidR="007D3B44" w:rsidRPr="00D80C4A">
        <w:rPr>
          <w:rFonts w:ascii="Palatino Linotype" w:hAnsi="Palatino Linotype"/>
        </w:rPr>
        <w:t xml:space="preserve">razón por la cual, al haberse pronunciado </w:t>
      </w:r>
      <w:r w:rsidR="007D3B44" w:rsidRPr="00D80C4A">
        <w:rPr>
          <w:rFonts w:ascii="Palatino Linotype" w:hAnsi="Palatino Linotype"/>
          <w:b/>
        </w:rPr>
        <w:t>EL SUJETO OBLIGADO</w:t>
      </w:r>
      <w:r w:rsidR="007D3B44" w:rsidRPr="00D80C4A">
        <w:rPr>
          <w:rFonts w:ascii="Palatino Linotype" w:hAnsi="Palatino Linotype"/>
        </w:rPr>
        <w:t xml:space="preserve"> </w:t>
      </w:r>
      <w:r w:rsidR="007D3B44" w:rsidRPr="00D80C4A">
        <w:rPr>
          <w:rFonts w:ascii="Palatino Linotype" w:hAnsi="Palatino Linotype"/>
        </w:rPr>
        <w:lastRenderedPageBreak/>
        <w:t xml:space="preserve">respecto de la información solicitada, </w:t>
      </w:r>
      <w:r w:rsidR="007D3B44" w:rsidRPr="00D80C4A">
        <w:rPr>
          <w:rFonts w:ascii="Palatino Linotype" w:hAnsi="Palatino Linotype" w:cs="Arial"/>
        </w:rPr>
        <w:t xml:space="preserve">es que </w:t>
      </w:r>
      <w:r w:rsidR="007D3B44" w:rsidRPr="00D80C4A">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C229BC" w:rsidRPr="00D80C4A" w:rsidRDefault="007D3B44" w:rsidP="00C229BC">
      <w:pPr>
        <w:spacing w:before="100" w:beforeAutospacing="1" w:after="100" w:afterAutospacing="1" w:line="360" w:lineRule="auto"/>
        <w:ind w:right="49"/>
        <w:jc w:val="both"/>
        <w:rPr>
          <w:rFonts w:ascii="Palatino Linotype" w:hAnsi="Palatino Linotype" w:cs="Arial"/>
          <w:lang w:val="es-ES_tradnl"/>
        </w:rPr>
      </w:pPr>
      <w:r w:rsidRPr="00D80C4A">
        <w:rPr>
          <w:rFonts w:ascii="Palatino Linotype" w:hAnsi="Palatino Linotype"/>
        </w:rPr>
        <w:t xml:space="preserve">Por lo que, el estudio de la naturaleza jurídica de la información pública solicitada, tiene por objeto determinar si ésta la genera, posee o administra </w:t>
      </w:r>
      <w:r w:rsidRPr="00D80C4A">
        <w:rPr>
          <w:rFonts w:ascii="Palatino Linotype" w:hAnsi="Palatino Linotype"/>
          <w:b/>
        </w:rPr>
        <w:t>EL SUJETO OBLIGADO</w:t>
      </w:r>
      <w:r w:rsidRPr="00D80C4A">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D80C4A">
        <w:rPr>
          <w:rFonts w:ascii="Palatino Linotype" w:hAnsi="Palatino Linotype"/>
          <w:b/>
        </w:rPr>
        <w:t>EL SUJETO OBLIGADO</w:t>
      </w:r>
      <w:r w:rsidR="00C229BC" w:rsidRPr="00D80C4A">
        <w:rPr>
          <w:rFonts w:ascii="Palatino Linotype" w:hAnsi="Palatino Linotype"/>
        </w:rPr>
        <w:t xml:space="preserve"> y bajo ese tenor</w:t>
      </w:r>
      <w:r w:rsidR="00C229BC" w:rsidRPr="00D80C4A">
        <w:rPr>
          <w:rFonts w:ascii="Palatino Linotype" w:hAnsi="Palatino Linotype" w:cs="Arial"/>
        </w:rPr>
        <w:t xml:space="preserve">, es necesario recordar que </w:t>
      </w:r>
      <w:r w:rsidR="00C229BC" w:rsidRPr="00D80C4A">
        <w:rPr>
          <w:rFonts w:ascii="Palatino Linotype" w:hAnsi="Palatino Linotype" w:cs="Arial"/>
          <w:b/>
        </w:rPr>
        <w:t xml:space="preserve">LA RECURRENTE </w:t>
      </w:r>
      <w:r w:rsidR="00C229BC" w:rsidRPr="00D80C4A">
        <w:rPr>
          <w:rFonts w:ascii="Palatino Linotype" w:hAnsi="Palatino Linotype" w:cs="Arial"/>
        </w:rPr>
        <w:t xml:space="preserve">en sus razones o motivos indicó que: </w:t>
      </w:r>
      <w:r w:rsidR="00C229BC" w:rsidRPr="00D80C4A">
        <w:rPr>
          <w:rFonts w:ascii="Palatino Linotype" w:hAnsi="Palatino Linotype" w:cs="Arial"/>
          <w:i/>
        </w:rPr>
        <w:t xml:space="preserve">“No se envía Información solicitada completa ya que se requiere Titulo, Nombramiento y sueldo quincenal. del cual solo envían Titulo Profesional, de acuerdo a archivos adjuntos.” (Sic), </w:t>
      </w:r>
      <w:r w:rsidR="00C229BC" w:rsidRPr="00D80C4A">
        <w:rPr>
          <w:rFonts w:ascii="Palatino Linotype" w:hAnsi="Palatino Linotype" w:cs="Arial"/>
        </w:rPr>
        <w:t>por lo que, e</w:t>
      </w:r>
      <w:r w:rsidR="00C229BC" w:rsidRPr="00D80C4A">
        <w:rPr>
          <w:rFonts w:ascii="Palatino Linotype" w:hAnsi="Palatino Linotype" w:cs="Arial"/>
          <w:lang w:val="es-ES_tradnl"/>
        </w:rPr>
        <w:t xml:space="preserve">n primer término, conviene precisar que derivado de las razones y motivos de inconformidad expresados por la particular esta Ponencia Resolutora no advierte que se inconforme respecto de la información que le fue entregada; sino que su inconformidad versa sobre que no le fue entregado ni el nombramiento ni el sueldo del servidor público requerido; </w:t>
      </w:r>
      <w:r w:rsidR="00C229BC" w:rsidRPr="00D80C4A">
        <w:rPr>
          <w:rFonts w:ascii="Palatino Linotype" w:hAnsi="Palatino Linotype"/>
        </w:rPr>
        <w:t xml:space="preserve">por lo que, </w:t>
      </w:r>
      <w:r w:rsidR="00C229BC" w:rsidRPr="00D80C4A">
        <w:rPr>
          <w:rFonts w:ascii="Palatino Linotype" w:hAnsi="Palatino Linotype" w:cs="Arial"/>
        </w:rPr>
        <w:t xml:space="preserve">en razón de no haber expresado su intención de controvertir la información que le fue entregada por </w:t>
      </w:r>
      <w:r w:rsidR="00C229BC" w:rsidRPr="00D80C4A">
        <w:rPr>
          <w:rFonts w:ascii="Palatino Linotype" w:hAnsi="Palatino Linotype" w:cs="Arial"/>
          <w:b/>
        </w:rPr>
        <w:t>EL</w:t>
      </w:r>
      <w:r w:rsidR="00C229BC" w:rsidRPr="00D80C4A">
        <w:rPr>
          <w:rFonts w:ascii="Palatino Linotype" w:hAnsi="Palatino Linotype" w:cs="Arial"/>
        </w:rPr>
        <w:t xml:space="preserve"> </w:t>
      </w:r>
      <w:r w:rsidR="00C229BC" w:rsidRPr="00D80C4A">
        <w:rPr>
          <w:rFonts w:ascii="Palatino Linotype" w:hAnsi="Palatino Linotype" w:cs="Arial"/>
          <w:b/>
        </w:rPr>
        <w:t>SUJETO OBLIGADO</w:t>
      </w:r>
      <w:r w:rsidR="00C229BC" w:rsidRPr="00D80C4A">
        <w:rPr>
          <w:rFonts w:ascii="Palatino Linotype" w:hAnsi="Palatino Linotype" w:cs="Arial"/>
        </w:rPr>
        <w:t>, debe entenderse que los aspectos no combatidos fueron colmados a su entera satisfacción.</w:t>
      </w:r>
    </w:p>
    <w:p w:rsidR="00C229BC" w:rsidRPr="00D80C4A" w:rsidRDefault="00C229BC" w:rsidP="00C229BC">
      <w:pPr>
        <w:spacing w:before="100" w:beforeAutospacing="1" w:after="100" w:afterAutospacing="1" w:line="360" w:lineRule="auto"/>
        <w:jc w:val="both"/>
        <w:rPr>
          <w:rFonts w:ascii="Palatino Linotype" w:hAnsi="Palatino Linotype" w:cs="Arial"/>
          <w:color w:val="000000"/>
        </w:rPr>
      </w:pPr>
      <w:r w:rsidRPr="00D80C4A">
        <w:rPr>
          <w:rFonts w:ascii="Palatino Linotype" w:hAnsi="Palatino Linotype" w:cs="Arial"/>
        </w:rPr>
        <w:t xml:space="preserve">Sirve de apoyo a lo anterior, por analogía la Tesis Jurisprudencial Número </w:t>
      </w:r>
      <w:r w:rsidRPr="00D80C4A">
        <w:rPr>
          <w:rFonts w:ascii="Palatino Linotype" w:hAnsi="Palatino Linotype" w:cs="Arial"/>
          <w:color w:val="000000"/>
        </w:rPr>
        <w:t>3ª./J.7/91, Publicada en el Semanario Judicial de la Federación y su Gaceta bajo el número de registro 174,177, que establece lo siguiente:</w:t>
      </w:r>
    </w:p>
    <w:p w:rsidR="00C229BC" w:rsidRPr="00D80C4A" w:rsidRDefault="00C229BC" w:rsidP="00C229BC">
      <w:pPr>
        <w:tabs>
          <w:tab w:val="left" w:pos="9214"/>
        </w:tabs>
        <w:ind w:left="851" w:right="902"/>
        <w:jc w:val="both"/>
        <w:rPr>
          <w:rFonts w:ascii="Palatino Linotype" w:hAnsi="Palatino Linotype" w:cs="Arial"/>
          <w:bCs/>
          <w:i/>
          <w:iCs/>
          <w:color w:val="000000"/>
          <w:sz w:val="22"/>
        </w:rPr>
      </w:pPr>
      <w:r w:rsidRPr="00D80C4A">
        <w:rPr>
          <w:rFonts w:ascii="Palatino Linotype" w:hAnsi="Palatino Linotype" w:cs="Arial"/>
          <w:i/>
          <w:color w:val="000000"/>
          <w:sz w:val="22"/>
        </w:rPr>
        <w:lastRenderedPageBreak/>
        <w:t>“</w:t>
      </w:r>
      <w:r w:rsidRPr="00D80C4A">
        <w:rPr>
          <w:rFonts w:ascii="Palatino Linotype" w:hAnsi="Palatino Linotype" w:cs="Arial"/>
          <w:b/>
          <w:i/>
          <w:color w:val="000000"/>
          <w:sz w:val="22"/>
        </w:rPr>
        <w:t xml:space="preserve">REVISIÓN EN AMPARO. LOS RESOLUTIVOS NO COMBATIDOS DEBEN DECLARARSE FIRMES. </w:t>
      </w:r>
      <w:r w:rsidRPr="00D80C4A">
        <w:rPr>
          <w:rFonts w:ascii="Palatino Linotype" w:hAnsi="Palatino Linotype" w:cs="Arial"/>
          <w:bCs/>
          <w:i/>
          <w:iCs/>
          <w:color w:val="000000"/>
          <w:sz w:val="22"/>
        </w:rPr>
        <w:t xml:space="preserve">Cuando algún resolutivo de la sentencia impugnada afecta a la recurrente, y </w:t>
      </w:r>
      <w:r w:rsidRPr="00D80C4A">
        <w:rPr>
          <w:rFonts w:ascii="Palatino Linotype" w:hAnsi="Palatino Linotype" w:cs="Arial"/>
          <w:b/>
          <w:bCs/>
          <w:i/>
          <w:iCs/>
          <w:color w:val="000000"/>
          <w:sz w:val="22"/>
        </w:rPr>
        <w:t xml:space="preserve">ésta no expresa agravio en contra de las consideraciones que le sirven de base, dicho resolutivo debe declararse </w:t>
      </w:r>
      <w:r w:rsidRPr="00D80C4A">
        <w:rPr>
          <w:rFonts w:ascii="Palatino Linotype" w:hAnsi="Palatino Linotype"/>
          <w:b/>
          <w:i/>
          <w:sz w:val="22"/>
          <w:szCs w:val="22"/>
          <w:lang w:eastAsia="es-MX"/>
        </w:rPr>
        <w:t>firme</w:t>
      </w:r>
      <w:r w:rsidRPr="00D80C4A">
        <w:rPr>
          <w:rFonts w:ascii="Palatino Linotype" w:hAnsi="Palatino Linotype" w:cs="Arial"/>
          <w:b/>
          <w:bCs/>
          <w:i/>
          <w:iCs/>
          <w:color w:val="000000"/>
          <w:sz w:val="22"/>
        </w:rPr>
        <w:t>.</w:t>
      </w:r>
      <w:r w:rsidRPr="00D80C4A">
        <w:rPr>
          <w:rFonts w:ascii="Palatino Linotype" w:hAnsi="Palatino Linotype" w:cs="Arial"/>
          <w:bCs/>
          <w:i/>
          <w:iCs/>
          <w:color w:val="000000"/>
          <w:sz w:val="22"/>
        </w:rPr>
        <w:t xml:space="preserve"> Esto es, en el caso referido, </w:t>
      </w:r>
      <w:r w:rsidRPr="00D80C4A">
        <w:rPr>
          <w:rFonts w:ascii="Palatino Linotype" w:hAnsi="Palatino Linotype" w:cs="Arial"/>
          <w:b/>
          <w:bCs/>
          <w:i/>
          <w:iCs/>
          <w:color w:val="000000"/>
          <w:sz w:val="22"/>
        </w:rPr>
        <w:t>no obstante que la materia de la revisión comprende a todos los resolutivos que afectan a la recurrente, deben declararse firmes aquéllos en contra de los cuales no se formuló agravio</w:t>
      </w:r>
      <w:r w:rsidRPr="00D80C4A">
        <w:rPr>
          <w:rFonts w:ascii="Palatino Linotype" w:hAnsi="Palatino Linotype" w:cs="Arial"/>
          <w:bCs/>
          <w:i/>
          <w:iCs/>
          <w:color w:val="000000"/>
          <w:sz w:val="22"/>
        </w:rPr>
        <w:t xml:space="preserve"> y dicha declaración de firmeza debe reflejarse en la parte considerativa y en los resolutivos debe confirmarse la sentencia recurrida en la parte correspondiente.</w:t>
      </w:r>
    </w:p>
    <w:p w:rsidR="00C229BC" w:rsidRPr="00D80C4A" w:rsidRDefault="00C229BC" w:rsidP="00C229BC">
      <w:pPr>
        <w:tabs>
          <w:tab w:val="left" w:pos="9214"/>
        </w:tabs>
        <w:ind w:left="851" w:right="902"/>
        <w:jc w:val="both"/>
        <w:rPr>
          <w:rFonts w:ascii="Palatino Linotype" w:hAnsi="Palatino Linotype" w:cs="Arial"/>
          <w:bCs/>
          <w:i/>
          <w:iCs/>
          <w:color w:val="000000"/>
          <w:sz w:val="22"/>
        </w:rPr>
      </w:pPr>
    </w:p>
    <w:p w:rsidR="00C229BC" w:rsidRPr="00D80C4A" w:rsidRDefault="00C229BC" w:rsidP="00C229BC">
      <w:pPr>
        <w:tabs>
          <w:tab w:val="left" w:pos="9214"/>
        </w:tabs>
        <w:ind w:left="851" w:right="902"/>
        <w:jc w:val="both"/>
        <w:rPr>
          <w:rFonts w:ascii="Palatino Linotype" w:hAnsi="Palatino Linotype" w:cs="Arial"/>
          <w:bCs/>
          <w:i/>
          <w:iCs/>
          <w:color w:val="000000"/>
          <w:sz w:val="22"/>
        </w:rPr>
      </w:pPr>
      <w:r w:rsidRPr="00D80C4A">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rsidR="00C229BC" w:rsidRPr="00D80C4A" w:rsidRDefault="00C229BC" w:rsidP="00C229BC">
      <w:pPr>
        <w:tabs>
          <w:tab w:val="left" w:pos="9214"/>
        </w:tabs>
        <w:ind w:left="851" w:right="902"/>
        <w:jc w:val="both"/>
        <w:rPr>
          <w:rFonts w:ascii="Palatino Linotype" w:hAnsi="Palatino Linotype" w:cs="Arial"/>
          <w:bCs/>
          <w:i/>
          <w:iCs/>
          <w:color w:val="000000"/>
          <w:sz w:val="22"/>
        </w:rPr>
      </w:pPr>
      <w:r w:rsidRPr="00D80C4A">
        <w:rPr>
          <w:rFonts w:ascii="Palatino Linotype" w:hAnsi="Palatino Linotype" w:cs="Arial"/>
          <w:bCs/>
          <w:i/>
          <w:iCs/>
          <w:color w:val="000000"/>
          <w:sz w:val="22"/>
        </w:rPr>
        <w:t>Amparo en revisión 168/2006. Leticia Fernández Mañón. 1o. de marzo de 2006. Cinco votos. Ponente: Juan N. Silva Meza. Secretario: Jaime Flores Cruz.</w:t>
      </w:r>
    </w:p>
    <w:p w:rsidR="00C229BC" w:rsidRPr="00D80C4A" w:rsidRDefault="00C229BC" w:rsidP="00C229BC">
      <w:pPr>
        <w:tabs>
          <w:tab w:val="left" w:pos="9214"/>
        </w:tabs>
        <w:ind w:left="851" w:right="902"/>
        <w:jc w:val="both"/>
        <w:rPr>
          <w:rFonts w:ascii="Palatino Linotype" w:hAnsi="Palatino Linotype" w:cs="Arial"/>
          <w:bCs/>
          <w:i/>
          <w:iCs/>
          <w:color w:val="000000"/>
          <w:sz w:val="22"/>
        </w:rPr>
      </w:pPr>
      <w:r w:rsidRPr="00D80C4A">
        <w:rPr>
          <w:rFonts w:ascii="Palatino Linotype" w:hAnsi="Palatino Linotype" w:cs="Arial"/>
          <w:bCs/>
          <w:i/>
          <w:iCs/>
          <w:color w:val="000000"/>
          <w:sz w:val="22"/>
        </w:rPr>
        <w:t>Amparo en revisión 235/2006. Jorge González Gallegos. 15 de marzo de 2006. Cinco votos. Ponente: Juan N. Silva Meza. Secretario: Jaime Flores Cruz.</w:t>
      </w:r>
    </w:p>
    <w:p w:rsidR="00C229BC" w:rsidRPr="00D80C4A" w:rsidRDefault="00C229BC" w:rsidP="00C229BC">
      <w:pPr>
        <w:tabs>
          <w:tab w:val="left" w:pos="9214"/>
        </w:tabs>
        <w:ind w:left="851" w:right="902"/>
        <w:jc w:val="both"/>
        <w:rPr>
          <w:rFonts w:ascii="Palatino Linotype" w:hAnsi="Palatino Linotype" w:cs="Arial"/>
          <w:bCs/>
          <w:i/>
          <w:iCs/>
          <w:color w:val="000000"/>
          <w:sz w:val="22"/>
        </w:rPr>
      </w:pPr>
      <w:r w:rsidRPr="00D80C4A">
        <w:rPr>
          <w:rFonts w:ascii="Palatino Linotype" w:hAnsi="Palatino Linotype" w:cs="Arial"/>
          <w:bCs/>
          <w:i/>
          <w:iCs/>
          <w:color w:val="000000"/>
          <w:sz w:val="22"/>
        </w:rPr>
        <w:t>Amparo en revisión 394/2006. Elia Margarita Flores Jarquín. 29 de marzo de 2006. Unanimidad de cuatro votos. Ausente: Olga Sánchez Cordero de García Villegas. Ponente: Juan N. Silva Meza. Secretario: Jaime Flores Cruz.</w:t>
      </w:r>
    </w:p>
    <w:p w:rsidR="00C229BC" w:rsidRPr="00D80C4A" w:rsidRDefault="00C229BC" w:rsidP="00C229BC">
      <w:pPr>
        <w:tabs>
          <w:tab w:val="left" w:pos="9214"/>
        </w:tabs>
        <w:ind w:left="851" w:right="902"/>
        <w:jc w:val="both"/>
        <w:rPr>
          <w:rFonts w:ascii="Palatino Linotype" w:hAnsi="Palatino Linotype" w:cs="Arial"/>
          <w:bCs/>
          <w:i/>
          <w:iCs/>
          <w:color w:val="000000"/>
          <w:sz w:val="22"/>
        </w:rPr>
      </w:pPr>
      <w:r w:rsidRPr="00D80C4A">
        <w:rPr>
          <w:rFonts w:ascii="Palatino Linotype" w:hAnsi="Palatino Linotype" w:cs="Arial"/>
          <w:bCs/>
          <w:i/>
          <w:iCs/>
          <w:color w:val="000000"/>
          <w:sz w:val="22"/>
        </w:rPr>
        <w:t>Amparo en revisión 1179/2006. Ernesto Orlando Ortiz Vázquez. 16 de agosto de 2006. Cinco votos. Ponente: José de Jesús Gudiño Pelayo. Secretario: José de Jesús Bañales Sánchez.</w:t>
      </w:r>
    </w:p>
    <w:p w:rsidR="00C229BC" w:rsidRPr="00D80C4A" w:rsidRDefault="00C229BC" w:rsidP="00C229BC">
      <w:pPr>
        <w:tabs>
          <w:tab w:val="left" w:pos="9214"/>
        </w:tabs>
        <w:ind w:left="851" w:right="902"/>
        <w:jc w:val="both"/>
        <w:rPr>
          <w:rFonts w:ascii="Palatino Linotype" w:hAnsi="Palatino Linotype" w:cs="Arial"/>
          <w:bCs/>
          <w:i/>
          <w:iCs/>
          <w:color w:val="000000"/>
          <w:sz w:val="22"/>
        </w:rPr>
      </w:pPr>
      <w:r w:rsidRPr="00D80C4A">
        <w:rPr>
          <w:rFonts w:ascii="Palatino Linotype" w:hAnsi="Palatino Linotype" w:cs="Arial"/>
          <w:bCs/>
          <w:i/>
          <w:iCs/>
          <w:color w:val="000000"/>
          <w:sz w:val="22"/>
        </w:rPr>
        <w:t>Tesis de jurisprudencia 62/2006. Aprobada por la Primera Sala de este Alto Tribunal, en sesión de treinta de agosto de dos mil seis.”</w:t>
      </w:r>
    </w:p>
    <w:p w:rsidR="00C229BC" w:rsidRPr="00D80C4A" w:rsidRDefault="00C229BC" w:rsidP="00C229BC">
      <w:pPr>
        <w:tabs>
          <w:tab w:val="left" w:pos="9214"/>
        </w:tabs>
        <w:ind w:left="851" w:right="902"/>
        <w:jc w:val="both"/>
        <w:rPr>
          <w:rFonts w:ascii="Palatino Linotype" w:hAnsi="Palatino Linotype" w:cs="Arial"/>
          <w:bCs/>
          <w:i/>
          <w:iCs/>
          <w:color w:val="000000"/>
          <w:sz w:val="22"/>
        </w:rPr>
      </w:pPr>
    </w:p>
    <w:p w:rsidR="00C229BC" w:rsidRPr="00D80C4A" w:rsidRDefault="00C229BC" w:rsidP="00C229BC">
      <w:pPr>
        <w:tabs>
          <w:tab w:val="left" w:pos="9214"/>
        </w:tabs>
        <w:ind w:left="851" w:right="902"/>
        <w:jc w:val="both"/>
        <w:rPr>
          <w:rFonts w:ascii="Palatino Linotype" w:hAnsi="Palatino Linotype" w:cs="Arial"/>
          <w:i/>
          <w:sz w:val="22"/>
        </w:rPr>
      </w:pPr>
      <w:r w:rsidRPr="00D80C4A">
        <w:rPr>
          <w:rFonts w:ascii="Palatino Linotype" w:hAnsi="Palatino Linotype" w:cs="Arial"/>
          <w:bCs/>
          <w:i/>
          <w:iCs/>
          <w:color w:val="000000"/>
          <w:sz w:val="22"/>
        </w:rPr>
        <w:t>(Énfasis añadido)</w:t>
      </w:r>
    </w:p>
    <w:p w:rsidR="00C229BC" w:rsidRPr="00D80C4A" w:rsidRDefault="00C229BC" w:rsidP="00C229BC">
      <w:pPr>
        <w:spacing w:before="100" w:beforeAutospacing="1" w:after="100" w:afterAutospacing="1" w:line="360" w:lineRule="auto"/>
        <w:jc w:val="both"/>
        <w:rPr>
          <w:rFonts w:ascii="Palatino Linotype" w:hAnsi="Palatino Linotype"/>
        </w:rPr>
      </w:pPr>
      <w:r w:rsidRPr="00D80C4A">
        <w:rPr>
          <w:rFonts w:ascii="Palatino Linotype" w:hAnsi="Palatino Linotype"/>
        </w:rPr>
        <w:t xml:space="preserve">En consecuencia, el contenido de la información otorgada en respuesta a la solicitud de información y que no </w:t>
      </w:r>
      <w:r w:rsidRPr="00D80C4A">
        <w:rPr>
          <w:rFonts w:ascii="Palatino Linotype" w:hAnsi="Palatino Linotype" w:cs="Arial"/>
        </w:rPr>
        <w:t>fue</w:t>
      </w:r>
      <w:r w:rsidRPr="00D80C4A">
        <w:rPr>
          <w:rFonts w:ascii="Palatino Linotype" w:hAnsi="Palatino Linotype"/>
        </w:rPr>
        <w:t xml:space="preserve"> impugnada por </w:t>
      </w:r>
      <w:r w:rsidRPr="00D80C4A">
        <w:rPr>
          <w:rFonts w:ascii="Palatino Linotype" w:hAnsi="Palatino Linotype"/>
          <w:b/>
        </w:rPr>
        <w:t>LA</w:t>
      </w:r>
      <w:r w:rsidRPr="00D80C4A">
        <w:rPr>
          <w:rFonts w:ascii="Palatino Linotype" w:hAnsi="Palatino Linotype"/>
        </w:rPr>
        <w:t xml:space="preserve"> </w:t>
      </w:r>
      <w:r w:rsidRPr="00D80C4A">
        <w:rPr>
          <w:rFonts w:ascii="Palatino Linotype" w:hAnsi="Palatino Linotype"/>
          <w:b/>
        </w:rPr>
        <w:t xml:space="preserve">RECURRENTE </w:t>
      </w:r>
      <w:r w:rsidRPr="00D80C4A">
        <w:rPr>
          <w:rFonts w:ascii="Palatino Linotype" w:hAnsi="Palatino Linotype"/>
        </w:rPr>
        <w:t>deben</w:t>
      </w:r>
      <w:r w:rsidRPr="00D80C4A">
        <w:rPr>
          <w:rFonts w:ascii="Palatino Linotype" w:hAnsi="Palatino Linotype"/>
          <w:b/>
        </w:rPr>
        <w:t xml:space="preserve"> </w:t>
      </w:r>
      <w:r w:rsidRPr="00D80C4A">
        <w:rPr>
          <w:rFonts w:ascii="Palatino Linotype" w:hAnsi="Palatino Linotype"/>
        </w:rPr>
        <w:t xml:space="preserve">declararse consentidos, toda vez que no se realizaron manifestaciones de inconformidad, por lo que no puede producir efectos jurídicos tendentes a revocarlos, confirmarlos o modificarlos, ya que se infiere respecto a éstos un consentimiento de la hoy </w:t>
      </w:r>
      <w:r w:rsidRPr="00D80C4A">
        <w:rPr>
          <w:rFonts w:ascii="Palatino Linotype" w:hAnsi="Palatino Linotype"/>
          <w:b/>
        </w:rPr>
        <w:t>RECURRENTE</w:t>
      </w:r>
      <w:r w:rsidRPr="00D80C4A">
        <w:rPr>
          <w:rFonts w:ascii="Palatino Linotype" w:hAnsi="Palatino Linotype"/>
        </w:rPr>
        <w:t xml:space="preserve">, ante la falta de impugnación eficaz. Sirve de </w:t>
      </w:r>
      <w:r w:rsidRPr="00D80C4A">
        <w:rPr>
          <w:rFonts w:ascii="Palatino Linotype" w:hAnsi="Palatino Linotype" w:cs="Arial"/>
        </w:rPr>
        <w:t>sustento</w:t>
      </w:r>
      <w:r w:rsidRPr="00D80C4A">
        <w:rPr>
          <w:rFonts w:ascii="Palatino Linotype" w:hAnsi="Palatino Linotype"/>
        </w:rPr>
        <w:t xml:space="preserve"> </w:t>
      </w:r>
      <w:r w:rsidRPr="00D80C4A">
        <w:rPr>
          <w:rFonts w:ascii="Palatino Linotype" w:hAnsi="Palatino Linotype" w:cs="Arial"/>
        </w:rPr>
        <w:t>por</w:t>
      </w:r>
      <w:r w:rsidRPr="00D80C4A">
        <w:rPr>
          <w:rFonts w:ascii="Palatino Linotype" w:hAnsi="Palatino Linotype"/>
        </w:rPr>
        <w:t xml:space="preserve"> analogía, la tesis jurisprudencial número VI.3o.C. J/60, publicada en el Semanario Judicial de la Federación y su Gaceta bajo el número de registro 176,608 que a la letra dice:</w:t>
      </w:r>
    </w:p>
    <w:p w:rsidR="00C229BC" w:rsidRPr="00D80C4A" w:rsidRDefault="00C229BC" w:rsidP="00C229BC">
      <w:pPr>
        <w:tabs>
          <w:tab w:val="left" w:pos="9214"/>
        </w:tabs>
        <w:ind w:left="851" w:right="899"/>
        <w:jc w:val="both"/>
        <w:rPr>
          <w:rFonts w:ascii="Palatino Linotype" w:hAnsi="Palatino Linotype"/>
          <w:i/>
          <w:sz w:val="22"/>
          <w:szCs w:val="22"/>
        </w:rPr>
      </w:pPr>
      <w:r w:rsidRPr="00D80C4A">
        <w:rPr>
          <w:rFonts w:ascii="Palatino Linotype" w:hAnsi="Palatino Linotype"/>
          <w:bCs/>
          <w:i/>
          <w:sz w:val="22"/>
          <w:szCs w:val="22"/>
        </w:rPr>
        <w:lastRenderedPageBreak/>
        <w:t>“</w:t>
      </w:r>
      <w:r w:rsidRPr="00D80C4A">
        <w:rPr>
          <w:rFonts w:ascii="Palatino Linotype" w:hAnsi="Palatino Linotype"/>
          <w:b/>
          <w:bCs/>
          <w:i/>
          <w:sz w:val="22"/>
          <w:szCs w:val="22"/>
        </w:rPr>
        <w:t xml:space="preserve">ACTOS CONSENTIDOS. SON LOS QUE NO SE IMPUGNAN MEDIANTE EL RECURSO IDÓNEO. </w:t>
      </w:r>
      <w:r w:rsidRPr="00D80C4A">
        <w:rPr>
          <w:rFonts w:ascii="Palatino Linotype" w:hAnsi="Palatino Linotype"/>
          <w:b/>
          <w:i/>
          <w:sz w:val="22"/>
          <w:szCs w:val="22"/>
        </w:rPr>
        <w:t>Debe reputarse como consentido el acto que no se impugnó por el medio establecido por la ley</w:t>
      </w:r>
      <w:r w:rsidRPr="00D80C4A">
        <w:rPr>
          <w:rFonts w:ascii="Palatino Linotype" w:hAnsi="Palatino Linotype"/>
          <w:i/>
          <w:sz w:val="22"/>
          <w:szCs w:val="22"/>
        </w:rPr>
        <w:t xml:space="preserve">, ya que si se hizo uso de otro no previsto por ella o si se hace una simple manifestación de inconformidad, </w:t>
      </w:r>
      <w:r w:rsidRPr="00D80C4A">
        <w:rPr>
          <w:rFonts w:ascii="Palatino Linotype" w:hAnsi="Palatino Linotype"/>
          <w:i/>
          <w:sz w:val="22"/>
          <w:szCs w:val="22"/>
          <w:lang w:eastAsia="es-MX"/>
        </w:rPr>
        <w:t>tales</w:t>
      </w:r>
      <w:r w:rsidRPr="00D80C4A">
        <w:rPr>
          <w:rFonts w:ascii="Palatino Linotype" w:hAnsi="Palatino Linotype"/>
          <w:i/>
          <w:sz w:val="22"/>
          <w:szCs w:val="22"/>
        </w:rPr>
        <w:t xml:space="preserve"> actuaciones no producen efectos jurídicos tendientes a revocar, </w:t>
      </w:r>
      <w:r w:rsidRPr="00D80C4A">
        <w:rPr>
          <w:rFonts w:ascii="Palatino Linotype" w:hAnsi="Palatino Linotype"/>
          <w:i/>
          <w:sz w:val="22"/>
          <w:szCs w:val="22"/>
          <w:lang w:eastAsia="es-MX"/>
        </w:rPr>
        <w:t>confirmar</w:t>
      </w:r>
      <w:r w:rsidRPr="00D80C4A">
        <w:rPr>
          <w:rFonts w:ascii="Palatino Linotype" w:hAnsi="Palatino Linotype"/>
          <w:i/>
          <w:sz w:val="22"/>
          <w:szCs w:val="22"/>
        </w:rPr>
        <w:t xml:space="preserve"> o modificar el acto reclamado en amparo, </w:t>
      </w:r>
      <w:r w:rsidRPr="00D80C4A">
        <w:rPr>
          <w:rFonts w:ascii="Palatino Linotype" w:hAnsi="Palatino Linotype"/>
          <w:b/>
          <w:i/>
          <w:sz w:val="22"/>
          <w:szCs w:val="22"/>
        </w:rPr>
        <w:t>lo que significa consentimiento del mismo por falta de impugnación eficaz</w:t>
      </w:r>
      <w:r w:rsidRPr="00D80C4A">
        <w:rPr>
          <w:rFonts w:ascii="Palatino Linotype" w:hAnsi="Palatino Linotype"/>
          <w:i/>
          <w:sz w:val="22"/>
          <w:szCs w:val="22"/>
        </w:rPr>
        <w:t>.”</w:t>
      </w:r>
    </w:p>
    <w:p w:rsidR="00C229BC" w:rsidRPr="00D80C4A" w:rsidRDefault="00C229BC" w:rsidP="00C229BC">
      <w:pPr>
        <w:tabs>
          <w:tab w:val="left" w:pos="9214"/>
        </w:tabs>
        <w:ind w:left="851" w:right="899"/>
        <w:jc w:val="both"/>
        <w:rPr>
          <w:rFonts w:ascii="Palatino Linotype" w:hAnsi="Palatino Linotype"/>
          <w:i/>
          <w:sz w:val="22"/>
          <w:szCs w:val="22"/>
        </w:rPr>
      </w:pPr>
    </w:p>
    <w:p w:rsidR="00C229BC" w:rsidRPr="00D80C4A" w:rsidRDefault="00C229BC" w:rsidP="00C229BC">
      <w:pPr>
        <w:tabs>
          <w:tab w:val="left" w:pos="9214"/>
        </w:tabs>
        <w:ind w:left="851" w:right="899"/>
        <w:jc w:val="both"/>
        <w:rPr>
          <w:rFonts w:ascii="Palatino Linotype" w:hAnsi="Palatino Linotype"/>
          <w:i/>
          <w:sz w:val="22"/>
          <w:szCs w:val="22"/>
        </w:rPr>
      </w:pPr>
      <w:r w:rsidRPr="00D80C4A">
        <w:rPr>
          <w:rFonts w:ascii="Palatino Linotype" w:hAnsi="Palatino Linotype"/>
          <w:i/>
          <w:sz w:val="22"/>
          <w:szCs w:val="22"/>
        </w:rPr>
        <w:t>(Énfasis añadido)</w:t>
      </w:r>
    </w:p>
    <w:p w:rsidR="00272AF4" w:rsidRPr="00D80C4A" w:rsidRDefault="00C229BC" w:rsidP="00C229BC">
      <w:pPr>
        <w:spacing w:before="100" w:beforeAutospacing="1" w:after="100" w:afterAutospacing="1" w:line="360" w:lineRule="auto"/>
        <w:ind w:right="49"/>
        <w:jc w:val="both"/>
        <w:rPr>
          <w:rFonts w:ascii="Palatino Linotype" w:hAnsi="Palatino Linotype" w:cs="Arial"/>
          <w:b/>
        </w:rPr>
      </w:pPr>
      <w:r w:rsidRPr="00D80C4A">
        <w:rPr>
          <w:rFonts w:ascii="Palatino Linotype" w:hAnsi="Palatino Linotype"/>
        </w:rPr>
        <w:t>Hechas la precisiones anteriores, r</w:t>
      </w:r>
      <w:r w:rsidR="00272AF4" w:rsidRPr="00D80C4A">
        <w:rPr>
          <w:rFonts w:ascii="Palatino Linotype" w:hAnsi="Palatino Linotype" w:cs="Arial"/>
        </w:rPr>
        <w:t>esulta procedente en consecuencia tener por colmados los requerimientos d</w:t>
      </w:r>
      <w:r w:rsidRPr="00D80C4A">
        <w:rPr>
          <w:rFonts w:ascii="Palatino Linotype" w:hAnsi="Palatino Linotype" w:cs="Arial"/>
        </w:rPr>
        <w:t xml:space="preserve">e la hoy </w:t>
      </w:r>
      <w:r w:rsidRPr="00D80C4A">
        <w:rPr>
          <w:rFonts w:ascii="Palatino Linotype" w:hAnsi="Palatino Linotype" w:cs="Arial"/>
          <w:b/>
        </w:rPr>
        <w:t>RECURRENTE</w:t>
      </w:r>
      <w:r w:rsidR="00272AF4" w:rsidRPr="00D80C4A">
        <w:rPr>
          <w:rFonts w:ascii="Palatino Linotype" w:hAnsi="Palatino Linotype" w:cs="Arial"/>
          <w:b/>
        </w:rPr>
        <w:t xml:space="preserve"> </w:t>
      </w:r>
      <w:r w:rsidR="00272AF4" w:rsidRPr="00D80C4A">
        <w:rPr>
          <w:rFonts w:ascii="Palatino Linotype" w:hAnsi="Palatino Linotype" w:cs="Arial"/>
        </w:rPr>
        <w:t xml:space="preserve">consistentes en el Título Profesional y el Nombramiento del servidor público requerido pues es evidente que ambos cuestionamientos fueron atendidos y es evidente que </w:t>
      </w:r>
      <w:r w:rsidR="00272AF4" w:rsidRPr="00D80C4A">
        <w:rPr>
          <w:rFonts w:ascii="Palatino Linotype" w:hAnsi="Palatino Linotype" w:cs="Arial"/>
          <w:b/>
        </w:rPr>
        <w:t xml:space="preserve">EL SUJETO OBLIGADO </w:t>
      </w:r>
      <w:r w:rsidR="00272AF4" w:rsidRPr="00D80C4A">
        <w:rPr>
          <w:rFonts w:ascii="Palatino Linotype" w:hAnsi="Palatino Linotype" w:cs="Arial"/>
        </w:rPr>
        <w:t xml:space="preserve">cuenta con las facultades o atribuciones para generar, poseer y/o administrar la información solicitada por el hoy </w:t>
      </w:r>
      <w:r w:rsidR="00272AF4" w:rsidRPr="00D80C4A">
        <w:rPr>
          <w:rFonts w:ascii="Palatino Linotype" w:hAnsi="Palatino Linotype" w:cs="Arial"/>
          <w:b/>
        </w:rPr>
        <w:t>RECURRENTE</w:t>
      </w:r>
      <w:r w:rsidR="00272AF4" w:rsidRPr="00D80C4A">
        <w:rPr>
          <w:rFonts w:ascii="Palatino Linotype" w:hAnsi="Palatino Linotype" w:cs="Arial"/>
          <w:color w:val="000000"/>
        </w:rPr>
        <w:t xml:space="preserve">; </w:t>
      </w:r>
      <w:r w:rsidR="00272AF4" w:rsidRPr="00D80C4A">
        <w:rPr>
          <w:rFonts w:ascii="Palatino Linotype" w:hAnsi="Palatino Linotype" w:cs="Arial"/>
        </w:rPr>
        <w:t xml:space="preserve">por lo que, al haber realizado un pronunciamiento, </w:t>
      </w:r>
      <w:r w:rsidR="00272AF4" w:rsidRPr="00D80C4A">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272AF4" w:rsidRPr="00D80C4A" w:rsidRDefault="00272AF4" w:rsidP="00272AF4">
      <w:pPr>
        <w:shd w:val="clear" w:color="auto" w:fill="FFFFFF"/>
        <w:spacing w:before="240" w:after="240" w:line="360" w:lineRule="auto"/>
        <w:jc w:val="both"/>
        <w:rPr>
          <w:rFonts w:ascii="Palatino Linotype" w:hAnsi="Palatino Linotype"/>
          <w:color w:val="222222"/>
        </w:rPr>
      </w:pPr>
      <w:r w:rsidRPr="00D80C4A">
        <w:rPr>
          <w:rFonts w:ascii="Palatino Linotype" w:hAnsi="Palatino Linotype"/>
          <w:color w:val="222222"/>
        </w:rPr>
        <w:t>Sirve de apoyo a lo anterior, por analogía, el criterio 31-10 emitido por el entonces Instituto Federal de Acceso a la Información que a la letra dice:</w:t>
      </w:r>
    </w:p>
    <w:p w:rsidR="00272AF4" w:rsidRPr="00D80C4A" w:rsidRDefault="00272AF4" w:rsidP="00272AF4">
      <w:pPr>
        <w:shd w:val="clear" w:color="auto" w:fill="FFFFFF"/>
        <w:ind w:left="851" w:right="1276"/>
        <w:jc w:val="both"/>
        <w:rPr>
          <w:rFonts w:ascii="Palatino Linotype" w:hAnsi="Palatino Linotype"/>
          <w:i/>
          <w:iCs/>
          <w:color w:val="222222"/>
          <w:sz w:val="22"/>
          <w:szCs w:val="22"/>
        </w:rPr>
      </w:pPr>
      <w:r w:rsidRPr="00D80C4A">
        <w:rPr>
          <w:rFonts w:ascii="Palatino Linotype" w:hAnsi="Palatino Linotype"/>
          <w:b/>
          <w:i/>
          <w:iCs/>
          <w:color w:val="222222"/>
          <w:sz w:val="22"/>
          <w:szCs w:val="22"/>
        </w:rPr>
        <w:t>“</w:t>
      </w:r>
      <w:r w:rsidRPr="00D80C4A">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w:t>
      </w:r>
      <w:r w:rsidRPr="00D80C4A">
        <w:rPr>
          <w:rFonts w:ascii="Palatino Linotype" w:hAnsi="Palatino Linotype"/>
          <w:i/>
          <w:iCs/>
          <w:color w:val="222222"/>
          <w:sz w:val="22"/>
          <w:szCs w:val="22"/>
        </w:rPr>
        <w:lastRenderedPageBreak/>
        <w:t>Federal de Transparencia y Acceso a la Información Pública Gubernamental no se prevé una causal que permita al Instituto Federal de Acceso a la Información y Protección de Datos conocer, vía recurso revisión, al respecto.” (Sic)</w:t>
      </w:r>
    </w:p>
    <w:p w:rsidR="00272AF4" w:rsidRPr="00D80C4A" w:rsidRDefault="00272AF4" w:rsidP="00272AF4">
      <w:pPr>
        <w:spacing w:before="100" w:beforeAutospacing="1" w:after="100" w:afterAutospacing="1" w:line="360" w:lineRule="auto"/>
        <w:jc w:val="both"/>
        <w:rPr>
          <w:rFonts w:ascii="Palatino Linotype" w:hAnsi="Palatino Linotype" w:cs="Arial"/>
          <w:i/>
          <w:sz w:val="22"/>
          <w:szCs w:val="22"/>
        </w:rPr>
      </w:pPr>
      <w:r w:rsidRPr="00D80C4A">
        <w:rPr>
          <w:rFonts w:ascii="Palatino Linotype" w:hAnsi="Palatino Linotype"/>
        </w:rPr>
        <w:t xml:space="preserve">Entonces, es importante señalar </w:t>
      </w:r>
      <w:r w:rsidRPr="00D80C4A">
        <w:rPr>
          <w:rFonts w:ascii="Palatino Linotype" w:hAnsi="Palatino Linotype" w:cs="Arial"/>
        </w:rPr>
        <w:t>que, el artículo 4, párrafo segundo de la Ley de Transparencia y Acceso a la Información Pública del Estado de México y Municipios</w:t>
      </w:r>
      <w:r w:rsidRPr="00D80C4A">
        <w:rPr>
          <w:rStyle w:val="Refdenotaalpie"/>
          <w:rFonts w:ascii="Palatino Linotype" w:hAnsi="Palatino Linotype" w:cs="Arial"/>
        </w:rPr>
        <w:footnoteReference w:id="2"/>
      </w:r>
      <w:r w:rsidRPr="00D80C4A">
        <w:rPr>
          <w:rFonts w:ascii="Palatino Linotype" w:hAnsi="Palatino Linotype" w:cs="Arial"/>
        </w:rPr>
        <w:t>, dispone que la información generada, obtenida, adquirida, transmitida, administrada o en posesión de los Sujetos Obligados, será accesible de manera permanente a cualquier persona, privilegiando el principio de máxima publicidad de la información.</w:t>
      </w:r>
      <w:r w:rsidRPr="00D80C4A">
        <w:rPr>
          <w:rFonts w:ascii="Palatino Linotype" w:hAnsi="Palatino Linotype" w:cs="Arial"/>
          <w:i/>
          <w:sz w:val="22"/>
          <w:szCs w:val="22"/>
        </w:rPr>
        <w:t xml:space="preserve"> </w:t>
      </w:r>
    </w:p>
    <w:p w:rsidR="00272AF4" w:rsidRPr="00D80C4A" w:rsidRDefault="00272AF4" w:rsidP="00B9149D">
      <w:pPr>
        <w:spacing w:before="100" w:beforeAutospacing="1" w:after="100" w:afterAutospacing="1" w:line="360" w:lineRule="auto"/>
        <w:jc w:val="both"/>
        <w:rPr>
          <w:rFonts w:ascii="Palatino Linotype" w:hAnsi="Palatino Linotype"/>
          <w:b/>
          <w:bCs/>
          <w:color w:val="000000"/>
        </w:rPr>
      </w:pPr>
      <w:r w:rsidRPr="00D80C4A">
        <w:rPr>
          <w:rFonts w:ascii="Palatino Linotype" w:hAnsi="Palatino Linotype" w:cs="Arial"/>
          <w:color w:val="000000"/>
        </w:rPr>
        <w:t xml:space="preserve">En síntesis, </w:t>
      </w:r>
      <w:r w:rsidRPr="00D80C4A">
        <w:rPr>
          <w:rFonts w:ascii="Palatino Linotype" w:hAnsi="Palatino Linotype" w:cs="Arial"/>
          <w:b/>
          <w:color w:val="000000"/>
        </w:rPr>
        <w:t>el derecho de acceso a la información pública se satisface en aquellos casos en que se entregue el soporte documental en que conste la información pública</w:t>
      </w:r>
      <w:r w:rsidRPr="00D80C4A">
        <w:rPr>
          <w:rFonts w:ascii="Palatino Linotype" w:hAnsi="Palatino Linotype" w:cs="Arial"/>
          <w:color w:val="000000"/>
        </w:rPr>
        <w:t>, toda vez que, los Sujetos Obligados</w:t>
      </w:r>
      <w:r w:rsidRPr="00D80C4A">
        <w:rPr>
          <w:rFonts w:ascii="Palatino Linotype" w:hAnsi="Palatino Linotype" w:cs="Arial"/>
          <w:b/>
          <w:color w:val="000000"/>
        </w:rPr>
        <w:t xml:space="preserve"> </w:t>
      </w:r>
      <w:r w:rsidRPr="00D80C4A">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D80C4A">
        <w:rPr>
          <w:rFonts w:ascii="Palatino Linotype" w:hAnsi="Palatino Linotype" w:cs="Arial"/>
          <w:i/>
          <w:color w:val="000000"/>
        </w:rPr>
        <w:t>ad hoc</w:t>
      </w:r>
      <w:r w:rsidRPr="00D80C4A">
        <w:rPr>
          <w:rFonts w:ascii="Palatino Linotype" w:hAnsi="Palatino Linotype" w:cs="Arial"/>
          <w:color w:val="000000"/>
        </w:rPr>
        <w:t>, para satisfacer el derecho de acceso a la información pública.</w:t>
      </w:r>
      <w:r w:rsidR="00B9149D" w:rsidRPr="00D80C4A">
        <w:rPr>
          <w:rFonts w:ascii="Palatino Linotype" w:hAnsi="Palatino Linotype" w:cs="Arial"/>
          <w:color w:val="000000"/>
        </w:rPr>
        <w:t xml:space="preserve"> </w:t>
      </w:r>
      <w:r w:rsidRPr="00D80C4A">
        <w:rPr>
          <w:rFonts w:ascii="Palatino Linotype" w:hAnsi="Palatino Linotype" w:cs="Arial"/>
          <w:color w:val="000000"/>
        </w:rPr>
        <w:t xml:space="preserve">Como apoyo a lo anterior, es aplicable el Criterio 03-17, emitido por </w:t>
      </w:r>
      <w:r w:rsidRPr="00D80C4A">
        <w:rPr>
          <w:rFonts w:ascii="Palatino Linotype" w:eastAsia="Arial Unicode MS" w:hAnsi="Palatino Linotype" w:cs="Arial"/>
          <w:color w:val="000000"/>
        </w:rPr>
        <w:t>el Instituto Nacional de Transparencia, Acceso a la Información y Protección de Datos Personales,</w:t>
      </w:r>
      <w:r w:rsidRPr="00D80C4A">
        <w:rPr>
          <w:rFonts w:ascii="Palatino Linotype" w:hAnsi="Palatino Linotype"/>
          <w:bCs/>
          <w:color w:val="000000"/>
        </w:rPr>
        <w:t xml:space="preserve"> que dice:</w:t>
      </w:r>
      <w:r w:rsidRPr="00D80C4A">
        <w:rPr>
          <w:rFonts w:ascii="Palatino Linotype" w:hAnsi="Palatino Linotype"/>
          <w:b/>
          <w:bCs/>
          <w:color w:val="000000"/>
        </w:rPr>
        <w:t xml:space="preserve"> </w:t>
      </w:r>
    </w:p>
    <w:p w:rsidR="00272AF4" w:rsidRPr="00D80C4A" w:rsidRDefault="00272AF4" w:rsidP="00272AF4">
      <w:pPr>
        <w:ind w:left="851" w:right="902"/>
        <w:jc w:val="both"/>
        <w:rPr>
          <w:rFonts w:ascii="Palatino Linotype" w:hAnsi="Palatino Linotype" w:cs="Arial"/>
          <w:i/>
          <w:color w:val="000000"/>
          <w:sz w:val="22"/>
          <w:szCs w:val="22"/>
        </w:rPr>
      </w:pPr>
      <w:r w:rsidRPr="00D80C4A">
        <w:rPr>
          <w:rFonts w:ascii="Palatino Linotype" w:hAnsi="Palatino Linotype" w:cs="Arial"/>
          <w:b/>
          <w:i/>
          <w:color w:val="000000"/>
          <w:sz w:val="22"/>
          <w:szCs w:val="22"/>
        </w:rPr>
        <w:t>“No existe obligación de elaborar documentos ad hoc para atender las solicitudes de acceso a la información.</w:t>
      </w:r>
      <w:r w:rsidRPr="00D80C4A">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w:t>
      </w:r>
      <w:r w:rsidRPr="00D80C4A">
        <w:rPr>
          <w:rFonts w:ascii="Palatino Linotype" w:hAnsi="Palatino Linotype" w:cs="Arial"/>
          <w:i/>
          <w:color w:val="000000"/>
          <w:sz w:val="22"/>
          <w:szCs w:val="22"/>
        </w:rPr>
        <w:lastRenderedPageBreak/>
        <w:t>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272AF4" w:rsidRPr="00D80C4A" w:rsidRDefault="00272AF4" w:rsidP="00272AF4">
      <w:pPr>
        <w:ind w:left="851" w:right="902"/>
        <w:jc w:val="both"/>
        <w:rPr>
          <w:rFonts w:ascii="Palatino Linotype" w:hAnsi="Palatino Linotype" w:cs="Arial"/>
          <w:i/>
          <w:color w:val="000000"/>
          <w:sz w:val="22"/>
          <w:szCs w:val="22"/>
        </w:rPr>
      </w:pPr>
      <w:r w:rsidRPr="00D80C4A">
        <w:rPr>
          <w:rFonts w:ascii="Palatino Linotype" w:hAnsi="Palatino Linotype" w:cs="Arial"/>
          <w:i/>
          <w:color w:val="000000"/>
          <w:sz w:val="22"/>
          <w:szCs w:val="22"/>
        </w:rPr>
        <w:t xml:space="preserve">Resoluciones: </w:t>
      </w:r>
    </w:p>
    <w:p w:rsidR="00272AF4" w:rsidRPr="00D80C4A" w:rsidRDefault="00272AF4" w:rsidP="00272AF4">
      <w:pPr>
        <w:ind w:left="851" w:right="902"/>
        <w:jc w:val="both"/>
        <w:rPr>
          <w:rFonts w:ascii="Palatino Linotype" w:hAnsi="Palatino Linotype" w:cs="Arial"/>
          <w:i/>
          <w:color w:val="000000"/>
          <w:sz w:val="22"/>
          <w:szCs w:val="22"/>
        </w:rPr>
      </w:pPr>
      <w:r w:rsidRPr="00D80C4A">
        <w:rPr>
          <w:rFonts w:ascii="Palatino Linotype" w:hAnsi="Palatino Linotype" w:cs="Arial"/>
          <w:i/>
          <w:color w:val="000000"/>
          <w:sz w:val="22"/>
          <w:szCs w:val="22"/>
        </w:rPr>
        <w:sym w:font="Symbol" w:char="F0B7"/>
      </w:r>
      <w:r w:rsidRPr="00D80C4A">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272AF4" w:rsidRPr="00D80C4A" w:rsidRDefault="00272AF4" w:rsidP="00272AF4">
      <w:pPr>
        <w:ind w:left="851" w:right="902"/>
        <w:jc w:val="both"/>
        <w:rPr>
          <w:rFonts w:ascii="Palatino Linotype" w:hAnsi="Palatino Linotype" w:cs="Arial"/>
          <w:i/>
          <w:color w:val="000000"/>
          <w:sz w:val="22"/>
          <w:szCs w:val="22"/>
        </w:rPr>
      </w:pPr>
      <w:r w:rsidRPr="00D80C4A">
        <w:rPr>
          <w:rFonts w:ascii="Palatino Linotype" w:hAnsi="Palatino Linotype" w:cs="Arial"/>
          <w:i/>
          <w:color w:val="000000"/>
          <w:sz w:val="22"/>
          <w:szCs w:val="22"/>
        </w:rPr>
        <w:sym w:font="Symbol" w:char="F0B7"/>
      </w:r>
      <w:r w:rsidRPr="00D80C4A">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272AF4" w:rsidRPr="00D80C4A" w:rsidRDefault="00272AF4" w:rsidP="00272AF4">
      <w:pPr>
        <w:ind w:left="851" w:right="902"/>
        <w:jc w:val="both"/>
        <w:rPr>
          <w:rFonts w:ascii="Palatino Linotype" w:hAnsi="Palatino Linotype" w:cs="Arial"/>
          <w:i/>
          <w:color w:val="000000"/>
          <w:sz w:val="22"/>
          <w:szCs w:val="22"/>
        </w:rPr>
      </w:pPr>
      <w:r w:rsidRPr="00D80C4A">
        <w:rPr>
          <w:rFonts w:ascii="Palatino Linotype" w:hAnsi="Palatino Linotype" w:cs="Arial"/>
          <w:i/>
          <w:color w:val="000000"/>
          <w:sz w:val="22"/>
          <w:szCs w:val="22"/>
        </w:rPr>
        <w:sym w:font="Symbol" w:char="F0B7"/>
      </w:r>
      <w:r w:rsidRPr="00D80C4A">
        <w:rPr>
          <w:rFonts w:ascii="Palatino Linotype" w:hAnsi="Palatino Linotype" w:cs="Arial"/>
          <w:i/>
          <w:color w:val="000000"/>
          <w:sz w:val="22"/>
          <w:szCs w:val="22"/>
        </w:rPr>
        <w:t xml:space="preserve"> RRA 1889/16. Secretaría de Hacienda y Crédito Público. 05 de octubre de 2016. Por unanimidad. Comisionada Ponente. Ximena Puente de la Mora.” (Sic)</w:t>
      </w:r>
    </w:p>
    <w:p w:rsidR="00272AF4" w:rsidRPr="00D80C4A" w:rsidRDefault="00272AF4" w:rsidP="00272AF4">
      <w:pPr>
        <w:spacing w:before="240" w:after="240" w:line="360" w:lineRule="auto"/>
        <w:jc w:val="both"/>
        <w:rPr>
          <w:rFonts w:ascii="Palatino Linotype" w:hAnsi="Palatino Linotype" w:cs="Arial"/>
          <w:color w:val="000000" w:themeColor="text1"/>
        </w:rPr>
      </w:pPr>
      <w:r w:rsidRPr="00D80C4A">
        <w:rPr>
          <w:rFonts w:ascii="Palatino Linotype" w:hAnsi="Palatino Linotype" w:cs="Arial"/>
          <w:color w:val="000000" w:themeColor="text1"/>
        </w:rPr>
        <w:t xml:space="preserve">Asimismo, el artículo 24 de la Ley de la materia, dispone que los Sujetos Obligados </w:t>
      </w:r>
      <w:r w:rsidRPr="00D80C4A">
        <w:rPr>
          <w:rFonts w:ascii="Palatino Linotype" w:hAnsi="Palatino Linotype" w:cs="Arial"/>
          <w:b/>
          <w:color w:val="000000" w:themeColor="text1"/>
        </w:rPr>
        <w:t xml:space="preserve">sólo proporcionarán la información pública que </w:t>
      </w:r>
      <w:r w:rsidRPr="00D80C4A">
        <w:rPr>
          <w:rFonts w:ascii="Palatino Linotype" w:hAnsi="Palatino Linotype" w:cs="Arial"/>
          <w:b/>
        </w:rPr>
        <w:t>generen</w:t>
      </w:r>
      <w:r w:rsidRPr="00D80C4A">
        <w:rPr>
          <w:rFonts w:ascii="Palatino Linotype" w:hAnsi="Palatino Linotype" w:cs="Arial"/>
          <w:b/>
          <w:color w:val="000000" w:themeColor="text1"/>
        </w:rPr>
        <w:t>, administren o posean en el ejercicio de sus atribuciones</w:t>
      </w:r>
      <w:r w:rsidRPr="00D80C4A">
        <w:rPr>
          <w:rFonts w:ascii="Palatino Linotype" w:hAnsi="Palatino Linotype" w:cs="Arial"/>
          <w:color w:val="000000" w:themeColor="text1"/>
        </w:rPr>
        <w:t xml:space="preserve">; por consiguiente, la información pública se encuentra a disposición de cualquier persona, </w:t>
      </w:r>
      <w:r w:rsidRPr="00D80C4A">
        <w:rPr>
          <w:rFonts w:ascii="Palatino Linotype" w:hAnsi="Palatino Linotype" w:cs="Arial"/>
          <w:b/>
          <w:color w:val="000000" w:themeColor="text1"/>
        </w:rPr>
        <w:t>lo que implica que es deber de los Sujetos Obligados, garantizar el derecho de acceso a la información pública</w:t>
      </w:r>
      <w:r w:rsidRPr="00D80C4A">
        <w:rPr>
          <w:rFonts w:ascii="Palatino Linotype" w:hAnsi="Palatino Linotype" w:cs="Arial"/>
          <w:color w:val="000000" w:themeColor="text1"/>
        </w:rPr>
        <w:t>.</w:t>
      </w:r>
    </w:p>
    <w:p w:rsidR="00272AF4" w:rsidRPr="00D80C4A" w:rsidRDefault="00272AF4" w:rsidP="00272AF4">
      <w:pPr>
        <w:spacing w:before="240" w:after="240" w:line="360" w:lineRule="auto"/>
        <w:jc w:val="both"/>
        <w:rPr>
          <w:rFonts w:ascii="Palatino Linotype" w:hAnsi="Palatino Linotype" w:cs="Arial"/>
          <w:color w:val="000000" w:themeColor="text1"/>
        </w:rPr>
      </w:pPr>
      <w:r w:rsidRPr="00D80C4A">
        <w:rPr>
          <w:rFonts w:ascii="Palatino Linotype" w:hAnsi="Palatino Linotype" w:cs="Arial"/>
          <w:color w:val="000000" w:themeColor="text1"/>
        </w:rPr>
        <w:t xml:space="preserve">En esta misma tesitura, es de subrayar que </w:t>
      </w:r>
      <w:r w:rsidRPr="00D80C4A">
        <w:rPr>
          <w:rFonts w:ascii="Palatino Linotype" w:hAnsi="Palatino Linotype" w:cs="Arial"/>
          <w:b/>
          <w:color w:val="000000" w:themeColor="text1"/>
        </w:rPr>
        <w:t>el derecho de acceso a la información pública, consiste en que la información solicitada conste en un soporte documental en cualquiera de sus formas,</w:t>
      </w:r>
      <w:r w:rsidRPr="00D80C4A">
        <w:rPr>
          <w:rFonts w:ascii="Palatino Linotype" w:hAnsi="Palatino Linotype" w:cs="Arial"/>
          <w:color w:val="000000" w:themeColor="text1"/>
        </w:rPr>
        <w:t xml:space="preserve"> a saber: </w:t>
      </w:r>
      <w:r w:rsidRPr="00D80C4A">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D80C4A">
        <w:rPr>
          <w:rFonts w:ascii="Palatino Linotype" w:hAnsi="Palatino Linotype" w:cs="Arial"/>
          <w:color w:val="000000" w:themeColor="text1"/>
        </w:rPr>
        <w:t xml:space="preserve">; los que, </w:t>
      </w:r>
      <w:r w:rsidRPr="00D80C4A">
        <w:rPr>
          <w:rFonts w:ascii="Palatino Linotype" w:hAnsi="Palatino Linotype" w:cs="Arial"/>
        </w:rPr>
        <w:t>podrán estar en cualquier medio, sea escrito, impreso, sonoro, visual, electrónico, informático u holográfico</w:t>
      </w:r>
      <w:r w:rsidRPr="00D80C4A">
        <w:rPr>
          <w:rFonts w:ascii="Palatino Linotype" w:hAnsi="Palatino Linotype" w:cs="Arial"/>
          <w:color w:val="000000" w:themeColor="text1"/>
        </w:rPr>
        <w:t xml:space="preserve">, de conformidad con el artículo 3, fracción XI de la Ley de la materia, el cual dispone lo siguiente: </w:t>
      </w:r>
    </w:p>
    <w:p w:rsidR="00272AF4" w:rsidRPr="00D80C4A" w:rsidRDefault="00272AF4" w:rsidP="00272AF4">
      <w:pPr>
        <w:ind w:left="851" w:right="902"/>
        <w:jc w:val="both"/>
        <w:rPr>
          <w:rFonts w:ascii="Palatino Linotype" w:hAnsi="Palatino Linotype" w:cs="Arial"/>
          <w:i/>
          <w:color w:val="000000"/>
          <w:sz w:val="22"/>
          <w:szCs w:val="22"/>
        </w:rPr>
      </w:pPr>
      <w:r w:rsidRPr="00D80C4A">
        <w:rPr>
          <w:rFonts w:ascii="Palatino Linotype" w:hAnsi="Palatino Linotype" w:cs="Arial"/>
          <w:b/>
          <w:i/>
          <w:color w:val="000000"/>
          <w:sz w:val="22"/>
          <w:szCs w:val="22"/>
        </w:rPr>
        <w:t xml:space="preserve">“Artículo 3. </w:t>
      </w:r>
      <w:r w:rsidRPr="00D80C4A">
        <w:rPr>
          <w:rFonts w:ascii="Palatino Linotype" w:hAnsi="Palatino Linotype" w:cs="Arial"/>
          <w:i/>
          <w:color w:val="000000"/>
          <w:sz w:val="22"/>
          <w:szCs w:val="22"/>
        </w:rPr>
        <w:t>Para los efectos de la presente Ley se entenderá por:</w:t>
      </w:r>
    </w:p>
    <w:p w:rsidR="00272AF4" w:rsidRPr="00D80C4A" w:rsidRDefault="00272AF4" w:rsidP="00272AF4">
      <w:pPr>
        <w:ind w:left="851" w:right="902"/>
        <w:jc w:val="both"/>
        <w:rPr>
          <w:rFonts w:ascii="Palatino Linotype" w:hAnsi="Palatino Linotype" w:cs="Arial"/>
          <w:i/>
          <w:color w:val="000000"/>
          <w:sz w:val="22"/>
          <w:szCs w:val="22"/>
        </w:rPr>
      </w:pPr>
      <w:r w:rsidRPr="00D80C4A">
        <w:rPr>
          <w:rFonts w:ascii="Palatino Linotype" w:hAnsi="Palatino Linotype" w:cs="Arial"/>
          <w:i/>
          <w:color w:val="000000"/>
          <w:sz w:val="22"/>
          <w:szCs w:val="22"/>
        </w:rPr>
        <w:t>…</w:t>
      </w:r>
    </w:p>
    <w:p w:rsidR="00272AF4" w:rsidRPr="00D80C4A" w:rsidRDefault="00272AF4" w:rsidP="00272AF4">
      <w:pPr>
        <w:ind w:left="851" w:right="902"/>
        <w:jc w:val="both"/>
        <w:rPr>
          <w:rFonts w:ascii="Palatino Linotype" w:hAnsi="Palatino Linotype" w:cs="Arial"/>
          <w:i/>
          <w:color w:val="000000"/>
          <w:sz w:val="22"/>
          <w:szCs w:val="22"/>
        </w:rPr>
      </w:pPr>
      <w:r w:rsidRPr="00D80C4A">
        <w:rPr>
          <w:rFonts w:ascii="Palatino Linotype" w:hAnsi="Palatino Linotype" w:cs="Arial"/>
          <w:b/>
          <w:i/>
          <w:color w:val="000000"/>
          <w:sz w:val="22"/>
          <w:szCs w:val="22"/>
        </w:rPr>
        <w:lastRenderedPageBreak/>
        <w:t>XI. Documento:</w:t>
      </w:r>
      <w:r w:rsidRPr="00D80C4A">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272AF4" w:rsidRPr="00D80C4A" w:rsidRDefault="00272AF4" w:rsidP="00272AF4">
      <w:pPr>
        <w:ind w:left="851" w:right="902"/>
        <w:jc w:val="both"/>
        <w:rPr>
          <w:rFonts w:ascii="Palatino Linotype" w:hAnsi="Palatino Linotype" w:cs="Arial"/>
          <w:i/>
          <w:color w:val="000000"/>
          <w:sz w:val="22"/>
          <w:szCs w:val="22"/>
        </w:rPr>
      </w:pPr>
      <w:r w:rsidRPr="00D80C4A">
        <w:rPr>
          <w:rFonts w:ascii="Palatino Linotype" w:hAnsi="Palatino Linotype" w:cs="Arial"/>
          <w:i/>
          <w:color w:val="000000"/>
          <w:sz w:val="22"/>
          <w:szCs w:val="22"/>
        </w:rPr>
        <w:t>…” (Sic)</w:t>
      </w:r>
    </w:p>
    <w:p w:rsidR="00272AF4" w:rsidRPr="00D80C4A" w:rsidRDefault="00272AF4" w:rsidP="00272AF4">
      <w:pPr>
        <w:autoSpaceDE w:val="0"/>
        <w:autoSpaceDN w:val="0"/>
        <w:adjustRightInd w:val="0"/>
        <w:spacing w:before="240" w:after="240" w:line="360" w:lineRule="auto"/>
        <w:jc w:val="both"/>
        <w:rPr>
          <w:rFonts w:ascii="Palatino Linotype" w:hAnsi="Palatino Linotype" w:cs="Arial"/>
        </w:rPr>
      </w:pPr>
      <w:r w:rsidRPr="00D80C4A">
        <w:rPr>
          <w:rFonts w:ascii="Palatino Linotype" w:hAnsi="Palatino Linotype" w:cs="Arial"/>
        </w:rPr>
        <w:t xml:space="preserve">Siendo aplicable el Criterio </w:t>
      </w:r>
      <w:r w:rsidRPr="00D80C4A">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D80C4A">
        <w:rPr>
          <w:rFonts w:ascii="Palatino Linotype" w:hAnsi="Palatino Linotype" w:cs="Arial"/>
        </w:rPr>
        <w:t>cuyo rubro y texto dispone:</w:t>
      </w:r>
    </w:p>
    <w:p w:rsidR="00272AF4" w:rsidRPr="00D80C4A" w:rsidRDefault="00272AF4" w:rsidP="00272AF4">
      <w:pPr>
        <w:ind w:left="851" w:right="902"/>
        <w:jc w:val="center"/>
        <w:rPr>
          <w:rFonts w:ascii="Palatino Linotype" w:hAnsi="Palatino Linotype" w:cs="Arial"/>
          <w:b/>
          <w:i/>
          <w:sz w:val="22"/>
          <w:szCs w:val="22"/>
          <w:lang w:eastAsia="es-MX"/>
        </w:rPr>
      </w:pPr>
      <w:r w:rsidRPr="00D80C4A">
        <w:rPr>
          <w:rFonts w:ascii="Palatino Linotype" w:hAnsi="Palatino Linotype" w:cs="Arial"/>
          <w:b/>
          <w:sz w:val="22"/>
          <w:szCs w:val="22"/>
          <w:lang w:eastAsia="es-MX"/>
        </w:rPr>
        <w:t>“</w:t>
      </w:r>
      <w:r w:rsidRPr="00D80C4A">
        <w:rPr>
          <w:rFonts w:ascii="Palatino Linotype" w:hAnsi="Palatino Linotype" w:cs="Arial"/>
          <w:b/>
          <w:i/>
          <w:sz w:val="22"/>
          <w:szCs w:val="22"/>
          <w:lang w:eastAsia="es-MX"/>
        </w:rPr>
        <w:t>CRITERIO 0002-11</w:t>
      </w:r>
    </w:p>
    <w:p w:rsidR="00272AF4" w:rsidRPr="00D80C4A" w:rsidRDefault="00272AF4" w:rsidP="00272AF4">
      <w:pPr>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 xml:space="preserve">INFORMACIÓN PÚBLICA, CONCEPTO DE, EN MATERIA DE TRANSPARENCIA. INTERPRETACIÓN SISTEMÁTICA DE LOS ARTÍCULOS 2°, FRACCIÓN </w:t>
      </w:r>
      <w:r w:rsidRPr="00D80C4A">
        <w:rPr>
          <w:rFonts w:ascii="Palatino Linotype" w:hAnsi="Palatino Linotype" w:cs="Arial"/>
          <w:b/>
          <w:bCs/>
          <w:i/>
          <w:sz w:val="22"/>
          <w:szCs w:val="22"/>
          <w:lang w:eastAsia="es-MX"/>
        </w:rPr>
        <w:t xml:space="preserve">V, XV, Y XVI, </w:t>
      </w:r>
      <w:r w:rsidRPr="00D80C4A">
        <w:rPr>
          <w:rFonts w:ascii="Palatino Linotype" w:hAnsi="Palatino Linotype" w:cs="Arial"/>
          <w:b/>
          <w:i/>
          <w:sz w:val="22"/>
          <w:szCs w:val="22"/>
          <w:lang w:eastAsia="es-MX"/>
        </w:rPr>
        <w:t>3°, 4°, 11 Y 41.</w:t>
      </w:r>
      <w:r w:rsidRPr="00D80C4A">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72AF4" w:rsidRPr="00D80C4A" w:rsidRDefault="00272AF4" w:rsidP="00272AF4">
      <w:pPr>
        <w:ind w:left="851" w:right="902"/>
        <w:jc w:val="both"/>
        <w:rPr>
          <w:rFonts w:ascii="Palatino Linotype" w:hAnsi="Palatino Linotype" w:cs="Arial"/>
          <w:i/>
          <w:sz w:val="22"/>
          <w:szCs w:val="22"/>
          <w:lang w:eastAsia="es-MX"/>
        </w:rPr>
      </w:pPr>
      <w:r w:rsidRPr="00D80C4A">
        <w:rPr>
          <w:rFonts w:ascii="Palatino Linotype" w:hAnsi="Palatino Linotype" w:cs="Arial"/>
          <w:i/>
          <w:sz w:val="22"/>
          <w:szCs w:val="22"/>
          <w:lang w:eastAsia="es-MX"/>
        </w:rPr>
        <w:t>En consecuencia el acceso a la información se refiere a que se cumplan cualquiera de los siguientes tres supuestos:</w:t>
      </w:r>
    </w:p>
    <w:p w:rsidR="00272AF4" w:rsidRPr="00D80C4A" w:rsidRDefault="00272AF4" w:rsidP="00272AF4">
      <w:pPr>
        <w:ind w:left="851" w:right="902"/>
        <w:jc w:val="both"/>
        <w:rPr>
          <w:rFonts w:ascii="Palatino Linotype" w:hAnsi="Palatino Linotype" w:cs="Arial"/>
          <w:b/>
          <w:i/>
          <w:sz w:val="22"/>
          <w:szCs w:val="22"/>
          <w:lang w:eastAsia="es-MX"/>
        </w:rPr>
      </w:pPr>
      <w:r w:rsidRPr="00D80C4A">
        <w:rPr>
          <w:rFonts w:ascii="Palatino Linotype" w:hAnsi="Palatino Linotype" w:cs="Arial"/>
          <w:b/>
          <w:i/>
          <w:sz w:val="22"/>
          <w:szCs w:val="22"/>
          <w:lang w:eastAsia="es-MX"/>
        </w:rPr>
        <w:t>1) Que se trate de información registrada en cualquier soporte documental, que en ejercicio de las atribuciones conferidas, sea generada por los Sujetos Obligados;</w:t>
      </w:r>
    </w:p>
    <w:p w:rsidR="00272AF4" w:rsidRPr="00D80C4A" w:rsidRDefault="00272AF4" w:rsidP="00272AF4">
      <w:pPr>
        <w:ind w:left="851" w:right="902"/>
        <w:jc w:val="both"/>
        <w:rPr>
          <w:rFonts w:ascii="Palatino Linotype" w:hAnsi="Palatino Linotype" w:cs="Arial"/>
          <w:i/>
          <w:sz w:val="22"/>
          <w:szCs w:val="22"/>
          <w:lang w:eastAsia="es-MX"/>
        </w:rPr>
      </w:pPr>
      <w:r w:rsidRPr="00D80C4A">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rsidR="00272AF4" w:rsidRPr="00D80C4A" w:rsidRDefault="00272AF4" w:rsidP="00272AF4">
      <w:pPr>
        <w:ind w:left="851" w:right="902"/>
        <w:jc w:val="both"/>
        <w:rPr>
          <w:rFonts w:ascii="Palatino Linotype" w:hAnsi="Palatino Linotype" w:cs="Arial"/>
          <w:i/>
          <w:sz w:val="22"/>
          <w:szCs w:val="22"/>
          <w:lang w:eastAsia="es-MX"/>
        </w:rPr>
      </w:pPr>
      <w:r w:rsidRPr="00D80C4A">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D80C4A">
        <w:rPr>
          <w:rFonts w:ascii="Palatino Linotype" w:hAnsi="Palatino Linotype" w:cs="Arial"/>
          <w:b/>
          <w:i/>
          <w:sz w:val="22"/>
          <w:szCs w:val="22"/>
          <w:lang w:eastAsia="es-MX"/>
        </w:rPr>
        <w:t>”</w:t>
      </w:r>
      <w:r w:rsidRPr="00D80C4A">
        <w:rPr>
          <w:rFonts w:ascii="Palatino Linotype" w:hAnsi="Palatino Linotype" w:cs="Arial"/>
          <w:i/>
          <w:sz w:val="22"/>
          <w:szCs w:val="22"/>
          <w:lang w:eastAsia="es-MX"/>
        </w:rPr>
        <w:t xml:space="preserve"> (Énfasis Añadido)</w:t>
      </w:r>
    </w:p>
    <w:p w:rsidR="00B9149D" w:rsidRPr="00D80C4A" w:rsidRDefault="00272AF4" w:rsidP="00B9149D">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80C4A">
        <w:rPr>
          <w:rFonts w:ascii="Palatino Linotype" w:eastAsia="Calibri" w:hAnsi="Palatino Linotype" w:cs="Arial"/>
        </w:rPr>
        <w:t xml:space="preserve">Atento a lo anterior, </w:t>
      </w:r>
      <w:r w:rsidR="00B9149D" w:rsidRPr="00D80C4A">
        <w:rPr>
          <w:rFonts w:ascii="Palatino Linotype" w:hAnsi="Palatino Linotype" w:cs="Arial"/>
          <w:lang w:eastAsia="es-MX"/>
        </w:rPr>
        <w:t xml:space="preserve">del análisis a las constancias que integran el expediente electrónico </w:t>
      </w:r>
      <w:r w:rsidR="00B9149D" w:rsidRPr="00D80C4A">
        <w:rPr>
          <w:rFonts w:ascii="Palatino Linotype" w:hAnsi="Palatino Linotype" w:cs="Arial"/>
          <w:lang w:eastAsia="es-MX"/>
        </w:rPr>
        <w:lastRenderedPageBreak/>
        <w:t>del SAIMEX, esta Ponencia Resolutora advierte que la</w:t>
      </w:r>
      <w:r w:rsidR="0087281D" w:rsidRPr="00D80C4A">
        <w:rPr>
          <w:rFonts w:ascii="Palatino Linotype" w:hAnsi="Palatino Linotype" w:cs="Arial"/>
          <w:lang w:eastAsia="es-MX"/>
        </w:rPr>
        <w:t xml:space="preserve"> controversia en </w:t>
      </w:r>
      <w:r w:rsidR="00B9149D" w:rsidRPr="00D80C4A">
        <w:rPr>
          <w:rFonts w:ascii="Palatino Linotype" w:hAnsi="Palatino Linotype" w:cs="Arial"/>
          <w:lang w:eastAsia="es-MX"/>
        </w:rPr>
        <w:t xml:space="preserve">el presente asunto versa únicamente por cuanto hace al sueldo quincenal que percibe el Encargado de Despacho de la Defensoría de los Derechos Humanos en el Municipio; </w:t>
      </w:r>
      <w:r w:rsidR="0087281D" w:rsidRPr="00D80C4A">
        <w:rPr>
          <w:rFonts w:ascii="Palatino Linotype" w:hAnsi="Palatino Linotype" w:cs="Arial"/>
          <w:lang w:eastAsia="es-MX"/>
        </w:rPr>
        <w:t xml:space="preserve">pues el pronunciamiento referido por </w:t>
      </w:r>
      <w:r w:rsidR="0087281D" w:rsidRPr="00D80C4A">
        <w:rPr>
          <w:rFonts w:ascii="Palatino Linotype" w:hAnsi="Palatino Linotype" w:cs="Arial"/>
          <w:b/>
          <w:lang w:eastAsia="es-MX"/>
        </w:rPr>
        <w:t xml:space="preserve">EL SUJETO OBLIGADO </w:t>
      </w:r>
      <w:r w:rsidR="0087281D" w:rsidRPr="00D80C4A">
        <w:rPr>
          <w:rFonts w:ascii="Palatino Linotype" w:hAnsi="Palatino Linotype" w:cs="Arial"/>
          <w:lang w:eastAsia="es-MX"/>
        </w:rPr>
        <w:t xml:space="preserve">no satisface el requerimiento planteado por la particular; pues de conformidad con lo que establece </w:t>
      </w:r>
      <w:r w:rsidR="00336D5A" w:rsidRPr="00D80C4A">
        <w:rPr>
          <w:rFonts w:ascii="Palatino Linotype" w:hAnsi="Palatino Linotype" w:cs="Arial"/>
          <w:lang w:eastAsia="es-MX"/>
        </w:rPr>
        <w:t xml:space="preserve">el numeral 84 de </w:t>
      </w:r>
      <w:r w:rsidR="0087281D" w:rsidRPr="00D80C4A">
        <w:rPr>
          <w:rFonts w:ascii="Palatino Linotype" w:hAnsi="Palatino Linotype" w:cs="Arial"/>
          <w:lang w:eastAsia="es-MX"/>
        </w:rPr>
        <w:t>la Ley Federal del Trabajo, el salario o sueldo de los trabajadores se integra con los pagos hechos en efectivo por cuota diaria, gratificaciones, percepciones, habitación, primas, comisiones, prestaciones en especie y cualquiera otra cantidad o prestación que se entreg</w:t>
      </w:r>
      <w:r w:rsidR="00336D5A" w:rsidRPr="00D80C4A">
        <w:rPr>
          <w:rFonts w:ascii="Palatino Linotype" w:hAnsi="Palatino Linotype" w:cs="Arial"/>
          <w:lang w:eastAsia="es-MX"/>
        </w:rPr>
        <w:t xml:space="preserve">ue al trabajador por su trabajo; </w:t>
      </w:r>
      <w:r w:rsidR="00B9149D" w:rsidRPr="00D80C4A">
        <w:rPr>
          <w:rFonts w:ascii="Palatino Linotype" w:hAnsi="Palatino Linotype" w:cs="Arial"/>
          <w:lang w:eastAsia="es-MX"/>
        </w:rPr>
        <w:t>razón por la cual</w:t>
      </w:r>
      <w:r w:rsidR="00336D5A" w:rsidRPr="00D80C4A">
        <w:rPr>
          <w:rFonts w:ascii="Palatino Linotype" w:hAnsi="Palatino Linotype" w:cs="Arial"/>
          <w:lang w:eastAsia="es-MX"/>
        </w:rPr>
        <w:t xml:space="preserve">, se debió entregar a la hoy </w:t>
      </w:r>
      <w:r w:rsidR="00336D5A" w:rsidRPr="00D80C4A">
        <w:rPr>
          <w:rFonts w:ascii="Palatino Linotype" w:hAnsi="Palatino Linotype" w:cs="Arial"/>
          <w:b/>
          <w:lang w:eastAsia="es-MX"/>
        </w:rPr>
        <w:t xml:space="preserve">RECURRENTE </w:t>
      </w:r>
      <w:r w:rsidR="00336D5A" w:rsidRPr="00D80C4A">
        <w:rPr>
          <w:rFonts w:ascii="Palatino Linotype" w:hAnsi="Palatino Linotype" w:cs="Arial"/>
          <w:lang w:eastAsia="es-MX"/>
        </w:rPr>
        <w:t xml:space="preserve">el documento en el que constara el sueldo que percibe de manera quincenal; </w:t>
      </w:r>
      <w:r w:rsidR="00B9149D" w:rsidRPr="00D80C4A">
        <w:rPr>
          <w:rFonts w:ascii="Palatino Linotype" w:hAnsi="Palatino Linotype" w:cs="Arial"/>
          <w:lang w:eastAsia="es-MX"/>
        </w:rPr>
        <w:t>resulta</w:t>
      </w:r>
      <w:r w:rsidR="00336D5A" w:rsidRPr="00D80C4A">
        <w:rPr>
          <w:rFonts w:ascii="Palatino Linotype" w:hAnsi="Palatino Linotype" w:cs="Arial"/>
          <w:lang w:eastAsia="es-MX"/>
        </w:rPr>
        <w:t>ndo en consecuencia</w:t>
      </w:r>
      <w:r w:rsidR="00B9149D" w:rsidRPr="00D80C4A">
        <w:rPr>
          <w:rFonts w:ascii="Palatino Linotype" w:hAnsi="Palatino Linotype" w:cs="Arial"/>
          <w:lang w:eastAsia="es-MX"/>
        </w:rPr>
        <w:t xml:space="preserve"> conveniente referir lo siguiente:</w:t>
      </w:r>
    </w:p>
    <w:p w:rsidR="00B9149D" w:rsidRPr="00D80C4A" w:rsidRDefault="00B9149D" w:rsidP="00B9149D">
      <w:pPr>
        <w:tabs>
          <w:tab w:val="right" w:leader="dot" w:pos="8505"/>
        </w:tabs>
        <w:spacing w:before="240" w:after="240" w:line="360" w:lineRule="auto"/>
        <w:jc w:val="both"/>
        <w:rPr>
          <w:rFonts w:ascii="Palatino Linotype" w:hAnsi="Palatino Linotype" w:cs="Arial"/>
          <w:lang w:eastAsia="es-MX"/>
        </w:rPr>
      </w:pPr>
      <w:r w:rsidRPr="00D80C4A">
        <w:rPr>
          <w:rFonts w:ascii="Palatino Linotype" w:hAnsi="Palatino Linotype" w:cs="Arial"/>
        </w:rPr>
        <w:t>Que, el sueldo</w:t>
      </w:r>
      <w:r w:rsidRPr="00D80C4A">
        <w:rPr>
          <w:rStyle w:val="Refdenotaalpie"/>
          <w:rFonts w:ascii="Palatino Linotype" w:hAnsi="Palatino Linotype" w:cs="Arial"/>
        </w:rPr>
        <w:footnoteReference w:id="3"/>
      </w:r>
      <w:r w:rsidRPr="00D80C4A">
        <w:rPr>
          <w:rFonts w:ascii="Palatino Linotype" w:hAnsi="Palatino Linotype" w:cs="Arial"/>
        </w:rPr>
        <w:t xml:space="preserve"> constituye la erogación de recurso público que realiza el Municipio por concepto de nómina de los servidores públicos que laboran para este; por ello, en consecuencia es preciso señalar que para que </w:t>
      </w:r>
      <w:r w:rsidRPr="00D80C4A">
        <w:rPr>
          <w:rFonts w:ascii="Palatino Linotype" w:hAnsi="Palatino Linotype" w:cs="Arial"/>
          <w:b/>
        </w:rPr>
        <w:t xml:space="preserve">EL SUJETO OBLIGADO </w:t>
      </w:r>
      <w:r w:rsidRPr="00D80C4A">
        <w:rPr>
          <w:rFonts w:ascii="Palatino Linotype" w:hAnsi="Palatino Linotype" w:cs="Arial"/>
        </w:rPr>
        <w:t xml:space="preserve">hubiera colmado la solicitud de información del particular, lo precedente era que le hiciera entrega al </w:t>
      </w:r>
      <w:r w:rsidRPr="00D80C4A">
        <w:rPr>
          <w:rFonts w:ascii="Palatino Linotype" w:hAnsi="Palatino Linotype" w:cs="Arial"/>
          <w:b/>
        </w:rPr>
        <w:t xml:space="preserve">RECURRENTE </w:t>
      </w:r>
      <w:r w:rsidRPr="00D80C4A">
        <w:rPr>
          <w:rFonts w:ascii="Palatino Linotype" w:hAnsi="Palatino Linotype" w:cs="Arial"/>
        </w:rPr>
        <w:t xml:space="preserve">de </w:t>
      </w:r>
      <w:r w:rsidRPr="00D80C4A">
        <w:rPr>
          <w:rFonts w:ascii="Palatino Linotype" w:hAnsi="Palatino Linotype" w:cs="Arial"/>
          <w:lang w:eastAsia="es-MX"/>
        </w:rPr>
        <w:t xml:space="preserve">los recibos de pago o nómina correspondientes a la primer quincena del mes de mayo de 2019; los cuales, consisten en un registro conformado por </w:t>
      </w:r>
      <w:r w:rsidR="00633E26" w:rsidRPr="00D80C4A">
        <w:rPr>
          <w:rFonts w:ascii="Palatino Linotype" w:hAnsi="Palatino Linotype" w:cs="Arial"/>
          <w:lang w:eastAsia="es-MX"/>
        </w:rPr>
        <w:t xml:space="preserve">los </w:t>
      </w:r>
      <w:r w:rsidRPr="00D80C4A">
        <w:rPr>
          <w:rFonts w:ascii="Palatino Linotype" w:hAnsi="Palatino Linotype" w:cs="Arial"/>
          <w:lang w:eastAsia="es-MX"/>
        </w:rPr>
        <w:t>trabajadores a los</w:t>
      </w:r>
      <w:r w:rsidR="00633E26" w:rsidRPr="00D80C4A">
        <w:rPr>
          <w:rFonts w:ascii="Palatino Linotype" w:hAnsi="Palatino Linotype" w:cs="Arial"/>
          <w:lang w:eastAsia="es-MX"/>
        </w:rPr>
        <w:t xml:space="preserve"> que </w:t>
      </w:r>
      <w:r w:rsidRPr="00D80C4A">
        <w:rPr>
          <w:rFonts w:ascii="Palatino Linotype" w:hAnsi="Palatino Linotype" w:cs="Arial"/>
          <w:lang w:eastAsia="es-MX"/>
        </w:rPr>
        <w:t xml:space="preserve">se les va a remunerar por los </w:t>
      </w:r>
      <w:hyperlink r:id="rId12" w:history="1">
        <w:r w:rsidRPr="00D80C4A">
          <w:rPr>
            <w:rFonts w:ascii="Palatino Linotype" w:hAnsi="Palatino Linotype" w:cs="Arial"/>
            <w:lang w:eastAsia="es-MX"/>
          </w:rPr>
          <w:t>servicios</w:t>
        </w:r>
      </w:hyperlink>
      <w:r w:rsidRPr="00D80C4A">
        <w:rPr>
          <w:rFonts w:ascii="Palatino Linotype" w:hAnsi="Palatino Linotype" w:cs="Arial"/>
          <w:lang w:eastAsia="es-MX"/>
        </w:rPr>
        <w:t xml:space="preserve"> que éstos le prestan al patrón, en el cual se asientan las percepciones brutas, deducciones y el neto a recibir de dichos trabajadores.</w:t>
      </w:r>
    </w:p>
    <w:p w:rsidR="00B9149D" w:rsidRPr="00D80C4A" w:rsidRDefault="00B9149D" w:rsidP="00B9149D">
      <w:pPr>
        <w:spacing w:before="100" w:beforeAutospacing="1" w:after="100" w:afterAutospacing="1" w:line="360" w:lineRule="auto"/>
        <w:jc w:val="both"/>
        <w:rPr>
          <w:rFonts w:ascii="Palatino Linotype" w:hAnsi="Palatino Linotype" w:cs="Arial"/>
          <w:lang w:val="es-ES"/>
        </w:rPr>
      </w:pPr>
      <w:r w:rsidRPr="00D80C4A">
        <w:rPr>
          <w:rFonts w:ascii="Palatino Linotype" w:hAnsi="Palatino Linotype" w:cs="Arial"/>
          <w:color w:val="000000"/>
          <w:lang w:eastAsia="es-MX"/>
        </w:rPr>
        <w:t xml:space="preserve">Razón por la cual, conviene </w:t>
      </w:r>
      <w:r w:rsidRPr="00D80C4A">
        <w:rPr>
          <w:rFonts w:ascii="Palatino Linotype" w:hAnsi="Palatino Linotype"/>
          <w:lang w:val="es-ES"/>
        </w:rPr>
        <w:t xml:space="preserve">precisar que </w:t>
      </w:r>
      <w:r w:rsidRPr="00D80C4A">
        <w:rPr>
          <w:rFonts w:ascii="Palatino Linotype" w:hAnsi="Palatino Linotype" w:cs="Arial"/>
          <w:lang w:val="es-ES"/>
        </w:rPr>
        <w:t xml:space="preserve">en nuestra legislación no existe como tal una definición de “nómina”; sin embargo, el “Glosario de Términos Usuales de Finanzas </w:t>
      </w:r>
      <w:r w:rsidRPr="00D80C4A">
        <w:rPr>
          <w:rFonts w:ascii="Palatino Linotype" w:hAnsi="Palatino Linotype" w:cs="Arial"/>
          <w:lang w:val="es-ES"/>
        </w:rPr>
        <w:lastRenderedPageBreak/>
        <w:t>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B9149D" w:rsidRPr="00D80C4A" w:rsidRDefault="00B9149D" w:rsidP="00B9149D">
      <w:pPr>
        <w:spacing w:before="100" w:beforeAutospacing="1" w:after="100" w:afterAutospacing="1"/>
        <w:ind w:left="709" w:right="757"/>
        <w:jc w:val="both"/>
        <w:rPr>
          <w:rFonts w:ascii="Palatino Linotype" w:hAnsi="Palatino Linotype" w:cs="Arial"/>
          <w:i/>
          <w:sz w:val="22"/>
          <w:lang w:val="es-ES"/>
        </w:rPr>
      </w:pPr>
      <w:r w:rsidRPr="00D80C4A">
        <w:rPr>
          <w:rFonts w:ascii="Palatino Linotype" w:hAnsi="Palatino Linotype" w:cs="Arial"/>
          <w:b/>
          <w:bCs/>
          <w:i/>
          <w:sz w:val="22"/>
          <w:lang w:val="es-ES"/>
        </w:rPr>
        <w:t xml:space="preserve">“NÓMINA </w:t>
      </w:r>
      <w:r w:rsidRPr="00D80C4A">
        <w:rPr>
          <w:rFonts w:ascii="Palatino Linotype" w:hAnsi="Palatino Linotype" w:cs="Arial"/>
          <w:i/>
          <w:sz w:val="22"/>
          <w:lang w:val="es-ES"/>
        </w:rPr>
        <w:t>Listado general de los trabajadores de una institución, en</w:t>
      </w:r>
      <w:r w:rsidRPr="00D80C4A">
        <w:rPr>
          <w:rFonts w:ascii="Palatino Linotype" w:hAnsi="Palatino Linotype" w:cs="Arial"/>
          <w:b/>
          <w:bCs/>
          <w:i/>
          <w:sz w:val="22"/>
          <w:lang w:val="es-ES"/>
        </w:rPr>
        <w:t xml:space="preserve"> </w:t>
      </w:r>
      <w:r w:rsidRPr="00D80C4A">
        <w:rPr>
          <w:rFonts w:ascii="Palatino Linotype" w:hAnsi="Palatino Linotype" w:cs="Arial"/>
          <w:i/>
          <w:sz w:val="22"/>
          <w:lang w:val="es-ES"/>
        </w:rPr>
        <w:t>el cual se asientan las percepciones brutas, deducciones y</w:t>
      </w:r>
      <w:r w:rsidRPr="00D80C4A">
        <w:rPr>
          <w:rFonts w:ascii="Palatino Linotype" w:hAnsi="Palatino Linotype" w:cs="Arial"/>
          <w:b/>
          <w:bCs/>
          <w:i/>
          <w:sz w:val="22"/>
          <w:lang w:val="es-ES"/>
        </w:rPr>
        <w:t xml:space="preserve"> </w:t>
      </w:r>
      <w:r w:rsidRPr="00D80C4A">
        <w:rPr>
          <w:rFonts w:ascii="Palatino Linotype" w:hAnsi="Palatino Linotype" w:cs="Arial"/>
          <w:i/>
          <w:sz w:val="22"/>
          <w:lang w:val="es-ES"/>
        </w:rPr>
        <w:t xml:space="preserve">alcance neto </w:t>
      </w:r>
      <w:r w:rsidRPr="00D80C4A">
        <w:rPr>
          <w:rFonts w:ascii="Palatino Linotype" w:hAnsi="Palatino Linotype" w:cs="Arial"/>
          <w:i/>
          <w:color w:val="000000"/>
          <w:sz w:val="22"/>
          <w:lang w:val="es-ES"/>
        </w:rPr>
        <w:t>de</w:t>
      </w:r>
      <w:r w:rsidRPr="00D80C4A">
        <w:rPr>
          <w:rFonts w:ascii="Palatino Linotype" w:hAnsi="Palatino Linotype" w:cs="Arial"/>
          <w:i/>
          <w:sz w:val="22"/>
          <w:lang w:val="es-ES"/>
        </w:rPr>
        <w:t xml:space="preserve"> las mismas; la nómina es utilizada para</w:t>
      </w:r>
      <w:r w:rsidRPr="00D80C4A">
        <w:rPr>
          <w:rFonts w:ascii="Palatino Linotype" w:hAnsi="Palatino Linotype" w:cs="Arial"/>
          <w:b/>
          <w:bCs/>
          <w:i/>
          <w:sz w:val="22"/>
          <w:lang w:val="es-ES"/>
        </w:rPr>
        <w:t xml:space="preserve"> </w:t>
      </w:r>
      <w:r w:rsidRPr="00D80C4A">
        <w:rPr>
          <w:rFonts w:ascii="Palatino Linotype" w:hAnsi="Palatino Linotype" w:cs="Arial"/>
          <w:i/>
          <w:sz w:val="22"/>
          <w:lang w:val="es-ES"/>
        </w:rPr>
        <w:t>efectuar los pagos periódicos (semanales, quincenales o</w:t>
      </w:r>
      <w:r w:rsidRPr="00D80C4A">
        <w:rPr>
          <w:rFonts w:ascii="Palatino Linotype" w:hAnsi="Palatino Linotype" w:cs="Arial"/>
          <w:b/>
          <w:bCs/>
          <w:i/>
          <w:sz w:val="22"/>
          <w:lang w:val="es-ES"/>
        </w:rPr>
        <w:t xml:space="preserve"> </w:t>
      </w:r>
      <w:r w:rsidRPr="00D80C4A">
        <w:rPr>
          <w:rFonts w:ascii="Palatino Linotype" w:hAnsi="Palatino Linotype" w:cs="Arial"/>
          <w:i/>
          <w:sz w:val="22"/>
          <w:lang w:val="es-ES"/>
        </w:rPr>
        <w:t>mensuales) a los trabajadores por concepto de sueldos y</w:t>
      </w:r>
      <w:r w:rsidRPr="00D80C4A">
        <w:rPr>
          <w:rFonts w:ascii="Palatino Linotype" w:hAnsi="Palatino Linotype" w:cs="Arial"/>
          <w:b/>
          <w:bCs/>
          <w:i/>
          <w:sz w:val="22"/>
          <w:lang w:val="es-ES"/>
        </w:rPr>
        <w:t xml:space="preserve"> </w:t>
      </w:r>
      <w:r w:rsidRPr="00D80C4A">
        <w:rPr>
          <w:rFonts w:ascii="Palatino Linotype" w:hAnsi="Palatino Linotype" w:cs="Arial"/>
          <w:i/>
          <w:sz w:val="22"/>
          <w:lang w:val="es-ES"/>
        </w:rPr>
        <w:t>salarios.” (Sic)</w:t>
      </w:r>
    </w:p>
    <w:p w:rsidR="00633E26" w:rsidRPr="00D80C4A" w:rsidRDefault="00633E26" w:rsidP="00633E26">
      <w:pPr>
        <w:spacing w:before="100" w:beforeAutospacing="1" w:after="100" w:afterAutospacing="1" w:line="360" w:lineRule="auto"/>
        <w:jc w:val="both"/>
        <w:rPr>
          <w:rFonts w:ascii="Palatino Linotype" w:hAnsi="Palatino Linotype" w:cs="Arial"/>
          <w:lang w:eastAsia="es-MX"/>
        </w:rPr>
      </w:pPr>
      <w:r w:rsidRPr="00D80C4A">
        <w:rPr>
          <w:rFonts w:ascii="Palatino Linotype" w:hAnsi="Palatino Linotype" w:cs="Arial"/>
        </w:rPr>
        <w:t>Como ya se apuntó, si bien es cierto nuestra legislación no establece la definición de “nómina”,</w:t>
      </w:r>
      <w:r w:rsidRPr="00D80C4A">
        <w:rPr>
          <w:rFonts w:ascii="Palatino Linotype" w:hAnsi="Palatino Linotype" w:cs="Arial"/>
          <w:b/>
        </w:rPr>
        <w:t xml:space="preserve"> </w:t>
      </w:r>
      <w:r w:rsidRPr="00D80C4A">
        <w:rPr>
          <w:rFonts w:ascii="Palatino Linotype" w:hAnsi="Palatino Linotype" w:cs="Arial"/>
          <w:lang w:eastAsia="es-MX"/>
        </w:rPr>
        <w:t xml:space="preserve">este término es </w:t>
      </w:r>
      <w:r w:rsidRPr="00D80C4A">
        <w:rPr>
          <w:rFonts w:ascii="Palatino Linotype" w:hAnsi="Palatino Linotype" w:cs="Arial"/>
        </w:rPr>
        <w:t>mencionado</w:t>
      </w:r>
      <w:r w:rsidRPr="00D80C4A">
        <w:rPr>
          <w:rFonts w:ascii="Palatino Linotype" w:hAnsi="Palatino Linotype" w:cs="Arial"/>
          <w:lang w:eastAsia="es-MX"/>
        </w:rPr>
        <w:t xml:space="preserve"> en diferentes ordenamientos legales; así el artículo 804, fracción II de la Ley Federal de Trabajo, señala: </w:t>
      </w:r>
    </w:p>
    <w:p w:rsidR="00633E26" w:rsidRPr="00D80C4A" w:rsidRDefault="00633E26" w:rsidP="00633E26">
      <w:pPr>
        <w:ind w:left="851" w:right="851"/>
        <w:jc w:val="both"/>
        <w:rPr>
          <w:rFonts w:ascii="Palatino Linotype" w:hAnsi="Palatino Linotype" w:cs="Arial"/>
          <w:i/>
          <w:sz w:val="22"/>
          <w:szCs w:val="20"/>
          <w:lang w:eastAsia="es-MX"/>
        </w:rPr>
      </w:pPr>
      <w:r w:rsidRPr="00D80C4A">
        <w:rPr>
          <w:rFonts w:ascii="Palatino Linotype" w:hAnsi="Palatino Linotype" w:cs="Arial"/>
          <w:bCs/>
          <w:i/>
          <w:sz w:val="22"/>
          <w:szCs w:val="20"/>
          <w:lang w:eastAsia="es-MX"/>
        </w:rPr>
        <w:t>“</w:t>
      </w:r>
      <w:r w:rsidRPr="00D80C4A">
        <w:rPr>
          <w:rFonts w:ascii="Palatino Linotype" w:hAnsi="Palatino Linotype" w:cs="Arial"/>
          <w:b/>
          <w:i/>
          <w:sz w:val="22"/>
          <w:szCs w:val="20"/>
          <w:lang w:eastAsia="es-MX"/>
        </w:rPr>
        <w:t>Artículo 804.-</w:t>
      </w:r>
      <w:r w:rsidRPr="00D80C4A">
        <w:rPr>
          <w:rFonts w:ascii="Palatino Linotype" w:hAnsi="Palatino Linotype" w:cs="Arial"/>
          <w:i/>
          <w:sz w:val="22"/>
          <w:szCs w:val="20"/>
          <w:lang w:eastAsia="es-MX"/>
        </w:rPr>
        <w:t xml:space="preserve"> </w:t>
      </w:r>
      <w:r w:rsidRPr="00D80C4A">
        <w:rPr>
          <w:rFonts w:ascii="Palatino Linotype" w:hAnsi="Palatino Linotype" w:cs="Arial"/>
          <w:b/>
          <w:i/>
          <w:sz w:val="22"/>
          <w:szCs w:val="20"/>
          <w:lang w:eastAsia="es-MX"/>
        </w:rPr>
        <w:t>El patrón tiene obligación de conservar y exhibir en juicio los documentos que a continuación se precisan</w:t>
      </w:r>
      <w:r w:rsidRPr="00D80C4A">
        <w:rPr>
          <w:rFonts w:ascii="Palatino Linotype" w:hAnsi="Palatino Linotype" w:cs="Arial"/>
          <w:i/>
          <w:sz w:val="22"/>
          <w:szCs w:val="20"/>
          <w:lang w:eastAsia="es-MX"/>
        </w:rPr>
        <w:t xml:space="preserve">: </w:t>
      </w:r>
    </w:p>
    <w:p w:rsidR="00633E26" w:rsidRPr="00D80C4A" w:rsidRDefault="00633E26" w:rsidP="00633E26">
      <w:pPr>
        <w:ind w:left="851" w:right="851"/>
        <w:jc w:val="both"/>
        <w:rPr>
          <w:rFonts w:ascii="Palatino Linotype" w:hAnsi="Palatino Linotype" w:cs="Arial"/>
          <w:i/>
          <w:sz w:val="22"/>
          <w:szCs w:val="20"/>
          <w:lang w:eastAsia="es-MX"/>
        </w:rPr>
      </w:pPr>
      <w:r w:rsidRPr="00D80C4A">
        <w:rPr>
          <w:rFonts w:ascii="Palatino Linotype" w:hAnsi="Palatino Linotype" w:cs="Arial"/>
          <w:i/>
          <w:sz w:val="22"/>
          <w:szCs w:val="20"/>
          <w:lang w:eastAsia="es-MX"/>
        </w:rPr>
        <w:t>…</w:t>
      </w:r>
    </w:p>
    <w:p w:rsidR="00633E26" w:rsidRPr="00D80C4A" w:rsidRDefault="00633E26" w:rsidP="00633E26">
      <w:pPr>
        <w:ind w:left="851" w:right="851"/>
        <w:jc w:val="both"/>
        <w:rPr>
          <w:rFonts w:ascii="Palatino Linotype" w:hAnsi="Palatino Linotype" w:cs="Arial"/>
          <w:i/>
          <w:sz w:val="22"/>
          <w:szCs w:val="20"/>
          <w:lang w:eastAsia="es-MX"/>
        </w:rPr>
      </w:pPr>
      <w:r w:rsidRPr="00D80C4A">
        <w:rPr>
          <w:rFonts w:ascii="Palatino Linotype" w:hAnsi="Palatino Linotype" w:cs="Arial"/>
          <w:i/>
          <w:sz w:val="22"/>
          <w:szCs w:val="20"/>
          <w:lang w:eastAsia="es-MX"/>
        </w:rPr>
        <w:t xml:space="preserve">II. Listas de raya o nómina de personal, cuando se lleven en el centro de trabajo; o </w:t>
      </w:r>
      <w:r w:rsidRPr="00D80C4A">
        <w:rPr>
          <w:rFonts w:ascii="Palatino Linotype" w:hAnsi="Palatino Linotype" w:cs="Arial"/>
          <w:b/>
          <w:i/>
          <w:sz w:val="22"/>
          <w:szCs w:val="20"/>
          <w:lang w:eastAsia="es-MX"/>
        </w:rPr>
        <w:t>recibos de pagos de salarios</w:t>
      </w:r>
      <w:r w:rsidRPr="00D80C4A">
        <w:rPr>
          <w:rFonts w:ascii="Palatino Linotype" w:hAnsi="Palatino Linotype" w:cs="Arial"/>
          <w:i/>
          <w:sz w:val="22"/>
          <w:szCs w:val="20"/>
          <w:lang w:eastAsia="es-MX"/>
        </w:rPr>
        <w:t xml:space="preserve">; </w:t>
      </w:r>
    </w:p>
    <w:p w:rsidR="00633E26" w:rsidRPr="00D80C4A" w:rsidRDefault="00633E26" w:rsidP="00633E26">
      <w:pPr>
        <w:ind w:left="851" w:right="851"/>
        <w:jc w:val="both"/>
        <w:rPr>
          <w:rFonts w:ascii="Palatino Linotype" w:hAnsi="Palatino Linotype" w:cs="Arial"/>
          <w:i/>
          <w:sz w:val="22"/>
          <w:szCs w:val="20"/>
          <w:lang w:eastAsia="es-MX"/>
        </w:rPr>
      </w:pPr>
      <w:r w:rsidRPr="00D80C4A">
        <w:rPr>
          <w:rFonts w:ascii="Palatino Linotype" w:hAnsi="Palatino Linotype" w:cs="Arial"/>
          <w:i/>
          <w:sz w:val="22"/>
          <w:szCs w:val="20"/>
          <w:lang w:eastAsia="es-MX"/>
        </w:rPr>
        <w:t>…</w:t>
      </w:r>
    </w:p>
    <w:p w:rsidR="00633E26" w:rsidRPr="00D80C4A" w:rsidRDefault="00633E26" w:rsidP="00633E26">
      <w:pPr>
        <w:ind w:left="851" w:right="851"/>
        <w:jc w:val="both"/>
        <w:rPr>
          <w:rFonts w:ascii="Palatino Linotype" w:hAnsi="Palatino Linotype" w:cs="Arial"/>
          <w:i/>
          <w:sz w:val="22"/>
          <w:szCs w:val="20"/>
          <w:lang w:eastAsia="es-MX"/>
        </w:rPr>
      </w:pPr>
      <w:r w:rsidRPr="00D80C4A">
        <w:rPr>
          <w:rFonts w:ascii="Palatino Linotype" w:hAnsi="Palatino Linotype" w:cs="Arial"/>
          <w:b/>
          <w:i/>
          <w:sz w:val="22"/>
          <w:szCs w:val="20"/>
          <w:lang w:eastAsia="es-MX"/>
        </w:rPr>
        <w:t>Los documentos</w:t>
      </w:r>
      <w:r w:rsidRPr="00D80C4A">
        <w:rPr>
          <w:rFonts w:ascii="Palatino Linotype" w:hAnsi="Palatino Linotype" w:cs="Arial"/>
          <w:i/>
          <w:sz w:val="22"/>
          <w:szCs w:val="20"/>
          <w:lang w:eastAsia="es-MX"/>
        </w:rPr>
        <w:t xml:space="preserve"> señalados en la fracción I </w:t>
      </w:r>
      <w:r w:rsidRPr="00D80C4A">
        <w:rPr>
          <w:rFonts w:ascii="Palatino Linotype" w:hAnsi="Palatino Linotype" w:cs="Arial"/>
          <w:b/>
          <w:i/>
          <w:sz w:val="22"/>
          <w:szCs w:val="20"/>
          <w:lang w:eastAsia="es-MX"/>
        </w:rPr>
        <w:t>deberán conservarse</w:t>
      </w:r>
      <w:r w:rsidRPr="00D80C4A">
        <w:rPr>
          <w:rFonts w:ascii="Palatino Linotype" w:hAnsi="Palatino Linotype" w:cs="Arial"/>
          <w:i/>
          <w:sz w:val="22"/>
          <w:szCs w:val="20"/>
          <w:lang w:eastAsia="es-MX"/>
        </w:rPr>
        <w:t xml:space="preserve"> mientras dure la relación laboral y hasta un año después; los </w:t>
      </w:r>
      <w:r w:rsidRPr="00D80C4A">
        <w:rPr>
          <w:rFonts w:ascii="Palatino Linotype" w:hAnsi="Palatino Linotype" w:cs="Arial"/>
          <w:b/>
          <w:i/>
          <w:sz w:val="22"/>
          <w:szCs w:val="20"/>
          <w:lang w:eastAsia="es-MX"/>
        </w:rPr>
        <w:t>señalados en las fracciones II</w:t>
      </w:r>
      <w:r w:rsidRPr="00D80C4A">
        <w:rPr>
          <w:rFonts w:ascii="Palatino Linotype" w:hAnsi="Palatino Linotype" w:cs="Arial"/>
          <w:i/>
          <w:sz w:val="22"/>
          <w:szCs w:val="20"/>
          <w:lang w:eastAsia="es-MX"/>
        </w:rPr>
        <w:t xml:space="preserve">, III y IV, </w:t>
      </w:r>
      <w:r w:rsidRPr="00D80C4A">
        <w:rPr>
          <w:rFonts w:ascii="Palatino Linotype" w:hAnsi="Palatino Linotype" w:cs="Arial"/>
          <w:b/>
          <w:i/>
          <w:sz w:val="22"/>
          <w:szCs w:val="20"/>
          <w:lang w:eastAsia="es-MX"/>
        </w:rPr>
        <w:t>durante el último año y un año después de que se extinga la relación laboral</w:t>
      </w:r>
      <w:r w:rsidRPr="00D80C4A">
        <w:rPr>
          <w:rFonts w:ascii="Palatino Linotype" w:hAnsi="Palatino Linotype" w:cs="Arial"/>
          <w:i/>
          <w:sz w:val="22"/>
          <w:szCs w:val="20"/>
          <w:lang w:eastAsia="es-MX"/>
        </w:rPr>
        <w:t xml:space="preserve">; y los mencionados en la fracción V, conforme lo señalen las Leyes que los rijan. </w:t>
      </w:r>
      <w:r w:rsidRPr="00D80C4A">
        <w:rPr>
          <w:rFonts w:ascii="Palatino Linotype" w:hAnsi="Palatino Linotype" w:cs="Arial"/>
          <w:i/>
          <w:sz w:val="22"/>
          <w:szCs w:val="20"/>
          <w:lang w:eastAsia="es-MX"/>
        </w:rPr>
        <w:cr/>
      </w:r>
    </w:p>
    <w:p w:rsidR="00633E26" w:rsidRPr="00D80C4A" w:rsidRDefault="00633E26" w:rsidP="00633E26">
      <w:pPr>
        <w:ind w:left="851" w:right="851"/>
        <w:jc w:val="both"/>
        <w:rPr>
          <w:rFonts w:ascii="Palatino Linotype" w:hAnsi="Palatino Linotype" w:cs="Arial"/>
          <w:i/>
          <w:sz w:val="22"/>
          <w:szCs w:val="20"/>
          <w:lang w:eastAsia="es-MX"/>
        </w:rPr>
      </w:pPr>
      <w:r w:rsidRPr="00D80C4A">
        <w:rPr>
          <w:rFonts w:ascii="Palatino Linotype" w:hAnsi="Palatino Linotype" w:cs="Arial"/>
          <w:i/>
          <w:sz w:val="22"/>
          <w:szCs w:val="20"/>
          <w:lang w:eastAsia="es-MX"/>
        </w:rPr>
        <w:t>(Énfasis añadido)</w:t>
      </w:r>
    </w:p>
    <w:p w:rsidR="00633E26" w:rsidRPr="00D80C4A" w:rsidRDefault="00633E26" w:rsidP="00633E26">
      <w:pPr>
        <w:spacing w:before="240" w:after="360" w:line="360" w:lineRule="auto"/>
        <w:ind w:right="49"/>
        <w:jc w:val="both"/>
        <w:rPr>
          <w:rFonts w:ascii="Palatino Linotype" w:hAnsi="Palatino Linotype" w:cs="Arial"/>
          <w:lang w:eastAsia="es-MX"/>
        </w:rPr>
      </w:pPr>
      <w:r w:rsidRPr="00D80C4A">
        <w:rPr>
          <w:rFonts w:ascii="Palatino Linotype" w:hAnsi="Palatino Linotype" w:cs="Arial"/>
          <w:lang w:eastAsia="es-MX"/>
        </w:rPr>
        <w:lastRenderedPageBreak/>
        <w:t xml:space="preserve">De lo anterior, es dable concluir que los recibos de pago o nómina, consisten en un registro conformado por el conjunto de trabajadores a los cuales se les va a remunerar por los </w:t>
      </w:r>
      <w:hyperlink r:id="rId13" w:history="1">
        <w:r w:rsidRPr="00D80C4A">
          <w:rPr>
            <w:rFonts w:ascii="Palatino Linotype" w:hAnsi="Palatino Linotype" w:cs="Arial"/>
            <w:lang w:eastAsia="es-MX"/>
          </w:rPr>
          <w:t>servicios</w:t>
        </w:r>
      </w:hyperlink>
      <w:r w:rsidRPr="00D80C4A">
        <w:rPr>
          <w:rFonts w:ascii="Palatino Linotype" w:hAnsi="Palatino Linotype" w:cs="Arial"/>
          <w:lang w:eastAsia="es-MX"/>
        </w:rPr>
        <w:t xml:space="preserve"> que éstos le prestan al patrón, </w:t>
      </w:r>
      <w:r w:rsidRPr="00D80C4A">
        <w:rPr>
          <w:rFonts w:ascii="Palatino Linotype" w:hAnsi="Palatino Linotype" w:cs="Arial"/>
          <w:b/>
          <w:lang w:eastAsia="es-MX"/>
        </w:rPr>
        <w:t>en el cual se asientan las percepciones brutas, deducciones y el neto a recibir de dichos trabajadores</w:t>
      </w:r>
      <w:r w:rsidRPr="00D80C4A">
        <w:rPr>
          <w:rFonts w:ascii="Palatino Linotype" w:hAnsi="Palatino Linotype" w:cs="Arial"/>
          <w:lang w:eastAsia="es-MX"/>
        </w:rPr>
        <w:t xml:space="preserve">; por lo que, en relación a ello, </w:t>
      </w:r>
      <w:r w:rsidRPr="00D80C4A">
        <w:rPr>
          <w:rFonts w:ascii="Palatino Linotype" w:hAnsi="Palatino Linotype" w:cs="Arial"/>
        </w:rPr>
        <w:t xml:space="preserve">el artículo 50 de la Ley del Trabajo de los Servidores Públicos del Estado y Municipios, refiere: </w:t>
      </w:r>
    </w:p>
    <w:p w:rsidR="00633E26" w:rsidRPr="00D80C4A" w:rsidRDefault="00633E26" w:rsidP="00633E26">
      <w:pPr>
        <w:ind w:left="851" w:right="900"/>
        <w:jc w:val="both"/>
        <w:rPr>
          <w:rFonts w:ascii="Palatino Linotype" w:hAnsi="Palatino Linotype"/>
          <w:i/>
          <w:sz w:val="22"/>
          <w:szCs w:val="22"/>
        </w:rPr>
      </w:pPr>
      <w:r w:rsidRPr="00D80C4A">
        <w:rPr>
          <w:rFonts w:ascii="Palatino Linotype" w:hAnsi="Palatino Linotype"/>
          <w:i/>
          <w:sz w:val="22"/>
          <w:szCs w:val="22"/>
        </w:rPr>
        <w:t>“</w:t>
      </w:r>
      <w:r w:rsidRPr="00D80C4A">
        <w:rPr>
          <w:rFonts w:ascii="Palatino Linotype" w:hAnsi="Palatino Linotype"/>
          <w:b/>
          <w:i/>
          <w:sz w:val="22"/>
          <w:szCs w:val="22"/>
        </w:rPr>
        <w:t>ARTÍCULO 50</w:t>
      </w:r>
      <w:r w:rsidRPr="00D80C4A">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633E26" w:rsidRPr="00D80C4A" w:rsidRDefault="00633E26" w:rsidP="00633E26">
      <w:pPr>
        <w:ind w:left="851" w:right="900"/>
        <w:jc w:val="both"/>
        <w:rPr>
          <w:rFonts w:ascii="Palatino Linotype" w:hAnsi="Palatino Linotype"/>
          <w:i/>
          <w:sz w:val="22"/>
          <w:szCs w:val="22"/>
        </w:rPr>
      </w:pPr>
      <w:r w:rsidRPr="00D80C4A">
        <w:rPr>
          <w:rFonts w:ascii="Palatino Linotype" w:hAnsi="Palatino Linotype"/>
          <w:i/>
          <w:sz w:val="22"/>
          <w:szCs w:val="22"/>
        </w:rPr>
        <w:t xml:space="preserve">Iguales consecuencias se generarán para todos los </w:t>
      </w:r>
      <w:r w:rsidRPr="00D80C4A">
        <w:rPr>
          <w:rFonts w:ascii="Palatino Linotype" w:hAnsi="Palatino Linotype"/>
          <w:b/>
          <w:i/>
          <w:sz w:val="22"/>
          <w:szCs w:val="22"/>
        </w:rPr>
        <w:t>servidores públicos, cuando la relación de trabajo se formalice mediante un contrato o por encontrarse en lista de raya</w:t>
      </w:r>
      <w:r w:rsidRPr="00D80C4A">
        <w:rPr>
          <w:rFonts w:ascii="Palatino Linotype" w:hAnsi="Palatino Linotype"/>
          <w:i/>
          <w:sz w:val="22"/>
          <w:szCs w:val="22"/>
        </w:rPr>
        <w:t>.”</w:t>
      </w:r>
    </w:p>
    <w:p w:rsidR="00633E26" w:rsidRPr="00D80C4A" w:rsidRDefault="00633E26" w:rsidP="00633E26">
      <w:pPr>
        <w:ind w:left="851" w:right="900"/>
        <w:jc w:val="both"/>
        <w:rPr>
          <w:rFonts w:ascii="Palatino Linotype" w:hAnsi="Palatino Linotype"/>
          <w:i/>
          <w:sz w:val="22"/>
          <w:szCs w:val="22"/>
        </w:rPr>
      </w:pPr>
    </w:p>
    <w:p w:rsidR="00633E26" w:rsidRPr="00D80C4A" w:rsidRDefault="00633E26" w:rsidP="00633E26">
      <w:pPr>
        <w:ind w:left="851" w:right="900"/>
        <w:jc w:val="both"/>
        <w:rPr>
          <w:rFonts w:ascii="Palatino Linotype" w:hAnsi="Palatino Linotype"/>
          <w:i/>
          <w:sz w:val="22"/>
          <w:szCs w:val="22"/>
        </w:rPr>
      </w:pPr>
      <w:r w:rsidRPr="00D80C4A">
        <w:rPr>
          <w:rFonts w:ascii="Palatino Linotype" w:hAnsi="Palatino Linotype"/>
          <w:i/>
          <w:sz w:val="22"/>
          <w:szCs w:val="22"/>
        </w:rPr>
        <w:t>(Énfasis añadido)</w:t>
      </w:r>
    </w:p>
    <w:p w:rsidR="00633E26" w:rsidRPr="00D80C4A" w:rsidRDefault="00633E26" w:rsidP="00633E26">
      <w:pPr>
        <w:spacing w:before="100" w:beforeAutospacing="1" w:after="100" w:afterAutospacing="1" w:line="360" w:lineRule="auto"/>
        <w:ind w:right="49"/>
        <w:jc w:val="both"/>
        <w:rPr>
          <w:rFonts w:ascii="Palatino Linotype" w:hAnsi="Palatino Linotype" w:cs="Arial"/>
        </w:rPr>
      </w:pPr>
      <w:r w:rsidRPr="00D80C4A">
        <w:rPr>
          <w:rFonts w:ascii="Palatino Linotype" w:hAnsi="Palatino Linotype" w:cs="Arial"/>
        </w:rPr>
        <w:t>Al respecto, conviene traer a contexto la Ley del Trabajo de los Servidores Públicos del Estado y Municipios, en su artículo 220-K, establece lo siguiente:</w:t>
      </w:r>
    </w:p>
    <w:p w:rsidR="00633E26" w:rsidRPr="00D80C4A" w:rsidRDefault="00633E26" w:rsidP="00633E26">
      <w:pPr>
        <w:tabs>
          <w:tab w:val="left" w:pos="9072"/>
        </w:tabs>
        <w:ind w:left="851" w:right="900"/>
        <w:jc w:val="both"/>
        <w:rPr>
          <w:rFonts w:ascii="Palatino Linotype" w:hAnsi="Palatino Linotype"/>
          <w:bCs/>
          <w:i/>
          <w:sz w:val="22"/>
        </w:rPr>
      </w:pPr>
      <w:r w:rsidRPr="00D80C4A">
        <w:rPr>
          <w:rFonts w:ascii="Palatino Linotype" w:hAnsi="Palatino Linotype"/>
          <w:b/>
          <w:bCs/>
          <w:i/>
          <w:sz w:val="22"/>
        </w:rPr>
        <w:t>“ARTÍCULO 220 K.-</w:t>
      </w:r>
      <w:r w:rsidRPr="00D80C4A">
        <w:rPr>
          <w:rFonts w:ascii="Palatino Linotype" w:hAnsi="Palatino Linotype"/>
          <w:bCs/>
          <w:i/>
          <w:sz w:val="22"/>
        </w:rPr>
        <w:t xml:space="preserve"> La institución o dependencia pública tiene la obligación de conservar y exhibir en el proceso los documentos que a continuación se precisan:</w:t>
      </w:r>
    </w:p>
    <w:p w:rsidR="00633E26" w:rsidRPr="00D80C4A" w:rsidRDefault="00633E26" w:rsidP="00633E26">
      <w:pPr>
        <w:tabs>
          <w:tab w:val="left" w:pos="9072"/>
        </w:tabs>
        <w:ind w:left="851" w:right="900"/>
        <w:jc w:val="both"/>
        <w:rPr>
          <w:rFonts w:ascii="Palatino Linotype" w:hAnsi="Palatino Linotype"/>
          <w:bCs/>
          <w:i/>
          <w:sz w:val="22"/>
        </w:rPr>
      </w:pPr>
      <w:r w:rsidRPr="00D80C4A">
        <w:rPr>
          <w:rFonts w:ascii="Palatino Linotype" w:hAnsi="Palatino Linotype"/>
          <w:bCs/>
          <w:i/>
          <w:sz w:val="22"/>
        </w:rPr>
        <w:t>…</w:t>
      </w:r>
    </w:p>
    <w:p w:rsidR="00633E26" w:rsidRPr="00D80C4A" w:rsidRDefault="00633E26" w:rsidP="00633E26">
      <w:pPr>
        <w:tabs>
          <w:tab w:val="left" w:pos="9072"/>
        </w:tabs>
        <w:ind w:left="851" w:right="900"/>
        <w:jc w:val="both"/>
        <w:rPr>
          <w:rFonts w:ascii="Palatino Linotype" w:hAnsi="Palatino Linotype"/>
          <w:bCs/>
          <w:i/>
          <w:sz w:val="22"/>
        </w:rPr>
      </w:pPr>
      <w:r w:rsidRPr="00D80C4A">
        <w:rPr>
          <w:rFonts w:ascii="Palatino Linotype" w:hAnsi="Palatino Linotype"/>
          <w:bCs/>
          <w:i/>
          <w:sz w:val="22"/>
        </w:rPr>
        <w:t xml:space="preserve">II. Recibos de pagos de salarios o </w:t>
      </w:r>
      <w:r w:rsidRPr="00D80C4A">
        <w:rPr>
          <w:rFonts w:ascii="Palatino Linotype" w:hAnsi="Palatino Linotype"/>
          <w:b/>
          <w:bCs/>
          <w:i/>
          <w:sz w:val="22"/>
        </w:rPr>
        <w:t>las constancias documentales del pago de salario</w:t>
      </w:r>
      <w:r w:rsidRPr="00D80C4A">
        <w:rPr>
          <w:rFonts w:ascii="Palatino Linotype" w:hAnsi="Palatino Linotype"/>
          <w:bCs/>
          <w:i/>
          <w:sz w:val="22"/>
        </w:rPr>
        <w:t xml:space="preserve"> cuando sea por depósito o mediante información electrónica;</w:t>
      </w:r>
    </w:p>
    <w:p w:rsidR="00633E26" w:rsidRPr="00D80C4A" w:rsidRDefault="00633E26" w:rsidP="00633E26">
      <w:pPr>
        <w:tabs>
          <w:tab w:val="left" w:pos="9072"/>
        </w:tabs>
        <w:ind w:left="851" w:right="900"/>
        <w:jc w:val="both"/>
        <w:rPr>
          <w:rFonts w:ascii="Palatino Linotype" w:hAnsi="Palatino Linotype"/>
          <w:bCs/>
          <w:i/>
          <w:sz w:val="22"/>
        </w:rPr>
      </w:pPr>
      <w:r w:rsidRPr="00D80C4A">
        <w:rPr>
          <w:rFonts w:ascii="Palatino Linotype" w:hAnsi="Palatino Linotype"/>
          <w:bCs/>
          <w:i/>
          <w:sz w:val="22"/>
        </w:rPr>
        <w:t>…</w:t>
      </w:r>
    </w:p>
    <w:p w:rsidR="00633E26" w:rsidRPr="00D80C4A" w:rsidRDefault="00633E26" w:rsidP="00633E26">
      <w:pPr>
        <w:tabs>
          <w:tab w:val="left" w:pos="9072"/>
        </w:tabs>
        <w:ind w:left="851" w:right="900"/>
        <w:jc w:val="both"/>
        <w:rPr>
          <w:rFonts w:ascii="Palatino Linotype" w:hAnsi="Palatino Linotype"/>
          <w:bCs/>
          <w:i/>
          <w:sz w:val="22"/>
        </w:rPr>
      </w:pPr>
      <w:r w:rsidRPr="00D80C4A">
        <w:rPr>
          <w:rFonts w:ascii="Palatino Linotype" w:hAnsi="Palatino Linotype"/>
          <w:bCs/>
          <w:i/>
          <w:sz w:val="22"/>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633E26" w:rsidRPr="00D80C4A" w:rsidRDefault="00633E26" w:rsidP="00633E26">
      <w:pPr>
        <w:tabs>
          <w:tab w:val="left" w:pos="9072"/>
        </w:tabs>
        <w:ind w:left="851" w:right="900"/>
        <w:jc w:val="both"/>
        <w:rPr>
          <w:rFonts w:ascii="Palatino Linotype" w:hAnsi="Palatino Linotype"/>
          <w:bCs/>
          <w:i/>
          <w:sz w:val="22"/>
        </w:rPr>
      </w:pPr>
      <w:r w:rsidRPr="00D80C4A">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r w:rsidRPr="00D80C4A">
        <w:rPr>
          <w:rFonts w:ascii="Palatino Linotype" w:hAnsi="Palatino Linotype"/>
          <w:b/>
          <w:bCs/>
          <w:i/>
          <w:sz w:val="22"/>
        </w:rPr>
        <w:t>”</w:t>
      </w:r>
    </w:p>
    <w:p w:rsidR="00633E26" w:rsidRPr="00D80C4A" w:rsidRDefault="00633E26" w:rsidP="00633E26">
      <w:pPr>
        <w:tabs>
          <w:tab w:val="left" w:pos="9072"/>
        </w:tabs>
        <w:ind w:left="851" w:right="900"/>
        <w:jc w:val="both"/>
        <w:rPr>
          <w:rFonts w:ascii="Palatino Linotype" w:hAnsi="Palatino Linotype"/>
          <w:bCs/>
          <w:i/>
          <w:sz w:val="22"/>
        </w:rPr>
      </w:pPr>
    </w:p>
    <w:p w:rsidR="00633E26" w:rsidRPr="00D80C4A" w:rsidRDefault="00633E26" w:rsidP="00633E26">
      <w:pPr>
        <w:tabs>
          <w:tab w:val="left" w:pos="9072"/>
        </w:tabs>
        <w:ind w:left="851" w:right="900"/>
        <w:jc w:val="both"/>
        <w:rPr>
          <w:rFonts w:ascii="Palatino Linotype" w:hAnsi="Palatino Linotype"/>
          <w:bCs/>
          <w:i/>
          <w:sz w:val="22"/>
        </w:rPr>
      </w:pPr>
      <w:r w:rsidRPr="00D80C4A">
        <w:rPr>
          <w:rFonts w:ascii="Palatino Linotype" w:hAnsi="Palatino Linotype"/>
          <w:bCs/>
          <w:i/>
          <w:sz w:val="22"/>
        </w:rPr>
        <w:lastRenderedPageBreak/>
        <w:t>(Énfasis añadido)</w:t>
      </w:r>
    </w:p>
    <w:p w:rsidR="00633E26" w:rsidRPr="00D80C4A" w:rsidRDefault="00633E26" w:rsidP="00633E26">
      <w:pPr>
        <w:spacing w:before="100" w:beforeAutospacing="1" w:after="100" w:afterAutospacing="1" w:line="360" w:lineRule="auto"/>
        <w:ind w:right="49"/>
        <w:jc w:val="both"/>
        <w:rPr>
          <w:rFonts w:ascii="Palatino Linotype" w:hAnsi="Palatino Linotype" w:cs="Arial"/>
        </w:rPr>
      </w:pPr>
      <w:r w:rsidRPr="00D80C4A">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D80C4A">
        <w:rPr>
          <w:rFonts w:ascii="Palatino Linotype" w:hAnsi="Palatino Linotype" w:cs="Arial"/>
          <w:b/>
        </w:rPr>
        <w:t>o mediante información electrónica</w:t>
      </w:r>
      <w:r w:rsidRPr="00D80C4A">
        <w:rPr>
          <w:rFonts w:ascii="Palatino Linotype" w:hAnsi="Palatino Linotype" w:cs="Arial"/>
        </w:rPr>
        <w:t xml:space="preserve">, debiendo conservar dicha documentación </w:t>
      </w:r>
      <w:r w:rsidRPr="00D80C4A">
        <w:rPr>
          <w:rFonts w:ascii="Palatino Linotype" w:hAnsi="Palatino Linotype" w:cs="Arial"/>
          <w:b/>
        </w:rPr>
        <w:t>durante el último año y un año después de que se extinga la relación laboral</w:t>
      </w:r>
      <w:r w:rsidRPr="00D80C4A">
        <w:rPr>
          <w:rFonts w:ascii="Palatino Linotype" w:hAnsi="Palatino Linotype" w:cs="Arial"/>
        </w:rPr>
        <w:t xml:space="preserve"> a través de los sistemas de digitalización o de información magnética o electrónica.</w:t>
      </w:r>
    </w:p>
    <w:p w:rsidR="00633E26" w:rsidRPr="00D80C4A" w:rsidRDefault="00633E26" w:rsidP="00633E26">
      <w:pPr>
        <w:tabs>
          <w:tab w:val="right" w:leader="dot" w:pos="8505"/>
        </w:tabs>
        <w:spacing w:before="100" w:beforeAutospacing="1" w:after="100" w:afterAutospacing="1" w:line="360" w:lineRule="auto"/>
        <w:jc w:val="both"/>
        <w:rPr>
          <w:rStyle w:val="apple-style-span"/>
          <w:rFonts w:ascii="Palatino Linotype" w:hAnsi="Palatino Linotype" w:cs="Arial"/>
          <w:bCs/>
          <w:color w:val="000000"/>
        </w:rPr>
      </w:pPr>
      <w:r w:rsidRPr="00D80C4A">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D80C4A">
        <w:rPr>
          <w:rStyle w:val="apple-style-span"/>
          <w:rFonts w:ascii="Palatino Linotype" w:hAnsi="Palatino Linotype" w:cs="Arial"/>
          <w:color w:val="000000"/>
        </w:rPr>
        <w:t>Ley de Fiscalización Superior del Estado de México</w:t>
      </w:r>
      <w:r w:rsidRPr="00D80C4A">
        <w:rPr>
          <w:rStyle w:val="Refdenotaalpie"/>
          <w:rFonts w:ascii="Palatino Linotype" w:hAnsi="Palatino Linotype" w:cs="Arial"/>
          <w:color w:val="000000"/>
        </w:rPr>
        <w:footnoteReference w:id="4"/>
      </w:r>
      <w:r w:rsidRPr="00D80C4A">
        <w:rPr>
          <w:rStyle w:val="apple-style-span"/>
          <w:rFonts w:ascii="Palatino Linotype" w:hAnsi="Palatino Linotype" w:cs="Arial"/>
          <w:color w:val="000000"/>
        </w:rPr>
        <w:t xml:space="preserve">; razón por la cual, el Órgano Superior de Fiscalización de ésta Entidad, emite los </w:t>
      </w:r>
      <w:r w:rsidRPr="00D80C4A">
        <w:rPr>
          <w:rStyle w:val="apple-style-span"/>
          <w:rFonts w:ascii="Palatino Linotype" w:hAnsi="Palatino Linotype" w:cs="Arial"/>
          <w:b/>
          <w:color w:val="000000"/>
        </w:rPr>
        <w:t>Lineamientos para la Integración del Informe Mensual</w:t>
      </w:r>
      <w:r w:rsidRPr="00D80C4A">
        <w:rPr>
          <w:rStyle w:val="apple-style-span"/>
          <w:rFonts w:ascii="Palatino Linotype" w:hAnsi="Palatino Linotype" w:cs="Arial"/>
          <w:color w:val="000000"/>
        </w:rPr>
        <w:t xml:space="preserve">, en términos la fracción XI del artículo 8 de la Ley de Fiscalización Superior del Estado de México, que señala: </w:t>
      </w:r>
    </w:p>
    <w:p w:rsidR="00633E26" w:rsidRPr="00D80C4A" w:rsidRDefault="00633E26" w:rsidP="00633E26">
      <w:pPr>
        <w:autoSpaceDE w:val="0"/>
        <w:autoSpaceDN w:val="0"/>
        <w:adjustRightInd w:val="0"/>
        <w:ind w:left="851" w:right="899"/>
        <w:jc w:val="both"/>
        <w:rPr>
          <w:rFonts w:ascii="Palatino Linotype" w:hAnsi="Palatino Linotype" w:cs="Arial"/>
          <w:i/>
          <w:sz w:val="22"/>
          <w:szCs w:val="22"/>
        </w:rPr>
      </w:pPr>
      <w:r w:rsidRPr="00D80C4A">
        <w:rPr>
          <w:rFonts w:ascii="Palatino Linotype" w:hAnsi="Palatino Linotype" w:cs="Arial"/>
          <w:b/>
          <w:bCs/>
          <w:i/>
          <w:sz w:val="22"/>
          <w:szCs w:val="22"/>
        </w:rPr>
        <w:t xml:space="preserve">“Artículo 8. </w:t>
      </w:r>
      <w:r w:rsidRPr="00D80C4A">
        <w:rPr>
          <w:rFonts w:ascii="Palatino Linotype" w:hAnsi="Palatino Linotype" w:cs="Arial"/>
          <w:i/>
          <w:sz w:val="22"/>
          <w:szCs w:val="22"/>
        </w:rPr>
        <w:t>El Órgano Superior tendrá las siguientes atribuciones:</w:t>
      </w:r>
    </w:p>
    <w:p w:rsidR="00633E26" w:rsidRPr="00D80C4A" w:rsidRDefault="00633E26" w:rsidP="00633E26">
      <w:pPr>
        <w:autoSpaceDE w:val="0"/>
        <w:autoSpaceDN w:val="0"/>
        <w:adjustRightInd w:val="0"/>
        <w:ind w:left="851" w:right="899"/>
        <w:jc w:val="both"/>
        <w:rPr>
          <w:rFonts w:ascii="Palatino Linotype" w:hAnsi="Palatino Linotype" w:cs="Arial"/>
          <w:i/>
          <w:sz w:val="22"/>
          <w:szCs w:val="22"/>
        </w:rPr>
      </w:pPr>
      <w:r w:rsidRPr="00D80C4A">
        <w:rPr>
          <w:rFonts w:ascii="Palatino Linotype" w:hAnsi="Palatino Linotype" w:cs="Arial"/>
          <w:i/>
          <w:sz w:val="22"/>
          <w:szCs w:val="22"/>
        </w:rPr>
        <w:t>…</w:t>
      </w:r>
    </w:p>
    <w:p w:rsidR="00633E26" w:rsidRPr="00D80C4A" w:rsidRDefault="00633E26" w:rsidP="00633E26">
      <w:pPr>
        <w:autoSpaceDE w:val="0"/>
        <w:autoSpaceDN w:val="0"/>
        <w:adjustRightInd w:val="0"/>
        <w:ind w:left="851" w:right="899"/>
        <w:jc w:val="both"/>
        <w:rPr>
          <w:rFonts w:ascii="Palatino Linotype" w:hAnsi="Palatino Linotype" w:cs="Arial"/>
          <w:i/>
          <w:sz w:val="22"/>
          <w:szCs w:val="22"/>
        </w:rPr>
      </w:pPr>
      <w:r w:rsidRPr="00D80C4A">
        <w:rPr>
          <w:rFonts w:ascii="Palatino Linotype" w:hAnsi="Palatino Linotype" w:cs="Arial"/>
          <w:b/>
          <w:bCs/>
          <w:i/>
          <w:sz w:val="22"/>
          <w:szCs w:val="22"/>
        </w:rPr>
        <w:t xml:space="preserve">XI. </w:t>
      </w:r>
      <w:r w:rsidRPr="00D80C4A">
        <w:rPr>
          <w:rFonts w:ascii="Palatino Linotype" w:hAnsi="Palatino Linotype" w:cs="Arial"/>
          <w:i/>
          <w:sz w:val="22"/>
          <w:szCs w:val="22"/>
        </w:rPr>
        <w:t>Establecer los lineamientos, criterios, procedimientos, métodos y sistemas para las acciones de control y evaluación, necesarios para la fiscalización de las cuentas públicas y los informes trimestrales;</w:t>
      </w:r>
    </w:p>
    <w:p w:rsidR="00633E26" w:rsidRPr="00D80C4A" w:rsidRDefault="00633E26" w:rsidP="00633E26">
      <w:pPr>
        <w:autoSpaceDE w:val="0"/>
        <w:autoSpaceDN w:val="0"/>
        <w:adjustRightInd w:val="0"/>
        <w:ind w:left="851" w:right="899"/>
        <w:jc w:val="both"/>
        <w:rPr>
          <w:rStyle w:val="apple-style-span"/>
          <w:rFonts w:ascii="Palatino Linotype" w:hAnsi="Palatino Linotype" w:cs="Arial"/>
          <w:bCs/>
          <w:i/>
          <w:color w:val="000000"/>
          <w:sz w:val="22"/>
          <w:szCs w:val="22"/>
        </w:rPr>
      </w:pPr>
      <w:r w:rsidRPr="00D80C4A">
        <w:rPr>
          <w:rStyle w:val="apple-style-span"/>
          <w:rFonts w:ascii="Palatino Linotype" w:hAnsi="Palatino Linotype" w:cs="Arial"/>
          <w:color w:val="000000"/>
          <w:sz w:val="22"/>
          <w:szCs w:val="22"/>
        </w:rPr>
        <w:t>…” (Sic)</w:t>
      </w:r>
    </w:p>
    <w:p w:rsidR="00633E26" w:rsidRPr="00D80C4A" w:rsidRDefault="00633E26" w:rsidP="00633E26">
      <w:pPr>
        <w:spacing w:before="100" w:beforeAutospacing="1" w:after="100" w:afterAutospacing="1" w:line="360" w:lineRule="auto"/>
        <w:jc w:val="both"/>
        <w:rPr>
          <w:rFonts w:ascii="Palatino Linotype" w:hAnsi="Palatino Linotype"/>
        </w:rPr>
      </w:pPr>
      <w:r w:rsidRPr="00D80C4A">
        <w:rPr>
          <w:rFonts w:ascii="Palatino Linotype" w:hAnsi="Palatino Linotype"/>
        </w:rPr>
        <w:t xml:space="preserve">De esta forma, el Órgano Superior de Fiscalización del Estado de México (OSFEM),  emite anualmente dichos Lineamientos para definir los criterios, formatos y documentación necesaria para presentar los informes mensuales,  dentro de los cuales </w:t>
      </w:r>
      <w:r w:rsidRPr="00D80C4A">
        <w:rPr>
          <w:rFonts w:ascii="Palatino Linotype" w:hAnsi="Palatino Linotype"/>
        </w:rPr>
        <w:lastRenderedPageBreak/>
        <w:t>destacan –en relación con el análisis que nos ocupa-, el Disco 4, relativo a la información de nómina.</w:t>
      </w:r>
    </w:p>
    <w:p w:rsidR="00633E26" w:rsidRPr="00D80C4A" w:rsidRDefault="00633E26" w:rsidP="00633E26">
      <w:pPr>
        <w:spacing w:before="100" w:beforeAutospacing="1" w:after="100" w:afterAutospacing="1" w:line="360" w:lineRule="auto"/>
        <w:jc w:val="both"/>
        <w:rPr>
          <w:rFonts w:ascii="Palatino Linotype" w:hAnsi="Palatino Linotype"/>
        </w:rPr>
      </w:pPr>
      <w:r w:rsidRPr="00D80C4A">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recursos públicos como lo son los municipios; en atención a ello, el informe mensual deberá ser presentado al</w:t>
      </w:r>
      <w:r w:rsidR="009F0352" w:rsidRPr="00D80C4A">
        <w:rPr>
          <w:rFonts w:ascii="Palatino Linotype" w:hAnsi="Palatino Linotype"/>
        </w:rPr>
        <w:t xml:space="preserve"> OSFEM</w:t>
      </w:r>
      <w:r w:rsidRPr="00D80C4A">
        <w:rPr>
          <w:rFonts w:ascii="Palatino Linotype" w:hAnsi="Palatino Linotype"/>
        </w:rPr>
        <w:t xml:space="preserve"> dentro de los 20 días posteriores al término del mes correspondiente de acuerdo a lo establecido en el artículo 32 de la Ley de Fiscalización Superior del Estado de México, que a la letra dice:</w:t>
      </w:r>
    </w:p>
    <w:p w:rsidR="00633E26" w:rsidRPr="00D80C4A" w:rsidRDefault="00633E26" w:rsidP="00633E26">
      <w:pPr>
        <w:ind w:left="851" w:right="760"/>
        <w:jc w:val="both"/>
        <w:rPr>
          <w:rFonts w:ascii="Palatino Linotype" w:hAnsi="Palatino Linotype"/>
          <w:i/>
          <w:sz w:val="22"/>
          <w:szCs w:val="22"/>
        </w:rPr>
      </w:pPr>
      <w:r w:rsidRPr="00D80C4A">
        <w:rPr>
          <w:rFonts w:ascii="Palatino Linotype" w:hAnsi="Palatino Linotype"/>
          <w:b/>
          <w:i/>
          <w:sz w:val="22"/>
          <w:szCs w:val="22"/>
        </w:rPr>
        <w:t>“Artículo 32.-</w:t>
      </w:r>
      <w:r w:rsidRPr="00D80C4A">
        <w:rPr>
          <w:rFonts w:ascii="Palatino Linotype" w:hAnsi="Palatino Linotype"/>
          <w:i/>
          <w:sz w:val="22"/>
          <w:szCs w:val="22"/>
        </w:rPr>
        <w:t xml:space="preserve"> El Gobernador del Estado, por conducto del titular de la dependencia competente, presentará a la Legislatura la cuenta pública del Gobierno del Estado del ejercicio fiscal inmediato anterior, a más tardar el quince de mayo de cada año.</w:t>
      </w:r>
    </w:p>
    <w:p w:rsidR="00633E26" w:rsidRPr="00D80C4A" w:rsidRDefault="00633E26" w:rsidP="00633E26">
      <w:pPr>
        <w:ind w:left="851" w:right="760"/>
        <w:jc w:val="both"/>
        <w:rPr>
          <w:rFonts w:ascii="Palatino Linotype" w:hAnsi="Palatino Linotype"/>
          <w:b/>
          <w:i/>
          <w:sz w:val="22"/>
          <w:szCs w:val="22"/>
        </w:rPr>
      </w:pPr>
    </w:p>
    <w:p w:rsidR="00633E26" w:rsidRPr="00D80C4A" w:rsidRDefault="00633E26" w:rsidP="00633E26">
      <w:pPr>
        <w:ind w:left="851" w:right="760"/>
        <w:jc w:val="both"/>
        <w:rPr>
          <w:rFonts w:ascii="Palatino Linotype" w:hAnsi="Palatino Linotype"/>
          <w:b/>
          <w:i/>
          <w:sz w:val="22"/>
          <w:szCs w:val="22"/>
        </w:rPr>
      </w:pPr>
      <w:r w:rsidRPr="00D80C4A">
        <w:rPr>
          <w:rFonts w:ascii="Palatino Linotype" w:hAnsi="Palatino Linotype"/>
          <w:b/>
          <w:i/>
          <w:sz w:val="22"/>
          <w:szCs w:val="22"/>
        </w:rPr>
        <w:t>Los Presidentes Municipales presentarán a la Legislatura las cuentas públicas anuales</w:t>
      </w:r>
      <w:r w:rsidRPr="00D80C4A">
        <w:rPr>
          <w:rFonts w:ascii="Palatino Linotype" w:hAnsi="Palatino Linotype"/>
          <w:i/>
          <w:sz w:val="22"/>
          <w:szCs w:val="22"/>
        </w:rPr>
        <w:t xml:space="preserve"> de sus respectivos municipios, del ejercicio fiscal inmediato anterior, </w:t>
      </w:r>
      <w:r w:rsidRPr="00D80C4A">
        <w:rPr>
          <w:rFonts w:ascii="Palatino Linotype" w:hAnsi="Palatino Linotype"/>
          <w:b/>
          <w:i/>
          <w:sz w:val="22"/>
          <w:szCs w:val="22"/>
        </w:rPr>
        <w:t>dentro de los quince primeros días del mes de marzo</w:t>
      </w:r>
      <w:r w:rsidRPr="00D80C4A">
        <w:rPr>
          <w:rFonts w:ascii="Palatino Linotype" w:hAnsi="Palatino Linotype"/>
          <w:i/>
          <w:sz w:val="22"/>
          <w:szCs w:val="22"/>
        </w:rPr>
        <w:t xml:space="preserve"> de cada año; </w:t>
      </w:r>
      <w:r w:rsidRPr="00D80C4A">
        <w:rPr>
          <w:rFonts w:ascii="Palatino Linotype" w:hAnsi="Palatino Linotype"/>
          <w:b/>
          <w:i/>
          <w:sz w:val="22"/>
          <w:szCs w:val="22"/>
        </w:rPr>
        <w:t>asimism</w:t>
      </w:r>
      <w:r w:rsidRPr="00D80C4A">
        <w:rPr>
          <w:rFonts w:ascii="Palatino Linotype" w:hAnsi="Palatino Linotype"/>
          <w:i/>
          <w:sz w:val="22"/>
          <w:szCs w:val="22"/>
        </w:rPr>
        <w:t xml:space="preserve">o, </w:t>
      </w:r>
      <w:r w:rsidRPr="00D80C4A">
        <w:rPr>
          <w:rFonts w:ascii="Palatino Linotype" w:hAnsi="Palatino Linotype"/>
          <w:b/>
          <w:i/>
          <w:sz w:val="22"/>
          <w:szCs w:val="22"/>
        </w:rPr>
        <w:t>los informes mensuales</w:t>
      </w:r>
      <w:r w:rsidRPr="00D80C4A">
        <w:rPr>
          <w:rFonts w:ascii="Palatino Linotype" w:hAnsi="Palatino Linotype"/>
          <w:i/>
          <w:sz w:val="22"/>
          <w:szCs w:val="22"/>
        </w:rPr>
        <w:t xml:space="preserve"> los deberán presentar </w:t>
      </w:r>
      <w:r w:rsidRPr="00D80C4A">
        <w:rPr>
          <w:rFonts w:ascii="Palatino Linotype" w:hAnsi="Palatino Linotype"/>
          <w:b/>
          <w:i/>
          <w:sz w:val="22"/>
          <w:szCs w:val="22"/>
        </w:rPr>
        <w:t>dentro de los veinte días posteriores al término del mes correspondiente.”</w:t>
      </w:r>
    </w:p>
    <w:p w:rsidR="00633E26" w:rsidRPr="00D80C4A" w:rsidRDefault="00633E26" w:rsidP="00633E26">
      <w:pPr>
        <w:ind w:left="851" w:right="760"/>
        <w:jc w:val="both"/>
        <w:rPr>
          <w:rFonts w:ascii="Palatino Linotype" w:hAnsi="Palatino Linotype"/>
          <w:i/>
          <w:sz w:val="22"/>
          <w:szCs w:val="22"/>
        </w:rPr>
      </w:pPr>
      <w:r w:rsidRPr="00D80C4A">
        <w:rPr>
          <w:rFonts w:ascii="Palatino Linotype" w:hAnsi="Palatino Linotype"/>
          <w:i/>
          <w:sz w:val="22"/>
          <w:szCs w:val="22"/>
        </w:rPr>
        <w:t>(Énfasis añadido)</w:t>
      </w:r>
    </w:p>
    <w:p w:rsidR="00633E26" w:rsidRPr="00D80C4A" w:rsidRDefault="00633E26" w:rsidP="00633E26">
      <w:pPr>
        <w:spacing w:before="100" w:beforeAutospacing="1" w:after="100" w:afterAutospacing="1" w:line="360" w:lineRule="auto"/>
        <w:ind w:right="-91"/>
        <w:jc w:val="both"/>
        <w:rPr>
          <w:rFonts w:ascii="Palatino Linotype" w:hAnsi="Palatino Linotype"/>
          <w:color w:val="000000"/>
          <w:lang w:val="es-ES"/>
        </w:rPr>
      </w:pPr>
      <w:r w:rsidRPr="00D80C4A">
        <w:rPr>
          <w:rFonts w:ascii="Palatino Linotype" w:hAnsi="Palatino Linotype"/>
        </w:rPr>
        <w:t xml:space="preserve">Por ello, la información </w:t>
      </w:r>
      <w:r w:rsidRPr="00D80C4A">
        <w:rPr>
          <w:rFonts w:ascii="Palatino Linotype" w:hAnsi="Palatino Linotype"/>
          <w:b/>
        </w:rPr>
        <w:t>documental comprobatoria</w:t>
      </w:r>
      <w:r w:rsidRPr="00D80C4A">
        <w:rPr>
          <w:rFonts w:ascii="Palatino Linotype" w:hAnsi="Palatino Linotype"/>
        </w:rPr>
        <w:t xml:space="preserve">, </w:t>
      </w:r>
      <w:r w:rsidRPr="00D80C4A">
        <w:rPr>
          <w:rFonts w:ascii="Palatino Linotype" w:hAnsi="Palatino Linotype"/>
          <w:b/>
        </w:rPr>
        <w:t>deberá conservarse en los archivos de la entidad fiscalizada –Municipio</w:t>
      </w:r>
      <w:r w:rsidRPr="00D80C4A">
        <w:rPr>
          <w:rFonts w:ascii="Palatino Linotype" w:hAnsi="Palatino Linotype"/>
        </w:rPr>
        <w:t xml:space="preserve">-, en original y debidamente integrada en términos de los lineamientos de referencia, pues son susceptibles de revisión directa por el </w:t>
      </w:r>
      <w:r w:rsidRPr="00D80C4A">
        <w:rPr>
          <w:rFonts w:ascii="Palatino Linotype" w:hAnsi="Palatino Linotype"/>
          <w:color w:val="000000"/>
          <w:lang w:val="es-ES"/>
        </w:rPr>
        <w:t>OSFEM</w:t>
      </w:r>
      <w:r w:rsidRPr="00D80C4A">
        <w:rPr>
          <w:rFonts w:ascii="Palatino Linotype" w:hAnsi="Palatino Linotype"/>
        </w:rPr>
        <w:t xml:space="preserve">; así que, </w:t>
      </w:r>
      <w:r w:rsidRPr="00D80C4A">
        <w:rPr>
          <w:rFonts w:ascii="Palatino Linotype" w:hAnsi="Palatino Linotype"/>
          <w:color w:val="000000"/>
          <w:lang w:val="es-ES"/>
        </w:rPr>
        <w:t>para la Integración del Informe Mensual 201</w:t>
      </w:r>
      <w:r w:rsidR="009F0352" w:rsidRPr="00D80C4A">
        <w:rPr>
          <w:rFonts w:ascii="Palatino Linotype" w:hAnsi="Palatino Linotype"/>
          <w:color w:val="000000"/>
          <w:lang w:val="es-ES"/>
        </w:rPr>
        <w:t>9</w:t>
      </w:r>
      <w:r w:rsidRPr="00D80C4A">
        <w:rPr>
          <w:rFonts w:ascii="Palatino Linotype" w:hAnsi="Palatino Linotype"/>
          <w:color w:val="000000"/>
          <w:lang w:val="es-ES"/>
        </w:rPr>
        <w:t xml:space="preserve">, dichos lineamientos se encuentran visibles en la página oficial del OSFEM en el sitio de internet </w:t>
      </w:r>
      <w:r w:rsidRPr="00D80C4A">
        <w:rPr>
          <w:rFonts w:ascii="Palatino Linotype" w:hAnsi="Palatino Linotype"/>
          <w:i/>
          <w:spacing w:val="-14"/>
          <w:lang w:val="es-ES"/>
        </w:rPr>
        <w:t>https://www.osfem.gob.mx/04_Normatividad/doc/Normatividad/2018/03_LinElabyPresInfoMenMpal1</w:t>
      </w:r>
      <w:r w:rsidR="009F0352" w:rsidRPr="00D80C4A">
        <w:rPr>
          <w:rFonts w:ascii="Palatino Linotype" w:hAnsi="Palatino Linotype"/>
          <w:i/>
          <w:spacing w:val="-14"/>
          <w:lang w:val="es-ES"/>
        </w:rPr>
        <w:t>9</w:t>
      </w:r>
      <w:r w:rsidRPr="00D80C4A">
        <w:rPr>
          <w:rFonts w:ascii="Palatino Linotype" w:hAnsi="Palatino Linotype"/>
          <w:i/>
          <w:spacing w:val="-14"/>
          <w:lang w:val="es-ES"/>
        </w:rPr>
        <w:t>.pdf</w:t>
      </w:r>
      <w:r w:rsidRPr="00D80C4A">
        <w:rPr>
          <w:rFonts w:ascii="Palatino Linotype" w:hAnsi="Palatino Linotype"/>
          <w:color w:val="000000"/>
          <w:lang w:val="es-ES"/>
        </w:rPr>
        <w:t xml:space="preserve"> destacando que dentro de los informes mensuales que </w:t>
      </w:r>
      <w:r w:rsidRPr="00D80C4A">
        <w:rPr>
          <w:rFonts w:ascii="Palatino Linotype" w:hAnsi="Palatino Linotype"/>
          <w:b/>
          <w:color w:val="000000"/>
          <w:lang w:val="es-ES"/>
        </w:rPr>
        <w:t xml:space="preserve">EL SUJETO OBLIGADO </w:t>
      </w:r>
      <w:r w:rsidRPr="00D80C4A">
        <w:rPr>
          <w:rFonts w:ascii="Palatino Linotype" w:hAnsi="Palatino Linotype"/>
          <w:color w:val="000000"/>
          <w:lang w:val="es-ES"/>
        </w:rPr>
        <w:t xml:space="preserve">tiene la obligación de rendir, se contempla precisamente la presentación de la Información </w:t>
      </w:r>
      <w:r w:rsidRPr="00D80C4A">
        <w:rPr>
          <w:rFonts w:ascii="Palatino Linotype" w:hAnsi="Palatino Linotype"/>
          <w:color w:val="000000"/>
          <w:lang w:val="es-ES"/>
        </w:rPr>
        <w:lastRenderedPageBreak/>
        <w:t xml:space="preserve">referente a la Nómina y al Reporte de Remuneraciones Mensuales al Personal de mandos medios y superiores, tal y como se muestra en las imágenes siguientes: </w:t>
      </w:r>
    </w:p>
    <w:p w:rsidR="00272AF4" w:rsidRPr="00D80C4A" w:rsidRDefault="009F0352" w:rsidP="007D3B4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80C4A">
        <w:rPr>
          <w:noProof/>
          <w:lang w:eastAsia="es-MX"/>
        </w:rPr>
        <w:drawing>
          <wp:inline distT="0" distB="0" distL="0" distR="0" wp14:anchorId="3CFBD603" wp14:editId="244E17D2">
            <wp:extent cx="5501963" cy="2041149"/>
            <wp:effectExtent l="0" t="0" r="381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050" t="53219" r="35243" b="20855"/>
                    <a:stretch/>
                  </pic:blipFill>
                  <pic:spPr bwMode="auto">
                    <a:xfrm>
                      <a:off x="0" y="0"/>
                      <a:ext cx="5545194" cy="2057187"/>
                    </a:xfrm>
                    <a:prstGeom prst="rect">
                      <a:avLst/>
                    </a:prstGeom>
                    <a:ln>
                      <a:noFill/>
                    </a:ln>
                    <a:extLst>
                      <a:ext uri="{53640926-AAD7-44D8-BBD7-CCE9431645EC}">
                        <a14:shadowObscured xmlns:a14="http://schemas.microsoft.com/office/drawing/2010/main"/>
                      </a:ext>
                    </a:extLst>
                  </pic:spPr>
                </pic:pic>
              </a:graphicData>
            </a:graphic>
          </wp:inline>
        </w:drawing>
      </w:r>
    </w:p>
    <w:p w:rsidR="00272AF4" w:rsidRPr="00D80C4A" w:rsidRDefault="009F0352" w:rsidP="007D3B4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80C4A">
        <w:rPr>
          <w:noProof/>
          <w:lang w:eastAsia="es-MX"/>
        </w:rPr>
        <w:drawing>
          <wp:inline distT="0" distB="0" distL="0" distR="0" wp14:anchorId="7F1E5CBB" wp14:editId="4AD85D61">
            <wp:extent cx="5683333" cy="330403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200" t="19269" r="15372" b="16211"/>
                    <a:stretch/>
                  </pic:blipFill>
                  <pic:spPr bwMode="auto">
                    <a:xfrm>
                      <a:off x="0" y="0"/>
                      <a:ext cx="5706437" cy="3317464"/>
                    </a:xfrm>
                    <a:prstGeom prst="rect">
                      <a:avLst/>
                    </a:prstGeom>
                    <a:ln>
                      <a:noFill/>
                    </a:ln>
                    <a:extLst>
                      <a:ext uri="{53640926-AAD7-44D8-BBD7-CCE9431645EC}">
                        <a14:shadowObscured xmlns:a14="http://schemas.microsoft.com/office/drawing/2010/main"/>
                      </a:ext>
                    </a:extLst>
                  </pic:spPr>
                </pic:pic>
              </a:graphicData>
            </a:graphic>
          </wp:inline>
        </w:drawing>
      </w:r>
    </w:p>
    <w:p w:rsidR="009F0352" w:rsidRPr="00D80C4A" w:rsidRDefault="009F0352" w:rsidP="009F0352">
      <w:pPr>
        <w:spacing w:before="100" w:beforeAutospacing="1" w:after="100" w:afterAutospacing="1" w:line="360" w:lineRule="auto"/>
        <w:jc w:val="both"/>
        <w:rPr>
          <w:rFonts w:ascii="Palatino Linotype" w:hAnsi="Palatino Linotype" w:cs="Arial"/>
          <w:lang w:val="es-ES"/>
        </w:rPr>
      </w:pPr>
      <w:r w:rsidRPr="00D80C4A">
        <w:rPr>
          <w:rFonts w:ascii="Palatino Linotype" w:hAnsi="Palatino Linotype" w:cs="Arial"/>
          <w:lang w:val="es-ES"/>
        </w:rPr>
        <w:t xml:space="preserve">Atento a lo anterior, resulta claro que existe fuente obligacional que constriñe al </w:t>
      </w:r>
      <w:r w:rsidRPr="00D80C4A">
        <w:rPr>
          <w:rFonts w:ascii="Palatino Linotype" w:hAnsi="Palatino Linotype" w:cs="Arial"/>
          <w:b/>
          <w:lang w:val="es-ES"/>
        </w:rPr>
        <w:t>SUJETO OBLIGADO</w:t>
      </w:r>
      <w:r w:rsidRPr="00D80C4A">
        <w:rPr>
          <w:rFonts w:ascii="Palatino Linotype" w:hAnsi="Palatino Linotype" w:cs="Arial"/>
          <w:lang w:val="es-ES"/>
        </w:rPr>
        <w:t xml:space="preserve">, para entregar los informes mensuales al OSFEM de conformidad con el artículo 32 de la Ley de Fiscalización Superior del Estado de </w:t>
      </w:r>
      <w:r w:rsidRPr="00D80C4A">
        <w:rPr>
          <w:rFonts w:ascii="Palatino Linotype" w:hAnsi="Palatino Linotype" w:cs="Arial"/>
          <w:lang w:val="es-ES"/>
        </w:rPr>
        <w:lastRenderedPageBreak/>
        <w:t xml:space="preserve">México, en los cuales se incluye lo referente a </w:t>
      </w:r>
      <w:r w:rsidRPr="00D80C4A">
        <w:rPr>
          <w:rFonts w:ascii="Palatino Linotype" w:hAnsi="Palatino Linotype" w:cs="Arial"/>
          <w:b/>
          <w:lang w:val="es-ES"/>
        </w:rPr>
        <w:t>los comprobantes fiscales por internet por concepto de nómina,</w:t>
      </w:r>
      <w:r w:rsidRPr="00D80C4A">
        <w:rPr>
          <w:rFonts w:ascii="Palatino Linotype" w:hAnsi="Palatino Linotype" w:cs="Arial"/>
          <w:i/>
          <w:lang w:val="es-ES"/>
        </w:rPr>
        <w:t xml:space="preserve"> </w:t>
      </w:r>
      <w:r w:rsidRPr="00D80C4A">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00C229BC" w:rsidRPr="00D80C4A">
        <w:rPr>
          <w:rFonts w:ascii="Palatino Linotype" w:hAnsi="Palatino Linotype" w:cs="Arial"/>
          <w:b/>
          <w:lang w:val="es-ES"/>
        </w:rPr>
        <w:t>LA RECURRENTE</w:t>
      </w:r>
      <w:r w:rsidRPr="00D80C4A">
        <w:rPr>
          <w:rFonts w:ascii="Palatino Linotype" w:hAnsi="Palatino Linotype" w:cs="Arial"/>
          <w:b/>
          <w:lang w:val="es-ES"/>
        </w:rPr>
        <w:t xml:space="preserve"> </w:t>
      </w:r>
      <w:r w:rsidRPr="00D80C4A">
        <w:rPr>
          <w:rFonts w:ascii="Palatino Linotype" w:hAnsi="Palatino Linotype" w:cs="Arial"/>
          <w:lang w:val="es-ES"/>
        </w:rPr>
        <w:t xml:space="preserve">debe obrar en los archivos del </w:t>
      </w:r>
      <w:r w:rsidRPr="00D80C4A">
        <w:rPr>
          <w:rFonts w:ascii="Palatino Linotype" w:hAnsi="Palatino Linotype" w:cs="Arial"/>
          <w:b/>
          <w:lang w:val="es-ES"/>
        </w:rPr>
        <w:t>SUJETO OBLIGADO</w:t>
      </w:r>
      <w:r w:rsidRPr="00D80C4A">
        <w:rPr>
          <w:rFonts w:ascii="Palatino Linotype" w:hAnsi="Palatino Linotype" w:cs="Arial"/>
          <w:lang w:val="es-ES"/>
        </w:rPr>
        <w:t xml:space="preserve">. </w:t>
      </w:r>
    </w:p>
    <w:p w:rsidR="009F0352" w:rsidRPr="00D80C4A" w:rsidRDefault="009F0352" w:rsidP="009F0352">
      <w:pPr>
        <w:spacing w:before="100" w:beforeAutospacing="1" w:after="100" w:afterAutospacing="1" w:line="360" w:lineRule="auto"/>
        <w:jc w:val="both"/>
        <w:rPr>
          <w:rFonts w:ascii="Palatino Linotype" w:hAnsi="Palatino Linotype" w:cs="Arial"/>
          <w:bCs/>
          <w:lang w:val="es-ES"/>
        </w:rPr>
      </w:pPr>
      <w:r w:rsidRPr="00D80C4A">
        <w:rPr>
          <w:rFonts w:ascii="Palatino Linotype" w:hAnsi="Palatino Linotype" w:cs="Arial"/>
          <w:lang w:val="es-ES"/>
        </w:rPr>
        <w:t>En este sentido, de acuerdo a la naturaleza de la información solicitada se concluye que ésta es de</w:t>
      </w:r>
      <w:r w:rsidRPr="00D80C4A">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D80C4A">
        <w:rPr>
          <w:rFonts w:ascii="Palatino Linotype" w:hAnsi="Palatino Linotype" w:cs="Arial"/>
          <w:lang w:val="es-ES"/>
        </w:rPr>
        <w:t xml:space="preserve"> </w:t>
      </w:r>
      <w:r w:rsidRPr="00D80C4A">
        <w:rPr>
          <w:rFonts w:ascii="Palatino Linotype" w:hAnsi="Palatino Linotype" w:cs="Arial"/>
          <w:bCs/>
          <w:lang w:val="es-ES"/>
        </w:rPr>
        <w:t>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la disposición de esos recursos.</w:t>
      </w:r>
    </w:p>
    <w:p w:rsidR="009F0352" w:rsidRPr="00D80C4A" w:rsidRDefault="009F0352" w:rsidP="009F0352">
      <w:pPr>
        <w:spacing w:before="100" w:beforeAutospacing="1" w:after="100" w:afterAutospacing="1" w:line="360" w:lineRule="auto"/>
        <w:jc w:val="both"/>
        <w:rPr>
          <w:rFonts w:ascii="Palatino Linotype" w:hAnsi="Palatino Linotype" w:cs="Arial"/>
          <w:lang w:val="es-ES"/>
        </w:rPr>
      </w:pPr>
      <w:r w:rsidRPr="00D80C4A">
        <w:rPr>
          <w:rFonts w:ascii="Palatino Linotype" w:hAnsi="Palatino Linotype" w:cs="Arial"/>
          <w:lang w:val="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rsidR="009F0352" w:rsidRPr="00D80C4A" w:rsidRDefault="009F0352" w:rsidP="009F0352">
      <w:pPr>
        <w:ind w:left="709" w:right="760"/>
        <w:jc w:val="center"/>
        <w:rPr>
          <w:rFonts w:ascii="Palatino Linotype" w:hAnsi="Palatino Linotype" w:cs="Arial"/>
          <w:b/>
          <w:i/>
          <w:sz w:val="22"/>
          <w:lang w:val="es-ES"/>
        </w:rPr>
      </w:pPr>
      <w:r w:rsidRPr="00D80C4A">
        <w:rPr>
          <w:rFonts w:ascii="Palatino Linotype" w:hAnsi="Palatino Linotype" w:cs="Arial"/>
          <w:b/>
          <w:i/>
          <w:sz w:val="22"/>
          <w:lang w:val="es-ES"/>
        </w:rPr>
        <w:t>“Criterio 01/2003.</w:t>
      </w:r>
    </w:p>
    <w:p w:rsidR="009F0352" w:rsidRPr="00D80C4A" w:rsidRDefault="009F0352" w:rsidP="009F0352">
      <w:pPr>
        <w:ind w:left="709" w:right="760"/>
        <w:jc w:val="both"/>
        <w:rPr>
          <w:rFonts w:ascii="Palatino Linotype" w:hAnsi="Palatino Linotype" w:cs="Arial"/>
          <w:i/>
          <w:sz w:val="22"/>
          <w:lang w:val="es-ES"/>
        </w:rPr>
      </w:pPr>
      <w:r w:rsidRPr="00D80C4A">
        <w:rPr>
          <w:rFonts w:ascii="Palatino Linotype" w:hAnsi="Palatino Linotype" w:cs="Arial"/>
          <w:b/>
          <w:i/>
          <w:sz w:val="22"/>
          <w:lang w:val="es-ES"/>
        </w:rPr>
        <w:t>“INGRESOS DE LOS SERVIDORES PÚBLICOS. CONSTITUYEN INFORMACIÓN PÚBLICA AÚN Y CUANDO SU DIFUSIÓN PUEDE AFECTAR LA VIDA O LA SEGURIDAD DE AQUELLOS.</w:t>
      </w:r>
      <w:r w:rsidRPr="00D80C4A">
        <w:rPr>
          <w:rFonts w:ascii="Palatino Linotype" w:hAnsi="Palatino Linotype" w:cs="Arial"/>
          <w:i/>
          <w:sz w:val="22"/>
          <w:lang w:val="es-ES"/>
        </w:rPr>
        <w:t xml:space="preserve"> Si bien el artículo 13, fracción IV, de la Ley Federal de Transparencia y  Acceso  a la información Pública </w:t>
      </w:r>
      <w:r w:rsidRPr="00D80C4A">
        <w:rPr>
          <w:rFonts w:ascii="Palatino Linotype" w:hAnsi="Palatino Linotype" w:cs="Arial"/>
          <w:i/>
          <w:sz w:val="22"/>
          <w:lang w:val="es-ES"/>
        </w:rPr>
        <w:lastRenderedPageBreak/>
        <w:t xml:space="preserve">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D80C4A">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D80C4A">
        <w:rPr>
          <w:rFonts w:ascii="Palatino Linotype" w:hAnsi="Palatino Linotype" w:cs="Arial"/>
          <w:i/>
          <w:sz w:val="22"/>
          <w:lang w:val="es-ES"/>
        </w:rPr>
        <w:t>…”</w:t>
      </w:r>
    </w:p>
    <w:p w:rsidR="009F0352" w:rsidRPr="00D80C4A" w:rsidRDefault="009F0352" w:rsidP="009F0352">
      <w:pPr>
        <w:ind w:left="709" w:right="760"/>
        <w:jc w:val="both"/>
        <w:rPr>
          <w:rFonts w:ascii="Palatino Linotype" w:hAnsi="Palatino Linotype" w:cs="Arial"/>
          <w:i/>
          <w:sz w:val="22"/>
          <w:lang w:val="es-ES"/>
        </w:rPr>
      </w:pPr>
    </w:p>
    <w:p w:rsidR="009F0352" w:rsidRPr="00D80C4A" w:rsidRDefault="009F0352" w:rsidP="009F0352">
      <w:pPr>
        <w:ind w:left="709" w:right="760"/>
        <w:jc w:val="center"/>
        <w:rPr>
          <w:rFonts w:ascii="Palatino Linotype" w:hAnsi="Palatino Linotype" w:cs="Arial"/>
          <w:b/>
          <w:i/>
          <w:sz w:val="22"/>
          <w:lang w:val="es-ES"/>
        </w:rPr>
      </w:pPr>
      <w:r w:rsidRPr="00D80C4A">
        <w:rPr>
          <w:rFonts w:ascii="Palatino Linotype" w:hAnsi="Palatino Linotype" w:cs="Arial"/>
          <w:b/>
          <w:i/>
          <w:sz w:val="22"/>
          <w:lang w:val="es-ES"/>
        </w:rPr>
        <w:t>“Criterio 02/2003.</w:t>
      </w:r>
    </w:p>
    <w:p w:rsidR="009F0352" w:rsidRPr="00D80C4A" w:rsidRDefault="009F0352" w:rsidP="009F0352">
      <w:pPr>
        <w:ind w:left="709" w:right="760"/>
        <w:jc w:val="both"/>
        <w:rPr>
          <w:rFonts w:ascii="Palatino Linotype" w:hAnsi="Palatino Linotype" w:cs="Arial"/>
          <w:i/>
          <w:sz w:val="22"/>
          <w:lang w:val="es-ES"/>
        </w:rPr>
      </w:pPr>
      <w:r w:rsidRPr="00D80C4A">
        <w:rPr>
          <w:rFonts w:ascii="Palatino Linotype" w:hAnsi="Palatino Linotype" w:cs="Arial"/>
          <w:b/>
          <w:i/>
          <w:sz w:val="22"/>
          <w:lang w:val="es-ES"/>
        </w:rPr>
        <w:t>INGRESOS DE LOS SERVIDORES PÚBLICOS, SON INFORMACIÓN PÚBLICA AÚN Y CUANDO CONSTITUYEN DATOS PERSONALES QUE SE REFIEREN AL PATRIMONIO DE AQUÉLLOS.</w:t>
      </w:r>
      <w:r w:rsidRPr="00D80C4A">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D80C4A">
        <w:rPr>
          <w:rFonts w:ascii="Palatino Linotype" w:hAnsi="Palatino Linotype" w:cs="Arial"/>
          <w:b/>
          <w:i/>
          <w:sz w:val="22"/>
          <w:lang w:val="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D80C4A">
        <w:rPr>
          <w:rFonts w:ascii="Palatino Linotype" w:hAnsi="Palatino Linotype" w:cs="Arial"/>
          <w:i/>
          <w:sz w:val="22"/>
          <w:lang w:val="es-ES"/>
        </w:rPr>
        <w:t xml:space="preserve"> el sistema de compensación…”</w:t>
      </w:r>
    </w:p>
    <w:p w:rsidR="009F0352" w:rsidRPr="00D80C4A" w:rsidRDefault="009F0352" w:rsidP="009F0352">
      <w:pPr>
        <w:ind w:left="709" w:right="760"/>
        <w:jc w:val="both"/>
        <w:rPr>
          <w:rFonts w:ascii="Palatino Linotype" w:hAnsi="Palatino Linotype" w:cs="Arial"/>
          <w:i/>
          <w:sz w:val="22"/>
          <w:lang w:val="es-ES"/>
        </w:rPr>
      </w:pPr>
    </w:p>
    <w:p w:rsidR="009F0352" w:rsidRPr="00D80C4A" w:rsidRDefault="009F0352" w:rsidP="009F0352">
      <w:pPr>
        <w:ind w:left="709" w:right="760"/>
        <w:jc w:val="both"/>
        <w:rPr>
          <w:rFonts w:ascii="Palatino Linotype" w:hAnsi="Palatino Linotype" w:cs="Arial"/>
          <w:i/>
          <w:sz w:val="22"/>
          <w:lang w:val="es-ES"/>
        </w:rPr>
      </w:pPr>
      <w:r w:rsidRPr="00D80C4A">
        <w:rPr>
          <w:rFonts w:ascii="Palatino Linotype" w:hAnsi="Palatino Linotype" w:cs="Arial"/>
          <w:i/>
          <w:sz w:val="22"/>
          <w:lang w:val="es-ES"/>
        </w:rPr>
        <w:t>(Énfasis añadido)</w:t>
      </w:r>
    </w:p>
    <w:p w:rsidR="009F0352" w:rsidRPr="00D80C4A" w:rsidRDefault="009F0352" w:rsidP="009F0352">
      <w:pPr>
        <w:spacing w:before="100" w:beforeAutospacing="1" w:after="100" w:afterAutospacing="1" w:line="360" w:lineRule="auto"/>
        <w:jc w:val="both"/>
        <w:rPr>
          <w:rFonts w:ascii="Palatino Linotype" w:hAnsi="Palatino Linotype" w:cs="Arial"/>
          <w:lang w:val="es-ES"/>
        </w:rPr>
      </w:pPr>
      <w:r w:rsidRPr="00D80C4A">
        <w:rPr>
          <w:rFonts w:ascii="Palatino Linotype" w:hAnsi="Palatino Linotype" w:cs="Arial"/>
          <w:lang w:val="es-ES"/>
        </w:rPr>
        <w:t xml:space="preserve">En este sentido, </w:t>
      </w:r>
      <w:r w:rsidRPr="00D80C4A">
        <w:rPr>
          <w:rFonts w:ascii="Palatino Linotype" w:hAnsi="Palatino Linotype" w:cs="Arial"/>
          <w:b/>
          <w:lang w:val="es-ES"/>
        </w:rPr>
        <w:t>EL SUJETO OBLIGADO</w:t>
      </w:r>
      <w:r w:rsidRPr="00D80C4A">
        <w:rPr>
          <w:rFonts w:ascii="Palatino Linotype" w:hAnsi="Palatino Linotype" w:cs="Arial"/>
          <w:lang w:val="es-ES"/>
        </w:rPr>
        <w:t xml:space="preserve"> se encuentra constreñido a entregar la información solicitada por </w:t>
      </w:r>
      <w:r w:rsidR="00C229BC" w:rsidRPr="00D80C4A">
        <w:rPr>
          <w:rFonts w:ascii="Palatino Linotype" w:hAnsi="Palatino Linotype" w:cs="Arial"/>
          <w:b/>
          <w:color w:val="000000"/>
          <w:lang w:eastAsia="es-MX"/>
        </w:rPr>
        <w:t>LA RECURRENTE</w:t>
      </w:r>
      <w:r w:rsidRPr="00D80C4A">
        <w:rPr>
          <w:rFonts w:ascii="Palatino Linotype" w:hAnsi="Palatino Linotype" w:cs="Arial"/>
          <w:lang w:val="es-ES"/>
        </w:rPr>
        <w:t xml:space="preserve">, de acuerdo a lo dispuesto por los artículos 3, fracción XI, 12 y 92, fracción VIII </w:t>
      </w:r>
      <w:r w:rsidRPr="00D80C4A">
        <w:rPr>
          <w:rStyle w:val="Refdenotaalpie"/>
          <w:rFonts w:ascii="Palatino Linotype" w:hAnsi="Palatino Linotype" w:cs="Arial"/>
          <w:bCs/>
          <w:lang w:val="es-ES"/>
        </w:rPr>
        <w:footnoteReference w:id="5"/>
      </w:r>
      <w:r w:rsidRPr="00D80C4A">
        <w:rPr>
          <w:rFonts w:ascii="Palatino Linotype" w:hAnsi="Palatino Linotype" w:cs="Arial"/>
          <w:bCs/>
          <w:lang w:val="es-ES"/>
        </w:rPr>
        <w:t xml:space="preserve">de la Ley de Transparencia y Acceso a la </w:t>
      </w:r>
      <w:r w:rsidRPr="00D80C4A">
        <w:rPr>
          <w:rFonts w:ascii="Palatino Linotype" w:hAnsi="Palatino Linotype" w:cs="Arial"/>
          <w:bCs/>
          <w:lang w:val="es-ES"/>
        </w:rPr>
        <w:lastRenderedPageBreak/>
        <w:t>Información Pública del Estado de México y Municipios</w:t>
      </w:r>
      <w:r w:rsidRPr="00D80C4A">
        <w:rPr>
          <w:rFonts w:ascii="Palatino Linotype" w:hAnsi="Palatino Linotype" w:cs="Arial"/>
          <w:lang w:val="es-ES"/>
        </w:rPr>
        <w:t>, de los cuales se desprende que es información pública la contenida en los documentos que los Sujetos Obligados 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rsidR="009F0352" w:rsidRPr="00D80C4A" w:rsidRDefault="009F0352" w:rsidP="009F0352">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D80C4A">
        <w:rPr>
          <w:rFonts w:ascii="Palatino Linotype" w:hAnsi="Palatino Linotype" w:cs="Arial"/>
          <w:bCs/>
          <w:lang w:val="es-ES"/>
        </w:rPr>
        <w:t xml:space="preserve">Establecido lo anterior, se puede advertir que </w:t>
      </w:r>
      <w:r w:rsidRPr="00D80C4A">
        <w:rPr>
          <w:rFonts w:ascii="Palatino Linotype" w:hAnsi="Palatino Linotype" w:cs="Arial"/>
          <w:b/>
          <w:bCs/>
          <w:lang w:val="es-ES"/>
        </w:rPr>
        <w:t xml:space="preserve">EL SUJETO OBLIGADO </w:t>
      </w:r>
      <w:r w:rsidRPr="00D80C4A">
        <w:rPr>
          <w:rFonts w:ascii="Palatino Linotype" w:hAnsi="Palatino Linotype" w:cs="Arial"/>
          <w:bCs/>
          <w:lang w:val="es-ES"/>
        </w:rPr>
        <w:t>se encuentra constreñido a contar con los comprobantes fiscales por internet por concepto de nómina del Encargado de Despacho de la Defensoría de los Derechos Humanos correspondientes a la primera quincena del mes de mayo de 2019, en versión pública.</w:t>
      </w:r>
    </w:p>
    <w:p w:rsidR="009F0352" w:rsidRPr="00D80C4A" w:rsidRDefault="009F0352" w:rsidP="009F0352">
      <w:pPr>
        <w:spacing w:before="100" w:beforeAutospacing="1" w:after="100" w:afterAutospacing="1" w:line="360" w:lineRule="auto"/>
        <w:jc w:val="both"/>
        <w:rPr>
          <w:rFonts w:ascii="Palatino Linotype" w:eastAsia="Arial Unicode MS" w:hAnsi="Palatino Linotype" w:cs="Arial"/>
        </w:rPr>
      </w:pPr>
      <w:r w:rsidRPr="00D80C4A">
        <w:rPr>
          <w:rFonts w:ascii="Palatino Linotype" w:hAnsi="Palatino Linotype"/>
          <w:color w:val="000000"/>
        </w:rPr>
        <w:t xml:space="preserve">Ahora </w:t>
      </w:r>
      <w:r w:rsidRPr="00D80C4A">
        <w:rPr>
          <w:rFonts w:ascii="Palatino Linotype" w:hAnsi="Palatino Linotype" w:cs="Arial"/>
          <w:noProof/>
          <w:lang w:eastAsia="es-MX"/>
        </w:rPr>
        <w:t>bien</w:t>
      </w:r>
      <w:r w:rsidRPr="00D80C4A">
        <w:rPr>
          <w:rFonts w:ascii="Palatino Linotype" w:hAnsi="Palatino Linotype"/>
          <w:color w:val="000000"/>
        </w:rPr>
        <w:t xml:space="preserve">, en relación a la </w:t>
      </w:r>
      <w:r w:rsidRPr="00D80C4A">
        <w:rPr>
          <w:rFonts w:ascii="Palatino Linotype" w:hAnsi="Palatino Linotype"/>
          <w:b/>
          <w:color w:val="000000"/>
        </w:rPr>
        <w:t xml:space="preserve">versión pública </w:t>
      </w:r>
      <w:r w:rsidRPr="00D80C4A">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esto es que, deberá </w:t>
      </w:r>
      <w:r w:rsidRPr="00D80C4A">
        <w:rPr>
          <w:rFonts w:ascii="Palatino Linotype" w:eastAsia="Arial Unicode MS" w:hAnsi="Palatino Linotype" w:cs="Arial"/>
        </w:rPr>
        <w:t>omitirse, eliminarse o suprimirse la</w:t>
      </w:r>
      <w:r w:rsidRPr="00D80C4A">
        <w:rPr>
          <w:rFonts w:ascii="Palatino Linotype" w:hAnsi="Palatino Linotype"/>
          <w:color w:val="000000"/>
        </w:rPr>
        <w:t xml:space="preserve"> información </w:t>
      </w:r>
      <w:r w:rsidRPr="00D80C4A">
        <w:rPr>
          <w:rFonts w:ascii="Palatino Linotype" w:hAnsi="Palatino Linotype"/>
          <w:b/>
          <w:color w:val="000000"/>
        </w:rPr>
        <w:t>confidencial</w:t>
      </w:r>
      <w:r w:rsidRPr="00D80C4A">
        <w:rPr>
          <w:rFonts w:ascii="Palatino Linotype" w:eastAsia="Arial Unicode MS" w:hAnsi="Palatino Linotype" w:cs="Arial"/>
        </w:rPr>
        <w:t xml:space="preserve">. </w:t>
      </w:r>
    </w:p>
    <w:p w:rsidR="009F0352" w:rsidRPr="00D80C4A" w:rsidRDefault="009F0352" w:rsidP="009F0352">
      <w:pPr>
        <w:spacing w:before="100" w:beforeAutospacing="1" w:after="100" w:afterAutospacing="1" w:line="360" w:lineRule="auto"/>
        <w:jc w:val="both"/>
        <w:rPr>
          <w:rFonts w:ascii="Palatino Linotype" w:hAnsi="Palatino Linotype" w:cs="Arial"/>
        </w:rPr>
      </w:pPr>
      <w:r w:rsidRPr="00D80C4A">
        <w:rPr>
          <w:rFonts w:ascii="Palatino Linotype" w:eastAsia="Arial Unicode MS" w:hAnsi="Palatino Linotype" w:cs="Arial"/>
        </w:rPr>
        <w:t xml:space="preserve">En ese sentido, </w:t>
      </w:r>
      <w:r w:rsidRPr="00D80C4A">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D80C4A">
        <w:rPr>
          <w:rFonts w:ascii="Palatino Linotype" w:hAnsi="Palatino Linotype" w:cs="Arial"/>
        </w:rPr>
        <w:t xml:space="preserve"> que el Comité de Transparencia del </w:t>
      </w:r>
      <w:r w:rsidRPr="00D80C4A">
        <w:rPr>
          <w:rFonts w:ascii="Palatino Linotype" w:hAnsi="Palatino Linotype" w:cs="Arial"/>
          <w:b/>
        </w:rPr>
        <w:t>SUJETO OBLIGADO</w:t>
      </w:r>
      <w:r w:rsidRPr="00D80C4A">
        <w:rPr>
          <w:rFonts w:ascii="Palatino Linotype" w:hAnsi="Palatino Linotype" w:cs="Arial"/>
        </w:rPr>
        <w:t xml:space="preserve"> emita el Acuerdo de Clasificación correspondiente</w:t>
      </w:r>
      <w:r w:rsidRPr="00D80C4A">
        <w:rPr>
          <w:rFonts w:ascii="Palatino Linotype" w:hAnsi="Palatino Linotype" w:cs="Arial"/>
          <w:lang w:val="es-ES_tradnl"/>
        </w:rPr>
        <w:t xml:space="preserve"> debidamente fundado y motivado, en el cual se</w:t>
      </w:r>
      <w:r w:rsidRPr="00D80C4A">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w:t>
      </w:r>
      <w:r w:rsidRPr="00D80C4A">
        <w:rPr>
          <w:rFonts w:ascii="Palatino Linotype" w:hAnsi="Palatino Linotype" w:cs="Arial"/>
        </w:rPr>
        <w:lastRenderedPageBreak/>
        <w:t>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383225" w:rsidRPr="00D80C4A" w:rsidRDefault="00383225" w:rsidP="00383225">
      <w:pPr>
        <w:spacing w:before="100" w:beforeAutospacing="1" w:after="100" w:afterAutospacing="1" w:line="360" w:lineRule="auto"/>
        <w:jc w:val="both"/>
        <w:rPr>
          <w:rFonts w:ascii="Palatino Linotype" w:hAnsi="Palatino Linotype" w:cs="Arial"/>
          <w:lang w:eastAsia="en-US"/>
        </w:rPr>
      </w:pPr>
      <w:r w:rsidRPr="00D80C4A">
        <w:rPr>
          <w:rFonts w:ascii="Palatino Linotype" w:hAnsi="Palatino Linotype"/>
        </w:rPr>
        <w:t xml:space="preserve">En el caso específico de la nómina solicitada, obran datos que son considerados </w:t>
      </w:r>
      <w:r w:rsidRPr="00D80C4A">
        <w:rPr>
          <w:rFonts w:ascii="Palatino Linotype" w:hAnsi="Palatino Linotype" w:cs="Arial"/>
        </w:rPr>
        <w:t>confidenciales</w:t>
      </w:r>
      <w:r w:rsidRPr="00D80C4A">
        <w:rPr>
          <w:rFonts w:ascii="Palatino Linotype" w:hAnsi="Palatino Linotype"/>
        </w:rPr>
        <w:t xml:space="preserve">, cuyo acceso </w:t>
      </w:r>
      <w:r w:rsidRPr="00D80C4A">
        <w:rPr>
          <w:rFonts w:ascii="Palatino Linotype" w:hAnsi="Palatino Linotype" w:cs="Arial"/>
        </w:rPr>
        <w:t>debe</w:t>
      </w:r>
      <w:r w:rsidRPr="00D80C4A">
        <w:rPr>
          <w:rFonts w:ascii="Palatino Linotype" w:hAnsi="Palatino Linotype"/>
        </w:rPr>
        <w:t xml:space="preserve"> ser restringido, los cuales </w:t>
      </w:r>
      <w:r w:rsidRPr="00D80C4A">
        <w:rPr>
          <w:rFonts w:ascii="Palatino Linotype" w:hAnsi="Palatino Linotype" w:cs="Arial"/>
        </w:rPr>
        <w:t xml:space="preserve">deben testarse al momento de la elaboración de versiones públicas, como es el caso del </w:t>
      </w:r>
      <w:r w:rsidRPr="00D80C4A">
        <w:rPr>
          <w:rFonts w:ascii="Palatino Linotype" w:hAnsi="Palatino Linotype" w:cs="Arial"/>
          <w:b/>
        </w:rPr>
        <w:t>Registro Federal de Contribuyentes</w:t>
      </w:r>
      <w:r w:rsidRPr="00D80C4A">
        <w:rPr>
          <w:rFonts w:ascii="Palatino Linotype" w:hAnsi="Palatino Linotype" w:cs="Arial"/>
        </w:rPr>
        <w:t xml:space="preserve"> (RFC), la </w:t>
      </w:r>
      <w:r w:rsidRPr="00D80C4A">
        <w:rPr>
          <w:rFonts w:ascii="Palatino Linotype" w:hAnsi="Palatino Linotype" w:cs="Arial"/>
          <w:b/>
        </w:rPr>
        <w:t>Clave Única de Registro de Población</w:t>
      </w:r>
      <w:r w:rsidRPr="00D80C4A">
        <w:rPr>
          <w:rFonts w:ascii="Palatino Linotype" w:hAnsi="Palatino Linotype" w:cs="Arial"/>
        </w:rPr>
        <w:t xml:space="preserve"> (CURP), la </w:t>
      </w:r>
      <w:r w:rsidRPr="00D80C4A">
        <w:rPr>
          <w:rFonts w:ascii="Palatino Linotype" w:hAnsi="Palatino Linotype" w:cs="Arial"/>
          <w:b/>
        </w:rPr>
        <w:t>Clave de cualquier tipo de seguridad social</w:t>
      </w:r>
      <w:r w:rsidRPr="00D80C4A">
        <w:rPr>
          <w:rFonts w:ascii="Palatino Linotype" w:hAnsi="Palatino Linotype" w:cs="Arial"/>
        </w:rPr>
        <w:t xml:space="preserve"> (ISSEMYM, u otros), así como, los </w:t>
      </w:r>
      <w:r w:rsidRPr="00D80C4A">
        <w:rPr>
          <w:rFonts w:ascii="Palatino Linotype" w:hAnsi="Palatino Linotype" w:cs="Arial"/>
          <w:b/>
        </w:rPr>
        <w:t xml:space="preserve">préstamos o descuentos </w:t>
      </w:r>
      <w:r w:rsidRPr="00D80C4A">
        <w:rPr>
          <w:rFonts w:ascii="Palatino Linotype" w:hAnsi="Palatino Linotype" w:cs="Arial"/>
        </w:rPr>
        <w:t>que se le hagan al servidor público.</w:t>
      </w:r>
    </w:p>
    <w:p w:rsidR="00383225" w:rsidRPr="00D80C4A" w:rsidRDefault="00383225" w:rsidP="00383225">
      <w:pPr>
        <w:spacing w:before="100" w:beforeAutospacing="1" w:after="100" w:afterAutospacing="1" w:line="360" w:lineRule="auto"/>
        <w:jc w:val="both"/>
        <w:rPr>
          <w:rFonts w:ascii="Palatino Linotype" w:hAnsi="Palatino Linotype"/>
        </w:rPr>
      </w:pPr>
      <w:r w:rsidRPr="00D80C4A">
        <w:rPr>
          <w:rFonts w:ascii="Palatino Linotype" w:hAnsi="Palatino Linotype" w:cs="Arial"/>
          <w:lang w:eastAsia="es-MX"/>
        </w:rPr>
        <w:t xml:space="preserve">Por cuanto hace al </w:t>
      </w:r>
      <w:r w:rsidRPr="00D80C4A">
        <w:rPr>
          <w:rFonts w:ascii="Palatino Linotype" w:hAnsi="Palatino Linotype" w:cs="Arial"/>
          <w:b/>
          <w:lang w:eastAsia="es-MX"/>
        </w:rPr>
        <w:t>RFC</w:t>
      </w:r>
      <w:r w:rsidRPr="00D80C4A">
        <w:rPr>
          <w:rFonts w:ascii="Palatino Linotype" w:hAnsi="Palatino Linotype" w:cs="Arial"/>
          <w:lang w:eastAsia="es-MX"/>
        </w:rPr>
        <w:t xml:space="preserve"> </w:t>
      </w:r>
      <w:r w:rsidRPr="00D80C4A">
        <w:rPr>
          <w:rFonts w:ascii="Palatino Linotype" w:hAnsi="Palatino Linotype" w:cs="Arial"/>
          <w:b/>
          <w:lang w:eastAsia="es-MX"/>
        </w:rPr>
        <w:t>de las personas físicas</w:t>
      </w:r>
      <w:r w:rsidRPr="00D80C4A">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w:t>
      </w:r>
      <w:r w:rsidRPr="00D80C4A">
        <w:rPr>
          <w:rFonts w:ascii="Palatino Linotype" w:hAnsi="Palatino Linotype" w:cs="Arial"/>
        </w:rPr>
        <w:t>del</w:t>
      </w:r>
      <w:r w:rsidRPr="00D80C4A">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D80C4A">
        <w:rPr>
          <w:rFonts w:ascii="Palatino Linotype" w:hAnsi="Palatino Linotype"/>
        </w:rPr>
        <w:t xml:space="preserve"> y finalmente la homoclave; la cual, para su obtención es necesario acreditar personalidad, fecha de nacimiento entre otros con documentos oficiales.</w:t>
      </w:r>
    </w:p>
    <w:p w:rsidR="00383225" w:rsidRPr="00D80C4A" w:rsidRDefault="00383225" w:rsidP="00383225">
      <w:pPr>
        <w:spacing w:before="100" w:beforeAutospacing="1" w:after="100" w:afterAutospacing="1" w:line="360" w:lineRule="auto"/>
        <w:jc w:val="both"/>
        <w:rPr>
          <w:rFonts w:ascii="Palatino Linotype" w:hAnsi="Palatino Linotype"/>
          <w:b/>
          <w:bCs/>
          <w:color w:val="000000"/>
        </w:rPr>
      </w:pPr>
      <w:r w:rsidRPr="00D80C4A">
        <w:rPr>
          <w:rFonts w:ascii="Palatino Linotype" w:hAnsi="Palatino Linotype" w:cs="Arial"/>
          <w:lang w:eastAsia="es-MX"/>
        </w:rPr>
        <w:t xml:space="preserve">Al respecto, </w:t>
      </w:r>
      <w:r w:rsidRPr="00D80C4A">
        <w:rPr>
          <w:rFonts w:ascii="Palatino Linotype" w:hAnsi="Palatino Linotype" w:cs="Arial"/>
          <w:color w:val="000000"/>
        </w:rPr>
        <w:t xml:space="preserve">es aplicable el Criterio 19/17 de la Segunda Época, emitido por </w:t>
      </w:r>
      <w:r w:rsidRPr="00D80C4A">
        <w:rPr>
          <w:rFonts w:ascii="Palatino Linotype" w:eastAsia="Arial Unicode MS" w:hAnsi="Palatino Linotype" w:cs="Arial"/>
          <w:color w:val="000000"/>
        </w:rPr>
        <w:t xml:space="preserve">el Instituto Nacional de </w:t>
      </w:r>
      <w:r w:rsidRPr="00D80C4A">
        <w:rPr>
          <w:rFonts w:ascii="Palatino Linotype" w:hAnsi="Palatino Linotype"/>
          <w:bCs/>
        </w:rPr>
        <w:t>Transparencia</w:t>
      </w:r>
      <w:r w:rsidRPr="00D80C4A">
        <w:rPr>
          <w:rFonts w:ascii="Palatino Linotype" w:eastAsia="Arial Unicode MS" w:hAnsi="Palatino Linotype" w:cs="Arial"/>
          <w:color w:val="000000"/>
        </w:rPr>
        <w:t xml:space="preserve">, Acceso a la </w:t>
      </w:r>
      <w:r w:rsidRPr="00D80C4A">
        <w:rPr>
          <w:rFonts w:ascii="Palatino Linotype" w:hAnsi="Palatino Linotype" w:cs="Arial"/>
        </w:rPr>
        <w:t>Información</w:t>
      </w:r>
      <w:r w:rsidRPr="00D80C4A">
        <w:rPr>
          <w:rFonts w:ascii="Palatino Linotype" w:eastAsia="Arial Unicode MS" w:hAnsi="Palatino Linotype" w:cs="Arial"/>
          <w:color w:val="000000"/>
        </w:rPr>
        <w:t xml:space="preserve"> y Protección de Datos Personales,</w:t>
      </w:r>
      <w:r w:rsidRPr="00D80C4A">
        <w:rPr>
          <w:rFonts w:ascii="Palatino Linotype" w:hAnsi="Palatino Linotype"/>
          <w:bCs/>
          <w:color w:val="000000"/>
        </w:rPr>
        <w:t xml:space="preserve"> que dice:</w:t>
      </w:r>
      <w:r w:rsidRPr="00D80C4A">
        <w:rPr>
          <w:rFonts w:ascii="Palatino Linotype" w:hAnsi="Palatino Linotype"/>
          <w:b/>
          <w:bCs/>
          <w:color w:val="000000"/>
        </w:rPr>
        <w:t xml:space="preserve"> </w:t>
      </w:r>
    </w:p>
    <w:p w:rsidR="00383225" w:rsidRPr="00D80C4A" w:rsidRDefault="00383225" w:rsidP="00383225">
      <w:pPr>
        <w:autoSpaceDE w:val="0"/>
        <w:autoSpaceDN w:val="0"/>
        <w:adjustRightInd w:val="0"/>
        <w:ind w:left="851" w:right="902"/>
        <w:jc w:val="both"/>
        <w:rPr>
          <w:rFonts w:ascii="Palatino Linotype" w:hAnsi="Palatino Linotype" w:cs="Arial"/>
          <w:bCs/>
          <w:i/>
          <w:sz w:val="22"/>
          <w:szCs w:val="22"/>
          <w:lang w:eastAsia="en-US"/>
        </w:rPr>
      </w:pPr>
      <w:r w:rsidRPr="00D80C4A">
        <w:rPr>
          <w:rFonts w:ascii="Palatino Linotype" w:hAnsi="Palatino Linotype" w:cs="Arial"/>
          <w:bCs/>
          <w:i/>
          <w:sz w:val="22"/>
          <w:szCs w:val="22"/>
        </w:rPr>
        <w:lastRenderedPageBreak/>
        <w:t>“</w:t>
      </w:r>
      <w:r w:rsidRPr="00D80C4A">
        <w:rPr>
          <w:rFonts w:ascii="Palatino Linotype" w:hAnsi="Palatino Linotype" w:cs="Arial"/>
          <w:b/>
          <w:bCs/>
          <w:i/>
          <w:sz w:val="22"/>
          <w:szCs w:val="22"/>
        </w:rPr>
        <w:t>Registro Federal de Contribuyentes (RFC) de personas físicas. El RFC es una clave</w:t>
      </w:r>
      <w:r w:rsidRPr="00D80C4A">
        <w:rPr>
          <w:rFonts w:ascii="Palatino Linotype" w:hAnsi="Palatino Linotype" w:cs="Arial"/>
          <w:bCs/>
          <w:i/>
          <w:sz w:val="22"/>
          <w:szCs w:val="22"/>
        </w:rPr>
        <w:t xml:space="preserve"> de carácter fiscal, única e irrepetible, </w:t>
      </w:r>
      <w:r w:rsidRPr="00D80C4A">
        <w:rPr>
          <w:rFonts w:ascii="Palatino Linotype" w:hAnsi="Palatino Linotype" w:cs="Arial"/>
          <w:b/>
          <w:bCs/>
          <w:i/>
          <w:sz w:val="22"/>
          <w:szCs w:val="22"/>
        </w:rPr>
        <w:t>que permite identificar al titular, su edad y fecha de nacimiento</w:t>
      </w:r>
      <w:r w:rsidRPr="00D80C4A">
        <w:rPr>
          <w:rFonts w:ascii="Palatino Linotype" w:hAnsi="Palatino Linotype" w:cs="Arial"/>
          <w:bCs/>
          <w:i/>
          <w:sz w:val="22"/>
          <w:szCs w:val="22"/>
        </w:rPr>
        <w:t xml:space="preserve">, </w:t>
      </w:r>
      <w:r w:rsidRPr="00D80C4A">
        <w:rPr>
          <w:rFonts w:ascii="Palatino Linotype" w:hAnsi="Palatino Linotype" w:cs="Arial"/>
          <w:i/>
          <w:sz w:val="22"/>
          <w:szCs w:val="22"/>
          <w:lang w:eastAsia="es-MX"/>
        </w:rPr>
        <w:t>por</w:t>
      </w:r>
      <w:r w:rsidRPr="00D80C4A">
        <w:rPr>
          <w:rFonts w:ascii="Palatino Linotype" w:hAnsi="Palatino Linotype" w:cs="Arial"/>
          <w:bCs/>
          <w:i/>
          <w:sz w:val="22"/>
          <w:szCs w:val="22"/>
        </w:rPr>
        <w:t xml:space="preserve"> lo que </w:t>
      </w:r>
      <w:r w:rsidRPr="00D80C4A">
        <w:rPr>
          <w:rFonts w:ascii="Palatino Linotype" w:hAnsi="Palatino Linotype" w:cs="Arial"/>
          <w:b/>
          <w:bCs/>
          <w:i/>
          <w:sz w:val="22"/>
          <w:szCs w:val="22"/>
        </w:rPr>
        <w:t>es un dato personal de carácter confidencial</w:t>
      </w:r>
      <w:r w:rsidRPr="00D80C4A">
        <w:rPr>
          <w:rFonts w:ascii="Palatino Linotype" w:hAnsi="Palatino Linotype" w:cs="Arial"/>
          <w:i/>
          <w:sz w:val="22"/>
          <w:szCs w:val="22"/>
        </w:rPr>
        <w:t>.</w:t>
      </w:r>
    </w:p>
    <w:p w:rsidR="00383225" w:rsidRPr="00D80C4A" w:rsidRDefault="00383225" w:rsidP="00383225">
      <w:pPr>
        <w:autoSpaceDE w:val="0"/>
        <w:autoSpaceDN w:val="0"/>
        <w:adjustRightInd w:val="0"/>
        <w:ind w:left="851" w:right="902"/>
        <w:jc w:val="both"/>
        <w:rPr>
          <w:rFonts w:ascii="Palatino Linotype" w:hAnsi="Palatino Linotype" w:cs="Arial"/>
          <w:bCs/>
          <w:i/>
          <w:sz w:val="22"/>
          <w:szCs w:val="22"/>
        </w:rPr>
      </w:pPr>
      <w:r w:rsidRPr="00D80C4A">
        <w:rPr>
          <w:rFonts w:ascii="Palatino Linotype" w:hAnsi="Palatino Linotype" w:cs="Arial"/>
          <w:bCs/>
          <w:i/>
          <w:sz w:val="22"/>
          <w:szCs w:val="22"/>
        </w:rPr>
        <w:t>Resoluciones:</w:t>
      </w:r>
    </w:p>
    <w:p w:rsidR="00383225" w:rsidRPr="00D80C4A" w:rsidRDefault="00383225" w:rsidP="00383225">
      <w:pPr>
        <w:autoSpaceDE w:val="0"/>
        <w:autoSpaceDN w:val="0"/>
        <w:adjustRightInd w:val="0"/>
        <w:ind w:left="851" w:right="902"/>
        <w:jc w:val="both"/>
        <w:rPr>
          <w:rFonts w:ascii="Palatino Linotype" w:hAnsi="Palatino Linotype" w:cs="Arial"/>
          <w:bCs/>
          <w:i/>
          <w:sz w:val="22"/>
          <w:szCs w:val="22"/>
        </w:rPr>
      </w:pPr>
      <w:r w:rsidRPr="00D80C4A">
        <w:rPr>
          <w:rFonts w:ascii="Palatino Linotype" w:hAnsi="Palatino Linotype" w:cs="Arial"/>
          <w:bCs/>
          <w:i/>
          <w:sz w:val="22"/>
          <w:szCs w:val="22"/>
        </w:rPr>
        <w:t>• RRA 0189/</w:t>
      </w:r>
      <w:r w:rsidRPr="00D80C4A">
        <w:rPr>
          <w:rFonts w:ascii="Palatino Linotype" w:hAnsi="Palatino Linotype" w:cs="Arial"/>
          <w:i/>
          <w:sz w:val="22"/>
          <w:szCs w:val="22"/>
          <w:lang w:eastAsia="es-MX"/>
        </w:rPr>
        <w:t>17</w:t>
      </w:r>
      <w:r w:rsidRPr="00D80C4A">
        <w:rPr>
          <w:rFonts w:ascii="Palatino Linotype" w:hAnsi="Palatino Linotype" w:cs="Arial"/>
          <w:bCs/>
          <w:i/>
          <w:sz w:val="22"/>
          <w:szCs w:val="22"/>
        </w:rPr>
        <w:t>. Morena. 08 de febrero de 2017. Por unanimidad. Comisionado Ponente Joel Salas Suárez.</w:t>
      </w:r>
    </w:p>
    <w:p w:rsidR="00383225" w:rsidRPr="00D80C4A" w:rsidRDefault="00383225" w:rsidP="00383225">
      <w:pPr>
        <w:autoSpaceDE w:val="0"/>
        <w:autoSpaceDN w:val="0"/>
        <w:adjustRightInd w:val="0"/>
        <w:ind w:left="851" w:right="902"/>
        <w:jc w:val="both"/>
        <w:rPr>
          <w:rFonts w:ascii="Palatino Linotype" w:hAnsi="Palatino Linotype" w:cs="Arial"/>
          <w:bCs/>
          <w:i/>
          <w:sz w:val="22"/>
          <w:szCs w:val="22"/>
        </w:rPr>
      </w:pPr>
      <w:r w:rsidRPr="00D80C4A">
        <w:rPr>
          <w:rFonts w:ascii="Palatino Linotype" w:hAnsi="Palatino Linotype" w:cs="Arial"/>
          <w:bCs/>
          <w:i/>
          <w:sz w:val="22"/>
          <w:szCs w:val="22"/>
        </w:rPr>
        <w:t xml:space="preserve">• RRA 0677/17. Universidad Nacional Autónoma de México. 08 de marzo de 2017. Por unanimidad. Comisionado Ponente Rosendoevgueni Monterrey Chepov. </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rPr>
      </w:pPr>
      <w:r w:rsidRPr="00D80C4A">
        <w:rPr>
          <w:rFonts w:ascii="Palatino Linotype" w:hAnsi="Palatino Linotype" w:cs="Arial"/>
          <w:bCs/>
          <w:i/>
          <w:sz w:val="22"/>
          <w:szCs w:val="22"/>
        </w:rPr>
        <w:t xml:space="preserve">• RRA 1564/17. Tribunal Electoral del Poder Judicial de la Federación. 26 de abril de 2017. Por </w:t>
      </w:r>
      <w:r w:rsidRPr="00D80C4A">
        <w:rPr>
          <w:rFonts w:ascii="Palatino Linotype" w:hAnsi="Palatino Linotype" w:cs="Arial"/>
          <w:i/>
          <w:sz w:val="22"/>
          <w:szCs w:val="22"/>
          <w:lang w:eastAsia="es-MX"/>
        </w:rPr>
        <w:t>unanimidad</w:t>
      </w:r>
      <w:r w:rsidRPr="00D80C4A">
        <w:rPr>
          <w:rFonts w:ascii="Palatino Linotype" w:hAnsi="Palatino Linotype" w:cs="Arial"/>
          <w:bCs/>
          <w:i/>
          <w:sz w:val="22"/>
          <w:szCs w:val="22"/>
        </w:rPr>
        <w:t>. Comisionado Ponente Oscar Mauricio Guerra Ford.</w:t>
      </w:r>
      <w:r w:rsidRPr="00D80C4A">
        <w:rPr>
          <w:rFonts w:ascii="Palatino Linotype" w:hAnsi="Palatino Linotype" w:cs="Arial"/>
          <w:i/>
          <w:sz w:val="22"/>
          <w:szCs w:val="22"/>
        </w:rPr>
        <w:t>” (Sic)</w:t>
      </w:r>
    </w:p>
    <w:p w:rsidR="00383225" w:rsidRPr="00D80C4A" w:rsidRDefault="00383225" w:rsidP="00383225">
      <w:pPr>
        <w:autoSpaceDE w:val="0"/>
        <w:autoSpaceDN w:val="0"/>
        <w:adjustRightInd w:val="0"/>
        <w:ind w:left="851" w:right="902"/>
        <w:jc w:val="both"/>
        <w:rPr>
          <w:rFonts w:ascii="Palatino Linotype" w:hAnsi="Palatino Linotype" w:cs="Arial"/>
          <w:sz w:val="22"/>
          <w:szCs w:val="22"/>
        </w:rPr>
      </w:pPr>
      <w:r w:rsidRPr="00D80C4A">
        <w:rPr>
          <w:rFonts w:ascii="Palatino Linotype" w:hAnsi="Palatino Linotype" w:cs="Arial"/>
          <w:sz w:val="22"/>
          <w:szCs w:val="22"/>
        </w:rPr>
        <w:t>(Énfasis añadido)</w:t>
      </w:r>
    </w:p>
    <w:p w:rsidR="00383225" w:rsidRPr="00D80C4A" w:rsidRDefault="00383225" w:rsidP="00383225">
      <w:pPr>
        <w:spacing w:before="100" w:beforeAutospacing="1" w:after="100" w:afterAutospacing="1" w:line="360" w:lineRule="auto"/>
        <w:jc w:val="both"/>
        <w:rPr>
          <w:rFonts w:ascii="Palatino Linotype" w:hAnsi="Palatino Linotype" w:cs="Arial"/>
          <w:lang w:eastAsia="es-MX"/>
        </w:rPr>
      </w:pPr>
      <w:r w:rsidRPr="00D80C4A">
        <w:rPr>
          <w:rFonts w:ascii="Palatino Linotype" w:hAnsi="Palatino Linotype" w:cs="Arial"/>
          <w:lang w:eastAsia="es-MX"/>
        </w:rPr>
        <w:t xml:space="preserve">De lo anterior, se desprende que el RFC se vincula al nombre de su </w:t>
      </w:r>
      <w:r w:rsidRPr="00D80C4A">
        <w:rPr>
          <w:rFonts w:ascii="Palatino Linotype" w:hAnsi="Palatino Linotype"/>
          <w:bCs/>
        </w:rPr>
        <w:t>titular</w:t>
      </w:r>
      <w:r w:rsidRPr="00D80C4A">
        <w:rPr>
          <w:rFonts w:ascii="Palatino Linotype" w:hAnsi="Palatino Linotype" w:cs="Arial"/>
          <w:lang w:eastAsia="es-MX"/>
        </w:rPr>
        <w:t xml:space="preserve">, permitiendo identificar la edad de la persona y fecha de nacimiento, determinando </w:t>
      </w:r>
      <w:r w:rsidRPr="00D80C4A">
        <w:rPr>
          <w:rFonts w:ascii="Palatino Linotype" w:hAnsi="Palatino Linotype" w:cs="Arial"/>
        </w:rPr>
        <w:t>la</w:t>
      </w:r>
      <w:r w:rsidRPr="00D80C4A">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D80C4A">
        <w:rPr>
          <w:rFonts w:ascii="Palatino Linotype" w:hAnsi="Palatino Linotype"/>
          <w:lang w:eastAsia="es-MX"/>
        </w:rPr>
        <w:t>Municipios</w:t>
      </w:r>
      <w:r w:rsidRPr="00D80C4A">
        <w:rPr>
          <w:rFonts w:ascii="Palatino Linotype" w:hAnsi="Palatino Linotype" w:cs="Arial"/>
          <w:lang w:eastAsia="es-MX"/>
        </w:rPr>
        <w:t xml:space="preserve"> y </w:t>
      </w:r>
      <w:r w:rsidRPr="00D80C4A">
        <w:rPr>
          <w:rFonts w:ascii="Palatino Linotype" w:hAnsi="Palatino Linotype" w:cs="Arial"/>
        </w:rPr>
        <w:t>4, fracción XI</w:t>
      </w:r>
      <w:r w:rsidRPr="00D80C4A">
        <w:rPr>
          <w:rFonts w:ascii="Palatino Linotype" w:hAnsi="Palatino Linotype" w:cs="Arial"/>
          <w:lang w:eastAsia="es-MX"/>
        </w:rPr>
        <w:t xml:space="preserve"> </w:t>
      </w:r>
      <w:r w:rsidRPr="00D80C4A">
        <w:rPr>
          <w:rFonts w:ascii="Palatino Linotype" w:hAnsi="Palatino Linotype" w:cs="Arial"/>
        </w:rPr>
        <w:t>de la Ley de Protección de Datos Personales en Posesión de Sujetos Obligados del Estado de México y Municipios.</w:t>
      </w:r>
    </w:p>
    <w:p w:rsidR="00383225" w:rsidRPr="00D80C4A" w:rsidRDefault="00383225" w:rsidP="00383225">
      <w:pPr>
        <w:spacing w:before="100" w:beforeAutospacing="1" w:after="100" w:afterAutospacing="1" w:line="360" w:lineRule="auto"/>
        <w:jc w:val="both"/>
        <w:rPr>
          <w:rFonts w:ascii="Palatino Linotype" w:hAnsi="Palatino Linotype" w:cs="Arial"/>
          <w:lang w:eastAsia="es-MX"/>
        </w:rPr>
      </w:pPr>
      <w:r w:rsidRPr="00D80C4A">
        <w:rPr>
          <w:rFonts w:ascii="Palatino Linotype" w:hAnsi="Palatino Linotype" w:cs="Arial"/>
          <w:lang w:eastAsia="es-MX"/>
        </w:rPr>
        <w:t xml:space="preserve">Por cuanto hace a la </w:t>
      </w:r>
      <w:r w:rsidRPr="00D80C4A">
        <w:rPr>
          <w:rFonts w:ascii="Palatino Linotype" w:hAnsi="Palatino Linotype" w:cs="Arial"/>
          <w:b/>
        </w:rPr>
        <w:t xml:space="preserve">CURP, </w:t>
      </w:r>
      <w:r w:rsidRPr="00D80C4A">
        <w:rPr>
          <w:rFonts w:ascii="Palatino Linotype" w:hAnsi="Palatino Linotype" w:cs="Arial"/>
          <w:lang w:eastAsia="es-MX"/>
        </w:rPr>
        <w:t xml:space="preserve">constituye un dato personal, ya que </w:t>
      </w:r>
      <w:r w:rsidRPr="00D80C4A">
        <w:rPr>
          <w:rFonts w:ascii="Palatino Linotype" w:hAnsi="Palatino Linotype"/>
          <w:lang w:eastAsia="es-MX"/>
        </w:rPr>
        <w:t>tiene</w:t>
      </w:r>
      <w:r w:rsidRPr="00D80C4A">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383225" w:rsidRPr="00D80C4A" w:rsidRDefault="00383225" w:rsidP="00383225">
      <w:pPr>
        <w:spacing w:before="100" w:beforeAutospacing="1" w:after="100" w:afterAutospacing="1" w:line="360" w:lineRule="auto"/>
        <w:jc w:val="both"/>
        <w:rPr>
          <w:rFonts w:ascii="Palatino Linotype" w:hAnsi="Palatino Linotype" w:cs="Arial"/>
          <w:lang w:eastAsia="es-MX"/>
        </w:rPr>
      </w:pPr>
      <w:r w:rsidRPr="00D80C4A">
        <w:rPr>
          <w:rFonts w:ascii="Palatino Linotype" w:hAnsi="Palatino Linotype" w:cs="Arial"/>
          <w:lang w:eastAsia="es-MX"/>
        </w:rPr>
        <w:t xml:space="preserve">Lo </w:t>
      </w:r>
      <w:r w:rsidRPr="00D80C4A">
        <w:rPr>
          <w:rFonts w:ascii="Palatino Linotype" w:hAnsi="Palatino Linotype"/>
          <w:lang w:eastAsia="es-MX"/>
        </w:rPr>
        <w:t>anterior</w:t>
      </w:r>
      <w:r w:rsidRPr="00D80C4A">
        <w:rPr>
          <w:rFonts w:ascii="Palatino Linotype" w:hAnsi="Palatino Linotype" w:cs="Arial"/>
          <w:lang w:eastAsia="es-MX"/>
        </w:rPr>
        <w:t xml:space="preserve">, </w:t>
      </w:r>
      <w:r w:rsidRPr="00D80C4A">
        <w:rPr>
          <w:rFonts w:ascii="Palatino Linotype" w:hAnsi="Palatino Linotype" w:cs="Arial"/>
        </w:rPr>
        <w:t>tiene</w:t>
      </w:r>
      <w:r w:rsidRPr="00D80C4A">
        <w:rPr>
          <w:rFonts w:ascii="Palatino Linotype" w:hAnsi="Palatino Linotype" w:cs="Arial"/>
          <w:lang w:eastAsia="es-MX"/>
        </w:rPr>
        <w:t xml:space="preserve"> sustento en los artículos 86 y 91 de la Ley General de Población, la cual señala lo siguiente:</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Bold"/>
          <w:bCs/>
          <w:i/>
          <w:sz w:val="22"/>
          <w:szCs w:val="22"/>
          <w:lang w:eastAsia="es-MX"/>
        </w:rPr>
        <w:t>“</w:t>
      </w:r>
      <w:r w:rsidRPr="00D80C4A">
        <w:rPr>
          <w:rFonts w:ascii="Palatino Linotype" w:hAnsi="Palatino Linotype" w:cs="Arial,Bold"/>
          <w:b/>
          <w:bCs/>
          <w:i/>
          <w:sz w:val="22"/>
          <w:szCs w:val="22"/>
          <w:lang w:eastAsia="es-MX"/>
        </w:rPr>
        <w:t xml:space="preserve">Artículo 86. </w:t>
      </w:r>
      <w:r w:rsidRPr="00D80C4A">
        <w:rPr>
          <w:rFonts w:ascii="Palatino Linotype"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Bold"/>
          <w:b/>
          <w:bCs/>
          <w:i/>
          <w:sz w:val="22"/>
          <w:szCs w:val="22"/>
          <w:lang w:eastAsia="es-MX"/>
        </w:rPr>
        <w:lastRenderedPageBreak/>
        <w:t xml:space="preserve">Artículo 91. </w:t>
      </w:r>
      <w:r w:rsidRPr="00D80C4A">
        <w:rPr>
          <w:rFonts w:ascii="Palatino Linotype" w:hAnsi="Palatino Linotype" w:cs="Arial"/>
          <w:b/>
          <w:i/>
          <w:sz w:val="22"/>
          <w:szCs w:val="22"/>
          <w:lang w:eastAsia="es-MX"/>
        </w:rPr>
        <w:t>Al incorporar a una persona en el Registro Nacional de Población</w:t>
      </w:r>
      <w:r w:rsidRPr="00D80C4A">
        <w:rPr>
          <w:rFonts w:ascii="Palatino Linotype" w:hAnsi="Palatino Linotype" w:cs="Arial"/>
          <w:i/>
          <w:sz w:val="22"/>
          <w:szCs w:val="22"/>
          <w:lang w:eastAsia="es-MX"/>
        </w:rPr>
        <w:t xml:space="preserve">, se le asignará una clave </w:t>
      </w:r>
      <w:r w:rsidRPr="00D80C4A">
        <w:rPr>
          <w:rFonts w:ascii="Palatino Linotype" w:hAnsi="Palatino Linotype" w:cs="Arial"/>
          <w:b/>
          <w:i/>
          <w:sz w:val="22"/>
          <w:szCs w:val="22"/>
          <w:lang w:eastAsia="es-MX"/>
        </w:rPr>
        <w:t>que se denominará Clave Única de Registro de Población</w:t>
      </w:r>
      <w:r w:rsidRPr="00D80C4A">
        <w:rPr>
          <w:rFonts w:ascii="Palatino Linotype" w:hAnsi="Palatino Linotype" w:cs="Arial"/>
          <w:i/>
          <w:sz w:val="22"/>
          <w:szCs w:val="22"/>
          <w:lang w:eastAsia="es-MX"/>
        </w:rPr>
        <w:t xml:space="preserve">. </w:t>
      </w:r>
      <w:r w:rsidRPr="00D80C4A">
        <w:rPr>
          <w:rFonts w:ascii="Palatino Linotype" w:hAnsi="Palatino Linotype" w:cs="Arial"/>
          <w:b/>
          <w:i/>
          <w:sz w:val="22"/>
          <w:szCs w:val="22"/>
          <w:lang w:eastAsia="es-MX"/>
        </w:rPr>
        <w:t>Esta servirá para</w:t>
      </w:r>
      <w:r w:rsidRPr="00D80C4A">
        <w:rPr>
          <w:rFonts w:ascii="Palatino Linotype" w:hAnsi="Palatino Linotype" w:cs="Arial"/>
          <w:i/>
          <w:sz w:val="22"/>
          <w:szCs w:val="22"/>
          <w:lang w:eastAsia="es-MX"/>
        </w:rPr>
        <w:t xml:space="preserve"> registrarla e </w:t>
      </w:r>
      <w:r w:rsidRPr="00D80C4A">
        <w:rPr>
          <w:rFonts w:ascii="Palatino Linotype" w:hAnsi="Palatino Linotype" w:cs="Arial"/>
          <w:b/>
          <w:i/>
          <w:sz w:val="22"/>
          <w:szCs w:val="22"/>
          <w:lang w:eastAsia="es-MX"/>
        </w:rPr>
        <w:t>identificarla en forma individual</w:t>
      </w:r>
      <w:r w:rsidRPr="00D80C4A">
        <w:rPr>
          <w:rFonts w:ascii="Palatino Linotype" w:hAnsi="Palatino Linotype" w:cs="Arial"/>
          <w:i/>
          <w:sz w:val="22"/>
          <w:szCs w:val="22"/>
          <w:lang w:eastAsia="es-MX"/>
        </w:rPr>
        <w:t xml:space="preserve">.” </w:t>
      </w:r>
    </w:p>
    <w:p w:rsidR="00383225" w:rsidRPr="00D80C4A" w:rsidRDefault="00383225" w:rsidP="00383225">
      <w:pPr>
        <w:autoSpaceDE w:val="0"/>
        <w:autoSpaceDN w:val="0"/>
        <w:adjustRightInd w:val="0"/>
        <w:ind w:left="851" w:right="902"/>
        <w:jc w:val="both"/>
        <w:rPr>
          <w:rFonts w:ascii="Palatino Linotype" w:hAnsi="Palatino Linotype" w:cs="Arial"/>
          <w:sz w:val="22"/>
          <w:szCs w:val="22"/>
        </w:rPr>
      </w:pPr>
      <w:r w:rsidRPr="00D80C4A">
        <w:rPr>
          <w:rFonts w:ascii="Palatino Linotype" w:hAnsi="Palatino Linotype" w:cs="Arial"/>
          <w:sz w:val="22"/>
          <w:szCs w:val="22"/>
        </w:rPr>
        <w:t>(Énfasis añadido)</w:t>
      </w:r>
    </w:p>
    <w:p w:rsidR="00383225" w:rsidRPr="00D80C4A" w:rsidRDefault="00383225" w:rsidP="00383225">
      <w:pPr>
        <w:spacing w:before="100" w:beforeAutospacing="1" w:after="100" w:afterAutospacing="1" w:line="360" w:lineRule="auto"/>
        <w:jc w:val="both"/>
        <w:rPr>
          <w:rFonts w:ascii="Palatino Linotype" w:hAnsi="Palatino Linotype"/>
          <w:lang w:eastAsia="es-MX"/>
        </w:rPr>
      </w:pPr>
      <w:r w:rsidRPr="00D80C4A">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D80C4A">
        <w:rPr>
          <w:rFonts w:ascii="Palatino Linotype" w:hAnsi="Palatino Linotype"/>
          <w:bCs/>
        </w:rPr>
        <w:t>identidad</w:t>
      </w:r>
      <w:r w:rsidRPr="00D80C4A">
        <w:rPr>
          <w:rFonts w:ascii="Palatino Linotype" w:hAnsi="Palatino Linotype"/>
          <w:lang w:eastAsia="es-MX"/>
        </w:rPr>
        <w:t xml:space="preserve"> (acta de nacimiento, carta de naturalización o documento migratorio), la </w:t>
      </w:r>
      <w:r w:rsidRPr="00D80C4A">
        <w:rPr>
          <w:rFonts w:ascii="Palatino Linotype" w:hAnsi="Palatino Linotype" w:cs="Arial"/>
        </w:rPr>
        <w:t>cual</w:t>
      </w:r>
      <w:r w:rsidRPr="00D80C4A">
        <w:rPr>
          <w:rFonts w:ascii="Palatino Linotype" w:hAnsi="Palatino Linotype"/>
          <w:lang w:eastAsia="es-MX"/>
        </w:rPr>
        <w:t xml:space="preserve"> se integra de</w:t>
      </w:r>
      <w:r w:rsidRPr="00D80C4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D80C4A">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383225" w:rsidRPr="00D80C4A" w:rsidRDefault="00383225" w:rsidP="00383225">
      <w:pPr>
        <w:spacing w:before="100" w:beforeAutospacing="1" w:after="100" w:afterAutospacing="1" w:line="360" w:lineRule="auto"/>
        <w:jc w:val="both"/>
        <w:rPr>
          <w:rFonts w:ascii="Palatino Linotype" w:hAnsi="Palatino Linotype" w:cs="Arial"/>
          <w:lang w:eastAsia="es-MX"/>
        </w:rPr>
      </w:pPr>
      <w:r w:rsidRPr="00D80C4A">
        <w:rPr>
          <w:rFonts w:ascii="Palatino Linotype" w:hAnsi="Palatino Linotype" w:cs="Arial"/>
          <w:lang w:eastAsia="es-MX"/>
        </w:rPr>
        <w:t xml:space="preserve">Al respecto, el </w:t>
      </w:r>
      <w:r w:rsidRPr="00D80C4A">
        <w:rPr>
          <w:rFonts w:ascii="Palatino Linotype" w:eastAsia="Arial Unicode MS" w:hAnsi="Palatino Linotype" w:cs="Arial"/>
        </w:rPr>
        <w:t>Instituto Nacional de Transparencia, Acceso a la Información y Protección de Datos Personales (INAI),</w:t>
      </w:r>
      <w:r w:rsidRPr="00D80C4A">
        <w:rPr>
          <w:rFonts w:ascii="Palatino Linotype" w:hAnsi="Palatino Linotype" w:cs="Arial"/>
          <w:lang w:eastAsia="es-MX"/>
        </w:rPr>
        <w:t xml:space="preserve"> a través del Criterio 18/17 de la Segunda Época, señala literalmente lo siguiente:</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i/>
          <w:sz w:val="22"/>
          <w:szCs w:val="22"/>
          <w:lang w:eastAsia="es-MX"/>
        </w:rPr>
        <w:t>“</w:t>
      </w:r>
      <w:r w:rsidRPr="00D80C4A">
        <w:rPr>
          <w:rFonts w:ascii="Palatino Linotype" w:hAnsi="Palatino Linotype" w:cs="Arial"/>
          <w:b/>
          <w:i/>
          <w:sz w:val="22"/>
          <w:szCs w:val="22"/>
          <w:lang w:eastAsia="es-MX"/>
        </w:rPr>
        <w:t>Clave Única de Registro de Población (CURP).</w:t>
      </w:r>
      <w:r w:rsidRPr="00D80C4A">
        <w:rPr>
          <w:rFonts w:ascii="Palatino Linotype" w:hAnsi="Palatino Linotype" w:cs="Arial"/>
          <w:i/>
          <w:sz w:val="22"/>
          <w:szCs w:val="22"/>
          <w:lang w:eastAsia="es-MX"/>
        </w:rPr>
        <w:t xml:space="preserve"> </w:t>
      </w:r>
      <w:r w:rsidRPr="00D80C4A">
        <w:rPr>
          <w:rFonts w:ascii="Palatino Linotype" w:hAnsi="Palatino Linotype" w:cs="Arial"/>
          <w:b/>
          <w:i/>
          <w:sz w:val="22"/>
          <w:szCs w:val="22"/>
          <w:lang w:eastAsia="es-MX"/>
        </w:rPr>
        <w:t>La Clave Única de Registro de Población se integra por datos personales que sólo conciernen al particular titular</w:t>
      </w:r>
      <w:r w:rsidRPr="00D80C4A">
        <w:rPr>
          <w:rFonts w:ascii="Palatino Linotype" w:hAnsi="Palatino Linotype" w:cs="Arial"/>
          <w:i/>
          <w:sz w:val="22"/>
          <w:szCs w:val="22"/>
          <w:lang w:eastAsia="es-MX"/>
        </w:rPr>
        <w:t xml:space="preserve"> de la misma, </w:t>
      </w:r>
      <w:r w:rsidRPr="00D80C4A">
        <w:rPr>
          <w:rFonts w:ascii="Palatino Linotype" w:hAnsi="Palatino Linotype" w:cs="Arial"/>
          <w:b/>
          <w:i/>
          <w:sz w:val="22"/>
          <w:szCs w:val="22"/>
          <w:lang w:eastAsia="es-MX"/>
        </w:rPr>
        <w:t>como lo son su nombre, apellidos, fecha de nacimiento, lugar de nacimiento y sexo</w:t>
      </w:r>
      <w:r w:rsidRPr="00D80C4A">
        <w:rPr>
          <w:rFonts w:ascii="Palatino Linotype" w:hAnsi="Palatino Linotype" w:cs="Arial"/>
          <w:i/>
          <w:sz w:val="22"/>
          <w:szCs w:val="22"/>
          <w:lang w:eastAsia="es-MX"/>
        </w:rPr>
        <w:t xml:space="preserve">. Dichos datos, constituyen información que distingue plenamente a una persona física del resto de los habitantes del país, </w:t>
      </w:r>
      <w:r w:rsidRPr="00D80C4A">
        <w:rPr>
          <w:rFonts w:ascii="Palatino Linotype" w:hAnsi="Palatino Linotype" w:cs="Arial"/>
          <w:b/>
          <w:i/>
          <w:sz w:val="22"/>
          <w:szCs w:val="22"/>
          <w:lang w:eastAsia="es-MX"/>
        </w:rPr>
        <w:t>por lo que la CURP está considerada como información confidencial</w:t>
      </w:r>
      <w:r w:rsidRPr="00D80C4A">
        <w:rPr>
          <w:rFonts w:ascii="Palatino Linotype" w:hAnsi="Palatino Linotype" w:cs="Arial"/>
          <w:i/>
          <w:sz w:val="22"/>
          <w:szCs w:val="22"/>
          <w:lang w:eastAsia="es-MX"/>
        </w:rPr>
        <w:t xml:space="preserve">. </w:t>
      </w:r>
    </w:p>
    <w:p w:rsidR="00383225" w:rsidRPr="00D80C4A" w:rsidRDefault="00383225" w:rsidP="00383225">
      <w:pPr>
        <w:autoSpaceDE w:val="0"/>
        <w:autoSpaceDN w:val="0"/>
        <w:adjustRightInd w:val="0"/>
        <w:ind w:left="851" w:right="902"/>
        <w:jc w:val="both"/>
        <w:rPr>
          <w:rFonts w:ascii="Palatino Linotype" w:hAnsi="Palatino Linotype" w:cs="Arial"/>
          <w:bCs/>
          <w:i/>
          <w:sz w:val="22"/>
          <w:szCs w:val="22"/>
          <w:lang w:eastAsia="es-MX"/>
        </w:rPr>
      </w:pPr>
      <w:r w:rsidRPr="00D80C4A">
        <w:rPr>
          <w:rFonts w:ascii="Palatino Linotype" w:hAnsi="Palatino Linotype" w:cs="Arial"/>
          <w:bCs/>
          <w:i/>
          <w:sz w:val="22"/>
          <w:szCs w:val="22"/>
          <w:lang w:eastAsia="es-MX"/>
        </w:rPr>
        <w:t>Resoluciones:</w:t>
      </w:r>
    </w:p>
    <w:p w:rsidR="00383225" w:rsidRPr="00D80C4A" w:rsidRDefault="00383225" w:rsidP="00383225">
      <w:pPr>
        <w:autoSpaceDE w:val="0"/>
        <w:autoSpaceDN w:val="0"/>
        <w:adjustRightInd w:val="0"/>
        <w:ind w:left="851" w:right="902"/>
        <w:jc w:val="both"/>
        <w:rPr>
          <w:rFonts w:ascii="Palatino Linotype" w:hAnsi="Palatino Linotype" w:cs="Arial"/>
          <w:bCs/>
          <w:i/>
          <w:sz w:val="22"/>
          <w:szCs w:val="22"/>
          <w:lang w:eastAsia="es-MX"/>
        </w:rPr>
      </w:pPr>
      <w:r w:rsidRPr="00D80C4A">
        <w:rPr>
          <w:rFonts w:ascii="Palatino Linotype" w:hAnsi="Palatino Linotype" w:cs="Arial"/>
          <w:bCs/>
          <w:i/>
          <w:sz w:val="22"/>
          <w:szCs w:val="22"/>
          <w:lang w:eastAsia="es-MX"/>
        </w:rPr>
        <w:t>• RRA 3995/16. Secretaría de la Defensa Nacional. 1 de febrero de 2017. Por unanimidad. Comisionado Ponente Rosendoevgueni Monterrey Chepov.</w:t>
      </w:r>
    </w:p>
    <w:p w:rsidR="00383225" w:rsidRPr="00D80C4A" w:rsidRDefault="00383225" w:rsidP="00383225">
      <w:pPr>
        <w:autoSpaceDE w:val="0"/>
        <w:autoSpaceDN w:val="0"/>
        <w:adjustRightInd w:val="0"/>
        <w:ind w:left="851" w:right="902"/>
        <w:jc w:val="both"/>
        <w:rPr>
          <w:rFonts w:ascii="Palatino Linotype" w:hAnsi="Palatino Linotype" w:cs="Arial"/>
          <w:bCs/>
          <w:i/>
          <w:sz w:val="22"/>
          <w:szCs w:val="22"/>
          <w:lang w:eastAsia="es-MX"/>
        </w:rPr>
      </w:pPr>
      <w:r w:rsidRPr="00D80C4A">
        <w:rPr>
          <w:rFonts w:ascii="Palatino Linotype" w:hAnsi="Palatino Linotype" w:cs="Arial"/>
          <w:bCs/>
          <w:i/>
          <w:sz w:val="22"/>
          <w:szCs w:val="22"/>
          <w:lang w:eastAsia="es-MX"/>
        </w:rPr>
        <w:t xml:space="preserve">• RRA 0937/17. Senado de la República. 15 de marzo de 2017. Por unanimidad. Comisionada Ponente </w:t>
      </w:r>
      <w:r w:rsidRPr="00D80C4A">
        <w:rPr>
          <w:rFonts w:ascii="Palatino Linotype" w:hAnsi="Palatino Linotype" w:cs="Arial"/>
          <w:i/>
          <w:sz w:val="22"/>
          <w:szCs w:val="22"/>
          <w:lang w:eastAsia="es-MX"/>
        </w:rPr>
        <w:t>Ximena</w:t>
      </w:r>
      <w:r w:rsidRPr="00D80C4A">
        <w:rPr>
          <w:rFonts w:ascii="Palatino Linotype" w:hAnsi="Palatino Linotype" w:cs="Arial"/>
          <w:bCs/>
          <w:i/>
          <w:sz w:val="22"/>
          <w:szCs w:val="22"/>
          <w:lang w:eastAsia="es-MX"/>
        </w:rPr>
        <w:t xml:space="preserve"> Puente de la Mora. </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Cs/>
          <w:i/>
          <w:sz w:val="22"/>
          <w:szCs w:val="22"/>
          <w:lang w:eastAsia="es-MX"/>
        </w:rPr>
        <w:t xml:space="preserve">• RRA 0478/17. Secretaría de Relaciones Exteriores. 26 de abril de 2017. Por unanimidad. </w:t>
      </w:r>
      <w:r w:rsidRPr="00D80C4A">
        <w:rPr>
          <w:rFonts w:ascii="Palatino Linotype" w:hAnsi="Palatino Linotype" w:cs="Arial"/>
          <w:i/>
          <w:sz w:val="22"/>
          <w:szCs w:val="22"/>
          <w:lang w:eastAsia="es-MX"/>
        </w:rPr>
        <w:t>Comisionada</w:t>
      </w:r>
      <w:r w:rsidRPr="00D80C4A">
        <w:rPr>
          <w:rFonts w:ascii="Palatino Linotype" w:hAnsi="Palatino Linotype" w:cs="Arial"/>
          <w:bCs/>
          <w:i/>
          <w:sz w:val="22"/>
          <w:szCs w:val="22"/>
          <w:lang w:eastAsia="es-MX"/>
        </w:rPr>
        <w:t xml:space="preserve"> Ponente Areli Cano Guadiana.</w:t>
      </w:r>
      <w:r w:rsidRPr="00D80C4A">
        <w:rPr>
          <w:rFonts w:ascii="Palatino Linotype" w:hAnsi="Palatino Linotype" w:cs="Arial"/>
          <w:i/>
          <w:sz w:val="22"/>
          <w:szCs w:val="22"/>
          <w:lang w:eastAsia="es-MX"/>
        </w:rPr>
        <w:t xml:space="preserve">” </w:t>
      </w:r>
      <w:r w:rsidRPr="00D80C4A">
        <w:rPr>
          <w:rFonts w:ascii="Palatino Linotype" w:hAnsi="Palatino Linotype" w:cs="Arial"/>
          <w:i/>
          <w:sz w:val="22"/>
          <w:szCs w:val="22"/>
        </w:rPr>
        <w:t>(Sic)</w:t>
      </w:r>
    </w:p>
    <w:p w:rsidR="00383225" w:rsidRPr="00D80C4A" w:rsidRDefault="00383225" w:rsidP="00383225">
      <w:pPr>
        <w:autoSpaceDE w:val="0"/>
        <w:autoSpaceDN w:val="0"/>
        <w:adjustRightInd w:val="0"/>
        <w:ind w:left="851" w:right="902"/>
        <w:jc w:val="both"/>
        <w:rPr>
          <w:rFonts w:ascii="Palatino Linotype" w:hAnsi="Palatino Linotype" w:cs="Arial"/>
          <w:sz w:val="22"/>
          <w:szCs w:val="22"/>
        </w:rPr>
      </w:pPr>
      <w:r w:rsidRPr="00D80C4A">
        <w:rPr>
          <w:rFonts w:ascii="Palatino Linotype" w:hAnsi="Palatino Linotype" w:cs="Arial"/>
          <w:sz w:val="22"/>
          <w:szCs w:val="22"/>
        </w:rPr>
        <w:lastRenderedPageBreak/>
        <w:t>(Énfasis añadido)</w:t>
      </w:r>
    </w:p>
    <w:p w:rsidR="00383225" w:rsidRPr="00D80C4A" w:rsidRDefault="00383225" w:rsidP="00383225">
      <w:pPr>
        <w:spacing w:before="100" w:beforeAutospacing="1" w:after="100" w:afterAutospacing="1" w:line="360" w:lineRule="auto"/>
        <w:jc w:val="both"/>
        <w:rPr>
          <w:rFonts w:ascii="Palatino Linotype" w:hAnsi="Palatino Linotype" w:cs="Arial"/>
          <w:lang w:eastAsia="es-MX"/>
        </w:rPr>
      </w:pPr>
      <w:r w:rsidRPr="00D80C4A">
        <w:rPr>
          <w:rFonts w:ascii="Palatino Linotype" w:hAnsi="Palatino Linotype" w:cs="Arial"/>
          <w:lang w:eastAsia="es-MX"/>
        </w:rPr>
        <w:t xml:space="preserve">De lo anterior, se desprende que la </w:t>
      </w:r>
      <w:r w:rsidRPr="00D80C4A">
        <w:rPr>
          <w:rFonts w:ascii="Palatino Linotype" w:hAnsi="Palatino Linotype"/>
          <w:lang w:eastAsia="es-MX"/>
        </w:rPr>
        <w:t xml:space="preserve">CURP, </w:t>
      </w:r>
      <w:r w:rsidRPr="00D80C4A">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D80C4A">
        <w:rPr>
          <w:rFonts w:ascii="Palatino Linotype" w:hAnsi="Palatino Linotype"/>
          <w:bCs/>
        </w:rPr>
        <w:t>personal</w:t>
      </w:r>
      <w:r w:rsidRPr="00D80C4A">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D80C4A">
        <w:rPr>
          <w:rFonts w:ascii="Palatino Linotype" w:hAnsi="Palatino Linotype" w:cs="Arial"/>
        </w:rPr>
        <w:t>4, fracción XI</w:t>
      </w:r>
      <w:r w:rsidRPr="00D80C4A">
        <w:rPr>
          <w:rFonts w:ascii="Palatino Linotype" w:hAnsi="Palatino Linotype" w:cs="Arial"/>
          <w:lang w:eastAsia="es-MX"/>
        </w:rPr>
        <w:t xml:space="preserve"> </w:t>
      </w:r>
      <w:r w:rsidRPr="00D80C4A">
        <w:rPr>
          <w:rFonts w:ascii="Palatino Linotype" w:hAnsi="Palatino Linotype" w:cs="Arial"/>
        </w:rPr>
        <w:t>de la Ley de Protección de Datos Personales en Posesión de Sujetos Obligados del Estado de México y Municipios</w:t>
      </w:r>
      <w:r w:rsidRPr="00D80C4A">
        <w:rPr>
          <w:rFonts w:ascii="Palatino Linotype" w:hAnsi="Palatino Linotype" w:cs="Arial"/>
          <w:lang w:eastAsia="es-MX"/>
        </w:rPr>
        <w:t>.</w:t>
      </w:r>
    </w:p>
    <w:p w:rsidR="00383225" w:rsidRPr="00D80C4A" w:rsidRDefault="00383225" w:rsidP="00383225">
      <w:pPr>
        <w:spacing w:before="100" w:beforeAutospacing="1" w:after="100" w:afterAutospacing="1" w:line="360" w:lineRule="auto"/>
        <w:jc w:val="both"/>
        <w:rPr>
          <w:rFonts w:ascii="Palatino Linotype" w:hAnsi="Palatino Linotype" w:cs="Arial"/>
          <w:lang w:eastAsia="es-MX"/>
        </w:rPr>
      </w:pPr>
      <w:r w:rsidRPr="00D80C4A">
        <w:rPr>
          <w:rFonts w:ascii="Palatino Linotype" w:hAnsi="Palatino Linotype" w:cs="Arial"/>
          <w:lang w:eastAsia="es-MX"/>
        </w:rPr>
        <w:t xml:space="preserve">Por cuanto hace a la </w:t>
      </w:r>
      <w:r w:rsidRPr="00D80C4A">
        <w:rPr>
          <w:rFonts w:ascii="Palatino Linotype" w:hAnsi="Palatino Linotype" w:cs="Arial"/>
          <w:b/>
        </w:rPr>
        <w:t>Clave de cualquier tipo de seguridad social</w:t>
      </w:r>
      <w:r w:rsidRPr="00D80C4A">
        <w:rPr>
          <w:rFonts w:ascii="Palatino Linotype" w:hAnsi="Palatino Linotype" w:cs="Arial"/>
        </w:rPr>
        <w:t xml:space="preserve"> (ISSEMYM, u otros), está integrado por una </w:t>
      </w:r>
      <w:r w:rsidRPr="00D80C4A">
        <w:rPr>
          <w:rFonts w:ascii="Palatino Linotype" w:hAnsi="Palatino Linotype" w:cs="Arial"/>
          <w:bCs/>
          <w:lang w:eastAsia="es-MX"/>
        </w:rPr>
        <w:t xml:space="preserve">secuencia de números con los que se identifica a los trabajadores que </w:t>
      </w:r>
      <w:r w:rsidRPr="00D80C4A">
        <w:rPr>
          <w:rFonts w:ascii="Palatino Linotype" w:hAnsi="Palatino Linotype"/>
          <w:lang w:eastAsia="es-MX"/>
        </w:rPr>
        <w:t>cubren</w:t>
      </w:r>
      <w:r w:rsidRPr="00D80C4A">
        <w:rPr>
          <w:rFonts w:ascii="Palatino Linotype" w:hAnsi="Palatino Linotype" w:cs="Arial"/>
          <w:bCs/>
          <w:lang w:eastAsia="es-MX"/>
        </w:rPr>
        <w:t xml:space="preserve"> las cuotas respectivas, asimismo, lo identifica con la fuente de trabajo; por lo que al ser una clave de </w:t>
      </w:r>
      <w:r w:rsidRPr="00D80C4A">
        <w:rPr>
          <w:rFonts w:ascii="Palatino Linotype" w:hAnsi="Palatino Linotype" w:cs="Arial"/>
        </w:rPr>
        <w:t>identificación</w:t>
      </w:r>
      <w:r w:rsidRPr="00D80C4A">
        <w:rPr>
          <w:rFonts w:ascii="Palatino Linotype" w:hAnsi="Palatino Linotype" w:cs="Arial"/>
          <w:bCs/>
          <w:lang w:eastAsia="es-MX"/>
        </w:rPr>
        <w:t xml:space="preserve"> de los trabajadores, constituye información confidencial, </w:t>
      </w:r>
      <w:r w:rsidRPr="00D80C4A">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D80C4A">
        <w:rPr>
          <w:rFonts w:ascii="Palatino Linotype" w:hAnsi="Palatino Linotype" w:cs="Arial"/>
        </w:rPr>
        <w:t>4, fracción XI</w:t>
      </w:r>
      <w:r w:rsidRPr="00D80C4A">
        <w:rPr>
          <w:rFonts w:ascii="Palatino Linotype" w:hAnsi="Palatino Linotype" w:cs="Arial"/>
          <w:lang w:eastAsia="es-MX"/>
        </w:rPr>
        <w:t xml:space="preserve"> </w:t>
      </w:r>
      <w:r w:rsidRPr="00D80C4A">
        <w:rPr>
          <w:rFonts w:ascii="Palatino Linotype" w:hAnsi="Palatino Linotype" w:cs="Arial"/>
        </w:rPr>
        <w:t>de la Ley de Protección de Datos Personales en Posesión de Sujetos Obligados del Estado de México y Municipios</w:t>
      </w:r>
      <w:r w:rsidRPr="00D80C4A">
        <w:rPr>
          <w:rFonts w:ascii="Palatino Linotype" w:hAnsi="Palatino Linotype" w:cs="Arial"/>
          <w:lang w:eastAsia="es-MX"/>
        </w:rPr>
        <w:t>.</w:t>
      </w:r>
    </w:p>
    <w:p w:rsidR="00383225" w:rsidRPr="00D80C4A" w:rsidRDefault="00383225" w:rsidP="00383225">
      <w:pPr>
        <w:spacing w:before="100" w:beforeAutospacing="1" w:after="100" w:afterAutospacing="1" w:line="360" w:lineRule="auto"/>
        <w:jc w:val="both"/>
        <w:rPr>
          <w:rFonts w:ascii="Palatino Linotype" w:hAnsi="Palatino Linotype" w:cs="Arial"/>
          <w:lang w:eastAsia="es-MX"/>
        </w:rPr>
      </w:pPr>
      <w:r w:rsidRPr="00D80C4A">
        <w:rPr>
          <w:rFonts w:ascii="Palatino Linotype" w:hAnsi="Palatino Linotype" w:cs="Arial"/>
        </w:rPr>
        <w:t xml:space="preserve">Respecto de los </w:t>
      </w:r>
      <w:r w:rsidRPr="00D80C4A">
        <w:rPr>
          <w:rFonts w:ascii="Palatino Linotype" w:hAnsi="Palatino Linotype" w:cs="Arial"/>
          <w:b/>
        </w:rPr>
        <w:t>préstamos o descuentos</w:t>
      </w:r>
      <w:r w:rsidRPr="00D80C4A">
        <w:rPr>
          <w:rFonts w:ascii="Palatino Linotype" w:hAnsi="Palatino Linotype" w:cs="Arial"/>
        </w:rPr>
        <w:t xml:space="preserve"> </w:t>
      </w:r>
      <w:r w:rsidRPr="00D80C4A">
        <w:rPr>
          <w:rFonts w:ascii="Palatino Linotype" w:hAnsi="Palatino Linotype" w:cs="Arial"/>
          <w:b/>
        </w:rPr>
        <w:t>de carácter personal</w:t>
      </w:r>
      <w:r w:rsidRPr="00D80C4A">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D80C4A">
        <w:rPr>
          <w:rFonts w:ascii="Palatino Linotype" w:hAnsi="Palatino Linotype" w:cs="Arial"/>
          <w:lang w:eastAsia="es-MX"/>
        </w:rPr>
        <w:t>favorecer  en la transparencia y rendición de cuentas, sino, por el contrario con ello se violentaría la</w:t>
      </w:r>
      <w:r w:rsidRPr="00D80C4A">
        <w:rPr>
          <w:rFonts w:ascii="Palatino Linotype" w:hAnsi="Palatino Linotype"/>
        </w:rPr>
        <w:t xml:space="preserve"> </w:t>
      </w:r>
      <w:r w:rsidRPr="00D80C4A">
        <w:rPr>
          <w:rFonts w:ascii="Palatino Linotype" w:hAnsi="Palatino Linotype" w:cs="Arial"/>
          <w:lang w:eastAsia="es-MX"/>
        </w:rPr>
        <w:t>protección de información confidencial, porque incide en la intimidad de un individuo</w:t>
      </w:r>
      <w:r w:rsidRPr="00D80C4A">
        <w:rPr>
          <w:rFonts w:ascii="Palatino Linotype" w:hAnsi="Palatino Linotype"/>
        </w:rPr>
        <w:t xml:space="preserve"> </w:t>
      </w:r>
      <w:r w:rsidRPr="00D80C4A">
        <w:rPr>
          <w:rFonts w:ascii="Palatino Linotype" w:hAnsi="Palatino Linotype" w:cs="Arial"/>
          <w:lang w:eastAsia="es-MX"/>
        </w:rPr>
        <w:t>identificado.</w:t>
      </w:r>
    </w:p>
    <w:p w:rsidR="00383225" w:rsidRPr="00D80C4A" w:rsidRDefault="00383225" w:rsidP="00383225">
      <w:pPr>
        <w:spacing w:before="100" w:beforeAutospacing="1" w:after="100" w:afterAutospacing="1" w:line="360" w:lineRule="auto"/>
        <w:jc w:val="both"/>
        <w:rPr>
          <w:rFonts w:ascii="Palatino Linotype" w:hAnsi="Palatino Linotype" w:cs="Arial"/>
          <w:lang w:eastAsia="es-MX"/>
        </w:rPr>
      </w:pPr>
      <w:r w:rsidRPr="00D80C4A">
        <w:rPr>
          <w:rFonts w:ascii="Palatino Linotype" w:hAnsi="Palatino Linotype" w:cs="Arial"/>
          <w:lang w:eastAsia="es-MX"/>
        </w:rPr>
        <w:lastRenderedPageBreak/>
        <w:t xml:space="preserve">Por su </w:t>
      </w:r>
      <w:r w:rsidRPr="00D80C4A">
        <w:rPr>
          <w:rFonts w:ascii="Palatino Linotype" w:hAnsi="Palatino Linotype"/>
          <w:lang w:eastAsia="es-MX"/>
        </w:rPr>
        <w:t>parte</w:t>
      </w:r>
      <w:r w:rsidRPr="00D80C4A">
        <w:rPr>
          <w:rFonts w:ascii="Palatino Linotype" w:hAnsi="Palatino Linotype" w:cs="Arial"/>
          <w:lang w:eastAsia="es-MX"/>
        </w:rPr>
        <w:t xml:space="preserve">, el </w:t>
      </w:r>
      <w:r w:rsidRPr="00D80C4A">
        <w:rPr>
          <w:rFonts w:ascii="Palatino Linotype" w:hAnsi="Palatino Linotype" w:cs="Arial"/>
        </w:rPr>
        <w:t>artículo 84 de la Ley del Trabajo de los Servidores Públicos del Estado y Municipios, señala:</w:t>
      </w:r>
    </w:p>
    <w:p w:rsidR="00383225" w:rsidRPr="00D80C4A" w:rsidRDefault="00383225" w:rsidP="00383225">
      <w:pPr>
        <w:autoSpaceDE w:val="0"/>
        <w:autoSpaceDN w:val="0"/>
        <w:adjustRightInd w:val="0"/>
        <w:ind w:left="851" w:right="902"/>
        <w:jc w:val="both"/>
        <w:rPr>
          <w:rFonts w:ascii="Palatino Linotype" w:hAnsi="Palatino Linotype" w:cs="Arial"/>
          <w:b/>
          <w:bCs/>
          <w:i/>
          <w:noProof/>
          <w:sz w:val="22"/>
          <w:szCs w:val="22"/>
        </w:rPr>
      </w:pPr>
      <w:r w:rsidRPr="00D80C4A">
        <w:rPr>
          <w:rFonts w:ascii="Palatino Linotype" w:hAnsi="Palatino Linotype" w:cs="Arial"/>
          <w:bCs/>
          <w:i/>
          <w:noProof/>
          <w:sz w:val="22"/>
          <w:szCs w:val="22"/>
        </w:rPr>
        <w:t>“</w:t>
      </w:r>
      <w:r w:rsidRPr="00D80C4A">
        <w:rPr>
          <w:rFonts w:ascii="Palatino Linotype" w:hAnsi="Palatino Linotype" w:cs="Arial"/>
          <w:b/>
          <w:bCs/>
          <w:i/>
          <w:noProof/>
          <w:sz w:val="22"/>
          <w:szCs w:val="22"/>
        </w:rPr>
        <w:t>ARTICULO 84. Sólo podrán hacerse retenciones, descuentos o deducciones al sueldo de los servidores públicos por concepto de:</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Cs/>
          <w:i/>
          <w:noProof/>
          <w:sz w:val="22"/>
          <w:szCs w:val="22"/>
        </w:rPr>
        <w:t xml:space="preserve">I. </w:t>
      </w:r>
      <w:r w:rsidRPr="00D80C4A">
        <w:rPr>
          <w:rFonts w:ascii="Palatino Linotype" w:hAnsi="Palatino Linotype" w:cs="Arial"/>
          <w:i/>
          <w:sz w:val="22"/>
          <w:szCs w:val="22"/>
          <w:lang w:eastAsia="es-MX"/>
        </w:rPr>
        <w:t>Gravámenes fiscales relacionados con el sueldo;</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II. Deudas contraídas con las instituciones públicas o dependencias</w:t>
      </w:r>
      <w:r w:rsidRPr="00D80C4A">
        <w:rPr>
          <w:rFonts w:ascii="Palatino Linotype" w:hAnsi="Palatino Linotype" w:cs="Arial"/>
          <w:i/>
          <w:sz w:val="22"/>
          <w:szCs w:val="22"/>
          <w:lang w:eastAsia="es-MX"/>
        </w:rPr>
        <w:t xml:space="preserve"> por concepto de anticipos de sueldo, pagos hechos con exceso, errores o pérdidas debidamente comprobados;</w:t>
      </w:r>
    </w:p>
    <w:p w:rsidR="00383225" w:rsidRPr="00D80C4A" w:rsidRDefault="00383225" w:rsidP="00383225">
      <w:pPr>
        <w:autoSpaceDE w:val="0"/>
        <w:autoSpaceDN w:val="0"/>
        <w:adjustRightInd w:val="0"/>
        <w:ind w:left="851" w:right="902"/>
        <w:jc w:val="both"/>
        <w:rPr>
          <w:rFonts w:ascii="Palatino Linotype" w:hAnsi="Palatino Linotype" w:cs="Arial"/>
          <w:bCs/>
          <w:i/>
          <w:noProof/>
          <w:sz w:val="22"/>
          <w:szCs w:val="22"/>
        </w:rPr>
      </w:pPr>
      <w:r w:rsidRPr="00D80C4A">
        <w:rPr>
          <w:rFonts w:ascii="Palatino Linotype" w:hAnsi="Palatino Linotype" w:cs="Arial"/>
          <w:b/>
          <w:i/>
          <w:sz w:val="22"/>
          <w:szCs w:val="22"/>
          <w:lang w:eastAsia="es-MX"/>
        </w:rPr>
        <w:t>III. Cuotas sindicales</w:t>
      </w:r>
      <w:r w:rsidRPr="00D80C4A">
        <w:rPr>
          <w:rFonts w:ascii="Palatino Linotype" w:hAnsi="Palatino Linotype" w:cs="Arial"/>
          <w:bCs/>
          <w:i/>
          <w:noProof/>
          <w:sz w:val="22"/>
          <w:szCs w:val="22"/>
        </w:rPr>
        <w:t>;</w:t>
      </w:r>
    </w:p>
    <w:p w:rsidR="00383225" w:rsidRPr="00D80C4A" w:rsidRDefault="00383225" w:rsidP="00383225">
      <w:pPr>
        <w:autoSpaceDE w:val="0"/>
        <w:autoSpaceDN w:val="0"/>
        <w:adjustRightInd w:val="0"/>
        <w:ind w:left="851" w:right="902"/>
        <w:jc w:val="both"/>
        <w:rPr>
          <w:rFonts w:ascii="Palatino Linotype" w:hAnsi="Palatino Linotype" w:cs="Arial"/>
          <w:bCs/>
          <w:i/>
          <w:noProof/>
          <w:sz w:val="22"/>
          <w:szCs w:val="22"/>
        </w:rPr>
      </w:pPr>
      <w:r w:rsidRPr="00D80C4A">
        <w:rPr>
          <w:rFonts w:ascii="Palatino Linotype" w:hAnsi="Palatino Linotype" w:cs="Arial"/>
          <w:bCs/>
          <w:i/>
          <w:noProof/>
          <w:sz w:val="22"/>
          <w:szCs w:val="22"/>
        </w:rPr>
        <w:t xml:space="preserve">IV. Cuotas de </w:t>
      </w:r>
      <w:r w:rsidRPr="00D80C4A">
        <w:rPr>
          <w:rFonts w:ascii="Palatino Linotype" w:hAnsi="Palatino Linotype" w:cs="Arial"/>
          <w:i/>
          <w:sz w:val="22"/>
          <w:szCs w:val="22"/>
          <w:lang w:eastAsia="es-MX"/>
        </w:rPr>
        <w:t>aportación</w:t>
      </w:r>
      <w:r w:rsidRPr="00D80C4A">
        <w:rPr>
          <w:rFonts w:ascii="Palatino Linotype" w:hAnsi="Palatino Linotype" w:cs="Arial"/>
          <w:bCs/>
          <w:i/>
          <w:noProof/>
          <w:sz w:val="22"/>
          <w:szCs w:val="22"/>
        </w:rPr>
        <w:t xml:space="preserve"> a fondos para la constitución de cooperativas y de cajas de ahorro, </w:t>
      </w:r>
      <w:r w:rsidRPr="00D80C4A">
        <w:rPr>
          <w:rFonts w:ascii="Palatino Linotype" w:hAnsi="Palatino Linotype" w:cs="Arial"/>
          <w:i/>
          <w:sz w:val="22"/>
          <w:szCs w:val="22"/>
          <w:lang w:eastAsia="es-MX"/>
        </w:rPr>
        <w:t>siempre</w:t>
      </w:r>
      <w:r w:rsidRPr="00D80C4A">
        <w:rPr>
          <w:rFonts w:ascii="Palatino Linotype" w:hAnsi="Palatino Linotype" w:cs="Arial"/>
          <w:bCs/>
          <w:i/>
          <w:noProof/>
          <w:sz w:val="22"/>
          <w:szCs w:val="22"/>
        </w:rPr>
        <w:t xml:space="preserve"> que el servidor público hubiese manifestado previamente, de manera expresa, su conformidad;</w:t>
      </w:r>
    </w:p>
    <w:p w:rsidR="00383225" w:rsidRPr="00D80C4A" w:rsidRDefault="00383225" w:rsidP="00383225">
      <w:pPr>
        <w:autoSpaceDE w:val="0"/>
        <w:autoSpaceDN w:val="0"/>
        <w:adjustRightInd w:val="0"/>
        <w:ind w:left="851" w:right="902"/>
        <w:jc w:val="both"/>
        <w:rPr>
          <w:rFonts w:ascii="Palatino Linotype" w:hAnsi="Palatino Linotype" w:cs="Arial"/>
          <w:bCs/>
          <w:i/>
          <w:noProof/>
          <w:sz w:val="22"/>
          <w:szCs w:val="22"/>
        </w:rPr>
      </w:pPr>
      <w:r w:rsidRPr="00D80C4A">
        <w:rPr>
          <w:rFonts w:ascii="Palatino Linotype" w:hAnsi="Palatino Linotype" w:cs="Arial"/>
          <w:bCs/>
          <w:i/>
          <w:noProof/>
          <w:sz w:val="22"/>
          <w:szCs w:val="22"/>
        </w:rPr>
        <w:t xml:space="preserve">V. Descuentos ordenados por el Instituto de Seguridad Social del Estado de México y </w:t>
      </w:r>
      <w:r w:rsidRPr="00D80C4A">
        <w:rPr>
          <w:rFonts w:ascii="Palatino Linotype" w:hAnsi="Palatino Linotype" w:cs="Arial"/>
          <w:i/>
          <w:sz w:val="22"/>
          <w:szCs w:val="22"/>
          <w:lang w:eastAsia="es-MX"/>
        </w:rPr>
        <w:t>Municipios</w:t>
      </w:r>
      <w:r w:rsidRPr="00D80C4A">
        <w:rPr>
          <w:rFonts w:ascii="Palatino Linotype" w:hAnsi="Palatino Linotype" w:cs="Arial"/>
          <w:bCs/>
          <w:i/>
          <w:noProof/>
          <w:sz w:val="22"/>
          <w:szCs w:val="22"/>
        </w:rPr>
        <w:t>, con motivo de cuotas y obligaciones contraídas con éste por los servidores públicos;</w:t>
      </w:r>
    </w:p>
    <w:p w:rsidR="00383225" w:rsidRPr="00D80C4A" w:rsidRDefault="00383225" w:rsidP="00383225">
      <w:pPr>
        <w:autoSpaceDE w:val="0"/>
        <w:autoSpaceDN w:val="0"/>
        <w:adjustRightInd w:val="0"/>
        <w:ind w:left="851" w:right="902"/>
        <w:jc w:val="both"/>
        <w:rPr>
          <w:rFonts w:ascii="Palatino Linotype" w:hAnsi="Palatino Linotype" w:cs="Arial"/>
          <w:b/>
          <w:bCs/>
          <w:i/>
          <w:noProof/>
          <w:sz w:val="22"/>
          <w:szCs w:val="22"/>
        </w:rPr>
      </w:pPr>
      <w:r w:rsidRPr="00D80C4A">
        <w:rPr>
          <w:rFonts w:ascii="Palatino Linotype" w:hAnsi="Palatino Linotype" w:cs="Arial"/>
          <w:b/>
          <w:bCs/>
          <w:i/>
          <w:noProof/>
          <w:sz w:val="22"/>
          <w:szCs w:val="22"/>
        </w:rPr>
        <w:t>VI. Obligaciones a cargo del servidor público con las que haya consentido</w:t>
      </w:r>
      <w:r w:rsidRPr="00D80C4A">
        <w:rPr>
          <w:rFonts w:ascii="Palatino Linotype" w:hAnsi="Palatino Linotype" w:cs="Arial"/>
          <w:bCs/>
          <w:i/>
          <w:noProof/>
          <w:sz w:val="22"/>
          <w:szCs w:val="22"/>
        </w:rPr>
        <w:t>, derivadas de la adquisición o del uso de habitaciones consideradas como de interés social;</w:t>
      </w:r>
    </w:p>
    <w:p w:rsidR="00383225" w:rsidRPr="00D80C4A" w:rsidRDefault="00383225" w:rsidP="00383225">
      <w:pPr>
        <w:autoSpaceDE w:val="0"/>
        <w:autoSpaceDN w:val="0"/>
        <w:adjustRightInd w:val="0"/>
        <w:ind w:left="851" w:right="902"/>
        <w:jc w:val="both"/>
        <w:rPr>
          <w:rFonts w:ascii="Palatino Linotype" w:hAnsi="Palatino Linotype" w:cs="Arial"/>
          <w:bCs/>
          <w:i/>
          <w:noProof/>
          <w:sz w:val="22"/>
          <w:szCs w:val="22"/>
        </w:rPr>
      </w:pPr>
      <w:r w:rsidRPr="00D80C4A">
        <w:rPr>
          <w:rFonts w:ascii="Palatino Linotype" w:hAnsi="Palatino Linotype" w:cs="Arial"/>
          <w:bCs/>
          <w:i/>
          <w:noProof/>
          <w:sz w:val="22"/>
          <w:szCs w:val="22"/>
        </w:rPr>
        <w:t xml:space="preserve">VII. Faltas de </w:t>
      </w:r>
      <w:r w:rsidRPr="00D80C4A">
        <w:rPr>
          <w:rFonts w:ascii="Palatino Linotype" w:hAnsi="Palatino Linotype" w:cs="Arial"/>
          <w:i/>
          <w:sz w:val="22"/>
          <w:szCs w:val="22"/>
          <w:lang w:eastAsia="es-MX"/>
        </w:rPr>
        <w:t>puntualidad</w:t>
      </w:r>
      <w:r w:rsidRPr="00D80C4A">
        <w:rPr>
          <w:rFonts w:ascii="Palatino Linotype" w:hAnsi="Palatino Linotype" w:cs="Arial"/>
          <w:bCs/>
          <w:i/>
          <w:noProof/>
          <w:sz w:val="22"/>
          <w:szCs w:val="22"/>
        </w:rPr>
        <w:t xml:space="preserve"> o </w:t>
      </w:r>
      <w:r w:rsidRPr="00D80C4A">
        <w:rPr>
          <w:rFonts w:ascii="Palatino Linotype" w:hAnsi="Palatino Linotype" w:cs="Arial"/>
          <w:i/>
          <w:sz w:val="22"/>
          <w:szCs w:val="22"/>
          <w:lang w:eastAsia="es-MX"/>
        </w:rPr>
        <w:t>de</w:t>
      </w:r>
      <w:r w:rsidRPr="00D80C4A">
        <w:rPr>
          <w:rFonts w:ascii="Palatino Linotype" w:hAnsi="Palatino Linotype" w:cs="Arial"/>
          <w:bCs/>
          <w:i/>
          <w:noProof/>
          <w:sz w:val="22"/>
          <w:szCs w:val="22"/>
        </w:rPr>
        <w:t xml:space="preserve"> asistencia injustificadas;</w:t>
      </w:r>
    </w:p>
    <w:p w:rsidR="00383225" w:rsidRPr="00D80C4A" w:rsidRDefault="00383225" w:rsidP="00383225">
      <w:pPr>
        <w:autoSpaceDE w:val="0"/>
        <w:autoSpaceDN w:val="0"/>
        <w:adjustRightInd w:val="0"/>
        <w:ind w:left="851" w:right="902"/>
        <w:jc w:val="both"/>
        <w:rPr>
          <w:rFonts w:ascii="Palatino Linotype" w:hAnsi="Palatino Linotype" w:cs="Arial"/>
          <w:bCs/>
          <w:i/>
          <w:noProof/>
          <w:sz w:val="22"/>
          <w:szCs w:val="22"/>
        </w:rPr>
      </w:pPr>
      <w:r w:rsidRPr="00D80C4A">
        <w:rPr>
          <w:rFonts w:ascii="Palatino Linotype" w:hAnsi="Palatino Linotype" w:cs="Arial"/>
          <w:b/>
          <w:bCs/>
          <w:i/>
          <w:noProof/>
          <w:sz w:val="22"/>
          <w:szCs w:val="22"/>
        </w:rPr>
        <w:t>VIII. Pensiones alimenticias ordenadas por la autoridad judicial;</w:t>
      </w:r>
      <w:r w:rsidRPr="00D80C4A">
        <w:rPr>
          <w:rFonts w:ascii="Palatino Linotype" w:hAnsi="Palatino Linotype" w:cs="Arial"/>
          <w:bCs/>
          <w:i/>
          <w:noProof/>
          <w:sz w:val="22"/>
          <w:szCs w:val="22"/>
        </w:rPr>
        <w:t xml:space="preserve"> o</w:t>
      </w:r>
    </w:p>
    <w:p w:rsidR="00383225" w:rsidRPr="00D80C4A" w:rsidRDefault="00383225" w:rsidP="00383225">
      <w:pPr>
        <w:autoSpaceDE w:val="0"/>
        <w:autoSpaceDN w:val="0"/>
        <w:adjustRightInd w:val="0"/>
        <w:ind w:left="851" w:right="902"/>
        <w:jc w:val="both"/>
        <w:rPr>
          <w:rFonts w:ascii="Palatino Linotype" w:hAnsi="Palatino Linotype" w:cs="Arial"/>
          <w:b/>
          <w:bCs/>
          <w:i/>
          <w:noProof/>
          <w:sz w:val="22"/>
          <w:szCs w:val="22"/>
        </w:rPr>
      </w:pPr>
      <w:r w:rsidRPr="00D80C4A">
        <w:rPr>
          <w:rFonts w:ascii="Palatino Linotype" w:hAnsi="Palatino Linotype" w:cs="Arial"/>
          <w:b/>
          <w:bCs/>
          <w:i/>
          <w:noProof/>
          <w:sz w:val="22"/>
          <w:szCs w:val="22"/>
        </w:rPr>
        <w:t>IX. Cualquier otro convenido con instituciones de servicios y aceptado por el servidor público.</w:t>
      </w:r>
    </w:p>
    <w:p w:rsidR="00383225" w:rsidRPr="00D80C4A" w:rsidRDefault="00383225" w:rsidP="00383225">
      <w:pPr>
        <w:autoSpaceDE w:val="0"/>
        <w:autoSpaceDN w:val="0"/>
        <w:adjustRightInd w:val="0"/>
        <w:ind w:left="851" w:right="902"/>
        <w:jc w:val="both"/>
        <w:rPr>
          <w:rFonts w:ascii="Palatino Linotype" w:hAnsi="Palatino Linotype" w:cs="Arial"/>
          <w:sz w:val="22"/>
          <w:szCs w:val="22"/>
        </w:rPr>
      </w:pPr>
      <w:r w:rsidRPr="00D80C4A">
        <w:rPr>
          <w:rFonts w:ascii="Palatino Linotype" w:hAnsi="Palatino Linotype" w:cs="Arial"/>
          <w:bCs/>
          <w:i/>
          <w:noProof/>
          <w:sz w:val="22"/>
          <w:szCs w:val="22"/>
        </w:rPr>
        <w:t xml:space="preserve">El monto total de las retenciones, descuentos o deducciones no podrá exceder del 30% de la remuneración total, </w:t>
      </w:r>
      <w:r w:rsidRPr="00D80C4A">
        <w:rPr>
          <w:rFonts w:ascii="Palatino Linotype" w:hAnsi="Palatino Linotype" w:cs="Arial"/>
          <w:i/>
          <w:sz w:val="22"/>
          <w:szCs w:val="22"/>
          <w:lang w:eastAsia="es-MX"/>
        </w:rPr>
        <w:t>excepto</w:t>
      </w:r>
      <w:r w:rsidRPr="00D80C4A">
        <w:rPr>
          <w:rFonts w:ascii="Palatino Linotype"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D80C4A">
        <w:rPr>
          <w:rFonts w:ascii="Palatino Linotype" w:hAnsi="Palatino Linotype" w:cs="Arial"/>
          <w:i/>
          <w:sz w:val="22"/>
          <w:szCs w:val="22"/>
          <w:lang w:eastAsia="es-MX"/>
        </w:rPr>
        <w:t>ajustará</w:t>
      </w:r>
      <w:r w:rsidRPr="00D80C4A">
        <w:rPr>
          <w:rFonts w:ascii="Palatino Linotype" w:hAnsi="Palatino Linotype" w:cs="Arial"/>
          <w:bCs/>
          <w:i/>
          <w:noProof/>
          <w:sz w:val="22"/>
          <w:szCs w:val="22"/>
        </w:rPr>
        <w:t xml:space="preserve"> a lo determinado por la autoridad judicial.” </w:t>
      </w:r>
    </w:p>
    <w:p w:rsidR="00383225" w:rsidRPr="00D80C4A" w:rsidRDefault="00383225" w:rsidP="00383225">
      <w:pPr>
        <w:autoSpaceDE w:val="0"/>
        <w:autoSpaceDN w:val="0"/>
        <w:adjustRightInd w:val="0"/>
        <w:ind w:left="851" w:right="902"/>
        <w:jc w:val="both"/>
        <w:rPr>
          <w:rFonts w:ascii="Palatino Linotype" w:hAnsi="Palatino Linotype" w:cs="Arial"/>
          <w:bCs/>
          <w:i/>
          <w:noProof/>
          <w:sz w:val="22"/>
          <w:szCs w:val="22"/>
        </w:rPr>
      </w:pPr>
    </w:p>
    <w:p w:rsidR="00383225" w:rsidRPr="00D80C4A" w:rsidRDefault="00383225" w:rsidP="00383225">
      <w:pPr>
        <w:autoSpaceDE w:val="0"/>
        <w:autoSpaceDN w:val="0"/>
        <w:adjustRightInd w:val="0"/>
        <w:ind w:left="851" w:right="902"/>
        <w:jc w:val="both"/>
        <w:rPr>
          <w:rFonts w:ascii="Palatino Linotype" w:hAnsi="Palatino Linotype" w:cs="Arial"/>
          <w:bCs/>
          <w:i/>
          <w:noProof/>
          <w:sz w:val="22"/>
          <w:szCs w:val="22"/>
        </w:rPr>
      </w:pPr>
      <w:r w:rsidRPr="00D80C4A">
        <w:rPr>
          <w:rFonts w:ascii="Palatino Linotype" w:hAnsi="Palatino Linotype" w:cs="Arial"/>
          <w:bCs/>
          <w:i/>
          <w:noProof/>
          <w:sz w:val="22"/>
          <w:szCs w:val="22"/>
        </w:rPr>
        <w:t>(Énfasis añadido)</w:t>
      </w:r>
    </w:p>
    <w:p w:rsidR="00383225" w:rsidRPr="00D80C4A" w:rsidRDefault="00383225" w:rsidP="00383225">
      <w:pPr>
        <w:spacing w:before="100" w:beforeAutospacing="1" w:after="100" w:afterAutospacing="1" w:line="360" w:lineRule="auto"/>
        <w:jc w:val="both"/>
        <w:rPr>
          <w:rFonts w:ascii="Palatino Linotype" w:hAnsi="Palatino Linotype" w:cs="Arial"/>
        </w:rPr>
      </w:pPr>
      <w:r w:rsidRPr="00D80C4A">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D80C4A">
        <w:rPr>
          <w:rFonts w:ascii="Palatino Linotype" w:hAnsi="Palatino Linotype" w:cs="Arial"/>
          <w:b/>
        </w:rPr>
        <w:t>únicamente inciden en su vida privada</w:t>
      </w:r>
      <w:r w:rsidRPr="00D80C4A">
        <w:rPr>
          <w:rFonts w:ascii="Palatino Linotype" w:hAnsi="Palatino Linotype" w:cs="Arial"/>
        </w:rPr>
        <w:t xml:space="preserve">. De este modo, descuentos por pensiones alimenticias o créditos adquiridos con instituciones </w:t>
      </w:r>
      <w:r w:rsidRPr="00D80C4A">
        <w:rPr>
          <w:rFonts w:ascii="Palatino Linotype" w:hAnsi="Palatino Linotype" w:cs="Arial"/>
        </w:rPr>
        <w:lastRenderedPageBreak/>
        <w:t>privadas o públicas pero que fueron contraídas en forma individual, son información que debe clasificarse como confidencial.</w:t>
      </w:r>
    </w:p>
    <w:p w:rsidR="00383225" w:rsidRPr="00D80C4A" w:rsidRDefault="00383225" w:rsidP="00383225">
      <w:pPr>
        <w:spacing w:before="100" w:beforeAutospacing="1" w:after="100" w:afterAutospacing="1" w:line="360" w:lineRule="auto"/>
        <w:jc w:val="both"/>
        <w:rPr>
          <w:rFonts w:ascii="Palatino Linotype" w:hAnsi="Palatino Linotype" w:cs="Arial"/>
          <w:lang w:val="es-ES_tradnl"/>
        </w:rPr>
      </w:pPr>
      <w:r w:rsidRPr="00D80C4A">
        <w:rPr>
          <w:rFonts w:ascii="Palatino Linotype" w:hAnsi="Palatino Linotype" w:cs="Arial"/>
          <w:lang w:val="es-ES_tradnl"/>
        </w:rPr>
        <w:t xml:space="preserve">Por </w:t>
      </w:r>
      <w:r w:rsidRPr="00D80C4A">
        <w:rPr>
          <w:rFonts w:ascii="Palatino Linotype" w:hAnsi="Palatino Linotype" w:cs="Arial"/>
          <w:lang w:eastAsia="es-MX"/>
        </w:rPr>
        <w:t>ende</w:t>
      </w:r>
      <w:r w:rsidRPr="00D80C4A">
        <w:rPr>
          <w:rFonts w:ascii="Palatino Linotype" w:hAnsi="Palatino Linotype" w:cs="Arial"/>
          <w:lang w:val="es-ES_tradnl"/>
        </w:rPr>
        <w:t xml:space="preserve">, </w:t>
      </w:r>
      <w:r w:rsidRPr="00D80C4A">
        <w:rPr>
          <w:rFonts w:ascii="Palatino Linotype" w:hAnsi="Palatino Linotype" w:cs="Arial"/>
          <w:b/>
          <w:lang w:val="es-ES_tradnl"/>
        </w:rPr>
        <w:t>EL SUJETO OBLIGADO</w:t>
      </w:r>
      <w:r w:rsidRPr="00D80C4A">
        <w:rPr>
          <w:rFonts w:ascii="Palatino Linotype" w:hAnsi="Palatino Linotype" w:cs="Arial"/>
          <w:lang w:val="es-ES_tradnl"/>
        </w:rPr>
        <w:t xml:space="preserve"> debe testar los datos confidenciales, sin pasar por alto que la clasificación respectiva tiene </w:t>
      </w:r>
      <w:r w:rsidRPr="00D80C4A">
        <w:rPr>
          <w:rFonts w:ascii="Palatino Linotype" w:hAnsi="Palatino Linotype" w:cs="Arial"/>
        </w:rPr>
        <w:t>que</w:t>
      </w:r>
      <w:r w:rsidRPr="00D80C4A">
        <w:rPr>
          <w:rFonts w:ascii="Palatino Linotype" w:hAnsi="Palatino Linotype" w:cs="Arial"/>
          <w:lang w:val="es-ES_tradnl"/>
        </w:rPr>
        <w:t xml:space="preserve"> cumplirse a través de la forma y formalidades que la Ley impone; </w:t>
      </w:r>
      <w:r w:rsidRPr="00D80C4A">
        <w:rPr>
          <w:rFonts w:ascii="Palatino Linotype" w:hAnsi="Palatino Linotype" w:cs="Arial"/>
        </w:rPr>
        <w:t>es</w:t>
      </w:r>
      <w:r w:rsidRPr="00D80C4A">
        <w:rPr>
          <w:rFonts w:ascii="Palatino Linotype" w:hAnsi="Palatino Linotype" w:cs="Arial"/>
          <w:lang w:val="es-ES_tradnl"/>
        </w:rPr>
        <w:t xml:space="preserve"> decir, mediante Acuerdo debidamente fundado y motivado, en </w:t>
      </w:r>
      <w:r w:rsidRPr="00D80C4A">
        <w:rPr>
          <w:rFonts w:ascii="Palatino Linotype" w:hAnsi="Palatino Linotype" w:cs="Arial"/>
          <w:noProof/>
          <w:lang w:eastAsia="es-MX"/>
        </w:rPr>
        <w:t>términos</w:t>
      </w:r>
      <w:r w:rsidRPr="00D80C4A">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383225" w:rsidRPr="00D80C4A" w:rsidRDefault="00383225" w:rsidP="00383225">
      <w:pPr>
        <w:ind w:left="851" w:right="902"/>
        <w:jc w:val="center"/>
        <w:rPr>
          <w:rFonts w:ascii="Palatino Linotype" w:hAnsi="Palatino Linotype" w:cs="Arial"/>
          <w:b/>
          <w:i/>
          <w:sz w:val="22"/>
          <w:szCs w:val="22"/>
        </w:rPr>
      </w:pPr>
      <w:r w:rsidRPr="00D80C4A">
        <w:rPr>
          <w:rFonts w:ascii="Palatino Linotype" w:hAnsi="Palatino Linotype" w:cs="Arial"/>
          <w:b/>
          <w:i/>
          <w:sz w:val="22"/>
          <w:szCs w:val="22"/>
        </w:rPr>
        <w:t>Ley de Transparencia y Acceso a la Información Pública del Estado de México y Municipios</w:t>
      </w:r>
    </w:p>
    <w:p w:rsidR="00383225" w:rsidRPr="00D80C4A" w:rsidRDefault="00383225" w:rsidP="00383225">
      <w:pPr>
        <w:ind w:left="851" w:right="902"/>
        <w:jc w:val="center"/>
        <w:rPr>
          <w:rFonts w:ascii="Palatino Linotype" w:hAnsi="Palatino Linotype" w:cs="Arial"/>
          <w:b/>
          <w:i/>
          <w:sz w:val="22"/>
          <w:szCs w:val="22"/>
        </w:rPr>
      </w:pP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i/>
          <w:sz w:val="22"/>
          <w:szCs w:val="22"/>
          <w:lang w:eastAsia="es-MX"/>
        </w:rPr>
        <w:t>“</w:t>
      </w:r>
      <w:r w:rsidRPr="00D80C4A">
        <w:rPr>
          <w:rFonts w:ascii="Palatino Linotype" w:hAnsi="Palatino Linotype" w:cs="Arial"/>
          <w:b/>
          <w:i/>
          <w:sz w:val="22"/>
          <w:szCs w:val="22"/>
          <w:lang w:eastAsia="es-MX"/>
        </w:rPr>
        <w:t xml:space="preserve">Artículo 49. </w:t>
      </w:r>
      <w:r w:rsidRPr="00D80C4A">
        <w:rPr>
          <w:rFonts w:ascii="Palatino Linotype" w:hAnsi="Palatino Linotype" w:cs="Arial"/>
          <w:i/>
          <w:sz w:val="22"/>
          <w:szCs w:val="22"/>
          <w:lang w:eastAsia="es-MX"/>
        </w:rPr>
        <w:t xml:space="preserve">Los </w:t>
      </w:r>
      <w:r w:rsidRPr="00D80C4A">
        <w:rPr>
          <w:rFonts w:ascii="Palatino Linotype" w:hAnsi="Palatino Linotype" w:cs="Arial"/>
          <w:i/>
          <w:sz w:val="22"/>
          <w:szCs w:val="22"/>
        </w:rPr>
        <w:t>Comités</w:t>
      </w:r>
      <w:r w:rsidRPr="00D80C4A">
        <w:rPr>
          <w:rFonts w:ascii="Palatino Linotype" w:hAnsi="Palatino Linotype" w:cs="Arial"/>
          <w:i/>
          <w:sz w:val="22"/>
          <w:szCs w:val="22"/>
          <w:lang w:eastAsia="es-MX"/>
        </w:rPr>
        <w:t xml:space="preserve"> de Transparencia </w:t>
      </w:r>
      <w:r w:rsidRPr="00D80C4A">
        <w:rPr>
          <w:rFonts w:ascii="Palatino Linotype" w:hAnsi="Palatino Linotype"/>
          <w:i/>
          <w:sz w:val="22"/>
          <w:szCs w:val="22"/>
        </w:rPr>
        <w:t>tendrán</w:t>
      </w:r>
      <w:r w:rsidRPr="00D80C4A">
        <w:rPr>
          <w:rFonts w:ascii="Palatino Linotype" w:hAnsi="Palatino Linotype" w:cs="Arial"/>
          <w:i/>
          <w:sz w:val="22"/>
          <w:szCs w:val="22"/>
          <w:lang w:eastAsia="es-MX"/>
        </w:rPr>
        <w:t xml:space="preserve"> las siguientes atribuciones:</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VIII.</w:t>
      </w:r>
      <w:r w:rsidRPr="00D80C4A">
        <w:rPr>
          <w:rFonts w:ascii="Palatino Linotype" w:hAnsi="Palatino Linotype" w:cs="Arial"/>
          <w:i/>
          <w:sz w:val="22"/>
          <w:szCs w:val="22"/>
          <w:lang w:eastAsia="es-MX"/>
        </w:rPr>
        <w:t xml:space="preserve"> </w:t>
      </w:r>
      <w:r w:rsidRPr="00D80C4A">
        <w:rPr>
          <w:rFonts w:ascii="Palatino Linotype" w:hAnsi="Palatino Linotype" w:cs="Arial"/>
          <w:b/>
          <w:i/>
          <w:sz w:val="22"/>
          <w:szCs w:val="22"/>
          <w:lang w:eastAsia="es-MX"/>
        </w:rPr>
        <w:t>Aprobar</w:t>
      </w:r>
      <w:r w:rsidRPr="00D80C4A">
        <w:rPr>
          <w:rFonts w:ascii="Palatino Linotype" w:hAnsi="Palatino Linotype" w:cs="Arial"/>
          <w:i/>
          <w:sz w:val="22"/>
          <w:szCs w:val="22"/>
          <w:lang w:eastAsia="es-MX"/>
        </w:rPr>
        <w:t xml:space="preserve">, </w:t>
      </w:r>
      <w:r w:rsidRPr="00D80C4A">
        <w:rPr>
          <w:rFonts w:ascii="Palatino Linotype" w:hAnsi="Palatino Linotype" w:cs="Arial"/>
          <w:i/>
          <w:sz w:val="22"/>
          <w:szCs w:val="22"/>
        </w:rPr>
        <w:t>modificar</w:t>
      </w:r>
      <w:r w:rsidRPr="00D80C4A">
        <w:rPr>
          <w:rFonts w:ascii="Palatino Linotype" w:hAnsi="Palatino Linotype" w:cs="Arial"/>
          <w:i/>
          <w:sz w:val="22"/>
          <w:szCs w:val="22"/>
          <w:lang w:eastAsia="es-MX"/>
        </w:rPr>
        <w:t xml:space="preserve"> o revocar la clasificación de la información;</w:t>
      </w:r>
    </w:p>
    <w:p w:rsidR="00383225" w:rsidRPr="00D80C4A" w:rsidRDefault="00383225" w:rsidP="00383225">
      <w:pPr>
        <w:autoSpaceDE w:val="0"/>
        <w:autoSpaceDN w:val="0"/>
        <w:adjustRightInd w:val="0"/>
        <w:ind w:left="851" w:right="902"/>
        <w:jc w:val="both"/>
        <w:rPr>
          <w:rFonts w:ascii="Palatino Linotype" w:hAnsi="Palatino Linotype" w:cs="Arial"/>
          <w:b/>
          <w:i/>
          <w:sz w:val="22"/>
          <w:szCs w:val="22"/>
          <w:lang w:eastAsia="es-MX"/>
        </w:rPr>
      </w:pPr>
      <w:r w:rsidRPr="00D80C4A">
        <w:rPr>
          <w:rFonts w:ascii="Palatino Linotype" w:hAnsi="Palatino Linotype" w:cs="Arial"/>
          <w:b/>
          <w:i/>
          <w:sz w:val="22"/>
          <w:szCs w:val="22"/>
          <w:lang w:eastAsia="es-MX"/>
        </w:rPr>
        <w:t>Artículo 132.</w:t>
      </w:r>
      <w:r w:rsidRPr="00D80C4A">
        <w:rPr>
          <w:rFonts w:ascii="Palatino Linotype" w:hAnsi="Palatino Linotype" w:cs="Arial"/>
          <w:i/>
          <w:sz w:val="22"/>
          <w:szCs w:val="22"/>
          <w:lang w:eastAsia="es-MX"/>
        </w:rPr>
        <w:t xml:space="preserve"> </w:t>
      </w:r>
      <w:r w:rsidRPr="00D80C4A">
        <w:rPr>
          <w:rFonts w:ascii="Palatino Linotype" w:hAnsi="Palatino Linotype" w:cs="Arial"/>
          <w:b/>
          <w:i/>
          <w:sz w:val="22"/>
          <w:szCs w:val="22"/>
          <w:lang w:eastAsia="es-MX"/>
        </w:rPr>
        <w:t>La clasificación de la información se llevará a cabo en el momento en que:</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i/>
          <w:sz w:val="22"/>
          <w:szCs w:val="22"/>
          <w:lang w:eastAsia="es-MX"/>
        </w:rPr>
        <w:t>…</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II.</w:t>
      </w:r>
      <w:r w:rsidRPr="00D80C4A">
        <w:rPr>
          <w:rFonts w:ascii="Palatino Linotype" w:hAnsi="Palatino Linotype" w:cs="Arial"/>
          <w:i/>
          <w:sz w:val="22"/>
          <w:szCs w:val="22"/>
          <w:lang w:eastAsia="es-MX"/>
        </w:rPr>
        <w:t xml:space="preserve"> Se determine mediante resolución de autoridad competente; o</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III</w:t>
      </w:r>
      <w:r w:rsidRPr="00D80C4A">
        <w:rPr>
          <w:rFonts w:ascii="Palatino Linotype" w:hAnsi="Palatino Linotype" w:cs="Arial"/>
          <w:i/>
          <w:sz w:val="22"/>
          <w:szCs w:val="22"/>
          <w:lang w:eastAsia="es-MX"/>
        </w:rPr>
        <w:t xml:space="preserve">. </w:t>
      </w:r>
      <w:r w:rsidRPr="00D80C4A">
        <w:rPr>
          <w:rFonts w:ascii="Palatino Linotype" w:hAnsi="Palatino Linotype" w:cs="Arial"/>
          <w:b/>
          <w:i/>
          <w:sz w:val="22"/>
          <w:szCs w:val="22"/>
          <w:lang w:eastAsia="es-MX"/>
        </w:rPr>
        <w:t>Se generen versiones públicas para dar cumplimiento a las obligaciones de transparencia previstas en esta Ley</w:t>
      </w:r>
      <w:r w:rsidRPr="00D80C4A">
        <w:rPr>
          <w:rFonts w:ascii="Palatino Linotype" w:hAnsi="Palatino Linotype" w:cs="Arial"/>
          <w:i/>
          <w:sz w:val="22"/>
          <w:szCs w:val="22"/>
          <w:lang w:eastAsia="es-MX"/>
        </w:rPr>
        <w:t>.”</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p>
    <w:p w:rsidR="00383225" w:rsidRPr="00D80C4A" w:rsidRDefault="00383225" w:rsidP="00383225">
      <w:pPr>
        <w:ind w:left="851" w:right="902"/>
        <w:jc w:val="center"/>
        <w:rPr>
          <w:rFonts w:ascii="Palatino Linotype" w:hAnsi="Palatino Linotype" w:cs="Arial"/>
          <w:b/>
          <w:i/>
          <w:sz w:val="22"/>
          <w:szCs w:val="22"/>
        </w:rPr>
      </w:pPr>
      <w:r w:rsidRPr="00D80C4A">
        <w:rPr>
          <w:rFonts w:ascii="Palatino Linotype" w:hAnsi="Palatino Linotype" w:cs="Arial"/>
          <w:b/>
          <w:i/>
          <w:sz w:val="22"/>
          <w:szCs w:val="22"/>
          <w:lang w:eastAsia="es-MX"/>
        </w:rPr>
        <w:t xml:space="preserve">Lineamientos Generales en materia de Clasificación y Desclasificación de la </w:t>
      </w:r>
      <w:r w:rsidRPr="00D80C4A">
        <w:rPr>
          <w:rFonts w:ascii="Palatino Linotype" w:hAnsi="Palatino Linotype" w:cs="Arial"/>
          <w:b/>
          <w:i/>
          <w:sz w:val="22"/>
          <w:szCs w:val="22"/>
        </w:rPr>
        <w:t>Información</w:t>
      </w:r>
    </w:p>
    <w:p w:rsidR="00383225" w:rsidRPr="00D80C4A" w:rsidRDefault="00383225" w:rsidP="00383225">
      <w:pPr>
        <w:ind w:left="851" w:right="902"/>
        <w:jc w:val="center"/>
        <w:rPr>
          <w:rFonts w:ascii="Palatino Linotype" w:hAnsi="Palatino Linotype" w:cs="Arial"/>
          <w:b/>
          <w:i/>
          <w:sz w:val="22"/>
          <w:szCs w:val="22"/>
          <w:lang w:eastAsia="es-MX"/>
        </w:rPr>
      </w:pP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i/>
          <w:sz w:val="22"/>
          <w:szCs w:val="22"/>
          <w:lang w:eastAsia="es-MX"/>
        </w:rPr>
        <w:t>“</w:t>
      </w:r>
      <w:r w:rsidRPr="00D80C4A">
        <w:rPr>
          <w:rFonts w:ascii="Palatino Linotype" w:hAnsi="Palatino Linotype" w:cs="Arial"/>
          <w:b/>
          <w:i/>
          <w:sz w:val="22"/>
          <w:szCs w:val="22"/>
          <w:lang w:eastAsia="es-MX"/>
        </w:rPr>
        <w:t>Segundo.-</w:t>
      </w:r>
      <w:r w:rsidRPr="00D80C4A">
        <w:rPr>
          <w:rFonts w:ascii="Palatino Linotype" w:hAnsi="Palatino Linotype" w:cs="Arial"/>
          <w:i/>
          <w:sz w:val="22"/>
          <w:szCs w:val="22"/>
          <w:lang w:eastAsia="es-MX"/>
        </w:rPr>
        <w:t xml:space="preserve"> Para efectos de los </w:t>
      </w:r>
      <w:r w:rsidRPr="00D80C4A">
        <w:rPr>
          <w:rFonts w:ascii="Palatino Linotype" w:hAnsi="Palatino Linotype" w:cs="Arial"/>
          <w:i/>
          <w:sz w:val="22"/>
          <w:szCs w:val="22"/>
        </w:rPr>
        <w:t>presentes</w:t>
      </w:r>
      <w:r w:rsidRPr="00D80C4A">
        <w:rPr>
          <w:rFonts w:ascii="Palatino Linotype" w:hAnsi="Palatino Linotype" w:cs="Arial"/>
          <w:i/>
          <w:sz w:val="22"/>
          <w:szCs w:val="22"/>
          <w:lang w:eastAsia="es-MX"/>
        </w:rPr>
        <w:t xml:space="preserve"> Lineamientos Generales, se entenderá por:</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XVIII.</w:t>
      </w:r>
      <w:r w:rsidRPr="00D80C4A">
        <w:rPr>
          <w:rFonts w:ascii="Palatino Linotype" w:hAnsi="Palatino Linotype" w:cs="Arial"/>
          <w:i/>
          <w:sz w:val="22"/>
          <w:szCs w:val="22"/>
          <w:lang w:eastAsia="es-MX"/>
        </w:rPr>
        <w:t xml:space="preserve"> </w:t>
      </w:r>
      <w:r w:rsidRPr="00D80C4A">
        <w:rPr>
          <w:rFonts w:ascii="Palatino Linotype" w:hAnsi="Palatino Linotype" w:cs="Arial"/>
          <w:b/>
          <w:i/>
          <w:sz w:val="22"/>
          <w:szCs w:val="22"/>
          <w:lang w:eastAsia="es-MX"/>
        </w:rPr>
        <w:t>Versión pública:</w:t>
      </w:r>
      <w:r w:rsidRPr="00D80C4A">
        <w:rPr>
          <w:rFonts w:ascii="Palatino Linotype" w:hAnsi="Palatino Linotype" w:cs="Arial"/>
          <w:i/>
          <w:sz w:val="22"/>
          <w:szCs w:val="22"/>
          <w:lang w:eastAsia="es-MX"/>
        </w:rPr>
        <w:t xml:space="preserve"> El </w:t>
      </w:r>
      <w:r w:rsidRPr="00D80C4A">
        <w:rPr>
          <w:rFonts w:ascii="Palatino Linotype" w:hAnsi="Palatino Linotype" w:cs="Arial"/>
          <w:bCs/>
          <w:i/>
          <w:noProof/>
          <w:sz w:val="22"/>
          <w:szCs w:val="22"/>
        </w:rPr>
        <w:t>documento</w:t>
      </w:r>
      <w:r w:rsidRPr="00D80C4A">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D80C4A">
        <w:rPr>
          <w:rFonts w:ascii="Palatino Linotype" w:hAnsi="Palatino Linotype" w:cs="Arial"/>
          <w:b/>
          <w:i/>
          <w:sz w:val="22"/>
          <w:szCs w:val="22"/>
          <w:lang w:eastAsia="es-MX"/>
        </w:rPr>
        <w:t>fundando y motivando la</w:t>
      </w:r>
      <w:r w:rsidRPr="00D80C4A">
        <w:rPr>
          <w:rFonts w:ascii="Palatino Linotype" w:hAnsi="Palatino Linotype" w:cs="Arial"/>
          <w:i/>
          <w:sz w:val="22"/>
          <w:szCs w:val="22"/>
          <w:lang w:eastAsia="es-MX"/>
        </w:rPr>
        <w:t xml:space="preserve"> reserva o </w:t>
      </w:r>
      <w:r w:rsidRPr="00D80C4A">
        <w:rPr>
          <w:rFonts w:ascii="Palatino Linotype" w:hAnsi="Palatino Linotype" w:cs="Arial"/>
          <w:b/>
          <w:i/>
          <w:sz w:val="22"/>
          <w:szCs w:val="22"/>
          <w:lang w:eastAsia="es-MX"/>
        </w:rPr>
        <w:t>confidencialidad</w:t>
      </w:r>
      <w:r w:rsidRPr="00D80C4A">
        <w:rPr>
          <w:rFonts w:ascii="Palatino Linotype" w:hAnsi="Palatino Linotype" w:cs="Arial"/>
          <w:i/>
          <w:sz w:val="22"/>
          <w:szCs w:val="22"/>
          <w:lang w:eastAsia="es-MX"/>
        </w:rPr>
        <w:t xml:space="preserve">, a través de la resolución que para tal efecto emita el </w:t>
      </w:r>
      <w:r w:rsidRPr="00D80C4A">
        <w:rPr>
          <w:rFonts w:ascii="Palatino Linotype" w:hAnsi="Palatino Linotype" w:cs="Arial"/>
          <w:bCs/>
          <w:i/>
          <w:noProof/>
          <w:sz w:val="22"/>
          <w:szCs w:val="22"/>
        </w:rPr>
        <w:t>Comité</w:t>
      </w:r>
      <w:r w:rsidRPr="00D80C4A">
        <w:rPr>
          <w:rFonts w:ascii="Palatino Linotype" w:hAnsi="Palatino Linotype" w:cs="Arial"/>
          <w:i/>
          <w:sz w:val="22"/>
          <w:szCs w:val="22"/>
          <w:lang w:eastAsia="es-MX"/>
        </w:rPr>
        <w:t xml:space="preserve"> de Transparencia.</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Cuarto.</w:t>
      </w:r>
      <w:r w:rsidRPr="00D80C4A">
        <w:rPr>
          <w:rFonts w:ascii="Palatino Linotype" w:hAnsi="Palatino Linotype" w:cs="Arial"/>
          <w:i/>
          <w:sz w:val="22"/>
          <w:szCs w:val="22"/>
          <w:lang w:eastAsia="es-MX"/>
        </w:rPr>
        <w:t xml:space="preserve"> </w:t>
      </w:r>
      <w:r w:rsidRPr="00D80C4A">
        <w:rPr>
          <w:rFonts w:ascii="Palatino Linotype" w:hAnsi="Palatino Linotype" w:cs="Arial"/>
          <w:b/>
          <w:i/>
          <w:sz w:val="22"/>
          <w:szCs w:val="22"/>
          <w:lang w:eastAsia="es-MX"/>
        </w:rPr>
        <w:t>Para clasificar la información como</w:t>
      </w:r>
      <w:r w:rsidRPr="00D80C4A">
        <w:rPr>
          <w:rFonts w:ascii="Palatino Linotype" w:hAnsi="Palatino Linotype" w:cs="Arial"/>
          <w:i/>
          <w:sz w:val="22"/>
          <w:szCs w:val="22"/>
          <w:lang w:eastAsia="es-MX"/>
        </w:rPr>
        <w:t xml:space="preserve"> reservada o </w:t>
      </w:r>
      <w:r w:rsidRPr="00D80C4A">
        <w:rPr>
          <w:rFonts w:ascii="Palatino Linotype" w:hAnsi="Palatino Linotype" w:cs="Arial"/>
          <w:b/>
          <w:i/>
          <w:sz w:val="22"/>
          <w:szCs w:val="22"/>
          <w:lang w:eastAsia="es-MX"/>
        </w:rPr>
        <w:t xml:space="preserve">confidencial, de manera total o parcial, el titular del </w:t>
      </w:r>
      <w:r w:rsidRPr="00D80C4A">
        <w:rPr>
          <w:rFonts w:ascii="Palatino Linotype" w:hAnsi="Palatino Linotype" w:cs="Arial"/>
          <w:b/>
          <w:bCs/>
          <w:i/>
          <w:noProof/>
          <w:sz w:val="22"/>
          <w:szCs w:val="22"/>
        </w:rPr>
        <w:t>área</w:t>
      </w:r>
      <w:r w:rsidRPr="00D80C4A">
        <w:rPr>
          <w:rFonts w:ascii="Palatino Linotype" w:hAnsi="Palatino Linotype" w:cs="Arial"/>
          <w:b/>
          <w:i/>
          <w:sz w:val="22"/>
          <w:szCs w:val="22"/>
          <w:lang w:eastAsia="es-MX"/>
        </w:rPr>
        <w:t xml:space="preserve"> del sujeto </w:t>
      </w:r>
      <w:r w:rsidRPr="00D80C4A">
        <w:rPr>
          <w:rFonts w:ascii="Palatino Linotype" w:hAnsi="Palatino Linotype" w:cs="Arial"/>
          <w:b/>
          <w:i/>
          <w:sz w:val="22"/>
          <w:szCs w:val="22"/>
        </w:rPr>
        <w:t>obligado</w:t>
      </w:r>
      <w:r w:rsidRPr="00D80C4A">
        <w:rPr>
          <w:rFonts w:ascii="Palatino Linotype" w:hAnsi="Palatino Linotype" w:cs="Arial"/>
          <w:b/>
          <w:i/>
          <w:sz w:val="22"/>
          <w:szCs w:val="22"/>
          <w:lang w:eastAsia="es-MX"/>
        </w:rPr>
        <w:t xml:space="preserve"> deberá atender lo dispuesto por el Título Sexto de la Ley General</w:t>
      </w:r>
      <w:r w:rsidRPr="00D80C4A">
        <w:rPr>
          <w:rFonts w:ascii="Palatino Linotype"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i/>
          <w:sz w:val="22"/>
          <w:szCs w:val="22"/>
          <w:lang w:eastAsia="es-MX"/>
        </w:rPr>
        <w:t xml:space="preserve">Los sujetos obligados deberán aplicar, de manera estricta, las excepciones al derecho de acceso a la </w:t>
      </w:r>
      <w:r w:rsidRPr="00D80C4A">
        <w:rPr>
          <w:rFonts w:ascii="Palatino Linotype" w:hAnsi="Palatino Linotype" w:cs="Arial"/>
          <w:bCs/>
          <w:i/>
          <w:noProof/>
          <w:sz w:val="22"/>
          <w:szCs w:val="22"/>
        </w:rPr>
        <w:t>información</w:t>
      </w:r>
      <w:r w:rsidRPr="00D80C4A">
        <w:rPr>
          <w:rFonts w:ascii="Palatino Linotype" w:hAnsi="Palatino Linotype" w:cs="Arial"/>
          <w:i/>
          <w:sz w:val="22"/>
          <w:szCs w:val="22"/>
          <w:lang w:eastAsia="es-MX"/>
        </w:rPr>
        <w:t xml:space="preserve"> y sólo </w:t>
      </w:r>
      <w:r w:rsidRPr="00D80C4A">
        <w:rPr>
          <w:rFonts w:ascii="Palatino Linotype" w:hAnsi="Palatino Linotype" w:cs="Arial"/>
          <w:i/>
          <w:sz w:val="22"/>
          <w:szCs w:val="22"/>
        </w:rPr>
        <w:t>podrán</w:t>
      </w:r>
      <w:r w:rsidRPr="00D80C4A">
        <w:rPr>
          <w:rFonts w:ascii="Palatino Linotype" w:hAnsi="Palatino Linotype" w:cs="Arial"/>
          <w:i/>
          <w:sz w:val="22"/>
          <w:szCs w:val="22"/>
          <w:lang w:eastAsia="es-MX"/>
        </w:rPr>
        <w:t xml:space="preserve"> invocarlas cuando acrediten su procedencia.</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Quinto.</w:t>
      </w:r>
      <w:r w:rsidRPr="00D80C4A">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D80C4A">
        <w:rPr>
          <w:rFonts w:ascii="Palatino Linotype" w:hAnsi="Palatino Linotype" w:cs="Arial"/>
          <w:i/>
          <w:sz w:val="22"/>
          <w:szCs w:val="22"/>
        </w:rPr>
        <w:t>corresponderá</w:t>
      </w:r>
      <w:r w:rsidRPr="00D80C4A">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Sexto.</w:t>
      </w:r>
      <w:r w:rsidRPr="00D80C4A">
        <w:rPr>
          <w:rFonts w:ascii="Palatino Linotype" w:hAnsi="Palatino Linotype" w:cs="Arial"/>
          <w:i/>
          <w:sz w:val="22"/>
          <w:szCs w:val="22"/>
          <w:lang w:eastAsia="es-MX"/>
        </w:rPr>
        <w:t xml:space="preserve"> Los sujetos obligados no podrán emitir acuerdos de carácter general ni particular que clasifiquen </w:t>
      </w:r>
      <w:r w:rsidRPr="00D80C4A">
        <w:rPr>
          <w:rFonts w:ascii="Palatino Linotype" w:hAnsi="Palatino Linotype" w:cs="Arial"/>
          <w:bCs/>
          <w:i/>
          <w:noProof/>
          <w:sz w:val="22"/>
          <w:szCs w:val="22"/>
        </w:rPr>
        <w:t>documentos</w:t>
      </w:r>
      <w:r w:rsidRPr="00D80C4A">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383225" w:rsidRPr="00D80C4A" w:rsidRDefault="00383225" w:rsidP="00383225">
      <w:pPr>
        <w:ind w:left="851" w:right="902"/>
        <w:jc w:val="both"/>
        <w:rPr>
          <w:rFonts w:ascii="Palatino Linotype" w:hAnsi="Palatino Linotype" w:cs="Arial"/>
          <w:i/>
          <w:sz w:val="22"/>
          <w:szCs w:val="22"/>
          <w:lang w:eastAsia="es-MX"/>
        </w:rPr>
      </w:pPr>
      <w:r w:rsidRPr="00D80C4A">
        <w:rPr>
          <w:rFonts w:ascii="Palatino Linotype" w:hAnsi="Palatino Linotype" w:cs="Arial"/>
          <w:i/>
          <w:sz w:val="22"/>
          <w:szCs w:val="22"/>
          <w:lang w:eastAsia="es-MX"/>
        </w:rPr>
        <w:t xml:space="preserve">La clasificación de </w:t>
      </w:r>
      <w:r w:rsidRPr="00D80C4A">
        <w:rPr>
          <w:rFonts w:ascii="Palatino Linotype" w:hAnsi="Palatino Linotype" w:cs="Arial"/>
          <w:i/>
          <w:sz w:val="22"/>
          <w:szCs w:val="22"/>
        </w:rPr>
        <w:t>información</w:t>
      </w:r>
      <w:r w:rsidRPr="00D80C4A">
        <w:rPr>
          <w:rFonts w:ascii="Palatino Linotype" w:hAnsi="Palatino Linotype" w:cs="Arial"/>
          <w:i/>
          <w:sz w:val="22"/>
          <w:szCs w:val="22"/>
          <w:lang w:eastAsia="es-MX"/>
        </w:rPr>
        <w:t xml:space="preserve"> se realizará conforme a un análisis caso por caso, mediante la aplicación </w:t>
      </w:r>
      <w:r w:rsidRPr="00D80C4A">
        <w:rPr>
          <w:rFonts w:ascii="Palatino Linotype" w:hAnsi="Palatino Linotype" w:cs="Arial"/>
          <w:bCs/>
          <w:i/>
          <w:noProof/>
          <w:sz w:val="22"/>
          <w:szCs w:val="22"/>
        </w:rPr>
        <w:t>de</w:t>
      </w:r>
      <w:r w:rsidRPr="00D80C4A">
        <w:rPr>
          <w:rFonts w:ascii="Palatino Linotype" w:hAnsi="Palatino Linotype" w:cs="Arial"/>
          <w:i/>
          <w:sz w:val="22"/>
          <w:szCs w:val="22"/>
          <w:lang w:eastAsia="es-MX"/>
        </w:rPr>
        <w:t xml:space="preserve"> la prueba de daño y de interés público.</w:t>
      </w:r>
    </w:p>
    <w:p w:rsidR="00383225" w:rsidRPr="00D80C4A" w:rsidRDefault="00383225" w:rsidP="00383225">
      <w:pPr>
        <w:ind w:left="851" w:right="902"/>
        <w:jc w:val="both"/>
        <w:rPr>
          <w:rFonts w:ascii="Palatino Linotype" w:hAnsi="Palatino Linotype" w:cs="Arial"/>
          <w:i/>
          <w:sz w:val="22"/>
          <w:szCs w:val="22"/>
          <w:lang w:eastAsia="es-MX"/>
        </w:rPr>
      </w:pP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Séptimo.</w:t>
      </w:r>
      <w:r w:rsidRPr="00D80C4A">
        <w:rPr>
          <w:rFonts w:ascii="Palatino Linotype" w:hAnsi="Palatino Linotype" w:cs="Arial"/>
          <w:i/>
          <w:sz w:val="22"/>
          <w:szCs w:val="22"/>
          <w:lang w:eastAsia="es-MX"/>
        </w:rPr>
        <w:t xml:space="preserve"> La clasificación </w:t>
      </w:r>
      <w:r w:rsidRPr="00D80C4A">
        <w:rPr>
          <w:rFonts w:ascii="Palatino Linotype" w:hAnsi="Palatino Linotype" w:cs="Arial"/>
          <w:bCs/>
          <w:i/>
          <w:noProof/>
          <w:sz w:val="22"/>
          <w:szCs w:val="22"/>
        </w:rPr>
        <w:t>de</w:t>
      </w:r>
      <w:r w:rsidRPr="00D80C4A">
        <w:rPr>
          <w:rFonts w:ascii="Palatino Linotype" w:hAnsi="Palatino Linotype" w:cs="Arial"/>
          <w:i/>
          <w:sz w:val="22"/>
          <w:szCs w:val="22"/>
          <w:lang w:eastAsia="es-MX"/>
        </w:rPr>
        <w:t xml:space="preserve"> la </w:t>
      </w:r>
      <w:r w:rsidRPr="00D80C4A">
        <w:rPr>
          <w:rFonts w:ascii="Palatino Linotype" w:hAnsi="Palatino Linotype" w:cs="Arial"/>
          <w:i/>
          <w:sz w:val="22"/>
          <w:szCs w:val="22"/>
        </w:rPr>
        <w:t>información</w:t>
      </w:r>
      <w:r w:rsidRPr="00D80C4A">
        <w:rPr>
          <w:rFonts w:ascii="Palatino Linotype" w:hAnsi="Palatino Linotype" w:cs="Arial"/>
          <w:i/>
          <w:sz w:val="22"/>
          <w:szCs w:val="22"/>
          <w:lang w:eastAsia="es-MX"/>
        </w:rPr>
        <w:t xml:space="preserve"> se llevará a cabo en el momento en que:</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I.</w:t>
      </w:r>
      <w:r w:rsidRPr="00D80C4A">
        <w:rPr>
          <w:rFonts w:ascii="Palatino Linotype" w:hAnsi="Palatino Linotype" w:cs="Arial"/>
          <w:i/>
          <w:sz w:val="22"/>
          <w:szCs w:val="22"/>
          <w:lang w:eastAsia="es-MX"/>
        </w:rPr>
        <w:t xml:space="preserve"> Se reciba una solicitud de acceso a la información;</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II.</w:t>
      </w:r>
      <w:r w:rsidRPr="00D80C4A">
        <w:rPr>
          <w:rFonts w:ascii="Palatino Linotype" w:hAnsi="Palatino Linotype" w:cs="Arial"/>
          <w:i/>
          <w:sz w:val="22"/>
          <w:szCs w:val="22"/>
          <w:lang w:eastAsia="es-MX"/>
        </w:rPr>
        <w:t xml:space="preserve"> Se determine </w:t>
      </w:r>
      <w:r w:rsidRPr="00D80C4A">
        <w:rPr>
          <w:rFonts w:ascii="Palatino Linotype" w:hAnsi="Palatino Linotype" w:cs="Arial"/>
          <w:bCs/>
          <w:i/>
          <w:noProof/>
          <w:sz w:val="22"/>
          <w:szCs w:val="22"/>
        </w:rPr>
        <w:t>mediante</w:t>
      </w:r>
      <w:r w:rsidRPr="00D80C4A">
        <w:rPr>
          <w:rFonts w:ascii="Palatino Linotype" w:hAnsi="Palatino Linotype" w:cs="Arial"/>
          <w:i/>
          <w:sz w:val="22"/>
          <w:szCs w:val="22"/>
          <w:lang w:eastAsia="es-MX"/>
        </w:rPr>
        <w:t xml:space="preserve"> resolución de autoridad competente, o</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III.</w:t>
      </w:r>
      <w:r w:rsidRPr="00D80C4A">
        <w:rPr>
          <w:rFonts w:ascii="Palatino Linotype" w:hAnsi="Palatino Linotype" w:cs="Arial"/>
          <w:i/>
          <w:sz w:val="22"/>
          <w:szCs w:val="22"/>
          <w:lang w:eastAsia="es-MX"/>
        </w:rPr>
        <w:t xml:space="preserve"> Se generen </w:t>
      </w:r>
      <w:r w:rsidRPr="00D80C4A">
        <w:rPr>
          <w:rFonts w:ascii="Palatino Linotype" w:hAnsi="Palatino Linotype" w:cs="Arial"/>
          <w:bCs/>
          <w:i/>
          <w:noProof/>
          <w:sz w:val="22"/>
          <w:szCs w:val="22"/>
        </w:rPr>
        <w:t>versiones</w:t>
      </w:r>
      <w:r w:rsidRPr="00D80C4A">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i/>
          <w:sz w:val="22"/>
          <w:szCs w:val="22"/>
          <w:lang w:eastAsia="es-MX"/>
        </w:rPr>
        <w:t xml:space="preserve">Los titulares de las áreas deberán revisar la clasificación al momento de la recepción de una solicitud de </w:t>
      </w:r>
      <w:r w:rsidRPr="00D80C4A">
        <w:rPr>
          <w:rFonts w:ascii="Palatino Linotype" w:hAnsi="Palatino Linotype" w:cs="Arial"/>
          <w:bCs/>
          <w:i/>
          <w:noProof/>
          <w:sz w:val="22"/>
          <w:szCs w:val="22"/>
        </w:rPr>
        <w:t>acceso</w:t>
      </w:r>
      <w:r w:rsidRPr="00D80C4A">
        <w:rPr>
          <w:rFonts w:ascii="Palatino Linotype" w:hAnsi="Palatino Linotype" w:cs="Arial"/>
          <w:i/>
          <w:sz w:val="22"/>
          <w:szCs w:val="22"/>
          <w:lang w:eastAsia="es-MX"/>
        </w:rPr>
        <w:t xml:space="preserve"> a la información, para verificar si encuadra en una causal de reserva o de confidencialidad.</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Octavo.</w:t>
      </w:r>
      <w:r w:rsidRPr="00D80C4A">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D80C4A">
        <w:rPr>
          <w:rFonts w:ascii="Palatino Linotype" w:hAnsi="Palatino Linotype" w:cs="Arial"/>
          <w:bCs/>
          <w:i/>
          <w:noProof/>
          <w:sz w:val="22"/>
          <w:szCs w:val="22"/>
        </w:rPr>
        <w:t>expresamente</w:t>
      </w:r>
      <w:r w:rsidRPr="00D80C4A">
        <w:rPr>
          <w:rFonts w:ascii="Palatino Linotype" w:hAnsi="Palatino Linotype" w:cs="Arial"/>
          <w:i/>
          <w:sz w:val="22"/>
          <w:szCs w:val="22"/>
          <w:lang w:eastAsia="es-MX"/>
        </w:rPr>
        <w:t xml:space="preserve"> le otorga el carácter de reservada o confidencial.</w:t>
      </w:r>
    </w:p>
    <w:p w:rsidR="00383225" w:rsidRPr="00D80C4A" w:rsidRDefault="00383225" w:rsidP="00383225">
      <w:pPr>
        <w:autoSpaceDE w:val="0"/>
        <w:autoSpaceDN w:val="0"/>
        <w:adjustRightInd w:val="0"/>
        <w:ind w:left="851" w:right="902"/>
        <w:jc w:val="both"/>
        <w:rPr>
          <w:rFonts w:ascii="Palatino Linotype" w:hAnsi="Palatino Linotype" w:cs="Arial"/>
          <w:bCs/>
          <w:i/>
          <w:noProof/>
          <w:sz w:val="22"/>
          <w:szCs w:val="22"/>
        </w:rPr>
      </w:pPr>
      <w:r w:rsidRPr="00D80C4A">
        <w:rPr>
          <w:rFonts w:ascii="Palatino Linotype" w:hAnsi="Palatino Linotype" w:cs="Arial"/>
          <w:i/>
          <w:sz w:val="22"/>
          <w:szCs w:val="22"/>
          <w:lang w:eastAsia="es-MX"/>
        </w:rPr>
        <w:t xml:space="preserve">Para </w:t>
      </w:r>
      <w:r w:rsidRPr="00D80C4A">
        <w:rPr>
          <w:rFonts w:ascii="Palatino Linotype" w:hAnsi="Palatino Linotype" w:cs="Arial"/>
          <w:bCs/>
          <w:i/>
          <w:noProof/>
          <w:sz w:val="22"/>
          <w:szCs w:val="22"/>
        </w:rPr>
        <w:t xml:space="preserve">motivar la clasificación se deberán señalar las razones o circunstancias especiales que lo </w:t>
      </w:r>
      <w:r w:rsidRPr="00D80C4A">
        <w:rPr>
          <w:rFonts w:ascii="Palatino Linotype" w:hAnsi="Palatino Linotype" w:cs="Arial"/>
          <w:i/>
          <w:sz w:val="22"/>
          <w:szCs w:val="22"/>
          <w:lang w:eastAsia="es-MX"/>
        </w:rPr>
        <w:t>llevaron</w:t>
      </w:r>
      <w:r w:rsidRPr="00D80C4A">
        <w:rPr>
          <w:rFonts w:ascii="Palatino Linotype" w:hAnsi="Palatino Linotype" w:cs="Arial"/>
          <w:bCs/>
          <w:i/>
          <w:noProof/>
          <w:sz w:val="22"/>
          <w:szCs w:val="22"/>
        </w:rPr>
        <w:t xml:space="preserve"> a concluir que el caso particular se ajusta al supuesto previsto por la norma legal invocada como fundamento.</w:t>
      </w:r>
    </w:p>
    <w:p w:rsidR="00383225" w:rsidRPr="00D80C4A" w:rsidRDefault="00383225" w:rsidP="00383225">
      <w:pPr>
        <w:autoSpaceDE w:val="0"/>
        <w:autoSpaceDN w:val="0"/>
        <w:adjustRightInd w:val="0"/>
        <w:ind w:left="851" w:right="902"/>
        <w:jc w:val="both"/>
        <w:rPr>
          <w:rFonts w:ascii="Palatino Linotype" w:hAnsi="Palatino Linotype" w:cs="Arial"/>
          <w:bCs/>
          <w:i/>
          <w:noProof/>
          <w:sz w:val="22"/>
          <w:szCs w:val="22"/>
        </w:rPr>
      </w:pPr>
      <w:r w:rsidRPr="00D80C4A">
        <w:rPr>
          <w:rFonts w:ascii="Palatino Linotype" w:hAnsi="Palatino Linotype" w:cs="Arial"/>
          <w:bCs/>
          <w:i/>
          <w:noProof/>
          <w:sz w:val="22"/>
          <w:szCs w:val="22"/>
        </w:rPr>
        <w:lastRenderedPageBreak/>
        <w:t xml:space="preserve">En caso de referirse a información reservada, la motivación de la clasificación también deberá comprender las circunstancias que justifican el establecimiento de determinado plazo </w:t>
      </w:r>
      <w:r w:rsidRPr="00D80C4A">
        <w:rPr>
          <w:rFonts w:ascii="Palatino Linotype" w:hAnsi="Palatino Linotype" w:cs="Arial"/>
          <w:i/>
          <w:sz w:val="22"/>
          <w:szCs w:val="22"/>
          <w:lang w:eastAsia="es-MX"/>
        </w:rPr>
        <w:t>de</w:t>
      </w:r>
      <w:r w:rsidRPr="00D80C4A">
        <w:rPr>
          <w:rFonts w:ascii="Palatino Linotype" w:hAnsi="Palatino Linotype" w:cs="Arial"/>
          <w:bCs/>
          <w:i/>
          <w:noProof/>
          <w:sz w:val="22"/>
          <w:szCs w:val="22"/>
        </w:rPr>
        <w:t xml:space="preserve"> </w:t>
      </w:r>
      <w:r w:rsidRPr="00D80C4A">
        <w:rPr>
          <w:rFonts w:ascii="Palatino Linotype" w:hAnsi="Palatino Linotype" w:cs="Arial"/>
          <w:i/>
          <w:sz w:val="22"/>
          <w:szCs w:val="22"/>
          <w:lang w:eastAsia="es-MX"/>
        </w:rPr>
        <w:t>reserva</w:t>
      </w:r>
      <w:r w:rsidRPr="00D80C4A">
        <w:rPr>
          <w:rFonts w:ascii="Palatino Linotype" w:hAnsi="Palatino Linotype" w:cs="Arial"/>
          <w:bCs/>
          <w:i/>
          <w:noProof/>
          <w:sz w:val="22"/>
          <w:szCs w:val="22"/>
        </w:rPr>
        <w:t>.</w:t>
      </w:r>
    </w:p>
    <w:p w:rsidR="00383225" w:rsidRPr="00D80C4A" w:rsidRDefault="00383225" w:rsidP="00383225">
      <w:pPr>
        <w:autoSpaceDE w:val="0"/>
        <w:autoSpaceDN w:val="0"/>
        <w:adjustRightInd w:val="0"/>
        <w:ind w:left="851" w:right="902"/>
        <w:jc w:val="both"/>
        <w:rPr>
          <w:rFonts w:ascii="Palatino Linotype" w:hAnsi="Palatino Linotype" w:cs="Arial"/>
          <w:bCs/>
          <w:i/>
          <w:noProof/>
          <w:sz w:val="22"/>
          <w:szCs w:val="22"/>
        </w:rPr>
      </w:pPr>
      <w:r w:rsidRPr="00D80C4A">
        <w:rPr>
          <w:rFonts w:ascii="Palatino Linotype" w:hAnsi="Palatino Linotype" w:cs="Arial"/>
          <w:i/>
          <w:sz w:val="22"/>
          <w:szCs w:val="22"/>
          <w:lang w:eastAsia="es-MX"/>
        </w:rPr>
        <w:t>Tratándose</w:t>
      </w:r>
      <w:r w:rsidRPr="00D80C4A">
        <w:rPr>
          <w:rFonts w:ascii="Palatino Linotype" w:hAnsi="Palatino Linotype" w:cs="Arial"/>
          <w:bCs/>
          <w:i/>
          <w:noProof/>
          <w:sz w:val="22"/>
          <w:szCs w:val="22"/>
        </w:rPr>
        <w:t xml:space="preserve"> de información clasificada como confidencial respecto de la cual se haya </w:t>
      </w:r>
      <w:r w:rsidRPr="00D80C4A">
        <w:rPr>
          <w:rFonts w:ascii="Palatino Linotype" w:hAnsi="Palatino Linotype" w:cs="Arial"/>
          <w:i/>
          <w:sz w:val="22"/>
          <w:szCs w:val="22"/>
          <w:lang w:eastAsia="es-MX"/>
        </w:rPr>
        <w:t>determinado</w:t>
      </w:r>
      <w:r w:rsidRPr="00D80C4A">
        <w:rPr>
          <w:rFonts w:ascii="Palatino Linotype" w:hAnsi="Palatino Linotype" w:cs="Arial"/>
          <w:bCs/>
          <w:i/>
          <w:noProof/>
          <w:sz w:val="22"/>
          <w:szCs w:val="22"/>
        </w:rPr>
        <w:t xml:space="preserve"> </w:t>
      </w:r>
      <w:r w:rsidRPr="00D80C4A">
        <w:rPr>
          <w:rFonts w:ascii="Palatino Linotype" w:hAnsi="Palatino Linotype" w:cs="Arial"/>
          <w:i/>
          <w:sz w:val="22"/>
          <w:szCs w:val="22"/>
          <w:lang w:eastAsia="es-MX"/>
        </w:rPr>
        <w:t>su</w:t>
      </w:r>
      <w:r w:rsidRPr="00D80C4A">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Cs/>
          <w:i/>
          <w:noProof/>
          <w:sz w:val="22"/>
          <w:szCs w:val="22"/>
        </w:rPr>
        <w:t>Los documentos contenidos</w:t>
      </w:r>
      <w:r w:rsidRPr="00D80C4A">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Noveno.</w:t>
      </w:r>
      <w:r w:rsidRPr="00D80C4A">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Décimo.</w:t>
      </w:r>
      <w:r w:rsidRPr="00D80C4A">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D80C4A">
        <w:rPr>
          <w:rFonts w:ascii="Palatino Linotype" w:hAnsi="Palatino Linotype" w:cs="Arial"/>
          <w:i/>
          <w:sz w:val="22"/>
          <w:szCs w:val="22"/>
        </w:rPr>
        <w:t>documentos</w:t>
      </w:r>
      <w:r w:rsidRPr="00D80C4A">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D80C4A">
        <w:rPr>
          <w:rFonts w:ascii="Palatino Linotype" w:hAnsi="Palatino Linotype" w:cs="Arial"/>
          <w:i/>
          <w:sz w:val="22"/>
          <w:szCs w:val="22"/>
        </w:rPr>
        <w:t>que</w:t>
      </w:r>
      <w:r w:rsidRPr="00D80C4A">
        <w:rPr>
          <w:rFonts w:ascii="Palatino Linotype" w:hAnsi="Palatino Linotype" w:cs="Arial"/>
          <w:i/>
          <w:sz w:val="22"/>
          <w:szCs w:val="22"/>
          <w:lang w:eastAsia="es-MX"/>
        </w:rPr>
        <w:t xml:space="preserve"> rija la actuación del sujeto obligado.</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b/>
          <w:i/>
          <w:sz w:val="22"/>
          <w:szCs w:val="22"/>
          <w:lang w:eastAsia="es-MX"/>
        </w:rPr>
        <w:t>Décimo primero.</w:t>
      </w:r>
      <w:r w:rsidRPr="00D80C4A">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p>
    <w:p w:rsidR="00383225" w:rsidRPr="00D80C4A" w:rsidRDefault="00383225" w:rsidP="00383225">
      <w:pPr>
        <w:autoSpaceDE w:val="0"/>
        <w:autoSpaceDN w:val="0"/>
        <w:adjustRightInd w:val="0"/>
        <w:ind w:left="851" w:right="902"/>
        <w:jc w:val="both"/>
        <w:rPr>
          <w:rFonts w:ascii="Palatino Linotype" w:hAnsi="Palatino Linotype" w:cs="Arial"/>
          <w:i/>
          <w:sz w:val="22"/>
          <w:szCs w:val="22"/>
          <w:lang w:eastAsia="es-MX"/>
        </w:rPr>
      </w:pPr>
      <w:r w:rsidRPr="00D80C4A">
        <w:rPr>
          <w:rFonts w:ascii="Palatino Linotype" w:hAnsi="Palatino Linotype" w:cs="Arial"/>
          <w:i/>
          <w:sz w:val="22"/>
          <w:szCs w:val="22"/>
          <w:lang w:eastAsia="es-MX"/>
        </w:rPr>
        <w:t>(Énfasis Añadido)</w:t>
      </w:r>
    </w:p>
    <w:p w:rsidR="00383225" w:rsidRPr="00D80C4A" w:rsidRDefault="00383225" w:rsidP="00383225">
      <w:pPr>
        <w:spacing w:before="100" w:beforeAutospacing="1" w:after="100" w:afterAutospacing="1" w:line="360" w:lineRule="auto"/>
        <w:jc w:val="both"/>
        <w:rPr>
          <w:rFonts w:ascii="Palatino Linotype" w:hAnsi="Palatino Linotype" w:cs="Arial"/>
        </w:rPr>
      </w:pPr>
      <w:r w:rsidRPr="00D80C4A">
        <w:rPr>
          <w:rFonts w:ascii="Palatino Linotype" w:hAnsi="Palatino Linotype"/>
        </w:rPr>
        <w:t xml:space="preserve">Es importante referir que, </w:t>
      </w:r>
      <w:r w:rsidRPr="00D80C4A">
        <w:rPr>
          <w:rFonts w:ascii="Palatino Linotype" w:hAnsi="Palatino Linotype"/>
          <w:b/>
        </w:rPr>
        <w:t>EL SUJETO OBLIGADO</w:t>
      </w:r>
      <w:r w:rsidRPr="00D80C4A">
        <w:rPr>
          <w:rFonts w:ascii="Palatino Linotype" w:hAnsi="Palatino Linotype"/>
        </w:rPr>
        <w:t xml:space="preserve"> deberá seguir el procedimiento legal establecido para su </w:t>
      </w:r>
      <w:r w:rsidRPr="00D80C4A">
        <w:rPr>
          <w:rFonts w:ascii="Palatino Linotype" w:hAnsi="Palatino Linotype"/>
          <w:lang w:eastAsia="es-MX"/>
        </w:rPr>
        <w:t>clasificación</w:t>
      </w:r>
      <w:r w:rsidRPr="00D80C4A">
        <w:rPr>
          <w:rFonts w:ascii="Palatino Linotype" w:hAnsi="Palatino Linotype"/>
        </w:rPr>
        <w:t>, esto es, que su Comité de</w:t>
      </w:r>
      <w:r w:rsidRPr="00D80C4A">
        <w:rPr>
          <w:rFonts w:ascii="Palatino Linotype" w:hAnsi="Palatino Linotype" w:cs="Arial"/>
        </w:rPr>
        <w:t xml:space="preserve"> Transparencia emita un Acuerdo de Clasificación que cumpla con las formalidades previstas, antes citadas</w:t>
      </w:r>
      <w:r w:rsidRPr="00D80C4A">
        <w:rPr>
          <w:rFonts w:ascii="Palatino Linotype" w:hAnsi="Palatino Linotype" w:cs="Arial"/>
          <w:b/>
        </w:rPr>
        <w:t xml:space="preserve"> </w:t>
      </w:r>
      <w:r w:rsidRPr="00D80C4A">
        <w:rPr>
          <w:rFonts w:ascii="Palatino Linotype" w:hAnsi="Palatino Linotype" w:cs="Arial"/>
        </w:rPr>
        <w:t xml:space="preserve">que lo sustente, en el </w:t>
      </w:r>
      <w:r w:rsidRPr="00D80C4A">
        <w:rPr>
          <w:rFonts w:ascii="Palatino Linotype" w:hAnsi="Palatino Linotype" w:cs="Arial"/>
          <w:lang w:eastAsia="es-MX"/>
        </w:rPr>
        <w:t>que</w:t>
      </w:r>
      <w:r w:rsidRPr="00D80C4A">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w:t>
      </w:r>
      <w:r w:rsidRPr="00D80C4A">
        <w:rPr>
          <w:rFonts w:ascii="Palatino Linotype" w:hAnsi="Palatino Linotype" w:cs="Arial"/>
        </w:rPr>
        <w:lastRenderedPageBreak/>
        <w:t>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7D3B44" w:rsidRPr="00D80C4A" w:rsidRDefault="00383225" w:rsidP="007D3B4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D80C4A">
        <w:rPr>
          <w:rFonts w:ascii="Palatino Linotype" w:eastAsia="Calibri" w:hAnsi="Palatino Linotype" w:cs="Arial"/>
        </w:rPr>
        <w:t xml:space="preserve">Finalmente, </w:t>
      </w:r>
      <w:r w:rsidR="007D3B44" w:rsidRPr="00D80C4A">
        <w:rPr>
          <w:rFonts w:ascii="Palatino Linotype" w:eastAsia="Calibri" w:hAnsi="Palatino Linotype" w:cs="Arial"/>
        </w:rPr>
        <w:t xml:space="preserve">se determina que las razones o motivos de inconformidad devienen </w:t>
      </w:r>
      <w:r w:rsidR="007D3B44" w:rsidRPr="00D80C4A">
        <w:rPr>
          <w:rFonts w:ascii="Palatino Linotype" w:eastAsia="Calibri" w:hAnsi="Palatino Linotype" w:cs="Arial"/>
          <w:b/>
        </w:rPr>
        <w:t xml:space="preserve">fundadas; </w:t>
      </w:r>
      <w:r w:rsidR="007D3B44" w:rsidRPr="00D80C4A">
        <w:rPr>
          <w:rFonts w:ascii="Palatino Linotype" w:eastAsia="Calibri" w:hAnsi="Palatino Linotype" w:cs="Arial"/>
        </w:rPr>
        <w:t xml:space="preserve">por lo que, resulta procedente de conformidad con el artículo 186 fracción II de la Ley de Transparencia y Acceso a la Información Pública del Estado de México y Municipios, </w:t>
      </w:r>
      <w:r w:rsidR="007D3B44" w:rsidRPr="00D80C4A">
        <w:rPr>
          <w:rFonts w:ascii="Palatino Linotype" w:eastAsia="Calibri" w:hAnsi="Palatino Linotype" w:cs="Arial"/>
          <w:b/>
        </w:rPr>
        <w:t>MODIFICAR</w:t>
      </w:r>
      <w:r w:rsidR="007D3B44" w:rsidRPr="00D80C4A">
        <w:rPr>
          <w:rFonts w:ascii="Palatino Linotype" w:eastAsia="Calibri" w:hAnsi="Palatino Linotype" w:cs="Arial"/>
        </w:rPr>
        <w:t xml:space="preserve"> la respuesta proporcionada por </w:t>
      </w:r>
      <w:r w:rsidR="007D3B44" w:rsidRPr="00D80C4A">
        <w:rPr>
          <w:rFonts w:ascii="Palatino Linotype" w:eastAsia="Calibri" w:hAnsi="Palatino Linotype" w:cs="Arial"/>
          <w:b/>
        </w:rPr>
        <w:t>EL SUJETO OBLIGADO</w:t>
      </w:r>
      <w:r w:rsidR="007D3B44" w:rsidRPr="00D80C4A">
        <w:rPr>
          <w:rFonts w:ascii="Palatino Linotype" w:eastAsia="Calibri" w:hAnsi="Palatino Linotype" w:cs="Arial"/>
        </w:rPr>
        <w:t xml:space="preserve"> y se le ordena atienda la solicitud de información </w:t>
      </w:r>
      <w:r w:rsidRPr="00D80C4A">
        <w:rPr>
          <w:rFonts w:ascii="Palatino Linotype" w:eastAsia="Calibri" w:hAnsi="Palatino Linotype" w:cs="Arial"/>
          <w:b/>
        </w:rPr>
        <w:t>00</w:t>
      </w:r>
      <w:r w:rsidR="0036286F" w:rsidRPr="00D80C4A">
        <w:rPr>
          <w:rFonts w:ascii="Palatino Linotype" w:eastAsia="Calibri" w:hAnsi="Palatino Linotype" w:cs="Arial"/>
          <w:b/>
        </w:rPr>
        <w:t>102</w:t>
      </w:r>
      <w:r w:rsidR="007D3B44" w:rsidRPr="00D80C4A">
        <w:rPr>
          <w:rFonts w:ascii="Palatino Linotype" w:eastAsia="Calibri" w:hAnsi="Palatino Linotype" w:cs="Arial"/>
          <w:b/>
        </w:rPr>
        <w:t>/T</w:t>
      </w:r>
      <w:r w:rsidR="0036286F" w:rsidRPr="00D80C4A">
        <w:rPr>
          <w:rFonts w:ascii="Palatino Linotype" w:eastAsia="Calibri" w:hAnsi="Palatino Linotype" w:cs="Arial"/>
          <w:b/>
        </w:rPr>
        <w:t>IANGUIS</w:t>
      </w:r>
      <w:r w:rsidR="007D3B44" w:rsidRPr="00D80C4A">
        <w:rPr>
          <w:rFonts w:ascii="Palatino Linotype" w:eastAsia="Calibri" w:hAnsi="Palatino Linotype" w:cs="Arial"/>
          <w:b/>
        </w:rPr>
        <w:t xml:space="preserve">/IP/2019 </w:t>
      </w:r>
      <w:r w:rsidR="007D3B44" w:rsidRPr="00D80C4A">
        <w:rPr>
          <w:rFonts w:ascii="Palatino Linotype" w:eastAsia="Calibri" w:hAnsi="Palatino Linotype" w:cs="Arial"/>
        </w:rPr>
        <w:t>haciendo entrega de la información que ha quedado precisada en el presente estudio.</w:t>
      </w:r>
    </w:p>
    <w:p w:rsidR="007D3B44" w:rsidRPr="00D80C4A" w:rsidRDefault="007D3B44" w:rsidP="007D3B44">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D80C4A">
        <w:rPr>
          <w:rFonts w:ascii="Palatino Linotype" w:eastAsia="Calibri" w:hAnsi="Palatino Linotype" w:cs="Arial"/>
        </w:rPr>
        <w:t xml:space="preserve">Así, con </w:t>
      </w:r>
      <w:r w:rsidRPr="00D80C4A">
        <w:rPr>
          <w:rFonts w:ascii="Palatino Linotype" w:hAnsi="Palatino Linotype" w:cs="Arial"/>
        </w:rPr>
        <w:t>fundamento</w:t>
      </w:r>
      <w:r w:rsidRPr="00D80C4A">
        <w:rPr>
          <w:rFonts w:ascii="Palatino Linotype" w:eastAsia="Calibri" w:hAnsi="Palatino Linotype" w:cs="Arial"/>
        </w:rPr>
        <w:t xml:space="preserve"> en lo prescrito en los artículos 5, </w:t>
      </w:r>
      <w:r w:rsidRPr="00D80C4A">
        <w:rPr>
          <w:rFonts w:ascii="Palatino Linotype" w:hAnsi="Palatino Linotype"/>
        </w:rPr>
        <w:t xml:space="preserve">párrafos vigésimo segundo, vigésimo tercero y vigésimo </w:t>
      </w:r>
      <w:r w:rsidRPr="00D80C4A">
        <w:rPr>
          <w:rFonts w:ascii="Palatino Linotype" w:hAnsi="Palatino Linotype" w:cs="Arial"/>
        </w:rPr>
        <w:t>cuarto,</w:t>
      </w:r>
      <w:r w:rsidRPr="00D80C4A">
        <w:rPr>
          <w:rFonts w:ascii="Palatino Linotype" w:hAnsi="Palatino Linotype"/>
        </w:rPr>
        <w:t xml:space="preserve"> </w:t>
      </w:r>
      <w:r w:rsidRPr="00D80C4A">
        <w:rPr>
          <w:rFonts w:ascii="Palatino Linotype" w:hAnsi="Palatino Linotype" w:cs="Arial"/>
        </w:rPr>
        <w:t>fracciones</w:t>
      </w:r>
      <w:r w:rsidRPr="00D80C4A">
        <w:rPr>
          <w:rFonts w:ascii="Palatino Linotype" w:hAnsi="Palatino Linotype"/>
        </w:rPr>
        <w:t xml:space="preserve"> IV y V,</w:t>
      </w:r>
      <w:r w:rsidRPr="00D80C4A">
        <w:rPr>
          <w:rFonts w:ascii="Palatino Linotype" w:eastAsia="Calibri" w:hAnsi="Palatino Linotype" w:cs="Arial"/>
        </w:rPr>
        <w:t xml:space="preserve"> de la Constitución Política del Estado Libre y Soberano de México y los artículos </w:t>
      </w:r>
      <w:r w:rsidRPr="00D80C4A">
        <w:rPr>
          <w:rFonts w:ascii="Palatino Linotype" w:hAnsi="Palatino Linotype"/>
        </w:rPr>
        <w:t xml:space="preserve">2, </w:t>
      </w:r>
      <w:r w:rsidRPr="00D80C4A">
        <w:rPr>
          <w:rFonts w:ascii="Palatino Linotype" w:hAnsi="Palatino Linotype" w:cs="Arial"/>
        </w:rPr>
        <w:t>fracción</w:t>
      </w:r>
      <w:r w:rsidRPr="00D80C4A">
        <w:rPr>
          <w:rFonts w:ascii="Palatino Linotype" w:hAnsi="Palatino Linotype"/>
        </w:rPr>
        <w:t xml:space="preserve"> II, 9, </w:t>
      </w:r>
      <w:r w:rsidRPr="00D80C4A">
        <w:rPr>
          <w:rFonts w:ascii="Palatino Linotype" w:hAnsi="Palatino Linotype" w:cs="Arial"/>
          <w:lang w:val="es-ES_tradnl"/>
        </w:rPr>
        <w:t>29</w:t>
      </w:r>
      <w:r w:rsidRPr="00D80C4A">
        <w:rPr>
          <w:rFonts w:ascii="Palatino Linotype" w:hAnsi="Palatino Linotype"/>
        </w:rPr>
        <w:t xml:space="preserve">, 36, fracciones I y II, 176, 178, 179, 181, 185, fracción I, 186 y 188 </w:t>
      </w:r>
      <w:r w:rsidRPr="00D80C4A">
        <w:rPr>
          <w:rFonts w:ascii="Palatino Linotype" w:eastAsia="Calibri" w:hAnsi="Palatino Linotype" w:cs="Arial"/>
        </w:rPr>
        <w:t xml:space="preserve">de la Ley de Transparencia y Acceso a la Información Pública del Estado de México y </w:t>
      </w:r>
      <w:r w:rsidRPr="00D80C4A">
        <w:rPr>
          <w:rFonts w:ascii="Palatino Linotype" w:hAnsi="Palatino Linotype" w:cs="Arial"/>
        </w:rPr>
        <w:t>Municipios</w:t>
      </w:r>
      <w:r w:rsidRPr="00D80C4A">
        <w:rPr>
          <w:rFonts w:ascii="Palatino Linotype" w:eastAsia="Calibri" w:hAnsi="Palatino Linotype" w:cs="Arial"/>
        </w:rPr>
        <w:t xml:space="preserve">, </w:t>
      </w:r>
      <w:r w:rsidRPr="00D80C4A">
        <w:rPr>
          <w:rFonts w:ascii="Palatino Linotype" w:hAnsi="Palatino Linotype"/>
        </w:rPr>
        <w:t>este</w:t>
      </w:r>
      <w:r w:rsidRPr="00D80C4A">
        <w:rPr>
          <w:rFonts w:ascii="Palatino Linotype" w:eastAsia="Calibri" w:hAnsi="Palatino Linotype" w:cs="Arial"/>
        </w:rPr>
        <w:t xml:space="preserve"> Pleno:</w:t>
      </w:r>
    </w:p>
    <w:p w:rsidR="007D3B44" w:rsidRPr="00D80C4A" w:rsidRDefault="007D3B44" w:rsidP="007D3B44">
      <w:pPr>
        <w:spacing w:before="240" w:after="100" w:afterAutospacing="1" w:line="360" w:lineRule="auto"/>
        <w:jc w:val="center"/>
        <w:rPr>
          <w:rFonts w:ascii="Palatino Linotype" w:hAnsi="Palatino Linotype"/>
          <w:b/>
          <w:bCs/>
          <w:spacing w:val="60"/>
          <w:sz w:val="28"/>
        </w:rPr>
      </w:pPr>
      <w:r w:rsidRPr="00D80C4A">
        <w:rPr>
          <w:rFonts w:ascii="Palatino Linotype" w:hAnsi="Palatino Linotype"/>
          <w:b/>
          <w:bCs/>
          <w:spacing w:val="60"/>
          <w:sz w:val="28"/>
        </w:rPr>
        <w:t>RESUELVE</w:t>
      </w:r>
    </w:p>
    <w:p w:rsidR="007D3B44" w:rsidRPr="00D80C4A" w:rsidRDefault="007D3B44" w:rsidP="007D3B44">
      <w:pPr>
        <w:spacing w:before="240" w:after="240" w:line="360" w:lineRule="auto"/>
        <w:jc w:val="both"/>
        <w:rPr>
          <w:rFonts w:ascii="Palatino Linotype" w:hAnsi="Palatino Linotype" w:cs="Arial"/>
        </w:rPr>
      </w:pPr>
      <w:r w:rsidRPr="00D80C4A">
        <w:rPr>
          <w:rFonts w:ascii="Palatino Linotype" w:hAnsi="Palatino Linotype" w:cs="Arial"/>
          <w:b/>
          <w:sz w:val="28"/>
          <w:szCs w:val="28"/>
        </w:rPr>
        <w:t>PRIMERO</w:t>
      </w:r>
      <w:r w:rsidRPr="00D80C4A">
        <w:rPr>
          <w:rFonts w:ascii="Palatino Linotype" w:hAnsi="Palatino Linotype" w:cs="Arial"/>
          <w:sz w:val="28"/>
          <w:szCs w:val="28"/>
        </w:rPr>
        <w:t>.</w:t>
      </w:r>
      <w:r w:rsidRPr="00D80C4A">
        <w:rPr>
          <w:rFonts w:ascii="Palatino Linotype" w:hAnsi="Palatino Linotype" w:cs="Arial"/>
        </w:rPr>
        <w:t xml:space="preserve"> Resultan </w:t>
      </w:r>
      <w:r w:rsidRPr="00D80C4A">
        <w:rPr>
          <w:rFonts w:ascii="Palatino Linotype" w:hAnsi="Palatino Linotype" w:cs="Arial"/>
          <w:b/>
        </w:rPr>
        <w:t>fundadas</w:t>
      </w:r>
      <w:r w:rsidRPr="00D80C4A">
        <w:rPr>
          <w:rFonts w:ascii="Palatino Linotype" w:hAnsi="Palatino Linotype" w:cs="Arial"/>
        </w:rPr>
        <w:t xml:space="preserve"> las razones o motivos de inconformidad planteadas por </w:t>
      </w:r>
      <w:r w:rsidR="00C229BC" w:rsidRPr="00D80C4A">
        <w:rPr>
          <w:rFonts w:ascii="Palatino Linotype" w:hAnsi="Palatino Linotype" w:cs="Arial"/>
          <w:b/>
        </w:rPr>
        <w:t>LA RECURRENTE</w:t>
      </w:r>
      <w:r w:rsidRPr="00D80C4A">
        <w:rPr>
          <w:rFonts w:ascii="Palatino Linotype" w:hAnsi="Palatino Linotype" w:cs="Arial"/>
        </w:rPr>
        <w:t xml:space="preserve">, en términos del Considerando </w:t>
      </w:r>
      <w:r w:rsidRPr="00D80C4A">
        <w:rPr>
          <w:rFonts w:ascii="Palatino Linotype" w:hAnsi="Palatino Linotype" w:cs="Arial"/>
          <w:b/>
        </w:rPr>
        <w:t>QUINTO</w:t>
      </w:r>
      <w:r w:rsidRPr="00D80C4A">
        <w:rPr>
          <w:rFonts w:ascii="Palatino Linotype" w:hAnsi="Palatino Linotype" w:cs="Arial"/>
        </w:rPr>
        <w:t xml:space="preserve"> de la presente resolución.</w:t>
      </w:r>
    </w:p>
    <w:p w:rsidR="007D3B44" w:rsidRPr="00D80C4A" w:rsidRDefault="007D3B44" w:rsidP="007D3B44">
      <w:pPr>
        <w:spacing w:before="100" w:beforeAutospacing="1" w:after="100" w:afterAutospacing="1" w:line="360" w:lineRule="auto"/>
        <w:ind w:right="49"/>
        <w:jc w:val="both"/>
        <w:rPr>
          <w:rFonts w:ascii="Palatino Linotype" w:hAnsi="Palatino Linotype" w:cs="Arial"/>
        </w:rPr>
      </w:pPr>
      <w:r w:rsidRPr="00D80C4A">
        <w:rPr>
          <w:rFonts w:ascii="Palatino Linotype" w:hAnsi="Palatino Linotype" w:cs="Arial"/>
          <w:b/>
          <w:sz w:val="28"/>
          <w:szCs w:val="28"/>
        </w:rPr>
        <w:lastRenderedPageBreak/>
        <w:t>SEGUNDO</w:t>
      </w:r>
      <w:r w:rsidRPr="00D80C4A">
        <w:rPr>
          <w:rFonts w:ascii="Palatino Linotype" w:hAnsi="Palatino Linotype" w:cs="Arial"/>
          <w:sz w:val="28"/>
          <w:szCs w:val="28"/>
        </w:rPr>
        <w:t>.</w:t>
      </w:r>
      <w:r w:rsidRPr="00D80C4A">
        <w:rPr>
          <w:rFonts w:ascii="Palatino Linotype" w:hAnsi="Palatino Linotype" w:cs="Arial"/>
        </w:rPr>
        <w:t xml:space="preserve"> Se </w:t>
      </w:r>
      <w:r w:rsidRPr="00D80C4A">
        <w:rPr>
          <w:rFonts w:ascii="Palatino Linotype" w:hAnsi="Palatino Linotype" w:cs="Arial"/>
          <w:b/>
          <w:color w:val="000000" w:themeColor="text1"/>
        </w:rPr>
        <w:t xml:space="preserve">MODIFICA </w:t>
      </w:r>
      <w:r w:rsidRPr="00D80C4A">
        <w:rPr>
          <w:rFonts w:ascii="Palatino Linotype" w:hAnsi="Palatino Linotype" w:cs="Arial"/>
          <w:color w:val="000000" w:themeColor="text1"/>
        </w:rPr>
        <w:t xml:space="preserve">la respuesta del </w:t>
      </w:r>
      <w:r w:rsidRPr="00D80C4A">
        <w:rPr>
          <w:rFonts w:ascii="Palatino Linotype" w:hAnsi="Palatino Linotype" w:cs="Arial"/>
          <w:b/>
          <w:color w:val="000000" w:themeColor="text1"/>
        </w:rPr>
        <w:t xml:space="preserve">SUJETO OBLIGADO </w:t>
      </w:r>
      <w:r w:rsidRPr="00D80C4A">
        <w:rPr>
          <w:rFonts w:ascii="Palatino Linotype" w:hAnsi="Palatino Linotype" w:cs="Arial"/>
          <w:color w:val="000000" w:themeColor="text1"/>
        </w:rPr>
        <w:t xml:space="preserve">otorgada a la solicitud de información número </w:t>
      </w:r>
      <w:r w:rsidR="0036286F" w:rsidRPr="00D80C4A">
        <w:rPr>
          <w:rFonts w:ascii="Palatino Linotype" w:hAnsi="Palatino Linotype" w:cs="Arial"/>
          <w:b/>
          <w:bCs/>
        </w:rPr>
        <w:t>00102</w:t>
      </w:r>
      <w:r w:rsidRPr="00D80C4A">
        <w:rPr>
          <w:rFonts w:ascii="Palatino Linotype" w:hAnsi="Palatino Linotype" w:cs="Arial"/>
          <w:b/>
          <w:bCs/>
        </w:rPr>
        <w:t>/T</w:t>
      </w:r>
      <w:r w:rsidR="0036286F" w:rsidRPr="00D80C4A">
        <w:rPr>
          <w:rFonts w:ascii="Palatino Linotype" w:hAnsi="Palatino Linotype" w:cs="Arial"/>
          <w:b/>
          <w:bCs/>
        </w:rPr>
        <w:t>IANGUIS</w:t>
      </w:r>
      <w:r w:rsidRPr="00D80C4A">
        <w:rPr>
          <w:rFonts w:ascii="Palatino Linotype" w:hAnsi="Palatino Linotype" w:cs="Arial"/>
          <w:b/>
          <w:bCs/>
        </w:rPr>
        <w:t>/IP/2019</w:t>
      </w:r>
      <w:r w:rsidRPr="00D80C4A">
        <w:rPr>
          <w:rFonts w:ascii="Palatino Linotype" w:hAnsi="Palatino Linotype" w:cs="Arial"/>
          <w:color w:val="000000" w:themeColor="text1"/>
        </w:rPr>
        <w:t xml:space="preserve">, en términos del Considerando </w:t>
      </w:r>
      <w:r w:rsidRPr="00D80C4A">
        <w:rPr>
          <w:rFonts w:ascii="Palatino Linotype" w:hAnsi="Palatino Linotype" w:cs="Arial"/>
          <w:b/>
          <w:color w:val="000000" w:themeColor="text1"/>
        </w:rPr>
        <w:t>QUINTO</w:t>
      </w:r>
      <w:r w:rsidRPr="00D80C4A">
        <w:rPr>
          <w:rFonts w:ascii="Palatino Linotype" w:hAnsi="Palatino Linotype" w:cs="Arial"/>
          <w:color w:val="000000" w:themeColor="text1"/>
        </w:rPr>
        <w:t>,</w:t>
      </w:r>
      <w:r w:rsidRPr="00D80C4A">
        <w:rPr>
          <w:rFonts w:ascii="Palatino Linotype" w:hAnsi="Palatino Linotype" w:cs="Arial"/>
          <w:b/>
          <w:color w:val="000000" w:themeColor="text1"/>
        </w:rPr>
        <w:t xml:space="preserve"> </w:t>
      </w:r>
      <w:r w:rsidRPr="00D80C4A">
        <w:rPr>
          <w:rFonts w:ascii="Palatino Linotype" w:hAnsi="Palatino Linotype" w:cs="Arial"/>
        </w:rPr>
        <w:t>de la presente resolución, y haga entrega a</w:t>
      </w:r>
      <w:r w:rsidR="005A1616">
        <w:rPr>
          <w:rFonts w:ascii="Palatino Linotype" w:hAnsi="Palatino Linotype" w:cs="Arial"/>
        </w:rPr>
        <w:t xml:space="preserve"> </w:t>
      </w:r>
      <w:r w:rsidR="005A1616" w:rsidRPr="005A1616">
        <w:rPr>
          <w:rFonts w:ascii="Palatino Linotype" w:hAnsi="Palatino Linotype" w:cs="Arial"/>
          <w:b/>
        </w:rPr>
        <w:t>LA</w:t>
      </w:r>
      <w:r w:rsidRPr="00D80C4A">
        <w:rPr>
          <w:rFonts w:ascii="Palatino Linotype" w:hAnsi="Palatino Linotype" w:cs="Arial"/>
        </w:rPr>
        <w:t xml:space="preserve"> </w:t>
      </w:r>
      <w:r w:rsidRPr="00D80C4A">
        <w:rPr>
          <w:rFonts w:ascii="Palatino Linotype" w:hAnsi="Palatino Linotype" w:cs="Arial"/>
          <w:b/>
        </w:rPr>
        <w:t>RECURRENTE</w:t>
      </w:r>
      <w:r w:rsidRPr="00D80C4A">
        <w:rPr>
          <w:rFonts w:ascii="Palatino Linotype" w:hAnsi="Palatino Linotype" w:cs="Arial"/>
        </w:rPr>
        <w:t>,</w:t>
      </w:r>
      <w:r w:rsidR="005A1616">
        <w:rPr>
          <w:rFonts w:ascii="Palatino Linotype" w:hAnsi="Palatino Linotype" w:cs="Arial"/>
        </w:rPr>
        <w:t xml:space="preserve"> en </w:t>
      </w:r>
      <w:r w:rsidR="005A1616" w:rsidRPr="005A1616">
        <w:rPr>
          <w:rFonts w:ascii="Palatino Linotype" w:hAnsi="Palatino Linotype" w:cs="Arial"/>
          <w:b/>
        </w:rPr>
        <w:t>versión pública</w:t>
      </w:r>
      <w:r w:rsidRPr="00D80C4A">
        <w:rPr>
          <w:rFonts w:ascii="Palatino Linotype" w:hAnsi="Palatino Linotype" w:cs="Arial"/>
        </w:rPr>
        <w:t xml:space="preserve"> vía </w:t>
      </w:r>
      <w:r w:rsidRPr="00D80C4A">
        <w:rPr>
          <w:rFonts w:ascii="Palatino Linotype" w:hAnsi="Palatino Linotype" w:cs="Arial"/>
          <w:b/>
        </w:rPr>
        <w:t xml:space="preserve">SAIMEX, </w:t>
      </w:r>
      <w:r w:rsidRPr="00D80C4A">
        <w:rPr>
          <w:rFonts w:ascii="Palatino Linotype" w:hAnsi="Palatino Linotype" w:cs="Arial"/>
        </w:rPr>
        <w:t>de:</w:t>
      </w:r>
    </w:p>
    <w:p w:rsidR="0036286F" w:rsidRPr="00D80C4A" w:rsidRDefault="007D3B44" w:rsidP="0036286F">
      <w:pPr>
        <w:ind w:left="851" w:right="902"/>
        <w:jc w:val="both"/>
        <w:rPr>
          <w:rFonts w:ascii="Palatino Linotype" w:hAnsi="Palatino Linotype"/>
          <w:i/>
          <w:iCs/>
          <w:color w:val="222222"/>
          <w:sz w:val="22"/>
          <w:szCs w:val="22"/>
          <w:lang w:eastAsia="es-MX"/>
        </w:rPr>
      </w:pPr>
      <w:r w:rsidRPr="00D80C4A">
        <w:rPr>
          <w:rFonts w:ascii="Palatino Linotype" w:hAnsi="Palatino Linotype" w:cs="Arial"/>
          <w:i/>
          <w:sz w:val="22"/>
          <w:szCs w:val="22"/>
        </w:rPr>
        <w:t>“</w:t>
      </w:r>
      <w:r w:rsidR="0036286F" w:rsidRPr="00D80C4A">
        <w:rPr>
          <w:rFonts w:ascii="Palatino Linotype" w:hAnsi="Palatino Linotype"/>
          <w:i/>
          <w:iCs/>
          <w:color w:val="222222"/>
          <w:sz w:val="22"/>
          <w:szCs w:val="22"/>
          <w:lang w:eastAsia="es-MX"/>
        </w:rPr>
        <w:t>El recibo de nómina del Encargado de Despacho de la Defensoría Municipal de los Derechos Humanos, correspondiente a la primera quincena del mes de mayo de 2019.</w:t>
      </w:r>
    </w:p>
    <w:p w:rsidR="0036286F" w:rsidRPr="00D80C4A" w:rsidRDefault="0036286F" w:rsidP="0036286F">
      <w:pPr>
        <w:ind w:left="851" w:right="902"/>
        <w:jc w:val="both"/>
        <w:rPr>
          <w:rFonts w:ascii="Palatino Linotype" w:hAnsi="Palatino Linotype"/>
          <w:i/>
          <w:iCs/>
          <w:color w:val="222222"/>
          <w:sz w:val="22"/>
          <w:szCs w:val="22"/>
          <w:lang w:eastAsia="es-MX"/>
        </w:rPr>
      </w:pPr>
    </w:p>
    <w:p w:rsidR="0036286F" w:rsidRPr="00D80C4A" w:rsidRDefault="0036286F" w:rsidP="0036286F">
      <w:pPr>
        <w:ind w:left="851" w:right="902"/>
        <w:jc w:val="both"/>
        <w:rPr>
          <w:rFonts w:ascii="Palatino Linotype" w:hAnsi="Palatino Linotype" w:cs="Arial"/>
          <w:i/>
          <w:sz w:val="22"/>
          <w:szCs w:val="22"/>
        </w:rPr>
      </w:pPr>
      <w:r w:rsidRPr="00D80C4A">
        <w:rPr>
          <w:rFonts w:ascii="Palatino Linotype" w:hAnsi="Palatino Linotype"/>
          <w:i/>
          <w:sz w:val="22"/>
          <w:szCs w:val="22"/>
        </w:rPr>
        <w:t>Debiendo</w:t>
      </w:r>
      <w:r w:rsidRPr="00D80C4A">
        <w:rPr>
          <w:rFonts w:ascii="Palatino Linotype" w:hAnsi="Palatino Linotype" w:cs="Arial"/>
          <w:i/>
          <w:sz w:val="22"/>
          <w:szCs w:val="22"/>
        </w:rPr>
        <w:t xml:space="preserve"> </w:t>
      </w:r>
      <w:r w:rsidRPr="00D80C4A">
        <w:rPr>
          <w:rFonts w:ascii="Palatino Linotype" w:hAnsi="Palatino Linotype" w:cs="Arial"/>
          <w:i/>
          <w:sz w:val="22"/>
          <w:szCs w:val="22"/>
          <w:lang w:eastAsia="es-MX"/>
        </w:rPr>
        <w:t>notificar</w:t>
      </w:r>
      <w:r w:rsidRPr="00D80C4A">
        <w:rPr>
          <w:rFonts w:ascii="Palatino Linotype" w:hAnsi="Palatino Linotype" w:cs="Arial"/>
          <w:i/>
          <w:sz w:val="22"/>
          <w:szCs w:val="22"/>
        </w:rPr>
        <w:t xml:space="preserve"> al </w:t>
      </w:r>
      <w:r w:rsidRPr="00D80C4A">
        <w:rPr>
          <w:rFonts w:ascii="Palatino Linotype" w:hAnsi="Palatino Linotype" w:cs="Arial"/>
          <w:b/>
          <w:i/>
          <w:sz w:val="22"/>
          <w:szCs w:val="22"/>
        </w:rPr>
        <w:t>RECURRENTE</w:t>
      </w:r>
      <w:r w:rsidRPr="00D80C4A">
        <w:rPr>
          <w:rFonts w:ascii="Palatino Linotype" w:hAnsi="Palatino Linotype" w:cs="Arial"/>
          <w:i/>
          <w:sz w:val="22"/>
          <w:szCs w:val="22"/>
        </w:rPr>
        <w:t xml:space="preserve"> el Acuerdo de Clasificación de la información que apruebe su Comité de Transparencia con motivo de la versión pública.”</w:t>
      </w:r>
    </w:p>
    <w:p w:rsidR="0036286F" w:rsidRPr="00D80C4A" w:rsidRDefault="0036286F" w:rsidP="0036286F">
      <w:pPr>
        <w:ind w:left="851" w:right="902"/>
        <w:jc w:val="both"/>
        <w:rPr>
          <w:rFonts w:ascii="Palatino Linotype" w:hAnsi="Palatino Linotype" w:cs="Arial"/>
          <w:i/>
          <w:sz w:val="22"/>
          <w:szCs w:val="22"/>
        </w:rPr>
      </w:pPr>
    </w:p>
    <w:p w:rsidR="007D3B44" w:rsidRPr="00D80C4A" w:rsidRDefault="007D3B44" w:rsidP="007D3B44">
      <w:pPr>
        <w:spacing w:before="100" w:beforeAutospacing="1" w:after="100" w:afterAutospacing="1" w:line="360" w:lineRule="auto"/>
        <w:ind w:right="49"/>
        <w:jc w:val="both"/>
        <w:rPr>
          <w:rFonts w:ascii="Palatino Linotype" w:hAnsi="Palatino Linotype"/>
          <w:color w:val="222222"/>
          <w:shd w:val="clear" w:color="auto" w:fill="FFFFFF"/>
        </w:rPr>
      </w:pPr>
      <w:r w:rsidRPr="00D80C4A">
        <w:rPr>
          <w:rFonts w:ascii="Palatino Linotype" w:hAnsi="Palatino Linotype" w:cs="Arial"/>
          <w:b/>
          <w:color w:val="000000" w:themeColor="text1"/>
          <w:sz w:val="28"/>
          <w:szCs w:val="28"/>
        </w:rPr>
        <w:t>TERCERO.</w:t>
      </w:r>
      <w:r w:rsidRPr="00D80C4A">
        <w:rPr>
          <w:rStyle w:val="apple-converted-space"/>
          <w:rFonts w:ascii="Palatino Linotype" w:hAnsi="Palatino Linotype"/>
          <w:color w:val="222222"/>
          <w:shd w:val="clear" w:color="auto" w:fill="FFFFFF"/>
        </w:rPr>
        <w:t> </w:t>
      </w:r>
      <w:r w:rsidRPr="00D80C4A">
        <w:rPr>
          <w:rFonts w:ascii="Palatino Linotype" w:hAnsi="Palatino Linotype"/>
          <w:b/>
          <w:color w:val="222222"/>
          <w:lang w:eastAsia="es-ES_tradnl"/>
        </w:rPr>
        <w:t>Notifíquese</w:t>
      </w:r>
      <w:r w:rsidRPr="00D80C4A">
        <w:rPr>
          <w:rFonts w:ascii="Palatino Linotype" w:hAnsi="Palatino Linotype"/>
          <w:color w:val="222222"/>
          <w:lang w:eastAsia="es-ES_tradnl"/>
        </w:rPr>
        <w:t xml:space="preserve"> </w:t>
      </w:r>
      <w:r w:rsidRPr="00D80C4A">
        <w:rPr>
          <w:rFonts w:ascii="Palatino Linotype" w:hAnsi="Palatino Linotype"/>
          <w:color w:val="222222"/>
          <w:shd w:val="clear" w:color="auto" w:fill="FFFFFF"/>
        </w:rPr>
        <w:t>al Titular de la Unidad de Transparencia del</w:t>
      </w:r>
      <w:r w:rsidRPr="00D80C4A">
        <w:rPr>
          <w:rStyle w:val="apple-converted-space"/>
          <w:rFonts w:ascii="Palatino Linotype" w:hAnsi="Palatino Linotype"/>
          <w:color w:val="222222"/>
          <w:shd w:val="clear" w:color="auto" w:fill="FFFFFF"/>
        </w:rPr>
        <w:t> </w:t>
      </w:r>
      <w:r w:rsidRPr="00D80C4A">
        <w:rPr>
          <w:rFonts w:ascii="Palatino Linotype" w:hAnsi="Palatino Linotype"/>
          <w:b/>
          <w:color w:val="222222"/>
          <w:shd w:val="clear" w:color="auto" w:fill="FFFFFF"/>
        </w:rPr>
        <w:t>SUJETO OBLIGADO</w:t>
      </w:r>
      <w:r w:rsidRPr="00D80C4A">
        <w:rPr>
          <w:rFonts w:ascii="Palatino Linotype" w:hAnsi="Palatino Linotype"/>
          <w:color w:val="222222"/>
          <w:shd w:val="clear" w:color="auto" w:fill="FFFFFF"/>
        </w:rPr>
        <w:t>, para que conforme a los artículos 186</w:t>
      </w:r>
      <w:r w:rsidR="0036286F" w:rsidRPr="00D80C4A">
        <w:rPr>
          <w:rFonts w:ascii="Palatino Linotype" w:hAnsi="Palatino Linotype"/>
          <w:color w:val="222222"/>
          <w:shd w:val="clear" w:color="auto" w:fill="FFFFFF"/>
        </w:rPr>
        <w:t>,</w:t>
      </w:r>
      <w:r w:rsidRPr="00D80C4A">
        <w:rPr>
          <w:rFonts w:ascii="Palatino Linotype" w:hAnsi="Palatino Linotype"/>
          <w:color w:val="222222"/>
          <w:shd w:val="clear" w:color="auto" w:fill="FFFFFF"/>
        </w:rPr>
        <w:t xml:space="preserve"> último párrafo y 189</w:t>
      </w:r>
      <w:r w:rsidR="0036286F" w:rsidRPr="00D80C4A">
        <w:rPr>
          <w:rFonts w:ascii="Palatino Linotype" w:hAnsi="Palatino Linotype"/>
          <w:color w:val="222222"/>
          <w:shd w:val="clear" w:color="auto" w:fill="FFFFFF"/>
        </w:rPr>
        <w:t>,</w:t>
      </w:r>
      <w:r w:rsidRPr="00D80C4A">
        <w:rPr>
          <w:rFonts w:ascii="Palatino Linotype" w:hAnsi="Palatino Linotype"/>
          <w:color w:val="222222"/>
          <w:shd w:val="clear" w:color="auto" w:fill="FFFFFF"/>
        </w:rPr>
        <w:t xml:space="preserve"> párrafo segundo de la Ley de Transparencia y Acceso a la Información Pública del Estado de México y Municipios, dé cumplimiento a lo ordenado dentro del plazo de diez días hábiles, debiendo informar a este Instituto en un plazo </w:t>
      </w:r>
      <w:r w:rsidRPr="00D80C4A">
        <w:rPr>
          <w:rFonts w:ascii="Palatino Linotype" w:hAnsi="Palatino Linotype"/>
          <w:color w:val="222222"/>
          <w:lang w:eastAsia="es-ES_tradnl"/>
        </w:rPr>
        <w:t>de</w:t>
      </w:r>
      <w:r w:rsidRPr="00D80C4A">
        <w:rPr>
          <w:rFonts w:ascii="Palatino Linotype" w:hAnsi="Palatino Linotype"/>
          <w:color w:val="222222"/>
          <w:shd w:val="clear" w:color="auto" w:fill="FFFFFF"/>
        </w:rPr>
        <w:t xml:space="preserve"> tres días hábiles siguientes sobre el cumplimiento dado a la presente resolución.</w:t>
      </w:r>
    </w:p>
    <w:p w:rsidR="007D3B44" w:rsidRPr="00D80C4A" w:rsidRDefault="007D3B44" w:rsidP="007D3B44">
      <w:pPr>
        <w:spacing w:before="100" w:beforeAutospacing="1" w:after="100" w:afterAutospacing="1" w:line="360" w:lineRule="auto"/>
        <w:ind w:right="49"/>
        <w:jc w:val="both"/>
        <w:rPr>
          <w:rFonts w:ascii="Palatino Linotype" w:hAnsi="Palatino Linotype"/>
          <w:color w:val="222222"/>
          <w:lang w:eastAsia="es-ES_tradnl"/>
        </w:rPr>
      </w:pPr>
      <w:r w:rsidRPr="00D80C4A">
        <w:rPr>
          <w:rFonts w:ascii="Palatino Linotype" w:hAnsi="Palatino Linotype" w:cs="Arial"/>
          <w:b/>
          <w:bCs/>
          <w:color w:val="222222"/>
          <w:sz w:val="28"/>
          <w:szCs w:val="28"/>
          <w:lang w:eastAsia="es-MX"/>
        </w:rPr>
        <w:t>CUARTO.</w:t>
      </w:r>
      <w:r w:rsidRPr="00D80C4A">
        <w:rPr>
          <w:rFonts w:ascii="Palatino Linotype" w:hAnsi="Palatino Linotype" w:cs="Arial"/>
          <w:b/>
          <w:bCs/>
          <w:color w:val="222222"/>
          <w:lang w:eastAsia="es-MX"/>
        </w:rPr>
        <w:t xml:space="preserve"> </w:t>
      </w:r>
      <w:r w:rsidRPr="00D80C4A">
        <w:rPr>
          <w:rFonts w:ascii="Palatino Linotype" w:hAnsi="Palatino Linotype"/>
          <w:b/>
          <w:color w:val="222222"/>
          <w:lang w:eastAsia="es-ES_tradnl"/>
        </w:rPr>
        <w:t>Notifíquese</w:t>
      </w:r>
      <w:r w:rsidR="005A1616">
        <w:rPr>
          <w:rFonts w:ascii="Palatino Linotype" w:hAnsi="Palatino Linotype"/>
          <w:color w:val="222222"/>
          <w:lang w:eastAsia="es-ES_tradnl"/>
        </w:rPr>
        <w:t xml:space="preserve"> a </w:t>
      </w:r>
      <w:r w:rsidR="005A1616" w:rsidRPr="005A1616">
        <w:rPr>
          <w:rFonts w:ascii="Palatino Linotype" w:hAnsi="Palatino Linotype"/>
          <w:b/>
          <w:color w:val="222222"/>
          <w:lang w:eastAsia="es-ES_tradnl"/>
        </w:rPr>
        <w:t>LA</w:t>
      </w:r>
      <w:r w:rsidRPr="00D80C4A">
        <w:rPr>
          <w:rFonts w:ascii="Palatino Linotype" w:hAnsi="Palatino Linotype"/>
          <w:color w:val="222222"/>
          <w:lang w:eastAsia="es-ES_tradnl"/>
        </w:rPr>
        <w:t xml:space="preserve"> </w:t>
      </w:r>
      <w:r w:rsidRPr="00D80C4A">
        <w:rPr>
          <w:rFonts w:ascii="Palatino Linotype" w:hAnsi="Palatino Linotype"/>
          <w:b/>
          <w:color w:val="222222"/>
          <w:lang w:eastAsia="es-ES_tradnl"/>
        </w:rPr>
        <w:t>RECURRENTE</w:t>
      </w:r>
      <w:r w:rsidRPr="00D80C4A">
        <w:rPr>
          <w:rFonts w:ascii="Palatino Linotype" w:hAnsi="Palatino Linotype"/>
          <w:color w:val="222222"/>
          <w:lang w:eastAsia="es-ES_tradnl"/>
        </w:rPr>
        <w:t xml:space="preserve"> la presente resolución.</w:t>
      </w:r>
    </w:p>
    <w:p w:rsidR="007D3B44" w:rsidRPr="00D87105" w:rsidRDefault="007D3B44" w:rsidP="007D3B44">
      <w:pPr>
        <w:spacing w:before="100" w:beforeAutospacing="1" w:after="100" w:afterAutospacing="1" w:line="360" w:lineRule="auto"/>
        <w:ind w:right="49"/>
        <w:jc w:val="both"/>
        <w:rPr>
          <w:rFonts w:ascii="Palatino Linotype" w:hAnsi="Palatino Linotype"/>
          <w:color w:val="222222"/>
          <w:lang w:eastAsia="es-ES_tradnl"/>
        </w:rPr>
      </w:pPr>
      <w:r w:rsidRPr="00D80C4A">
        <w:rPr>
          <w:rFonts w:ascii="Palatino Linotype" w:hAnsi="Palatino Linotype" w:cs="Arial"/>
          <w:b/>
          <w:bCs/>
          <w:color w:val="222222"/>
          <w:sz w:val="28"/>
          <w:szCs w:val="28"/>
          <w:lang w:eastAsia="es-MX"/>
        </w:rPr>
        <w:t>QUINTO.</w:t>
      </w:r>
      <w:r w:rsidRPr="00D80C4A">
        <w:rPr>
          <w:rFonts w:ascii="Palatino Linotype" w:hAnsi="Palatino Linotype"/>
          <w:color w:val="222222"/>
          <w:lang w:eastAsia="es-ES_tradnl"/>
        </w:rPr>
        <w:t xml:space="preserve"> </w:t>
      </w:r>
      <w:r w:rsidRPr="00D80C4A">
        <w:rPr>
          <w:rFonts w:ascii="Palatino Linotype" w:hAnsi="Palatino Linotype"/>
          <w:b/>
          <w:color w:val="222222"/>
          <w:lang w:eastAsia="es-ES_tradnl"/>
        </w:rPr>
        <w:t>Hágase del conocimiento</w:t>
      </w:r>
      <w:r w:rsidRPr="00D80C4A">
        <w:rPr>
          <w:rFonts w:ascii="Palatino Linotype" w:hAnsi="Palatino Linotype"/>
          <w:color w:val="222222"/>
          <w:lang w:eastAsia="es-ES_tradnl"/>
        </w:rPr>
        <w:t xml:space="preserve"> d</w:t>
      </w:r>
      <w:r w:rsidR="00D80C4A" w:rsidRPr="00D80C4A">
        <w:rPr>
          <w:rFonts w:ascii="Palatino Linotype" w:hAnsi="Palatino Linotype"/>
          <w:color w:val="222222"/>
          <w:lang w:eastAsia="es-ES_tradnl"/>
        </w:rPr>
        <w:t xml:space="preserve">e </w:t>
      </w:r>
      <w:r w:rsidR="00C229BC" w:rsidRPr="00D80C4A">
        <w:rPr>
          <w:rFonts w:ascii="Palatino Linotype" w:hAnsi="Palatino Linotype"/>
          <w:b/>
          <w:color w:val="222222"/>
          <w:lang w:eastAsia="es-ES_tradnl"/>
        </w:rPr>
        <w:t>LA RECURRENTE</w:t>
      </w:r>
      <w:r w:rsidRPr="00D80C4A">
        <w:rPr>
          <w:rFonts w:ascii="Palatino Linotype" w:hAnsi="Palatino Linotype"/>
          <w:color w:val="222222"/>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7D3B44" w:rsidRPr="00604B64" w:rsidRDefault="00604B64" w:rsidP="00604B64">
      <w:pPr>
        <w:spacing w:before="360" w:after="240" w:line="360" w:lineRule="auto"/>
        <w:jc w:val="both"/>
        <w:rPr>
          <w:rFonts w:ascii="Palatino Linotype" w:hAnsi="Palatino Linotype" w:cs="Arial"/>
        </w:rPr>
      </w:pPr>
      <w:r w:rsidRPr="00943CBC">
        <w:rPr>
          <w:rFonts w:ascii="Palatino Linotype" w:hAnsi="Palatino Linotype" w:cs="Arial"/>
        </w:rPr>
        <w:t>ASÍ LO RESUELVE, POR UNANIMIDAD DE VOTOS EL PLENO DEL</w:t>
      </w:r>
      <w:r w:rsidRPr="00943CBC">
        <w:rPr>
          <w:rFonts w:ascii="Palatino Linotype" w:eastAsia="Arial Unicode MS" w:hAnsi="Palatino Linotype" w:cs="Arial"/>
        </w:rPr>
        <w:t xml:space="preserve"> INSTITUTO DE </w:t>
      </w:r>
      <w:r w:rsidRPr="00943CBC">
        <w:rPr>
          <w:rFonts w:ascii="Palatino Linotype" w:hAnsi="Palatino Linotype"/>
          <w:lang w:eastAsia="en-US"/>
        </w:rPr>
        <w:t>TRANSPARENCIA</w:t>
      </w:r>
      <w:r w:rsidRPr="00943CBC">
        <w:rPr>
          <w:rFonts w:ascii="Palatino Linotype" w:eastAsia="Arial Unicode MS" w:hAnsi="Palatino Linotype" w:cs="Arial"/>
        </w:rPr>
        <w:t>, ACCESO A LA INFORMACIÓN PÚBLICA Y PROTECCIÓN DE DATOS PERSONALES DEL ESTADO DE MÉXICO Y MUNICIPIOS</w:t>
      </w:r>
      <w:r w:rsidRPr="00943CBC">
        <w:rPr>
          <w:rFonts w:ascii="Palatino Linotype" w:hAnsi="Palatino Linotype" w:cs="Arial"/>
        </w:rPr>
        <w:t xml:space="preserve">, </w:t>
      </w:r>
      <w:r w:rsidRPr="00943CBC">
        <w:rPr>
          <w:rFonts w:ascii="Palatino Linotype" w:hAnsi="Palatino Linotype" w:cs="Arial"/>
        </w:rPr>
        <w:lastRenderedPageBreak/>
        <w:t>CONFORMADO POR LOS COMISIONADOS ZULEMA MARTÍNEZ SÁNCHEZ, EVA ABAID YAPUR, JOSÉ GUADALUPE LUNA HERNÁNDEZ</w:t>
      </w:r>
      <w:r>
        <w:rPr>
          <w:rFonts w:ascii="Palatino Linotype" w:hAnsi="Palatino Linotype" w:cs="Arial"/>
        </w:rPr>
        <w:t xml:space="preserve"> EMITIENDO VOTO PARTICULAR</w:t>
      </w:r>
      <w:r w:rsidRPr="00943CBC">
        <w:rPr>
          <w:rFonts w:ascii="Palatino Linotype" w:hAnsi="Palatino Linotype" w:cs="Arial"/>
        </w:rPr>
        <w:t>, JAVIER MARTÍNEZ CRUZ</w:t>
      </w:r>
      <w:r>
        <w:rPr>
          <w:rFonts w:ascii="Palatino Linotype" w:hAnsi="Palatino Linotype" w:cs="Arial"/>
        </w:rPr>
        <w:t xml:space="preserve"> EMITIENDO VOTO PARTICULAR</w:t>
      </w:r>
      <w:r w:rsidRPr="00943CBC">
        <w:rPr>
          <w:rFonts w:ascii="Palatino Linotype" w:hAnsi="Palatino Linotype" w:cs="Arial"/>
        </w:rPr>
        <w:t xml:space="preserve"> Y LUIS GUSTAVO PARRA NORIEGA; EN</w:t>
      </w:r>
      <w:r w:rsidRPr="00943CBC">
        <w:rPr>
          <w:rFonts w:ascii="Palatino Linotype" w:hAnsi="Palatino Linotype" w:cs="Arial"/>
          <w:shd w:val="clear" w:color="auto" w:fill="FFFFFF" w:themeFill="background1"/>
        </w:rPr>
        <w:t xml:space="preserve"> LA </w:t>
      </w:r>
      <w:r w:rsidRPr="00943CBC">
        <w:rPr>
          <w:rFonts w:ascii="Palatino Linotype" w:hAnsi="Palatino Linotype" w:cs="Arial"/>
          <w:shd w:val="clear" w:color="auto" w:fill="FFFFFF"/>
        </w:rPr>
        <w:t>TRI</w:t>
      </w:r>
      <w:r w:rsidRPr="00943CBC">
        <w:rPr>
          <w:rFonts w:ascii="Palatino Linotype" w:hAnsi="Palatino Linotype" w:cs="Arial"/>
        </w:rPr>
        <w:t>GÉSIMA SEGUNDA SESIÓN ORDINARIA CELEBRADA EL DÍA CUATRO DE SEPTIEMBRE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7D3B44" w:rsidRPr="005E7982" w:rsidTr="007D3B44">
        <w:trPr>
          <w:jc w:val="center"/>
        </w:trPr>
        <w:tc>
          <w:tcPr>
            <w:tcW w:w="10365" w:type="dxa"/>
            <w:gridSpan w:val="2"/>
          </w:tcPr>
          <w:p w:rsidR="007D3B44" w:rsidRDefault="007D3B44" w:rsidP="007D3B44">
            <w:pPr>
              <w:jc w:val="center"/>
              <w:rPr>
                <w:rFonts w:ascii="Palatino Linotype" w:hAnsi="Palatino Linotype" w:cs="Arial"/>
                <w:b/>
              </w:rPr>
            </w:pPr>
          </w:p>
          <w:p w:rsidR="007D3B44" w:rsidRPr="005E7982" w:rsidRDefault="007D3B44" w:rsidP="007D3B44">
            <w:pPr>
              <w:jc w:val="center"/>
              <w:rPr>
                <w:rFonts w:ascii="Palatino Linotype" w:hAnsi="Palatino Linotype" w:cs="Arial"/>
                <w:b/>
              </w:rPr>
            </w:pPr>
          </w:p>
          <w:p w:rsidR="007D3B44" w:rsidRPr="005E7982" w:rsidRDefault="007D3B44" w:rsidP="007D3B44">
            <w:pPr>
              <w:jc w:val="center"/>
              <w:rPr>
                <w:rFonts w:ascii="Palatino Linotype" w:hAnsi="Palatino Linotype" w:cs="Arial"/>
                <w:b/>
              </w:rPr>
            </w:pPr>
          </w:p>
          <w:p w:rsidR="007D3B44" w:rsidRPr="005E7982" w:rsidRDefault="007D3B44" w:rsidP="007D3B44">
            <w:pPr>
              <w:jc w:val="center"/>
              <w:rPr>
                <w:rFonts w:ascii="Palatino Linotype" w:hAnsi="Palatino Linotype" w:cs="Arial"/>
                <w:b/>
              </w:rPr>
            </w:pPr>
            <w:r w:rsidRPr="005E7982">
              <w:rPr>
                <w:rFonts w:ascii="Palatino Linotype" w:hAnsi="Palatino Linotype" w:cs="Arial"/>
                <w:b/>
              </w:rPr>
              <w:t>Zulema Martínez Sánchez</w:t>
            </w:r>
          </w:p>
          <w:p w:rsidR="007D3B44" w:rsidRPr="005E7982" w:rsidRDefault="007D3B44" w:rsidP="007D3B44">
            <w:pPr>
              <w:jc w:val="center"/>
              <w:rPr>
                <w:rFonts w:ascii="Palatino Linotype" w:hAnsi="Palatino Linotype" w:cs="Arial"/>
                <w:b/>
              </w:rPr>
            </w:pPr>
            <w:r w:rsidRPr="005E7982">
              <w:rPr>
                <w:rFonts w:ascii="Palatino Linotype" w:hAnsi="Palatino Linotype" w:cs="Arial"/>
              </w:rPr>
              <w:t>Comisionada Presidenta</w:t>
            </w:r>
          </w:p>
          <w:p w:rsidR="007D3B44" w:rsidRPr="005E7982" w:rsidRDefault="007D3B44" w:rsidP="007D3B44">
            <w:pPr>
              <w:jc w:val="center"/>
              <w:rPr>
                <w:rFonts w:ascii="Palatino Linotype" w:hAnsi="Palatino Linotype" w:cs="Arial"/>
                <w:b/>
              </w:rPr>
            </w:pPr>
            <w:r w:rsidRPr="005E7982">
              <w:rPr>
                <w:rFonts w:ascii="Palatino Linotype" w:hAnsi="Palatino Linotype" w:cs="Arial"/>
                <w:b/>
              </w:rPr>
              <w:t xml:space="preserve">(RÚBRICA) </w:t>
            </w:r>
          </w:p>
        </w:tc>
      </w:tr>
      <w:tr w:rsidR="007D3B44" w:rsidRPr="005E7982" w:rsidTr="007D3B44">
        <w:trPr>
          <w:jc w:val="center"/>
        </w:trPr>
        <w:tc>
          <w:tcPr>
            <w:tcW w:w="5182" w:type="dxa"/>
          </w:tcPr>
          <w:p w:rsidR="007D3B44" w:rsidRPr="005E7982" w:rsidRDefault="007D3B44" w:rsidP="007D3B44">
            <w:pPr>
              <w:jc w:val="center"/>
              <w:rPr>
                <w:rFonts w:ascii="Palatino Linotype" w:hAnsi="Palatino Linotype" w:cs="Arial"/>
                <w:b/>
              </w:rPr>
            </w:pPr>
          </w:p>
          <w:p w:rsidR="007D3B44" w:rsidRDefault="007D3B44" w:rsidP="007D3B44">
            <w:pPr>
              <w:jc w:val="center"/>
              <w:rPr>
                <w:rFonts w:ascii="Palatino Linotype" w:hAnsi="Palatino Linotype" w:cs="Arial"/>
                <w:b/>
              </w:rPr>
            </w:pPr>
          </w:p>
          <w:p w:rsidR="00604B64" w:rsidRPr="005E7982" w:rsidRDefault="00604B64" w:rsidP="007D3B44">
            <w:pPr>
              <w:jc w:val="center"/>
              <w:rPr>
                <w:rFonts w:ascii="Palatino Linotype" w:hAnsi="Palatino Linotype" w:cs="Arial"/>
                <w:b/>
              </w:rPr>
            </w:pPr>
          </w:p>
          <w:p w:rsidR="007D3B44" w:rsidRPr="005E7982" w:rsidRDefault="007D3B44" w:rsidP="007D3B44">
            <w:pPr>
              <w:jc w:val="center"/>
              <w:rPr>
                <w:rFonts w:ascii="Palatino Linotype" w:hAnsi="Palatino Linotype" w:cs="Arial"/>
                <w:b/>
              </w:rPr>
            </w:pPr>
            <w:r w:rsidRPr="005E7982">
              <w:rPr>
                <w:rFonts w:ascii="Palatino Linotype" w:hAnsi="Palatino Linotype" w:cs="Arial"/>
                <w:b/>
              </w:rPr>
              <w:t>Eva Abaid Yapur</w:t>
            </w:r>
          </w:p>
          <w:p w:rsidR="007D3B44" w:rsidRPr="005E7982" w:rsidRDefault="007D3B44" w:rsidP="007D3B44">
            <w:pPr>
              <w:jc w:val="center"/>
              <w:rPr>
                <w:rFonts w:ascii="Palatino Linotype" w:hAnsi="Palatino Linotype" w:cs="Arial"/>
              </w:rPr>
            </w:pPr>
            <w:r w:rsidRPr="005E7982">
              <w:rPr>
                <w:rFonts w:ascii="Palatino Linotype" w:hAnsi="Palatino Linotype" w:cs="Arial"/>
              </w:rPr>
              <w:t>Comisionada</w:t>
            </w:r>
          </w:p>
          <w:p w:rsidR="007D3B44" w:rsidRPr="005E7982" w:rsidRDefault="007D3B44" w:rsidP="007D3B44">
            <w:pPr>
              <w:jc w:val="center"/>
              <w:rPr>
                <w:rFonts w:ascii="Palatino Linotype" w:hAnsi="Palatino Linotype" w:cs="Arial"/>
                <w:b/>
              </w:rPr>
            </w:pPr>
            <w:r w:rsidRPr="005E7982">
              <w:rPr>
                <w:rFonts w:ascii="Palatino Linotype" w:hAnsi="Palatino Linotype" w:cs="Arial"/>
                <w:b/>
              </w:rPr>
              <w:t>(RÚBRICA)</w:t>
            </w:r>
          </w:p>
        </w:tc>
        <w:tc>
          <w:tcPr>
            <w:tcW w:w="5183" w:type="dxa"/>
          </w:tcPr>
          <w:p w:rsidR="007D3B44" w:rsidRPr="005E7982" w:rsidRDefault="007D3B44" w:rsidP="007D3B44">
            <w:pPr>
              <w:jc w:val="center"/>
              <w:rPr>
                <w:rFonts w:ascii="Palatino Linotype" w:hAnsi="Palatino Linotype" w:cs="Arial"/>
                <w:b/>
              </w:rPr>
            </w:pPr>
          </w:p>
          <w:p w:rsidR="007D3B44" w:rsidRDefault="007D3B44" w:rsidP="007D3B44">
            <w:pPr>
              <w:jc w:val="center"/>
              <w:rPr>
                <w:rFonts w:ascii="Palatino Linotype" w:hAnsi="Palatino Linotype" w:cs="Arial"/>
                <w:b/>
              </w:rPr>
            </w:pPr>
          </w:p>
          <w:p w:rsidR="00604B64" w:rsidRPr="005E7982" w:rsidRDefault="00604B64" w:rsidP="007D3B44">
            <w:pPr>
              <w:jc w:val="center"/>
              <w:rPr>
                <w:rFonts w:ascii="Palatino Linotype" w:hAnsi="Palatino Linotype" w:cs="Arial"/>
                <w:b/>
              </w:rPr>
            </w:pPr>
          </w:p>
          <w:p w:rsidR="007D3B44" w:rsidRPr="005E7982" w:rsidRDefault="007D3B44" w:rsidP="007D3B44">
            <w:pPr>
              <w:jc w:val="center"/>
              <w:rPr>
                <w:rFonts w:ascii="Palatino Linotype" w:hAnsi="Palatino Linotype" w:cs="Arial"/>
                <w:b/>
              </w:rPr>
            </w:pPr>
            <w:r w:rsidRPr="005E7982">
              <w:rPr>
                <w:rFonts w:ascii="Palatino Linotype" w:hAnsi="Palatino Linotype" w:cs="Arial"/>
                <w:b/>
              </w:rPr>
              <w:t>José Guadalupe Luna Hernández</w:t>
            </w:r>
          </w:p>
          <w:p w:rsidR="007D3B44" w:rsidRPr="005E7982" w:rsidRDefault="007D3B44" w:rsidP="007D3B44">
            <w:pPr>
              <w:jc w:val="center"/>
              <w:rPr>
                <w:rFonts w:ascii="Palatino Linotype" w:hAnsi="Palatino Linotype" w:cs="Arial"/>
              </w:rPr>
            </w:pPr>
            <w:r w:rsidRPr="005E7982">
              <w:rPr>
                <w:rFonts w:ascii="Palatino Linotype" w:hAnsi="Palatino Linotype" w:cs="Arial"/>
              </w:rPr>
              <w:t>Comisionado</w:t>
            </w:r>
          </w:p>
          <w:p w:rsidR="007D3B44" w:rsidRPr="005E7982" w:rsidRDefault="007D3B44" w:rsidP="007D3B44">
            <w:pPr>
              <w:jc w:val="center"/>
              <w:rPr>
                <w:rFonts w:ascii="Palatino Linotype" w:hAnsi="Palatino Linotype" w:cs="Arial"/>
                <w:b/>
              </w:rPr>
            </w:pPr>
            <w:r w:rsidRPr="005E7982">
              <w:rPr>
                <w:rFonts w:ascii="Palatino Linotype" w:hAnsi="Palatino Linotype" w:cs="Arial"/>
                <w:b/>
              </w:rPr>
              <w:t>(RÚBRICA)</w:t>
            </w:r>
          </w:p>
        </w:tc>
      </w:tr>
      <w:tr w:rsidR="007D3B44" w:rsidRPr="005E7982" w:rsidTr="007D3B44">
        <w:trPr>
          <w:jc w:val="center"/>
        </w:trPr>
        <w:tc>
          <w:tcPr>
            <w:tcW w:w="5182" w:type="dxa"/>
          </w:tcPr>
          <w:p w:rsidR="007D3B44" w:rsidRDefault="007D3B44" w:rsidP="007D3B44">
            <w:pPr>
              <w:jc w:val="center"/>
              <w:rPr>
                <w:rFonts w:ascii="Palatino Linotype" w:hAnsi="Palatino Linotype" w:cs="Arial"/>
                <w:b/>
              </w:rPr>
            </w:pPr>
          </w:p>
          <w:p w:rsidR="007D3B44" w:rsidRDefault="007D3B44" w:rsidP="007D3B44">
            <w:pPr>
              <w:jc w:val="center"/>
              <w:rPr>
                <w:rFonts w:ascii="Palatino Linotype" w:hAnsi="Palatino Linotype" w:cs="Arial"/>
                <w:b/>
              </w:rPr>
            </w:pPr>
          </w:p>
          <w:p w:rsidR="007D3B44" w:rsidRPr="005E7982" w:rsidRDefault="007D3B44" w:rsidP="007D3B44">
            <w:pPr>
              <w:jc w:val="center"/>
              <w:rPr>
                <w:rFonts w:ascii="Palatino Linotype" w:hAnsi="Palatino Linotype" w:cs="Arial"/>
                <w:b/>
              </w:rPr>
            </w:pPr>
          </w:p>
          <w:p w:rsidR="007D3B44" w:rsidRPr="005E7982" w:rsidRDefault="007D3B44" w:rsidP="007D3B44">
            <w:pPr>
              <w:jc w:val="center"/>
              <w:rPr>
                <w:rFonts w:ascii="Palatino Linotype" w:hAnsi="Palatino Linotype" w:cs="Arial"/>
                <w:b/>
              </w:rPr>
            </w:pPr>
            <w:r w:rsidRPr="005E7982">
              <w:rPr>
                <w:rFonts w:ascii="Palatino Linotype" w:hAnsi="Palatino Linotype" w:cs="Arial"/>
                <w:b/>
              </w:rPr>
              <w:t>Javier Martínez Cruz</w:t>
            </w:r>
          </w:p>
          <w:p w:rsidR="007D3B44" w:rsidRPr="005E7982" w:rsidRDefault="007D3B44" w:rsidP="007D3B44">
            <w:pPr>
              <w:jc w:val="center"/>
              <w:rPr>
                <w:rFonts w:ascii="Palatino Linotype" w:hAnsi="Palatino Linotype" w:cs="Arial"/>
              </w:rPr>
            </w:pPr>
            <w:r w:rsidRPr="005E7982">
              <w:rPr>
                <w:rFonts w:ascii="Palatino Linotype" w:hAnsi="Palatino Linotype" w:cs="Arial"/>
              </w:rPr>
              <w:t>Comisionado</w:t>
            </w:r>
          </w:p>
          <w:p w:rsidR="007D3B44" w:rsidRPr="005E7982" w:rsidRDefault="007D3B44" w:rsidP="007D3B44">
            <w:pPr>
              <w:jc w:val="center"/>
              <w:rPr>
                <w:rFonts w:ascii="Palatino Linotype" w:hAnsi="Palatino Linotype" w:cs="Arial"/>
              </w:rPr>
            </w:pPr>
            <w:r w:rsidRPr="005E7982">
              <w:rPr>
                <w:rFonts w:ascii="Palatino Linotype" w:hAnsi="Palatino Linotype" w:cs="Arial"/>
                <w:b/>
              </w:rPr>
              <w:t>(RÚBRICA)</w:t>
            </w:r>
          </w:p>
        </w:tc>
        <w:tc>
          <w:tcPr>
            <w:tcW w:w="5183" w:type="dxa"/>
          </w:tcPr>
          <w:p w:rsidR="007D3B44" w:rsidRPr="005E7982" w:rsidRDefault="007D3B44" w:rsidP="007D3B44">
            <w:pPr>
              <w:jc w:val="center"/>
              <w:rPr>
                <w:rFonts w:ascii="Palatino Linotype" w:hAnsi="Palatino Linotype" w:cs="Arial"/>
                <w:b/>
              </w:rPr>
            </w:pPr>
          </w:p>
          <w:p w:rsidR="007D3B44" w:rsidRDefault="007D3B44" w:rsidP="007D3B44">
            <w:pPr>
              <w:jc w:val="center"/>
              <w:rPr>
                <w:rFonts w:ascii="Palatino Linotype" w:hAnsi="Palatino Linotype" w:cs="Arial"/>
                <w:b/>
              </w:rPr>
            </w:pPr>
          </w:p>
          <w:p w:rsidR="007D3B44" w:rsidRPr="005E7982" w:rsidRDefault="007D3B44" w:rsidP="007D3B44">
            <w:pPr>
              <w:jc w:val="center"/>
              <w:rPr>
                <w:rFonts w:ascii="Palatino Linotype" w:hAnsi="Palatino Linotype" w:cs="Arial"/>
                <w:b/>
              </w:rPr>
            </w:pPr>
          </w:p>
          <w:p w:rsidR="007D3B44" w:rsidRPr="005E7982" w:rsidRDefault="007D3B44" w:rsidP="007D3B44">
            <w:pPr>
              <w:jc w:val="center"/>
              <w:rPr>
                <w:rFonts w:ascii="Palatino Linotype" w:hAnsi="Palatino Linotype" w:cs="Arial"/>
                <w:b/>
              </w:rPr>
            </w:pPr>
            <w:r w:rsidRPr="005E7982">
              <w:rPr>
                <w:rFonts w:ascii="Palatino Linotype" w:hAnsi="Palatino Linotype" w:cs="Arial"/>
                <w:b/>
              </w:rPr>
              <w:t>Luis Gustavo Parra Noriega</w:t>
            </w:r>
          </w:p>
          <w:p w:rsidR="007D3B44" w:rsidRPr="005E7982" w:rsidRDefault="007D3B44" w:rsidP="007D3B44">
            <w:pPr>
              <w:jc w:val="center"/>
              <w:rPr>
                <w:rFonts w:ascii="Palatino Linotype" w:hAnsi="Palatino Linotype" w:cs="Arial"/>
              </w:rPr>
            </w:pPr>
            <w:r w:rsidRPr="005E7982">
              <w:rPr>
                <w:rFonts w:ascii="Palatino Linotype" w:hAnsi="Palatino Linotype" w:cs="Arial"/>
              </w:rPr>
              <w:t>Comisionado</w:t>
            </w:r>
          </w:p>
          <w:p w:rsidR="007D3B44" w:rsidRPr="005E7982" w:rsidRDefault="007D3B44" w:rsidP="007D3B44">
            <w:pPr>
              <w:jc w:val="center"/>
              <w:rPr>
                <w:rFonts w:ascii="Palatino Linotype" w:hAnsi="Palatino Linotype" w:cs="Arial"/>
                <w:b/>
              </w:rPr>
            </w:pPr>
            <w:r w:rsidRPr="005E7982">
              <w:rPr>
                <w:rFonts w:ascii="Palatino Linotype" w:hAnsi="Palatino Linotype" w:cs="Arial"/>
                <w:b/>
              </w:rPr>
              <w:t>(RÚBRICA)</w:t>
            </w:r>
          </w:p>
        </w:tc>
      </w:tr>
      <w:tr w:rsidR="007D3B44" w:rsidRPr="005E7982" w:rsidTr="007D3B44">
        <w:trPr>
          <w:jc w:val="center"/>
        </w:trPr>
        <w:tc>
          <w:tcPr>
            <w:tcW w:w="10365" w:type="dxa"/>
            <w:gridSpan w:val="2"/>
          </w:tcPr>
          <w:p w:rsidR="007D3B44" w:rsidRDefault="007D3B44" w:rsidP="007D3B44">
            <w:pPr>
              <w:jc w:val="center"/>
              <w:rPr>
                <w:rFonts w:ascii="Palatino Linotype" w:hAnsi="Palatino Linotype" w:cs="Arial"/>
                <w:b/>
              </w:rPr>
            </w:pPr>
          </w:p>
          <w:p w:rsidR="007D3B44" w:rsidRDefault="007D3B44" w:rsidP="007D3B44">
            <w:pPr>
              <w:jc w:val="center"/>
              <w:rPr>
                <w:rFonts w:ascii="Palatino Linotype" w:hAnsi="Palatino Linotype" w:cs="Arial"/>
                <w:b/>
              </w:rPr>
            </w:pPr>
          </w:p>
          <w:p w:rsidR="00604B64" w:rsidRPr="005E7982" w:rsidRDefault="00604B64" w:rsidP="007D3B44">
            <w:pPr>
              <w:jc w:val="center"/>
              <w:rPr>
                <w:rFonts w:ascii="Palatino Linotype" w:hAnsi="Palatino Linotype" w:cs="Arial"/>
                <w:b/>
              </w:rPr>
            </w:pPr>
          </w:p>
          <w:p w:rsidR="007D3B44" w:rsidRPr="005E7982" w:rsidRDefault="007D3B44" w:rsidP="007D3B44">
            <w:pPr>
              <w:jc w:val="center"/>
              <w:rPr>
                <w:rFonts w:ascii="Palatino Linotype" w:hAnsi="Palatino Linotype" w:cs="Arial"/>
                <w:b/>
              </w:rPr>
            </w:pPr>
            <w:r w:rsidRPr="005E7982">
              <w:rPr>
                <w:rFonts w:ascii="Palatino Linotype" w:hAnsi="Palatino Linotype" w:cs="Arial"/>
                <w:b/>
              </w:rPr>
              <w:t>Alexis Tapia Ramírez</w:t>
            </w:r>
          </w:p>
          <w:p w:rsidR="007D3B44" w:rsidRPr="005E7982" w:rsidRDefault="007D3B44" w:rsidP="007D3B44">
            <w:pPr>
              <w:jc w:val="center"/>
              <w:rPr>
                <w:rFonts w:ascii="Palatino Linotype" w:hAnsi="Palatino Linotype" w:cs="Arial"/>
              </w:rPr>
            </w:pPr>
            <w:r w:rsidRPr="005E7982">
              <w:rPr>
                <w:rFonts w:ascii="Palatino Linotype" w:hAnsi="Palatino Linotype" w:cs="Arial"/>
              </w:rPr>
              <w:t>Secretario Técnico del Pleno</w:t>
            </w:r>
          </w:p>
          <w:p w:rsidR="007D3B44" w:rsidRPr="005E7982" w:rsidRDefault="007D3B44" w:rsidP="007D3B44">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7D3B44" w:rsidRPr="005E7982" w:rsidRDefault="007D3B44" w:rsidP="007D3B44">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 xml:space="preserve">ponde a la resolución de fecha </w:t>
      </w:r>
      <w:r w:rsidR="0036286F">
        <w:rPr>
          <w:rFonts w:ascii="Palatino Linotype" w:hAnsi="Palatino Linotype" w:cs="Arial"/>
          <w:sz w:val="20"/>
        </w:rPr>
        <w:t xml:space="preserve">cuatro de septiembre </w:t>
      </w:r>
      <w:r>
        <w:rPr>
          <w:rFonts w:ascii="Palatino Linotype" w:hAnsi="Palatino Linotype" w:cs="Arial"/>
          <w:sz w:val="20"/>
        </w:rPr>
        <w:t xml:space="preserve">de </w:t>
      </w:r>
      <w:r w:rsidRPr="005E7982">
        <w:rPr>
          <w:rFonts w:ascii="Palatino Linotype" w:hAnsi="Palatino Linotype" w:cs="Arial"/>
          <w:sz w:val="20"/>
        </w:rPr>
        <w:t xml:space="preserve">dos mil diecinueve, emitida en el recurso de revisión </w:t>
      </w:r>
      <w:r w:rsidR="0036286F">
        <w:rPr>
          <w:rFonts w:ascii="Palatino Linotype" w:hAnsi="Palatino Linotype" w:cs="Arial"/>
          <w:sz w:val="20"/>
        </w:rPr>
        <w:t>05522</w:t>
      </w:r>
      <w:r w:rsidRPr="005E7982">
        <w:rPr>
          <w:rFonts w:ascii="Palatino Linotype" w:hAnsi="Palatino Linotype" w:cs="Arial"/>
          <w:sz w:val="20"/>
        </w:rPr>
        <w:t>/INFOEM/IP/RR/2019.</w:t>
      </w:r>
    </w:p>
    <w:p w:rsidR="00C23B43" w:rsidRDefault="007D3B44" w:rsidP="0036286F">
      <w:pPr>
        <w:pStyle w:val="Piedepgina"/>
      </w:pPr>
      <w:r w:rsidRPr="005E7982">
        <w:rPr>
          <w:rFonts w:ascii="Palatino Linotype" w:hAnsi="Palatino Linotype" w:cs="Arial"/>
          <w:sz w:val="20"/>
        </w:rPr>
        <w:t>YSM/AMV</w:t>
      </w:r>
    </w:p>
    <w:sectPr w:rsidR="00C23B43" w:rsidSect="007D3B44">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6EED" w:rsidRDefault="00066EED" w:rsidP="007D3B44">
      <w:r>
        <w:separator/>
      </w:r>
    </w:p>
  </w:endnote>
  <w:endnote w:type="continuationSeparator" w:id="0">
    <w:p w:rsidR="00066EED" w:rsidRDefault="00066EED" w:rsidP="007D3B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B44" w:rsidRPr="00A2780F" w:rsidRDefault="007D3B44" w:rsidP="007D3B44">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46B39">
      <w:rPr>
        <w:rFonts w:ascii="Arial" w:hAnsi="Arial" w:cs="Arial"/>
        <w:b/>
        <w:bCs/>
        <w:noProof/>
        <w:sz w:val="20"/>
        <w:szCs w:val="20"/>
      </w:rPr>
      <w:t>10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46B39">
      <w:rPr>
        <w:rFonts w:ascii="Arial" w:hAnsi="Arial" w:cs="Arial"/>
        <w:b/>
        <w:bCs/>
        <w:noProof/>
        <w:sz w:val="20"/>
        <w:szCs w:val="20"/>
      </w:rPr>
      <w:t>42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B44" w:rsidRDefault="007D3B44" w:rsidP="007D3B44">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746B39">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746B39">
      <w:rPr>
        <w:rFonts w:ascii="Arial" w:hAnsi="Arial" w:cs="Arial"/>
        <w:b/>
        <w:bCs/>
        <w:noProof/>
        <w:sz w:val="20"/>
        <w:szCs w:val="20"/>
      </w:rPr>
      <w:t>42</w:t>
    </w:r>
    <w:r w:rsidRPr="00986599">
      <w:rPr>
        <w:rFonts w:ascii="Arial" w:hAnsi="Arial" w:cs="Arial"/>
        <w:b/>
        <w:bCs/>
        <w:sz w:val="20"/>
        <w:szCs w:val="20"/>
      </w:rPr>
      <w:fldChar w:fldCharType="end"/>
    </w:r>
  </w:p>
  <w:p w:rsidR="007D3B44" w:rsidRPr="00070856" w:rsidRDefault="007D3B44" w:rsidP="007D3B44">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6EED" w:rsidRDefault="00066EED" w:rsidP="007D3B44">
      <w:r>
        <w:separator/>
      </w:r>
    </w:p>
  </w:footnote>
  <w:footnote w:type="continuationSeparator" w:id="0">
    <w:p w:rsidR="00066EED" w:rsidRDefault="00066EED" w:rsidP="007D3B44">
      <w:r>
        <w:continuationSeparator/>
      </w:r>
    </w:p>
  </w:footnote>
  <w:footnote w:id="1">
    <w:p w:rsidR="00E04415" w:rsidRPr="00E04415" w:rsidRDefault="00E04415" w:rsidP="00E04415">
      <w:pPr>
        <w:pStyle w:val="Textonotapie"/>
        <w:jc w:val="both"/>
        <w:rPr>
          <w:rFonts w:ascii="Palatino Linotype" w:hAnsi="Palatino Linotype"/>
          <w:sz w:val="16"/>
          <w:szCs w:val="16"/>
        </w:rPr>
      </w:pPr>
      <w:r>
        <w:rPr>
          <w:rStyle w:val="Refdenotaalpie"/>
        </w:rPr>
        <w:footnoteRef/>
      </w:r>
      <w:r>
        <w:t xml:space="preserve"> </w:t>
      </w:r>
      <w:r w:rsidRPr="00E04415">
        <w:rPr>
          <w:rFonts w:ascii="Palatino Linotype" w:hAnsi="Palatino Linotype"/>
          <w:sz w:val="16"/>
          <w:szCs w:val="16"/>
        </w:rPr>
        <w:t xml:space="preserve">La temporalidad de entrega de la información solicitada, se estableció de conformidad con lo establecido en los artículos 13 y 181, párrafo cuarto de la Ley de Transparencia y Acceso a la Información Pública del Estado de México y Municipios. </w:t>
      </w:r>
    </w:p>
  </w:footnote>
  <w:footnote w:id="2">
    <w:p w:rsidR="00272AF4" w:rsidRPr="001B7ACD" w:rsidRDefault="00272AF4" w:rsidP="00272AF4">
      <w:pPr>
        <w:ind w:right="51"/>
        <w:jc w:val="both"/>
        <w:rPr>
          <w:rFonts w:ascii="Palatino Linotype" w:hAnsi="Palatino Linotype" w:cs="Arial"/>
          <w:i/>
          <w:color w:val="000000"/>
          <w:sz w:val="16"/>
          <w:szCs w:val="16"/>
        </w:rPr>
      </w:pPr>
      <w:r>
        <w:rPr>
          <w:rStyle w:val="Refdenotaalpie"/>
        </w:rPr>
        <w:footnoteRef/>
      </w:r>
      <w:r>
        <w:t xml:space="preserve"> </w:t>
      </w:r>
      <w:r w:rsidRPr="001B7ACD">
        <w:rPr>
          <w:rFonts w:ascii="Palatino Linotype" w:hAnsi="Palatino Linotype" w:cs="Arial"/>
          <w:b/>
          <w:i/>
          <w:sz w:val="16"/>
          <w:szCs w:val="16"/>
        </w:rPr>
        <w:t>“</w:t>
      </w:r>
      <w:r w:rsidRPr="001B7ACD">
        <w:rPr>
          <w:rFonts w:ascii="Palatino Linotype" w:hAnsi="Palatino Linotype" w:cs="Arial"/>
          <w:b/>
          <w:i/>
          <w:color w:val="000000"/>
          <w:sz w:val="16"/>
          <w:szCs w:val="16"/>
        </w:rPr>
        <w:t xml:space="preserve">Artículo 4. </w:t>
      </w:r>
      <w:r w:rsidRPr="001B7ACD">
        <w:rPr>
          <w:rFonts w:ascii="Palatino Linotype" w:hAnsi="Palatino Linotype" w:cs="Arial"/>
          <w:i/>
          <w:color w:val="000000"/>
          <w:sz w:val="16"/>
          <w:szCs w:val="16"/>
        </w:rPr>
        <w:t xml:space="preserve">… </w:t>
      </w:r>
    </w:p>
    <w:p w:rsidR="00272AF4" w:rsidRDefault="00272AF4" w:rsidP="00272AF4">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sidRPr="001B7ACD">
        <w:rPr>
          <w:rFonts w:ascii="Palatino Linotype" w:hAnsi="Palatino Linotype" w:cs="Arial"/>
          <w:b/>
          <w:i/>
          <w:color w:val="000000"/>
          <w:sz w:val="16"/>
          <w:szCs w:val="16"/>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w:t>
      </w:r>
      <w:r w:rsidRPr="001B7ACD">
        <w:rPr>
          <w:rFonts w:ascii="Palatino Linotype" w:hAnsi="Palatino Linotype" w:cs="Arial"/>
          <w:i/>
          <w:color w:val="000000"/>
          <w:sz w:val="16"/>
          <w:szCs w:val="16"/>
        </w:rPr>
        <w:t>,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w:t>
      </w:r>
      <w:r>
        <w:rPr>
          <w:rFonts w:ascii="Palatino Linotype" w:hAnsi="Palatino Linotype" w:cs="Arial"/>
          <w:i/>
          <w:color w:val="000000"/>
          <w:sz w:val="16"/>
          <w:szCs w:val="16"/>
        </w:rPr>
        <w:t>sarias previstas por esta Ley</w:t>
      </w:r>
    </w:p>
    <w:p w:rsidR="00272AF4" w:rsidRPr="001B7ACD" w:rsidRDefault="00272AF4" w:rsidP="00272AF4">
      <w:pPr>
        <w:ind w:right="51"/>
        <w:jc w:val="both"/>
        <w:rPr>
          <w:rFonts w:ascii="Palatino Linotype" w:hAnsi="Palatino Linotype" w:cs="Arial"/>
          <w:i/>
          <w:color w:val="000000"/>
          <w:sz w:val="16"/>
          <w:szCs w:val="16"/>
        </w:rPr>
      </w:pPr>
      <w:r w:rsidRPr="001B7ACD">
        <w:rPr>
          <w:rFonts w:ascii="Palatino Linotype" w:hAnsi="Palatino Linotype" w:cs="Arial"/>
          <w:i/>
          <w:color w:val="000000"/>
          <w:sz w:val="16"/>
          <w:szCs w:val="16"/>
        </w:rPr>
        <w:t xml:space="preserve"> ...”</w:t>
      </w:r>
      <w:r>
        <w:rPr>
          <w:rFonts w:ascii="Palatino Linotype" w:hAnsi="Palatino Linotype" w:cs="Arial"/>
          <w:i/>
          <w:color w:val="000000"/>
          <w:sz w:val="16"/>
          <w:szCs w:val="16"/>
        </w:rPr>
        <w:t xml:space="preserve"> </w:t>
      </w:r>
      <w:r w:rsidRPr="001B7ACD">
        <w:rPr>
          <w:rFonts w:ascii="Palatino Linotype" w:hAnsi="Palatino Linotype" w:cs="Arial"/>
          <w:i/>
          <w:color w:val="000000"/>
          <w:sz w:val="16"/>
          <w:szCs w:val="16"/>
        </w:rPr>
        <w:t>(Énfasis añadido)</w:t>
      </w:r>
    </w:p>
  </w:footnote>
  <w:footnote w:id="3">
    <w:p w:rsidR="00B9149D" w:rsidRPr="00B9149D" w:rsidRDefault="00B9149D" w:rsidP="00B9149D">
      <w:pPr>
        <w:pStyle w:val="Textonotapie"/>
        <w:jc w:val="both"/>
        <w:rPr>
          <w:rFonts w:ascii="Palatino Linotype" w:hAnsi="Palatino Linotype"/>
          <w:sz w:val="16"/>
          <w:szCs w:val="16"/>
        </w:rPr>
      </w:pPr>
      <w:r>
        <w:rPr>
          <w:rStyle w:val="Refdenotaalpie"/>
        </w:rPr>
        <w:footnoteRef/>
      </w:r>
      <w:r>
        <w:t xml:space="preserve"> </w:t>
      </w:r>
      <w:r w:rsidRPr="00B9149D">
        <w:rPr>
          <w:rFonts w:ascii="Palatino Linotype" w:hAnsi="Palatino Linotype"/>
          <w:sz w:val="16"/>
          <w:szCs w:val="16"/>
        </w:rPr>
        <w:t>Ley del Trabajo de los Servidores Públicos del Estado y Municipios</w:t>
      </w:r>
      <w:r>
        <w:rPr>
          <w:rFonts w:ascii="Palatino Linotype" w:hAnsi="Palatino Linotype"/>
          <w:sz w:val="16"/>
          <w:szCs w:val="16"/>
        </w:rPr>
        <w:t>:</w:t>
      </w:r>
    </w:p>
    <w:p w:rsidR="00B9149D" w:rsidRPr="00B9149D" w:rsidRDefault="00B9149D" w:rsidP="00B9149D">
      <w:pPr>
        <w:pStyle w:val="Textonotapie"/>
        <w:jc w:val="both"/>
        <w:rPr>
          <w:rFonts w:ascii="Palatino Linotype" w:hAnsi="Palatino Linotype"/>
          <w:sz w:val="16"/>
          <w:szCs w:val="16"/>
        </w:rPr>
      </w:pPr>
      <w:r w:rsidRPr="00B9149D">
        <w:rPr>
          <w:rFonts w:ascii="Palatino Linotype" w:hAnsi="Palatino Linotype"/>
          <w:b/>
          <w:sz w:val="16"/>
          <w:szCs w:val="16"/>
        </w:rPr>
        <w:t>ARTÍCULO 71.</w:t>
      </w:r>
      <w:r w:rsidRPr="00B9149D">
        <w:rPr>
          <w:rFonts w:ascii="Palatino Linotype" w:hAnsi="Palatino Linotype"/>
          <w:sz w:val="16"/>
          <w:szCs w:val="16"/>
        </w:rPr>
        <w:t xml:space="preserve"> El sueldo es la retribución que la institución pública debe pagar al servidor público por los servicios prestados.</w:t>
      </w:r>
    </w:p>
  </w:footnote>
  <w:footnote w:id="4">
    <w:p w:rsidR="00633E26" w:rsidRPr="007830EB" w:rsidRDefault="00633E26" w:rsidP="00633E26">
      <w:pPr>
        <w:autoSpaceDE w:val="0"/>
        <w:autoSpaceDN w:val="0"/>
        <w:adjustRightInd w:val="0"/>
        <w:jc w:val="both"/>
        <w:rPr>
          <w:rFonts w:ascii="Palatino Linotype" w:hAnsi="Palatino Linotype" w:cs="Arial"/>
          <w:i/>
          <w:sz w:val="16"/>
          <w:szCs w:val="16"/>
          <w:lang w:eastAsia="es-MX"/>
        </w:rPr>
      </w:pPr>
      <w:r>
        <w:rPr>
          <w:rStyle w:val="Refdenotaalpie"/>
        </w:rPr>
        <w:footnoteRef/>
      </w:r>
      <w:r>
        <w:t xml:space="preserve"> </w:t>
      </w:r>
      <w:r w:rsidRPr="007830EB">
        <w:rPr>
          <w:rFonts w:ascii="Palatino Linotype" w:hAnsi="Palatino Linotype" w:cs="Arial"/>
          <w:b/>
          <w:bCs/>
          <w:i/>
          <w:sz w:val="16"/>
          <w:szCs w:val="16"/>
          <w:lang w:eastAsia="es-MX"/>
        </w:rPr>
        <w:t xml:space="preserve">“Artículo 4. </w:t>
      </w:r>
      <w:r w:rsidRPr="007830EB">
        <w:rPr>
          <w:rFonts w:ascii="Palatino Linotype" w:hAnsi="Palatino Linotype" w:cs="Arial"/>
          <w:i/>
          <w:sz w:val="16"/>
          <w:szCs w:val="16"/>
          <w:lang w:eastAsia="es-MX"/>
        </w:rPr>
        <w:t>Son sujetos de fiscalización:</w:t>
      </w:r>
    </w:p>
    <w:p w:rsidR="00633E26" w:rsidRPr="007830EB" w:rsidRDefault="00633E26" w:rsidP="00633E26">
      <w:pPr>
        <w:autoSpaceDE w:val="0"/>
        <w:autoSpaceDN w:val="0"/>
        <w:adjustRightInd w:val="0"/>
        <w:jc w:val="both"/>
        <w:rPr>
          <w:rFonts w:ascii="Palatino Linotype" w:hAnsi="Palatino Linotype" w:cs="Arial"/>
          <w:i/>
          <w:sz w:val="16"/>
          <w:szCs w:val="16"/>
          <w:lang w:eastAsia="es-MX"/>
        </w:rPr>
      </w:pPr>
      <w:r w:rsidRPr="007830EB">
        <w:rPr>
          <w:rFonts w:ascii="Palatino Linotype" w:hAnsi="Palatino Linotype" w:cs="Arial"/>
          <w:b/>
          <w:bCs/>
          <w:i/>
          <w:sz w:val="16"/>
          <w:szCs w:val="16"/>
          <w:lang w:eastAsia="es-MX"/>
        </w:rPr>
        <w:t>…</w:t>
      </w:r>
    </w:p>
    <w:p w:rsidR="00633E26" w:rsidRPr="007830EB" w:rsidRDefault="00633E26" w:rsidP="00633E26">
      <w:pPr>
        <w:autoSpaceDE w:val="0"/>
        <w:autoSpaceDN w:val="0"/>
        <w:adjustRightInd w:val="0"/>
        <w:ind w:right="49"/>
        <w:jc w:val="both"/>
        <w:rPr>
          <w:rFonts w:ascii="Palatino Linotype" w:hAnsi="Palatino Linotype" w:cs="Arial"/>
          <w:i/>
          <w:sz w:val="16"/>
          <w:szCs w:val="16"/>
          <w:lang w:eastAsia="es-MX"/>
        </w:rPr>
      </w:pPr>
      <w:r w:rsidRPr="007830EB">
        <w:rPr>
          <w:rFonts w:ascii="Palatino Linotype" w:hAnsi="Palatino Linotype" w:cs="Arial"/>
          <w:i/>
          <w:sz w:val="16"/>
          <w:szCs w:val="16"/>
          <w:lang w:eastAsia="es-MX"/>
        </w:rPr>
        <w:t>II. Los municipios del Estado de México;</w:t>
      </w:r>
    </w:p>
    <w:p w:rsidR="00633E26" w:rsidRPr="007830EB" w:rsidRDefault="00633E26" w:rsidP="00633E26">
      <w:pPr>
        <w:autoSpaceDE w:val="0"/>
        <w:autoSpaceDN w:val="0"/>
        <w:adjustRightInd w:val="0"/>
        <w:ind w:right="49"/>
        <w:jc w:val="both"/>
        <w:rPr>
          <w:rFonts w:ascii="Palatino Linotype" w:hAnsi="Palatino Linotype" w:cs="Arial"/>
          <w:i/>
          <w:color w:val="000000"/>
          <w:sz w:val="16"/>
          <w:szCs w:val="16"/>
        </w:rPr>
      </w:pPr>
      <w:r w:rsidRPr="007830EB">
        <w:rPr>
          <w:rFonts w:ascii="Palatino Linotype" w:hAnsi="Palatino Linotype" w:cs="Arial"/>
          <w:i/>
          <w:sz w:val="16"/>
          <w:szCs w:val="16"/>
          <w:lang w:eastAsia="es-MX"/>
        </w:rPr>
        <w:t>…” (Sic)</w:t>
      </w:r>
    </w:p>
  </w:footnote>
  <w:footnote w:id="5">
    <w:p w:rsidR="009F0352" w:rsidRPr="009F0352" w:rsidRDefault="009F0352" w:rsidP="009F0352">
      <w:pPr>
        <w:autoSpaceDE w:val="0"/>
        <w:autoSpaceDN w:val="0"/>
        <w:adjustRightInd w:val="0"/>
        <w:ind w:right="51"/>
        <w:jc w:val="both"/>
        <w:rPr>
          <w:rFonts w:ascii="Palatino Linotype" w:hAnsi="Palatino Linotype"/>
          <w:i/>
          <w:sz w:val="16"/>
          <w:szCs w:val="16"/>
        </w:rPr>
      </w:pPr>
      <w:r>
        <w:rPr>
          <w:rStyle w:val="Refdenotaalpie"/>
        </w:rPr>
        <w:footnoteRef/>
      </w:r>
      <w:r>
        <w:t xml:space="preserve"> </w:t>
      </w:r>
      <w:r w:rsidRPr="009F0352">
        <w:rPr>
          <w:rFonts w:ascii="Palatino Linotype" w:hAnsi="Palatino Linotype"/>
          <w:b/>
          <w:i/>
          <w:sz w:val="16"/>
          <w:szCs w:val="16"/>
        </w:rPr>
        <w:t>Artículo 92</w:t>
      </w:r>
      <w:r w:rsidRPr="009F0352">
        <w:rPr>
          <w:rFonts w:ascii="Palatino Linotype" w:hAnsi="Palatino Linotype"/>
          <w:i/>
          <w:sz w:val="16"/>
          <w:szCs w:val="16"/>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9F0352" w:rsidRPr="009F0352" w:rsidRDefault="009F0352" w:rsidP="009F0352">
      <w:pPr>
        <w:autoSpaceDE w:val="0"/>
        <w:autoSpaceDN w:val="0"/>
        <w:adjustRightInd w:val="0"/>
        <w:ind w:right="51"/>
        <w:jc w:val="both"/>
        <w:rPr>
          <w:rFonts w:ascii="Palatino Linotype" w:hAnsi="Palatino Linotype"/>
          <w:i/>
          <w:sz w:val="16"/>
          <w:szCs w:val="16"/>
        </w:rPr>
      </w:pPr>
      <w:r w:rsidRPr="009F0352">
        <w:rPr>
          <w:rFonts w:ascii="Palatino Linotype" w:hAnsi="Palatino Linotype"/>
          <w:i/>
          <w:sz w:val="16"/>
          <w:szCs w:val="16"/>
        </w:rPr>
        <w:t>…</w:t>
      </w:r>
    </w:p>
    <w:p w:rsidR="009F0352" w:rsidRPr="009F0352" w:rsidRDefault="009F0352" w:rsidP="009F0352">
      <w:pPr>
        <w:autoSpaceDE w:val="0"/>
        <w:autoSpaceDN w:val="0"/>
        <w:adjustRightInd w:val="0"/>
        <w:ind w:right="51"/>
        <w:jc w:val="both"/>
        <w:rPr>
          <w:rFonts w:ascii="Palatino Linotype" w:hAnsi="Palatino Linotype"/>
          <w:b/>
          <w:i/>
          <w:sz w:val="16"/>
          <w:szCs w:val="16"/>
        </w:rPr>
      </w:pPr>
      <w:r w:rsidRPr="009F0352">
        <w:rPr>
          <w:rFonts w:ascii="Palatino Linotype" w:hAnsi="Palatino Linotype"/>
          <w:b/>
          <w:i/>
          <w:sz w:val="16"/>
          <w:szCs w:val="16"/>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9F0352" w:rsidRPr="009F0352" w:rsidRDefault="009F0352" w:rsidP="009F0352">
      <w:pPr>
        <w:autoSpaceDE w:val="0"/>
        <w:autoSpaceDN w:val="0"/>
        <w:adjustRightInd w:val="0"/>
        <w:ind w:right="51"/>
        <w:jc w:val="both"/>
        <w:rPr>
          <w:rFonts w:ascii="Palatino Linotype" w:hAnsi="Palatino Linotype"/>
          <w:i/>
          <w:sz w:val="16"/>
          <w:szCs w:val="16"/>
        </w:rPr>
      </w:pPr>
      <w:r w:rsidRPr="009F0352">
        <w:rPr>
          <w:rFonts w:ascii="Palatino Linotype" w:hAnsi="Palatino Linotype"/>
          <w:i/>
          <w:sz w:val="16"/>
          <w:szCs w:val="16"/>
        </w:rPr>
        <w:t>(Énfasis añadido)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B44" w:rsidRPr="00BD798B" w:rsidRDefault="007D3B44" w:rsidP="007D3B44">
    <w:pPr>
      <w:pStyle w:val="Encabezado"/>
      <w:tabs>
        <w:tab w:val="clear" w:pos="4252"/>
        <w:tab w:val="clear" w:pos="8504"/>
        <w:tab w:val="left" w:pos="2326"/>
      </w:tabs>
      <w:rPr>
        <w:rFonts w:ascii="Palatino Linotype" w:hAnsi="Palatino Linotype"/>
        <w:sz w:val="18"/>
        <w:szCs w:val="22"/>
      </w:rPr>
    </w:pPr>
  </w:p>
  <w:tbl>
    <w:tblPr>
      <w:tblW w:w="9606" w:type="dxa"/>
      <w:tblInd w:w="-142" w:type="dxa"/>
      <w:tblLayout w:type="fixed"/>
      <w:tblLook w:val="04A0" w:firstRow="1" w:lastRow="0" w:firstColumn="1" w:lastColumn="0" w:noHBand="0" w:noVBand="1"/>
    </w:tblPr>
    <w:tblGrid>
      <w:gridCol w:w="3227"/>
      <w:gridCol w:w="2693"/>
      <w:gridCol w:w="3686"/>
    </w:tblGrid>
    <w:tr w:rsidR="007D3B44" w:rsidRPr="007769F3" w:rsidTr="007D3B44">
      <w:tc>
        <w:tcPr>
          <w:tcW w:w="3227" w:type="dxa"/>
        </w:tcPr>
        <w:p w:rsidR="007D3B44" w:rsidRPr="007769F3" w:rsidRDefault="007D3B44" w:rsidP="007D3B44">
          <w:pPr>
            <w:rPr>
              <w:rFonts w:ascii="Palatino Linotype" w:hAnsi="Palatino Linotype"/>
              <w:b/>
              <w:lang w:val="es-ES_tradnl"/>
            </w:rPr>
          </w:pPr>
        </w:p>
      </w:tc>
      <w:tc>
        <w:tcPr>
          <w:tcW w:w="2693" w:type="dxa"/>
          <w:shd w:val="clear" w:color="auto" w:fill="auto"/>
        </w:tcPr>
        <w:p w:rsidR="007D3B44" w:rsidRPr="007769F3" w:rsidRDefault="007D3B44" w:rsidP="007D3B44">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686" w:type="dxa"/>
          <w:shd w:val="clear" w:color="auto" w:fill="auto"/>
          <w:vAlign w:val="center"/>
        </w:tcPr>
        <w:p w:rsidR="007D3B44" w:rsidRPr="007769F3" w:rsidRDefault="007D3B44" w:rsidP="007D3B44">
          <w:pPr>
            <w:jc w:val="both"/>
            <w:rPr>
              <w:rFonts w:ascii="Palatino Linotype" w:hAnsi="Palatino Linotype"/>
              <w:b/>
              <w:lang w:val="es-ES_tradnl"/>
            </w:rPr>
          </w:pPr>
          <w:r>
            <w:rPr>
              <w:rFonts w:ascii="Palatino Linotype" w:hAnsi="Palatino Linotype"/>
              <w:b/>
              <w:sz w:val="22"/>
              <w:szCs w:val="22"/>
              <w:lang w:val="es-ES_tradnl"/>
            </w:rPr>
            <w:t>05522/INFOEM/IP/RR/2019</w:t>
          </w:r>
        </w:p>
      </w:tc>
    </w:tr>
    <w:tr w:rsidR="007D3B44" w:rsidRPr="007769F3" w:rsidTr="007D3B44">
      <w:tc>
        <w:tcPr>
          <w:tcW w:w="3227" w:type="dxa"/>
        </w:tcPr>
        <w:p w:rsidR="007D3B44" w:rsidRPr="007769F3" w:rsidRDefault="007D3B44" w:rsidP="007D3B44">
          <w:pPr>
            <w:rPr>
              <w:rFonts w:ascii="Palatino Linotype" w:hAnsi="Palatino Linotype"/>
              <w:b/>
              <w:lang w:val="es-ES_tradnl"/>
            </w:rPr>
          </w:pPr>
        </w:p>
      </w:tc>
      <w:tc>
        <w:tcPr>
          <w:tcW w:w="2693" w:type="dxa"/>
          <w:shd w:val="clear" w:color="auto" w:fill="auto"/>
        </w:tcPr>
        <w:p w:rsidR="007D3B44" w:rsidRPr="007769F3" w:rsidRDefault="007D3B44" w:rsidP="007D3B44">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686" w:type="dxa"/>
          <w:shd w:val="clear" w:color="auto" w:fill="auto"/>
          <w:vAlign w:val="center"/>
        </w:tcPr>
        <w:p w:rsidR="007D3B44" w:rsidRPr="007769F3" w:rsidRDefault="007D3B44" w:rsidP="007D3B44">
          <w:pPr>
            <w:ind w:right="34"/>
            <w:jc w:val="both"/>
            <w:rPr>
              <w:rFonts w:ascii="Palatino Linotype" w:hAnsi="Palatino Linotype"/>
              <w:b/>
            </w:rPr>
          </w:pPr>
          <w:r>
            <w:rPr>
              <w:rFonts w:ascii="Palatino Linotype" w:hAnsi="Palatino Linotype"/>
              <w:b/>
              <w:sz w:val="22"/>
              <w:szCs w:val="22"/>
              <w:lang w:val="es-ES_tradnl"/>
            </w:rPr>
            <w:t>Ayuntamiento de Tianguistenco</w:t>
          </w:r>
        </w:p>
      </w:tc>
    </w:tr>
    <w:tr w:rsidR="007D3B44" w:rsidRPr="007769F3" w:rsidTr="007D3B44">
      <w:trPr>
        <w:trHeight w:val="228"/>
      </w:trPr>
      <w:tc>
        <w:tcPr>
          <w:tcW w:w="3227" w:type="dxa"/>
        </w:tcPr>
        <w:p w:rsidR="007D3B44" w:rsidRPr="007769F3" w:rsidRDefault="007D3B44" w:rsidP="007D3B44">
          <w:pPr>
            <w:rPr>
              <w:rFonts w:ascii="Palatino Linotype" w:hAnsi="Palatino Linotype"/>
              <w:b/>
              <w:lang w:val="es-ES_tradnl"/>
            </w:rPr>
          </w:pPr>
        </w:p>
      </w:tc>
      <w:tc>
        <w:tcPr>
          <w:tcW w:w="2693" w:type="dxa"/>
          <w:shd w:val="clear" w:color="auto" w:fill="auto"/>
        </w:tcPr>
        <w:p w:rsidR="007D3B44" w:rsidRPr="007769F3" w:rsidRDefault="007D3B44" w:rsidP="007D3B44">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686" w:type="dxa"/>
          <w:shd w:val="clear" w:color="auto" w:fill="auto"/>
        </w:tcPr>
        <w:p w:rsidR="007D3B44" w:rsidRPr="007769F3" w:rsidRDefault="007D3B44" w:rsidP="007D3B44">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7D3B44" w:rsidRPr="00BD798B" w:rsidRDefault="007D3B44" w:rsidP="007D3B44">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3B44" w:rsidRPr="00463339" w:rsidRDefault="007D3B44" w:rsidP="007D3B44">
    <w:pPr>
      <w:tabs>
        <w:tab w:val="left" w:pos="9072"/>
      </w:tabs>
      <w:ind w:right="-377"/>
      <w:rPr>
        <w:rFonts w:ascii="Palatino Linotype" w:hAnsi="Palatino Linotype"/>
        <w:sz w:val="16"/>
        <w:szCs w:val="20"/>
      </w:rPr>
    </w:pPr>
  </w:p>
  <w:tbl>
    <w:tblPr>
      <w:tblW w:w="9464" w:type="dxa"/>
      <w:tblInd w:w="-142" w:type="dxa"/>
      <w:tblLayout w:type="fixed"/>
      <w:tblLook w:val="04A0" w:firstRow="1" w:lastRow="0" w:firstColumn="1" w:lastColumn="0" w:noHBand="0" w:noVBand="1"/>
    </w:tblPr>
    <w:tblGrid>
      <w:gridCol w:w="3369"/>
      <w:gridCol w:w="2551"/>
      <w:gridCol w:w="3544"/>
    </w:tblGrid>
    <w:tr w:rsidR="007D3B44" w:rsidRPr="008F2CCC" w:rsidTr="007D3B44">
      <w:tc>
        <w:tcPr>
          <w:tcW w:w="3369" w:type="dxa"/>
          <w:vMerge w:val="restart"/>
        </w:tcPr>
        <w:p w:rsidR="007D3B44" w:rsidRPr="008F2CCC" w:rsidRDefault="007D3B44" w:rsidP="007D3B44">
          <w:pPr>
            <w:ind w:right="34"/>
            <w:rPr>
              <w:rFonts w:ascii="Palatino Linotype" w:hAnsi="Palatino Linotype"/>
              <w:b/>
              <w:lang w:val="es-ES_tradnl"/>
            </w:rPr>
          </w:pPr>
        </w:p>
      </w:tc>
      <w:tc>
        <w:tcPr>
          <w:tcW w:w="2551" w:type="dxa"/>
          <w:shd w:val="clear" w:color="auto" w:fill="auto"/>
        </w:tcPr>
        <w:p w:rsidR="007D3B44" w:rsidRPr="008F2CCC" w:rsidRDefault="007D3B44" w:rsidP="007D3B44">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7D3B44" w:rsidRPr="008F2CCC" w:rsidRDefault="007D3B44" w:rsidP="007D3B44">
          <w:pPr>
            <w:jc w:val="both"/>
            <w:rPr>
              <w:rFonts w:ascii="Palatino Linotype" w:hAnsi="Palatino Linotype"/>
              <w:b/>
              <w:lang w:val="es-ES_tradnl"/>
            </w:rPr>
          </w:pPr>
          <w:r>
            <w:rPr>
              <w:rFonts w:ascii="Palatino Linotype" w:hAnsi="Palatino Linotype"/>
              <w:b/>
              <w:sz w:val="22"/>
              <w:szCs w:val="22"/>
              <w:lang w:val="es-ES_tradnl"/>
            </w:rPr>
            <w:t>05522/INFOEM/IP/RR/2019</w:t>
          </w:r>
        </w:p>
      </w:tc>
    </w:tr>
    <w:tr w:rsidR="007D3B44" w:rsidRPr="008F2CCC" w:rsidTr="007D3B44">
      <w:tc>
        <w:tcPr>
          <w:tcW w:w="3369" w:type="dxa"/>
          <w:vMerge/>
        </w:tcPr>
        <w:p w:rsidR="007D3B44" w:rsidRPr="008F2CCC" w:rsidRDefault="007D3B44" w:rsidP="007D3B44">
          <w:pPr>
            <w:rPr>
              <w:rFonts w:ascii="Palatino Linotype" w:hAnsi="Palatino Linotype"/>
              <w:b/>
              <w:lang w:val="es-ES_tradnl"/>
            </w:rPr>
          </w:pPr>
        </w:p>
      </w:tc>
      <w:tc>
        <w:tcPr>
          <w:tcW w:w="2551" w:type="dxa"/>
          <w:shd w:val="clear" w:color="auto" w:fill="auto"/>
        </w:tcPr>
        <w:p w:rsidR="007D3B44" w:rsidRPr="008F2CCC" w:rsidRDefault="007D3B44" w:rsidP="007D3B44">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7D3B44" w:rsidRPr="008F2CCC" w:rsidRDefault="00746B39" w:rsidP="00746B39">
          <w:pPr>
            <w:ind w:left="34" w:right="34"/>
            <w:jc w:val="both"/>
            <w:rPr>
              <w:rFonts w:ascii="Palatino Linotype" w:hAnsi="Palatino Linotype"/>
              <w:b/>
              <w:lang w:val="es-ES_tradnl"/>
            </w:rPr>
          </w:pPr>
          <w:r>
            <w:rPr>
              <w:rFonts w:ascii="Palatino Linotype" w:hAnsi="Palatino Linotype"/>
              <w:b/>
              <w:lang w:val="es-ES_tradnl"/>
            </w:rPr>
            <w:t>XXXXXXXXX</w:t>
          </w:r>
        </w:p>
      </w:tc>
    </w:tr>
    <w:tr w:rsidR="007D3B44" w:rsidRPr="008F2CCC" w:rsidTr="007D3B44">
      <w:trPr>
        <w:trHeight w:val="228"/>
      </w:trPr>
      <w:tc>
        <w:tcPr>
          <w:tcW w:w="3369" w:type="dxa"/>
          <w:vMerge/>
        </w:tcPr>
        <w:p w:rsidR="007D3B44" w:rsidRPr="008F2CCC" w:rsidRDefault="007D3B44" w:rsidP="007D3B44">
          <w:pPr>
            <w:rPr>
              <w:rFonts w:ascii="Palatino Linotype" w:hAnsi="Palatino Linotype"/>
              <w:b/>
              <w:lang w:val="es-ES_tradnl"/>
            </w:rPr>
          </w:pPr>
        </w:p>
      </w:tc>
      <w:tc>
        <w:tcPr>
          <w:tcW w:w="2551" w:type="dxa"/>
          <w:shd w:val="clear" w:color="auto" w:fill="auto"/>
        </w:tcPr>
        <w:p w:rsidR="007D3B44" w:rsidRPr="008F2CCC" w:rsidRDefault="007D3B44" w:rsidP="007D3B44">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7D3B44" w:rsidRPr="004C1DCD" w:rsidRDefault="007D3B44" w:rsidP="007D3B44">
          <w:pPr>
            <w:jc w:val="both"/>
            <w:rPr>
              <w:rFonts w:ascii="Palatino Linotype" w:hAnsi="Palatino Linotype"/>
              <w:b/>
              <w:lang w:val="es-ES_tradnl"/>
            </w:rPr>
          </w:pPr>
          <w:r>
            <w:rPr>
              <w:rFonts w:ascii="Palatino Linotype" w:hAnsi="Palatino Linotype"/>
              <w:b/>
              <w:sz w:val="22"/>
              <w:szCs w:val="22"/>
              <w:lang w:val="es-ES_tradnl"/>
            </w:rPr>
            <w:t>Ayuntamiento de Tianguistenco</w:t>
          </w:r>
        </w:p>
      </w:tc>
    </w:tr>
    <w:tr w:rsidR="007D3B44" w:rsidRPr="008F2CCC" w:rsidTr="007D3B44">
      <w:tc>
        <w:tcPr>
          <w:tcW w:w="3369" w:type="dxa"/>
          <w:vMerge/>
        </w:tcPr>
        <w:p w:rsidR="007D3B44" w:rsidRPr="008F2CCC" w:rsidRDefault="007D3B44" w:rsidP="007D3B44">
          <w:pPr>
            <w:rPr>
              <w:rFonts w:ascii="Palatino Linotype" w:hAnsi="Palatino Linotype"/>
              <w:b/>
              <w:lang w:val="es-ES_tradnl"/>
            </w:rPr>
          </w:pPr>
        </w:p>
      </w:tc>
      <w:tc>
        <w:tcPr>
          <w:tcW w:w="2551" w:type="dxa"/>
          <w:shd w:val="clear" w:color="auto" w:fill="auto"/>
        </w:tcPr>
        <w:p w:rsidR="007D3B44" w:rsidRPr="008F2CCC" w:rsidRDefault="007D3B44" w:rsidP="007D3B44">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7D3B44" w:rsidRPr="008F2CCC" w:rsidRDefault="007D3B44" w:rsidP="007D3B44">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7D3B44" w:rsidRPr="00463339" w:rsidRDefault="007D3B44" w:rsidP="007D3B44">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10533"/>
    <w:multiLevelType w:val="hybridMultilevel"/>
    <w:tmpl w:val="136EE032"/>
    <w:lvl w:ilvl="0" w:tplc="633A10E2">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nsid w:val="09007ABC"/>
    <w:multiLevelType w:val="hybridMultilevel"/>
    <w:tmpl w:val="69600A8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D8724F1"/>
    <w:multiLevelType w:val="hybridMultilevel"/>
    <w:tmpl w:val="11123AF6"/>
    <w:lvl w:ilvl="0" w:tplc="16BA439C">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nsid w:val="0F211BE1"/>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B378C4"/>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855FB1"/>
    <w:multiLevelType w:val="hybridMultilevel"/>
    <w:tmpl w:val="9280A7E6"/>
    <w:lvl w:ilvl="0" w:tplc="4B5422FC">
      <w:start w:val="1"/>
      <w:numFmt w:val="upperRoman"/>
      <w:lvlText w:val="%1."/>
      <w:lvlJc w:val="left"/>
      <w:pPr>
        <w:ind w:left="1080" w:hanging="720"/>
      </w:pPr>
      <w:rPr>
        <w:rFonts w:hint="default"/>
        <w:b/>
        <w:sz w:val="3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1EB9625C"/>
    <w:multiLevelType w:val="hybridMultilevel"/>
    <w:tmpl w:val="4CA27C0C"/>
    <w:lvl w:ilvl="0" w:tplc="A5B0EA84">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nsid w:val="3CE30D6C"/>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443D0A92"/>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5481675"/>
    <w:multiLevelType w:val="hybridMultilevel"/>
    <w:tmpl w:val="A2924FA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4F485069"/>
    <w:multiLevelType w:val="hybridMultilevel"/>
    <w:tmpl w:val="5B809580"/>
    <w:lvl w:ilvl="0" w:tplc="F17CDC62">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2"/>
  </w:num>
  <w:num w:numId="2">
    <w:abstractNumId w:val="10"/>
  </w:num>
  <w:num w:numId="3">
    <w:abstractNumId w:val="0"/>
  </w:num>
  <w:num w:numId="4">
    <w:abstractNumId w:val="5"/>
  </w:num>
  <w:num w:numId="5">
    <w:abstractNumId w:val="6"/>
  </w:num>
  <w:num w:numId="6">
    <w:abstractNumId w:val="9"/>
  </w:num>
  <w:num w:numId="7">
    <w:abstractNumId w:val="8"/>
  </w:num>
  <w:num w:numId="8">
    <w:abstractNumId w:val="7"/>
  </w:num>
  <w:num w:numId="9">
    <w:abstractNumId w:val="4"/>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3B44"/>
    <w:rsid w:val="00066EED"/>
    <w:rsid w:val="00272AF4"/>
    <w:rsid w:val="00336D5A"/>
    <w:rsid w:val="0036286F"/>
    <w:rsid w:val="00383225"/>
    <w:rsid w:val="004679FF"/>
    <w:rsid w:val="004D4130"/>
    <w:rsid w:val="005A1616"/>
    <w:rsid w:val="00604B64"/>
    <w:rsid w:val="00633E26"/>
    <w:rsid w:val="00746B39"/>
    <w:rsid w:val="007602E0"/>
    <w:rsid w:val="007D3B44"/>
    <w:rsid w:val="008029D8"/>
    <w:rsid w:val="0087281D"/>
    <w:rsid w:val="009F0352"/>
    <w:rsid w:val="00B9149D"/>
    <w:rsid w:val="00C229BC"/>
    <w:rsid w:val="00C23B43"/>
    <w:rsid w:val="00C9714C"/>
    <w:rsid w:val="00CF6DC2"/>
    <w:rsid w:val="00D80C4A"/>
    <w:rsid w:val="00E04415"/>
    <w:rsid w:val="00E15FAE"/>
    <w:rsid w:val="00F434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BF9A01D-4A45-45CF-8C20-D83DE2500D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B44"/>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3B4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7D3B44"/>
    <w:rPr>
      <w:rFonts w:eastAsiaTheme="minorEastAsia"/>
      <w:sz w:val="24"/>
      <w:szCs w:val="24"/>
      <w:lang w:val="es-ES_tradnl" w:eastAsia="es-ES"/>
    </w:rPr>
  </w:style>
  <w:style w:type="paragraph" w:styleId="Piedepgina">
    <w:name w:val="footer"/>
    <w:basedOn w:val="Normal"/>
    <w:link w:val="PiedepginaCar"/>
    <w:uiPriority w:val="99"/>
    <w:unhideWhenUsed/>
    <w:rsid w:val="007D3B4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7D3B44"/>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D3B44"/>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D3B44"/>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qFormat/>
    <w:rsid w:val="007D3B44"/>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D3B4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D3B44"/>
    <w:rPr>
      <w:sz w:val="20"/>
      <w:szCs w:val="20"/>
    </w:rPr>
  </w:style>
  <w:style w:type="character" w:customStyle="1" w:styleId="TextodegloboCar">
    <w:name w:val="Texto de globo Car"/>
    <w:basedOn w:val="Fuentedeprrafopredeter"/>
    <w:link w:val="Textodeglobo"/>
    <w:uiPriority w:val="99"/>
    <w:semiHidden/>
    <w:rsid w:val="007D3B44"/>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7D3B44"/>
    <w:rPr>
      <w:rFonts w:ascii="Segoe UI" w:hAnsi="Segoe UI" w:cs="Segoe UI"/>
      <w:sz w:val="18"/>
      <w:szCs w:val="18"/>
    </w:rPr>
  </w:style>
  <w:style w:type="character" w:styleId="Hipervnculo">
    <w:name w:val="Hyperlink"/>
    <w:basedOn w:val="Fuentedeprrafopredeter"/>
    <w:uiPriority w:val="99"/>
    <w:rsid w:val="007D3B44"/>
    <w:rPr>
      <w:color w:val="0000FF"/>
      <w:u w:val="single"/>
    </w:rPr>
  </w:style>
  <w:style w:type="table" w:styleId="Tablaconcuadrcula">
    <w:name w:val="Table Grid"/>
    <w:basedOn w:val="Tablanormal"/>
    <w:uiPriority w:val="39"/>
    <w:rsid w:val="007D3B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7D3B44"/>
    <w:pPr>
      <w:spacing w:before="100" w:beforeAutospacing="1" w:after="100" w:afterAutospacing="1"/>
    </w:pPr>
    <w:rPr>
      <w:lang w:val="es-ES"/>
    </w:rPr>
  </w:style>
  <w:style w:type="character" w:customStyle="1" w:styleId="apple-converted-space">
    <w:name w:val="apple-converted-space"/>
    <w:basedOn w:val="Fuentedeprrafopredeter"/>
    <w:rsid w:val="007D3B44"/>
  </w:style>
  <w:style w:type="character" w:customStyle="1" w:styleId="apple-style-span">
    <w:name w:val="apple-style-span"/>
    <w:rsid w:val="00633E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onografias.com/trabajos14/verific-servicios/verific-servicios.shtml"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onografias.com/trabajos14/verific-servicios/verific-servicios.s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E4F23-CE03-4BF3-A8CF-053A82EB5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11059</Words>
  <Characters>60826</Characters>
  <Application>Microsoft Office Word</Application>
  <DocSecurity>0</DocSecurity>
  <Lines>506</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6</cp:revision>
  <cp:lastPrinted>2019-08-26T23:08:00Z</cp:lastPrinted>
  <dcterms:created xsi:type="dcterms:W3CDTF">2019-08-29T22:41:00Z</dcterms:created>
  <dcterms:modified xsi:type="dcterms:W3CDTF">2019-09-13T00:52:00Z</dcterms:modified>
</cp:coreProperties>
</file>