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B65EE" w14:textId="094D60CF" w:rsidR="001B26AA" w:rsidRPr="00516DC5" w:rsidRDefault="001B26AA" w:rsidP="00516DC5">
      <w:pPr>
        <w:tabs>
          <w:tab w:val="left" w:pos="567"/>
        </w:tabs>
        <w:spacing w:line="360" w:lineRule="auto"/>
        <w:jc w:val="center"/>
        <w:rPr>
          <w:rFonts w:ascii="Palatino Linotype" w:eastAsia="Times New Roman" w:hAnsi="Palatino Linotype" w:cs="Times New Roman"/>
          <w:b/>
        </w:rPr>
      </w:pPr>
      <w:r w:rsidRPr="00516DC5">
        <w:rPr>
          <w:rFonts w:ascii="Palatino Linotype" w:eastAsia="Times New Roman" w:hAnsi="Palatino Linotype" w:cs="Times New Roman"/>
          <w:b/>
        </w:rPr>
        <w:t>LÍNEAS ARGUMENTATIVAS</w:t>
      </w:r>
    </w:p>
    <w:p w14:paraId="1E314B59" w14:textId="77777777" w:rsidR="007A53F1" w:rsidRPr="00516DC5" w:rsidRDefault="007A53F1" w:rsidP="00516DC5">
      <w:pPr>
        <w:spacing w:line="360" w:lineRule="auto"/>
        <w:jc w:val="both"/>
        <w:rPr>
          <w:rFonts w:ascii="Palatino Linotype" w:hAnsi="Palatino Linotype"/>
          <w:b/>
        </w:rPr>
      </w:pPr>
    </w:p>
    <w:p w14:paraId="2A7470F0" w14:textId="2EADBE22" w:rsidR="00265381" w:rsidRPr="00516DC5" w:rsidRDefault="00516DC5" w:rsidP="00516DC5">
      <w:pPr>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5A63E6F5" wp14:editId="141712FF">
                <wp:simplePos x="0" y="0"/>
                <wp:positionH relativeFrom="column">
                  <wp:posOffset>23495</wp:posOffset>
                </wp:positionH>
                <wp:positionV relativeFrom="paragraph">
                  <wp:posOffset>2150110</wp:posOffset>
                </wp:positionV>
                <wp:extent cx="5943600" cy="4429125"/>
                <wp:effectExtent l="76200" t="57150" r="57150" b="85725"/>
                <wp:wrapNone/>
                <wp:docPr id="2" name="Conector recto 2"/>
                <wp:cNvGraphicFramePr/>
                <a:graphic xmlns:a="http://schemas.openxmlformats.org/drawingml/2006/main">
                  <a:graphicData uri="http://schemas.microsoft.com/office/word/2010/wordprocessingShape">
                    <wps:wsp>
                      <wps:cNvCnPr/>
                      <wps:spPr>
                        <a:xfrm flipH="1" flipV="1">
                          <a:off x="0" y="0"/>
                          <a:ext cx="5943600" cy="44291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AAC32"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69.3pt" to="469.85pt,5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" strokecolor="#4f81bd [3204]" strokeweight="3pt">
                <v:shadow on="t" color="black" opacity="24903f" origin=",.5" offset="0,.55556mm"/>
              </v:line>
            </w:pict>
          </mc:Fallback>
        </mc:AlternateContent>
      </w:r>
      <w:r w:rsidR="00265381" w:rsidRPr="00516DC5">
        <w:rPr>
          <w:rFonts w:ascii="Palatino Linotype" w:hAnsi="Palatino Linotype"/>
          <w:b/>
        </w:rPr>
        <w:t xml:space="preserve">INFORMACIÓN CONFIDENCIAL, CLASIFICACIÓN DE LA. </w:t>
      </w:r>
      <w:r w:rsidR="00265381" w:rsidRPr="00516DC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77777777" w:rsidR="00D172C0" w:rsidRPr="00516DC5" w:rsidRDefault="00D172C0" w:rsidP="00516DC5">
      <w:pPr>
        <w:tabs>
          <w:tab w:val="left" w:pos="567"/>
        </w:tabs>
        <w:spacing w:line="360" w:lineRule="auto"/>
        <w:rPr>
          <w:rFonts w:ascii="Palatino Linotype" w:eastAsia="Times New Roman" w:hAnsi="Palatino Linotype" w:cs="Times New Roman"/>
          <w:b/>
        </w:rPr>
      </w:pPr>
    </w:p>
    <w:p w14:paraId="501D630E" w14:textId="77777777" w:rsidR="00265381" w:rsidRPr="00516DC5" w:rsidRDefault="00265381" w:rsidP="00516DC5">
      <w:pPr>
        <w:tabs>
          <w:tab w:val="left" w:pos="567"/>
        </w:tabs>
        <w:spacing w:line="360" w:lineRule="auto"/>
        <w:rPr>
          <w:rFonts w:ascii="Palatino Linotype" w:eastAsia="Times New Roman" w:hAnsi="Palatino Linotype" w:cs="Times New Roman"/>
          <w:b/>
        </w:rPr>
      </w:pPr>
    </w:p>
    <w:p w14:paraId="126DEEF3" w14:textId="77777777" w:rsidR="00265381" w:rsidRPr="00516DC5" w:rsidRDefault="00265381" w:rsidP="00516DC5">
      <w:pPr>
        <w:tabs>
          <w:tab w:val="left" w:pos="567"/>
        </w:tabs>
        <w:spacing w:line="360" w:lineRule="auto"/>
        <w:rPr>
          <w:rFonts w:ascii="Palatino Linotype" w:eastAsia="Times New Roman" w:hAnsi="Palatino Linotype" w:cs="Times New Roman"/>
          <w:b/>
        </w:rPr>
      </w:pPr>
    </w:p>
    <w:p w14:paraId="5863F2D0" w14:textId="77777777" w:rsidR="00265381" w:rsidRPr="00516DC5" w:rsidRDefault="00265381" w:rsidP="00516DC5">
      <w:pPr>
        <w:tabs>
          <w:tab w:val="left" w:pos="567"/>
        </w:tabs>
        <w:spacing w:line="360" w:lineRule="auto"/>
        <w:rPr>
          <w:rFonts w:ascii="Palatino Linotype" w:eastAsia="Times New Roman" w:hAnsi="Palatino Linotype" w:cs="Times New Roman"/>
          <w:b/>
        </w:rPr>
      </w:pPr>
    </w:p>
    <w:p w14:paraId="25A8019D" w14:textId="77777777" w:rsidR="007D26B9" w:rsidRPr="00516DC5" w:rsidRDefault="007D26B9" w:rsidP="00516DC5">
      <w:pPr>
        <w:tabs>
          <w:tab w:val="left" w:pos="567"/>
        </w:tabs>
        <w:spacing w:line="360" w:lineRule="auto"/>
        <w:rPr>
          <w:rFonts w:ascii="Palatino Linotype" w:eastAsia="Times New Roman" w:hAnsi="Palatino Linotype" w:cs="Times New Roman"/>
          <w:b/>
        </w:rPr>
      </w:pPr>
    </w:p>
    <w:p w14:paraId="64B3C4F0" w14:textId="77777777" w:rsidR="004966CB" w:rsidRPr="00516DC5" w:rsidRDefault="004966CB" w:rsidP="00516DC5">
      <w:pPr>
        <w:tabs>
          <w:tab w:val="left" w:pos="567"/>
        </w:tabs>
        <w:spacing w:line="360" w:lineRule="auto"/>
        <w:rPr>
          <w:rFonts w:ascii="Palatino Linotype" w:eastAsia="Times New Roman" w:hAnsi="Palatino Linotype" w:cs="Times New Roman"/>
          <w:b/>
        </w:rPr>
      </w:pPr>
    </w:p>
    <w:p w14:paraId="5F9717B8" w14:textId="77777777" w:rsidR="004966CB" w:rsidRPr="00516DC5" w:rsidRDefault="004966CB" w:rsidP="00516DC5">
      <w:pPr>
        <w:tabs>
          <w:tab w:val="left" w:pos="567"/>
        </w:tabs>
        <w:spacing w:line="360" w:lineRule="auto"/>
        <w:rPr>
          <w:rFonts w:ascii="Palatino Linotype" w:eastAsia="Times New Roman" w:hAnsi="Palatino Linotype" w:cs="Times New Roman"/>
          <w:b/>
        </w:rPr>
      </w:pPr>
    </w:p>
    <w:p w14:paraId="4275DEFC" w14:textId="77777777" w:rsidR="004966CB" w:rsidRPr="00516DC5" w:rsidRDefault="004966CB" w:rsidP="00516DC5">
      <w:pPr>
        <w:tabs>
          <w:tab w:val="left" w:pos="567"/>
        </w:tabs>
        <w:spacing w:line="360" w:lineRule="auto"/>
        <w:rPr>
          <w:rFonts w:ascii="Palatino Linotype" w:eastAsia="Times New Roman" w:hAnsi="Palatino Linotype" w:cs="Times New Roman"/>
          <w:b/>
        </w:rPr>
      </w:pPr>
    </w:p>
    <w:p w14:paraId="3EF84E07" w14:textId="77777777" w:rsidR="004966CB" w:rsidRPr="00516DC5" w:rsidRDefault="004966CB" w:rsidP="00516DC5">
      <w:pPr>
        <w:tabs>
          <w:tab w:val="left" w:pos="567"/>
        </w:tabs>
        <w:spacing w:line="360" w:lineRule="auto"/>
        <w:rPr>
          <w:rFonts w:ascii="Palatino Linotype" w:eastAsia="Times New Roman" w:hAnsi="Palatino Linotype" w:cs="Times New Roman"/>
          <w:b/>
        </w:rPr>
      </w:pPr>
    </w:p>
    <w:p w14:paraId="0DB93C0A" w14:textId="77777777" w:rsidR="00E00655" w:rsidRPr="00516DC5" w:rsidRDefault="00E00655" w:rsidP="00516DC5">
      <w:pPr>
        <w:tabs>
          <w:tab w:val="left" w:pos="567"/>
        </w:tabs>
        <w:spacing w:line="360" w:lineRule="auto"/>
        <w:rPr>
          <w:rFonts w:ascii="Palatino Linotype" w:eastAsia="Times New Roman" w:hAnsi="Palatino Linotype" w:cs="Times New Roman"/>
          <w:b/>
        </w:rPr>
      </w:pPr>
    </w:p>
    <w:p w14:paraId="16410C99" w14:textId="77777777" w:rsidR="00E00655" w:rsidRDefault="00E00655" w:rsidP="00516DC5">
      <w:pPr>
        <w:tabs>
          <w:tab w:val="left" w:pos="567"/>
        </w:tabs>
        <w:spacing w:line="360" w:lineRule="auto"/>
        <w:rPr>
          <w:rFonts w:ascii="Palatino Linotype" w:eastAsia="Times New Roman" w:hAnsi="Palatino Linotype" w:cs="Times New Roman"/>
          <w:b/>
        </w:rPr>
      </w:pPr>
    </w:p>
    <w:p w14:paraId="1E4F41C4" w14:textId="77777777" w:rsidR="00516DC5" w:rsidRDefault="00516DC5" w:rsidP="00516DC5">
      <w:pPr>
        <w:tabs>
          <w:tab w:val="left" w:pos="567"/>
        </w:tabs>
        <w:spacing w:line="360" w:lineRule="auto"/>
        <w:rPr>
          <w:rFonts w:ascii="Palatino Linotype" w:eastAsia="Times New Roman" w:hAnsi="Palatino Linotype" w:cs="Times New Roman"/>
          <w:b/>
        </w:rPr>
      </w:pPr>
    </w:p>
    <w:p w14:paraId="619AAE8E" w14:textId="77777777" w:rsidR="00516DC5" w:rsidRPr="00516DC5" w:rsidRDefault="00516DC5" w:rsidP="00516DC5">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516DC5" w:rsidRDefault="00C220D2" w:rsidP="00516DC5">
          <w:pPr>
            <w:pStyle w:val="TtuloTDC"/>
            <w:spacing w:line="360" w:lineRule="auto"/>
            <w:jc w:val="center"/>
            <w:rPr>
              <w:rFonts w:eastAsiaTheme="minorEastAsia" w:cstheme="minorBidi"/>
              <w:color w:val="auto"/>
              <w:szCs w:val="24"/>
              <w:lang w:val="es-ES" w:eastAsia="es-ES"/>
            </w:rPr>
          </w:pPr>
          <w:r w:rsidRPr="00516DC5">
            <w:rPr>
              <w:szCs w:val="24"/>
              <w:lang w:val="es-ES"/>
            </w:rPr>
            <w:t>ÍNDICE</w:t>
          </w:r>
        </w:p>
        <w:p w14:paraId="559B0755" w14:textId="77777777" w:rsidR="002A70C9" w:rsidRPr="00516DC5" w:rsidRDefault="0011338C" w:rsidP="00516DC5">
          <w:pPr>
            <w:pStyle w:val="TDC1"/>
            <w:rPr>
              <w:rFonts w:ascii="Palatino Linotype" w:hAnsi="Palatino Linotype"/>
              <w:b/>
              <w:noProof/>
              <w:lang w:val="es-MX" w:eastAsia="es-MX"/>
            </w:rPr>
          </w:pPr>
          <w:r w:rsidRPr="00516DC5">
            <w:rPr>
              <w:rFonts w:ascii="Palatino Linotype" w:hAnsi="Palatino Linotype"/>
              <w:b/>
            </w:rPr>
            <w:fldChar w:fldCharType="begin"/>
          </w:r>
          <w:r w:rsidRPr="00516DC5">
            <w:rPr>
              <w:rFonts w:ascii="Palatino Linotype" w:hAnsi="Palatino Linotype"/>
              <w:b/>
            </w:rPr>
            <w:instrText xml:space="preserve"> TOC \o "1-3" \h \z \u </w:instrText>
          </w:r>
          <w:r w:rsidRPr="00516DC5">
            <w:rPr>
              <w:rFonts w:ascii="Palatino Linotype" w:hAnsi="Palatino Linotype"/>
              <w:b/>
            </w:rPr>
            <w:fldChar w:fldCharType="separate"/>
          </w:r>
          <w:hyperlink w:anchor="_Toc25924503" w:history="1">
            <w:r w:rsidR="002A70C9" w:rsidRPr="00516DC5">
              <w:rPr>
                <w:rStyle w:val="Hipervnculo"/>
                <w:rFonts w:ascii="Palatino Linotype" w:hAnsi="Palatino Linotype"/>
                <w:b/>
                <w:noProof/>
              </w:rPr>
              <w:t>ANTECEDENTES</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_Toc25924503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3</w:t>
            </w:r>
            <w:r w:rsidR="002A70C9" w:rsidRPr="00516DC5">
              <w:rPr>
                <w:rFonts w:ascii="Palatino Linotype" w:hAnsi="Palatino Linotype"/>
                <w:b/>
                <w:noProof/>
                <w:webHidden/>
              </w:rPr>
              <w:fldChar w:fldCharType="end"/>
            </w:r>
          </w:hyperlink>
        </w:p>
        <w:p w14:paraId="3775211F" w14:textId="77777777" w:rsidR="002A70C9" w:rsidRPr="00516DC5" w:rsidRDefault="00EF6462" w:rsidP="00516DC5">
          <w:pPr>
            <w:pStyle w:val="TDC2"/>
            <w:rPr>
              <w:rFonts w:ascii="Palatino Linotype" w:hAnsi="Palatino Linotype"/>
              <w:b/>
              <w:noProof/>
              <w:lang w:val="es-MX" w:eastAsia="es-MX"/>
            </w:rPr>
          </w:pPr>
          <w:hyperlink w:anchor="_Toc25924504" w:history="1">
            <w:r w:rsidR="002A70C9" w:rsidRPr="00516DC5">
              <w:rPr>
                <w:rStyle w:val="Hipervnculo"/>
                <w:rFonts w:ascii="Palatino Linotype" w:hAnsi="Palatino Linotype"/>
                <w:b/>
                <w:noProof/>
                <w:lang w:val="es-ES"/>
              </w:rPr>
              <w:t>a) Acto impugnado:</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_Toc25924504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5</w:t>
            </w:r>
            <w:r w:rsidR="002A70C9" w:rsidRPr="00516DC5">
              <w:rPr>
                <w:rFonts w:ascii="Palatino Linotype" w:hAnsi="Palatino Linotype"/>
                <w:b/>
                <w:noProof/>
                <w:webHidden/>
              </w:rPr>
              <w:fldChar w:fldCharType="end"/>
            </w:r>
          </w:hyperlink>
        </w:p>
        <w:p w14:paraId="2384628D" w14:textId="77777777" w:rsidR="002A70C9" w:rsidRPr="00516DC5" w:rsidRDefault="00EF6462" w:rsidP="00516DC5">
          <w:pPr>
            <w:pStyle w:val="TDC2"/>
            <w:rPr>
              <w:rFonts w:ascii="Palatino Linotype" w:hAnsi="Palatino Linotype"/>
              <w:b/>
              <w:noProof/>
              <w:lang w:val="es-MX" w:eastAsia="es-MX"/>
            </w:rPr>
          </w:pPr>
          <w:hyperlink w:anchor="_Toc25924505" w:history="1">
            <w:r w:rsidR="002A70C9" w:rsidRPr="00516DC5">
              <w:rPr>
                <w:rStyle w:val="Hipervnculo"/>
                <w:rFonts w:ascii="Palatino Linotype" w:hAnsi="Palatino Linotype"/>
                <w:b/>
                <w:noProof/>
                <w:lang w:val="es-ES"/>
              </w:rPr>
              <w:t>b) Razones o Motivos de inconformidad:</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_Toc25924505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6</w:t>
            </w:r>
            <w:r w:rsidR="002A70C9" w:rsidRPr="00516DC5">
              <w:rPr>
                <w:rFonts w:ascii="Palatino Linotype" w:hAnsi="Palatino Linotype"/>
                <w:b/>
                <w:noProof/>
                <w:webHidden/>
              </w:rPr>
              <w:fldChar w:fldCharType="end"/>
            </w:r>
          </w:hyperlink>
        </w:p>
        <w:p w14:paraId="28C58F38" w14:textId="77777777" w:rsidR="002A70C9" w:rsidRPr="00516DC5" w:rsidRDefault="00EF6462" w:rsidP="00516DC5">
          <w:pPr>
            <w:pStyle w:val="TDC1"/>
            <w:rPr>
              <w:rFonts w:ascii="Palatino Linotype" w:hAnsi="Palatino Linotype"/>
              <w:b/>
              <w:noProof/>
              <w:lang w:val="es-MX" w:eastAsia="es-MX"/>
            </w:rPr>
          </w:pPr>
          <w:hyperlink w:anchor="_Toc25924506" w:history="1">
            <w:r w:rsidR="002A70C9" w:rsidRPr="00516DC5">
              <w:rPr>
                <w:rStyle w:val="Hipervnculo"/>
                <w:rFonts w:ascii="Palatino Linotype" w:hAnsi="Palatino Linotype"/>
                <w:b/>
                <w:noProof/>
              </w:rPr>
              <w:t>CONSIDERANDO</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_Toc25924506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10</w:t>
            </w:r>
            <w:r w:rsidR="002A70C9" w:rsidRPr="00516DC5">
              <w:rPr>
                <w:rFonts w:ascii="Palatino Linotype" w:hAnsi="Palatino Linotype"/>
                <w:b/>
                <w:noProof/>
                <w:webHidden/>
              </w:rPr>
              <w:fldChar w:fldCharType="end"/>
            </w:r>
          </w:hyperlink>
        </w:p>
        <w:p w14:paraId="3E142292" w14:textId="77777777" w:rsidR="002A70C9" w:rsidRPr="00516DC5" w:rsidRDefault="00EF6462" w:rsidP="00516DC5">
          <w:pPr>
            <w:pStyle w:val="TDC1"/>
            <w:rPr>
              <w:rFonts w:ascii="Palatino Linotype" w:hAnsi="Palatino Linotype"/>
              <w:b/>
              <w:noProof/>
              <w:lang w:val="es-MX" w:eastAsia="es-MX"/>
            </w:rPr>
          </w:pPr>
          <w:hyperlink w:anchor="_Toc25924507" w:history="1">
            <w:r w:rsidR="002A70C9" w:rsidRPr="00516DC5">
              <w:rPr>
                <w:rStyle w:val="Hipervnculo"/>
                <w:rFonts w:ascii="Palatino Linotype" w:hAnsi="Palatino Linotype"/>
                <w:b/>
                <w:noProof/>
              </w:rPr>
              <w:t>PRIMERO. De la competencia</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_Toc25924507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10</w:t>
            </w:r>
            <w:r w:rsidR="002A70C9" w:rsidRPr="00516DC5">
              <w:rPr>
                <w:rFonts w:ascii="Palatino Linotype" w:hAnsi="Palatino Linotype"/>
                <w:b/>
                <w:noProof/>
                <w:webHidden/>
              </w:rPr>
              <w:fldChar w:fldCharType="end"/>
            </w:r>
          </w:hyperlink>
        </w:p>
        <w:p w14:paraId="257F22F7" w14:textId="77777777" w:rsidR="002A70C9" w:rsidRPr="00516DC5" w:rsidRDefault="00EF6462" w:rsidP="00516DC5">
          <w:pPr>
            <w:pStyle w:val="TDC1"/>
            <w:rPr>
              <w:rFonts w:ascii="Palatino Linotype" w:hAnsi="Palatino Linotype"/>
              <w:b/>
              <w:noProof/>
              <w:lang w:val="es-MX" w:eastAsia="es-MX"/>
            </w:rPr>
          </w:pPr>
          <w:hyperlink w:anchor="_Toc25924508" w:history="1">
            <w:r w:rsidR="002A70C9" w:rsidRPr="00516DC5">
              <w:rPr>
                <w:rStyle w:val="Hipervnculo"/>
                <w:rFonts w:ascii="Palatino Linotype" w:hAnsi="Palatino Linotype"/>
                <w:b/>
                <w:noProof/>
              </w:rPr>
              <w:t>SEGUNDO. De la oportunidad y procedencia.</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_Toc25924508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10</w:t>
            </w:r>
            <w:r w:rsidR="002A70C9" w:rsidRPr="00516DC5">
              <w:rPr>
                <w:rFonts w:ascii="Palatino Linotype" w:hAnsi="Palatino Linotype"/>
                <w:b/>
                <w:noProof/>
                <w:webHidden/>
              </w:rPr>
              <w:fldChar w:fldCharType="end"/>
            </w:r>
          </w:hyperlink>
        </w:p>
        <w:p w14:paraId="196D3519" w14:textId="77777777" w:rsidR="002A70C9" w:rsidRPr="00516DC5" w:rsidRDefault="00EF6462" w:rsidP="00516DC5">
          <w:pPr>
            <w:pStyle w:val="TDC1"/>
            <w:rPr>
              <w:rFonts w:ascii="Palatino Linotype" w:hAnsi="Palatino Linotype"/>
              <w:b/>
              <w:noProof/>
              <w:lang w:val="es-MX" w:eastAsia="es-MX"/>
            </w:rPr>
          </w:pPr>
          <w:hyperlink w:anchor="_Toc25924509" w:history="1">
            <w:r w:rsidR="002A70C9" w:rsidRPr="00516DC5">
              <w:rPr>
                <w:rStyle w:val="Hipervnculo"/>
                <w:rFonts w:ascii="Palatino Linotype" w:hAnsi="Palatino Linotype"/>
                <w:b/>
                <w:noProof/>
              </w:rPr>
              <w:t>SEGUNDO. De la oportunidad y procedencia.</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_Toc25924509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11</w:t>
            </w:r>
            <w:r w:rsidR="002A70C9" w:rsidRPr="00516DC5">
              <w:rPr>
                <w:rFonts w:ascii="Palatino Linotype" w:hAnsi="Palatino Linotype"/>
                <w:b/>
                <w:noProof/>
                <w:webHidden/>
              </w:rPr>
              <w:fldChar w:fldCharType="end"/>
            </w:r>
          </w:hyperlink>
        </w:p>
        <w:p w14:paraId="0D9AD1FB" w14:textId="77777777" w:rsidR="002A70C9" w:rsidRPr="00516DC5" w:rsidRDefault="00EF6462" w:rsidP="00516DC5">
          <w:pPr>
            <w:pStyle w:val="TDC2"/>
            <w:rPr>
              <w:rFonts w:ascii="Palatino Linotype" w:hAnsi="Palatino Linotype"/>
              <w:b/>
              <w:noProof/>
              <w:lang w:val="es-MX" w:eastAsia="es-MX"/>
            </w:rPr>
          </w:pPr>
          <w:hyperlink w:anchor="_Toc25924510" w:history="1">
            <w:r w:rsidR="002A70C9" w:rsidRPr="00516DC5">
              <w:rPr>
                <w:rStyle w:val="Hipervnculo"/>
                <w:rFonts w:ascii="Palatino Linotype" w:hAnsi="Palatino Linotype"/>
                <w:b/>
                <w:noProof/>
              </w:rPr>
              <w:t>TERCERO. Del planteamiento de la litis.</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_Toc25924510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13</w:t>
            </w:r>
            <w:r w:rsidR="002A70C9" w:rsidRPr="00516DC5">
              <w:rPr>
                <w:rFonts w:ascii="Palatino Linotype" w:hAnsi="Palatino Linotype"/>
                <w:b/>
                <w:noProof/>
                <w:webHidden/>
              </w:rPr>
              <w:fldChar w:fldCharType="end"/>
            </w:r>
          </w:hyperlink>
        </w:p>
        <w:p w14:paraId="0776521E" w14:textId="77777777" w:rsidR="002A70C9" w:rsidRPr="00516DC5" w:rsidRDefault="00EF6462" w:rsidP="00516DC5">
          <w:pPr>
            <w:pStyle w:val="TDC2"/>
            <w:rPr>
              <w:rFonts w:ascii="Palatino Linotype" w:hAnsi="Palatino Linotype"/>
              <w:b/>
              <w:noProof/>
              <w:lang w:val="es-MX" w:eastAsia="es-MX"/>
            </w:rPr>
          </w:pPr>
          <w:hyperlink w:anchor="_Toc25924511" w:history="1">
            <w:r w:rsidR="002A70C9" w:rsidRPr="00516DC5">
              <w:rPr>
                <w:rStyle w:val="Hipervnculo"/>
                <w:rFonts w:ascii="Palatino Linotype" w:hAnsi="Palatino Linotype"/>
                <w:b/>
                <w:noProof/>
              </w:rPr>
              <w:t>CUARTO. Del estudio y resolución del asunto.</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_Toc25924511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14</w:t>
            </w:r>
            <w:r w:rsidR="002A70C9" w:rsidRPr="00516DC5">
              <w:rPr>
                <w:rFonts w:ascii="Palatino Linotype" w:hAnsi="Palatino Linotype"/>
                <w:b/>
                <w:noProof/>
                <w:webHidden/>
              </w:rPr>
              <w:fldChar w:fldCharType="end"/>
            </w:r>
          </w:hyperlink>
        </w:p>
        <w:p w14:paraId="61390AC2" w14:textId="77777777" w:rsidR="002A70C9" w:rsidRPr="00516DC5" w:rsidRDefault="00EF6462" w:rsidP="00516DC5">
          <w:pPr>
            <w:pStyle w:val="TDC2"/>
            <w:rPr>
              <w:rFonts w:ascii="Palatino Linotype" w:hAnsi="Palatino Linotype"/>
              <w:b/>
              <w:noProof/>
              <w:lang w:val="es-MX" w:eastAsia="es-MX"/>
            </w:rPr>
          </w:pPr>
          <w:hyperlink w:anchor="_Toc25924512" w:history="1">
            <w:r w:rsidR="002A70C9" w:rsidRPr="00516DC5">
              <w:rPr>
                <w:rStyle w:val="Hipervnculo"/>
                <w:rFonts w:ascii="Palatino Linotype" w:hAnsi="Palatino Linotype"/>
                <w:b/>
                <w:noProof/>
              </w:rPr>
              <w:t>I. De la respuesta del SUJETO OBLIGADO.</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_Toc25924512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14</w:t>
            </w:r>
            <w:r w:rsidR="002A70C9" w:rsidRPr="00516DC5">
              <w:rPr>
                <w:rFonts w:ascii="Palatino Linotype" w:hAnsi="Palatino Linotype"/>
                <w:b/>
                <w:noProof/>
                <w:webHidden/>
              </w:rPr>
              <w:fldChar w:fldCharType="end"/>
            </w:r>
          </w:hyperlink>
        </w:p>
        <w:p w14:paraId="645EA7B7" w14:textId="77777777" w:rsidR="002A70C9" w:rsidRPr="00516DC5" w:rsidRDefault="00EF6462" w:rsidP="00516DC5">
          <w:pPr>
            <w:pStyle w:val="TDC1"/>
            <w:rPr>
              <w:rFonts w:ascii="Palatino Linotype" w:hAnsi="Palatino Linotype"/>
              <w:b/>
              <w:noProof/>
              <w:lang w:val="es-MX" w:eastAsia="es-MX"/>
            </w:rPr>
          </w:pPr>
          <w:hyperlink w:anchor="_Toc25924513" w:history="1">
            <w:r w:rsidR="002A70C9" w:rsidRPr="00516DC5">
              <w:rPr>
                <w:rStyle w:val="Hipervnculo"/>
                <w:rFonts w:ascii="Palatino Linotype" w:hAnsi="Palatino Linotype" w:cs="Times New Roman"/>
                <w:b/>
                <w:noProof/>
                <w:lang w:eastAsia="es-ES_tradnl"/>
              </w:rPr>
              <w:t xml:space="preserve">QUINTO. </w:t>
            </w:r>
            <w:r w:rsidR="002A70C9" w:rsidRPr="00516DC5">
              <w:rPr>
                <w:rStyle w:val="Hipervnculo"/>
                <w:rFonts w:ascii="Palatino Linotype" w:hAnsi="Palatino Linotype"/>
                <w:b/>
                <w:noProof/>
              </w:rPr>
              <w:t xml:space="preserve"> De la elaboración de la versión pública.</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_Toc25924513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41</w:t>
            </w:r>
            <w:r w:rsidR="002A70C9" w:rsidRPr="00516DC5">
              <w:rPr>
                <w:rFonts w:ascii="Palatino Linotype" w:hAnsi="Palatino Linotype"/>
                <w:b/>
                <w:noProof/>
                <w:webHidden/>
              </w:rPr>
              <w:fldChar w:fldCharType="end"/>
            </w:r>
          </w:hyperlink>
        </w:p>
        <w:p w14:paraId="1E54FF42" w14:textId="77777777" w:rsidR="002A70C9" w:rsidRPr="00516DC5" w:rsidRDefault="00EF6462" w:rsidP="00516DC5">
          <w:pPr>
            <w:pStyle w:val="TDC1"/>
            <w:rPr>
              <w:rFonts w:ascii="Palatino Linotype" w:hAnsi="Palatino Linotype"/>
              <w:b/>
              <w:noProof/>
              <w:lang w:val="es-MX" w:eastAsia="es-MX"/>
            </w:rPr>
          </w:pPr>
          <w:hyperlink w:anchor="_Toc25924514" w:history="1">
            <w:r w:rsidR="002A70C9" w:rsidRPr="00516DC5">
              <w:rPr>
                <w:rStyle w:val="Hipervnculo"/>
                <w:rFonts w:ascii="Palatino Linotype" w:eastAsia="Calibri" w:hAnsi="Palatino Linotype"/>
                <w:b/>
                <w:noProof/>
                <w:lang w:val="es-ES"/>
              </w:rPr>
              <w:t>R E S O L U T I V O S</w:t>
            </w:r>
            <w:r w:rsidR="002A70C9" w:rsidRPr="00516DC5">
              <w:rPr>
                <w:rFonts w:ascii="Palatino Linotype" w:hAnsi="Palatino Linotype"/>
                <w:b/>
                <w:noProof/>
                <w:webHidden/>
              </w:rPr>
              <w:tab/>
            </w:r>
            <w:r w:rsidR="002A70C9" w:rsidRPr="00516DC5">
              <w:rPr>
                <w:rFonts w:ascii="Palatino Linotype" w:hAnsi="Palatino Linotype"/>
                <w:b/>
                <w:noProof/>
                <w:webHidden/>
              </w:rPr>
              <w:fldChar w:fldCharType="begin"/>
            </w:r>
            <w:r w:rsidR="002A70C9" w:rsidRPr="00516DC5">
              <w:rPr>
                <w:rFonts w:ascii="Palatino Linotype" w:hAnsi="Palatino Linotype"/>
                <w:b/>
                <w:noProof/>
                <w:webHidden/>
              </w:rPr>
              <w:instrText xml:space="preserve"> PAGEREF _Toc25924514 \h </w:instrText>
            </w:r>
            <w:r w:rsidR="002A70C9" w:rsidRPr="00516DC5">
              <w:rPr>
                <w:rFonts w:ascii="Palatino Linotype" w:hAnsi="Palatino Linotype"/>
                <w:b/>
                <w:noProof/>
                <w:webHidden/>
              </w:rPr>
            </w:r>
            <w:r w:rsidR="002A70C9" w:rsidRPr="00516DC5">
              <w:rPr>
                <w:rFonts w:ascii="Palatino Linotype" w:hAnsi="Palatino Linotype"/>
                <w:b/>
                <w:noProof/>
                <w:webHidden/>
              </w:rPr>
              <w:fldChar w:fldCharType="separate"/>
            </w:r>
            <w:r w:rsidR="009B3F3E">
              <w:rPr>
                <w:rFonts w:ascii="Palatino Linotype" w:hAnsi="Palatino Linotype"/>
                <w:b/>
                <w:noProof/>
                <w:webHidden/>
              </w:rPr>
              <w:t>47</w:t>
            </w:r>
            <w:r w:rsidR="002A70C9" w:rsidRPr="00516DC5">
              <w:rPr>
                <w:rFonts w:ascii="Palatino Linotype" w:hAnsi="Palatino Linotype"/>
                <w:b/>
                <w:noProof/>
                <w:webHidden/>
              </w:rPr>
              <w:fldChar w:fldCharType="end"/>
            </w:r>
          </w:hyperlink>
        </w:p>
        <w:p w14:paraId="30FEEC89" w14:textId="4AE1B5DA" w:rsidR="00494404" w:rsidRPr="00516DC5" w:rsidRDefault="002A70C9" w:rsidP="00516DC5">
          <w:pPr>
            <w:spacing w:line="360" w:lineRule="auto"/>
            <w:rPr>
              <w:rFonts w:ascii="Palatino Linotype" w:hAnsi="Palatino Linotype"/>
              <w:bCs/>
              <w:lang w:val="es-ES"/>
            </w:rPr>
          </w:pPr>
          <w:r w:rsidRPr="00516DC5">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500A54B8" wp14:editId="78D9A85E">
                    <wp:simplePos x="0" y="0"/>
                    <wp:positionH relativeFrom="margin">
                      <wp:align>right</wp:align>
                    </wp:positionH>
                    <wp:positionV relativeFrom="paragraph">
                      <wp:posOffset>39370</wp:posOffset>
                    </wp:positionV>
                    <wp:extent cx="5857875" cy="25431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857875" cy="2543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19D4D"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05pt,3.1pt" to="871.3pt,2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" strokecolor="#4f81bd [3204]" strokeweight="2pt">
                    <v:shadow on="t" color="black" opacity="24903f" origin=",.5" offset="0,.55556mm"/>
                    <w10:wrap anchorx="margin"/>
                  </v:line>
                </w:pict>
              </mc:Fallback>
            </mc:AlternateContent>
          </w:r>
          <w:r w:rsidR="0011338C" w:rsidRPr="00516DC5">
            <w:rPr>
              <w:rFonts w:ascii="Palatino Linotype" w:hAnsi="Palatino Linotype"/>
              <w:b/>
              <w:bCs/>
              <w:lang w:val="es-ES"/>
            </w:rPr>
            <w:fldChar w:fldCharType="end"/>
          </w:r>
        </w:p>
        <w:p w14:paraId="274DA68A" w14:textId="77777777" w:rsidR="00494404" w:rsidRPr="00516DC5" w:rsidRDefault="00494404" w:rsidP="00516DC5">
          <w:pPr>
            <w:spacing w:line="360" w:lineRule="auto"/>
            <w:rPr>
              <w:rFonts w:ascii="Palatino Linotype" w:hAnsi="Palatino Linotype"/>
              <w:bCs/>
              <w:lang w:val="es-ES"/>
            </w:rPr>
          </w:pPr>
        </w:p>
        <w:p w14:paraId="68FAD0E0" w14:textId="77777777" w:rsidR="00494404" w:rsidRPr="00516DC5" w:rsidRDefault="00494404" w:rsidP="00516DC5">
          <w:pPr>
            <w:spacing w:line="360" w:lineRule="auto"/>
            <w:rPr>
              <w:rFonts w:ascii="Palatino Linotype" w:hAnsi="Palatino Linotype"/>
              <w:bCs/>
              <w:lang w:val="es-ES"/>
            </w:rPr>
          </w:pPr>
        </w:p>
        <w:p w14:paraId="792C0BEB" w14:textId="77777777" w:rsidR="00494404" w:rsidRPr="00516DC5" w:rsidRDefault="00494404" w:rsidP="00516DC5">
          <w:pPr>
            <w:spacing w:line="360" w:lineRule="auto"/>
            <w:rPr>
              <w:rFonts w:ascii="Palatino Linotype" w:hAnsi="Palatino Linotype"/>
              <w:bCs/>
              <w:lang w:val="es-ES"/>
            </w:rPr>
          </w:pPr>
        </w:p>
        <w:p w14:paraId="29D241D0" w14:textId="77777777" w:rsidR="00494404" w:rsidRPr="00516DC5" w:rsidRDefault="00494404" w:rsidP="00516DC5">
          <w:pPr>
            <w:spacing w:line="360" w:lineRule="auto"/>
            <w:rPr>
              <w:rFonts w:ascii="Palatino Linotype" w:hAnsi="Palatino Linotype"/>
              <w:bCs/>
              <w:lang w:val="es-ES"/>
            </w:rPr>
          </w:pPr>
        </w:p>
        <w:p w14:paraId="0233A3C1" w14:textId="77777777" w:rsidR="00494404" w:rsidRPr="00516DC5" w:rsidRDefault="00494404" w:rsidP="00516DC5">
          <w:pPr>
            <w:spacing w:line="360" w:lineRule="auto"/>
            <w:rPr>
              <w:rFonts w:ascii="Palatino Linotype" w:hAnsi="Palatino Linotype"/>
              <w:bCs/>
              <w:lang w:val="es-ES"/>
            </w:rPr>
          </w:pPr>
        </w:p>
        <w:p w14:paraId="121DD8C4" w14:textId="77777777" w:rsidR="00494404" w:rsidRPr="00516DC5" w:rsidRDefault="00494404" w:rsidP="00516DC5">
          <w:pPr>
            <w:spacing w:line="360" w:lineRule="auto"/>
            <w:rPr>
              <w:rFonts w:ascii="Palatino Linotype" w:hAnsi="Palatino Linotype"/>
              <w:bCs/>
              <w:lang w:val="es-ES"/>
            </w:rPr>
          </w:pPr>
        </w:p>
        <w:p w14:paraId="719B19E2" w14:textId="3EC50495" w:rsidR="00E00655" w:rsidRPr="00516DC5" w:rsidRDefault="00EF6462" w:rsidP="00516DC5">
          <w:pPr>
            <w:spacing w:line="360" w:lineRule="auto"/>
            <w:rPr>
              <w:rFonts w:ascii="Palatino Linotype" w:hAnsi="Palatino Linotype"/>
              <w:bCs/>
              <w:lang w:val="es-ES"/>
            </w:rPr>
          </w:pPr>
        </w:p>
      </w:sdtContent>
    </w:sdt>
    <w:p w14:paraId="7BA9DE57" w14:textId="53BFB1C7" w:rsidR="00EB4847" w:rsidRPr="00516DC5" w:rsidRDefault="001B26AA" w:rsidP="00516DC5">
      <w:pPr>
        <w:tabs>
          <w:tab w:val="left" w:pos="567"/>
        </w:tabs>
        <w:spacing w:before="240" w:after="240" w:line="360" w:lineRule="auto"/>
        <w:jc w:val="both"/>
        <w:rPr>
          <w:rFonts w:ascii="Palatino Linotype" w:hAnsi="Palatino Linotype"/>
          <w:lang w:val="es-MX"/>
        </w:rPr>
      </w:pPr>
      <w:r w:rsidRPr="00516DC5">
        <w:rPr>
          <w:rFonts w:ascii="Palatino Linotype" w:hAnsi="Palatino Linotype"/>
        </w:rPr>
        <w:lastRenderedPageBreak/>
        <w:t>R</w:t>
      </w:r>
      <w:r w:rsidR="00662C69" w:rsidRPr="00516DC5">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516DC5">
        <w:rPr>
          <w:rFonts w:ascii="Palatino Linotype" w:hAnsi="Palatino Linotype"/>
          <w:lang w:val="es-MX"/>
        </w:rPr>
        <w:t>fecha cuatro</w:t>
      </w:r>
      <w:r w:rsidR="007E14CE" w:rsidRPr="00516DC5">
        <w:rPr>
          <w:rFonts w:ascii="Palatino Linotype" w:hAnsi="Palatino Linotype"/>
          <w:lang w:val="es-MX"/>
        </w:rPr>
        <w:t xml:space="preserve"> (</w:t>
      </w:r>
      <w:r w:rsidR="00516DC5">
        <w:rPr>
          <w:rFonts w:ascii="Palatino Linotype" w:hAnsi="Palatino Linotype"/>
          <w:lang w:val="es-MX"/>
        </w:rPr>
        <w:t>04</w:t>
      </w:r>
      <w:r w:rsidR="007E14CE" w:rsidRPr="00516DC5">
        <w:rPr>
          <w:rFonts w:ascii="Palatino Linotype" w:hAnsi="Palatino Linotype"/>
          <w:lang w:val="es-MX"/>
        </w:rPr>
        <w:t xml:space="preserve">) </w:t>
      </w:r>
      <w:r w:rsidR="00D755D6" w:rsidRPr="00516DC5">
        <w:rPr>
          <w:rFonts w:ascii="Palatino Linotype" w:hAnsi="Palatino Linotype"/>
          <w:lang w:val="es-MX"/>
        </w:rPr>
        <w:t xml:space="preserve">de </w:t>
      </w:r>
      <w:r w:rsidR="005259C6" w:rsidRPr="00516DC5">
        <w:rPr>
          <w:rFonts w:ascii="Palatino Linotype" w:hAnsi="Palatino Linotype"/>
          <w:lang w:val="es-MX"/>
        </w:rPr>
        <w:t xml:space="preserve">diciembre </w:t>
      </w:r>
      <w:r w:rsidR="00662C69" w:rsidRPr="00516DC5">
        <w:rPr>
          <w:rFonts w:ascii="Palatino Linotype" w:hAnsi="Palatino Linotype"/>
          <w:lang w:val="es-MX"/>
        </w:rPr>
        <w:t xml:space="preserve">de dos mil </w:t>
      </w:r>
      <w:r w:rsidR="00B10987" w:rsidRPr="00516DC5">
        <w:rPr>
          <w:rFonts w:ascii="Palatino Linotype" w:hAnsi="Palatino Linotype"/>
          <w:lang w:val="es-MX"/>
        </w:rPr>
        <w:t>dieci</w:t>
      </w:r>
      <w:r w:rsidR="008A334C" w:rsidRPr="00516DC5">
        <w:rPr>
          <w:rFonts w:ascii="Palatino Linotype" w:hAnsi="Palatino Linotype"/>
          <w:lang w:val="es-MX"/>
        </w:rPr>
        <w:t>nueve</w:t>
      </w:r>
      <w:r w:rsidR="00662C69" w:rsidRPr="00516DC5">
        <w:rPr>
          <w:rFonts w:ascii="Palatino Linotype" w:hAnsi="Palatino Linotype"/>
          <w:lang w:val="es-MX"/>
        </w:rPr>
        <w:t>.</w:t>
      </w:r>
    </w:p>
    <w:p w14:paraId="678D20AB" w14:textId="6A38DB1D" w:rsidR="009B359D" w:rsidRPr="00516DC5" w:rsidRDefault="00924CEA" w:rsidP="00516DC5">
      <w:pPr>
        <w:pStyle w:val="Encabezado"/>
        <w:spacing w:line="360" w:lineRule="auto"/>
        <w:jc w:val="both"/>
        <w:rPr>
          <w:rFonts w:ascii="Palatino Linotype" w:eastAsia="Times New Roman" w:hAnsi="Palatino Linotype" w:cs="Times New Roman"/>
        </w:rPr>
      </w:pPr>
      <w:r w:rsidRPr="00516DC5">
        <w:rPr>
          <w:rFonts w:ascii="Palatino Linotype" w:eastAsia="Times New Roman" w:hAnsi="Palatino Linotype" w:cs="Times New Roman"/>
          <w:b/>
        </w:rPr>
        <w:t>VISTO</w:t>
      </w:r>
      <w:r w:rsidR="003122CE" w:rsidRPr="00516DC5">
        <w:rPr>
          <w:rFonts w:ascii="Palatino Linotype" w:eastAsia="Times New Roman" w:hAnsi="Palatino Linotype" w:cs="Times New Roman"/>
        </w:rPr>
        <w:t xml:space="preserve"> </w:t>
      </w:r>
      <w:r w:rsidRPr="00516DC5">
        <w:rPr>
          <w:rFonts w:ascii="Palatino Linotype" w:eastAsia="Times New Roman" w:hAnsi="Palatino Linotype" w:cs="Times New Roman"/>
        </w:rPr>
        <w:t>el expediente</w:t>
      </w:r>
      <w:r w:rsidR="003122CE" w:rsidRPr="00516DC5">
        <w:rPr>
          <w:rFonts w:ascii="Palatino Linotype" w:eastAsia="Times New Roman" w:hAnsi="Palatino Linotype" w:cs="Times New Roman"/>
        </w:rPr>
        <w:t xml:space="preserve"> electrón</w:t>
      </w:r>
      <w:r w:rsidRPr="00516DC5">
        <w:rPr>
          <w:rFonts w:ascii="Palatino Linotype" w:eastAsia="Times New Roman" w:hAnsi="Palatino Linotype" w:cs="Times New Roman"/>
        </w:rPr>
        <w:t>ico formado</w:t>
      </w:r>
      <w:r w:rsidR="00417E0F" w:rsidRPr="00516DC5">
        <w:rPr>
          <w:rFonts w:ascii="Palatino Linotype" w:eastAsia="Times New Roman" w:hAnsi="Palatino Linotype" w:cs="Times New Roman"/>
        </w:rPr>
        <w:t xml:space="preserve"> con motivo del recurso de revisión número</w:t>
      </w:r>
      <w:r w:rsidRPr="00516DC5">
        <w:rPr>
          <w:rFonts w:ascii="Palatino Linotype" w:eastAsia="Times New Roman" w:hAnsi="Palatino Linotype" w:cs="Times New Roman"/>
        </w:rPr>
        <w:t xml:space="preserve"> </w:t>
      </w:r>
      <w:r w:rsidR="005259C6" w:rsidRPr="00516DC5">
        <w:rPr>
          <w:rFonts w:ascii="Palatino Linotype" w:hAnsi="Palatino Linotype" w:cs="Arial"/>
          <w:b/>
          <w:bCs/>
          <w:lang w:eastAsia="es-MX"/>
        </w:rPr>
        <w:t>07628/INFOEM/IP/RR/2019</w:t>
      </w:r>
      <w:r w:rsidR="003122CE" w:rsidRPr="00516DC5">
        <w:rPr>
          <w:rFonts w:ascii="Palatino Linotype" w:eastAsia="Times New Roman" w:hAnsi="Palatino Linotype" w:cs="Arial"/>
          <w:bCs/>
        </w:rPr>
        <w:t xml:space="preserve">, </w:t>
      </w:r>
      <w:r w:rsidR="00417E0F" w:rsidRPr="00516DC5">
        <w:rPr>
          <w:rFonts w:ascii="Palatino Linotype" w:eastAsia="Times New Roman" w:hAnsi="Palatino Linotype" w:cs="Times New Roman"/>
        </w:rPr>
        <w:t>promovido</w:t>
      </w:r>
      <w:r w:rsidR="003122CE" w:rsidRPr="00516DC5">
        <w:rPr>
          <w:rFonts w:ascii="Palatino Linotype" w:eastAsia="Times New Roman" w:hAnsi="Palatino Linotype" w:cs="Times New Roman"/>
        </w:rPr>
        <w:t xml:space="preserve"> por</w:t>
      </w:r>
      <w:r w:rsidR="008D6C8D" w:rsidRPr="00516DC5">
        <w:rPr>
          <w:rFonts w:ascii="Palatino Linotype" w:eastAsia="Times New Roman" w:hAnsi="Palatino Linotype" w:cs="Times New Roman"/>
        </w:rPr>
        <w:t xml:space="preserve"> </w:t>
      </w:r>
      <w:r w:rsidR="00F21FD3" w:rsidRPr="00F21FD3">
        <w:rPr>
          <w:rFonts w:ascii="Palatino Linotype" w:eastAsia="Times New Roman" w:hAnsi="Palatino Linotype" w:cs="Arial"/>
          <w:b/>
          <w:highlight w:val="black"/>
        </w:rPr>
        <w:t>--------------------------------</w:t>
      </w:r>
      <w:r w:rsidR="0095074E" w:rsidRPr="00516DC5">
        <w:rPr>
          <w:rFonts w:ascii="Palatino Linotype" w:eastAsia="Times New Roman" w:hAnsi="Palatino Linotype" w:cs="Times New Roman"/>
          <w:b/>
        </w:rPr>
        <w:t xml:space="preserve"> </w:t>
      </w:r>
      <w:r w:rsidR="003122CE" w:rsidRPr="00516DC5">
        <w:rPr>
          <w:rFonts w:ascii="Palatino Linotype" w:eastAsia="Times New Roman" w:hAnsi="Palatino Linotype" w:cs="Arial"/>
        </w:rPr>
        <w:t xml:space="preserve">en su calidad de </w:t>
      </w:r>
      <w:r w:rsidR="003122CE" w:rsidRPr="00516DC5">
        <w:rPr>
          <w:rFonts w:ascii="Palatino Linotype" w:eastAsia="Times New Roman" w:hAnsi="Palatino Linotype" w:cs="Arial"/>
          <w:b/>
        </w:rPr>
        <w:t>RECURRENTE</w:t>
      </w:r>
      <w:r w:rsidR="003122CE" w:rsidRPr="00516DC5">
        <w:rPr>
          <w:rFonts w:ascii="Palatino Linotype" w:eastAsia="Times New Roman" w:hAnsi="Palatino Linotype" w:cs="Arial"/>
        </w:rPr>
        <w:t>, en contra de la respuesta</w:t>
      </w:r>
      <w:r w:rsidRPr="00516DC5">
        <w:rPr>
          <w:rFonts w:ascii="Palatino Linotype" w:eastAsia="Times New Roman" w:hAnsi="Palatino Linotype" w:cs="Arial"/>
        </w:rPr>
        <w:t xml:space="preserve"> </w:t>
      </w:r>
      <w:r w:rsidR="00D14F0C" w:rsidRPr="00516DC5">
        <w:rPr>
          <w:rFonts w:ascii="Palatino Linotype" w:eastAsia="Times New Roman" w:hAnsi="Palatino Linotype" w:cs="Arial"/>
        </w:rPr>
        <w:t xml:space="preserve">de la </w:t>
      </w:r>
      <w:r w:rsidR="005259C6" w:rsidRPr="00516DC5">
        <w:rPr>
          <w:rFonts w:ascii="Palatino Linotype" w:eastAsia="Times New Roman" w:hAnsi="Palatino Linotype" w:cs="Arial"/>
          <w:b/>
        </w:rPr>
        <w:t>Secretaría de Seguridad</w:t>
      </w:r>
      <w:r w:rsidR="003122CE" w:rsidRPr="00516DC5">
        <w:rPr>
          <w:rFonts w:ascii="Palatino Linotype" w:eastAsia="Calibri" w:hAnsi="Palatino Linotype" w:cs="Arial"/>
          <w:lang w:val="es-ES"/>
        </w:rPr>
        <w:t xml:space="preserve">, </w:t>
      </w:r>
      <w:r w:rsidR="003122CE" w:rsidRPr="00516DC5">
        <w:rPr>
          <w:rFonts w:ascii="Palatino Linotype" w:eastAsia="Times New Roman" w:hAnsi="Palatino Linotype" w:cs="Times New Roman"/>
        </w:rPr>
        <w:t>en lo sucesivo el</w:t>
      </w:r>
      <w:r w:rsidR="003122CE" w:rsidRPr="00516DC5">
        <w:rPr>
          <w:rFonts w:ascii="Palatino Linotype" w:eastAsia="Times New Roman" w:hAnsi="Palatino Linotype" w:cs="Times New Roman"/>
          <w:b/>
        </w:rPr>
        <w:t xml:space="preserve"> SUJETO OBLIGADO, </w:t>
      </w:r>
      <w:r w:rsidR="003122CE" w:rsidRPr="00516DC5">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90F5A6A" w14:textId="77777777" w:rsidR="0004403E" w:rsidRPr="00516DC5" w:rsidRDefault="0004403E" w:rsidP="00516DC5">
      <w:pPr>
        <w:pStyle w:val="Encabezado"/>
        <w:spacing w:line="360" w:lineRule="auto"/>
        <w:jc w:val="both"/>
        <w:rPr>
          <w:rFonts w:ascii="Palatino Linotype" w:eastAsia="Times New Roman" w:hAnsi="Palatino Linotype" w:cs="Times New Roman"/>
        </w:rPr>
      </w:pPr>
    </w:p>
    <w:p w14:paraId="02320B65" w14:textId="77777777" w:rsidR="00F34201" w:rsidRPr="00516DC5" w:rsidRDefault="00F34201" w:rsidP="00516DC5">
      <w:pPr>
        <w:pStyle w:val="Ttulo1"/>
        <w:tabs>
          <w:tab w:val="left" w:pos="567"/>
        </w:tabs>
        <w:spacing w:line="360" w:lineRule="auto"/>
        <w:jc w:val="center"/>
        <w:rPr>
          <w:b w:val="0"/>
          <w:color w:val="auto"/>
          <w:szCs w:val="24"/>
        </w:rPr>
      </w:pPr>
      <w:bookmarkStart w:id="2" w:name="_Toc473812222"/>
      <w:bookmarkStart w:id="3" w:name="_Toc495430765"/>
      <w:bookmarkStart w:id="4" w:name="_Toc25924503"/>
      <w:r w:rsidRPr="00516DC5">
        <w:rPr>
          <w:color w:val="auto"/>
          <w:szCs w:val="24"/>
        </w:rPr>
        <w:t>ANTECEDENTES</w:t>
      </w:r>
      <w:bookmarkEnd w:id="2"/>
      <w:bookmarkEnd w:id="3"/>
      <w:bookmarkEnd w:id="4"/>
    </w:p>
    <w:p w14:paraId="13D23DB0" w14:textId="77777777" w:rsidR="00D14F0C" w:rsidRPr="00516DC5" w:rsidRDefault="00D14F0C" w:rsidP="00516DC5">
      <w:pPr>
        <w:tabs>
          <w:tab w:val="left" w:pos="567"/>
        </w:tabs>
        <w:spacing w:line="360" w:lineRule="auto"/>
        <w:rPr>
          <w:rFonts w:ascii="Palatino Linotype" w:hAnsi="Palatino Linotype"/>
          <w:color w:val="000000" w:themeColor="text1"/>
          <w:lang w:val="es-MX" w:eastAsia="en-US"/>
        </w:rPr>
      </w:pPr>
      <w:bookmarkStart w:id="5" w:name="_Toc495430768"/>
    </w:p>
    <w:p w14:paraId="03954050" w14:textId="4B8D2858" w:rsidR="00D14F0C" w:rsidRPr="00516DC5" w:rsidRDefault="00D14F0C" w:rsidP="00516DC5">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516DC5">
        <w:rPr>
          <w:rFonts w:ascii="Palatino Linotype" w:eastAsia="Calibri" w:hAnsi="Palatino Linotype" w:cs="Arial"/>
          <w:color w:val="000000" w:themeColor="text1"/>
          <w:lang w:val="es-ES"/>
        </w:rPr>
        <w:t xml:space="preserve">El día </w:t>
      </w:r>
      <w:r w:rsidR="005259C6" w:rsidRPr="00516DC5">
        <w:rPr>
          <w:rFonts w:ascii="Palatino Linotype" w:eastAsia="Calibri" w:hAnsi="Palatino Linotype" w:cs="Arial"/>
          <w:color w:val="000000" w:themeColor="text1"/>
          <w:lang w:val="es-ES"/>
        </w:rPr>
        <w:t>diecinueve</w:t>
      </w:r>
      <w:r w:rsidRPr="00516DC5">
        <w:rPr>
          <w:rFonts w:ascii="Palatino Linotype" w:eastAsia="Calibri" w:hAnsi="Palatino Linotype" w:cs="Arial"/>
          <w:color w:val="000000" w:themeColor="text1"/>
          <w:lang w:val="es-ES"/>
        </w:rPr>
        <w:t xml:space="preserve"> (</w:t>
      </w:r>
      <w:r w:rsidR="005259C6" w:rsidRPr="00516DC5">
        <w:rPr>
          <w:rFonts w:ascii="Palatino Linotype" w:eastAsia="Calibri" w:hAnsi="Palatino Linotype" w:cs="Arial"/>
          <w:color w:val="000000" w:themeColor="text1"/>
          <w:lang w:val="es-ES"/>
        </w:rPr>
        <w:t>19</w:t>
      </w:r>
      <w:r w:rsidRPr="00516DC5">
        <w:rPr>
          <w:rFonts w:ascii="Palatino Linotype" w:eastAsia="Calibri" w:hAnsi="Palatino Linotype" w:cs="Arial"/>
          <w:color w:val="000000" w:themeColor="text1"/>
          <w:lang w:val="es-ES"/>
        </w:rPr>
        <w:t xml:space="preserve">) de </w:t>
      </w:r>
      <w:r w:rsidR="00A67A06" w:rsidRPr="00516DC5">
        <w:rPr>
          <w:rFonts w:ascii="Palatino Linotype" w:eastAsia="Calibri" w:hAnsi="Palatino Linotype" w:cs="Arial"/>
          <w:color w:val="000000" w:themeColor="text1"/>
          <w:lang w:val="es-ES"/>
        </w:rPr>
        <w:t>agosto</w:t>
      </w:r>
      <w:r w:rsidRPr="00516DC5">
        <w:rPr>
          <w:rFonts w:ascii="Palatino Linotype" w:eastAsia="Calibri" w:hAnsi="Palatino Linotype" w:cs="Arial"/>
          <w:color w:val="000000" w:themeColor="text1"/>
          <w:lang w:val="es-ES"/>
        </w:rPr>
        <w:t xml:space="preserve"> de dos mil diecinueve,</w:t>
      </w:r>
      <w:r w:rsidRPr="00516DC5">
        <w:rPr>
          <w:rFonts w:ascii="Palatino Linotype" w:eastAsia="Calibri" w:hAnsi="Palatino Linotype" w:cs="Times New Roman"/>
          <w:color w:val="000000" w:themeColor="text1"/>
          <w:lang w:val="es-ES"/>
        </w:rPr>
        <w:t xml:space="preserve"> </w:t>
      </w:r>
      <w:r w:rsidRPr="00516DC5">
        <w:rPr>
          <w:rFonts w:ascii="Palatino Linotype" w:eastAsia="Calibri" w:hAnsi="Palatino Linotype" w:cs="Arial"/>
          <w:color w:val="000000" w:themeColor="text1"/>
          <w:lang w:val="es-ES"/>
        </w:rPr>
        <w:t>se</w:t>
      </w:r>
      <w:r w:rsidRPr="00516DC5">
        <w:rPr>
          <w:rFonts w:ascii="Palatino Linotype" w:eastAsia="Calibri" w:hAnsi="Palatino Linotype" w:cs="Arial"/>
          <w:b/>
          <w:color w:val="000000" w:themeColor="text1"/>
          <w:lang w:val="es-ES"/>
        </w:rPr>
        <w:t xml:space="preserve"> </w:t>
      </w:r>
      <w:r w:rsidRPr="00516DC5">
        <w:rPr>
          <w:rFonts w:ascii="Palatino Linotype" w:hAnsi="Palatino Linotype"/>
          <w:color w:val="000000" w:themeColor="text1"/>
        </w:rPr>
        <w:t>presentó</w:t>
      </w:r>
      <w:r w:rsidRPr="00516DC5">
        <w:rPr>
          <w:rFonts w:ascii="Palatino Linotype" w:hAnsi="Palatino Linotype"/>
          <w:b/>
          <w:color w:val="000000" w:themeColor="text1"/>
        </w:rPr>
        <w:t xml:space="preserve"> </w:t>
      </w:r>
      <w:r w:rsidRPr="00516DC5">
        <w:rPr>
          <w:rFonts w:ascii="Palatino Linotype" w:eastAsia="Calibri" w:hAnsi="Palatino Linotype" w:cs="Arial"/>
          <w:color w:val="000000" w:themeColor="text1"/>
        </w:rPr>
        <w:t xml:space="preserve">vía </w:t>
      </w:r>
      <w:r w:rsidRPr="00516DC5">
        <w:rPr>
          <w:rFonts w:ascii="Palatino Linotype" w:eastAsia="Calibri" w:hAnsi="Palatino Linotype" w:cs="Arial"/>
          <w:color w:val="000000" w:themeColor="text1"/>
          <w:lang w:val="es-ES"/>
        </w:rPr>
        <w:t xml:space="preserve">Sistema de Acceso a la Información Mexiquense </w:t>
      </w:r>
      <w:r w:rsidRPr="00516DC5">
        <w:rPr>
          <w:rFonts w:ascii="Palatino Linotype" w:eastAsia="Calibri" w:hAnsi="Palatino Linotype" w:cs="Arial"/>
          <w:b/>
          <w:color w:val="000000" w:themeColor="text1"/>
          <w:lang w:val="es-ES"/>
        </w:rPr>
        <w:t>(SAIMEX)</w:t>
      </w:r>
      <w:r w:rsidRPr="00516DC5">
        <w:rPr>
          <w:rFonts w:ascii="Palatino Linotype" w:eastAsia="Calibri" w:hAnsi="Palatino Linotype" w:cs="Arial"/>
          <w:color w:val="000000" w:themeColor="text1"/>
          <w:lang w:val="es-ES"/>
        </w:rPr>
        <w:t xml:space="preserve">, la solicitud de información pública registrada con el número </w:t>
      </w:r>
      <w:r w:rsidR="005259C6" w:rsidRPr="00516DC5">
        <w:rPr>
          <w:rFonts w:ascii="Palatino Linotype" w:eastAsia="Calibri" w:hAnsi="Palatino Linotype" w:cs="Arial"/>
          <w:b/>
          <w:color w:val="000000" w:themeColor="text1"/>
          <w:lang w:val="es-ES"/>
        </w:rPr>
        <w:t>00316/SSEM/IP/2019</w:t>
      </w:r>
      <w:r w:rsidRPr="00516DC5">
        <w:rPr>
          <w:rFonts w:ascii="Palatino Linotype" w:hAnsi="Palatino Linotype"/>
          <w:b/>
          <w:bCs/>
          <w:color w:val="000000" w:themeColor="text1"/>
        </w:rPr>
        <w:t>,</w:t>
      </w:r>
      <w:r w:rsidRPr="00516DC5">
        <w:rPr>
          <w:rFonts w:ascii="Palatino Linotype" w:eastAsia="Calibri" w:hAnsi="Palatino Linotype" w:cs="Arial"/>
          <w:color w:val="000000" w:themeColor="text1"/>
          <w:lang w:val="es-ES"/>
        </w:rPr>
        <w:t xml:space="preserve"> mediante la cual se requirió:</w:t>
      </w:r>
    </w:p>
    <w:p w14:paraId="0FD0F975" w14:textId="77777777" w:rsidR="00D14F0C" w:rsidRPr="00516DC5" w:rsidRDefault="00D14F0C" w:rsidP="00516DC5">
      <w:pPr>
        <w:tabs>
          <w:tab w:val="left" w:pos="567"/>
        </w:tabs>
        <w:spacing w:line="360" w:lineRule="auto"/>
        <w:rPr>
          <w:rFonts w:ascii="Palatino Linotype" w:hAnsi="Palatino Linotype"/>
          <w:color w:val="000000" w:themeColor="text1"/>
          <w:lang w:val="es-MX" w:eastAsia="en-US"/>
        </w:rPr>
      </w:pPr>
    </w:p>
    <w:p w14:paraId="6E288436" w14:textId="53905400" w:rsidR="00D14F0C" w:rsidRPr="00516DC5" w:rsidRDefault="00D14F0C" w:rsidP="00516DC5">
      <w:pPr>
        <w:spacing w:line="360" w:lineRule="auto"/>
        <w:ind w:left="567" w:right="567"/>
        <w:jc w:val="both"/>
        <w:rPr>
          <w:rFonts w:ascii="Palatino Linotype" w:hAnsi="Palatino Linotype"/>
          <w:i/>
          <w:color w:val="000000" w:themeColor="text1"/>
        </w:rPr>
      </w:pPr>
      <w:r w:rsidRPr="00516DC5">
        <w:rPr>
          <w:rFonts w:ascii="Palatino Linotype" w:hAnsi="Palatino Linotype"/>
          <w:i/>
          <w:color w:val="000000" w:themeColor="text1"/>
        </w:rPr>
        <w:t>“</w:t>
      </w:r>
      <w:r w:rsidR="005259C6" w:rsidRPr="00516DC5">
        <w:rPr>
          <w:rFonts w:ascii="Palatino Linotype" w:hAnsi="Palatino Linotype"/>
          <w:i/>
          <w:color w:val="000000"/>
        </w:rPr>
        <w:t>Requiero los documentos que autorizan los retenes en Chimalhuacán por parte de la policía estatal desde enero de 2019 a la fecha, en caso de no existir detallar los motivos, es decir aclarar si es verdad que los retenes son falsos y no autorizados y de ser el caso señalar las medidas tomadas para evitarlos de ahora en adelante así como las sanciones respectivas a los elementos de la policía estatal, también requiero los nombres y cargos de los policias y el curriculum vitae de cada uno, así como su examen de control de confianza cuando fueron contratados o bien el mas actual. Adjunto link de noticia y una imagen. https://reporterosenmovimiento-</w:t>
      </w:r>
      <w:r w:rsidR="005259C6" w:rsidRPr="00516DC5">
        <w:rPr>
          <w:rFonts w:ascii="Palatino Linotype" w:hAnsi="Palatino Linotype"/>
          <w:i/>
          <w:color w:val="000000"/>
        </w:rPr>
        <w:lastRenderedPageBreak/>
        <w:t>com.cdn.ampproject.org/v/s/reporterosenmovimiento.com/2019/08/17/policias-estatales-montan-reten-falso-para-extorsionar-a-automovilistas-de-chimalhuacan/amp/?amp_js_v=a2&amp;_gsa=1#referrer=https%3A%2F%2Fwww.google.com&amp;_tf=De%20%251%24s&amp;share=https%3A%2F%2Freporterosenmovimiento.com%2F2019%2F08%2F17%2Fpolicias-estatales-montan-reten-falso-para-extorsionar-a-automovilistas-de-chimalhuacan%2F</w:t>
      </w:r>
      <w:r w:rsidRPr="00516DC5">
        <w:rPr>
          <w:rFonts w:ascii="Palatino Linotype" w:hAnsi="Palatino Linotype"/>
          <w:i/>
          <w:color w:val="000000" w:themeColor="text1"/>
        </w:rPr>
        <w:t>” (Sic)</w:t>
      </w:r>
    </w:p>
    <w:p w14:paraId="2365066D" w14:textId="77777777" w:rsidR="00D14F0C" w:rsidRPr="00516DC5" w:rsidRDefault="00D14F0C" w:rsidP="00516DC5">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516DC5">
        <w:rPr>
          <w:rFonts w:ascii="Palatino Linotype" w:hAnsi="Palatino Linotype" w:cs="Arial"/>
          <w:color w:val="000000" w:themeColor="text1"/>
        </w:rPr>
        <w:t xml:space="preserve">Se hace constar que </w:t>
      </w:r>
      <w:r w:rsidRPr="00516DC5">
        <w:rPr>
          <w:rFonts w:ascii="Palatino Linotype" w:eastAsia="Times New Roman" w:hAnsi="Palatino Linotype" w:cs="Arial"/>
          <w:color w:val="000000" w:themeColor="text1"/>
          <w:lang w:val="es-ES"/>
        </w:rPr>
        <w:t>se señaló como modalidad de entrega de la información</w:t>
      </w:r>
      <w:r w:rsidRPr="00516DC5">
        <w:rPr>
          <w:rFonts w:ascii="Palatino Linotype" w:eastAsia="Times New Roman" w:hAnsi="Palatino Linotype" w:cs="Arial"/>
          <w:b/>
          <w:color w:val="000000" w:themeColor="text1"/>
          <w:lang w:val="es-ES"/>
        </w:rPr>
        <w:t>:</w:t>
      </w:r>
      <w:r w:rsidRPr="00516DC5">
        <w:rPr>
          <w:rFonts w:ascii="Palatino Linotype" w:eastAsia="Times New Roman" w:hAnsi="Palatino Linotype" w:cs="Arial"/>
          <w:color w:val="000000" w:themeColor="text1"/>
          <w:lang w:val="es-ES"/>
        </w:rPr>
        <w:t xml:space="preserve"> a través </w:t>
      </w:r>
      <w:r w:rsidRPr="00516DC5">
        <w:rPr>
          <w:rFonts w:ascii="Palatino Linotype" w:hAnsi="Palatino Linotype"/>
          <w:color w:val="000000" w:themeColor="text1"/>
        </w:rPr>
        <w:t xml:space="preserve">del </w:t>
      </w:r>
      <w:r w:rsidRPr="00516DC5">
        <w:rPr>
          <w:rFonts w:ascii="Palatino Linotype" w:hAnsi="Palatino Linotype"/>
          <w:color w:val="000000" w:themeColor="text1"/>
          <w:shd w:val="clear" w:color="auto" w:fill="FFFFFF"/>
        </w:rPr>
        <w:t xml:space="preserve">Sistema de Acceso a la Información Mexiquense </w:t>
      </w:r>
      <w:r w:rsidRPr="00516DC5">
        <w:rPr>
          <w:rFonts w:ascii="Palatino Linotype" w:hAnsi="Palatino Linotype"/>
          <w:b/>
          <w:bCs/>
          <w:color w:val="000000" w:themeColor="text1"/>
          <w:shd w:val="clear" w:color="auto" w:fill="FFFFFF"/>
        </w:rPr>
        <w:t>(SAIMEX).</w:t>
      </w:r>
    </w:p>
    <w:p w14:paraId="75B45258" w14:textId="77777777" w:rsidR="00D14F0C" w:rsidRPr="00516DC5" w:rsidRDefault="00D14F0C" w:rsidP="00516DC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1C7F680" w14:textId="0A76ED01" w:rsidR="00D14F0C" w:rsidRPr="00516DC5" w:rsidRDefault="00D14F0C" w:rsidP="00516DC5">
      <w:pPr>
        <w:pStyle w:val="Prrafodelista"/>
        <w:numPr>
          <w:ilvl w:val="0"/>
          <w:numId w:val="1"/>
        </w:numPr>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r w:rsidRPr="00516DC5">
        <w:rPr>
          <w:rFonts w:ascii="Palatino Linotype" w:eastAsia="Calibri" w:hAnsi="Palatino Linotype" w:cs="Arial"/>
          <w:color w:val="000000" w:themeColor="text1"/>
          <w:lang w:val="es-AR"/>
        </w:rPr>
        <w:t xml:space="preserve">El día </w:t>
      </w:r>
      <w:r w:rsidR="00DB0839" w:rsidRPr="00516DC5">
        <w:rPr>
          <w:rFonts w:ascii="Palatino Linotype" w:eastAsia="Times New Roman" w:hAnsi="Palatino Linotype" w:cs="Arial"/>
          <w:color w:val="000000" w:themeColor="text1"/>
          <w:lang w:val="es-ES"/>
        </w:rPr>
        <w:t>nueve</w:t>
      </w:r>
      <w:r w:rsidRPr="00516DC5">
        <w:rPr>
          <w:rFonts w:ascii="Palatino Linotype" w:eastAsia="Times New Roman" w:hAnsi="Palatino Linotype" w:cs="Arial"/>
          <w:color w:val="000000" w:themeColor="text1"/>
          <w:lang w:val="es-ES"/>
        </w:rPr>
        <w:t xml:space="preserve"> (</w:t>
      </w:r>
      <w:r w:rsidR="00DB0839" w:rsidRPr="00516DC5">
        <w:rPr>
          <w:rFonts w:ascii="Palatino Linotype" w:eastAsia="Times New Roman" w:hAnsi="Palatino Linotype" w:cs="Arial"/>
          <w:color w:val="000000" w:themeColor="text1"/>
          <w:lang w:val="es-ES"/>
        </w:rPr>
        <w:t>09</w:t>
      </w:r>
      <w:r w:rsidRPr="00516DC5">
        <w:rPr>
          <w:rFonts w:ascii="Palatino Linotype" w:eastAsia="Times New Roman" w:hAnsi="Palatino Linotype" w:cs="Arial"/>
          <w:color w:val="000000" w:themeColor="text1"/>
          <w:lang w:val="es-ES"/>
        </w:rPr>
        <w:t xml:space="preserve">) de </w:t>
      </w:r>
      <w:r w:rsidR="00A67A06" w:rsidRPr="00516DC5">
        <w:rPr>
          <w:rFonts w:ascii="Palatino Linotype" w:eastAsia="Times New Roman" w:hAnsi="Palatino Linotype" w:cs="Arial"/>
          <w:color w:val="000000" w:themeColor="text1"/>
          <w:lang w:val="es-ES"/>
        </w:rPr>
        <w:t>septiembre</w:t>
      </w:r>
      <w:r w:rsidRPr="00516DC5">
        <w:rPr>
          <w:rFonts w:ascii="Palatino Linotype" w:eastAsia="Times New Roman" w:hAnsi="Palatino Linotype" w:cs="Arial"/>
          <w:color w:val="000000" w:themeColor="text1"/>
          <w:lang w:val="es-ES"/>
        </w:rPr>
        <w:t xml:space="preserve"> de dos mil diecinueve</w:t>
      </w:r>
      <w:r w:rsidRPr="00516DC5">
        <w:rPr>
          <w:rFonts w:ascii="Palatino Linotype" w:eastAsia="Calibri" w:hAnsi="Palatino Linotype" w:cs="Arial"/>
          <w:color w:val="000000" w:themeColor="text1"/>
          <w:lang w:val="es-AR"/>
        </w:rPr>
        <w:t xml:space="preserve"> el </w:t>
      </w:r>
      <w:r w:rsidRPr="00516DC5">
        <w:rPr>
          <w:rFonts w:ascii="Palatino Linotype" w:eastAsia="Times New Roman" w:hAnsi="Palatino Linotype" w:cs="Arial"/>
          <w:b/>
          <w:color w:val="000000" w:themeColor="text1"/>
          <w:lang w:val="es-ES"/>
        </w:rPr>
        <w:t xml:space="preserve">SUJETO OBLIGADO </w:t>
      </w:r>
      <w:r w:rsidRPr="00516DC5">
        <w:rPr>
          <w:rFonts w:ascii="Palatino Linotype" w:eastAsia="Times New Roman" w:hAnsi="Palatino Linotype" w:cs="Arial"/>
          <w:color w:val="000000" w:themeColor="text1"/>
          <w:lang w:val="es-ES"/>
        </w:rPr>
        <w:t>emitió su respuesta en los términos siguientes:</w:t>
      </w:r>
    </w:p>
    <w:p w14:paraId="0F486225" w14:textId="77777777" w:rsidR="00D14F0C" w:rsidRPr="00516DC5" w:rsidRDefault="00D14F0C" w:rsidP="00516DC5">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14:paraId="66E9F084" w14:textId="05F83E6F" w:rsidR="00D14F0C" w:rsidRPr="00516DC5" w:rsidRDefault="00D14F0C" w:rsidP="00516DC5">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Arial"/>
          <w:i/>
          <w:color w:val="000000" w:themeColor="text1"/>
          <w:lang w:val="es-ES"/>
        </w:rPr>
      </w:pPr>
      <w:r w:rsidRPr="00516DC5">
        <w:rPr>
          <w:rFonts w:ascii="Palatino Linotype" w:eastAsia="Times New Roman" w:hAnsi="Palatino Linotype" w:cs="Arial"/>
          <w:i/>
          <w:color w:val="000000" w:themeColor="text1"/>
          <w:lang w:val="es-ES"/>
        </w:rPr>
        <w:t>“</w:t>
      </w:r>
      <w:r w:rsidR="00DB0839" w:rsidRPr="00516DC5">
        <w:rPr>
          <w:rFonts w:ascii="Palatino Linotype" w:hAnsi="Palatino Linotype"/>
          <w:i/>
          <w:color w:val="000000"/>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sidRPr="00516DC5">
        <w:rPr>
          <w:rFonts w:ascii="Palatino Linotype" w:eastAsia="Times New Roman" w:hAnsi="Palatino Linotype" w:cs="Arial"/>
          <w:i/>
          <w:color w:val="000000" w:themeColor="text1"/>
          <w:lang w:val="es-ES"/>
        </w:rPr>
        <w:t>”</w:t>
      </w:r>
    </w:p>
    <w:p w14:paraId="37BCF84E" w14:textId="77777777" w:rsidR="00D14F0C" w:rsidRPr="00516DC5" w:rsidRDefault="00D14F0C" w:rsidP="00516DC5">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14:paraId="120F193F" w14:textId="5AC15AA5" w:rsidR="006409F6" w:rsidRPr="00516DC5" w:rsidRDefault="00D14F0C" w:rsidP="00516DC5">
      <w:pPr>
        <w:pStyle w:val="Prrafodelista"/>
        <w:numPr>
          <w:ilvl w:val="0"/>
          <w:numId w:val="1"/>
        </w:numPr>
        <w:spacing w:line="360" w:lineRule="auto"/>
        <w:ind w:left="0"/>
        <w:jc w:val="both"/>
        <w:rPr>
          <w:rFonts w:ascii="Palatino Linotype" w:hAnsi="Palatino Linotype"/>
          <w:i/>
        </w:rPr>
      </w:pPr>
      <w:r w:rsidRPr="00516DC5">
        <w:rPr>
          <w:rFonts w:ascii="Palatino Linotype" w:eastAsia="Times New Roman" w:hAnsi="Palatino Linotype" w:cs="Arial"/>
          <w:color w:val="000000" w:themeColor="text1"/>
          <w:lang w:val="es-ES"/>
        </w:rPr>
        <w:t xml:space="preserve">A su respuesta adjuntó los archivos electrónicos </w:t>
      </w:r>
      <w:r w:rsidR="00A67A06" w:rsidRPr="00516DC5">
        <w:rPr>
          <w:rFonts w:ascii="Palatino Linotype" w:hAnsi="Palatino Linotype"/>
          <w:color w:val="000000" w:themeColor="text1"/>
        </w:rPr>
        <w:t>“</w:t>
      </w:r>
      <w:hyperlink r:id="rId8" w:tgtFrame="_blank" w:history="1">
        <w:r w:rsidR="00DB0839" w:rsidRPr="00516DC5">
          <w:rPr>
            <w:rStyle w:val="Hipervnculo"/>
            <w:rFonts w:ascii="Palatino Linotype" w:hAnsi="Palatino Linotype" w:cs="Arial"/>
            <w:b/>
            <w:bCs/>
            <w:i/>
            <w:color w:val="000000" w:themeColor="text1"/>
            <w:u w:val="none"/>
          </w:rPr>
          <w:t>316</w:t>
        </w:r>
        <w:r w:rsidR="00A67A06" w:rsidRPr="00516DC5">
          <w:rPr>
            <w:rStyle w:val="Hipervnculo"/>
            <w:rFonts w:ascii="Palatino Linotype" w:hAnsi="Palatino Linotype" w:cs="Arial"/>
            <w:b/>
            <w:bCs/>
            <w:i/>
            <w:color w:val="000000" w:themeColor="text1"/>
            <w:u w:val="none"/>
          </w:rPr>
          <w:t>.pdf</w:t>
        </w:r>
      </w:hyperlink>
      <w:r w:rsidR="00A67A06" w:rsidRPr="00516DC5">
        <w:rPr>
          <w:rFonts w:ascii="Palatino Linotype" w:hAnsi="Palatino Linotype"/>
          <w:b/>
          <w:i/>
          <w:color w:val="000000" w:themeColor="text1"/>
        </w:rPr>
        <w:t xml:space="preserve">” </w:t>
      </w:r>
      <w:r w:rsidR="008940E9" w:rsidRPr="00516DC5">
        <w:rPr>
          <w:rFonts w:ascii="Palatino Linotype" w:hAnsi="Palatino Linotype"/>
          <w:color w:val="000000" w:themeColor="text1"/>
        </w:rPr>
        <w:t xml:space="preserve">constante en </w:t>
      </w:r>
      <w:r w:rsidR="00DB0839" w:rsidRPr="00516DC5">
        <w:rPr>
          <w:rFonts w:ascii="Palatino Linotype" w:hAnsi="Palatino Linotype"/>
          <w:color w:val="000000" w:themeColor="text1"/>
        </w:rPr>
        <w:t>seis</w:t>
      </w:r>
      <w:r w:rsidR="008940E9" w:rsidRPr="00516DC5">
        <w:rPr>
          <w:rFonts w:ascii="Palatino Linotype" w:hAnsi="Palatino Linotype"/>
          <w:color w:val="000000" w:themeColor="text1"/>
        </w:rPr>
        <w:t xml:space="preserve"> hoja</w:t>
      </w:r>
      <w:r w:rsidR="00DB0839" w:rsidRPr="00516DC5">
        <w:rPr>
          <w:rFonts w:ascii="Palatino Linotype" w:hAnsi="Palatino Linotype"/>
          <w:color w:val="000000" w:themeColor="text1"/>
        </w:rPr>
        <w:t>s</w:t>
      </w:r>
      <w:r w:rsidR="008940E9" w:rsidRPr="00516DC5">
        <w:rPr>
          <w:rFonts w:ascii="Palatino Linotype" w:hAnsi="Palatino Linotype"/>
          <w:color w:val="000000" w:themeColor="text1"/>
        </w:rPr>
        <w:t xml:space="preserve"> con </w:t>
      </w:r>
      <w:r w:rsidR="00DB0839" w:rsidRPr="00516DC5">
        <w:rPr>
          <w:rFonts w:ascii="Palatino Linotype" w:hAnsi="Palatino Linotype"/>
          <w:color w:val="000000" w:themeColor="text1"/>
        </w:rPr>
        <w:t>un</w:t>
      </w:r>
      <w:r w:rsidR="008940E9" w:rsidRPr="00516DC5">
        <w:rPr>
          <w:rFonts w:ascii="Palatino Linotype" w:hAnsi="Palatino Linotype"/>
          <w:color w:val="000000" w:themeColor="text1"/>
        </w:rPr>
        <w:t xml:space="preserve"> </w:t>
      </w:r>
      <w:r w:rsidR="00DB0839" w:rsidRPr="00516DC5">
        <w:rPr>
          <w:rFonts w:ascii="Palatino Linotype" w:hAnsi="Palatino Linotype"/>
          <w:color w:val="000000" w:themeColor="text1"/>
        </w:rPr>
        <w:t>documento</w:t>
      </w:r>
      <w:r w:rsidR="008940E9" w:rsidRPr="00516DC5">
        <w:rPr>
          <w:rFonts w:ascii="Palatino Linotype" w:hAnsi="Palatino Linotype"/>
          <w:color w:val="000000" w:themeColor="text1"/>
        </w:rPr>
        <w:t xml:space="preserve"> signado por </w:t>
      </w:r>
      <w:r w:rsidR="00DB0839" w:rsidRPr="00516DC5">
        <w:rPr>
          <w:rFonts w:ascii="Palatino Linotype" w:hAnsi="Palatino Linotype"/>
          <w:color w:val="000000" w:themeColor="text1"/>
        </w:rPr>
        <w:t>la Titular de la Unidad de Transparencia</w:t>
      </w:r>
      <w:r w:rsidR="008940E9" w:rsidRPr="00516DC5">
        <w:rPr>
          <w:rFonts w:ascii="Palatino Linotype" w:hAnsi="Palatino Linotype"/>
          <w:color w:val="000000" w:themeColor="text1"/>
        </w:rPr>
        <w:t xml:space="preserve"> </w:t>
      </w:r>
      <w:r w:rsidR="00DB0839" w:rsidRPr="00516DC5">
        <w:rPr>
          <w:rFonts w:ascii="Palatino Linotype" w:hAnsi="Palatino Linotype"/>
          <w:color w:val="000000" w:themeColor="text1"/>
        </w:rPr>
        <w:t xml:space="preserve">del </w:t>
      </w:r>
      <w:r w:rsidR="00DB0839" w:rsidRPr="00516DC5">
        <w:rPr>
          <w:rFonts w:ascii="Palatino Linotype" w:hAnsi="Palatino Linotype"/>
          <w:b/>
          <w:color w:val="000000" w:themeColor="text1"/>
        </w:rPr>
        <w:t>SUJETO OBLIGADO</w:t>
      </w:r>
      <w:r w:rsidR="008F5F7C" w:rsidRPr="00516DC5">
        <w:rPr>
          <w:rFonts w:ascii="Palatino Linotype" w:hAnsi="Palatino Linotype"/>
          <w:i/>
          <w:color w:val="000000" w:themeColor="text1"/>
        </w:rPr>
        <w:t>,</w:t>
      </w:r>
      <w:r w:rsidRPr="00516DC5">
        <w:rPr>
          <w:rFonts w:ascii="Palatino Linotype" w:eastAsia="Times New Roman" w:hAnsi="Palatino Linotype" w:cs="Arial"/>
          <w:color w:val="000000" w:themeColor="text1"/>
          <w:lang w:val="es-ES"/>
        </w:rPr>
        <w:t xml:space="preserve"> </w:t>
      </w:r>
      <w:r w:rsidR="006409F6" w:rsidRPr="00516DC5">
        <w:rPr>
          <w:rFonts w:ascii="Palatino Linotype" w:eastAsia="Times New Roman" w:hAnsi="Palatino Linotype" w:cs="Arial"/>
          <w:color w:val="000000" w:themeColor="text1"/>
          <w:lang w:val="es-ES"/>
        </w:rPr>
        <w:t>en la que medularmente se hace del conocimiento del recurrente que “</w:t>
      </w:r>
      <w:r w:rsidR="006409F6" w:rsidRPr="00516DC5">
        <w:rPr>
          <w:rFonts w:ascii="Palatino Linotype" w:hAnsi="Palatino Linotype"/>
          <w:i/>
        </w:rPr>
        <w:t xml:space="preserve">para la realización de dispositivos el personal operativo de este Sujeto Obligado no requiere la existencia de un oficio o documento, basta con la orden que reciba de sus superiores jerárquicos, lo anterior </w:t>
      </w:r>
      <w:r w:rsidR="006409F6" w:rsidRPr="00516DC5">
        <w:rPr>
          <w:rFonts w:ascii="Palatino Linotype" w:hAnsi="Palatino Linotype"/>
          <w:i/>
        </w:rPr>
        <w:lastRenderedPageBreak/>
        <w:t xml:space="preserve">con fundamento en lo dispuesto por el Inciso t), Fracción 1, Apartado B, del Artículo 100 de la Ley de Seguridad del Estado, que a la letra refiere: Cumplir y hacer cumplir con diligencia las órdenes que reciban con motivo del desempeño de sus funciones, evitando todo acto u omisión que produzca deficiencia en su cumplimiento. </w:t>
      </w:r>
    </w:p>
    <w:p w14:paraId="678EA7F1" w14:textId="201CF885" w:rsidR="00D14F0C" w:rsidRPr="00516DC5" w:rsidRDefault="006409F6" w:rsidP="00516DC5">
      <w:pPr>
        <w:spacing w:line="360" w:lineRule="auto"/>
        <w:jc w:val="both"/>
        <w:rPr>
          <w:rFonts w:ascii="Palatino Linotype" w:hAnsi="Palatino Linotype"/>
          <w:i/>
        </w:rPr>
      </w:pPr>
      <w:r w:rsidRPr="00516DC5">
        <w:rPr>
          <w:rFonts w:ascii="Palatino Linotype" w:hAnsi="Palatino Linotype"/>
          <w:i/>
        </w:rPr>
        <w:t>Por otra parte, la Secretaría de Seguridad cuenta con atribuciones para dictar las disposiciones necesarias a efecto de asegurar y proteger en forma inmediata el orden y la paz públicos, la integridad física de las personas y sus bienes, así como prevenir la comisión de delitos e infracciones administrativas. Lo anterior con fundamento en lo dispuesto por los artículos 21, Noveno párrafo, de la Constitución Política de los Estados Unidos Mexicanos, 132 y 251 del Código Nacional de Procedimientos Penales, 7, 8 Fracción IX, 16 Apartado A, fracciones 1, 111 y XXVII y 100 Apartado B. Fracción 1, Inciso i) y Fracción IV inciso 1), de la Ley de Seguridad del Estado de México y 21 Bis, fracciones II y XIII de la Ley Orgánica de la Administración Pública del Estado de México…</w:t>
      </w:r>
      <w:r w:rsidRPr="00516DC5">
        <w:rPr>
          <w:rFonts w:ascii="Palatino Linotype" w:eastAsia="Times New Roman" w:hAnsi="Palatino Linotype" w:cs="Arial"/>
          <w:color w:val="000000" w:themeColor="text1"/>
          <w:lang w:val="es-ES"/>
        </w:rPr>
        <w:t xml:space="preserve">”, </w:t>
      </w:r>
      <w:r w:rsidR="00D14F0C" w:rsidRPr="00516DC5">
        <w:rPr>
          <w:rFonts w:ascii="Palatino Linotype" w:eastAsia="Times New Roman" w:hAnsi="Palatino Linotype" w:cs="Arial"/>
          <w:color w:val="000000" w:themeColor="text1"/>
          <w:lang w:val="es-ES"/>
        </w:rPr>
        <w:t xml:space="preserve">información que no se inserta en este apartado en obviedad de repeticiones innecesarias </w:t>
      </w:r>
      <w:r w:rsidRPr="00516DC5">
        <w:rPr>
          <w:rFonts w:ascii="Palatino Linotype" w:eastAsia="Times New Roman" w:hAnsi="Palatino Linotype" w:cs="Arial"/>
          <w:color w:val="000000" w:themeColor="text1"/>
          <w:lang w:val="es-ES"/>
        </w:rPr>
        <w:t xml:space="preserve">toda vez que ya es del conocimiento de las partes </w:t>
      </w:r>
      <w:r w:rsidR="00D14F0C" w:rsidRPr="00516DC5">
        <w:rPr>
          <w:rFonts w:ascii="Palatino Linotype" w:eastAsia="Times New Roman" w:hAnsi="Palatino Linotype" w:cs="Arial"/>
          <w:color w:val="000000" w:themeColor="text1"/>
          <w:lang w:val="es-ES"/>
        </w:rPr>
        <w:t>aunado a que serán motivo de análisis en el cuerpo de la presente resolución.</w:t>
      </w:r>
    </w:p>
    <w:p w14:paraId="0BE8A475" w14:textId="77777777" w:rsidR="00DB0839" w:rsidRPr="00516DC5" w:rsidRDefault="00DB0839" w:rsidP="00516DC5">
      <w:pPr>
        <w:pStyle w:val="Prrafodelista"/>
        <w:spacing w:after="100" w:afterAutospacing="1" w:line="360" w:lineRule="auto"/>
        <w:ind w:left="0"/>
        <w:jc w:val="both"/>
        <w:rPr>
          <w:rFonts w:ascii="Palatino Linotype" w:hAnsi="Palatino Linotype"/>
          <w:b/>
          <w:color w:val="000000" w:themeColor="text1"/>
        </w:rPr>
      </w:pPr>
    </w:p>
    <w:p w14:paraId="7E4DF4C9" w14:textId="41C3C04E" w:rsidR="00D14F0C" w:rsidRPr="00516DC5" w:rsidRDefault="00D14F0C" w:rsidP="00516DC5">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516DC5">
        <w:rPr>
          <w:rFonts w:ascii="Palatino Linotype" w:eastAsia="Times New Roman" w:hAnsi="Palatino Linotype" w:cs="Arial"/>
          <w:color w:val="000000" w:themeColor="text1"/>
          <w:lang w:val="es-ES"/>
        </w:rPr>
        <w:t xml:space="preserve">El día </w:t>
      </w:r>
      <w:r w:rsidR="000909EE" w:rsidRPr="00516DC5">
        <w:rPr>
          <w:rFonts w:ascii="Palatino Linotype" w:eastAsia="Times New Roman" w:hAnsi="Palatino Linotype" w:cs="Arial"/>
          <w:color w:val="000000" w:themeColor="text1"/>
          <w:lang w:val="es-ES"/>
        </w:rPr>
        <w:t>veintitrés</w:t>
      </w:r>
      <w:r w:rsidRPr="00516DC5">
        <w:rPr>
          <w:rFonts w:ascii="Palatino Linotype" w:eastAsia="Times New Roman" w:hAnsi="Palatino Linotype" w:cs="Arial"/>
          <w:color w:val="000000" w:themeColor="text1"/>
          <w:lang w:val="es-ES"/>
        </w:rPr>
        <w:t xml:space="preserve"> (</w:t>
      </w:r>
      <w:r w:rsidR="000909EE" w:rsidRPr="00516DC5">
        <w:rPr>
          <w:rFonts w:ascii="Palatino Linotype" w:eastAsia="Times New Roman" w:hAnsi="Palatino Linotype" w:cs="Arial"/>
          <w:color w:val="000000" w:themeColor="text1"/>
          <w:lang w:val="es-ES"/>
        </w:rPr>
        <w:t>23</w:t>
      </w:r>
      <w:r w:rsidRPr="00516DC5">
        <w:rPr>
          <w:rFonts w:ascii="Palatino Linotype" w:eastAsia="Times New Roman" w:hAnsi="Palatino Linotype" w:cs="Arial"/>
          <w:color w:val="000000" w:themeColor="text1"/>
          <w:lang w:val="es-ES"/>
        </w:rPr>
        <w:t xml:space="preserve">) de </w:t>
      </w:r>
      <w:r w:rsidR="000909EE" w:rsidRPr="00516DC5">
        <w:rPr>
          <w:rFonts w:ascii="Palatino Linotype" w:eastAsia="Times New Roman" w:hAnsi="Palatino Linotype" w:cs="Arial"/>
          <w:color w:val="000000" w:themeColor="text1"/>
          <w:lang w:val="es-ES"/>
        </w:rPr>
        <w:t>septiembre</w:t>
      </w:r>
      <w:r w:rsidRPr="00516DC5">
        <w:rPr>
          <w:rFonts w:ascii="Palatino Linotype" w:eastAsia="Times New Roman" w:hAnsi="Palatino Linotype" w:cs="Arial"/>
          <w:color w:val="000000" w:themeColor="text1"/>
          <w:lang w:val="es-ES"/>
        </w:rPr>
        <w:t xml:space="preserve"> de dos mil diecinueve, </w:t>
      </w:r>
      <w:r w:rsidRPr="00516DC5">
        <w:rPr>
          <w:rFonts w:ascii="Palatino Linotype" w:hAnsi="Palatino Linotype"/>
          <w:color w:val="000000" w:themeColor="text1"/>
        </w:rPr>
        <w:t xml:space="preserve">se </w:t>
      </w:r>
      <w:r w:rsidRPr="00516DC5">
        <w:rPr>
          <w:rFonts w:ascii="Palatino Linotype" w:eastAsia="Times New Roman" w:hAnsi="Palatino Linotype" w:cs="Arial"/>
          <w:color w:val="000000" w:themeColor="text1"/>
          <w:lang w:val="es-ES"/>
        </w:rPr>
        <w:t>interpuso el recurso de revisión, en contra de la respuesta, señalando como:</w:t>
      </w:r>
    </w:p>
    <w:p w14:paraId="0FB4AE18" w14:textId="77777777" w:rsidR="00D14F0C" w:rsidRPr="00516DC5" w:rsidRDefault="00D14F0C" w:rsidP="00516DC5">
      <w:pPr>
        <w:spacing w:line="360" w:lineRule="auto"/>
        <w:ind w:left="567"/>
        <w:jc w:val="both"/>
        <w:rPr>
          <w:rStyle w:val="Ttulo2Car"/>
          <w:szCs w:val="24"/>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p>
    <w:p w14:paraId="218797ED" w14:textId="6DCC420E" w:rsidR="00D14F0C" w:rsidRPr="00516DC5" w:rsidRDefault="00D14F0C" w:rsidP="00516DC5">
      <w:pPr>
        <w:spacing w:line="360" w:lineRule="auto"/>
        <w:ind w:left="567" w:right="567"/>
        <w:jc w:val="both"/>
        <w:rPr>
          <w:rFonts w:ascii="Palatino Linotype" w:hAnsi="Palatino Linotype"/>
          <w:i/>
          <w:color w:val="000000" w:themeColor="text1"/>
        </w:rPr>
      </w:pPr>
      <w:bookmarkStart w:id="32" w:name="_Toc17386890"/>
      <w:bookmarkStart w:id="33" w:name="_Toc25924504"/>
      <w:r w:rsidRPr="00516DC5">
        <w:rPr>
          <w:rStyle w:val="Ttulo2Car"/>
          <w:szCs w:val="24"/>
          <w:lang w:val="es-ES"/>
        </w:rPr>
        <w:t>a) Acto impugnado:</w:t>
      </w:r>
      <w:bookmarkStart w:id="34" w:name="_Toc464139198"/>
      <w:bookmarkStart w:id="35" w:name="_Toc471981163"/>
      <w:bookmarkStart w:id="36" w:name="_Toc471981318"/>
      <w:bookmarkStart w:id="37" w:name="_Toc472780345"/>
      <w:bookmarkStart w:id="38" w:name="_Toc473229706"/>
      <w:bookmarkStart w:id="39" w:name="_Toc473651752"/>
      <w:bookmarkStart w:id="40" w:name="_Toc476135273"/>
      <w:bookmarkStart w:id="41" w:name="_Toc476135582"/>
      <w:bookmarkStart w:id="42" w:name="_Toc476765028"/>
      <w:bookmarkStart w:id="43" w:name="_Toc476766284"/>
      <w:bookmarkStart w:id="44" w:name="_Toc476766379"/>
      <w:bookmarkStart w:id="45"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2"/>
      <w:bookmarkEnd w:id="33"/>
      <w:r w:rsidRPr="00516DC5">
        <w:rPr>
          <w:rStyle w:val="Ttulo2Car"/>
          <w:szCs w:val="24"/>
          <w:lang w:val="es-ES"/>
        </w:rPr>
        <w:t xml:space="preserve"> </w:t>
      </w:r>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bookmarkEnd w:id="43"/>
      <w:bookmarkEnd w:id="44"/>
      <w:bookmarkEnd w:id="45"/>
      <w:r w:rsidRPr="00516DC5">
        <w:rPr>
          <w:rFonts w:ascii="Palatino Linotype" w:eastAsia="Calibri" w:hAnsi="Palatino Linotype" w:cs="Arial"/>
          <w:i/>
          <w:color w:val="000000" w:themeColor="text1"/>
          <w:lang w:val="es-ES"/>
        </w:rPr>
        <w:t>“</w:t>
      </w:r>
      <w:r w:rsidR="006409F6" w:rsidRPr="00516DC5">
        <w:rPr>
          <w:rFonts w:ascii="Palatino Linotype" w:hAnsi="Palatino Linotype"/>
          <w:i/>
          <w:color w:val="000000"/>
        </w:rPr>
        <w:t xml:space="preserve">Lo constituye la respuesta otorgada a la solicitud de acceso a la información en la que requerí lo siguiente: "Requiero los documentos que autorizan los retenes en Chimalhuacán por parte de la policía estatal desde enero de 2019 a la fecha, en caso de no existir detallar los motivos, es decir aclarar si es verdad que los retenes son falsos y no autorizados y de ser el caso señalar las medidas tomadas para </w:t>
      </w:r>
      <w:r w:rsidR="006409F6" w:rsidRPr="00516DC5">
        <w:rPr>
          <w:rFonts w:ascii="Palatino Linotype" w:hAnsi="Palatino Linotype"/>
          <w:i/>
          <w:color w:val="000000"/>
        </w:rPr>
        <w:lastRenderedPageBreak/>
        <w:t>evitarlos de ahora en adelante así como las sanciones respectivas a los elementos de la policía estatal, también requiero los nombres y cargos de los policias y el curriculum vitae de cada uno, así como su examen de control de confianza cuando fueron contratados o bien el mas actual. Adjunto link de noticia y una imagen. https://reporterosenmovimiento-com.cdn.ampproject.org/v/s/reporterosenmovimiento.com/2019/08/17/policias-estatales-montan-reten-falso-para-extorsionar-a-automovilistas-de-chimalhuacan/amp/?amp_js_v=a2&amp;_gsa=1#referrer=https%3A%2F%2Fwww.google.com&amp;_tf=De%20%251%24s&amp;share=https%3A%2F%2Freporterosenmovimiento.com%2F2019%2F08%2F17%2Fpolicias-estatales-montan-reten-falso-para-extorsionar-a-automovilistas-de-chimalhuacan%2F"</w:t>
      </w:r>
      <w:r w:rsidRPr="00516DC5">
        <w:rPr>
          <w:rFonts w:ascii="Palatino Linotype" w:eastAsia="Calibri" w:hAnsi="Palatino Linotype" w:cs="Arial"/>
          <w:i/>
          <w:color w:val="000000" w:themeColor="text1"/>
          <w:lang w:val="es-ES"/>
        </w:rPr>
        <w:t>”</w:t>
      </w:r>
      <w:r w:rsidRPr="00516DC5">
        <w:rPr>
          <w:rFonts w:ascii="Palatino Linotype" w:hAnsi="Palatino Linotype"/>
          <w:i/>
          <w:color w:val="000000" w:themeColor="text1"/>
        </w:rPr>
        <w:t xml:space="preserve"> </w:t>
      </w:r>
      <w:r w:rsidRPr="00516DC5">
        <w:rPr>
          <w:rFonts w:ascii="Palatino Linotype" w:eastAsia="Calibri" w:hAnsi="Palatino Linotype" w:cs="Arial"/>
          <w:i/>
          <w:color w:val="000000" w:themeColor="text1"/>
          <w:lang w:val="es-ES"/>
        </w:rPr>
        <w:t>(Sic)</w:t>
      </w:r>
    </w:p>
    <w:p w14:paraId="69DC2454" w14:textId="77777777" w:rsidR="00D14F0C" w:rsidRPr="00516DC5" w:rsidRDefault="00D14F0C" w:rsidP="00516DC5">
      <w:pPr>
        <w:spacing w:line="360" w:lineRule="auto"/>
        <w:ind w:left="567" w:right="567"/>
        <w:jc w:val="both"/>
        <w:rPr>
          <w:rStyle w:val="Ttulo2Car"/>
          <w:b w:val="0"/>
          <w:szCs w:val="24"/>
          <w:lang w:val="es-ES"/>
        </w:rPr>
      </w:pPr>
    </w:p>
    <w:p w14:paraId="3D6AA46D" w14:textId="7773C7A1" w:rsidR="00D14F0C" w:rsidRPr="00516DC5" w:rsidRDefault="00D14F0C" w:rsidP="00516DC5">
      <w:pPr>
        <w:spacing w:line="360" w:lineRule="auto"/>
        <w:ind w:left="567" w:right="567"/>
        <w:jc w:val="both"/>
        <w:rPr>
          <w:rFonts w:ascii="Palatino Linotype" w:hAnsi="Palatino Linotype"/>
          <w:i/>
          <w:color w:val="000000"/>
        </w:rPr>
      </w:pPr>
      <w:bookmarkStart w:id="46" w:name="_Toc478584833"/>
      <w:bookmarkStart w:id="47" w:name="_Toc479274981"/>
      <w:bookmarkStart w:id="48" w:name="_Toc479275049"/>
      <w:bookmarkStart w:id="49" w:name="_Toc479275095"/>
      <w:bookmarkStart w:id="50" w:name="_Toc481092629"/>
      <w:bookmarkStart w:id="51" w:name="_Toc487053686"/>
      <w:bookmarkStart w:id="52" w:name="_Toc487053881"/>
      <w:bookmarkStart w:id="53" w:name="_Toc494915461"/>
      <w:bookmarkStart w:id="54" w:name="_Toc494920992"/>
      <w:bookmarkStart w:id="55" w:name="_Toc494998349"/>
      <w:bookmarkStart w:id="56" w:name="_Toc495430767"/>
      <w:bookmarkStart w:id="57" w:name="_Toc17386891"/>
      <w:bookmarkStart w:id="58" w:name="_Toc25924505"/>
      <w:r w:rsidRPr="00516DC5">
        <w:rPr>
          <w:rStyle w:val="Ttulo2Car"/>
          <w:szCs w:val="24"/>
          <w:lang w:val="es-ES"/>
        </w:rPr>
        <w:t>b) Razones o Motivos de inconformidad:</w:t>
      </w:r>
      <w:bookmarkEnd w:id="46"/>
      <w:bookmarkEnd w:id="47"/>
      <w:bookmarkEnd w:id="48"/>
      <w:bookmarkEnd w:id="49"/>
      <w:bookmarkEnd w:id="50"/>
      <w:bookmarkEnd w:id="51"/>
      <w:bookmarkEnd w:id="52"/>
      <w:bookmarkEnd w:id="53"/>
      <w:bookmarkEnd w:id="54"/>
      <w:bookmarkEnd w:id="55"/>
      <w:bookmarkEnd w:id="56"/>
      <w:bookmarkEnd w:id="57"/>
      <w:bookmarkEnd w:id="58"/>
      <w:r w:rsidRPr="00516DC5">
        <w:rPr>
          <w:rFonts w:ascii="Palatino Linotype" w:hAnsi="Palatino Linotype"/>
          <w:color w:val="000000" w:themeColor="text1"/>
        </w:rPr>
        <w:t xml:space="preserve"> </w:t>
      </w:r>
      <w:r w:rsidRPr="00516DC5">
        <w:rPr>
          <w:rFonts w:ascii="Palatino Linotype" w:hAnsi="Palatino Linotype"/>
          <w:i/>
          <w:color w:val="000000"/>
        </w:rPr>
        <w:t>“</w:t>
      </w:r>
      <w:r w:rsidR="001E6AA3" w:rsidRPr="00516DC5">
        <w:rPr>
          <w:rFonts w:ascii="Palatino Linotype" w:hAnsi="Palatino Linotype"/>
          <w:i/>
          <w:color w:val="000000"/>
        </w:rPr>
        <w:t>Al visualizar la respuesta otorgada se desprende que se sirven fundamentar el actuar de los elementos de la policia, no obstante en ningún momento dan respuesta a lo que se solicitó, mi solicitud inicial fue la siguiente: "Requiero los documentos que autorizan los retenes en Chimalhuacán por parte de la policía estatal desde enero de 2019 a la fecha, en caso de no existir detallar los motivos, es decir aclarar si es verdad que los retenes son falsos y no autorizados y de ser el caso señalar las medidas tomadas para evitarlos de ahora en adelante así como las sanciones respectivas a los elementos de la policía estatal, también requiero los nombres y cargos de los policias y el curriculum vitae de cada uno, así como su examen de control de confianza cuando fueron contratados o bien el mas actual. Adjunto link de noticia y una imagen. https://reporterosenmovimiento-com.cdn.ampproject.org/v/s/reporterosenmovimiento.com/2019/08/17/policias-</w:t>
      </w:r>
      <w:r w:rsidR="001E6AA3" w:rsidRPr="00516DC5">
        <w:rPr>
          <w:rFonts w:ascii="Palatino Linotype" w:hAnsi="Palatino Linotype"/>
          <w:i/>
          <w:color w:val="000000"/>
        </w:rPr>
        <w:lastRenderedPageBreak/>
        <w:t xml:space="preserve">estatales-montan-reten-falso-para-extorsionar-a-automovilistas-de-chimalhuacan/amp/?amp_js_v=a2&amp;_gsa=1#referrer=https%3A%2F%2Fwww.google.com&amp;_tf=De%20%251%24s&amp;share=https%3A%2F%2Freporterosenmovimiento.com%2F2019%2F08%2F17%2Fpolicias-estatales-montan-reten-falso-para-extorsionar-a-automovilistas-de-chimalhuacan%2F" la cual desglosada se puede visualizar de la siguiente manera: 1.- Requiero los documentos que autorizan los retenes en Chimalhuacán por parte de la policía estatal desde enero de 2019 a la fecha 2.- en caso de no existir detallar los motivos, 3.- es decir aclarar si es verdad que los retenes son falsos y no autorizados y 4.- de ser el caso señalar las medidas tomadas para evitarlos de ahora en adelante así como las sanciones respectivas a los elementos de la policía estatal, 5.- también requiero los nombres y cargos de los policias y el curriculum vitae de cada uno, así como su examen de control de confianza cuando fueron contratados o bien el mas actual. Adjunto link de noticia y una imagen. https://reporterosenmovimiento-com.cdn.ampproject.org/v/s/reporterosenmovimiento.com/2019/08/17/policias-estatales-montan-reten-falso-para-extorsionar-a-automovilistas-de-chimalhuacan/amp/?amp_js_v=a2&amp;_gsa=1#referrer=https%3A%2F%2Fwww.google.com&amp;_tf=De%20%251%24s&amp;share=https%3A%2F%2Freporterosenmovimiento.com%2F2019%2F08%2F17%2Fpolicias-estatales-montan-reten-falso-para-extorsionar-a-automovilistas-de-chimalhuacan%2F Derivado de lo anterior, la respuesta otorgada sólo contempla el fundamento legal para las autorizaciones de los retenes, por lo que se podria entender que la respuesta a mi primer requerimiento ha sido satisfactoria, y en consecuencia la respuesta al numeral 2 queda solventada, no obstante por lo que respecta a la aclaración de si los retenes son falson y no autorizados, </w:t>
      </w:r>
      <w:r w:rsidR="001E6AA3" w:rsidRPr="00516DC5">
        <w:rPr>
          <w:rFonts w:ascii="Palatino Linotype" w:hAnsi="Palatino Linotype"/>
          <w:i/>
          <w:color w:val="000000"/>
        </w:rPr>
        <w:lastRenderedPageBreak/>
        <w:t>la respuesta no fue en sentido negativo ni siquiera hubo un pronunciamiento al respecto, es decir no atendieron a todos y cada uno de los requerimientos señalados en la solicitud. Por supuesto que dependiendo de la respuesta a dicho cuestionamiento es como se responderia al numeral 4. Por lo que respecta a: los nombres y cargos de los policias y el curriculum vitae de cada uno, así como su examen de control de confianza cuando fueron contratados o bien el mas actual. no hubo pronuncamiento al respecto, no atenedieron toda la solicitud, independientemente de si los retenes estan autorizados legalmente no establecce en ningun momento el motivo por el cual durante el periodo señalado de enero de 2019 a la fecha no se proporcionan los nombres, ni cargos ni el CV de cada uno de ellos, ni el examen de control de confianza, en consecuencia la respuesta otorgada fue incompleta. Derivado de lo anterior y con fundamento en el articulo 179, fracción V, de la ley de transparencia vigente en el Estado de México, resulta procedente interponer el recurso de revisión por la entrega de información incompleta. Lo anterior tomando en consideración que no fueron atendidos todos y cada uno de los puntos solicitados, por lo cual solicito se instruya a ese sujeto obligado a dar respuesta a TODAS y CADA UNA DE LAS PREGUNTAS adjuntando el debido soporte documental y con estricto apego a derecho, toda vez que lo establecido en el articulo 29 de la ley antes mencionada señala lo siguiente: Artículo 19. Se presume que la información debe existir si se refiere a las facultades, competencias y funciones que los ordenamientos jurídicos aplicables otorgan a los sujetos obligados.... De no ser así no se les pediria esta información, son competentes para conocerla y proporcionar lo solicitado, no obstante en ningún momento fundamentan los motivos por los cuales no se dio respuesta a los demás</w:t>
      </w:r>
      <w:r w:rsidRPr="00516DC5">
        <w:rPr>
          <w:rFonts w:ascii="Palatino Linotype" w:hAnsi="Palatino Linotype"/>
          <w:i/>
          <w:color w:val="000000"/>
        </w:rPr>
        <w:t>” (Sic)</w:t>
      </w:r>
    </w:p>
    <w:p w14:paraId="3F32B161" w14:textId="77777777" w:rsidR="00D14F0C" w:rsidRPr="00516DC5" w:rsidRDefault="00D14F0C" w:rsidP="00516DC5">
      <w:pPr>
        <w:pStyle w:val="Prrafodelista"/>
        <w:tabs>
          <w:tab w:val="left" w:pos="426"/>
          <w:tab w:val="left" w:pos="567"/>
        </w:tabs>
        <w:spacing w:line="360" w:lineRule="auto"/>
        <w:ind w:left="567"/>
        <w:jc w:val="both"/>
        <w:rPr>
          <w:rFonts w:ascii="Palatino Linotype" w:hAnsi="Palatino Linotype"/>
          <w:i/>
          <w:color w:val="000000"/>
        </w:rPr>
      </w:pPr>
    </w:p>
    <w:p w14:paraId="16CBB088" w14:textId="77777777" w:rsidR="00D14F0C" w:rsidRPr="00516DC5" w:rsidRDefault="00D14F0C" w:rsidP="00516DC5">
      <w:pPr>
        <w:pStyle w:val="Prrafodelista"/>
        <w:numPr>
          <w:ilvl w:val="0"/>
          <w:numId w:val="1"/>
        </w:numPr>
        <w:tabs>
          <w:tab w:val="left" w:pos="426"/>
          <w:tab w:val="left" w:pos="567"/>
        </w:tabs>
        <w:spacing w:before="240" w:line="360" w:lineRule="auto"/>
        <w:ind w:left="0"/>
        <w:jc w:val="both"/>
        <w:rPr>
          <w:rFonts w:ascii="Palatino Linotype" w:hAnsi="Palatino Linotype"/>
          <w:color w:val="000000"/>
        </w:rPr>
      </w:pPr>
      <w:r w:rsidRPr="00516DC5">
        <w:rPr>
          <w:rFonts w:ascii="Palatino Linotype" w:hAnsi="Palatino Linotype"/>
          <w:color w:val="000000"/>
        </w:rPr>
        <w:lastRenderedPageBreak/>
        <w:t>Se registró el recurso de revisión bajo el número de expediente al rubro indicado, así mismo con fundamento en lo dispuesto por el artículo 185 fracción I de la Ley de Transparencia y Acceso a la Información Pública del Estado de México y Municipios se turnó al Comisionado José Guadalupe Luna Hernández, con el objeto de su análisis.</w:t>
      </w:r>
    </w:p>
    <w:p w14:paraId="1F40002A" w14:textId="77777777" w:rsidR="00D14F0C" w:rsidRPr="00516DC5" w:rsidRDefault="00D14F0C" w:rsidP="00516DC5">
      <w:pPr>
        <w:pStyle w:val="Prrafodelista"/>
        <w:tabs>
          <w:tab w:val="left" w:pos="426"/>
          <w:tab w:val="left" w:pos="567"/>
        </w:tabs>
        <w:spacing w:line="360" w:lineRule="auto"/>
        <w:ind w:left="0"/>
        <w:jc w:val="both"/>
        <w:rPr>
          <w:rFonts w:ascii="Palatino Linotype" w:hAnsi="Palatino Linotype"/>
          <w:color w:val="000000"/>
        </w:rPr>
      </w:pPr>
    </w:p>
    <w:p w14:paraId="75530BEB" w14:textId="2D424CD8" w:rsidR="00D14F0C" w:rsidRPr="00516DC5" w:rsidRDefault="00D14F0C" w:rsidP="00516DC5">
      <w:pPr>
        <w:pStyle w:val="Prrafodelista"/>
        <w:numPr>
          <w:ilvl w:val="0"/>
          <w:numId w:val="1"/>
        </w:numPr>
        <w:tabs>
          <w:tab w:val="left" w:pos="426"/>
          <w:tab w:val="left" w:pos="567"/>
        </w:tabs>
        <w:spacing w:before="240" w:after="240" w:line="360" w:lineRule="auto"/>
        <w:ind w:left="0"/>
        <w:jc w:val="both"/>
        <w:rPr>
          <w:rFonts w:ascii="Palatino Linotype" w:hAnsi="Palatino Linotype"/>
          <w:color w:val="000000"/>
        </w:rPr>
      </w:pPr>
      <w:r w:rsidRPr="00516DC5">
        <w:rPr>
          <w:rFonts w:ascii="Palatino Linotype" w:hAnsi="Palatino Linotype"/>
          <w:color w:val="000000"/>
        </w:rPr>
        <w:t xml:space="preserve">El Comisionado Ponente con fundamento en lo dispuesto por el artículo 185 fracción II de la ley de la materia, a través del acuerdo de admisión de fecha </w:t>
      </w:r>
      <w:r w:rsidR="001E6AA3" w:rsidRPr="00516DC5">
        <w:rPr>
          <w:rFonts w:ascii="Palatino Linotype" w:hAnsi="Palatino Linotype"/>
          <w:color w:val="000000"/>
        </w:rPr>
        <w:t>dos</w:t>
      </w:r>
      <w:r w:rsidR="00000EDA" w:rsidRPr="00516DC5">
        <w:rPr>
          <w:rFonts w:ascii="Palatino Linotype" w:hAnsi="Palatino Linotype"/>
          <w:color w:val="000000"/>
        </w:rPr>
        <w:t xml:space="preserve"> </w:t>
      </w:r>
      <w:r w:rsidRPr="00516DC5">
        <w:rPr>
          <w:rFonts w:ascii="Palatino Linotype" w:hAnsi="Palatino Linotype"/>
          <w:color w:val="000000"/>
        </w:rPr>
        <w:t>(</w:t>
      </w:r>
      <w:r w:rsidR="001E6AA3" w:rsidRPr="00516DC5">
        <w:rPr>
          <w:rFonts w:ascii="Palatino Linotype" w:hAnsi="Palatino Linotype"/>
          <w:color w:val="000000"/>
        </w:rPr>
        <w:t>02</w:t>
      </w:r>
      <w:r w:rsidR="009C4F1A" w:rsidRPr="00516DC5">
        <w:rPr>
          <w:rFonts w:ascii="Palatino Linotype" w:hAnsi="Palatino Linotype"/>
          <w:color w:val="000000"/>
        </w:rPr>
        <w:t xml:space="preserve">) de </w:t>
      </w:r>
      <w:r w:rsidR="001E6AA3" w:rsidRPr="00516DC5">
        <w:rPr>
          <w:rFonts w:ascii="Palatino Linotype" w:hAnsi="Palatino Linotype"/>
          <w:color w:val="000000"/>
        </w:rPr>
        <w:t>octu</w:t>
      </w:r>
      <w:r w:rsidR="00000EDA" w:rsidRPr="00516DC5">
        <w:rPr>
          <w:rFonts w:ascii="Palatino Linotype" w:hAnsi="Palatino Linotype"/>
          <w:color w:val="000000"/>
        </w:rPr>
        <w:t>bre</w:t>
      </w:r>
      <w:r w:rsidRPr="00516DC5">
        <w:rPr>
          <w:rFonts w:ascii="Palatino Linotype" w:hAnsi="Palatino Linotype"/>
          <w:color w:val="000000"/>
        </w:rPr>
        <w:t xml:space="preserve"> de dos mil diecinueve, puso a disposición de las partes el expediente electrónico vía Sistema de Acceso a la Información Mexiquense (SAIMEX) a efecto de que en un plazo máximo de siete días manifestaran lo que a derecho convinieran, ofrecieran pruebas y alegatos según corresponda al caso concreto, de esta forma para que el </w:t>
      </w:r>
      <w:r w:rsidRPr="00516DC5">
        <w:rPr>
          <w:rFonts w:ascii="Palatino Linotype" w:hAnsi="Palatino Linotype"/>
          <w:b/>
          <w:color w:val="000000"/>
        </w:rPr>
        <w:t>SUJETO OBLIGADO</w:t>
      </w:r>
      <w:r w:rsidRPr="00516DC5">
        <w:rPr>
          <w:rFonts w:ascii="Palatino Linotype" w:hAnsi="Palatino Linotype"/>
          <w:color w:val="000000"/>
        </w:rPr>
        <w:t xml:space="preserve"> presentará el Informe Justificado procedente.</w:t>
      </w:r>
    </w:p>
    <w:p w14:paraId="0DFD2D36" w14:textId="77777777" w:rsidR="00D14F0C" w:rsidRPr="00516DC5" w:rsidRDefault="00D14F0C" w:rsidP="00516DC5">
      <w:pPr>
        <w:pStyle w:val="Prrafodelista"/>
        <w:tabs>
          <w:tab w:val="left" w:pos="426"/>
          <w:tab w:val="left" w:pos="567"/>
        </w:tabs>
        <w:spacing w:before="240" w:after="240" w:line="360" w:lineRule="auto"/>
        <w:ind w:left="0"/>
        <w:jc w:val="both"/>
        <w:rPr>
          <w:rFonts w:ascii="Palatino Linotype" w:hAnsi="Palatino Linotype"/>
          <w:color w:val="000000"/>
        </w:rPr>
      </w:pPr>
    </w:p>
    <w:p w14:paraId="6A61D07B" w14:textId="2D502C91" w:rsidR="006D0D9F" w:rsidRPr="00516DC5" w:rsidRDefault="00D14F0C" w:rsidP="00516DC5">
      <w:pPr>
        <w:pStyle w:val="Prrafodelista"/>
        <w:numPr>
          <w:ilvl w:val="0"/>
          <w:numId w:val="1"/>
        </w:numPr>
        <w:spacing w:before="100" w:beforeAutospacing="1" w:after="100" w:afterAutospacing="1" w:line="360" w:lineRule="auto"/>
        <w:ind w:left="0"/>
        <w:jc w:val="both"/>
        <w:rPr>
          <w:rFonts w:ascii="Palatino Linotype" w:hAnsi="Palatino Linotype"/>
          <w:color w:val="000000"/>
        </w:rPr>
      </w:pPr>
      <w:r w:rsidRPr="00516DC5">
        <w:rPr>
          <w:rFonts w:ascii="Palatino Linotype" w:hAnsi="Palatino Linotype"/>
          <w:color w:val="000000"/>
        </w:rPr>
        <w:t xml:space="preserve">El </w:t>
      </w:r>
      <w:r w:rsidR="009C4F1A" w:rsidRPr="00516DC5">
        <w:rPr>
          <w:rFonts w:ascii="Palatino Linotype" w:hAnsi="Palatino Linotype"/>
          <w:color w:val="000000"/>
        </w:rPr>
        <w:t xml:space="preserve">día </w:t>
      </w:r>
      <w:r w:rsidR="00434CC1" w:rsidRPr="00516DC5">
        <w:rPr>
          <w:rFonts w:ascii="Palatino Linotype" w:hAnsi="Palatino Linotype"/>
          <w:color w:val="000000"/>
        </w:rPr>
        <w:t xml:space="preserve">diez </w:t>
      </w:r>
      <w:r w:rsidR="009C4F1A" w:rsidRPr="00516DC5">
        <w:rPr>
          <w:rFonts w:ascii="Palatino Linotype" w:hAnsi="Palatino Linotype"/>
          <w:color w:val="000000"/>
        </w:rPr>
        <w:t>(</w:t>
      </w:r>
      <w:r w:rsidR="00434CC1" w:rsidRPr="00516DC5">
        <w:rPr>
          <w:rFonts w:ascii="Palatino Linotype" w:hAnsi="Palatino Linotype"/>
          <w:color w:val="000000"/>
        </w:rPr>
        <w:t>10</w:t>
      </w:r>
      <w:r w:rsidR="009C4F1A" w:rsidRPr="00516DC5">
        <w:rPr>
          <w:rFonts w:ascii="Palatino Linotype" w:hAnsi="Palatino Linotype"/>
          <w:color w:val="000000"/>
        </w:rPr>
        <w:t xml:space="preserve">) de </w:t>
      </w:r>
      <w:r w:rsidR="00434CC1" w:rsidRPr="00516DC5">
        <w:rPr>
          <w:rFonts w:ascii="Palatino Linotype" w:hAnsi="Palatino Linotype"/>
          <w:color w:val="000000"/>
        </w:rPr>
        <w:t xml:space="preserve">octubre </w:t>
      </w:r>
      <w:r w:rsidR="009C4F1A" w:rsidRPr="00516DC5">
        <w:rPr>
          <w:rFonts w:ascii="Palatino Linotype" w:hAnsi="Palatino Linotype"/>
          <w:color w:val="000000"/>
        </w:rPr>
        <w:t xml:space="preserve">de dos mil diecinueve, el </w:t>
      </w:r>
      <w:r w:rsidRPr="00516DC5">
        <w:rPr>
          <w:rFonts w:ascii="Palatino Linotype" w:hAnsi="Palatino Linotype"/>
          <w:b/>
          <w:color w:val="000000"/>
        </w:rPr>
        <w:t>SUJETO OBLIGADO</w:t>
      </w:r>
      <w:r w:rsidRPr="00516DC5">
        <w:rPr>
          <w:rFonts w:ascii="Palatino Linotype" w:hAnsi="Palatino Linotype"/>
          <w:color w:val="000000"/>
        </w:rPr>
        <w:t xml:space="preserve"> rindió su informe justificado para manifestar lo que a su</w:t>
      </w:r>
      <w:r w:rsidR="009C4F1A" w:rsidRPr="00516DC5">
        <w:rPr>
          <w:rFonts w:ascii="Palatino Linotype" w:hAnsi="Palatino Linotype"/>
          <w:color w:val="000000"/>
        </w:rPr>
        <w:t xml:space="preserve"> derecho asi</w:t>
      </w:r>
      <w:r w:rsidR="00000EDA" w:rsidRPr="00516DC5">
        <w:rPr>
          <w:rFonts w:ascii="Palatino Linotype" w:hAnsi="Palatino Linotype"/>
          <w:color w:val="000000"/>
        </w:rPr>
        <w:t>stiera y conviniera a través de</w:t>
      </w:r>
      <w:r w:rsidR="009C4F1A" w:rsidRPr="00516DC5">
        <w:rPr>
          <w:rFonts w:ascii="Palatino Linotype" w:hAnsi="Palatino Linotype"/>
          <w:color w:val="000000"/>
        </w:rPr>
        <w:t>l</w:t>
      </w:r>
      <w:r w:rsidR="00000EDA" w:rsidRPr="00516DC5">
        <w:rPr>
          <w:rFonts w:ascii="Palatino Linotype" w:hAnsi="Palatino Linotype"/>
          <w:color w:val="000000"/>
        </w:rPr>
        <w:t xml:space="preserve"> archivo electrónico</w:t>
      </w:r>
      <w:r w:rsidR="009C4F1A" w:rsidRPr="00516DC5">
        <w:rPr>
          <w:rFonts w:ascii="Palatino Linotype" w:hAnsi="Palatino Linotype"/>
          <w:color w:val="000000"/>
        </w:rPr>
        <w:t xml:space="preserve"> </w:t>
      </w:r>
      <w:r w:rsidR="006D0D9F" w:rsidRPr="00516DC5">
        <w:rPr>
          <w:rFonts w:ascii="Palatino Linotype" w:hAnsi="Palatino Linotype"/>
          <w:b/>
          <w:i/>
          <w:color w:val="000000"/>
        </w:rPr>
        <w:t>“</w:t>
      </w:r>
      <w:hyperlink r:id="rId9" w:history="1">
        <w:r w:rsidR="00434CC1" w:rsidRPr="00516DC5">
          <w:rPr>
            <w:rFonts w:ascii="Palatino Linotype" w:hAnsi="Palatino Linotype"/>
            <w:b/>
            <w:i/>
            <w:color w:val="000000"/>
          </w:rPr>
          <w:t>7628</w:t>
        </w:r>
        <w:r w:rsidR="00000EDA" w:rsidRPr="00516DC5">
          <w:rPr>
            <w:rFonts w:ascii="Palatino Linotype" w:hAnsi="Palatino Linotype"/>
            <w:b/>
            <w:i/>
            <w:color w:val="000000"/>
          </w:rPr>
          <w:t>.pdf</w:t>
        </w:r>
      </w:hyperlink>
      <w:r w:rsidR="006D0D9F" w:rsidRPr="00516DC5">
        <w:rPr>
          <w:rFonts w:ascii="Palatino Linotype" w:hAnsi="Palatino Linotype"/>
          <w:b/>
          <w:i/>
          <w:color w:val="000000"/>
        </w:rPr>
        <w:t>”</w:t>
      </w:r>
      <w:r w:rsidR="00E44BEB" w:rsidRPr="00516DC5">
        <w:rPr>
          <w:rFonts w:ascii="Palatino Linotype" w:hAnsi="Palatino Linotype"/>
          <w:color w:val="000000"/>
        </w:rPr>
        <w:t xml:space="preserve">, </w:t>
      </w:r>
      <w:r w:rsidR="00000EDA" w:rsidRPr="00516DC5">
        <w:rPr>
          <w:rFonts w:ascii="Palatino Linotype" w:hAnsi="Palatino Linotype"/>
          <w:color w:val="000000"/>
        </w:rPr>
        <w:t>mismo</w:t>
      </w:r>
      <w:r w:rsidR="006D0D9F" w:rsidRPr="00516DC5">
        <w:rPr>
          <w:rFonts w:ascii="Palatino Linotype" w:hAnsi="Palatino Linotype"/>
          <w:color w:val="000000"/>
        </w:rPr>
        <w:t xml:space="preserve"> que no </w:t>
      </w:r>
      <w:r w:rsidR="005163C4" w:rsidRPr="00516DC5">
        <w:rPr>
          <w:rFonts w:ascii="Palatino Linotype" w:hAnsi="Palatino Linotype"/>
          <w:color w:val="000000"/>
        </w:rPr>
        <w:t>fue puesto a disposición del particular</w:t>
      </w:r>
      <w:r w:rsidR="006D0D9F" w:rsidRPr="00516DC5">
        <w:rPr>
          <w:rFonts w:ascii="Palatino Linotype" w:hAnsi="Palatino Linotype"/>
          <w:color w:val="000000"/>
        </w:rPr>
        <w:t xml:space="preserve"> toda vez que </w:t>
      </w:r>
      <w:r w:rsidR="005163C4" w:rsidRPr="00516DC5">
        <w:rPr>
          <w:rFonts w:ascii="Palatino Linotype" w:hAnsi="Palatino Linotype"/>
          <w:color w:val="000000"/>
        </w:rPr>
        <w:t>ratifica su respuesta inicial</w:t>
      </w:r>
      <w:r w:rsidR="00434CC1" w:rsidRPr="00516DC5">
        <w:rPr>
          <w:rFonts w:ascii="Palatino Linotype" w:hAnsi="Palatino Linotype"/>
          <w:color w:val="000000"/>
        </w:rPr>
        <w:t>, aunado a que será</w:t>
      </w:r>
      <w:r w:rsidR="006D0D9F" w:rsidRPr="00516DC5">
        <w:rPr>
          <w:rFonts w:ascii="Palatino Linotype" w:hAnsi="Palatino Linotype"/>
          <w:color w:val="000000"/>
        </w:rPr>
        <w:t xml:space="preserve"> motivo de análisis en el cuerpo de la presente resolución.</w:t>
      </w:r>
    </w:p>
    <w:p w14:paraId="1AF278FF" w14:textId="77777777" w:rsidR="00D14F0C" w:rsidRPr="00516DC5" w:rsidRDefault="00D14F0C" w:rsidP="00516DC5">
      <w:pPr>
        <w:pStyle w:val="Prrafodelista"/>
        <w:tabs>
          <w:tab w:val="left" w:pos="567"/>
        </w:tabs>
        <w:spacing w:before="240" w:beforeAutospacing="1" w:after="240" w:afterAutospacing="1" w:line="360" w:lineRule="auto"/>
        <w:ind w:left="0"/>
        <w:jc w:val="both"/>
        <w:rPr>
          <w:rFonts w:ascii="Palatino Linotype" w:hAnsi="Palatino Linotype"/>
          <w:color w:val="000000"/>
        </w:rPr>
      </w:pPr>
    </w:p>
    <w:p w14:paraId="63187E07" w14:textId="374C9760" w:rsidR="00D14F0C" w:rsidRPr="00516DC5" w:rsidRDefault="00D14F0C" w:rsidP="00516DC5">
      <w:pPr>
        <w:pStyle w:val="Prrafodelista"/>
        <w:numPr>
          <w:ilvl w:val="0"/>
          <w:numId w:val="1"/>
        </w:numPr>
        <w:tabs>
          <w:tab w:val="clear" w:pos="567"/>
          <w:tab w:val="left" w:pos="426"/>
        </w:tabs>
        <w:spacing w:before="240" w:after="240" w:line="360" w:lineRule="auto"/>
        <w:ind w:left="0" w:hanging="11"/>
        <w:jc w:val="both"/>
        <w:rPr>
          <w:rFonts w:ascii="Palatino Linotype" w:hAnsi="Palatino Linotype"/>
          <w:color w:val="000000"/>
        </w:rPr>
      </w:pPr>
      <w:r w:rsidRPr="00516DC5">
        <w:rPr>
          <w:rFonts w:ascii="Palatino Linotype" w:hAnsi="Palatino Linotype"/>
          <w:color w:val="000000"/>
        </w:rPr>
        <w:t xml:space="preserve">El Comisionado Ponente decretó el cierre de instrucción mediante acuerdo de fecha </w:t>
      </w:r>
      <w:r w:rsidR="00434CC1" w:rsidRPr="00516DC5">
        <w:rPr>
          <w:rFonts w:ascii="Palatino Linotype" w:hAnsi="Palatino Linotype"/>
          <w:color w:val="000000"/>
        </w:rPr>
        <w:t>veintisiete</w:t>
      </w:r>
      <w:r w:rsidR="00E44BEB" w:rsidRPr="00516DC5">
        <w:rPr>
          <w:rFonts w:ascii="Palatino Linotype" w:hAnsi="Palatino Linotype"/>
          <w:color w:val="000000"/>
        </w:rPr>
        <w:t xml:space="preserve"> </w:t>
      </w:r>
      <w:r w:rsidRPr="00516DC5">
        <w:rPr>
          <w:rFonts w:ascii="Palatino Linotype" w:hAnsi="Palatino Linotype"/>
          <w:color w:val="000000"/>
        </w:rPr>
        <w:t>(</w:t>
      </w:r>
      <w:r w:rsidR="00434CC1" w:rsidRPr="00516DC5">
        <w:rPr>
          <w:rFonts w:ascii="Palatino Linotype" w:hAnsi="Palatino Linotype"/>
          <w:color w:val="000000"/>
        </w:rPr>
        <w:t>27</w:t>
      </w:r>
      <w:r w:rsidRPr="00516DC5">
        <w:rPr>
          <w:rFonts w:ascii="Palatino Linotype" w:hAnsi="Palatino Linotype"/>
          <w:color w:val="000000"/>
        </w:rPr>
        <w:t xml:space="preserve">) de </w:t>
      </w:r>
      <w:r w:rsidR="00434CC1" w:rsidRPr="00516DC5">
        <w:rPr>
          <w:rFonts w:ascii="Palatino Linotype" w:hAnsi="Palatino Linotype"/>
          <w:color w:val="000000"/>
        </w:rPr>
        <w:t>noviembre</w:t>
      </w:r>
      <w:r w:rsidRPr="00516DC5">
        <w:rPr>
          <w:rFonts w:ascii="Palatino Linotype" w:hAnsi="Palatino Linotype"/>
          <w:color w:val="000000"/>
        </w:rPr>
        <w:t xml:space="preserve"> de dos mil diecinueve, por lo que ordenó turnar el expediente a resolución</w:t>
      </w:r>
      <w:r w:rsidR="005163C4" w:rsidRPr="00516DC5">
        <w:rPr>
          <w:rFonts w:ascii="Palatino Linotype" w:hAnsi="Palatino Linotype"/>
          <w:color w:val="000000"/>
        </w:rPr>
        <w:t>.</w:t>
      </w:r>
    </w:p>
    <w:p w14:paraId="261C1CA3" w14:textId="77777777" w:rsidR="005163C4" w:rsidRPr="00516DC5" w:rsidRDefault="005163C4" w:rsidP="00516DC5">
      <w:pPr>
        <w:pStyle w:val="Prrafodelista"/>
        <w:spacing w:after="240" w:line="360" w:lineRule="auto"/>
        <w:ind w:left="0"/>
        <w:rPr>
          <w:rFonts w:ascii="Palatino Linotype" w:hAnsi="Palatino Linotype"/>
          <w:b/>
          <w:color w:val="000000" w:themeColor="text1"/>
        </w:rPr>
      </w:pPr>
    </w:p>
    <w:p w14:paraId="0950EFA1" w14:textId="09B67B58" w:rsidR="005163C4" w:rsidRDefault="005163C4" w:rsidP="00516DC5">
      <w:pPr>
        <w:pStyle w:val="Prrafodelista"/>
        <w:numPr>
          <w:ilvl w:val="0"/>
          <w:numId w:val="1"/>
        </w:numPr>
        <w:tabs>
          <w:tab w:val="clear" w:pos="567"/>
          <w:tab w:val="left" w:pos="426"/>
        </w:tabs>
        <w:spacing w:before="240" w:after="240" w:line="360" w:lineRule="auto"/>
        <w:ind w:left="0" w:hanging="11"/>
        <w:jc w:val="both"/>
        <w:rPr>
          <w:rFonts w:ascii="Palatino Linotype" w:hAnsi="Palatino Linotype"/>
          <w:b/>
          <w:color w:val="000000" w:themeColor="text1"/>
        </w:rPr>
      </w:pPr>
      <w:r w:rsidRPr="00516DC5">
        <w:rPr>
          <w:rFonts w:ascii="Palatino Linotype" w:hAnsi="Palatino Linotype"/>
          <w:color w:val="000000" w:themeColor="text1"/>
        </w:rPr>
        <w:lastRenderedPageBreak/>
        <w:t xml:space="preserve">El día </w:t>
      </w:r>
      <w:r w:rsidR="00F415C7" w:rsidRPr="00516DC5">
        <w:rPr>
          <w:rFonts w:ascii="Palatino Linotype" w:hAnsi="Palatino Linotype"/>
          <w:color w:val="000000"/>
        </w:rPr>
        <w:t>veintisiete (27) de noviembre de dos mil diecinueve</w:t>
      </w:r>
      <w:r w:rsidRPr="00516DC5">
        <w:rPr>
          <w:rFonts w:ascii="Palatino Linotype" w:eastAsia="Calibri" w:hAnsi="Palatino Linotype" w:cs="Arial"/>
          <w:color w:val="000000" w:themeColor="text1"/>
          <w:lang w:val="es-ES"/>
        </w:rPr>
        <w:t xml:space="preserve">, </w:t>
      </w:r>
      <w:r w:rsidRPr="00516DC5">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38A68C87" w14:textId="77777777" w:rsidR="00516DC5" w:rsidRPr="00516DC5" w:rsidRDefault="00516DC5" w:rsidP="00516DC5">
      <w:pPr>
        <w:pStyle w:val="Prrafodelista"/>
        <w:tabs>
          <w:tab w:val="left" w:pos="426"/>
        </w:tabs>
        <w:spacing w:before="240" w:after="240" w:line="360" w:lineRule="auto"/>
        <w:ind w:left="0"/>
        <w:jc w:val="both"/>
        <w:rPr>
          <w:rFonts w:ascii="Palatino Linotype" w:hAnsi="Palatino Linotype"/>
          <w:b/>
          <w:color w:val="000000" w:themeColor="text1"/>
        </w:rPr>
      </w:pPr>
    </w:p>
    <w:p w14:paraId="216E385F" w14:textId="1291F9EE" w:rsidR="00962E79" w:rsidRPr="00516DC5" w:rsidRDefault="00962E79" w:rsidP="00516DC5">
      <w:pPr>
        <w:pStyle w:val="Ttulo1"/>
        <w:tabs>
          <w:tab w:val="left" w:pos="567"/>
        </w:tabs>
        <w:spacing w:after="240" w:line="360" w:lineRule="auto"/>
        <w:jc w:val="center"/>
        <w:rPr>
          <w:b w:val="0"/>
          <w:szCs w:val="24"/>
        </w:rPr>
      </w:pPr>
      <w:bookmarkStart w:id="59" w:name="_Toc25924506"/>
      <w:r w:rsidRPr="00516DC5">
        <w:rPr>
          <w:szCs w:val="24"/>
        </w:rPr>
        <w:t>CONSIDERANDO</w:t>
      </w:r>
      <w:bookmarkEnd w:id="5"/>
      <w:bookmarkEnd w:id="59"/>
    </w:p>
    <w:p w14:paraId="1C754B23" w14:textId="77777777" w:rsidR="00962E79" w:rsidRPr="00516DC5" w:rsidRDefault="00962E79" w:rsidP="00516DC5">
      <w:pPr>
        <w:pStyle w:val="Ttulo1"/>
        <w:tabs>
          <w:tab w:val="left" w:pos="567"/>
        </w:tabs>
        <w:spacing w:line="360" w:lineRule="auto"/>
        <w:rPr>
          <w:b w:val="0"/>
          <w:bCs/>
          <w:spacing w:val="60"/>
          <w:szCs w:val="24"/>
        </w:rPr>
      </w:pPr>
      <w:bookmarkStart w:id="60" w:name="_Toc473812224"/>
      <w:bookmarkStart w:id="61" w:name="_Toc495430769"/>
      <w:bookmarkStart w:id="62" w:name="_Toc25924507"/>
      <w:r w:rsidRPr="00516DC5">
        <w:rPr>
          <w:szCs w:val="24"/>
        </w:rPr>
        <w:t>PRIMERO. De la competencia</w:t>
      </w:r>
      <w:bookmarkEnd w:id="60"/>
      <w:bookmarkEnd w:id="61"/>
      <w:bookmarkEnd w:id="62"/>
    </w:p>
    <w:p w14:paraId="5DFB4714" w14:textId="77777777" w:rsidR="00962E79" w:rsidRPr="00516DC5" w:rsidRDefault="00962E79" w:rsidP="00516DC5">
      <w:pPr>
        <w:pStyle w:val="Prrafodelista"/>
        <w:tabs>
          <w:tab w:val="left" w:pos="567"/>
        </w:tabs>
        <w:spacing w:line="360" w:lineRule="auto"/>
        <w:ind w:left="0"/>
        <w:jc w:val="both"/>
        <w:rPr>
          <w:rFonts w:ascii="Palatino Linotype" w:hAnsi="Palatino Linotype"/>
          <w:color w:val="000000"/>
        </w:rPr>
      </w:pPr>
    </w:p>
    <w:p w14:paraId="0873CBF9" w14:textId="4FC9CC66" w:rsidR="00DA59C7" w:rsidRPr="00516DC5" w:rsidRDefault="00F34201" w:rsidP="00516DC5">
      <w:pPr>
        <w:pStyle w:val="Prrafodelista"/>
        <w:numPr>
          <w:ilvl w:val="0"/>
          <w:numId w:val="1"/>
        </w:numPr>
        <w:tabs>
          <w:tab w:val="left" w:pos="426"/>
        </w:tabs>
        <w:spacing w:line="360" w:lineRule="auto"/>
        <w:ind w:left="0"/>
        <w:jc w:val="both"/>
        <w:rPr>
          <w:rFonts w:ascii="Palatino Linotype" w:hAnsi="Palatino Linotype"/>
          <w:color w:val="000000"/>
        </w:rPr>
      </w:pPr>
      <w:r w:rsidRPr="00516DC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6DC5">
        <w:rPr>
          <w:rFonts w:ascii="Palatino Linotype" w:eastAsia="Calibri" w:hAnsi="Palatino Linotype" w:cs="Times New Roman"/>
          <w:b/>
          <w:lang w:val="es-ES"/>
        </w:rPr>
        <w:t>Constitución Política de los Estados Unidos Mexicanos</w:t>
      </w:r>
      <w:r w:rsidRPr="00516DC5">
        <w:rPr>
          <w:rFonts w:ascii="Palatino Linotype" w:eastAsia="Calibri" w:hAnsi="Palatino Linotype" w:cs="Times New Roman"/>
          <w:lang w:val="es-ES"/>
        </w:rPr>
        <w:t xml:space="preserve">; 5, </w:t>
      </w:r>
      <w:r w:rsidR="0089468F" w:rsidRPr="00516DC5">
        <w:rPr>
          <w:rFonts w:ascii="Palatino Linotype" w:eastAsia="Calibri" w:hAnsi="Palatino Linotype" w:cs="Times New Roman"/>
          <w:color w:val="000000" w:themeColor="text1"/>
          <w:lang w:val="es-ES"/>
        </w:rPr>
        <w:t xml:space="preserve">párrafos vigésimo segundo, vigésimo tercero y vigésimo cuarto fracciones IV y V de la </w:t>
      </w:r>
      <w:r w:rsidRPr="00516DC5">
        <w:rPr>
          <w:rFonts w:ascii="Palatino Linotype" w:eastAsia="Calibri" w:hAnsi="Palatino Linotype" w:cs="Times New Roman"/>
          <w:b/>
          <w:lang w:val="es-ES"/>
        </w:rPr>
        <w:t>Constitución Política del Estado Libre y Soberano de México</w:t>
      </w:r>
      <w:r w:rsidRPr="00516DC5">
        <w:rPr>
          <w:rFonts w:ascii="Palatino Linotype" w:eastAsia="Calibri" w:hAnsi="Palatino Linotype" w:cs="Times New Roman"/>
          <w:lang w:val="es-ES"/>
        </w:rPr>
        <w:t xml:space="preserve">; artículos 1, 2 fracción II, 13, 29, 36 fracciones I y II, 176, 178, 179, 181 párrafo tercero y 185 </w:t>
      </w:r>
      <w:r w:rsidRPr="00516DC5">
        <w:rPr>
          <w:rFonts w:ascii="Palatino Linotype" w:eastAsia="Calibri" w:hAnsi="Palatino Linotype" w:cs="Arial"/>
          <w:lang w:val="es-ES"/>
        </w:rPr>
        <w:t xml:space="preserve">de la </w:t>
      </w:r>
      <w:r w:rsidRPr="00516DC5">
        <w:rPr>
          <w:rFonts w:ascii="Palatino Linotype" w:eastAsia="Calibri" w:hAnsi="Palatino Linotype" w:cs="Arial"/>
          <w:b/>
          <w:lang w:val="es-ES"/>
        </w:rPr>
        <w:t>Ley de Transparencia y Acceso a la Información Pública del Estado de México y Municipios</w:t>
      </w:r>
      <w:r w:rsidRPr="00516DC5">
        <w:rPr>
          <w:rFonts w:ascii="Palatino Linotype" w:eastAsia="Calibri" w:hAnsi="Palatino Linotype" w:cs="Arial"/>
          <w:lang w:val="es-ES"/>
        </w:rPr>
        <w:t xml:space="preserve">; y </w:t>
      </w:r>
      <w:r w:rsidR="00011036" w:rsidRPr="00516DC5">
        <w:rPr>
          <w:rFonts w:ascii="Palatino Linotype" w:eastAsia="Calibri" w:hAnsi="Palatino Linotype" w:cs="Arial"/>
          <w:lang w:val="es-ES"/>
        </w:rPr>
        <w:t xml:space="preserve">10, </w:t>
      </w:r>
      <w:r w:rsidRPr="00516DC5">
        <w:rPr>
          <w:rFonts w:ascii="Palatino Linotype" w:eastAsia="Calibri" w:hAnsi="Palatino Linotype" w:cs="Arial"/>
          <w:lang w:val="es-ES"/>
        </w:rPr>
        <w:t xml:space="preserve">7, 9 fracciones I y XXIV, y 11 del </w:t>
      </w:r>
      <w:r w:rsidRPr="00516DC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16DC5">
        <w:rPr>
          <w:rFonts w:ascii="Palatino Linotype" w:hAnsi="Palatino Linotype"/>
        </w:rPr>
        <w:t>.</w:t>
      </w:r>
    </w:p>
    <w:p w14:paraId="522CEB67" w14:textId="77777777" w:rsidR="002E4871" w:rsidRPr="00516DC5" w:rsidRDefault="002E4871" w:rsidP="00516DC5">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516DC5" w:rsidRDefault="00F34201" w:rsidP="00516DC5">
      <w:pPr>
        <w:pStyle w:val="Ttulo1"/>
        <w:tabs>
          <w:tab w:val="left" w:pos="567"/>
        </w:tabs>
        <w:spacing w:before="0" w:line="360" w:lineRule="auto"/>
        <w:rPr>
          <w:szCs w:val="24"/>
        </w:rPr>
      </w:pPr>
      <w:bookmarkStart w:id="63" w:name="_Toc471845444"/>
      <w:bookmarkStart w:id="64" w:name="_Toc473812225"/>
      <w:bookmarkStart w:id="65" w:name="_Toc495430770"/>
      <w:bookmarkStart w:id="66" w:name="_Toc25924508"/>
      <w:r w:rsidRPr="00516DC5">
        <w:rPr>
          <w:szCs w:val="24"/>
        </w:rPr>
        <w:t>SEGUNDO. De la oportunidad y proced</w:t>
      </w:r>
      <w:r w:rsidR="00903242" w:rsidRPr="00516DC5">
        <w:rPr>
          <w:szCs w:val="24"/>
        </w:rPr>
        <w:t>encia</w:t>
      </w:r>
      <w:r w:rsidRPr="00516DC5">
        <w:rPr>
          <w:szCs w:val="24"/>
        </w:rPr>
        <w:t>.</w:t>
      </w:r>
      <w:bookmarkEnd w:id="63"/>
      <w:bookmarkEnd w:id="64"/>
      <w:bookmarkEnd w:id="65"/>
      <w:bookmarkEnd w:id="66"/>
    </w:p>
    <w:p w14:paraId="195EC81A" w14:textId="2891151F" w:rsidR="00F34201" w:rsidRPr="00516DC5" w:rsidRDefault="00F34201" w:rsidP="00516DC5">
      <w:pPr>
        <w:pStyle w:val="Prrafodelista"/>
        <w:tabs>
          <w:tab w:val="left" w:pos="567"/>
        </w:tabs>
        <w:spacing w:line="360" w:lineRule="auto"/>
        <w:ind w:left="0"/>
        <w:jc w:val="both"/>
        <w:rPr>
          <w:rFonts w:ascii="Palatino Linotype" w:hAnsi="Palatino Linotype"/>
          <w:b/>
          <w:color w:val="000000" w:themeColor="text1"/>
        </w:rPr>
      </w:pPr>
    </w:p>
    <w:p w14:paraId="30832C9F" w14:textId="77777777" w:rsidR="00D14F0C" w:rsidRPr="00516DC5" w:rsidRDefault="00D14F0C" w:rsidP="00516DC5">
      <w:pPr>
        <w:pStyle w:val="Prrafodelista"/>
        <w:numPr>
          <w:ilvl w:val="0"/>
          <w:numId w:val="1"/>
        </w:numPr>
        <w:tabs>
          <w:tab w:val="left" w:pos="426"/>
          <w:tab w:val="left" w:pos="567"/>
        </w:tabs>
        <w:spacing w:line="360" w:lineRule="auto"/>
        <w:ind w:left="0"/>
        <w:jc w:val="both"/>
        <w:rPr>
          <w:rFonts w:ascii="Palatino Linotype" w:hAnsi="Palatino Linotype"/>
          <w:color w:val="000000" w:themeColor="text1"/>
        </w:rPr>
      </w:pPr>
      <w:bookmarkStart w:id="67" w:name="_Toc463524052"/>
      <w:bookmarkStart w:id="68" w:name="_Toc468394898"/>
      <w:r w:rsidRPr="00516DC5">
        <w:rPr>
          <w:rFonts w:ascii="Palatino Linotype" w:eastAsia="Calibri" w:hAnsi="Palatino Linotype" w:cs="Times New Roman"/>
          <w:color w:val="000000" w:themeColor="text1"/>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6DC5">
        <w:rPr>
          <w:rFonts w:ascii="Palatino Linotype" w:eastAsia="Calibri" w:hAnsi="Palatino Linotype" w:cs="Times New Roman"/>
          <w:b/>
          <w:color w:val="000000" w:themeColor="text1"/>
          <w:lang w:val="es-ES"/>
        </w:rPr>
        <w:t>Constitución Política de los Estados Unidos Mexicanos</w:t>
      </w:r>
      <w:r w:rsidRPr="00516DC5">
        <w:rPr>
          <w:rFonts w:ascii="Palatino Linotype" w:eastAsia="Calibri" w:hAnsi="Palatino Linotype" w:cs="Times New Roman"/>
          <w:color w:val="000000" w:themeColor="text1"/>
          <w:lang w:val="es-ES"/>
        </w:rPr>
        <w:t xml:space="preserve">; 5, párrafos vigésimo primero y vigésimo segundo fracciones IV y V de la </w:t>
      </w:r>
      <w:r w:rsidRPr="00516DC5">
        <w:rPr>
          <w:rFonts w:ascii="Palatino Linotype" w:eastAsia="Calibri" w:hAnsi="Palatino Linotype" w:cs="Times New Roman"/>
          <w:b/>
          <w:color w:val="000000" w:themeColor="text1"/>
          <w:lang w:val="es-ES"/>
        </w:rPr>
        <w:t>Constitución Política del Estado Libre y Soberano de México</w:t>
      </w:r>
      <w:r w:rsidRPr="00516DC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16DC5">
        <w:rPr>
          <w:rFonts w:ascii="Palatino Linotype" w:eastAsia="Calibri" w:hAnsi="Palatino Linotype" w:cs="Arial"/>
          <w:color w:val="000000" w:themeColor="text1"/>
          <w:lang w:val="es-ES"/>
        </w:rPr>
        <w:t xml:space="preserve">de la </w:t>
      </w:r>
      <w:r w:rsidRPr="00516DC5">
        <w:rPr>
          <w:rFonts w:ascii="Palatino Linotype" w:eastAsia="Calibri" w:hAnsi="Palatino Linotype" w:cs="Arial"/>
          <w:b/>
          <w:color w:val="000000" w:themeColor="text1"/>
          <w:lang w:val="es-ES"/>
        </w:rPr>
        <w:t>Ley de Transparencia y Acceso a la Información Pública del Estado de México y Municipios</w:t>
      </w:r>
      <w:r w:rsidRPr="00516DC5">
        <w:rPr>
          <w:rFonts w:ascii="Palatino Linotype" w:eastAsia="Calibri" w:hAnsi="Palatino Linotype" w:cs="Arial"/>
          <w:color w:val="000000" w:themeColor="text1"/>
          <w:lang w:val="es-ES"/>
        </w:rPr>
        <w:t xml:space="preserve">; y 10, 7, 9 fracciones I y XXIV, y 11 del </w:t>
      </w:r>
      <w:r w:rsidRPr="00516DC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516DC5">
        <w:rPr>
          <w:rFonts w:ascii="Palatino Linotype" w:hAnsi="Palatino Linotype"/>
          <w:color w:val="000000" w:themeColor="text1"/>
        </w:rPr>
        <w:t>.</w:t>
      </w:r>
    </w:p>
    <w:p w14:paraId="3353B01F" w14:textId="77777777" w:rsidR="00D14F0C" w:rsidRPr="00516DC5" w:rsidRDefault="00D14F0C" w:rsidP="00516DC5">
      <w:pPr>
        <w:pStyle w:val="Prrafodelista"/>
        <w:tabs>
          <w:tab w:val="left" w:pos="426"/>
          <w:tab w:val="left" w:pos="567"/>
        </w:tabs>
        <w:spacing w:line="360" w:lineRule="auto"/>
        <w:ind w:left="0"/>
        <w:jc w:val="both"/>
        <w:rPr>
          <w:rFonts w:ascii="Palatino Linotype" w:hAnsi="Palatino Linotype"/>
          <w:color w:val="000000" w:themeColor="text1"/>
        </w:rPr>
      </w:pPr>
    </w:p>
    <w:p w14:paraId="2C985F5E" w14:textId="77777777" w:rsidR="00D14F0C" w:rsidRPr="00516DC5" w:rsidRDefault="00D14F0C" w:rsidP="00516DC5">
      <w:pPr>
        <w:pStyle w:val="Ttulo1"/>
        <w:tabs>
          <w:tab w:val="left" w:pos="567"/>
        </w:tabs>
        <w:spacing w:before="0" w:line="360" w:lineRule="auto"/>
        <w:rPr>
          <w:szCs w:val="24"/>
        </w:rPr>
      </w:pPr>
      <w:bookmarkStart w:id="69" w:name="_Toc17386894"/>
      <w:bookmarkStart w:id="70" w:name="_Toc25924509"/>
      <w:r w:rsidRPr="00516DC5">
        <w:rPr>
          <w:szCs w:val="24"/>
        </w:rPr>
        <w:t>SEGUNDO. De la oportunidad y procedencia.</w:t>
      </w:r>
      <w:bookmarkEnd w:id="69"/>
      <w:bookmarkEnd w:id="70"/>
    </w:p>
    <w:p w14:paraId="6C8F6546" w14:textId="77777777" w:rsidR="00D14F0C" w:rsidRPr="00516DC5" w:rsidRDefault="00D14F0C" w:rsidP="00516DC5">
      <w:pPr>
        <w:pStyle w:val="Prrafodelista"/>
        <w:tabs>
          <w:tab w:val="left" w:pos="567"/>
        </w:tabs>
        <w:spacing w:line="360" w:lineRule="auto"/>
        <w:ind w:left="0"/>
        <w:jc w:val="both"/>
        <w:rPr>
          <w:rFonts w:ascii="Palatino Linotype" w:hAnsi="Palatino Linotype"/>
          <w:b/>
          <w:color w:val="000000" w:themeColor="text1"/>
        </w:rPr>
      </w:pPr>
    </w:p>
    <w:p w14:paraId="542D1D3F" w14:textId="10C27BF6" w:rsidR="00D14F0C" w:rsidRPr="00516DC5" w:rsidRDefault="00D14F0C" w:rsidP="00516DC5">
      <w:pPr>
        <w:pStyle w:val="Prrafodelista"/>
        <w:numPr>
          <w:ilvl w:val="0"/>
          <w:numId w:val="1"/>
        </w:numPr>
        <w:tabs>
          <w:tab w:val="left" w:pos="567"/>
        </w:tabs>
        <w:spacing w:before="240" w:after="240" w:line="360" w:lineRule="auto"/>
        <w:ind w:left="0"/>
        <w:jc w:val="both"/>
        <w:rPr>
          <w:rFonts w:ascii="Palatino Linotype" w:hAnsi="Palatino Linotype"/>
          <w:b/>
          <w:color w:val="000000" w:themeColor="text1"/>
        </w:rPr>
      </w:pPr>
      <w:r w:rsidRPr="00516DC5">
        <w:rPr>
          <w:rFonts w:ascii="Palatino Linotype" w:eastAsia="Calibri" w:hAnsi="Palatino Linotype" w:cs="Arial"/>
          <w:color w:val="000000" w:themeColor="text1"/>
        </w:rPr>
        <w:t>El medio de impugnación fue presentado a través del Sistema de Acceso a la Información Mexiquense (SAIMEX)</w:t>
      </w:r>
      <w:r w:rsidRPr="00516DC5">
        <w:rPr>
          <w:rFonts w:ascii="Palatino Linotype" w:eastAsia="Calibri" w:hAnsi="Palatino Linotype" w:cs="Arial"/>
          <w:b/>
          <w:color w:val="000000" w:themeColor="text1"/>
        </w:rPr>
        <w:t>,</w:t>
      </w:r>
      <w:r w:rsidRPr="00516DC5">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516DC5">
        <w:rPr>
          <w:rFonts w:ascii="Palatino Linotype" w:eastAsia="Calibri" w:hAnsi="Palatino Linotype" w:cs="Arial"/>
          <w:b/>
          <w:color w:val="000000" w:themeColor="text1"/>
        </w:rPr>
        <w:t>SUJETO OBLIGADO</w:t>
      </w:r>
      <w:r w:rsidRPr="00516DC5">
        <w:rPr>
          <w:rFonts w:ascii="Palatino Linotype" w:eastAsia="Calibri" w:hAnsi="Palatino Linotype" w:cs="Arial"/>
          <w:color w:val="000000" w:themeColor="text1"/>
        </w:rPr>
        <w:t xml:space="preserve"> entregó respuesta el día </w:t>
      </w:r>
      <w:r w:rsidR="00C07BEF" w:rsidRPr="00516DC5">
        <w:rPr>
          <w:rFonts w:ascii="Palatino Linotype" w:eastAsia="Times New Roman" w:hAnsi="Palatino Linotype" w:cs="Arial"/>
          <w:color w:val="000000" w:themeColor="text1"/>
          <w:lang w:val="es-ES"/>
        </w:rPr>
        <w:t xml:space="preserve">nueve </w:t>
      </w:r>
      <w:r w:rsidRPr="00516DC5">
        <w:rPr>
          <w:rFonts w:ascii="Palatino Linotype" w:eastAsia="Times New Roman" w:hAnsi="Palatino Linotype" w:cs="Arial"/>
          <w:color w:val="000000" w:themeColor="text1"/>
          <w:lang w:val="es-ES"/>
        </w:rPr>
        <w:t>(</w:t>
      </w:r>
      <w:r w:rsidR="00C07BEF" w:rsidRPr="00516DC5">
        <w:rPr>
          <w:rFonts w:ascii="Palatino Linotype" w:eastAsia="Times New Roman" w:hAnsi="Palatino Linotype" w:cs="Arial"/>
          <w:color w:val="000000" w:themeColor="text1"/>
          <w:lang w:val="es-ES"/>
        </w:rPr>
        <w:t>09</w:t>
      </w:r>
      <w:r w:rsidRPr="00516DC5">
        <w:rPr>
          <w:rFonts w:ascii="Palatino Linotype" w:eastAsia="Times New Roman" w:hAnsi="Palatino Linotype" w:cs="Arial"/>
          <w:color w:val="000000" w:themeColor="text1"/>
          <w:lang w:val="es-ES"/>
        </w:rPr>
        <w:t xml:space="preserve">) de </w:t>
      </w:r>
      <w:r w:rsidR="00D035AB" w:rsidRPr="00516DC5">
        <w:rPr>
          <w:rFonts w:ascii="Palatino Linotype" w:eastAsia="Times New Roman" w:hAnsi="Palatino Linotype" w:cs="Arial"/>
          <w:color w:val="000000" w:themeColor="text1"/>
          <w:lang w:val="es-ES"/>
        </w:rPr>
        <w:t>septiembre</w:t>
      </w:r>
      <w:r w:rsidRPr="00516DC5">
        <w:rPr>
          <w:rFonts w:ascii="Palatino Linotype" w:eastAsia="Times New Roman" w:hAnsi="Palatino Linotype" w:cs="Arial"/>
          <w:color w:val="000000" w:themeColor="text1"/>
          <w:lang w:val="es-ES"/>
        </w:rPr>
        <w:t xml:space="preserve"> de dos mil diecinueve</w:t>
      </w:r>
      <w:r w:rsidRPr="00516DC5">
        <w:rPr>
          <w:rFonts w:ascii="Palatino Linotype" w:eastAsia="Calibri" w:hAnsi="Palatino Linotype" w:cs="Arial"/>
          <w:color w:val="000000" w:themeColor="text1"/>
        </w:rPr>
        <w:t xml:space="preserve">, </w:t>
      </w:r>
      <w:r w:rsidRPr="00516DC5">
        <w:rPr>
          <w:rFonts w:ascii="Palatino Linotype" w:hAnsi="Palatino Linotype" w:cs="Arial"/>
          <w:color w:val="000000" w:themeColor="text1"/>
        </w:rPr>
        <w:t xml:space="preserve">de tal forma que el plazo para interponer el recurso de revisión transcurrió del día </w:t>
      </w:r>
      <w:r w:rsidR="00C07BEF" w:rsidRPr="00516DC5">
        <w:rPr>
          <w:rFonts w:ascii="Palatino Linotype" w:eastAsia="Times New Roman" w:hAnsi="Palatino Linotype" w:cs="Arial"/>
          <w:color w:val="000000" w:themeColor="text1"/>
          <w:lang w:val="es-ES"/>
        </w:rPr>
        <w:t>diez</w:t>
      </w:r>
      <w:r w:rsidRPr="00516DC5">
        <w:rPr>
          <w:rFonts w:ascii="Palatino Linotype" w:eastAsia="Times New Roman" w:hAnsi="Palatino Linotype" w:cs="Arial"/>
          <w:color w:val="000000" w:themeColor="text1"/>
          <w:lang w:val="es-ES"/>
        </w:rPr>
        <w:t xml:space="preserve"> </w:t>
      </w:r>
      <w:r w:rsidR="00DA715B" w:rsidRPr="00516DC5">
        <w:rPr>
          <w:rFonts w:ascii="Palatino Linotype" w:eastAsia="Times New Roman" w:hAnsi="Palatino Linotype" w:cs="Arial"/>
          <w:color w:val="000000" w:themeColor="text1"/>
          <w:lang w:val="es-ES"/>
        </w:rPr>
        <w:t>(1</w:t>
      </w:r>
      <w:r w:rsidR="00C07BEF" w:rsidRPr="00516DC5">
        <w:rPr>
          <w:rFonts w:ascii="Palatino Linotype" w:eastAsia="Times New Roman" w:hAnsi="Palatino Linotype" w:cs="Arial"/>
          <w:color w:val="000000" w:themeColor="text1"/>
          <w:lang w:val="es-ES"/>
        </w:rPr>
        <w:t>0</w:t>
      </w:r>
      <w:r w:rsidR="00DA715B" w:rsidRPr="00516DC5">
        <w:rPr>
          <w:rFonts w:ascii="Palatino Linotype" w:eastAsia="Times New Roman" w:hAnsi="Palatino Linotype" w:cs="Arial"/>
          <w:color w:val="000000" w:themeColor="text1"/>
          <w:lang w:val="es-ES"/>
        </w:rPr>
        <w:t xml:space="preserve">) de </w:t>
      </w:r>
      <w:r w:rsidR="00C07BEF" w:rsidRPr="00516DC5">
        <w:rPr>
          <w:rFonts w:ascii="Palatino Linotype" w:eastAsia="Times New Roman" w:hAnsi="Palatino Linotype" w:cs="Arial"/>
          <w:color w:val="000000" w:themeColor="text1"/>
          <w:lang w:val="es-ES"/>
        </w:rPr>
        <w:t>sept</w:t>
      </w:r>
      <w:r w:rsidR="00DA715B" w:rsidRPr="00516DC5">
        <w:rPr>
          <w:rFonts w:ascii="Palatino Linotype" w:eastAsia="Times New Roman" w:hAnsi="Palatino Linotype" w:cs="Arial"/>
          <w:color w:val="000000" w:themeColor="text1"/>
          <w:lang w:val="es-ES"/>
        </w:rPr>
        <w:t xml:space="preserve">iembre </w:t>
      </w:r>
      <w:r w:rsidRPr="00516DC5">
        <w:rPr>
          <w:rFonts w:ascii="Palatino Linotype" w:eastAsia="Times New Roman" w:hAnsi="Palatino Linotype" w:cs="Arial"/>
          <w:color w:val="000000" w:themeColor="text1"/>
          <w:lang w:val="es-ES"/>
        </w:rPr>
        <w:t>de dos mil diecinueve</w:t>
      </w:r>
      <w:r w:rsidRPr="00516DC5">
        <w:rPr>
          <w:rFonts w:ascii="Palatino Linotype" w:hAnsi="Palatino Linotype" w:cs="Arial"/>
          <w:color w:val="000000" w:themeColor="text1"/>
        </w:rPr>
        <w:t xml:space="preserve"> al </w:t>
      </w:r>
      <w:r w:rsidR="00C07BEF" w:rsidRPr="00516DC5">
        <w:rPr>
          <w:rFonts w:ascii="Palatino Linotype" w:eastAsia="Times New Roman" w:hAnsi="Palatino Linotype" w:cs="Arial"/>
          <w:color w:val="000000" w:themeColor="text1"/>
          <w:lang w:val="es-ES"/>
        </w:rPr>
        <w:t>uno</w:t>
      </w:r>
      <w:r w:rsidR="00DA715B" w:rsidRPr="00516DC5">
        <w:rPr>
          <w:rFonts w:ascii="Palatino Linotype" w:hAnsi="Palatino Linotype" w:cs="Arial"/>
          <w:color w:val="000000" w:themeColor="text1"/>
        </w:rPr>
        <w:t xml:space="preserve"> </w:t>
      </w:r>
      <w:r w:rsidRPr="00516DC5">
        <w:rPr>
          <w:rFonts w:ascii="Palatino Linotype" w:hAnsi="Palatino Linotype" w:cs="Arial"/>
          <w:color w:val="000000" w:themeColor="text1"/>
        </w:rPr>
        <w:t>(0</w:t>
      </w:r>
      <w:r w:rsidR="00C07BEF" w:rsidRPr="00516DC5">
        <w:rPr>
          <w:rFonts w:ascii="Palatino Linotype" w:hAnsi="Palatino Linotype" w:cs="Arial"/>
          <w:color w:val="000000" w:themeColor="text1"/>
        </w:rPr>
        <w:t>1</w:t>
      </w:r>
      <w:r w:rsidRPr="00516DC5">
        <w:rPr>
          <w:rFonts w:ascii="Palatino Linotype" w:hAnsi="Palatino Linotype" w:cs="Arial"/>
          <w:color w:val="000000" w:themeColor="text1"/>
        </w:rPr>
        <w:t xml:space="preserve">) de </w:t>
      </w:r>
      <w:r w:rsidR="00C07BEF" w:rsidRPr="00516DC5">
        <w:rPr>
          <w:rFonts w:ascii="Palatino Linotype" w:hAnsi="Palatino Linotype" w:cs="Arial"/>
          <w:color w:val="000000" w:themeColor="text1"/>
        </w:rPr>
        <w:t>octubre</w:t>
      </w:r>
      <w:r w:rsidRPr="00516DC5">
        <w:rPr>
          <w:rFonts w:ascii="Palatino Linotype" w:hAnsi="Palatino Linotype" w:cs="Arial"/>
          <w:color w:val="000000" w:themeColor="text1"/>
        </w:rPr>
        <w:t xml:space="preserve"> de dos mil </w:t>
      </w:r>
      <w:r w:rsidR="00DA715B" w:rsidRPr="00516DC5">
        <w:rPr>
          <w:rFonts w:ascii="Palatino Linotype" w:hAnsi="Palatino Linotype" w:cs="Arial"/>
          <w:color w:val="000000" w:themeColor="text1"/>
        </w:rPr>
        <w:t>diecinueve</w:t>
      </w:r>
      <w:r w:rsidRPr="00516DC5">
        <w:rPr>
          <w:rFonts w:ascii="Palatino Linotype" w:hAnsi="Palatino Linotype" w:cs="Arial"/>
          <w:color w:val="000000" w:themeColor="text1"/>
        </w:rPr>
        <w:t>;</w:t>
      </w:r>
      <w:r w:rsidRPr="00516DC5">
        <w:rPr>
          <w:rFonts w:ascii="Palatino Linotype" w:eastAsia="Calibri" w:hAnsi="Palatino Linotype" w:cs="Arial"/>
          <w:color w:val="000000" w:themeColor="text1"/>
        </w:rPr>
        <w:t xml:space="preserve"> </w:t>
      </w:r>
      <w:r w:rsidRPr="00516DC5">
        <w:rPr>
          <w:rFonts w:ascii="Palatino Linotype" w:hAnsi="Palatino Linotype" w:cs="Arial"/>
          <w:color w:val="000000" w:themeColor="text1"/>
        </w:rPr>
        <w:t xml:space="preserve">por lo que si presentó su inconformidad el día </w:t>
      </w:r>
      <w:r w:rsidR="00C07BEF" w:rsidRPr="00516DC5">
        <w:rPr>
          <w:rFonts w:ascii="Palatino Linotype" w:eastAsia="Times New Roman" w:hAnsi="Palatino Linotype" w:cs="Arial"/>
          <w:color w:val="000000" w:themeColor="text1"/>
          <w:lang w:val="es-ES"/>
        </w:rPr>
        <w:t>veintiséis</w:t>
      </w:r>
      <w:r w:rsidRPr="00516DC5">
        <w:rPr>
          <w:rFonts w:ascii="Palatino Linotype" w:eastAsia="Times New Roman" w:hAnsi="Palatino Linotype" w:cs="Arial"/>
          <w:color w:val="000000" w:themeColor="text1"/>
          <w:lang w:val="es-ES"/>
        </w:rPr>
        <w:t xml:space="preserve"> (</w:t>
      </w:r>
      <w:r w:rsidR="00C07BEF" w:rsidRPr="00516DC5">
        <w:rPr>
          <w:rFonts w:ascii="Palatino Linotype" w:eastAsia="Times New Roman" w:hAnsi="Palatino Linotype" w:cs="Arial"/>
          <w:color w:val="000000" w:themeColor="text1"/>
          <w:lang w:val="es-ES"/>
        </w:rPr>
        <w:t>26</w:t>
      </w:r>
      <w:r w:rsidRPr="00516DC5">
        <w:rPr>
          <w:rFonts w:ascii="Palatino Linotype" w:eastAsia="Times New Roman" w:hAnsi="Palatino Linotype" w:cs="Arial"/>
          <w:color w:val="000000" w:themeColor="text1"/>
          <w:lang w:val="es-ES"/>
        </w:rPr>
        <w:t xml:space="preserve">) </w:t>
      </w:r>
      <w:r w:rsidR="00DA715B" w:rsidRPr="00516DC5">
        <w:rPr>
          <w:rFonts w:ascii="Palatino Linotype" w:eastAsia="Times New Roman" w:hAnsi="Palatino Linotype" w:cs="Arial"/>
          <w:color w:val="000000" w:themeColor="text1"/>
          <w:lang w:val="es-ES"/>
        </w:rPr>
        <w:t>de septiembre de dos mil diecinueve</w:t>
      </w:r>
      <w:r w:rsidRPr="00516DC5">
        <w:rPr>
          <w:rFonts w:ascii="Palatino Linotype" w:hAnsi="Palatino Linotype" w:cs="Arial"/>
        </w:rPr>
        <w:t xml:space="preserve">, </w:t>
      </w:r>
      <w:bookmarkStart w:id="71" w:name="_Toc473812226"/>
      <w:bookmarkStart w:id="72" w:name="_Toc482887019"/>
      <w:r w:rsidRPr="00516DC5">
        <w:rPr>
          <w:rFonts w:ascii="Palatino Linotype" w:hAnsi="Palatino Linotype" w:cs="Arial"/>
          <w:color w:val="000000" w:themeColor="text1"/>
        </w:rPr>
        <w:t xml:space="preserve">éste se encuentra dentro de los márgenes temporales previstos en el artículo 178 de la </w:t>
      </w:r>
      <w:r w:rsidRPr="00516DC5">
        <w:rPr>
          <w:rFonts w:ascii="Palatino Linotype" w:hAnsi="Palatino Linotype" w:cs="Arial"/>
          <w:b/>
          <w:color w:val="000000" w:themeColor="text1"/>
        </w:rPr>
        <w:t>Ley de Transparencia y Acceso a la Información Pública del Estado de México y Municipios.</w:t>
      </w:r>
    </w:p>
    <w:p w14:paraId="57C48A00" w14:textId="6D1F2C4E" w:rsidR="00DA715B" w:rsidRPr="00516DC5" w:rsidRDefault="00D14F0C" w:rsidP="00516DC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516DC5">
        <w:rPr>
          <w:rFonts w:ascii="Palatino Linotype" w:eastAsia="Calibri" w:hAnsi="Palatino Linotype" w:cs="Arial"/>
        </w:rPr>
        <w:lastRenderedPageBreak/>
        <w:t xml:space="preserve">Por otro lado, </w:t>
      </w:r>
      <w:r w:rsidR="00DA715B" w:rsidRPr="00516DC5">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00DA715B" w:rsidRPr="00516DC5">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00DA715B" w:rsidRPr="00516DC5">
        <w:rPr>
          <w:rFonts w:ascii="Palatino Linotype" w:hAnsi="Palatino Linotype" w:cs="Arial"/>
          <w:lang w:val="es-ES_tradnl"/>
        </w:rPr>
        <w:t>artículo</w:t>
      </w:r>
      <w:r w:rsidR="00DA715B" w:rsidRPr="00516DC5">
        <w:rPr>
          <w:rFonts w:ascii="Palatino Linotype" w:hAnsi="Palatino Linotype" w:cs="Arial"/>
        </w:rPr>
        <w:t xml:space="preserve"> 180 del mismo ordenamiento.</w:t>
      </w:r>
    </w:p>
    <w:p w14:paraId="29EF1278" w14:textId="77777777" w:rsidR="00DA715B" w:rsidRPr="00516DC5" w:rsidRDefault="00DA715B" w:rsidP="00516DC5">
      <w:pPr>
        <w:pStyle w:val="Prrafodelista"/>
        <w:tabs>
          <w:tab w:val="left" w:pos="567"/>
        </w:tabs>
        <w:spacing w:line="360" w:lineRule="auto"/>
        <w:ind w:left="0"/>
        <w:jc w:val="both"/>
        <w:rPr>
          <w:rFonts w:ascii="Palatino Linotype" w:hAnsi="Palatino Linotype"/>
          <w:b/>
        </w:rPr>
      </w:pPr>
    </w:p>
    <w:p w14:paraId="53A451B8" w14:textId="77777777" w:rsidR="00DA715B" w:rsidRPr="00516DC5" w:rsidRDefault="00DA715B" w:rsidP="00516DC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516DC5">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1DFEEA9" w14:textId="77777777" w:rsidR="00DA715B" w:rsidRPr="00516DC5" w:rsidRDefault="00DA715B" w:rsidP="00516DC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6D3BC08" w14:textId="77777777" w:rsidR="00DA715B" w:rsidRPr="00516DC5" w:rsidRDefault="00DA715B" w:rsidP="00516DC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516DC5">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516DC5">
        <w:rPr>
          <w:rFonts w:ascii="Palatino Linotype" w:hAnsi="Palatino Linotype" w:cs="Arial"/>
          <w:lang w:val="es-ES"/>
        </w:rPr>
        <w:lastRenderedPageBreak/>
        <w:t>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E17BA9" w14:textId="77777777" w:rsidR="00DA715B" w:rsidRPr="00516DC5" w:rsidRDefault="00DA715B" w:rsidP="00516DC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C51ECCB" w14:textId="77777777" w:rsidR="00DA715B" w:rsidRPr="00516DC5" w:rsidRDefault="00DA715B" w:rsidP="00516DC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516DC5">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DF5FEE3" w14:textId="77777777" w:rsidR="00DA715B" w:rsidRPr="00516DC5" w:rsidRDefault="00DA715B" w:rsidP="00516DC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4DCCAD4E" w14:textId="30AC8C6E" w:rsidR="00D14F0C" w:rsidRPr="00003B0C" w:rsidRDefault="00DA715B" w:rsidP="00516DC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516DC5">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516DC5">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6942223" w14:textId="77777777" w:rsidR="00003B0C" w:rsidRPr="00003B0C" w:rsidRDefault="00003B0C" w:rsidP="00003B0C">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DC3B18D" w14:textId="00C8D142" w:rsidR="00D14F0C" w:rsidRDefault="00D14F0C" w:rsidP="00003B0C">
      <w:pPr>
        <w:pStyle w:val="Ttulo2"/>
        <w:spacing w:line="360" w:lineRule="auto"/>
        <w:rPr>
          <w:szCs w:val="24"/>
        </w:rPr>
      </w:pPr>
      <w:bookmarkStart w:id="73" w:name="_Toc17386895"/>
      <w:bookmarkStart w:id="74" w:name="_Toc25924510"/>
      <w:r w:rsidRPr="00516DC5">
        <w:rPr>
          <w:szCs w:val="24"/>
        </w:rPr>
        <w:t>TERCERO. Del planteamiento de la litis.</w:t>
      </w:r>
      <w:bookmarkEnd w:id="71"/>
      <w:bookmarkEnd w:id="72"/>
      <w:bookmarkEnd w:id="73"/>
      <w:bookmarkEnd w:id="74"/>
    </w:p>
    <w:p w14:paraId="331094B6" w14:textId="77777777" w:rsidR="00003B0C" w:rsidRPr="00003B0C" w:rsidRDefault="00003B0C" w:rsidP="00003B0C">
      <w:pPr>
        <w:rPr>
          <w:lang w:val="es-MX" w:eastAsia="en-US"/>
        </w:rPr>
      </w:pPr>
    </w:p>
    <w:p w14:paraId="29E25524" w14:textId="1C092B9C" w:rsidR="00D14F0C" w:rsidRPr="00003B0C" w:rsidRDefault="00D14F0C" w:rsidP="00003B0C">
      <w:pPr>
        <w:pStyle w:val="Prrafodelista"/>
        <w:numPr>
          <w:ilvl w:val="0"/>
          <w:numId w:val="1"/>
        </w:numPr>
        <w:tabs>
          <w:tab w:val="clear" w:pos="567"/>
        </w:tabs>
        <w:spacing w:line="360" w:lineRule="auto"/>
        <w:ind w:left="0"/>
        <w:jc w:val="both"/>
        <w:rPr>
          <w:rFonts w:ascii="Palatino Linotype" w:eastAsia="Times New Roman" w:hAnsi="Palatino Linotype" w:cs="Times New Roman"/>
          <w:lang w:val="es-MX" w:eastAsia="es-MX"/>
        </w:rPr>
      </w:pPr>
      <w:r w:rsidRPr="00516DC5">
        <w:rPr>
          <w:rFonts w:ascii="Palatino Linotype" w:hAnsi="Palatino Linotype"/>
          <w:color w:val="000000" w:themeColor="text1"/>
        </w:rPr>
        <w:t xml:space="preserve">En términos generales </w:t>
      </w:r>
      <w:r w:rsidRPr="00516DC5">
        <w:rPr>
          <w:rFonts w:ascii="Palatino Linotype" w:hAnsi="Palatino Linotype" w:cs="Arial"/>
          <w:color w:val="000000" w:themeColor="text1"/>
        </w:rPr>
        <w:t xml:space="preserve">el particular </w:t>
      </w:r>
      <w:r w:rsidRPr="00516DC5">
        <w:rPr>
          <w:rFonts w:ascii="Palatino Linotype" w:hAnsi="Palatino Linotype"/>
          <w:color w:val="000000" w:themeColor="text1"/>
        </w:rPr>
        <w:t xml:space="preserve">se inconforma porque en la respuesta a su consideración </w:t>
      </w:r>
      <w:r w:rsidR="009C08CB" w:rsidRPr="00516DC5">
        <w:rPr>
          <w:rFonts w:ascii="Palatino Linotype" w:hAnsi="Palatino Linotype"/>
          <w:color w:val="000000" w:themeColor="text1"/>
        </w:rPr>
        <w:t xml:space="preserve">se </w:t>
      </w:r>
      <w:r w:rsidR="00294F16" w:rsidRPr="00516DC5">
        <w:rPr>
          <w:rFonts w:ascii="Palatino Linotype" w:hAnsi="Palatino Linotype"/>
          <w:color w:val="000000" w:themeColor="text1"/>
        </w:rPr>
        <w:t>niega parte de la información y se entrega la información incompleta,</w:t>
      </w:r>
      <w:r w:rsidRPr="00516DC5">
        <w:rPr>
          <w:rFonts w:ascii="Palatino Linotype" w:hAnsi="Palatino Linotype"/>
          <w:color w:val="000000" w:themeColor="text1"/>
        </w:rPr>
        <w:t xml:space="preserve"> </w:t>
      </w:r>
      <w:bookmarkStart w:id="75" w:name="_Toc505797115"/>
      <w:r w:rsidRPr="00516DC5">
        <w:rPr>
          <w:rFonts w:ascii="Palatino Linotype" w:hAnsi="Palatino Linotype" w:cs="Arial"/>
        </w:rPr>
        <w:t>de este modo, se actualiza</w:t>
      </w:r>
      <w:r w:rsidR="009C08CB" w:rsidRPr="00516DC5">
        <w:rPr>
          <w:rFonts w:ascii="Palatino Linotype" w:hAnsi="Palatino Linotype" w:cs="Arial"/>
        </w:rPr>
        <w:t>n</w:t>
      </w:r>
      <w:r w:rsidRPr="00516DC5">
        <w:rPr>
          <w:rFonts w:ascii="Palatino Linotype" w:hAnsi="Palatino Linotype" w:cs="Arial"/>
        </w:rPr>
        <w:t xml:space="preserve"> la</w:t>
      </w:r>
      <w:r w:rsidR="009C08CB" w:rsidRPr="00516DC5">
        <w:rPr>
          <w:rFonts w:ascii="Palatino Linotype" w:hAnsi="Palatino Linotype" w:cs="Arial"/>
        </w:rPr>
        <w:t>s</w:t>
      </w:r>
      <w:r w:rsidRPr="00516DC5">
        <w:rPr>
          <w:rFonts w:ascii="Palatino Linotype" w:hAnsi="Palatino Linotype" w:cs="Arial"/>
        </w:rPr>
        <w:t xml:space="preserve"> causal</w:t>
      </w:r>
      <w:r w:rsidR="009C08CB" w:rsidRPr="00516DC5">
        <w:rPr>
          <w:rFonts w:ascii="Palatino Linotype" w:hAnsi="Palatino Linotype" w:cs="Arial"/>
        </w:rPr>
        <w:t>es</w:t>
      </w:r>
      <w:r w:rsidRPr="00516DC5">
        <w:rPr>
          <w:rFonts w:ascii="Palatino Linotype" w:hAnsi="Palatino Linotype" w:cs="Arial"/>
        </w:rPr>
        <w:t xml:space="preserve"> de procedencia del recurso de revisión establecida</w:t>
      </w:r>
      <w:r w:rsidR="009C08CB" w:rsidRPr="00516DC5">
        <w:rPr>
          <w:rFonts w:ascii="Palatino Linotype" w:hAnsi="Palatino Linotype" w:cs="Arial"/>
        </w:rPr>
        <w:t>s</w:t>
      </w:r>
      <w:r w:rsidRPr="00516DC5">
        <w:rPr>
          <w:rFonts w:ascii="Palatino Linotype" w:hAnsi="Palatino Linotype" w:cs="Arial"/>
        </w:rPr>
        <w:t xml:space="preserve"> en el artículo 179, fracci</w:t>
      </w:r>
      <w:r w:rsidR="009C08CB" w:rsidRPr="00516DC5">
        <w:rPr>
          <w:rFonts w:ascii="Palatino Linotype" w:hAnsi="Palatino Linotype" w:cs="Arial"/>
        </w:rPr>
        <w:t>ones</w:t>
      </w:r>
      <w:r w:rsidRPr="00516DC5">
        <w:rPr>
          <w:rFonts w:ascii="Palatino Linotype" w:hAnsi="Palatino Linotype" w:cs="Arial"/>
        </w:rPr>
        <w:t xml:space="preserve"> </w:t>
      </w:r>
      <w:r w:rsidR="00294F16" w:rsidRPr="00516DC5">
        <w:rPr>
          <w:rFonts w:ascii="Palatino Linotype" w:hAnsi="Palatino Linotype" w:cs="Arial"/>
        </w:rPr>
        <w:t xml:space="preserve">I y </w:t>
      </w:r>
      <w:r w:rsidR="00A44191" w:rsidRPr="00516DC5">
        <w:rPr>
          <w:rFonts w:ascii="Palatino Linotype" w:hAnsi="Palatino Linotype" w:cs="Arial"/>
        </w:rPr>
        <w:t>V</w:t>
      </w:r>
      <w:r w:rsidRPr="00516DC5">
        <w:rPr>
          <w:rFonts w:ascii="Palatino Linotype" w:hAnsi="Palatino Linotype" w:cs="Arial"/>
        </w:rPr>
        <w:t xml:space="preserve"> de la </w:t>
      </w:r>
      <w:r w:rsidRPr="00516DC5">
        <w:rPr>
          <w:rFonts w:ascii="Palatino Linotype" w:hAnsi="Palatino Linotype" w:cs="Arial"/>
          <w:b/>
        </w:rPr>
        <w:t>Ley de Transparencia y Acceso a la Información Pública de</w:t>
      </w:r>
      <w:r w:rsidR="00003B0C">
        <w:rPr>
          <w:rFonts w:ascii="Palatino Linotype" w:hAnsi="Palatino Linotype" w:cs="Arial"/>
          <w:b/>
        </w:rPr>
        <w:t>l Estado de México y Municipios.</w:t>
      </w:r>
    </w:p>
    <w:bookmarkEnd w:id="75"/>
    <w:p w14:paraId="61F25455" w14:textId="70AB514A" w:rsidR="00D14F0C" w:rsidRPr="00516DC5" w:rsidRDefault="00D14F0C" w:rsidP="00516DC5">
      <w:pPr>
        <w:pStyle w:val="Prrafodelista"/>
        <w:numPr>
          <w:ilvl w:val="0"/>
          <w:numId w:val="1"/>
        </w:numPr>
        <w:tabs>
          <w:tab w:val="clear" w:pos="567"/>
        </w:tabs>
        <w:spacing w:before="240" w:after="240" w:line="360" w:lineRule="auto"/>
        <w:ind w:left="0" w:right="49"/>
        <w:jc w:val="both"/>
        <w:rPr>
          <w:rFonts w:ascii="Palatino Linotype" w:hAnsi="Palatino Linotype"/>
        </w:rPr>
      </w:pPr>
      <w:r w:rsidRPr="00516DC5">
        <w:rPr>
          <w:rFonts w:ascii="Palatino Linotype" w:eastAsia="Calibri" w:hAnsi="Palatino Linotype" w:cs="Arial"/>
        </w:rPr>
        <w:lastRenderedPageBreak/>
        <w:t xml:space="preserve">Cabe señalar </w:t>
      </w:r>
      <w:r w:rsidRPr="00516DC5">
        <w:rPr>
          <w:rFonts w:ascii="Palatino Linotype" w:hAnsi="Palatino Linotype" w:cs="Arial"/>
        </w:rPr>
        <w:t xml:space="preserve">que </w:t>
      </w:r>
      <w:r w:rsidRPr="00516DC5">
        <w:rPr>
          <w:rFonts w:ascii="Palatino Linotype" w:eastAsia="Times New Roman" w:hAnsi="Palatino Linotype" w:cs="Arial"/>
          <w:lang w:val="es-ES"/>
        </w:rPr>
        <w:t>e</w:t>
      </w:r>
      <w:r w:rsidRPr="00516DC5">
        <w:rPr>
          <w:rFonts w:ascii="Palatino Linotype" w:eastAsia="Calibri" w:hAnsi="Palatino Linotype" w:cs="Arial"/>
          <w:lang w:val="es-ES"/>
        </w:rPr>
        <w:t xml:space="preserve">l </w:t>
      </w:r>
      <w:r w:rsidRPr="00516DC5">
        <w:rPr>
          <w:rFonts w:ascii="Palatino Linotype" w:hAnsi="Palatino Linotype" w:cs="Arial"/>
          <w:b/>
        </w:rPr>
        <w:t>SUJETO OBLIGADO</w:t>
      </w:r>
      <w:r w:rsidRPr="00516DC5">
        <w:rPr>
          <w:rFonts w:ascii="Palatino Linotype" w:hAnsi="Palatino Linotype" w:cs="Arial"/>
        </w:rPr>
        <w:t xml:space="preserve"> rindió su Informe justificado </w:t>
      </w:r>
      <w:r w:rsidRPr="00516DC5">
        <w:rPr>
          <w:rFonts w:ascii="Palatino Linotype" w:hAnsi="Palatino Linotype"/>
        </w:rPr>
        <w:t xml:space="preserve">para manifestar lo que a Derecho le asistiera y conviniera, </w:t>
      </w:r>
      <w:r w:rsidR="00F4430D" w:rsidRPr="00516DC5">
        <w:rPr>
          <w:rFonts w:ascii="Palatino Linotype" w:hAnsi="Palatino Linotype"/>
        </w:rPr>
        <w:t xml:space="preserve">mismo que </w:t>
      </w:r>
      <w:r w:rsidR="00294F16" w:rsidRPr="00516DC5">
        <w:rPr>
          <w:rFonts w:ascii="Palatino Linotype" w:hAnsi="Palatino Linotype"/>
        </w:rPr>
        <w:t>confirma</w:t>
      </w:r>
      <w:r w:rsidR="001171C5" w:rsidRPr="00516DC5">
        <w:rPr>
          <w:rFonts w:ascii="Palatino Linotype" w:hAnsi="Palatino Linotype"/>
        </w:rPr>
        <w:t xml:space="preserve"> su respuesta inicial</w:t>
      </w:r>
      <w:r w:rsidR="00F4430D" w:rsidRPr="00516DC5">
        <w:rPr>
          <w:rFonts w:ascii="Palatino Linotype" w:hAnsi="Palatino Linotype"/>
        </w:rPr>
        <w:t>.</w:t>
      </w:r>
    </w:p>
    <w:p w14:paraId="6F773238" w14:textId="77777777" w:rsidR="00656462" w:rsidRPr="00516DC5" w:rsidRDefault="00656462" w:rsidP="00516DC5">
      <w:pPr>
        <w:pStyle w:val="Prrafodelista"/>
        <w:spacing w:before="240" w:after="240" w:line="360" w:lineRule="auto"/>
        <w:ind w:left="0" w:right="49"/>
        <w:jc w:val="both"/>
        <w:rPr>
          <w:rFonts w:ascii="Palatino Linotype" w:hAnsi="Palatino Linotype"/>
        </w:rPr>
      </w:pPr>
    </w:p>
    <w:p w14:paraId="289A1E2B" w14:textId="68D26D67" w:rsidR="00D14F0C" w:rsidRPr="00516DC5" w:rsidRDefault="00D14F0C" w:rsidP="00516DC5">
      <w:pPr>
        <w:pStyle w:val="Prrafodelista"/>
        <w:numPr>
          <w:ilvl w:val="0"/>
          <w:numId w:val="1"/>
        </w:numPr>
        <w:tabs>
          <w:tab w:val="left" w:pos="567"/>
        </w:tabs>
        <w:spacing w:before="240" w:after="240" w:line="360" w:lineRule="auto"/>
        <w:ind w:left="0"/>
        <w:jc w:val="both"/>
        <w:rPr>
          <w:rFonts w:ascii="Palatino Linotype" w:hAnsi="Palatino Linotype"/>
        </w:rPr>
      </w:pPr>
      <w:r w:rsidRPr="00516DC5">
        <w:rPr>
          <w:rFonts w:ascii="Palatino Linotype" w:eastAsia="Times New Roman" w:hAnsi="Palatino Linotype" w:cs="Arial"/>
          <w:color w:val="000000" w:themeColor="text1"/>
        </w:rPr>
        <w:t xml:space="preserve">En dichas condiciones, la </w:t>
      </w:r>
      <w:r w:rsidRPr="00516DC5">
        <w:rPr>
          <w:rFonts w:ascii="Palatino Linotype" w:eastAsia="Times New Roman" w:hAnsi="Palatino Linotype" w:cs="Arial"/>
          <w:i/>
          <w:color w:val="000000" w:themeColor="text1"/>
        </w:rPr>
        <w:t>litis</w:t>
      </w:r>
      <w:r w:rsidRPr="00516DC5">
        <w:rPr>
          <w:rFonts w:ascii="Palatino Linotype" w:eastAsia="Times New Roman" w:hAnsi="Palatino Linotype" w:cs="Arial"/>
          <w:color w:val="000000" w:themeColor="text1"/>
        </w:rPr>
        <w:t xml:space="preserve"> a resolver en este recurso se circunscribe a determina</w:t>
      </w:r>
      <w:r w:rsidR="00294F16" w:rsidRPr="00516DC5">
        <w:rPr>
          <w:rFonts w:ascii="Palatino Linotype" w:eastAsia="Times New Roman" w:hAnsi="Palatino Linotype" w:cs="Arial"/>
          <w:color w:val="000000" w:themeColor="text1"/>
        </w:rPr>
        <w:t xml:space="preserve">r si con los documentos enviados se satisface la solicitud primigenia, si es procedente </w:t>
      </w:r>
      <w:r w:rsidR="00A44191" w:rsidRPr="00516DC5">
        <w:rPr>
          <w:rFonts w:ascii="Palatino Linotype" w:eastAsia="Times New Roman" w:hAnsi="Palatino Linotype" w:cs="Arial"/>
          <w:color w:val="000000" w:themeColor="text1"/>
        </w:rPr>
        <w:t>la declinación de competencia</w:t>
      </w:r>
      <w:r w:rsidR="00294F16" w:rsidRPr="00516DC5">
        <w:rPr>
          <w:rFonts w:ascii="Palatino Linotype" w:eastAsia="Times New Roman" w:hAnsi="Palatino Linotype" w:cs="Arial"/>
          <w:color w:val="000000" w:themeColor="text1"/>
        </w:rPr>
        <w:t>,</w:t>
      </w:r>
      <w:r w:rsidRPr="00516DC5">
        <w:rPr>
          <w:rFonts w:ascii="Palatino Linotype" w:eastAsia="Times New Roman" w:hAnsi="Palatino Linotype" w:cs="Arial"/>
          <w:color w:val="000000" w:themeColor="text1"/>
        </w:rPr>
        <w:t xml:space="preserve"> </w:t>
      </w:r>
      <w:r w:rsidR="00A44191" w:rsidRPr="00516DC5">
        <w:rPr>
          <w:rFonts w:ascii="Palatino Linotype" w:eastAsia="Times New Roman" w:hAnsi="Palatino Linotype" w:cs="Arial"/>
          <w:color w:val="000000" w:themeColor="text1"/>
        </w:rPr>
        <w:t>si</w:t>
      </w:r>
      <w:r w:rsidRPr="00516DC5">
        <w:rPr>
          <w:rFonts w:ascii="Palatino Linotype" w:eastAsia="Times New Roman" w:hAnsi="Palatino Linotype" w:cs="Arial"/>
          <w:color w:val="000000" w:themeColor="text1"/>
        </w:rPr>
        <w:t xml:space="preserve"> el </w:t>
      </w:r>
      <w:r w:rsidRPr="00516DC5">
        <w:rPr>
          <w:rFonts w:ascii="Palatino Linotype" w:eastAsia="Times New Roman" w:hAnsi="Palatino Linotype" w:cs="Arial"/>
          <w:b/>
          <w:color w:val="000000" w:themeColor="text1"/>
        </w:rPr>
        <w:t>SUJETO OBLIGADO</w:t>
      </w:r>
      <w:r w:rsidR="00A44191" w:rsidRPr="00516DC5">
        <w:rPr>
          <w:rFonts w:ascii="Palatino Linotype" w:eastAsia="Times New Roman" w:hAnsi="Palatino Linotype" w:cs="Arial"/>
          <w:b/>
          <w:color w:val="000000" w:themeColor="text1"/>
        </w:rPr>
        <w:t xml:space="preserve"> </w:t>
      </w:r>
      <w:r w:rsidR="00A44191" w:rsidRPr="00516DC5">
        <w:rPr>
          <w:rFonts w:ascii="Palatino Linotype" w:eastAsia="Times New Roman" w:hAnsi="Palatino Linotype" w:cs="Arial"/>
          <w:color w:val="000000" w:themeColor="text1"/>
        </w:rPr>
        <w:t>de acuerdo con sus atribuciones pudiera generar, poseer o administrar la información solicitada</w:t>
      </w:r>
      <w:r w:rsidRPr="00516DC5">
        <w:rPr>
          <w:rFonts w:ascii="Palatino Linotype" w:eastAsia="Times New Roman" w:hAnsi="Palatino Linotype" w:cs="Arial"/>
          <w:color w:val="000000" w:themeColor="text1"/>
        </w:rPr>
        <w:t>, y si resultan fundadas las razones o motivos de inconformidad.</w:t>
      </w:r>
    </w:p>
    <w:p w14:paraId="471D24D8" w14:textId="77777777" w:rsidR="00221EAD" w:rsidRPr="00516DC5" w:rsidRDefault="00221EAD" w:rsidP="00516DC5">
      <w:pPr>
        <w:pStyle w:val="Prrafodelista"/>
        <w:spacing w:line="360" w:lineRule="auto"/>
        <w:ind w:left="0" w:right="49"/>
        <w:jc w:val="both"/>
        <w:rPr>
          <w:rFonts w:ascii="Palatino Linotype" w:hAnsi="Palatino Linotype"/>
          <w:color w:val="000000" w:themeColor="text1"/>
        </w:rPr>
      </w:pPr>
    </w:p>
    <w:p w14:paraId="6318EE9D" w14:textId="27722F97" w:rsidR="000F214D" w:rsidRPr="00516DC5" w:rsidRDefault="000F214D" w:rsidP="00516DC5">
      <w:pPr>
        <w:pStyle w:val="Ttulo2"/>
        <w:spacing w:line="360" w:lineRule="auto"/>
        <w:rPr>
          <w:szCs w:val="24"/>
        </w:rPr>
      </w:pPr>
      <w:bookmarkStart w:id="76" w:name="_Toc503429775"/>
      <w:bookmarkStart w:id="77" w:name="_Toc505889807"/>
      <w:bookmarkStart w:id="78" w:name="_Toc508908146"/>
      <w:bookmarkStart w:id="79" w:name="_Toc25924511"/>
      <w:bookmarkStart w:id="80" w:name="_Toc482887020"/>
      <w:r w:rsidRPr="00516DC5">
        <w:rPr>
          <w:szCs w:val="24"/>
        </w:rPr>
        <w:t>CUARTO. Del estudio y resolución del asunto.</w:t>
      </w:r>
      <w:bookmarkEnd w:id="76"/>
      <w:bookmarkEnd w:id="77"/>
      <w:bookmarkEnd w:id="78"/>
      <w:bookmarkEnd w:id="79"/>
    </w:p>
    <w:p w14:paraId="56282C4A" w14:textId="77777777" w:rsidR="00294F16" w:rsidRPr="00516DC5" w:rsidRDefault="00294F16" w:rsidP="00516DC5">
      <w:pPr>
        <w:pStyle w:val="Prrafodelista"/>
        <w:tabs>
          <w:tab w:val="left" w:pos="567"/>
        </w:tabs>
        <w:spacing w:line="360" w:lineRule="auto"/>
        <w:ind w:left="0"/>
        <w:jc w:val="both"/>
        <w:rPr>
          <w:rFonts w:ascii="Palatino Linotype" w:hAnsi="Palatino Linotype"/>
        </w:rPr>
      </w:pPr>
      <w:bookmarkStart w:id="81" w:name="_Toc458528990"/>
      <w:bookmarkStart w:id="82" w:name="_Toc473812227"/>
      <w:bookmarkEnd w:id="67"/>
      <w:bookmarkEnd w:id="68"/>
      <w:bookmarkEnd w:id="80"/>
    </w:p>
    <w:p w14:paraId="5E37FB55" w14:textId="77777777" w:rsidR="00294F16" w:rsidRPr="00516DC5" w:rsidRDefault="00294F16" w:rsidP="00516DC5">
      <w:pPr>
        <w:pStyle w:val="Ttulo2"/>
        <w:spacing w:line="360" w:lineRule="auto"/>
        <w:rPr>
          <w:szCs w:val="24"/>
        </w:rPr>
      </w:pPr>
      <w:bookmarkStart w:id="83" w:name="_Toc495430773"/>
      <w:bookmarkStart w:id="84" w:name="_Toc521488600"/>
      <w:bookmarkStart w:id="85" w:name="_Toc3453769"/>
      <w:bookmarkStart w:id="86" w:name="_Toc21600972"/>
      <w:bookmarkStart w:id="87" w:name="_Toc25835662"/>
      <w:bookmarkStart w:id="88" w:name="_Toc25924512"/>
      <w:r w:rsidRPr="00516DC5">
        <w:rPr>
          <w:szCs w:val="24"/>
        </w:rPr>
        <w:t xml:space="preserve">I. </w:t>
      </w:r>
      <w:bookmarkEnd w:id="83"/>
      <w:r w:rsidRPr="00516DC5">
        <w:rPr>
          <w:szCs w:val="24"/>
        </w:rPr>
        <w:t>De la respuesta del SUJETO OBLIGADO.</w:t>
      </w:r>
      <w:bookmarkEnd w:id="84"/>
      <w:bookmarkEnd w:id="85"/>
      <w:bookmarkEnd w:id="86"/>
      <w:bookmarkEnd w:id="87"/>
      <w:bookmarkEnd w:id="88"/>
    </w:p>
    <w:p w14:paraId="24B1CDAA" w14:textId="77777777" w:rsidR="00294F16" w:rsidRPr="00516DC5" w:rsidRDefault="00294F16" w:rsidP="00516DC5">
      <w:pPr>
        <w:pStyle w:val="Prrafodelista"/>
        <w:numPr>
          <w:ilvl w:val="0"/>
          <w:numId w:val="1"/>
        </w:numPr>
        <w:tabs>
          <w:tab w:val="left" w:pos="567"/>
        </w:tabs>
        <w:spacing w:before="240" w:after="240" w:line="360" w:lineRule="auto"/>
        <w:ind w:left="0"/>
        <w:jc w:val="both"/>
        <w:rPr>
          <w:rFonts w:ascii="Palatino Linotype" w:hAnsi="Palatino Linotype" w:cs="Arial"/>
        </w:rPr>
      </w:pPr>
      <w:r w:rsidRPr="00516DC5">
        <w:rPr>
          <w:rFonts w:ascii="Palatino Linotype" w:hAnsi="Palatino Linotype" w:cs="Arial"/>
        </w:rPr>
        <w:t>En primer término es necesario reiterar que medularmente se requirió lo siguiente:</w:t>
      </w:r>
    </w:p>
    <w:p w14:paraId="3CADDE0C" w14:textId="41EB6C19" w:rsidR="000338B8" w:rsidRPr="00516DC5" w:rsidRDefault="00294F16" w:rsidP="00516DC5">
      <w:pPr>
        <w:pStyle w:val="Prrafodelista"/>
        <w:numPr>
          <w:ilvl w:val="3"/>
          <w:numId w:val="1"/>
        </w:numPr>
        <w:tabs>
          <w:tab w:val="left" w:pos="567"/>
        </w:tabs>
        <w:spacing w:before="240" w:after="240" w:line="360" w:lineRule="auto"/>
        <w:ind w:left="567" w:right="567" w:firstLine="0"/>
        <w:jc w:val="both"/>
        <w:rPr>
          <w:rFonts w:ascii="Palatino Linotype" w:hAnsi="Palatino Linotype" w:cs="Arial"/>
        </w:rPr>
      </w:pPr>
      <w:r w:rsidRPr="00516DC5">
        <w:rPr>
          <w:rFonts w:ascii="Palatino Linotype" w:hAnsi="Palatino Linotype" w:cs="Arial"/>
        </w:rPr>
        <w:t>Los documentos que autorizan los retenes en Chimalhuacán por parte de la policía estatal desde enero de 2019 a la fecha</w:t>
      </w:r>
      <w:r w:rsidR="00D4027B" w:rsidRPr="00516DC5">
        <w:rPr>
          <w:rFonts w:ascii="Palatino Linotype" w:hAnsi="Palatino Linotype" w:cs="Arial"/>
        </w:rPr>
        <w:t xml:space="preserve"> de la presentación de la solicitud (esto es al </w:t>
      </w:r>
      <w:r w:rsidR="00D4027B" w:rsidRPr="00516DC5">
        <w:rPr>
          <w:rFonts w:ascii="Palatino Linotype" w:eastAsia="Calibri" w:hAnsi="Palatino Linotype" w:cs="Arial"/>
          <w:color w:val="000000" w:themeColor="text1"/>
          <w:lang w:val="es-ES"/>
        </w:rPr>
        <w:t>diecinueve de agosto de dos mil diecinueve</w:t>
      </w:r>
      <w:r w:rsidR="00D4027B" w:rsidRPr="00516DC5">
        <w:rPr>
          <w:rFonts w:ascii="Palatino Linotype" w:hAnsi="Palatino Linotype" w:cs="Arial"/>
        </w:rPr>
        <w:t>)</w:t>
      </w:r>
      <w:r w:rsidRPr="00516DC5">
        <w:rPr>
          <w:rFonts w:ascii="Palatino Linotype" w:hAnsi="Palatino Linotype" w:cs="Arial"/>
        </w:rPr>
        <w:t xml:space="preserve">, </w:t>
      </w:r>
    </w:p>
    <w:p w14:paraId="428AD700" w14:textId="7941533D" w:rsidR="000338B8" w:rsidRPr="00516DC5" w:rsidRDefault="000338B8" w:rsidP="00516DC5">
      <w:pPr>
        <w:pStyle w:val="Prrafodelista"/>
        <w:numPr>
          <w:ilvl w:val="3"/>
          <w:numId w:val="1"/>
        </w:numPr>
        <w:tabs>
          <w:tab w:val="left" w:pos="567"/>
        </w:tabs>
        <w:spacing w:before="240" w:after="240" w:line="360" w:lineRule="auto"/>
        <w:ind w:left="567" w:right="567" w:firstLine="0"/>
        <w:jc w:val="both"/>
        <w:rPr>
          <w:rFonts w:ascii="Palatino Linotype" w:hAnsi="Palatino Linotype" w:cs="Arial"/>
        </w:rPr>
      </w:pPr>
      <w:r w:rsidRPr="00516DC5">
        <w:rPr>
          <w:rFonts w:ascii="Palatino Linotype" w:hAnsi="Palatino Linotype" w:cs="Arial"/>
        </w:rPr>
        <w:t>Documento donde consten las medidas que se toman para evitar los retenes falsos y no autorizados,</w:t>
      </w:r>
    </w:p>
    <w:p w14:paraId="5A822B64" w14:textId="7C72C2BC" w:rsidR="000338B8" w:rsidRPr="00516DC5" w:rsidRDefault="000338B8" w:rsidP="00516DC5">
      <w:pPr>
        <w:pStyle w:val="Prrafodelista"/>
        <w:numPr>
          <w:ilvl w:val="3"/>
          <w:numId w:val="1"/>
        </w:numPr>
        <w:tabs>
          <w:tab w:val="left" w:pos="284"/>
          <w:tab w:val="left" w:pos="567"/>
        </w:tabs>
        <w:spacing w:before="240" w:after="240" w:line="360" w:lineRule="auto"/>
        <w:ind w:left="567" w:right="567" w:firstLine="0"/>
        <w:jc w:val="both"/>
        <w:rPr>
          <w:rFonts w:ascii="Palatino Linotype" w:hAnsi="Palatino Linotype" w:cs="Arial"/>
        </w:rPr>
      </w:pPr>
      <w:r w:rsidRPr="00516DC5">
        <w:rPr>
          <w:rFonts w:ascii="Palatino Linotype" w:hAnsi="Palatino Linotype" w:cs="Arial"/>
        </w:rPr>
        <w:t xml:space="preserve">Documento donde consten </w:t>
      </w:r>
      <w:r w:rsidR="00294F16" w:rsidRPr="00516DC5">
        <w:rPr>
          <w:rFonts w:ascii="Palatino Linotype" w:hAnsi="Palatino Linotype" w:cs="Arial"/>
        </w:rPr>
        <w:t>las sanciones respectivas a los elementos de la policía estatal</w:t>
      </w:r>
      <w:r w:rsidRPr="00516DC5">
        <w:rPr>
          <w:rFonts w:ascii="Palatino Linotype" w:hAnsi="Palatino Linotype" w:cs="Arial"/>
        </w:rPr>
        <w:t xml:space="preserve"> que realicen retenes falsos y no autorizados.</w:t>
      </w:r>
    </w:p>
    <w:p w14:paraId="7EF02326" w14:textId="43E5A32E" w:rsidR="000338B8" w:rsidRPr="00516DC5" w:rsidRDefault="000338B8" w:rsidP="00516DC5">
      <w:pPr>
        <w:pStyle w:val="Prrafodelista"/>
        <w:numPr>
          <w:ilvl w:val="3"/>
          <w:numId w:val="1"/>
        </w:numPr>
        <w:tabs>
          <w:tab w:val="left" w:pos="284"/>
          <w:tab w:val="left" w:pos="567"/>
        </w:tabs>
        <w:spacing w:before="240" w:after="240" w:line="360" w:lineRule="auto"/>
        <w:ind w:left="567" w:right="567" w:firstLine="0"/>
        <w:jc w:val="both"/>
        <w:rPr>
          <w:rFonts w:ascii="Palatino Linotype" w:hAnsi="Palatino Linotype" w:cs="Arial"/>
        </w:rPr>
      </w:pPr>
      <w:r w:rsidRPr="00516DC5">
        <w:rPr>
          <w:rFonts w:ascii="Palatino Linotype" w:hAnsi="Palatino Linotype" w:cs="Arial"/>
        </w:rPr>
        <w:t>Documento donde consten</w:t>
      </w:r>
      <w:r w:rsidR="00294F16" w:rsidRPr="00516DC5">
        <w:rPr>
          <w:rFonts w:ascii="Palatino Linotype" w:hAnsi="Palatino Linotype" w:cs="Arial"/>
        </w:rPr>
        <w:t xml:space="preserve"> los nombres y cargos de los </w:t>
      </w:r>
      <w:r w:rsidRPr="00516DC5">
        <w:rPr>
          <w:rFonts w:ascii="Palatino Linotype" w:hAnsi="Palatino Linotype" w:cs="Arial"/>
        </w:rPr>
        <w:t xml:space="preserve">policías </w:t>
      </w:r>
    </w:p>
    <w:p w14:paraId="45D7A3CE" w14:textId="54541D56" w:rsidR="000338B8" w:rsidRPr="00516DC5" w:rsidRDefault="000338B8" w:rsidP="00516DC5">
      <w:pPr>
        <w:pStyle w:val="Prrafodelista"/>
        <w:numPr>
          <w:ilvl w:val="3"/>
          <w:numId w:val="1"/>
        </w:numPr>
        <w:tabs>
          <w:tab w:val="left" w:pos="284"/>
          <w:tab w:val="left" w:pos="567"/>
        </w:tabs>
        <w:spacing w:before="240" w:after="240" w:line="360" w:lineRule="auto"/>
        <w:ind w:left="567" w:right="567" w:firstLine="0"/>
        <w:jc w:val="both"/>
        <w:rPr>
          <w:rFonts w:ascii="Palatino Linotype" w:hAnsi="Palatino Linotype" w:cs="Arial"/>
        </w:rPr>
      </w:pPr>
      <w:r w:rsidRPr="00516DC5">
        <w:rPr>
          <w:rFonts w:ascii="Palatino Linotype" w:hAnsi="Palatino Linotype" w:cs="Arial"/>
        </w:rPr>
        <w:t>E</w:t>
      </w:r>
      <w:r w:rsidR="00294F16" w:rsidRPr="00516DC5">
        <w:rPr>
          <w:rFonts w:ascii="Palatino Linotype" w:hAnsi="Palatino Linotype" w:cs="Arial"/>
        </w:rPr>
        <w:t xml:space="preserve">l </w:t>
      </w:r>
      <w:r w:rsidRPr="00516DC5">
        <w:rPr>
          <w:rFonts w:ascii="Palatino Linotype" w:hAnsi="Palatino Linotype" w:cs="Arial"/>
        </w:rPr>
        <w:t>currículum</w:t>
      </w:r>
      <w:r w:rsidR="00294F16" w:rsidRPr="00516DC5">
        <w:rPr>
          <w:rFonts w:ascii="Palatino Linotype" w:hAnsi="Palatino Linotype" w:cs="Arial"/>
        </w:rPr>
        <w:t xml:space="preserve"> vitae de cada uno, </w:t>
      </w:r>
    </w:p>
    <w:p w14:paraId="33B19985" w14:textId="228B289C" w:rsidR="000338B8" w:rsidRPr="00516DC5" w:rsidRDefault="000338B8" w:rsidP="00516DC5">
      <w:pPr>
        <w:pStyle w:val="Prrafodelista"/>
        <w:numPr>
          <w:ilvl w:val="3"/>
          <w:numId w:val="1"/>
        </w:numPr>
        <w:tabs>
          <w:tab w:val="left" w:pos="284"/>
          <w:tab w:val="left" w:pos="567"/>
        </w:tabs>
        <w:spacing w:before="240" w:after="240" w:line="360" w:lineRule="auto"/>
        <w:ind w:left="567" w:right="567" w:firstLine="0"/>
        <w:jc w:val="both"/>
        <w:rPr>
          <w:rFonts w:ascii="Palatino Linotype" w:hAnsi="Palatino Linotype" w:cs="Arial"/>
        </w:rPr>
      </w:pPr>
      <w:r w:rsidRPr="00516DC5">
        <w:rPr>
          <w:rFonts w:ascii="Palatino Linotype" w:hAnsi="Palatino Linotype" w:cs="Arial"/>
        </w:rPr>
        <w:lastRenderedPageBreak/>
        <w:t>El</w:t>
      </w:r>
      <w:r w:rsidR="00294F16" w:rsidRPr="00516DC5">
        <w:rPr>
          <w:rFonts w:ascii="Palatino Linotype" w:hAnsi="Palatino Linotype" w:cs="Arial"/>
        </w:rPr>
        <w:t xml:space="preserve"> examen de control de confianza cuando fueron contratados o bien el </w:t>
      </w:r>
      <w:r w:rsidRPr="00516DC5">
        <w:rPr>
          <w:rFonts w:ascii="Palatino Linotype" w:hAnsi="Palatino Linotype" w:cs="Arial"/>
        </w:rPr>
        <w:t>actual.</w:t>
      </w:r>
    </w:p>
    <w:p w14:paraId="37145845" w14:textId="77777777" w:rsidR="000338B8" w:rsidRPr="00516DC5" w:rsidRDefault="000338B8" w:rsidP="00516DC5">
      <w:pPr>
        <w:pStyle w:val="Prrafodelista"/>
        <w:tabs>
          <w:tab w:val="left" w:pos="284"/>
        </w:tabs>
        <w:spacing w:before="240" w:after="240" w:line="360" w:lineRule="auto"/>
        <w:ind w:left="567" w:right="567"/>
        <w:jc w:val="both"/>
        <w:rPr>
          <w:rFonts w:ascii="Palatino Linotype" w:hAnsi="Palatino Linotype" w:cs="Arial"/>
        </w:rPr>
      </w:pPr>
    </w:p>
    <w:p w14:paraId="7FF0A3D1" w14:textId="498CA90E" w:rsidR="000338B8" w:rsidRPr="00516DC5" w:rsidRDefault="000338B8" w:rsidP="00516DC5">
      <w:pPr>
        <w:pStyle w:val="Prrafodelista"/>
        <w:numPr>
          <w:ilvl w:val="0"/>
          <w:numId w:val="1"/>
        </w:numPr>
        <w:tabs>
          <w:tab w:val="left" w:pos="567"/>
        </w:tabs>
        <w:spacing w:before="240" w:after="240" w:line="360" w:lineRule="auto"/>
        <w:ind w:left="0"/>
        <w:jc w:val="both"/>
        <w:rPr>
          <w:rFonts w:ascii="Palatino Linotype" w:hAnsi="Palatino Linotype"/>
          <w:b/>
          <w:color w:val="000000" w:themeColor="text1"/>
        </w:rPr>
      </w:pPr>
      <w:r w:rsidRPr="00516DC5">
        <w:rPr>
          <w:rFonts w:ascii="Palatino Linotype" w:hAnsi="Palatino Linotype"/>
          <w:color w:val="000000" w:themeColor="text1"/>
        </w:rPr>
        <w:t xml:space="preserve">Cabe señalar que el particular para dar mayor claridad a su requerimiento adjuntó una </w:t>
      </w:r>
      <w:r w:rsidR="00D4027B" w:rsidRPr="00516DC5">
        <w:rPr>
          <w:rFonts w:ascii="Palatino Linotype" w:hAnsi="Palatino Linotype"/>
          <w:color w:val="000000" w:themeColor="text1"/>
        </w:rPr>
        <w:t>nota periodística</w:t>
      </w:r>
      <w:r w:rsidRPr="00516DC5">
        <w:rPr>
          <w:rFonts w:ascii="Palatino Linotype" w:hAnsi="Palatino Linotype"/>
          <w:color w:val="000000" w:themeColor="text1"/>
        </w:rPr>
        <w:t xml:space="preserve"> a través de la liga electrónica</w:t>
      </w:r>
      <w:r w:rsidRPr="00516DC5">
        <w:rPr>
          <w:rFonts w:ascii="Palatino Linotype" w:hAnsi="Palatino Linotype"/>
          <w:b/>
          <w:color w:val="000000" w:themeColor="text1"/>
        </w:rPr>
        <w:t xml:space="preserve"> </w:t>
      </w:r>
      <w:hyperlink r:id="rId10" w:anchor="referrer=https%3A%2F%2Fwww.google.com&amp;_tf=De%20%251%24s&amp;share=https%3A%2F%2Freporterosenmovimiento.com%2F2019%2F08%2F17%2Fpolicias-estatales-montan-reten-falso-para-extorsionar-a-automovilistas-de-chimalhuacan%2F" w:history="1">
        <w:r w:rsidRPr="00516DC5">
          <w:rPr>
            <w:rStyle w:val="Hipervnculo"/>
            <w:rFonts w:ascii="Palatino Linotype" w:hAnsi="Palatino Linotype"/>
          </w:rPr>
          <w:t>https://reporterosenmovimiento-com.cdn.ampproject.org/v/s/reporterosenmovimiento.com/2019/08/17/policias-estatales-montan-reten-falso-para-extorsionar-a-automovilistas-de-chimalhuacan/amp/?amp_js_v=a2&amp;_gsa=1#referrer=https%3A%2F%2Fwww.google.com&amp;_tf=De%20%251%24s&amp;share=https%3A%2F%2Freporterosenmovimiento.com%2F2019%2F08%2F17%2Fpolicias-estatales-montan-reten-falso-para-extorsionar-a-automovilistas-de-chimalhuacan%2F</w:t>
        </w:r>
      </w:hyperlink>
      <w:r w:rsidR="00D4027B" w:rsidRPr="00516DC5">
        <w:rPr>
          <w:rFonts w:ascii="Palatino Linotype" w:hAnsi="Palatino Linotype"/>
          <w:color w:val="000000"/>
        </w:rPr>
        <w:t>.</w:t>
      </w:r>
    </w:p>
    <w:p w14:paraId="5599A318" w14:textId="77777777" w:rsidR="00D4027B" w:rsidRPr="00516DC5" w:rsidRDefault="00D4027B" w:rsidP="00516DC5">
      <w:pPr>
        <w:pStyle w:val="Prrafodelista"/>
        <w:spacing w:before="240" w:after="240" w:line="360" w:lineRule="auto"/>
        <w:ind w:left="0"/>
        <w:jc w:val="both"/>
        <w:rPr>
          <w:rFonts w:ascii="Palatino Linotype" w:hAnsi="Palatino Linotype"/>
          <w:b/>
          <w:color w:val="000000" w:themeColor="text1"/>
        </w:rPr>
      </w:pPr>
    </w:p>
    <w:p w14:paraId="6CA7BC7C" w14:textId="21094151" w:rsidR="002D3F2C" w:rsidRPr="00003B0C" w:rsidRDefault="00294F16" w:rsidP="00003B0C">
      <w:pPr>
        <w:pStyle w:val="Prrafodelista"/>
        <w:numPr>
          <w:ilvl w:val="0"/>
          <w:numId w:val="1"/>
        </w:numPr>
        <w:tabs>
          <w:tab w:val="left" w:pos="567"/>
        </w:tabs>
        <w:spacing w:before="240" w:after="240" w:line="360" w:lineRule="auto"/>
        <w:ind w:left="0"/>
        <w:jc w:val="both"/>
        <w:rPr>
          <w:rFonts w:ascii="Palatino Linotype" w:hAnsi="Palatino Linotype"/>
          <w:i/>
          <w:color w:val="000000" w:themeColor="text1"/>
        </w:rPr>
      </w:pPr>
      <w:r w:rsidRPr="00516DC5">
        <w:rPr>
          <w:rFonts w:ascii="Palatino Linotype" w:eastAsia="Arial Unicode MS" w:hAnsi="Palatino Linotype" w:cs="Arial"/>
          <w:color w:val="000000" w:themeColor="text1"/>
        </w:rPr>
        <w:t xml:space="preserve">En consecuencia el </w:t>
      </w:r>
      <w:r w:rsidRPr="00516DC5">
        <w:rPr>
          <w:rFonts w:ascii="Palatino Linotype" w:eastAsia="Arial Unicode MS" w:hAnsi="Palatino Linotype" w:cs="Arial"/>
          <w:b/>
          <w:color w:val="000000" w:themeColor="text1"/>
        </w:rPr>
        <w:t>SUJETO OBLIGADO</w:t>
      </w:r>
      <w:r w:rsidRPr="00516DC5">
        <w:rPr>
          <w:rFonts w:ascii="Palatino Linotype" w:eastAsia="Arial Unicode MS" w:hAnsi="Palatino Linotype" w:cs="Arial"/>
          <w:color w:val="000000" w:themeColor="text1"/>
        </w:rPr>
        <w:t xml:space="preserve"> respondió </w:t>
      </w:r>
      <w:r w:rsidRPr="00516DC5">
        <w:rPr>
          <w:rFonts w:ascii="Palatino Linotype" w:eastAsia="Times New Roman" w:hAnsi="Palatino Linotype" w:cs="Arial"/>
          <w:color w:val="000000" w:themeColor="text1"/>
          <w:lang w:val="es-ES"/>
        </w:rPr>
        <w:t xml:space="preserve">a la solicitud de información </w:t>
      </w:r>
      <w:r w:rsidR="002D3F2C" w:rsidRPr="00516DC5">
        <w:rPr>
          <w:rFonts w:ascii="Palatino Linotype" w:eastAsia="Times New Roman" w:hAnsi="Palatino Linotype" w:cs="Arial"/>
          <w:color w:val="000000" w:themeColor="text1"/>
          <w:lang w:val="es-ES"/>
        </w:rPr>
        <w:t>haciendo del conocimiento del particular que “</w:t>
      </w:r>
      <w:r w:rsidR="002D3F2C" w:rsidRPr="00516DC5">
        <w:rPr>
          <w:rFonts w:ascii="Palatino Linotype" w:hAnsi="Palatino Linotype"/>
          <w:i/>
        </w:rPr>
        <w:t>para la realización de dispositivos el personal operativo de este Sujeto Obligado no requiere la existencia de un oficio o documento, basta con la orden que reciba de sus superiores jerárquicos, lo anterior con fundamento en lo dispuesto por el Inciso t), Fracción 1, Apartado B, del Artículo 100 de la Ley de Seguridad del Estado, que a la letra refiere: Cumplir y hacer cumplir con diligencia las órdenes que reciban con motivo del desempeño de sus funciones, evitando todo acto u omisión que produzca deficiencia en su cumplimiento</w:t>
      </w:r>
      <w:r w:rsidR="002D3F2C" w:rsidRPr="00516DC5">
        <w:rPr>
          <w:rFonts w:ascii="Palatino Linotype" w:eastAsia="Times New Roman" w:hAnsi="Palatino Linotype" w:cs="Arial"/>
          <w:color w:val="000000" w:themeColor="text1"/>
          <w:lang w:val="es-ES"/>
        </w:rPr>
        <w:t xml:space="preserve">” y además </w:t>
      </w:r>
      <w:r w:rsidR="00D1332B" w:rsidRPr="00516DC5">
        <w:rPr>
          <w:rFonts w:ascii="Palatino Linotype" w:eastAsia="Times New Roman" w:hAnsi="Palatino Linotype" w:cs="Arial"/>
          <w:color w:val="000000" w:themeColor="text1"/>
          <w:lang w:val="es-ES"/>
        </w:rPr>
        <w:t xml:space="preserve">mediante la transcripción de una serie de preceptos normativos que </w:t>
      </w:r>
      <w:r w:rsidR="002D3F2C" w:rsidRPr="00516DC5">
        <w:rPr>
          <w:rFonts w:ascii="Palatino Linotype" w:eastAsia="Times New Roman" w:hAnsi="Palatino Linotype" w:cs="Arial"/>
          <w:color w:val="000000" w:themeColor="text1"/>
          <w:lang w:val="es-ES"/>
        </w:rPr>
        <w:t>le otorgan atribuciones tanto para llevar a cabo funciones de seguridad como para realizar operativos, argumentando que “</w:t>
      </w:r>
      <w:r w:rsidR="002D3F2C" w:rsidRPr="00516DC5">
        <w:rPr>
          <w:rFonts w:ascii="Palatino Linotype" w:eastAsia="Times New Roman" w:hAnsi="Palatino Linotype" w:cs="Arial"/>
          <w:i/>
          <w:color w:val="000000" w:themeColor="text1"/>
          <w:lang w:val="es-ES"/>
        </w:rPr>
        <w:t xml:space="preserve">los servidores públicos que participan en los diversos operativos están debidamente identificados con el uniforme reglamentario, </w:t>
      </w:r>
      <w:r w:rsidR="002D3F2C" w:rsidRPr="00516DC5">
        <w:rPr>
          <w:rFonts w:ascii="Palatino Linotype" w:hAnsi="Palatino Linotype"/>
          <w:i/>
          <w:color w:val="000000" w:themeColor="text1"/>
        </w:rPr>
        <w:t xml:space="preserve">insignias e identificación oficial, quienes deben conducirse con estricto apego a los </w:t>
      </w:r>
      <w:r w:rsidR="002D3F2C" w:rsidRPr="00516DC5">
        <w:rPr>
          <w:rFonts w:ascii="Palatino Linotype" w:hAnsi="Palatino Linotype" w:cs="Palatino Linotype"/>
          <w:i/>
          <w:color w:val="000000" w:themeColor="text1"/>
        </w:rPr>
        <w:t>principios</w:t>
      </w:r>
      <w:r w:rsidR="002D3F2C" w:rsidRPr="00516DC5">
        <w:rPr>
          <w:rFonts w:ascii="Palatino Linotype" w:hAnsi="Palatino Linotype"/>
          <w:i/>
          <w:color w:val="000000" w:themeColor="text1"/>
        </w:rPr>
        <w:t xml:space="preserve"> constitucionales”.</w:t>
      </w:r>
    </w:p>
    <w:p w14:paraId="1F441932" w14:textId="44046EEA" w:rsidR="002D3F2C" w:rsidRPr="00516DC5" w:rsidRDefault="002D3F2C" w:rsidP="00516DC5">
      <w:pPr>
        <w:pStyle w:val="Prrafodelista"/>
        <w:numPr>
          <w:ilvl w:val="0"/>
          <w:numId w:val="1"/>
        </w:numPr>
        <w:tabs>
          <w:tab w:val="left" w:pos="567"/>
        </w:tabs>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lastRenderedPageBreak/>
        <w:t>Así mismo indicó algunas instancias a las que el particular podrá acudir para presentar una queja o denunciar al personal operativo que hubiere incurrido en alguna responsabilidad administrativa, civil o penal.</w:t>
      </w:r>
    </w:p>
    <w:p w14:paraId="791FEAA9" w14:textId="77777777" w:rsidR="002D3F2C" w:rsidRPr="00516DC5" w:rsidRDefault="002D3F2C" w:rsidP="00516DC5">
      <w:pPr>
        <w:pStyle w:val="Prrafodelista"/>
        <w:spacing w:line="360" w:lineRule="auto"/>
        <w:rPr>
          <w:rFonts w:ascii="Palatino Linotype" w:hAnsi="Palatino Linotype"/>
          <w:color w:val="000000" w:themeColor="text1"/>
        </w:rPr>
      </w:pPr>
    </w:p>
    <w:p w14:paraId="16A7F23B" w14:textId="1C0266D5" w:rsidR="002D3F2C" w:rsidRPr="00516DC5" w:rsidRDefault="002D3F2C" w:rsidP="00516DC5">
      <w:pPr>
        <w:pStyle w:val="Prrafodelista"/>
        <w:numPr>
          <w:ilvl w:val="0"/>
          <w:numId w:val="1"/>
        </w:numPr>
        <w:tabs>
          <w:tab w:val="left" w:pos="567"/>
        </w:tabs>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 xml:space="preserve">Sin embargo </w:t>
      </w:r>
      <w:r w:rsidR="00DA09AF" w:rsidRPr="00516DC5">
        <w:rPr>
          <w:rFonts w:ascii="Palatino Linotype" w:hAnsi="Palatino Linotype"/>
          <w:color w:val="000000" w:themeColor="text1"/>
        </w:rPr>
        <w:t>cabe advertir que todo acto de autoridad que derive del ejercicio de las funciones de los entes públicos debe ser documentado, máxime si se trata de actos de autoridad violatorios de derechos humanos como lo es el derecho a la libertad.</w:t>
      </w:r>
    </w:p>
    <w:p w14:paraId="232FC1C3" w14:textId="77777777" w:rsidR="00DA09AF" w:rsidRPr="00516DC5" w:rsidRDefault="00DA09AF" w:rsidP="00516DC5">
      <w:pPr>
        <w:pStyle w:val="Prrafodelista"/>
        <w:spacing w:line="360" w:lineRule="auto"/>
        <w:rPr>
          <w:rFonts w:ascii="Palatino Linotype" w:hAnsi="Palatino Linotype"/>
          <w:color w:val="000000" w:themeColor="text1"/>
        </w:rPr>
      </w:pPr>
    </w:p>
    <w:p w14:paraId="17BD42F4" w14:textId="263546B4" w:rsidR="00A91203" w:rsidRPr="00516DC5" w:rsidRDefault="00A91203" w:rsidP="00516DC5">
      <w:pPr>
        <w:pStyle w:val="Prrafodelista"/>
        <w:numPr>
          <w:ilvl w:val="0"/>
          <w:numId w:val="1"/>
        </w:numPr>
        <w:tabs>
          <w:tab w:val="left" w:pos="567"/>
        </w:tabs>
        <w:spacing w:before="240" w:after="240" w:line="360" w:lineRule="auto"/>
        <w:ind w:left="0"/>
        <w:jc w:val="both"/>
        <w:rPr>
          <w:rFonts w:ascii="Palatino Linotype" w:hAnsi="Palatino Linotype"/>
        </w:rPr>
      </w:pPr>
      <w:r w:rsidRPr="00516DC5">
        <w:rPr>
          <w:rFonts w:ascii="Palatino Linotype" w:hAnsi="Palatino Linotype"/>
        </w:rPr>
        <w:t>Ahora bien para dar mayor claridad respecto del tema, es preciso señalar que la Convención Americana sobre Derechos Humanos establece:</w:t>
      </w:r>
    </w:p>
    <w:p w14:paraId="52BE4921" w14:textId="77777777" w:rsidR="00A91203" w:rsidRPr="00516DC5" w:rsidRDefault="00A91203" w:rsidP="00516DC5">
      <w:pPr>
        <w:pStyle w:val="Prrafodelista"/>
        <w:tabs>
          <w:tab w:val="left" w:pos="567"/>
        </w:tabs>
        <w:spacing w:before="240" w:after="240" w:line="360" w:lineRule="auto"/>
        <w:ind w:left="0"/>
        <w:jc w:val="both"/>
        <w:rPr>
          <w:rFonts w:ascii="Palatino Linotype" w:hAnsi="Palatino Linotype"/>
        </w:rPr>
      </w:pPr>
    </w:p>
    <w:p w14:paraId="6908638F" w14:textId="77777777" w:rsidR="00A91203" w:rsidRPr="00516DC5" w:rsidRDefault="00A91203" w:rsidP="00516DC5">
      <w:pPr>
        <w:pStyle w:val="Prrafodelista"/>
        <w:tabs>
          <w:tab w:val="left" w:pos="567"/>
        </w:tabs>
        <w:spacing w:before="240" w:after="240" w:line="360" w:lineRule="auto"/>
        <w:ind w:left="567" w:right="567"/>
        <w:jc w:val="both"/>
        <w:rPr>
          <w:rFonts w:ascii="Palatino Linotype" w:hAnsi="Palatino Linotype"/>
          <w:i/>
        </w:rPr>
      </w:pPr>
      <w:r w:rsidRPr="00516DC5">
        <w:rPr>
          <w:rFonts w:ascii="Palatino Linotype" w:hAnsi="Palatino Linotype" w:cs="Tahoma"/>
          <w:b/>
          <w:bCs/>
          <w:i/>
          <w:color w:val="000000"/>
        </w:rPr>
        <w:t>Artículo 7. Derecho a la Libertad Personal</w:t>
      </w:r>
    </w:p>
    <w:p w14:paraId="01E0465C" w14:textId="77777777" w:rsidR="00A91203" w:rsidRPr="00516DC5" w:rsidRDefault="00A91203" w:rsidP="00516DC5">
      <w:pPr>
        <w:pStyle w:val="Prrafodelista"/>
        <w:tabs>
          <w:tab w:val="left" w:pos="567"/>
        </w:tabs>
        <w:spacing w:before="240" w:after="240" w:line="360" w:lineRule="auto"/>
        <w:ind w:left="567" w:right="567"/>
        <w:jc w:val="both"/>
        <w:rPr>
          <w:rFonts w:ascii="Palatino Linotype" w:hAnsi="Palatino Linotype"/>
          <w:i/>
        </w:rPr>
      </w:pPr>
    </w:p>
    <w:p w14:paraId="13F7EFFF" w14:textId="77777777" w:rsidR="00A91203" w:rsidRPr="00516DC5" w:rsidRDefault="00A91203" w:rsidP="00516DC5">
      <w:pPr>
        <w:pStyle w:val="Prrafodelista"/>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1. Toda persona tiene derecho a la libertad y a la seguridad personales.</w:t>
      </w:r>
    </w:p>
    <w:p w14:paraId="29BEC270" w14:textId="77777777" w:rsidR="00A91203" w:rsidRPr="00516DC5" w:rsidRDefault="00A91203" w:rsidP="00516DC5">
      <w:pPr>
        <w:pStyle w:val="Prrafodelista"/>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2. Nadie puede ser privado de su libertad física, salvo por las causas y en las condiciones fijadas de antemano por las Constituciones Políticas de los Estados Partes o por las leyes dictadas conforme a ellas.</w:t>
      </w:r>
    </w:p>
    <w:p w14:paraId="16360108" w14:textId="77777777" w:rsidR="00A91203" w:rsidRPr="00516DC5" w:rsidRDefault="00A91203" w:rsidP="00516DC5">
      <w:pPr>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3. Nadie puede ser sometido a detención o encarcelamiento arbitrarios.</w:t>
      </w:r>
    </w:p>
    <w:p w14:paraId="30D2482E" w14:textId="77777777" w:rsidR="00A91203" w:rsidRPr="00516DC5" w:rsidRDefault="00A91203" w:rsidP="00516DC5">
      <w:pPr>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 xml:space="preserve">4. Toda persona detenida </w:t>
      </w:r>
      <w:r w:rsidRPr="00516DC5">
        <w:rPr>
          <w:rFonts w:ascii="Palatino Linotype" w:eastAsia="Times New Roman" w:hAnsi="Palatino Linotype" w:cs="Tahoma"/>
          <w:b/>
          <w:i/>
          <w:color w:val="000000"/>
          <w:u w:val="single"/>
          <w:lang w:val="es-MX" w:eastAsia="es-MX"/>
        </w:rPr>
        <w:t>o retenida debe ser informada de las razones de su detención</w:t>
      </w:r>
      <w:r w:rsidRPr="00516DC5">
        <w:rPr>
          <w:rFonts w:ascii="Palatino Linotype" w:eastAsia="Times New Roman" w:hAnsi="Palatino Linotype" w:cs="Tahoma"/>
          <w:i/>
          <w:color w:val="000000"/>
          <w:lang w:val="es-MX" w:eastAsia="es-MX"/>
        </w:rPr>
        <w:t xml:space="preserve"> </w:t>
      </w:r>
      <w:r w:rsidRPr="00516DC5">
        <w:rPr>
          <w:rFonts w:ascii="Palatino Linotype" w:eastAsia="Times New Roman" w:hAnsi="Palatino Linotype" w:cs="Tahoma"/>
          <w:b/>
          <w:i/>
          <w:color w:val="000000"/>
          <w:u w:val="single"/>
          <w:lang w:val="es-MX" w:eastAsia="es-MX"/>
        </w:rPr>
        <w:t>y notificada</w:t>
      </w:r>
      <w:r w:rsidRPr="00516DC5">
        <w:rPr>
          <w:rFonts w:ascii="Palatino Linotype" w:eastAsia="Times New Roman" w:hAnsi="Palatino Linotype" w:cs="Tahoma"/>
          <w:i/>
          <w:color w:val="000000"/>
          <w:lang w:val="es-MX" w:eastAsia="es-MX"/>
        </w:rPr>
        <w:t>, sin demora, del cargo o cargos formulados contra ella.</w:t>
      </w:r>
    </w:p>
    <w:p w14:paraId="0E27D000" w14:textId="77777777" w:rsidR="00A91203" w:rsidRPr="00516DC5" w:rsidRDefault="00A91203" w:rsidP="00516DC5">
      <w:pPr>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 xml:space="preserve">5. Toda persona detenida o retenida debe ser llevada, sin demora, ante un juez u otro funcionario autorizado por la ley para ejercer funciones judiciales y tendrá derecho a ser juzgada dentro de un plazo razonable o a ser puesta en libertad, sin perjuicio de </w:t>
      </w:r>
      <w:r w:rsidRPr="00516DC5">
        <w:rPr>
          <w:rFonts w:ascii="Palatino Linotype" w:eastAsia="Times New Roman" w:hAnsi="Palatino Linotype" w:cs="Tahoma"/>
          <w:i/>
          <w:color w:val="000000"/>
          <w:lang w:val="es-MX" w:eastAsia="es-MX"/>
        </w:rPr>
        <w:lastRenderedPageBreak/>
        <w:t>que continúe el proceso. Su libertad podrá estar condicionada a garantías que aseguren su comparecencia en el juicio.</w:t>
      </w:r>
    </w:p>
    <w:p w14:paraId="286347D3" w14:textId="77777777" w:rsidR="00A91203" w:rsidRPr="00516DC5" w:rsidRDefault="00A91203" w:rsidP="00516DC5">
      <w:pPr>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w:t>
      </w:r>
    </w:p>
    <w:p w14:paraId="03C7297F" w14:textId="77777777" w:rsidR="00A91203" w:rsidRPr="00516DC5" w:rsidRDefault="00A91203" w:rsidP="00516DC5">
      <w:pPr>
        <w:spacing w:before="90" w:after="45" w:line="360" w:lineRule="auto"/>
        <w:ind w:left="567" w:right="567"/>
        <w:rPr>
          <w:rFonts w:ascii="Palatino Linotype" w:eastAsia="Times New Roman" w:hAnsi="Palatino Linotype" w:cs="Tahoma"/>
          <w:i/>
          <w:color w:val="000000"/>
          <w:lang w:val="es-MX" w:eastAsia="es-MX"/>
        </w:rPr>
      </w:pPr>
      <w:r w:rsidRPr="00516DC5">
        <w:rPr>
          <w:rFonts w:ascii="Palatino Linotype" w:eastAsia="Times New Roman" w:hAnsi="Palatino Linotype" w:cs="Tahoma"/>
          <w:i/>
          <w:color w:val="000000"/>
          <w:lang w:val="es-MX" w:eastAsia="es-MX"/>
        </w:rPr>
        <w:t>7. Nadie será detenido por deudas.  Este principio no limita los mandatos de autoridad judicial competente dictados por incumplimientos de deberes alimentarios.</w:t>
      </w:r>
    </w:p>
    <w:p w14:paraId="75C72A93" w14:textId="69C6CF7E" w:rsidR="00095D4E" w:rsidRPr="00516DC5" w:rsidRDefault="00A91203" w:rsidP="00516DC5">
      <w:pPr>
        <w:pStyle w:val="Prrafodelista"/>
        <w:numPr>
          <w:ilvl w:val="0"/>
          <w:numId w:val="1"/>
        </w:numPr>
        <w:tabs>
          <w:tab w:val="left" w:pos="567"/>
        </w:tabs>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En esa tesitura</w:t>
      </w:r>
      <w:r w:rsidR="00DA09AF" w:rsidRPr="00516DC5">
        <w:rPr>
          <w:rFonts w:ascii="Palatino Linotype" w:hAnsi="Palatino Linotype"/>
          <w:color w:val="000000" w:themeColor="text1"/>
        </w:rPr>
        <w:t xml:space="preserve"> la </w:t>
      </w:r>
      <w:r w:rsidR="00DA09AF" w:rsidRPr="00516DC5">
        <w:rPr>
          <w:rFonts w:ascii="Palatino Linotype" w:hAnsi="Palatino Linotype"/>
          <w:b/>
          <w:color w:val="000000" w:themeColor="text1"/>
        </w:rPr>
        <w:t>Constitución Política de los Estados Unidos Mexicanos</w:t>
      </w:r>
      <w:r w:rsidR="00DA09AF" w:rsidRPr="00516DC5">
        <w:rPr>
          <w:rFonts w:ascii="Palatino Linotype" w:hAnsi="Palatino Linotype"/>
          <w:color w:val="000000" w:themeColor="text1"/>
        </w:rPr>
        <w:t xml:space="preserve"> en su artículo 16 párrafo primero dispone que “</w:t>
      </w:r>
      <w:r w:rsidR="00DA09AF" w:rsidRPr="00516DC5">
        <w:rPr>
          <w:rFonts w:ascii="Palatino Linotype" w:hAnsi="Palatino Linotype"/>
          <w:i/>
        </w:rPr>
        <w:t>Nadie puede ser molestado en su persona, familia, domicilio, papeles o posesiones, sino en virtud de mandamiento escrito de la autoridad competente, que funde y motive la causa legal del procedimiento</w:t>
      </w:r>
      <w:r w:rsidR="00134285" w:rsidRPr="00516DC5">
        <w:rPr>
          <w:rFonts w:ascii="Palatino Linotype" w:hAnsi="Palatino Linotype"/>
          <w:color w:val="000000" w:themeColor="text1"/>
        </w:rPr>
        <w:t xml:space="preserve">” y aunado a ello </w:t>
      </w:r>
      <w:r w:rsidR="00095D4E" w:rsidRPr="00516DC5">
        <w:rPr>
          <w:rFonts w:ascii="Palatino Linotype" w:hAnsi="Palatino Linotype"/>
          <w:color w:val="000000" w:themeColor="text1"/>
        </w:rPr>
        <w:t xml:space="preserve">nuestra carta magna dispone en su artículo 11 la libertad de </w:t>
      </w:r>
      <w:r w:rsidR="00134285" w:rsidRPr="00516DC5">
        <w:rPr>
          <w:rFonts w:ascii="Palatino Linotype" w:hAnsi="Palatino Linotype"/>
          <w:color w:val="000000" w:themeColor="text1"/>
        </w:rPr>
        <w:t xml:space="preserve">las personas a </w:t>
      </w:r>
      <w:r w:rsidR="00095D4E" w:rsidRPr="00516DC5">
        <w:rPr>
          <w:rFonts w:ascii="Palatino Linotype" w:hAnsi="Palatino Linotype"/>
          <w:color w:val="000000" w:themeColor="text1"/>
        </w:rPr>
        <w:t xml:space="preserve">transitar libremente </w:t>
      </w:r>
      <w:r w:rsidR="00134285" w:rsidRPr="00516DC5">
        <w:rPr>
          <w:rFonts w:ascii="Palatino Linotype" w:hAnsi="Palatino Linotype"/>
          <w:color w:val="000000" w:themeColor="text1"/>
        </w:rPr>
        <w:t>en el territorio mexicano.</w:t>
      </w:r>
    </w:p>
    <w:p w14:paraId="45D35E24" w14:textId="77777777" w:rsidR="00DA09AF" w:rsidRPr="00516DC5" w:rsidRDefault="00DA09AF" w:rsidP="00516DC5">
      <w:pPr>
        <w:pStyle w:val="Prrafodelista"/>
        <w:spacing w:line="360" w:lineRule="auto"/>
        <w:rPr>
          <w:rFonts w:ascii="Palatino Linotype" w:hAnsi="Palatino Linotype"/>
          <w:color w:val="000000" w:themeColor="text1"/>
        </w:rPr>
      </w:pPr>
    </w:p>
    <w:p w14:paraId="6881020D" w14:textId="2D515709" w:rsidR="009372B5" w:rsidRPr="00516DC5" w:rsidRDefault="009372B5" w:rsidP="00516DC5">
      <w:pPr>
        <w:pStyle w:val="Prrafodelista"/>
        <w:numPr>
          <w:ilvl w:val="0"/>
          <w:numId w:val="1"/>
        </w:numPr>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En ese sentido que se estén realizando operativos sin una orden por escrito de la autoridad competente es violatoria de las garantías que tienen las personas, aun cuando ésta exista sin que ésta se encuentre debidamente fundada y motivada la causa legal del procedimiento, robustece lo expuesto la jurisprudencia emitida por la Suprema Corte de Justicia de la Nación:</w:t>
      </w:r>
    </w:p>
    <w:p w14:paraId="1331F8E3" w14:textId="77777777" w:rsidR="009372B5" w:rsidRPr="00516DC5" w:rsidRDefault="009372B5" w:rsidP="00516DC5">
      <w:pPr>
        <w:pStyle w:val="Prrafodelista"/>
        <w:spacing w:line="360" w:lineRule="auto"/>
        <w:rPr>
          <w:rFonts w:ascii="Palatino Linotype" w:hAnsi="Palatino Linotype"/>
          <w:color w:val="000000" w:themeColor="text1"/>
        </w:rPr>
      </w:pPr>
    </w:p>
    <w:p w14:paraId="7FBD9C28" w14:textId="5E6C5F38" w:rsidR="009372B5" w:rsidRPr="00516DC5" w:rsidRDefault="009372B5" w:rsidP="00516DC5">
      <w:pPr>
        <w:pStyle w:val="Prrafodelista"/>
        <w:spacing w:line="360" w:lineRule="auto"/>
        <w:jc w:val="both"/>
        <w:rPr>
          <w:rFonts w:ascii="Palatino Linotype" w:hAnsi="Palatino Linotype"/>
          <w:i/>
          <w:color w:val="000000" w:themeColor="text1"/>
        </w:rPr>
      </w:pPr>
      <w:r w:rsidRPr="00516DC5">
        <w:rPr>
          <w:rFonts w:ascii="Palatino Linotype" w:hAnsi="Palatino Linotype"/>
          <w:i/>
          <w:color w:val="000000" w:themeColor="text1"/>
        </w:rPr>
        <w:t>“</w:t>
      </w:r>
      <w:r w:rsidRPr="00516DC5">
        <w:rPr>
          <w:rFonts w:ascii="Palatino Linotype" w:hAnsi="Palatino Linotype"/>
          <w:i/>
        </w:rPr>
        <w:t>MOLESTIAS A PARTICULARES. Nadie podrá ser molestado en su persona, familia, domicilio, papeles o posesiones, sino en virtud de mandamiento escrito de autoridad competente, que funde y motive la causa legal del procedimiento; y es requisito exigido por el artículo 16 constitucional, que se funde y motive la causa legal de ese procedimiento, pues no basta que la orden se dicte por autoridad competente, para que no sea violatorio de garantías.</w:t>
      </w:r>
      <w:r w:rsidRPr="00516DC5">
        <w:rPr>
          <w:rFonts w:ascii="Palatino Linotype" w:hAnsi="Palatino Linotype"/>
          <w:i/>
          <w:color w:val="000000" w:themeColor="text1"/>
        </w:rPr>
        <w:t>”</w:t>
      </w:r>
      <w:r w:rsidRPr="00516DC5">
        <w:rPr>
          <w:rStyle w:val="Refdenotaalpie"/>
          <w:rFonts w:ascii="Palatino Linotype" w:hAnsi="Palatino Linotype"/>
          <w:i/>
          <w:color w:val="000000" w:themeColor="text1"/>
        </w:rPr>
        <w:footnoteReference w:id="1"/>
      </w:r>
    </w:p>
    <w:p w14:paraId="24ABC5B4" w14:textId="77777777" w:rsidR="009372B5" w:rsidRPr="00516DC5" w:rsidRDefault="009372B5" w:rsidP="00516DC5">
      <w:pPr>
        <w:pStyle w:val="Prrafodelista"/>
        <w:spacing w:line="360" w:lineRule="auto"/>
        <w:rPr>
          <w:rFonts w:ascii="Palatino Linotype" w:hAnsi="Palatino Linotype"/>
          <w:color w:val="000000" w:themeColor="text1"/>
        </w:rPr>
      </w:pPr>
    </w:p>
    <w:p w14:paraId="1D2F720C" w14:textId="209ED44F" w:rsidR="00930339" w:rsidRPr="00516DC5" w:rsidRDefault="009372B5" w:rsidP="00516DC5">
      <w:pPr>
        <w:pStyle w:val="Prrafodelista"/>
        <w:numPr>
          <w:ilvl w:val="0"/>
          <w:numId w:val="1"/>
        </w:numPr>
        <w:tabs>
          <w:tab w:val="left" w:pos="567"/>
        </w:tabs>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 xml:space="preserve">Así mismo </w:t>
      </w:r>
      <w:r w:rsidR="007B7A39" w:rsidRPr="00516DC5">
        <w:rPr>
          <w:rFonts w:ascii="Palatino Linotype" w:hAnsi="Palatino Linotype"/>
          <w:color w:val="000000" w:themeColor="text1"/>
        </w:rPr>
        <w:t xml:space="preserve">el máximo Tribunal de nuestro país establece como excepción a la orden escrita </w:t>
      </w:r>
      <w:r w:rsidR="007B7A39" w:rsidRPr="00516DC5">
        <w:rPr>
          <w:rFonts w:ascii="Palatino Linotype" w:eastAsia="Times New Roman" w:hAnsi="Palatino Linotype" w:cs="Times New Roman"/>
          <w:color w:val="222222"/>
          <w:lang w:val="es-MX" w:eastAsia="es-MX"/>
        </w:rPr>
        <w:t xml:space="preserve">cuando la autoridad acredite la concurrencia de una suposición razonable de </w:t>
      </w:r>
      <w:r w:rsidR="007B7A39" w:rsidRPr="00516DC5">
        <w:rPr>
          <w:rFonts w:ascii="Palatino Linotype" w:eastAsia="Times New Roman" w:hAnsi="Palatino Linotype" w:cs="Times New Roman"/>
          <w:b/>
          <w:color w:val="222222"/>
          <w:u w:val="single"/>
          <w:lang w:val="es-MX" w:eastAsia="es-MX"/>
        </w:rPr>
        <w:t>que se está cometiendo una conducta delictiva</w:t>
      </w:r>
      <w:r w:rsidR="007B7A39" w:rsidRPr="00516DC5">
        <w:rPr>
          <w:rFonts w:ascii="Palatino Linotype" w:eastAsia="Times New Roman" w:hAnsi="Palatino Linotype" w:cs="Times New Roman"/>
          <w:color w:val="222222"/>
          <w:lang w:val="es-MX" w:eastAsia="es-MX"/>
        </w:rPr>
        <w:t>, en la que la autoridad deberá señalar detenidamente cuál era la información (hechos y circunstancias) con la que contaba en ese momento para suponer razonablemente que la persona en cuestión estaba cometiendo una conducta ilícita o, por el contrario</w:t>
      </w:r>
      <w:r w:rsidR="007B7A39" w:rsidRPr="00516DC5">
        <w:rPr>
          <w:rFonts w:ascii="Palatino Linotype" w:eastAsia="Times New Roman" w:hAnsi="Palatino Linotype" w:cs="Times New Roman"/>
          <w:b/>
          <w:color w:val="222222"/>
          <w:lang w:val="es-MX" w:eastAsia="es-MX"/>
        </w:rPr>
        <w:t>, si el registro o revisión fue autorizado libremente por el posible afectado</w:t>
      </w:r>
      <w:r w:rsidR="007B7A39" w:rsidRPr="00516DC5">
        <w:rPr>
          <w:rFonts w:ascii="Palatino Linotype" w:eastAsia="Times New Roman" w:hAnsi="Palatino Linotype" w:cs="Times New Roman"/>
          <w:color w:val="222222"/>
          <w:lang w:val="es-MX" w:eastAsia="es-MX"/>
        </w:rPr>
        <w:t>, entendiéndose que existe consentimiento cuando fue prestado consciente y libremente; es decir, ausente de error, coacción o de un acto de violencia o intimidación por parte de los agentes de policía, tal como se observa en la siguiente tesis jurisprudencial:</w:t>
      </w:r>
    </w:p>
    <w:p w14:paraId="6FFD3432" w14:textId="77777777" w:rsidR="001B4561" w:rsidRPr="00516DC5" w:rsidRDefault="001B4561" w:rsidP="00516DC5">
      <w:pPr>
        <w:pStyle w:val="Prrafodelista"/>
        <w:spacing w:before="240" w:after="240" w:line="360" w:lineRule="auto"/>
        <w:ind w:left="0"/>
        <w:jc w:val="both"/>
        <w:rPr>
          <w:rFonts w:ascii="Palatino Linotype" w:hAnsi="Palatino Linotype"/>
          <w:i/>
          <w:color w:val="000000" w:themeColor="text1"/>
        </w:rPr>
      </w:pPr>
    </w:p>
    <w:p w14:paraId="2A3153DE" w14:textId="2C26171C" w:rsidR="00930339" w:rsidRPr="00516DC5" w:rsidRDefault="00930339" w:rsidP="00516DC5">
      <w:pPr>
        <w:pStyle w:val="Prrafodelista"/>
        <w:shd w:val="clear" w:color="auto" w:fill="FFFFFF"/>
        <w:spacing w:after="390" w:line="360" w:lineRule="auto"/>
        <w:ind w:left="567" w:right="567"/>
        <w:jc w:val="both"/>
        <w:rPr>
          <w:rFonts w:ascii="Palatino Linotype" w:eastAsia="Times New Roman" w:hAnsi="Palatino Linotype" w:cs="Times New Roman"/>
          <w:i/>
          <w:color w:val="222222"/>
          <w:lang w:val="es-MX" w:eastAsia="es-MX"/>
        </w:rPr>
      </w:pPr>
      <w:r w:rsidRPr="00516DC5">
        <w:rPr>
          <w:rFonts w:ascii="Palatino Linotype" w:eastAsia="Times New Roman" w:hAnsi="Palatino Linotype" w:cs="Times New Roman"/>
          <w:b/>
          <w:bCs/>
          <w:i/>
          <w:color w:val="222222"/>
          <w:lang w:val="es-MX" w:eastAsia="es-MX"/>
        </w:rPr>
        <w:t>DERECHO HUMANO A LA LIBERTAD PERSONAL. CARACTERÍSTICAS DE LOS NIVELES DE CONTACTO ENTRE UNA AUTORIDAD QUE EJERCE FACULTADES DE SEGURIDAD PÚBLICA Y UNA TERCERA PERSONA.</w:t>
      </w:r>
    </w:p>
    <w:p w14:paraId="7D0E3867" w14:textId="2F9BC435" w:rsidR="001B4561" w:rsidRPr="00516DC5" w:rsidRDefault="00930339" w:rsidP="00516DC5">
      <w:pPr>
        <w:pStyle w:val="Prrafodelista"/>
        <w:shd w:val="clear" w:color="auto" w:fill="FFFFFF"/>
        <w:spacing w:after="390" w:line="360" w:lineRule="auto"/>
        <w:ind w:left="567" w:right="567"/>
        <w:jc w:val="both"/>
        <w:rPr>
          <w:rFonts w:ascii="Palatino Linotype" w:eastAsia="Times New Roman" w:hAnsi="Palatino Linotype" w:cs="Times New Roman"/>
          <w:i/>
          <w:color w:val="222222"/>
          <w:lang w:val="es-MX" w:eastAsia="es-MX"/>
        </w:rPr>
      </w:pPr>
      <w:r w:rsidRPr="00516DC5">
        <w:rPr>
          <w:rFonts w:ascii="Palatino Linotype" w:eastAsia="Times New Roman" w:hAnsi="Palatino Linotype" w:cs="Times New Roman"/>
          <w:i/>
          <w:color w:val="222222"/>
          <w:lang w:val="es-MX" w:eastAsia="es-MX"/>
        </w:rPr>
        <w:lastRenderedPageBreak/>
        <w:t xml:space="preserve">De conformidad con la Constitución Política de los Estados Unidos Mexicanos y con los tratados internacionales, si bien todas las personas gozan de los derechos a la libertad personal, a la intimidad, a no ser molestadas en sus posesiones o propiedades y a la libre circulación, como cualquier otro derecho humano, al no ser absolutos, su ejercicio puede ser restringido o limitado con base en criterios de proporcionalidad. En ese sentido, el artículo 16 de la Constitución prevé que para que una persona pueda ser privada de su libertad debe existir una orden de aprehensión o la concurrencia de flagrancia o caso urgente </w:t>
      </w:r>
      <w:r w:rsidRPr="00516DC5">
        <w:rPr>
          <w:rFonts w:ascii="Palatino Linotype" w:eastAsia="Times New Roman" w:hAnsi="Palatino Linotype" w:cs="Times New Roman"/>
          <w:b/>
          <w:i/>
          <w:color w:val="222222"/>
          <w:u w:val="single"/>
          <w:lang w:val="es-MX" w:eastAsia="es-MX"/>
        </w:rPr>
        <w:t>en la comisión de una conducta delictiva</w:t>
      </w:r>
      <w:r w:rsidRPr="00516DC5">
        <w:rPr>
          <w:rFonts w:ascii="Palatino Linotype" w:eastAsia="Times New Roman" w:hAnsi="Palatino Linotype" w:cs="Times New Roman"/>
          <w:i/>
          <w:color w:val="222222"/>
          <w:lang w:val="es-MX" w:eastAsia="es-MX"/>
        </w:rPr>
        <w:t xml:space="preserve">; accionar al que el texto constitucional le denomina “detención”. Sin embargo, no todo contacto entre una autoridad de seguridad pública y una persona puede catalogarse de esa forma, pues las competencias propias de los agentes de seguridad pública implican también actos de investigación o prevención del delito. En ese tenor, se pueden distinguir tres niveles de contacto entre una autoridad que ejerce facultades de seguridad pública y una tercera persona: a) simple inmediación entre el agente de seguridad y el individuo, para efectos de investigación, identificación o prevención; b) restricción temporal del ejercicio de un derecho, como pueden ser la libertad personal, propiedad, libre circulación o intimidad, y c) detención en sentido estricto. El primer nivel de contacto no requiere justificación, ya que es una simple aproximación de la autoridad con la persona que no incide en su esfera jurídica, el cual se actualiza, por ejemplo, cuando un agente de policía se acerca a una persona en la vía pública y le hace cierto tipo de preguntas sin ejercer ningún medio coactivo y bajo el supuesto de que dicha persona puede retirarse en cualquier momento. En cambio, la restricción temporal del ejercicio de la libertad surge cuando una persona se siente razonablemente obligada por la autoridad a obedecer sus órdenes expresas o implícitas, mismas que pueden derivar en una ausencia de movimiento </w:t>
      </w:r>
      <w:r w:rsidRPr="00516DC5">
        <w:rPr>
          <w:rFonts w:ascii="Palatino Linotype" w:eastAsia="Times New Roman" w:hAnsi="Palatino Linotype" w:cs="Times New Roman"/>
          <w:i/>
          <w:color w:val="222222"/>
          <w:lang w:val="es-MX" w:eastAsia="es-MX"/>
        </w:rPr>
        <w:lastRenderedPageBreak/>
        <w:t>físico. Esta restricción debe ser excepcional y admitirse únicamente en casos en los que no es posible, por cuestión temporal, conseguir un mandamiento escrito u orden judicial para ejercer actos de molestia a una persona o a sus posesiones. Para ello, la autoridad deberá acreditar la concurrencia de una suposición razonable de que se está cometiendo una conducta delictiva, la cual variará en cada caso concreto y debe ser acreditable empíricamente. Así, a saber, la autoridad deberá señalar detenidamente cuál era la información (hechos y circunstancias) con la que contaba en ese momento para suponer razonablemente que la persona en cuestión estaba cometiendo una conducta ilícita o, por el contrario, si el registro o revisión fue autorizado libremente por el posible afectado, entendiéndose que existe consentimiento cuando fue prestado consciente y libremente; es decir, ausente de error, coacción o de un acto de violencia o intimidación por parte de los agentes de policía.</w:t>
      </w:r>
      <w:r w:rsidR="001B4561" w:rsidRPr="00516DC5">
        <w:rPr>
          <w:rStyle w:val="Refdenotaalpie"/>
          <w:rFonts w:ascii="Palatino Linotype" w:eastAsia="Times New Roman" w:hAnsi="Palatino Linotype" w:cs="Times New Roman"/>
          <w:i/>
          <w:color w:val="222222"/>
          <w:lang w:val="es-MX" w:eastAsia="es-MX"/>
        </w:rPr>
        <w:footnoteReference w:id="2"/>
      </w:r>
    </w:p>
    <w:p w14:paraId="05C30384" w14:textId="77777777" w:rsidR="00A91203" w:rsidRPr="00516DC5" w:rsidRDefault="00A91203" w:rsidP="00516DC5">
      <w:pPr>
        <w:pStyle w:val="Prrafodelista"/>
        <w:shd w:val="clear" w:color="auto" w:fill="FFFFFF"/>
        <w:spacing w:after="390" w:line="360" w:lineRule="auto"/>
        <w:ind w:left="567" w:right="567"/>
        <w:jc w:val="both"/>
        <w:rPr>
          <w:rFonts w:ascii="Palatino Linotype" w:eastAsia="Times New Roman" w:hAnsi="Palatino Linotype" w:cs="Times New Roman"/>
          <w:i/>
          <w:color w:val="222222"/>
          <w:lang w:val="es-MX" w:eastAsia="es-MX"/>
        </w:rPr>
      </w:pPr>
    </w:p>
    <w:p w14:paraId="212AABD1" w14:textId="77777777" w:rsidR="001B4561" w:rsidRPr="00516DC5" w:rsidRDefault="001B4561" w:rsidP="00516DC5">
      <w:pPr>
        <w:pStyle w:val="Prrafodelista"/>
        <w:numPr>
          <w:ilvl w:val="0"/>
          <w:numId w:val="1"/>
        </w:numPr>
        <w:tabs>
          <w:tab w:val="left" w:pos="567"/>
        </w:tabs>
        <w:spacing w:before="240" w:after="240" w:line="360" w:lineRule="auto"/>
        <w:ind w:left="0"/>
        <w:jc w:val="both"/>
        <w:rPr>
          <w:rFonts w:ascii="Palatino Linotype" w:hAnsi="Palatino Linotype"/>
          <w:i/>
          <w:color w:val="000000" w:themeColor="text1"/>
        </w:rPr>
      </w:pPr>
      <w:r w:rsidRPr="00516DC5">
        <w:rPr>
          <w:rFonts w:ascii="Palatino Linotype" w:hAnsi="Palatino Linotype"/>
          <w:color w:val="000000" w:themeColor="text1"/>
        </w:rPr>
        <w:t>Por su parte</w:t>
      </w:r>
      <w:r w:rsidRPr="00516DC5">
        <w:rPr>
          <w:rFonts w:ascii="Palatino Linotype" w:hAnsi="Palatino Linotype"/>
          <w:i/>
          <w:color w:val="000000" w:themeColor="text1"/>
        </w:rPr>
        <w:t xml:space="preserve"> </w:t>
      </w:r>
      <w:r w:rsidRPr="00516DC5">
        <w:rPr>
          <w:rFonts w:ascii="Palatino Linotype" w:hAnsi="Palatino Linotype"/>
          <w:color w:val="000000" w:themeColor="text1"/>
        </w:rPr>
        <w:t xml:space="preserve">la Comisión Nacional de Derechos humanos se pronunció destacando que </w:t>
      </w:r>
      <w:r w:rsidRPr="00516DC5">
        <w:rPr>
          <w:rFonts w:ascii="Palatino Linotype" w:hAnsi="Palatino Linotype"/>
          <w:i/>
          <w:color w:val="000000" w:themeColor="text1"/>
        </w:rPr>
        <w:t>“</w:t>
      </w:r>
      <w:r w:rsidRPr="00516DC5">
        <w:rPr>
          <w:rFonts w:ascii="Palatino Linotype" w:hAnsi="Palatino Linotype"/>
          <w:i/>
        </w:rPr>
        <w:t xml:space="preserve">El Estado prioriza el principio de legalidad aplicado a todas las personas, </w:t>
      </w:r>
      <w:r w:rsidRPr="00516DC5">
        <w:rPr>
          <w:rFonts w:ascii="Palatino Linotype" w:hAnsi="Palatino Linotype"/>
          <w:b/>
          <w:i/>
          <w:u w:val="single"/>
        </w:rPr>
        <w:t>cuando existan sucesos abusivos por parte de cualquier autoridad, anteponiendo también los principios legales de protección del orden jurídico de nuestro país</w:t>
      </w:r>
      <w:r w:rsidRPr="00516DC5">
        <w:rPr>
          <w:rFonts w:ascii="Palatino Linotype" w:hAnsi="Palatino Linotype"/>
          <w:i/>
        </w:rPr>
        <w:t xml:space="preserve">. Ésta garantía está basada principalmente en la protección de dos vértebras importantes como son la libertad y la seguridad jurídica de las personas. Por un lado, sanciona hechos ilegales y por el otro, promueve mecanismos </w:t>
      </w:r>
      <w:r w:rsidRPr="00516DC5">
        <w:rPr>
          <w:rFonts w:ascii="Palatino Linotype" w:hAnsi="Palatino Linotype"/>
          <w:i/>
        </w:rPr>
        <w:lastRenderedPageBreak/>
        <w:t>para la defensa de los derechos humanos y los derechos subjetivos públicos establecidos en nuestra Constitución.</w:t>
      </w:r>
      <w:r w:rsidRPr="00516DC5">
        <w:rPr>
          <w:rFonts w:ascii="Palatino Linotype" w:hAnsi="Palatino Linotype"/>
          <w:i/>
          <w:color w:val="000000" w:themeColor="text1"/>
        </w:rPr>
        <w:t>”</w:t>
      </w:r>
      <w:r w:rsidRPr="00516DC5">
        <w:rPr>
          <w:rFonts w:ascii="Palatino Linotype" w:hAnsi="Palatino Linotype"/>
          <w:b/>
          <w:i/>
          <w:color w:val="000000" w:themeColor="text1"/>
        </w:rPr>
        <w:t>(Énfasis añadido).</w:t>
      </w:r>
    </w:p>
    <w:p w14:paraId="658EE376" w14:textId="77777777" w:rsidR="00D8230A" w:rsidRPr="00516DC5" w:rsidRDefault="00D8230A" w:rsidP="00516DC5">
      <w:pPr>
        <w:pStyle w:val="Prrafodelista"/>
        <w:spacing w:before="240" w:after="240" w:line="360" w:lineRule="auto"/>
        <w:ind w:left="0"/>
        <w:jc w:val="both"/>
        <w:rPr>
          <w:rFonts w:ascii="Palatino Linotype" w:hAnsi="Palatino Linotype"/>
          <w:color w:val="000000" w:themeColor="text1"/>
        </w:rPr>
      </w:pPr>
    </w:p>
    <w:p w14:paraId="429086EA" w14:textId="2BB5F706" w:rsidR="001B4561" w:rsidRPr="00516DC5" w:rsidRDefault="0086535C" w:rsidP="00516DC5">
      <w:pPr>
        <w:pStyle w:val="Prrafodelista"/>
        <w:numPr>
          <w:ilvl w:val="0"/>
          <w:numId w:val="1"/>
        </w:numPr>
        <w:tabs>
          <w:tab w:val="left" w:pos="567"/>
        </w:tabs>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 xml:space="preserve">Por ello es muy importante destacar que </w:t>
      </w:r>
      <w:r w:rsidRPr="00516DC5">
        <w:rPr>
          <w:rFonts w:ascii="Palatino Linotype" w:hAnsi="Palatino Linotype" w:cs="Lucida Grande"/>
          <w:color w:val="000000" w:themeColor="text1"/>
        </w:rPr>
        <w:t xml:space="preserve">los operativos realizados sin una orden escrita a todas luces contravendrían lo dispuesto por la Constitución Política de los Estados Unidos Mexicanos, en los artículos 11 que otorga a los ciudadanos la libertad de tránsito; el artículo 16, el de no ser molestados en su persona y sus bienes; el artículo 20, la presunción de inocencia, y finalmente el artículo 21 mismo que limita a los policías a realizar actos de investigación </w:t>
      </w:r>
      <w:r w:rsidRPr="00516DC5">
        <w:rPr>
          <w:rFonts w:ascii="Palatino Linotype" w:hAnsi="Palatino Linotype" w:cs="Lucida Grande"/>
          <w:b/>
          <w:color w:val="000000" w:themeColor="text1"/>
          <w:u w:val="single"/>
        </w:rPr>
        <w:t>siempre y cuando sean vigilados por el Ministerio Público</w:t>
      </w:r>
      <w:r w:rsidRPr="00516DC5">
        <w:rPr>
          <w:rFonts w:ascii="Palatino Linotype" w:hAnsi="Palatino Linotype" w:cs="Lucida Grande"/>
          <w:color w:val="000000" w:themeColor="text1"/>
        </w:rPr>
        <w:t>.</w:t>
      </w:r>
    </w:p>
    <w:p w14:paraId="66A49B97" w14:textId="77777777" w:rsidR="0086535C" w:rsidRPr="00516DC5" w:rsidRDefault="0086535C" w:rsidP="00516DC5">
      <w:pPr>
        <w:pStyle w:val="Prrafodelista"/>
        <w:spacing w:line="360" w:lineRule="auto"/>
        <w:rPr>
          <w:rFonts w:ascii="Palatino Linotype" w:hAnsi="Palatino Linotype"/>
          <w:color w:val="000000" w:themeColor="text1"/>
        </w:rPr>
      </w:pPr>
    </w:p>
    <w:p w14:paraId="08A1FC4D" w14:textId="77777777" w:rsidR="009A219C" w:rsidRPr="00516DC5" w:rsidRDefault="0086535C" w:rsidP="00516DC5">
      <w:pPr>
        <w:pStyle w:val="Prrafodelista"/>
        <w:numPr>
          <w:ilvl w:val="0"/>
          <w:numId w:val="1"/>
        </w:numPr>
        <w:tabs>
          <w:tab w:val="left" w:pos="567"/>
        </w:tabs>
        <w:spacing w:before="240" w:after="240" w:line="360" w:lineRule="auto"/>
        <w:ind w:left="0"/>
        <w:jc w:val="both"/>
        <w:rPr>
          <w:rFonts w:ascii="Palatino Linotype" w:hAnsi="Palatino Linotype"/>
          <w:b/>
          <w:color w:val="000000" w:themeColor="text1"/>
        </w:rPr>
      </w:pPr>
      <w:r w:rsidRPr="00516DC5">
        <w:rPr>
          <w:rFonts w:ascii="Palatino Linotype" w:hAnsi="Palatino Linotype"/>
          <w:color w:val="000000" w:themeColor="text1"/>
        </w:rPr>
        <w:t>En atención a lo antes expuesto,</w:t>
      </w:r>
      <w:r w:rsidR="009A219C" w:rsidRPr="00516DC5">
        <w:rPr>
          <w:rFonts w:ascii="Palatino Linotype" w:hAnsi="Palatino Linotype"/>
          <w:color w:val="000000" w:themeColor="text1"/>
        </w:rPr>
        <w:t xml:space="preserve"> un operativo o retención hacia particulares sin la orden escrita por autoridad competente o peor aún sin que ésta tenga conocimiento de que se estén llevando a cabo podría conllevar a consecuencias violatorias de Derechos Humanos.</w:t>
      </w:r>
    </w:p>
    <w:p w14:paraId="2E524183" w14:textId="77777777" w:rsidR="009A219C" w:rsidRPr="00516DC5" w:rsidRDefault="009A219C" w:rsidP="00516DC5">
      <w:pPr>
        <w:pStyle w:val="Prrafodelista"/>
        <w:tabs>
          <w:tab w:val="left" w:pos="567"/>
        </w:tabs>
        <w:spacing w:before="240" w:after="240" w:line="360" w:lineRule="auto"/>
        <w:ind w:left="0"/>
        <w:jc w:val="both"/>
        <w:rPr>
          <w:rFonts w:ascii="Palatino Linotype" w:hAnsi="Palatino Linotype"/>
          <w:color w:val="000000" w:themeColor="text1"/>
        </w:rPr>
      </w:pPr>
    </w:p>
    <w:p w14:paraId="7ED258C6" w14:textId="0F5C945E" w:rsidR="0086535C" w:rsidRPr="00516DC5" w:rsidRDefault="006C710D" w:rsidP="00516DC5">
      <w:pPr>
        <w:pStyle w:val="Prrafodelista"/>
        <w:numPr>
          <w:ilvl w:val="0"/>
          <w:numId w:val="1"/>
        </w:numPr>
        <w:tabs>
          <w:tab w:val="left" w:pos="567"/>
        </w:tabs>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 xml:space="preserve">Bajo ese tenor, </w:t>
      </w:r>
      <w:r w:rsidR="0086535C" w:rsidRPr="00516DC5">
        <w:rPr>
          <w:rFonts w:ascii="Palatino Linotype" w:hAnsi="Palatino Linotype"/>
          <w:color w:val="000000" w:themeColor="text1"/>
        </w:rPr>
        <w:t>en estricto sentido el Estado al cumplir su función de salvaguardar la salud e integridad física de las personas deberá vigilar que ello ocurra en el marco de la normatividad aplicable, y como medida de prevención vigilar la conducta de los elementos que se encuentran adscritos a su dependencia.</w:t>
      </w:r>
    </w:p>
    <w:p w14:paraId="53E41182" w14:textId="77777777" w:rsidR="006C710D" w:rsidRPr="00516DC5" w:rsidRDefault="006C710D" w:rsidP="00516DC5">
      <w:pPr>
        <w:pStyle w:val="Prrafodelista"/>
        <w:spacing w:line="360" w:lineRule="auto"/>
        <w:rPr>
          <w:rFonts w:ascii="Palatino Linotype" w:hAnsi="Palatino Linotype"/>
          <w:color w:val="000000" w:themeColor="text1"/>
        </w:rPr>
      </w:pPr>
    </w:p>
    <w:p w14:paraId="45EA985D" w14:textId="10471DB8" w:rsidR="006C710D" w:rsidRPr="00516DC5" w:rsidRDefault="006C710D" w:rsidP="00516DC5">
      <w:pPr>
        <w:pStyle w:val="Prrafodelista"/>
        <w:numPr>
          <w:ilvl w:val="0"/>
          <w:numId w:val="1"/>
        </w:numPr>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 xml:space="preserve">En otras palabras la supervisión de los miembros por sí o en coordinación con otras instituciones policiales deben ser del conocimiento de la Secretaría de Seguridad o ¿Qué </w:t>
      </w:r>
      <w:r w:rsidRPr="00516DC5">
        <w:rPr>
          <w:rFonts w:ascii="Palatino Linotype" w:hAnsi="Palatino Linotype"/>
          <w:color w:val="000000" w:themeColor="text1"/>
        </w:rPr>
        <w:lastRenderedPageBreak/>
        <w:t>tipo de seguridad se brinda a la ciudadanía, si no se tiene el conocimiento de que se están llevando a cabo operativos en los Municipios que integran éste Estado?</w:t>
      </w:r>
    </w:p>
    <w:p w14:paraId="52ADAA15" w14:textId="77777777" w:rsidR="007D067B" w:rsidRPr="00516DC5" w:rsidRDefault="007D067B" w:rsidP="00516DC5">
      <w:pPr>
        <w:pStyle w:val="Prrafodelista"/>
        <w:spacing w:line="360" w:lineRule="auto"/>
        <w:rPr>
          <w:rFonts w:ascii="Palatino Linotype" w:hAnsi="Palatino Linotype"/>
          <w:color w:val="000000" w:themeColor="text1"/>
        </w:rPr>
      </w:pPr>
    </w:p>
    <w:p w14:paraId="1384AA6C" w14:textId="77777777" w:rsidR="007D067B" w:rsidRPr="00516DC5" w:rsidRDefault="007D067B" w:rsidP="00516DC5">
      <w:pPr>
        <w:pStyle w:val="Prrafodelista"/>
        <w:numPr>
          <w:ilvl w:val="0"/>
          <w:numId w:val="1"/>
        </w:numPr>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rPr>
        <w:t xml:space="preserve">En ese sentido, se estima dable primeramente señalar, que el Derecho que este Órgano Garante tutela corresponde a la </w:t>
      </w:r>
      <w:r w:rsidRPr="00516DC5">
        <w:rPr>
          <w:rFonts w:ascii="Palatino Linotype" w:eastAsia="Times New Roman" w:hAnsi="Palatino Linotype" w:cs="Arial"/>
          <w:color w:val="000000" w:themeColor="text1"/>
          <w:lang w:eastAsia="es-MX"/>
        </w:rPr>
        <w:t xml:space="preserve"> </w:t>
      </w:r>
      <w:r w:rsidRPr="00516DC5">
        <w:rPr>
          <w:rFonts w:ascii="Palatino Linotype" w:eastAsia="MS Mincho" w:hAnsi="Palatino Linotype" w:cs="Times New Roman"/>
          <w:i/>
        </w:rPr>
        <w:t>igualdad de oportunidades para recibir, buscar e impartir información</w:t>
      </w:r>
      <w:r w:rsidRPr="00516DC5">
        <w:rPr>
          <w:rStyle w:val="Refdenotaalpie"/>
          <w:rFonts w:ascii="Palatino Linotype" w:eastAsia="MS Mincho" w:hAnsi="Palatino Linotype" w:cs="Times New Roman"/>
          <w:i/>
        </w:rPr>
        <w:footnoteReference w:id="3"/>
      </w:r>
      <w:r w:rsidRPr="00516DC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6DC5">
        <w:rPr>
          <w:rStyle w:val="Refdenotaalpie"/>
          <w:rFonts w:ascii="Palatino Linotype" w:eastAsia="MS Mincho" w:hAnsi="Palatino Linotype" w:cs="Times New Roman"/>
        </w:rPr>
        <w:footnoteReference w:id="4"/>
      </w:r>
      <w:r w:rsidRPr="00516DC5">
        <w:rPr>
          <w:rFonts w:ascii="Palatino Linotype" w:eastAsia="MS Mincho" w:hAnsi="Palatino Linotype" w:cs="Times New Roman"/>
          <w:i/>
        </w:rPr>
        <w:t xml:space="preserve"> </w:t>
      </w:r>
      <w:r w:rsidRPr="00516DC5">
        <w:rPr>
          <w:rFonts w:ascii="Palatino Linotype" w:eastAsia="MS Mincho" w:hAnsi="Palatino Linotype" w:cs="Times New Roman"/>
        </w:rPr>
        <w:t xml:space="preserve">que se constituye como una herramienta fundamental para </w:t>
      </w:r>
      <w:r w:rsidRPr="00516DC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16DC5">
        <w:rPr>
          <w:rStyle w:val="Refdenotaalpie"/>
          <w:rFonts w:ascii="Palatino Linotype" w:eastAsia="MS Mincho" w:hAnsi="Palatino Linotype" w:cs="Times New Roman"/>
          <w:i/>
        </w:rPr>
        <w:footnoteReference w:id="5"/>
      </w:r>
      <w:r w:rsidRPr="00516DC5">
        <w:rPr>
          <w:rFonts w:ascii="Palatino Linotype" w:eastAsia="MS Mincho" w:hAnsi="Palatino Linotype" w:cs="Times New Roman"/>
        </w:rPr>
        <w:t>fomentando</w:t>
      </w:r>
      <w:r w:rsidRPr="00516DC5">
        <w:rPr>
          <w:rFonts w:ascii="Palatino Linotype" w:eastAsia="MS Mincho" w:hAnsi="Palatino Linotype" w:cs="Times New Roman"/>
          <w:i/>
        </w:rPr>
        <w:t xml:space="preserve"> la transparencia de las actividades estatales y</w:t>
      </w:r>
      <w:r w:rsidRPr="00516DC5">
        <w:rPr>
          <w:rFonts w:ascii="Palatino Linotype" w:eastAsia="MS Mincho" w:hAnsi="Palatino Linotype" w:cs="Times New Roman"/>
        </w:rPr>
        <w:t xml:space="preserve"> promoviendo</w:t>
      </w:r>
      <w:r w:rsidRPr="00516DC5">
        <w:rPr>
          <w:rFonts w:ascii="Palatino Linotype" w:eastAsia="MS Mincho" w:hAnsi="Palatino Linotype" w:cs="Times New Roman"/>
          <w:i/>
        </w:rPr>
        <w:t xml:space="preserve"> la responsabilidad de los funcionarios sobre su gestión pública</w:t>
      </w:r>
      <w:r w:rsidRPr="00516DC5">
        <w:rPr>
          <w:rStyle w:val="Refdenotaalpie"/>
          <w:rFonts w:ascii="Palatino Linotype" w:eastAsia="MS Mincho" w:hAnsi="Palatino Linotype" w:cs="Times New Roman"/>
          <w:i/>
        </w:rPr>
        <w:footnoteReference w:id="6"/>
      </w:r>
      <w:r w:rsidRPr="00516DC5">
        <w:rPr>
          <w:rFonts w:ascii="Palatino Linotype" w:eastAsia="MS Mincho" w:hAnsi="Palatino Linotype" w:cs="Times New Roman"/>
          <w:i/>
        </w:rPr>
        <w:t xml:space="preserve"> </w:t>
      </w:r>
      <w:r w:rsidRPr="00516DC5">
        <w:rPr>
          <w:rFonts w:ascii="Palatino Linotype" w:eastAsia="MS Mincho" w:hAnsi="Palatino Linotype" w:cs="Times New Roman"/>
        </w:rPr>
        <w:t>que permite</w:t>
      </w:r>
      <w:r w:rsidRPr="00516DC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16DC5">
        <w:rPr>
          <w:rStyle w:val="Refdenotaalpie"/>
          <w:rFonts w:ascii="Palatino Linotype" w:eastAsia="MS Mincho" w:hAnsi="Palatino Linotype" w:cs="Times New Roman"/>
          <w:i/>
        </w:rPr>
        <w:footnoteReference w:id="7"/>
      </w:r>
      <w:r w:rsidRPr="00516DC5">
        <w:rPr>
          <w:rFonts w:ascii="Palatino Linotype" w:eastAsia="MS Mincho" w:hAnsi="Palatino Linotype" w:cs="Times New Roman"/>
        </w:rPr>
        <w:t xml:space="preserve"> ” </w:t>
      </w:r>
    </w:p>
    <w:p w14:paraId="01E1C5F4" w14:textId="77777777" w:rsidR="007D067B" w:rsidRPr="00516DC5" w:rsidRDefault="007D067B" w:rsidP="00516DC5">
      <w:pPr>
        <w:pStyle w:val="Prrafodelista"/>
        <w:spacing w:line="360" w:lineRule="auto"/>
        <w:rPr>
          <w:rFonts w:ascii="Palatino Linotype" w:hAnsi="Palatino Linotype"/>
          <w:color w:val="000000" w:themeColor="text1"/>
        </w:rPr>
      </w:pPr>
    </w:p>
    <w:p w14:paraId="5BBAAACF" w14:textId="77777777" w:rsidR="007D067B" w:rsidRPr="00516DC5" w:rsidRDefault="007D067B" w:rsidP="00516DC5">
      <w:pPr>
        <w:pStyle w:val="Prrafodelista"/>
        <w:numPr>
          <w:ilvl w:val="0"/>
          <w:numId w:val="1"/>
        </w:numPr>
        <w:spacing w:before="240" w:after="240" w:line="360" w:lineRule="auto"/>
        <w:ind w:left="0"/>
        <w:jc w:val="both"/>
        <w:rPr>
          <w:rFonts w:ascii="Palatino Linotype" w:hAnsi="Palatino Linotype"/>
          <w:color w:val="000000" w:themeColor="text1"/>
        </w:rPr>
      </w:pPr>
      <w:r w:rsidRPr="00516DC5">
        <w:rPr>
          <w:rFonts w:ascii="Palatino Linotype" w:hAnsi="Palatino Linotype" w:cs="Arial"/>
        </w:rPr>
        <w:lastRenderedPageBreak/>
        <w:t xml:space="preserve">Para entender los alcances de la información pública se considera importante citar el criterio </w:t>
      </w:r>
      <w:r w:rsidRPr="00516DC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16DC5">
        <w:rPr>
          <w:rFonts w:ascii="Palatino Linotype" w:hAnsi="Palatino Linotype" w:cs="Arial"/>
        </w:rPr>
        <w:t>cuyo rubro y texto dispone:</w:t>
      </w:r>
    </w:p>
    <w:p w14:paraId="2337B7E5" w14:textId="77777777" w:rsidR="007D067B" w:rsidRPr="00516DC5" w:rsidRDefault="007D067B" w:rsidP="00516DC5">
      <w:pPr>
        <w:pStyle w:val="Prrafodelista"/>
        <w:autoSpaceDE w:val="0"/>
        <w:autoSpaceDN w:val="0"/>
        <w:adjustRightInd w:val="0"/>
        <w:spacing w:line="360" w:lineRule="auto"/>
        <w:ind w:left="0"/>
        <w:jc w:val="both"/>
        <w:rPr>
          <w:rFonts w:ascii="Palatino Linotype" w:hAnsi="Palatino Linotype" w:cs="Arial"/>
          <w:lang w:val="es-MX"/>
        </w:rPr>
      </w:pPr>
    </w:p>
    <w:p w14:paraId="2B9686DD"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Arial"/>
          <w:b/>
          <w:i/>
          <w:lang w:val="es-MX" w:eastAsia="es-MX"/>
        </w:rPr>
      </w:pPr>
      <w:r w:rsidRPr="00516DC5">
        <w:rPr>
          <w:rFonts w:ascii="Palatino Linotype" w:hAnsi="Palatino Linotype" w:cs="Arial"/>
          <w:b/>
          <w:i/>
          <w:lang w:val="es-MX" w:eastAsia="es-MX"/>
        </w:rPr>
        <w:t>“CRITERIO 0002-11</w:t>
      </w:r>
    </w:p>
    <w:p w14:paraId="48C08861"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Arial"/>
          <w:i/>
          <w:lang w:val="es-MX" w:eastAsia="es-MX"/>
        </w:rPr>
      </w:pPr>
      <w:r w:rsidRPr="00516DC5">
        <w:rPr>
          <w:rFonts w:ascii="Palatino Linotype" w:hAnsi="Palatino Linotype" w:cs="Arial"/>
          <w:b/>
          <w:i/>
          <w:lang w:val="es-MX" w:eastAsia="es-MX"/>
        </w:rPr>
        <w:t xml:space="preserve">INFORMACIÓN PÚBLICA, CONCEPTO DE, EN MATERIA DE TRANSPARENCIA. INTERPRETACIÓN TEMÁTICA DE LOS ARTÍCULOS 2, FRACCIÓN </w:t>
      </w:r>
      <w:r w:rsidRPr="00516DC5">
        <w:rPr>
          <w:rFonts w:ascii="Palatino Linotype" w:hAnsi="Palatino Linotype" w:cs="Arial"/>
          <w:b/>
          <w:bCs/>
          <w:i/>
          <w:lang w:val="es-MX" w:eastAsia="es-MX"/>
        </w:rPr>
        <w:t xml:space="preserve">V, XV, Y XVI, </w:t>
      </w:r>
      <w:r w:rsidRPr="00516DC5">
        <w:rPr>
          <w:rFonts w:ascii="Palatino Linotype" w:hAnsi="Palatino Linotype" w:cs="Arial"/>
          <w:b/>
          <w:i/>
          <w:lang w:val="es-MX" w:eastAsia="es-MX"/>
        </w:rPr>
        <w:t>3, 4,11 Y 41.</w:t>
      </w:r>
      <w:r w:rsidRPr="00516DC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3CBEA4"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Arial"/>
          <w:i/>
          <w:lang w:val="es-MX" w:eastAsia="es-MX"/>
        </w:rPr>
      </w:pPr>
      <w:r w:rsidRPr="00516DC5">
        <w:rPr>
          <w:rFonts w:ascii="Palatino Linotype" w:hAnsi="Palatino Linotype" w:cs="Arial"/>
          <w:i/>
          <w:lang w:val="es-MX" w:eastAsia="es-MX"/>
        </w:rPr>
        <w:t>En consecuencia el acceso a la información se refiere a que se cumplan cualquiera de los siguientes tres supuestos:</w:t>
      </w:r>
    </w:p>
    <w:p w14:paraId="3E6A6568"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Arial"/>
          <w:i/>
          <w:lang w:val="es-MX" w:eastAsia="es-MX"/>
        </w:rPr>
      </w:pPr>
      <w:r w:rsidRPr="00516DC5">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12C119BB"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Arial"/>
          <w:i/>
          <w:lang w:val="es-MX" w:eastAsia="es-MX"/>
        </w:rPr>
      </w:pPr>
      <w:r w:rsidRPr="00516DC5">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1504D156" w14:textId="77777777" w:rsidR="007D067B" w:rsidRPr="00516DC5" w:rsidRDefault="007D067B" w:rsidP="00516DC5">
      <w:pPr>
        <w:spacing w:line="360" w:lineRule="auto"/>
        <w:ind w:left="567" w:right="567"/>
        <w:jc w:val="both"/>
        <w:rPr>
          <w:rFonts w:ascii="Palatino Linotype" w:hAnsi="Palatino Linotype" w:cs="Arial"/>
          <w:i/>
          <w:color w:val="000000" w:themeColor="text1"/>
        </w:rPr>
      </w:pPr>
      <w:r w:rsidRPr="00516DC5">
        <w:rPr>
          <w:rFonts w:ascii="Palatino Linotype" w:hAnsi="Palatino Linotype" w:cs="Arial"/>
          <w:i/>
          <w:lang w:val="es-MX" w:eastAsia="es-MX"/>
        </w:rPr>
        <w:lastRenderedPageBreak/>
        <w:t>Que se trate de información registrada en cualquier soporte documental, que en ejercicio de las atribuciones conferidas, se encuentre en posesión de los Sujetos Obligados.”</w:t>
      </w:r>
    </w:p>
    <w:p w14:paraId="74DF7EC5" w14:textId="77777777" w:rsidR="007D067B" w:rsidRPr="00516DC5" w:rsidRDefault="007D067B" w:rsidP="00516DC5">
      <w:pPr>
        <w:pStyle w:val="Prrafodelista"/>
        <w:tabs>
          <w:tab w:val="left" w:pos="851"/>
        </w:tabs>
        <w:spacing w:line="360" w:lineRule="auto"/>
        <w:ind w:left="0" w:right="49"/>
        <w:jc w:val="both"/>
        <w:rPr>
          <w:rFonts w:ascii="Palatino Linotype" w:hAnsi="Palatino Linotype"/>
          <w:lang w:val="es-ES"/>
        </w:rPr>
      </w:pPr>
    </w:p>
    <w:p w14:paraId="3D0F440D" w14:textId="77777777" w:rsidR="007D067B" w:rsidRPr="00516DC5" w:rsidRDefault="007D067B" w:rsidP="00516DC5">
      <w:pPr>
        <w:pStyle w:val="Prrafodelista"/>
        <w:numPr>
          <w:ilvl w:val="0"/>
          <w:numId w:val="1"/>
        </w:numPr>
        <w:spacing w:line="360" w:lineRule="auto"/>
        <w:ind w:left="0"/>
        <w:jc w:val="both"/>
        <w:rPr>
          <w:rFonts w:ascii="Palatino Linotype" w:hAnsi="Palatino Linotype" w:cs="Arial"/>
          <w:lang w:val="es-ES"/>
        </w:rPr>
      </w:pPr>
      <w:r w:rsidRPr="00516DC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DB28390" w14:textId="77777777" w:rsidR="007D067B" w:rsidRPr="00516DC5" w:rsidRDefault="007D067B" w:rsidP="00516DC5">
      <w:pPr>
        <w:pStyle w:val="Prrafodelista"/>
        <w:spacing w:line="360" w:lineRule="auto"/>
        <w:ind w:left="0"/>
        <w:jc w:val="both"/>
        <w:rPr>
          <w:rFonts w:ascii="Palatino Linotype" w:hAnsi="Palatino Linotype" w:cs="Arial"/>
          <w:lang w:val="es-ES"/>
        </w:rPr>
      </w:pPr>
    </w:p>
    <w:p w14:paraId="146DE0D0"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i/>
          <w:lang w:val="es-ES"/>
        </w:rPr>
      </w:pPr>
      <w:r w:rsidRPr="00516DC5">
        <w:rPr>
          <w:rFonts w:ascii="Palatino Linotype" w:eastAsiaTheme="minorHAnsi" w:hAnsi="Palatino Linotype" w:cs="Bookman Old Style,Bold"/>
          <w:b/>
          <w:bCs/>
          <w:i/>
          <w:lang w:val="es-MX" w:eastAsia="en-US"/>
        </w:rPr>
        <w:t xml:space="preserve">XI. Documento: </w:t>
      </w:r>
      <w:r w:rsidRPr="00516DC5">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16DC5">
        <w:rPr>
          <w:rFonts w:ascii="Palatino Linotype" w:eastAsiaTheme="minorHAnsi" w:hAnsi="Palatino Linotype" w:cs="Bookman Old Style"/>
          <w:b/>
          <w:i/>
          <w:lang w:val="es-MX" w:eastAsia="en-US"/>
        </w:rPr>
        <w:t>cualquier otro registro</w:t>
      </w:r>
      <w:r w:rsidRPr="00516DC5">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565990" w14:textId="77777777" w:rsidR="007D067B" w:rsidRPr="00516DC5" w:rsidRDefault="007D067B" w:rsidP="00516DC5">
      <w:pPr>
        <w:pStyle w:val="Prrafodelista"/>
        <w:tabs>
          <w:tab w:val="left" w:pos="851"/>
        </w:tabs>
        <w:spacing w:line="360" w:lineRule="auto"/>
        <w:ind w:left="0" w:right="49"/>
        <w:jc w:val="both"/>
        <w:rPr>
          <w:rFonts w:ascii="Palatino Linotype" w:hAnsi="Palatino Linotype"/>
          <w:lang w:val="es-ES"/>
        </w:rPr>
      </w:pPr>
    </w:p>
    <w:p w14:paraId="49B6C686" w14:textId="77777777" w:rsidR="007D067B" w:rsidRPr="00516DC5" w:rsidRDefault="007D067B" w:rsidP="00516DC5">
      <w:pPr>
        <w:pStyle w:val="Prrafodelista"/>
        <w:numPr>
          <w:ilvl w:val="0"/>
          <w:numId w:val="1"/>
        </w:numPr>
        <w:spacing w:line="360" w:lineRule="auto"/>
        <w:ind w:left="0"/>
        <w:jc w:val="both"/>
        <w:rPr>
          <w:rFonts w:ascii="Palatino Linotype" w:hAnsi="Palatino Linotype"/>
          <w:lang w:val="es-ES"/>
        </w:rPr>
      </w:pPr>
      <w:r w:rsidRPr="00516DC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1BA43FA" w14:textId="77777777" w:rsidR="007D067B" w:rsidRPr="00516DC5" w:rsidRDefault="007D067B" w:rsidP="00516DC5">
      <w:pPr>
        <w:pStyle w:val="Prrafodelista"/>
        <w:spacing w:line="360" w:lineRule="auto"/>
        <w:ind w:left="0"/>
        <w:jc w:val="both"/>
        <w:rPr>
          <w:rFonts w:ascii="Palatino Linotype" w:hAnsi="Palatino Linotype"/>
          <w:lang w:val="es-ES"/>
        </w:rPr>
      </w:pPr>
    </w:p>
    <w:p w14:paraId="63E12E93" w14:textId="77777777" w:rsidR="007D067B" w:rsidRPr="00516DC5" w:rsidRDefault="007D067B" w:rsidP="00516DC5">
      <w:pPr>
        <w:pStyle w:val="Prrafodelista"/>
        <w:numPr>
          <w:ilvl w:val="0"/>
          <w:numId w:val="1"/>
        </w:numPr>
        <w:spacing w:line="360" w:lineRule="auto"/>
        <w:ind w:left="0"/>
        <w:jc w:val="both"/>
        <w:rPr>
          <w:rFonts w:ascii="Palatino Linotype" w:hAnsi="Palatino Linotype"/>
          <w:lang w:val="es-ES"/>
        </w:rPr>
      </w:pPr>
      <w:r w:rsidRPr="00516DC5">
        <w:rPr>
          <w:rFonts w:ascii="Palatino Linotype" w:eastAsia="Calibri" w:hAnsi="Palatino Linotype" w:cs="Arial"/>
        </w:rPr>
        <w:t>E</w:t>
      </w:r>
      <w:r w:rsidRPr="00516DC5">
        <w:rPr>
          <w:rFonts w:ascii="Palatino Linotype" w:eastAsia="MS Mincho" w:hAnsi="Palatino Linotype"/>
        </w:rPr>
        <w:t xml:space="preserve">l acceso a la información es un derecho humano constitucional y convencionalmente reconocido y para tal efecto </w:t>
      </w:r>
      <w:r w:rsidRPr="00516DC5">
        <w:rPr>
          <w:rFonts w:ascii="Palatino Linotype" w:eastAsia="Calibri" w:hAnsi="Palatino Linotype"/>
          <w:lang w:val="es-ES"/>
        </w:rPr>
        <w:t xml:space="preserve">el párrafo tercero del artículo primero de la Constitución Política de los Estados Unidos Mexicanos establece el deber de todas las </w:t>
      </w:r>
      <w:r w:rsidRPr="00516DC5">
        <w:rPr>
          <w:rFonts w:ascii="Palatino Linotype" w:eastAsia="Calibri" w:hAnsi="Palatino Linotype"/>
          <w:lang w:val="es-ES"/>
        </w:rPr>
        <w:lastRenderedPageBreak/>
        <w:t xml:space="preserve">autoridades, </w:t>
      </w:r>
      <w:r w:rsidRPr="00516DC5">
        <w:rPr>
          <w:rFonts w:ascii="Palatino Linotype" w:eastAsia="Calibri" w:hAnsi="Palatino Linotype"/>
          <w:i/>
          <w:lang w:val="es-ES"/>
        </w:rPr>
        <w:t xml:space="preserve">en el ámbito de sus atribuciones, de promover, respetar, proteger y </w:t>
      </w:r>
      <w:r w:rsidRPr="00516DC5">
        <w:rPr>
          <w:rFonts w:ascii="Palatino Linotype" w:eastAsia="Calibri" w:hAnsi="Palatino Linotype"/>
          <w:b/>
          <w:i/>
          <w:lang w:val="es-ES"/>
        </w:rPr>
        <w:t>garantizar</w:t>
      </w:r>
      <w:r w:rsidRPr="00516DC5">
        <w:rPr>
          <w:rFonts w:ascii="Palatino Linotype" w:eastAsia="Calibri" w:hAnsi="Palatino Linotype"/>
          <w:i/>
          <w:lang w:val="es-ES"/>
        </w:rPr>
        <w:t xml:space="preserve"> los derechos humanos. </w:t>
      </w:r>
      <w:r w:rsidRPr="00516DC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16DC5">
        <w:rPr>
          <w:rFonts w:ascii="Palatino Linotype" w:eastAsia="Calibri" w:hAnsi="Palatino Linotype"/>
          <w:b/>
          <w:i/>
          <w:lang w:val="es-ES"/>
        </w:rPr>
        <w:t xml:space="preserve"> e</w:t>
      </w:r>
      <w:r w:rsidRPr="00516DC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16DC5">
        <w:rPr>
          <w:rStyle w:val="Refdenotaalpie"/>
          <w:rFonts w:ascii="Palatino Linotype" w:hAnsi="Palatino Linotype"/>
          <w:i/>
        </w:rPr>
        <w:footnoteReference w:id="8"/>
      </w:r>
      <w:r w:rsidRPr="00516DC5">
        <w:rPr>
          <w:rFonts w:ascii="Palatino Linotype" w:hAnsi="Palatino Linotype"/>
          <w:i/>
        </w:rPr>
        <w:t xml:space="preserve">, </w:t>
      </w:r>
      <w:r w:rsidRPr="00516DC5">
        <w:rPr>
          <w:rFonts w:ascii="Palatino Linotype" w:hAnsi="Palatino Linotype"/>
        </w:rPr>
        <w:t>asimismo establece</w:t>
      </w:r>
      <w:r w:rsidRPr="00516DC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3194C81" w14:textId="77777777" w:rsidR="007D067B" w:rsidRPr="00516DC5" w:rsidRDefault="007D067B" w:rsidP="00516DC5">
      <w:pPr>
        <w:pStyle w:val="Prrafodelista"/>
        <w:spacing w:line="360" w:lineRule="auto"/>
        <w:rPr>
          <w:rFonts w:ascii="Palatino Linotype" w:hAnsi="Palatino Linotype"/>
          <w:lang w:val="es-ES"/>
        </w:rPr>
      </w:pPr>
    </w:p>
    <w:p w14:paraId="21B42E25" w14:textId="77777777" w:rsidR="007D067B" w:rsidRPr="00516DC5" w:rsidRDefault="007D067B" w:rsidP="00516DC5">
      <w:pPr>
        <w:pStyle w:val="Prrafodelista"/>
        <w:numPr>
          <w:ilvl w:val="0"/>
          <w:numId w:val="1"/>
        </w:numPr>
        <w:spacing w:line="360" w:lineRule="auto"/>
        <w:ind w:left="0"/>
        <w:jc w:val="both"/>
        <w:rPr>
          <w:rFonts w:ascii="Palatino Linotype" w:hAnsi="Palatino Linotype"/>
          <w:lang w:val="es-ES"/>
        </w:rPr>
      </w:pPr>
      <w:r w:rsidRPr="00516DC5">
        <w:rPr>
          <w:rFonts w:ascii="Palatino Linotype" w:hAnsi="Palatino Linotype"/>
          <w:color w:val="000000" w:themeColor="text1"/>
        </w:rPr>
        <w:t xml:space="preserve">Resulta necesario referir que, el </w:t>
      </w:r>
      <w:r w:rsidRPr="00516DC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16DC5">
        <w:rPr>
          <w:rFonts w:ascii="Palatino Linotype" w:eastAsia="Calibri" w:hAnsi="Palatino Linotype" w:cs="Arial"/>
          <w:b/>
          <w:u w:val="single"/>
        </w:rPr>
        <w:t>los Sujetos Obligados deberán documentar todo acto que se derive del ejercicio de sus facultades, competencias o funciones</w:t>
      </w:r>
      <w:r w:rsidRPr="00516DC5">
        <w:rPr>
          <w:rFonts w:ascii="Palatino Linotype" w:eastAsia="Calibri" w:hAnsi="Palatino Linotype" w:cs="Arial"/>
          <w:b/>
        </w:rPr>
        <w:t>,</w:t>
      </w:r>
      <w:r w:rsidRPr="00516DC5">
        <w:rPr>
          <w:rFonts w:ascii="Palatino Linotype" w:eastAsia="Calibri" w:hAnsi="Palatino Linotype" w:cs="Arial"/>
        </w:rPr>
        <w:t xml:space="preserve"> considerando desde su origen la eventual publicidad y reutilización de la información que generen, posean o administren.</w:t>
      </w:r>
    </w:p>
    <w:p w14:paraId="490627E5" w14:textId="77777777" w:rsidR="007D067B" w:rsidRPr="00516DC5" w:rsidRDefault="007D067B" w:rsidP="00516DC5">
      <w:pPr>
        <w:pStyle w:val="Prrafodelista"/>
        <w:spacing w:line="360" w:lineRule="auto"/>
        <w:rPr>
          <w:rFonts w:ascii="Palatino Linotype" w:hAnsi="Palatino Linotype"/>
          <w:lang w:val="es-ES"/>
        </w:rPr>
      </w:pPr>
    </w:p>
    <w:p w14:paraId="77248E00" w14:textId="77777777" w:rsidR="007D067B" w:rsidRPr="00516DC5" w:rsidRDefault="007D067B" w:rsidP="00516DC5">
      <w:pPr>
        <w:pStyle w:val="Prrafodelista"/>
        <w:numPr>
          <w:ilvl w:val="0"/>
          <w:numId w:val="1"/>
        </w:numPr>
        <w:spacing w:line="360" w:lineRule="auto"/>
        <w:ind w:left="0"/>
        <w:jc w:val="both"/>
        <w:rPr>
          <w:rFonts w:ascii="Palatino Linotype" w:hAnsi="Palatino Linotype"/>
          <w:lang w:val="es-ES"/>
        </w:rPr>
      </w:pPr>
      <w:r w:rsidRPr="00516DC5">
        <w:rPr>
          <w:rFonts w:ascii="Palatino Linotype" w:eastAsia="Times New Roman" w:hAnsi="Palatino Linotype" w:cs="Arial"/>
          <w:color w:val="000000"/>
        </w:rPr>
        <w:lastRenderedPageBreak/>
        <w:t xml:space="preserve">Además, debemos tomar en cuenta los artículos 4 y 12, de la Ley de </w:t>
      </w:r>
      <w:r w:rsidRPr="00516DC5">
        <w:rPr>
          <w:rFonts w:ascii="Palatino Linotype" w:hAnsi="Palatino Linotype"/>
          <w:color w:val="000000" w:themeColor="text1"/>
        </w:rPr>
        <w:t>Transparencia</w:t>
      </w:r>
      <w:r w:rsidRPr="00516DC5">
        <w:rPr>
          <w:rFonts w:ascii="Palatino Linotype" w:eastAsia="Times New Roman" w:hAnsi="Palatino Linotype" w:cs="Arial"/>
          <w:color w:val="000000"/>
        </w:rPr>
        <w:t xml:space="preserve"> y Acceso a la Información Pública del Estado de México y Municipios, los cuales establecen lo siguiente:</w:t>
      </w:r>
    </w:p>
    <w:p w14:paraId="489F38A0" w14:textId="77777777" w:rsidR="007D067B" w:rsidRPr="00516DC5" w:rsidRDefault="007D067B" w:rsidP="00516DC5">
      <w:pPr>
        <w:pStyle w:val="Prrafodelista"/>
        <w:spacing w:line="360" w:lineRule="auto"/>
        <w:ind w:left="0"/>
        <w:jc w:val="both"/>
        <w:rPr>
          <w:rFonts w:ascii="Palatino Linotype" w:hAnsi="Palatino Linotype"/>
          <w:lang w:val="es-ES"/>
        </w:rPr>
      </w:pPr>
    </w:p>
    <w:p w14:paraId="50689E25"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r w:rsidRPr="00516DC5">
        <w:rPr>
          <w:rFonts w:ascii="Palatino Linotype" w:hAnsi="Palatino Linotype" w:cs="Bookman Old Style,Bold"/>
          <w:b/>
          <w:bCs/>
          <w:i/>
          <w:lang w:val="es-MX"/>
        </w:rPr>
        <w:t xml:space="preserve">Artículo 4. </w:t>
      </w:r>
      <w:r w:rsidRPr="00516DC5">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5887CCED"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p>
    <w:p w14:paraId="6CCD97FB"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r w:rsidRPr="00516DC5">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4C6A00"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p>
    <w:p w14:paraId="5C8B588A"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r w:rsidRPr="00516DC5">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8D09E77" w14:textId="77777777" w:rsidR="007D067B" w:rsidRPr="00516DC5" w:rsidRDefault="007D067B" w:rsidP="00516DC5">
      <w:pPr>
        <w:autoSpaceDE w:val="0"/>
        <w:autoSpaceDN w:val="0"/>
        <w:adjustRightInd w:val="0"/>
        <w:spacing w:line="360" w:lineRule="auto"/>
        <w:ind w:right="567"/>
        <w:jc w:val="both"/>
        <w:rPr>
          <w:rFonts w:ascii="Palatino Linotype" w:eastAsia="Times New Roman" w:hAnsi="Palatino Linotype" w:cs="Arial"/>
          <w:i/>
          <w:color w:val="000000"/>
        </w:rPr>
      </w:pPr>
    </w:p>
    <w:p w14:paraId="265C307F"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r w:rsidRPr="00516DC5">
        <w:rPr>
          <w:rFonts w:ascii="Palatino Linotype" w:hAnsi="Palatino Linotype" w:cs="Bookman Old Style,Bold"/>
          <w:b/>
          <w:bCs/>
          <w:i/>
          <w:lang w:val="es-MX"/>
        </w:rPr>
        <w:t xml:space="preserve">Artículo 12. </w:t>
      </w:r>
      <w:r w:rsidRPr="00516DC5">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9BD35E1"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p>
    <w:p w14:paraId="2AC8C5FE" w14:textId="77777777" w:rsidR="007D067B" w:rsidRPr="00516DC5" w:rsidRDefault="007D067B" w:rsidP="00516DC5">
      <w:pPr>
        <w:autoSpaceDE w:val="0"/>
        <w:autoSpaceDN w:val="0"/>
        <w:adjustRightInd w:val="0"/>
        <w:spacing w:line="360" w:lineRule="auto"/>
        <w:ind w:left="567" w:right="567"/>
        <w:jc w:val="both"/>
        <w:rPr>
          <w:rFonts w:ascii="Palatino Linotype" w:hAnsi="Palatino Linotype" w:cs="Bookman Old Style"/>
          <w:i/>
          <w:lang w:val="es-MX"/>
        </w:rPr>
      </w:pPr>
      <w:r w:rsidRPr="00516DC5">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16DC5">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73605F29" w14:textId="77777777" w:rsidR="007D067B" w:rsidRPr="00516DC5" w:rsidRDefault="007D067B" w:rsidP="00516DC5">
      <w:pPr>
        <w:autoSpaceDE w:val="0"/>
        <w:autoSpaceDN w:val="0"/>
        <w:adjustRightInd w:val="0"/>
        <w:spacing w:line="360" w:lineRule="auto"/>
        <w:ind w:left="567" w:right="567"/>
        <w:jc w:val="both"/>
        <w:rPr>
          <w:rFonts w:ascii="Palatino Linotype" w:eastAsia="Times New Roman" w:hAnsi="Palatino Linotype" w:cs="Arial"/>
          <w:i/>
          <w:color w:val="000000"/>
        </w:rPr>
      </w:pPr>
    </w:p>
    <w:p w14:paraId="532FA972" w14:textId="4C15A146" w:rsidR="007D067B" w:rsidRPr="00516DC5" w:rsidRDefault="007D067B" w:rsidP="00516DC5">
      <w:pPr>
        <w:pStyle w:val="Prrafodelista"/>
        <w:numPr>
          <w:ilvl w:val="0"/>
          <w:numId w:val="1"/>
        </w:numPr>
        <w:spacing w:line="360" w:lineRule="auto"/>
        <w:ind w:left="0"/>
        <w:jc w:val="both"/>
        <w:rPr>
          <w:rFonts w:ascii="Palatino Linotype" w:hAnsi="Palatino Linotype"/>
          <w:lang w:val="es-ES"/>
        </w:rPr>
      </w:pPr>
      <w:r w:rsidRPr="00516DC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16DC5">
        <w:rPr>
          <w:rStyle w:val="Refdenotaalpie"/>
          <w:rFonts w:ascii="Palatino Linotype" w:hAnsi="Palatino Linotype"/>
          <w:lang w:val="es-ES"/>
        </w:rPr>
        <w:footnoteReference w:id="9"/>
      </w:r>
      <w:r w:rsidRPr="00516DC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BF520A1" w14:textId="77777777" w:rsidR="007D067B" w:rsidRPr="00516DC5" w:rsidRDefault="007D067B" w:rsidP="00516DC5">
      <w:pPr>
        <w:pStyle w:val="Prrafodelista"/>
        <w:spacing w:line="360" w:lineRule="auto"/>
        <w:ind w:left="0"/>
        <w:jc w:val="both"/>
        <w:rPr>
          <w:rFonts w:ascii="Palatino Linotype" w:hAnsi="Palatino Linotype"/>
          <w:lang w:val="es-ES"/>
        </w:rPr>
      </w:pPr>
    </w:p>
    <w:p w14:paraId="7DF74F67" w14:textId="77777777" w:rsidR="007D067B" w:rsidRPr="00516DC5" w:rsidRDefault="007D067B" w:rsidP="00516DC5">
      <w:pPr>
        <w:pStyle w:val="Prrafodelista"/>
        <w:numPr>
          <w:ilvl w:val="0"/>
          <w:numId w:val="1"/>
        </w:numPr>
        <w:spacing w:line="360" w:lineRule="auto"/>
        <w:ind w:left="0"/>
        <w:jc w:val="both"/>
        <w:rPr>
          <w:rFonts w:ascii="Palatino Linotype" w:hAnsi="Palatino Linotype"/>
          <w:lang w:val="es-ES"/>
        </w:rPr>
      </w:pPr>
      <w:r w:rsidRPr="00516DC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3AE19A2" w14:textId="77777777" w:rsidR="007D067B" w:rsidRPr="00516DC5" w:rsidRDefault="007D067B" w:rsidP="00516DC5">
      <w:pPr>
        <w:pStyle w:val="Prrafodelista"/>
        <w:spacing w:line="360" w:lineRule="auto"/>
        <w:rPr>
          <w:rFonts w:ascii="Palatino Linotype" w:hAnsi="Palatino Linotype"/>
          <w:lang w:val="es-ES"/>
        </w:rPr>
      </w:pPr>
    </w:p>
    <w:p w14:paraId="191A0F08" w14:textId="77777777" w:rsidR="007D067B" w:rsidRPr="00516DC5" w:rsidRDefault="007D067B" w:rsidP="00516DC5">
      <w:pPr>
        <w:pStyle w:val="Prrafodelista"/>
        <w:tabs>
          <w:tab w:val="left" w:pos="851"/>
        </w:tabs>
        <w:spacing w:line="360" w:lineRule="auto"/>
        <w:ind w:left="567" w:right="567"/>
        <w:jc w:val="both"/>
        <w:rPr>
          <w:rFonts w:ascii="Palatino Linotype" w:hAnsi="Palatino Linotype"/>
          <w:i/>
        </w:rPr>
      </w:pPr>
      <w:r w:rsidRPr="00516DC5">
        <w:rPr>
          <w:rFonts w:ascii="Palatino Linotype" w:hAnsi="Palatino Linotype"/>
          <w:b/>
          <w:i/>
        </w:rPr>
        <w:lastRenderedPageBreak/>
        <w:t>ACCESO A LA INFORMACIÓN. IMPLICACIÓN DEL PRINCIPIO DE MÁXIMA PUBLICIDAD EN EL DERECHO FUNDAMENTAL RELATIVO.</w:t>
      </w:r>
      <w:r w:rsidRPr="00516DC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7BF5BB5" w14:textId="77777777" w:rsidR="007D067B" w:rsidRPr="00516DC5" w:rsidRDefault="007D067B" w:rsidP="00516DC5">
      <w:pPr>
        <w:pStyle w:val="Prrafodelista"/>
        <w:tabs>
          <w:tab w:val="left" w:pos="851"/>
        </w:tabs>
        <w:spacing w:line="360" w:lineRule="auto"/>
        <w:ind w:left="567" w:right="567"/>
        <w:jc w:val="both"/>
        <w:rPr>
          <w:rFonts w:ascii="Palatino Linotype" w:hAnsi="Palatino Linotype"/>
          <w:i/>
        </w:rPr>
      </w:pPr>
    </w:p>
    <w:p w14:paraId="232DF244" w14:textId="77777777" w:rsidR="007D067B" w:rsidRPr="00516DC5" w:rsidRDefault="007D067B" w:rsidP="00516DC5">
      <w:pPr>
        <w:pStyle w:val="Prrafodelista"/>
        <w:tabs>
          <w:tab w:val="left" w:pos="851"/>
        </w:tabs>
        <w:spacing w:line="360" w:lineRule="auto"/>
        <w:ind w:left="567" w:right="567"/>
        <w:jc w:val="both"/>
        <w:rPr>
          <w:rFonts w:ascii="Palatino Linotype" w:hAnsi="Palatino Linotype"/>
          <w:i/>
        </w:rPr>
      </w:pPr>
      <w:r w:rsidRPr="00516DC5">
        <w:rPr>
          <w:rFonts w:ascii="Palatino Linotype" w:hAnsi="Palatino Linotype"/>
          <w:i/>
        </w:rPr>
        <w:t xml:space="preserve">CUARTO TRIBUNAL COLEGIADO EN MATERIA ADMINISTRATIVA DEL PRIMER CIRCUITO. </w:t>
      </w:r>
    </w:p>
    <w:p w14:paraId="34B3E76E" w14:textId="77777777" w:rsidR="007D067B" w:rsidRPr="00516DC5" w:rsidRDefault="007D067B" w:rsidP="00516DC5">
      <w:pPr>
        <w:pStyle w:val="Prrafodelista"/>
        <w:tabs>
          <w:tab w:val="left" w:pos="851"/>
        </w:tabs>
        <w:spacing w:line="360" w:lineRule="auto"/>
        <w:ind w:left="567" w:right="567"/>
        <w:jc w:val="both"/>
        <w:rPr>
          <w:rFonts w:ascii="Palatino Linotype" w:hAnsi="Palatino Linotype"/>
          <w:i/>
        </w:rPr>
      </w:pPr>
    </w:p>
    <w:p w14:paraId="74C240CC" w14:textId="77777777" w:rsidR="007D067B" w:rsidRPr="00516DC5" w:rsidRDefault="007D067B" w:rsidP="00516DC5">
      <w:pPr>
        <w:pStyle w:val="Prrafodelista"/>
        <w:tabs>
          <w:tab w:val="left" w:pos="851"/>
        </w:tabs>
        <w:spacing w:line="360" w:lineRule="auto"/>
        <w:ind w:left="567" w:right="567"/>
        <w:jc w:val="both"/>
        <w:rPr>
          <w:rFonts w:ascii="Palatino Linotype" w:hAnsi="Palatino Linotype"/>
          <w:i/>
          <w:lang w:val="es-ES"/>
        </w:rPr>
      </w:pPr>
      <w:r w:rsidRPr="00516DC5">
        <w:rPr>
          <w:rFonts w:ascii="Palatino Linotype" w:hAnsi="Palatino Linotype"/>
          <w:i/>
        </w:rPr>
        <w:t>Amparo en revisión 257/2012. Ruth Corona Muñoz. 6 de diciembre de 2012. Unanimidad de votos. Ponente: Jean Claude Tron Petit. Secretaria: Mayra Susana Martínez López.</w:t>
      </w:r>
    </w:p>
    <w:p w14:paraId="606876EC" w14:textId="77777777" w:rsidR="006C710D" w:rsidRPr="00516DC5" w:rsidRDefault="006C710D" w:rsidP="00516DC5">
      <w:pPr>
        <w:pStyle w:val="Prrafodelista"/>
        <w:spacing w:before="240" w:after="240" w:line="360" w:lineRule="auto"/>
        <w:ind w:left="0"/>
        <w:jc w:val="both"/>
        <w:rPr>
          <w:rFonts w:ascii="Palatino Linotype" w:hAnsi="Palatino Linotype"/>
          <w:color w:val="000000" w:themeColor="text1"/>
        </w:rPr>
      </w:pPr>
    </w:p>
    <w:p w14:paraId="60DD7EF3" w14:textId="7D58DE87" w:rsidR="009A219C" w:rsidRPr="00516DC5" w:rsidRDefault="007D067B" w:rsidP="00516DC5">
      <w:pPr>
        <w:pStyle w:val="Prrafodelista"/>
        <w:numPr>
          <w:ilvl w:val="0"/>
          <w:numId w:val="1"/>
        </w:numPr>
        <w:spacing w:before="240" w:after="240" w:line="360" w:lineRule="auto"/>
        <w:ind w:left="0"/>
        <w:jc w:val="both"/>
        <w:rPr>
          <w:rFonts w:ascii="Palatino Linotype" w:hAnsi="Palatino Linotype"/>
          <w:color w:val="000000" w:themeColor="text1"/>
        </w:rPr>
      </w:pPr>
      <w:r w:rsidRPr="00516DC5">
        <w:rPr>
          <w:rFonts w:ascii="Palatino Linotype" w:hAnsi="Palatino Linotype"/>
          <w:color w:val="000000" w:themeColor="text1"/>
        </w:rPr>
        <w:t xml:space="preserve">Ahora bien respecto de las sanciones impuestas a los elementos que realizaron retenes falsos o no autorizados debieron ser del conocimiento del </w:t>
      </w:r>
      <w:r w:rsidRPr="00516DC5">
        <w:rPr>
          <w:rFonts w:ascii="Palatino Linotype" w:hAnsi="Palatino Linotype"/>
          <w:b/>
          <w:color w:val="000000" w:themeColor="text1"/>
        </w:rPr>
        <w:t xml:space="preserve">SUJETO OBLIGADO </w:t>
      </w:r>
      <w:r w:rsidRPr="00516DC5">
        <w:rPr>
          <w:rFonts w:ascii="Palatino Linotype" w:hAnsi="Palatino Linotype"/>
          <w:color w:val="000000" w:themeColor="text1"/>
        </w:rPr>
        <w:t>y además éste debe hacerlas del conocimiento público.</w:t>
      </w:r>
    </w:p>
    <w:p w14:paraId="188B30A5" w14:textId="77777777" w:rsidR="007D067B" w:rsidRPr="00516DC5" w:rsidRDefault="007D067B" w:rsidP="00516DC5">
      <w:pPr>
        <w:pStyle w:val="Prrafodelista"/>
        <w:spacing w:line="360" w:lineRule="auto"/>
        <w:rPr>
          <w:rFonts w:ascii="Palatino Linotype" w:hAnsi="Palatino Linotype"/>
          <w:color w:val="000000" w:themeColor="text1"/>
        </w:rPr>
      </w:pPr>
    </w:p>
    <w:p w14:paraId="2312E055" w14:textId="14AF255D" w:rsidR="007D067B" w:rsidRPr="00516DC5" w:rsidRDefault="007D067B" w:rsidP="00516DC5">
      <w:pPr>
        <w:pStyle w:val="Prrafodelista"/>
        <w:numPr>
          <w:ilvl w:val="0"/>
          <w:numId w:val="1"/>
        </w:numPr>
        <w:spacing w:before="240" w:after="240" w:line="360" w:lineRule="auto"/>
        <w:ind w:left="0"/>
        <w:jc w:val="both"/>
        <w:rPr>
          <w:rFonts w:ascii="Palatino Linotype" w:eastAsia="Arial Unicode MS" w:hAnsi="Palatino Linotype" w:cs="Arial"/>
        </w:rPr>
      </w:pPr>
      <w:r w:rsidRPr="00516DC5">
        <w:rPr>
          <w:rFonts w:ascii="Palatino Linotype" w:eastAsia="Arial Unicode MS" w:hAnsi="Palatino Linotype" w:cs="Arial"/>
        </w:rPr>
        <w:t>Atento a lo señalado en el párrafo que antecede, es necesario traer a contexto la fracción XXII del artículo 92</w:t>
      </w:r>
      <w:r w:rsidR="00F86E7D" w:rsidRPr="00516DC5">
        <w:rPr>
          <w:rFonts w:ascii="Palatino Linotype" w:eastAsia="Arial Unicode MS" w:hAnsi="Palatino Linotype" w:cs="Arial"/>
        </w:rPr>
        <w:t xml:space="preserve"> de la </w:t>
      </w:r>
      <w:r w:rsidR="00F86E7D" w:rsidRPr="00516DC5">
        <w:rPr>
          <w:rFonts w:ascii="Palatino Linotype" w:eastAsia="Calibri" w:hAnsi="Palatino Linotype" w:cs="Arial"/>
          <w:b/>
          <w:color w:val="000000" w:themeColor="text1"/>
        </w:rPr>
        <w:t>Ley de Transparencia y Acceso a la Información Pública del Estado de México y Municipios</w:t>
      </w:r>
      <w:r w:rsidRPr="00516DC5">
        <w:rPr>
          <w:rFonts w:ascii="Palatino Linotype" w:eastAsia="Arial Unicode MS" w:hAnsi="Palatino Linotype" w:cs="Arial"/>
        </w:rPr>
        <w:t>, que establece:</w:t>
      </w:r>
    </w:p>
    <w:p w14:paraId="2634F525" w14:textId="77777777" w:rsidR="007D067B" w:rsidRPr="00516DC5" w:rsidRDefault="007D067B" w:rsidP="00516DC5">
      <w:pPr>
        <w:pStyle w:val="Prrafodelista"/>
        <w:spacing w:line="360" w:lineRule="auto"/>
        <w:rPr>
          <w:rFonts w:ascii="Palatino Linotype" w:eastAsia="Arial Unicode MS" w:hAnsi="Palatino Linotype" w:cs="Arial"/>
        </w:rPr>
      </w:pPr>
    </w:p>
    <w:p w14:paraId="58AD653B"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“XXII. El listado de Servidores Públicos con sanciones administrativas definitivas, especificando la causa de sanción y la disposición;”</w:t>
      </w:r>
    </w:p>
    <w:p w14:paraId="0F116BA4" w14:textId="77777777" w:rsidR="007D067B" w:rsidRPr="00516DC5" w:rsidRDefault="007D067B" w:rsidP="00516DC5">
      <w:pPr>
        <w:pStyle w:val="Prrafodelista"/>
        <w:spacing w:before="240" w:after="240" w:line="360" w:lineRule="auto"/>
        <w:ind w:left="0"/>
        <w:jc w:val="both"/>
        <w:rPr>
          <w:rFonts w:ascii="Palatino Linotype" w:eastAsia="Arial Unicode MS" w:hAnsi="Palatino Linotype" w:cs="Arial"/>
        </w:rPr>
      </w:pPr>
    </w:p>
    <w:p w14:paraId="2A5B38F0" w14:textId="5B769194" w:rsidR="007D067B" w:rsidRPr="00516DC5" w:rsidRDefault="007D067B" w:rsidP="00516DC5">
      <w:pPr>
        <w:pStyle w:val="Prrafodelista"/>
        <w:numPr>
          <w:ilvl w:val="0"/>
          <w:numId w:val="1"/>
        </w:numPr>
        <w:spacing w:before="240" w:after="240" w:line="360" w:lineRule="auto"/>
        <w:ind w:left="0"/>
        <w:jc w:val="both"/>
        <w:rPr>
          <w:rFonts w:ascii="Palatino Linotype" w:eastAsia="Arial Unicode MS" w:hAnsi="Palatino Linotype" w:cs="Arial"/>
        </w:rPr>
      </w:pPr>
      <w:r w:rsidRPr="00516DC5">
        <w:rPr>
          <w:rFonts w:ascii="Palatino Linotype" w:eastAsia="Arial Unicode MS" w:hAnsi="Palatino Linotype" w:cs="Arial"/>
        </w:rPr>
        <w:t xml:space="preserve">De lo anterior, se desprende que evidentemente se trata de información pública, no obstante no hay que perder de vista lo dispuesto por la </w:t>
      </w:r>
      <w:r w:rsidR="00F86E7D" w:rsidRPr="00516DC5">
        <w:rPr>
          <w:rFonts w:ascii="Palatino Linotype" w:eastAsia="Arial Unicode MS" w:hAnsi="Palatino Linotype" w:cs="Arial"/>
          <w:b/>
        </w:rPr>
        <w:t>Ley del Sistema Anticorrupción del Estado de México y Municipios</w:t>
      </w:r>
      <w:r w:rsidRPr="00516DC5">
        <w:rPr>
          <w:rFonts w:ascii="Palatino Linotype" w:eastAsia="Arial Unicode MS" w:hAnsi="Palatino Linotype" w:cs="Arial"/>
          <w:b/>
        </w:rPr>
        <w:t xml:space="preserve">, </w:t>
      </w:r>
      <w:r w:rsidRPr="00516DC5">
        <w:rPr>
          <w:rFonts w:ascii="Palatino Linotype" w:eastAsia="Arial Unicode MS" w:hAnsi="Palatino Linotype" w:cs="Arial"/>
        </w:rPr>
        <w:t>que en su artículo 53, que dispone:</w:t>
      </w:r>
    </w:p>
    <w:p w14:paraId="08A4182C" w14:textId="77777777" w:rsidR="007D067B" w:rsidRPr="00516DC5" w:rsidRDefault="007D067B" w:rsidP="00516DC5">
      <w:pPr>
        <w:pStyle w:val="Prrafodelista"/>
        <w:spacing w:before="240" w:after="240" w:line="360" w:lineRule="auto"/>
        <w:ind w:left="0"/>
        <w:jc w:val="both"/>
        <w:rPr>
          <w:rFonts w:ascii="Palatino Linotype" w:eastAsia="Arial Unicode MS" w:hAnsi="Palatino Linotype" w:cs="Arial"/>
        </w:rPr>
      </w:pPr>
    </w:p>
    <w:p w14:paraId="1A400051" w14:textId="77777777" w:rsidR="007D067B" w:rsidRPr="00516DC5" w:rsidRDefault="007D067B" w:rsidP="00516DC5">
      <w:pPr>
        <w:pStyle w:val="Prrafodelista"/>
        <w:spacing w:before="240" w:after="240" w:line="360" w:lineRule="auto"/>
        <w:ind w:left="426" w:right="474"/>
        <w:jc w:val="both"/>
        <w:rPr>
          <w:rFonts w:ascii="Palatino Linotype" w:eastAsia="Arial Unicode MS" w:hAnsi="Palatino Linotype" w:cs="Arial"/>
          <w:i/>
        </w:rPr>
      </w:pPr>
      <w:r w:rsidRPr="00516DC5">
        <w:rPr>
          <w:rFonts w:ascii="Palatino Linotype" w:eastAsia="Arial Unicode MS" w:hAnsi="Palatino Linotype" w:cs="Arial"/>
          <w:i/>
        </w:rPr>
        <w:lastRenderedPageBreak/>
        <w:t xml:space="preserve">“Artículo 53. </w:t>
      </w:r>
      <w:r w:rsidRPr="00516DC5">
        <w:rPr>
          <w:rFonts w:ascii="Palatino Linotype" w:eastAsia="Arial Unicode MS" w:hAnsi="Palatino Linotype" w:cs="Arial"/>
          <w:b/>
          <w:i/>
        </w:rPr>
        <w:t>Las sanciones impuestas por faltas administrativas graves serán del conocimiento público</w:t>
      </w:r>
      <w:r w:rsidRPr="00516DC5">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2458DCF9" w14:textId="77777777" w:rsidR="007D067B" w:rsidRPr="00516DC5" w:rsidRDefault="007D067B" w:rsidP="00516DC5">
      <w:pPr>
        <w:pStyle w:val="Prrafodelista"/>
        <w:spacing w:before="240" w:after="240" w:line="360" w:lineRule="auto"/>
        <w:ind w:left="426" w:right="474"/>
        <w:jc w:val="both"/>
        <w:rPr>
          <w:rFonts w:ascii="Palatino Linotype" w:eastAsia="Arial Unicode MS" w:hAnsi="Palatino Linotype" w:cs="Arial"/>
          <w:i/>
        </w:rPr>
      </w:pPr>
      <w:r w:rsidRPr="00516DC5">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516DC5">
        <w:rPr>
          <w:rFonts w:ascii="Palatino Linotype" w:eastAsia="Arial Unicode MS" w:hAnsi="Palatino Linotype" w:cs="Arial"/>
          <w:b/>
          <w:i/>
          <w:u w:val="single"/>
        </w:rPr>
        <w:t>pero no serán públicas</w:t>
      </w:r>
      <w:r w:rsidRPr="00516DC5">
        <w:rPr>
          <w:rFonts w:ascii="Palatino Linotype" w:eastAsia="Arial Unicode MS" w:hAnsi="Palatino Linotype" w:cs="Arial"/>
          <w:b/>
          <w:i/>
        </w:rPr>
        <w:t>.</w:t>
      </w:r>
      <w:r w:rsidRPr="00516DC5">
        <w:rPr>
          <w:rFonts w:ascii="Palatino Linotype" w:eastAsia="Arial Unicode MS" w:hAnsi="Palatino Linotype" w:cs="Arial"/>
          <w:i/>
        </w:rPr>
        <w:t>”</w:t>
      </w:r>
    </w:p>
    <w:p w14:paraId="0022031E" w14:textId="77777777" w:rsidR="007D067B" w:rsidRPr="00516DC5" w:rsidRDefault="007D067B" w:rsidP="00516DC5">
      <w:pPr>
        <w:pStyle w:val="Prrafodelista"/>
        <w:spacing w:before="240" w:after="240" w:line="360" w:lineRule="auto"/>
        <w:ind w:left="0"/>
        <w:jc w:val="both"/>
        <w:rPr>
          <w:rFonts w:ascii="Palatino Linotype" w:eastAsia="Arial Unicode MS" w:hAnsi="Palatino Linotype" w:cs="Arial"/>
        </w:rPr>
      </w:pPr>
    </w:p>
    <w:p w14:paraId="33DE5464" w14:textId="6664865A" w:rsidR="007D067B" w:rsidRPr="00516DC5" w:rsidRDefault="007D067B" w:rsidP="00516DC5">
      <w:pPr>
        <w:pStyle w:val="Prrafodelista"/>
        <w:numPr>
          <w:ilvl w:val="0"/>
          <w:numId w:val="1"/>
        </w:numPr>
        <w:spacing w:before="240" w:after="240" w:line="360" w:lineRule="auto"/>
        <w:ind w:left="0"/>
        <w:jc w:val="both"/>
        <w:rPr>
          <w:rFonts w:ascii="Palatino Linotype" w:eastAsia="Arial Unicode MS" w:hAnsi="Palatino Linotype" w:cs="Arial"/>
        </w:rPr>
      </w:pPr>
      <w:r w:rsidRPr="00516DC5">
        <w:rPr>
          <w:rFonts w:ascii="Palatino Linotype" w:eastAsia="Arial Unicode MS" w:hAnsi="Palatino Linotype" w:cs="Arial"/>
        </w:rPr>
        <w:t xml:space="preserve">Como se observa, dicha normatividad ha establecido que únicamente deberán ser públicas las sanciones que revisan el carácter de grave. En ese sentido la </w:t>
      </w:r>
      <w:r w:rsidR="00F86E7D" w:rsidRPr="00516DC5">
        <w:rPr>
          <w:rFonts w:ascii="Palatino Linotype" w:eastAsia="Arial Unicode MS" w:hAnsi="Palatino Linotype" w:cs="Arial"/>
          <w:b/>
        </w:rPr>
        <w:t>Ley de Responsabilidades Administrativas del Estado de México y Municipios,</w:t>
      </w:r>
      <w:r w:rsidRPr="00516DC5">
        <w:rPr>
          <w:rFonts w:ascii="Palatino Linotype" w:eastAsia="Arial Unicode MS" w:hAnsi="Palatino Linotype" w:cs="Arial"/>
        </w:rPr>
        <w:t xml:space="preserve"> cataloga a las sanciones graves y no graves de la siguiente manera:</w:t>
      </w:r>
    </w:p>
    <w:p w14:paraId="73584689" w14:textId="77777777" w:rsidR="007D067B" w:rsidRPr="00516DC5" w:rsidRDefault="007D067B" w:rsidP="00516DC5">
      <w:pPr>
        <w:pStyle w:val="Prrafodelista"/>
        <w:spacing w:before="240" w:after="240" w:line="360" w:lineRule="auto"/>
        <w:ind w:left="0"/>
        <w:jc w:val="both"/>
        <w:rPr>
          <w:rFonts w:ascii="Palatino Linotype" w:eastAsia="Arial Unicode MS" w:hAnsi="Palatino Linotype" w:cs="Arial"/>
        </w:rPr>
      </w:pPr>
    </w:p>
    <w:p w14:paraId="1C96E591"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“Artículo 3. Para los efectos de la presente Ley, se entenderá por:</w:t>
      </w:r>
    </w:p>
    <w:p w14:paraId="63F19F73"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w:t>
      </w:r>
    </w:p>
    <w:p w14:paraId="477EEC53"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 xml:space="preserve">XII. </w:t>
      </w:r>
      <w:r w:rsidRPr="00516DC5">
        <w:rPr>
          <w:rFonts w:ascii="Palatino Linotype" w:eastAsia="Arial Unicode MS" w:hAnsi="Palatino Linotype" w:cs="Arial"/>
          <w:b/>
          <w:i/>
        </w:rPr>
        <w:t>Faltas administrativas</w:t>
      </w:r>
      <w:r w:rsidRPr="00516DC5">
        <w:rPr>
          <w:rFonts w:ascii="Palatino Linotype" w:eastAsia="Arial Unicode MS" w:hAnsi="Palatino Linotype" w:cs="Arial"/>
          <w:i/>
        </w:rPr>
        <w:t>: A las faltas administrativas graves y no graves, así como las faltas cometidas por particulares conforme a lo dispuesto en la presente Ley.</w:t>
      </w:r>
    </w:p>
    <w:p w14:paraId="6B3CF50E"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p>
    <w:p w14:paraId="1C92102D"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 xml:space="preserve">XIII. </w:t>
      </w:r>
      <w:r w:rsidRPr="00516DC5">
        <w:rPr>
          <w:rFonts w:ascii="Palatino Linotype" w:eastAsia="Arial Unicode MS" w:hAnsi="Palatino Linotype" w:cs="Arial"/>
          <w:b/>
          <w:i/>
        </w:rPr>
        <w:t>Falta administrativa no grave</w:t>
      </w:r>
      <w:r w:rsidRPr="00516DC5">
        <w:rPr>
          <w:rFonts w:ascii="Palatino Linotype" w:eastAsia="Arial Unicode MS" w:hAnsi="Palatino Linotype" w:cs="Arial"/>
          <w:i/>
        </w:rPr>
        <w:t>: A las faltas administrativas de los servidores públicos en los términos de la presente Ley, cuya imposición de la sanción corresponde a la Secretaría de la Contraloría del Estado de México y a los órganos internos de control.</w:t>
      </w:r>
    </w:p>
    <w:p w14:paraId="2A834C04"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p>
    <w:p w14:paraId="0A07FBBD"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rPr>
      </w:pPr>
      <w:r w:rsidRPr="00516DC5">
        <w:rPr>
          <w:rFonts w:ascii="Palatino Linotype" w:eastAsia="Arial Unicode MS" w:hAnsi="Palatino Linotype" w:cs="Arial"/>
          <w:i/>
        </w:rPr>
        <w:lastRenderedPageBreak/>
        <w:t xml:space="preserve">XIV. </w:t>
      </w:r>
      <w:r w:rsidRPr="00516DC5">
        <w:rPr>
          <w:rFonts w:ascii="Palatino Linotype" w:eastAsia="Arial Unicode MS" w:hAnsi="Palatino Linotype" w:cs="Arial"/>
          <w:b/>
          <w:i/>
        </w:rPr>
        <w:t>Falta administrativa grave</w:t>
      </w:r>
      <w:r w:rsidRPr="00516DC5">
        <w:rPr>
          <w:rFonts w:ascii="Palatino Linotype" w:eastAsia="Arial Unicode MS" w:hAnsi="Palatino Linotype" w:cs="Arial"/>
          <w:i/>
        </w:rPr>
        <w:t xml:space="preserve">: A las faltas administrativas de los servidores públicos catalogadas como graves en los términos de la presente Ley, cuya sanción corresponde al Tribunal de Justicia Administrativa del Estado de México.” </w:t>
      </w:r>
      <w:r w:rsidRPr="00516DC5">
        <w:rPr>
          <w:rFonts w:ascii="Palatino Linotype" w:eastAsia="Arial Unicode MS" w:hAnsi="Palatino Linotype" w:cs="Arial"/>
        </w:rPr>
        <w:t>Énfasis añadido</w:t>
      </w:r>
    </w:p>
    <w:p w14:paraId="6F5143AB" w14:textId="77777777" w:rsidR="007D067B" w:rsidRPr="00516DC5" w:rsidRDefault="007D067B" w:rsidP="00516DC5">
      <w:pPr>
        <w:pStyle w:val="Prrafodelista"/>
        <w:spacing w:before="240" w:after="240" w:line="360" w:lineRule="auto"/>
        <w:ind w:left="0"/>
        <w:jc w:val="both"/>
        <w:rPr>
          <w:rFonts w:ascii="Palatino Linotype" w:eastAsia="Arial Unicode MS" w:hAnsi="Palatino Linotype" w:cs="Arial"/>
        </w:rPr>
      </w:pPr>
    </w:p>
    <w:p w14:paraId="1B9DF84D"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 xml:space="preserve">“Artículo 52. Para efectos de la presente Ley, </w:t>
      </w:r>
      <w:r w:rsidRPr="00516DC5">
        <w:rPr>
          <w:rFonts w:ascii="Palatino Linotype" w:eastAsia="Arial Unicode MS" w:hAnsi="Palatino Linotype" w:cs="Arial"/>
          <w:b/>
          <w:i/>
        </w:rPr>
        <w:t>se consideran faltas administrativas graves de los servidores públicos</w:t>
      </w:r>
      <w:r w:rsidRPr="00516DC5">
        <w:rPr>
          <w:rFonts w:ascii="Palatino Linotype" w:eastAsia="Arial Unicode MS" w:hAnsi="Palatino Linotype" w:cs="Arial"/>
          <w:i/>
        </w:rPr>
        <w:t>, mediante cualquier acto u omisión, las siguientes:</w:t>
      </w:r>
    </w:p>
    <w:p w14:paraId="164B5B25"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I. El cohecho.</w:t>
      </w:r>
    </w:p>
    <w:p w14:paraId="63F4649E"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II. El peculado.</w:t>
      </w:r>
    </w:p>
    <w:p w14:paraId="31C4FADC"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III. El desvío de recursos públicos.</w:t>
      </w:r>
    </w:p>
    <w:p w14:paraId="6CD88E41"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IV. La utilización indebida de información.</w:t>
      </w:r>
    </w:p>
    <w:p w14:paraId="4AD646A1"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V. El abuso de funciones.</w:t>
      </w:r>
    </w:p>
    <w:p w14:paraId="19606170"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VI. Cometer o tolerar conductas de hostigamiento y acoso sexual.</w:t>
      </w:r>
    </w:p>
    <w:p w14:paraId="2186BC16"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VII. El actuar bajo conflicto de interés.</w:t>
      </w:r>
    </w:p>
    <w:p w14:paraId="48EA6CE3"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VIII. La contratación indebida.</w:t>
      </w:r>
    </w:p>
    <w:p w14:paraId="64601296"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IX. El enriquecimiento oculto u ocultamiento de conflicto de interés.</w:t>
      </w:r>
    </w:p>
    <w:p w14:paraId="54B5E154"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X. El tráfico de influencias.</w:t>
      </w:r>
    </w:p>
    <w:p w14:paraId="60922F60"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XI. El encubrimiento.</w:t>
      </w:r>
    </w:p>
    <w:p w14:paraId="63306A3D"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i/>
        </w:rPr>
      </w:pPr>
      <w:r w:rsidRPr="00516DC5">
        <w:rPr>
          <w:rFonts w:ascii="Palatino Linotype" w:eastAsia="Arial Unicode MS" w:hAnsi="Palatino Linotype" w:cs="Arial"/>
          <w:i/>
        </w:rPr>
        <w:t>XII. El desacato.</w:t>
      </w:r>
    </w:p>
    <w:p w14:paraId="5368835F"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rPr>
      </w:pPr>
      <w:r w:rsidRPr="00516DC5">
        <w:rPr>
          <w:rFonts w:ascii="Palatino Linotype" w:eastAsia="Arial Unicode MS" w:hAnsi="Palatino Linotype" w:cs="Arial"/>
          <w:i/>
        </w:rPr>
        <w:t xml:space="preserve">XIII.La obstrucción de la Justicia.” </w:t>
      </w:r>
      <w:r w:rsidRPr="00516DC5">
        <w:rPr>
          <w:rFonts w:ascii="Palatino Linotype" w:eastAsia="Arial Unicode MS" w:hAnsi="Palatino Linotype" w:cs="Arial"/>
        </w:rPr>
        <w:t>Énfasis añadido</w:t>
      </w:r>
    </w:p>
    <w:p w14:paraId="6B84ABDA" w14:textId="77777777" w:rsidR="007D067B" w:rsidRPr="00516DC5" w:rsidRDefault="007D067B" w:rsidP="00516DC5">
      <w:pPr>
        <w:pStyle w:val="Prrafodelista"/>
        <w:spacing w:before="240" w:after="240" w:line="360" w:lineRule="auto"/>
        <w:ind w:left="567" w:right="474"/>
        <w:jc w:val="both"/>
        <w:rPr>
          <w:rFonts w:ascii="Palatino Linotype" w:eastAsia="Arial Unicode MS" w:hAnsi="Palatino Linotype" w:cs="Arial"/>
        </w:rPr>
      </w:pPr>
    </w:p>
    <w:p w14:paraId="2FA1D4E0" w14:textId="174325B0" w:rsidR="007D067B" w:rsidRPr="00003B0C" w:rsidRDefault="007D067B" w:rsidP="00516DC5">
      <w:pPr>
        <w:pStyle w:val="Prrafodelista"/>
        <w:numPr>
          <w:ilvl w:val="0"/>
          <w:numId w:val="1"/>
        </w:numPr>
        <w:spacing w:before="240" w:after="240" w:line="360" w:lineRule="auto"/>
        <w:ind w:left="0"/>
        <w:jc w:val="both"/>
        <w:rPr>
          <w:rFonts w:ascii="Palatino Linotype" w:eastAsia="Arial Unicode MS" w:hAnsi="Palatino Linotype" w:cs="Arial"/>
          <w:i/>
        </w:rPr>
      </w:pPr>
      <w:r w:rsidRPr="00516DC5">
        <w:rPr>
          <w:rFonts w:ascii="Palatino Linotype" w:eastAsia="Calibri" w:hAnsi="Palatino Linotype" w:cs="Arial"/>
          <w:lang w:val="es-ES" w:eastAsia="es-MX"/>
        </w:rPr>
        <w:t>Atento a lo anterior, es que los sujetos obligados deberán abstenerse de publicitar aquellas sanciones administrativas impuestas servidores públicos que revisar el carácter de no grave.</w:t>
      </w:r>
    </w:p>
    <w:p w14:paraId="6E706A0B" w14:textId="77777777" w:rsidR="007D067B" w:rsidRPr="00516DC5" w:rsidRDefault="007D067B" w:rsidP="00516DC5">
      <w:pPr>
        <w:pStyle w:val="Prrafodelista"/>
        <w:numPr>
          <w:ilvl w:val="0"/>
          <w:numId w:val="1"/>
        </w:numPr>
        <w:spacing w:before="240" w:after="240" w:line="360" w:lineRule="auto"/>
        <w:ind w:left="0"/>
        <w:jc w:val="both"/>
        <w:rPr>
          <w:rFonts w:ascii="Palatino Linotype" w:eastAsia="Calibri" w:hAnsi="Palatino Linotype" w:cs="Times New Roman"/>
          <w:lang w:val="es-ES"/>
        </w:rPr>
      </w:pPr>
      <w:r w:rsidRPr="00516DC5">
        <w:rPr>
          <w:rFonts w:ascii="Palatino Linotype" w:eastAsia="Arial Unicode MS" w:hAnsi="Palatino Linotype" w:cs="Arial"/>
        </w:rPr>
        <w:lastRenderedPageBreak/>
        <w:t xml:space="preserve">Por otro lado, si bien es cierto el </w:t>
      </w:r>
      <w:r w:rsidRPr="00516DC5">
        <w:rPr>
          <w:rFonts w:ascii="Palatino Linotype" w:eastAsia="Arial Unicode MS" w:hAnsi="Palatino Linotype" w:cs="Arial"/>
          <w:b/>
        </w:rPr>
        <w:t xml:space="preserve">SUJETO OBLIGADO </w:t>
      </w:r>
      <w:r w:rsidRPr="00516DC5">
        <w:rPr>
          <w:rFonts w:ascii="Palatino Linotype" w:eastAsia="Arial Unicode MS" w:hAnsi="Palatino Linotype" w:cs="Arial"/>
        </w:rPr>
        <w:t>no niega la existencia de la información de manera expresa; existe la posibilidad que no se cuente con información a este respecto</w:t>
      </w:r>
      <w:r w:rsidRPr="00516DC5">
        <w:rPr>
          <w:rFonts w:ascii="Palatino Linotype" w:hAnsi="Palatino Linotype" w:cs="Arial"/>
        </w:rPr>
        <w:t xml:space="preserve">; luego entonces, el </w:t>
      </w:r>
      <w:r w:rsidRPr="00516DC5">
        <w:rPr>
          <w:rFonts w:ascii="Palatino Linotype" w:hAnsi="Palatino Linotype" w:cs="Arial"/>
          <w:b/>
        </w:rPr>
        <w:t>SUJETO OBLIGADO</w:t>
      </w:r>
      <w:r w:rsidRPr="00516DC5">
        <w:rPr>
          <w:rFonts w:ascii="Palatino Linotype" w:hAnsi="Palatino Linotype" w:cs="Arial"/>
        </w:rPr>
        <w:t>, deberá dar observancia a la salvedad siguiente.</w:t>
      </w:r>
      <w:r w:rsidRPr="00516DC5">
        <w:rPr>
          <w:rFonts w:ascii="Palatino Linotype" w:eastAsia="Calibri" w:hAnsi="Palatino Linotype" w:cs="Times New Roman"/>
          <w:lang w:val="es-ES"/>
        </w:rPr>
        <w:t xml:space="preserve"> Si derivado de la búsqueda de la información, </w:t>
      </w:r>
      <w:r w:rsidRPr="00516DC5">
        <w:rPr>
          <w:rFonts w:ascii="Palatino Linotype" w:eastAsia="Calibri" w:hAnsi="Palatino Linotype" w:cs="Times New Roman"/>
          <w:u w:val="single"/>
          <w:lang w:val="es-ES"/>
        </w:rPr>
        <w:t>no se localizara en los archivos</w:t>
      </w:r>
      <w:r w:rsidRPr="00516DC5">
        <w:rPr>
          <w:rFonts w:ascii="Palatino Linotype" w:eastAsia="Calibri" w:hAnsi="Palatino Linotype" w:cs="Times New Roman"/>
          <w:lang w:val="es-ES"/>
        </w:rPr>
        <w:t xml:space="preserve"> del </w:t>
      </w:r>
      <w:r w:rsidRPr="00516DC5">
        <w:rPr>
          <w:rFonts w:ascii="Palatino Linotype" w:eastAsia="Calibri" w:hAnsi="Palatino Linotype" w:cs="Times New Roman"/>
          <w:b/>
          <w:lang w:val="es-ES"/>
        </w:rPr>
        <w:t>SUJETO OBLIGADO</w:t>
      </w:r>
      <w:r w:rsidRPr="00516DC5">
        <w:rPr>
          <w:rFonts w:ascii="Palatino Linotype" w:eastAsia="Calibri" w:hAnsi="Palatino Linotype" w:cs="Times New Roman"/>
          <w:lang w:val="es-ES"/>
        </w:rPr>
        <w:t xml:space="preserve"> información al respecto, este deberá atender las formalidades que establece el fundamento jurídico plasmado en el </w:t>
      </w:r>
      <w:r w:rsidRPr="00516DC5">
        <w:rPr>
          <w:rFonts w:ascii="Palatino Linotype" w:eastAsia="Calibri" w:hAnsi="Palatino Linotype" w:cs="Times New Roman"/>
          <w:b/>
          <w:lang w:val="es-ES"/>
        </w:rPr>
        <w:t>artículo 19</w:t>
      </w:r>
      <w:r w:rsidRPr="00516DC5">
        <w:rPr>
          <w:rFonts w:ascii="Palatino Linotype" w:eastAsia="Calibri" w:hAnsi="Palatino Linotype" w:cs="Times New Roman"/>
          <w:lang w:val="es-ES"/>
        </w:rPr>
        <w:t xml:space="preserve"> de la ley de la materia y que es del tenor literal siguiente:</w:t>
      </w:r>
    </w:p>
    <w:p w14:paraId="69A10B93" w14:textId="77777777" w:rsidR="007D067B" w:rsidRPr="00516DC5" w:rsidRDefault="007D067B" w:rsidP="00516DC5">
      <w:pPr>
        <w:spacing w:line="360" w:lineRule="auto"/>
        <w:ind w:left="567" w:right="425"/>
        <w:contextualSpacing/>
        <w:jc w:val="both"/>
        <w:rPr>
          <w:rFonts w:ascii="Palatino Linotype" w:eastAsia="Calibri" w:hAnsi="Palatino Linotype" w:cs="Times New Roman"/>
          <w:i/>
          <w:lang w:val="es-ES"/>
        </w:rPr>
      </w:pPr>
      <w:r w:rsidRPr="00516DC5">
        <w:rPr>
          <w:rFonts w:ascii="Palatino Linotype" w:eastAsia="Calibri" w:hAnsi="Palatino Linotype" w:cs="Times New Roman"/>
          <w:b/>
          <w:i/>
          <w:lang w:val="es-ES"/>
        </w:rPr>
        <w:t>Artículo 19.</w:t>
      </w:r>
      <w:r w:rsidRPr="00516DC5">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245EFAD" w14:textId="77777777" w:rsidR="007D067B" w:rsidRPr="00516DC5" w:rsidRDefault="007D067B" w:rsidP="00516DC5">
      <w:pPr>
        <w:spacing w:line="360" w:lineRule="auto"/>
        <w:ind w:left="567" w:right="425"/>
        <w:contextualSpacing/>
        <w:jc w:val="both"/>
        <w:rPr>
          <w:rFonts w:ascii="Palatino Linotype" w:eastAsia="Calibri" w:hAnsi="Palatino Linotype" w:cs="Times New Roman"/>
          <w:b/>
          <w:i/>
          <w:lang w:val="es-ES"/>
        </w:rPr>
      </w:pPr>
      <w:r w:rsidRPr="00516DC5">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62A9907" w14:textId="06099401" w:rsidR="007D067B" w:rsidRPr="00516DC5" w:rsidRDefault="007D067B" w:rsidP="00003B0C">
      <w:pPr>
        <w:spacing w:line="360" w:lineRule="auto"/>
        <w:ind w:left="567" w:right="425"/>
        <w:contextualSpacing/>
        <w:jc w:val="both"/>
        <w:rPr>
          <w:rFonts w:ascii="Palatino Linotype" w:eastAsia="Calibri" w:hAnsi="Palatino Linotype" w:cs="Times New Roman"/>
          <w:lang w:val="es-ES"/>
        </w:rPr>
      </w:pPr>
      <w:r w:rsidRPr="00516DC5">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16DC5">
        <w:rPr>
          <w:rFonts w:ascii="Palatino Linotype" w:eastAsia="Calibri" w:hAnsi="Palatino Linotype" w:cs="Times New Roman"/>
          <w:lang w:val="es-ES"/>
        </w:rPr>
        <w:t>(Énfasis añadido)</w:t>
      </w:r>
    </w:p>
    <w:p w14:paraId="3B3D9695" w14:textId="5F3D8535" w:rsidR="007D067B" w:rsidRPr="00516DC5" w:rsidRDefault="007D067B" w:rsidP="00516DC5">
      <w:pPr>
        <w:pStyle w:val="Prrafodelista"/>
        <w:numPr>
          <w:ilvl w:val="0"/>
          <w:numId w:val="1"/>
        </w:numPr>
        <w:spacing w:before="240" w:after="240" w:line="360" w:lineRule="auto"/>
        <w:ind w:left="0"/>
        <w:jc w:val="both"/>
        <w:rPr>
          <w:rFonts w:ascii="Palatino Linotype" w:eastAsia="Calibri" w:hAnsi="Palatino Linotype" w:cs="Times New Roman"/>
          <w:lang w:val="es-ES"/>
        </w:rPr>
      </w:pPr>
      <w:r w:rsidRPr="00516DC5">
        <w:rPr>
          <w:rFonts w:ascii="Palatino Linotype" w:eastAsia="Calibri" w:hAnsi="Palatino Linotype" w:cs="Times New Roman"/>
          <w:lang w:val="es-ES"/>
        </w:rPr>
        <w:t xml:space="preserve">Artículo que </w:t>
      </w:r>
      <w:r w:rsidRPr="00516DC5">
        <w:rPr>
          <w:rFonts w:ascii="Palatino Linotype" w:eastAsia="Calibri" w:hAnsi="Palatino Linotype" w:cs="Arial"/>
        </w:rPr>
        <w:t xml:space="preserve">en su segundo párrafo, alude a actos no realizados y contemplados en alguna hipótesis jurídica pero, a) cuya realización dependa de que un tercero demande la </w:t>
      </w:r>
      <w:r w:rsidR="00F86E7D" w:rsidRPr="00516DC5">
        <w:rPr>
          <w:rFonts w:ascii="Palatino Linotype" w:eastAsia="Calibri" w:hAnsi="Palatino Linotype" w:cs="Arial"/>
        </w:rPr>
        <w:t>emisión de un acto de autoridad</w:t>
      </w:r>
      <w:r w:rsidRPr="00516DC5">
        <w:rPr>
          <w:rFonts w:ascii="Palatino Linotype" w:eastAsia="Calibri" w:hAnsi="Palatino Linotype" w:cs="Arial"/>
        </w:rPr>
        <w:t>.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4C6A154" w14:textId="77777777" w:rsidR="007D067B" w:rsidRPr="00516DC5" w:rsidRDefault="007D067B" w:rsidP="00516DC5">
      <w:pPr>
        <w:pStyle w:val="Prrafodelista"/>
        <w:spacing w:before="240" w:after="240" w:line="360" w:lineRule="auto"/>
        <w:ind w:left="0"/>
        <w:jc w:val="both"/>
        <w:rPr>
          <w:rFonts w:ascii="Palatino Linotype" w:eastAsia="Calibri" w:hAnsi="Palatino Linotype" w:cs="Times New Roman"/>
          <w:lang w:val="es-ES"/>
        </w:rPr>
      </w:pPr>
    </w:p>
    <w:p w14:paraId="1327ED22" w14:textId="77777777" w:rsidR="007D067B" w:rsidRPr="00516DC5" w:rsidRDefault="007D067B" w:rsidP="00516DC5">
      <w:pPr>
        <w:pStyle w:val="Prrafodelista"/>
        <w:numPr>
          <w:ilvl w:val="0"/>
          <w:numId w:val="1"/>
        </w:numPr>
        <w:spacing w:before="240" w:after="240" w:line="360" w:lineRule="auto"/>
        <w:ind w:left="0"/>
        <w:jc w:val="both"/>
        <w:rPr>
          <w:rFonts w:ascii="Palatino Linotype" w:eastAsia="Calibri" w:hAnsi="Palatino Linotype" w:cs="Arial"/>
        </w:rPr>
      </w:pPr>
      <w:r w:rsidRPr="00516DC5">
        <w:rPr>
          <w:rFonts w:ascii="Palatino Linotype" w:eastAsia="Calibri" w:hAnsi="Palatino Linotype" w:cs="Arial"/>
        </w:rPr>
        <w:t xml:space="preserve">Por lo que de ser el caso que dicha información no se encuentre en los archivos  del </w:t>
      </w:r>
      <w:r w:rsidRPr="00516DC5">
        <w:rPr>
          <w:rFonts w:ascii="Palatino Linotype" w:eastAsia="Calibri" w:hAnsi="Palatino Linotype" w:cs="Arial"/>
          <w:b/>
        </w:rPr>
        <w:t xml:space="preserve">SUJETO OBLIGADO </w:t>
      </w:r>
      <w:r w:rsidRPr="00516DC5">
        <w:rPr>
          <w:rFonts w:ascii="Palatino Linotype" w:eastAsia="Calibri" w:hAnsi="Palatino Linotype" w:cs="Arial"/>
        </w:rPr>
        <w:t>deberá de manifestar, de manera precisa y clara, las razones que expliquen las causas por las que no se posee la información requerida.</w:t>
      </w:r>
    </w:p>
    <w:p w14:paraId="7DC0EE1D" w14:textId="77777777" w:rsidR="007D067B" w:rsidRPr="00516DC5" w:rsidRDefault="007D067B" w:rsidP="00516DC5">
      <w:pPr>
        <w:pStyle w:val="Prrafodelista"/>
        <w:spacing w:line="360" w:lineRule="auto"/>
        <w:rPr>
          <w:rFonts w:ascii="Palatino Linotype" w:eastAsia="Calibri" w:hAnsi="Palatino Linotype" w:cs="Arial"/>
        </w:rPr>
      </w:pPr>
    </w:p>
    <w:p w14:paraId="6D7BDAA6" w14:textId="77777777" w:rsidR="007D067B" w:rsidRPr="00516DC5" w:rsidRDefault="007D067B" w:rsidP="00516DC5">
      <w:pPr>
        <w:pStyle w:val="Prrafodelista"/>
        <w:numPr>
          <w:ilvl w:val="0"/>
          <w:numId w:val="1"/>
        </w:numPr>
        <w:shd w:val="clear" w:color="auto" w:fill="FFFFFF"/>
        <w:spacing w:before="240" w:after="240" w:line="360" w:lineRule="auto"/>
        <w:ind w:left="0"/>
        <w:jc w:val="both"/>
        <w:rPr>
          <w:rFonts w:ascii="Palatino Linotype" w:hAnsi="Palatino Linotype" w:cs="Arial"/>
        </w:rPr>
      </w:pPr>
      <w:r w:rsidRPr="00516DC5">
        <w:rPr>
          <w:rFonts w:ascii="Palatino Linotype" w:hAnsi="Palatino Linotype" w:cs="Arial"/>
        </w:rPr>
        <w:t xml:space="preserve">Ahora bien, de acuerdo a lo anteriormente señalado, es que se estima dable que con apego a lo establecido en las disposiciones legales en la materia ha sostenido que el nombre y puesto de los servidores públicos que incurran en faltas administrativas </w:t>
      </w:r>
      <w:r w:rsidRPr="00516DC5">
        <w:rPr>
          <w:rFonts w:ascii="Palatino Linotype" w:hAnsi="Palatino Linotype" w:cs="Arial"/>
          <w:b/>
        </w:rPr>
        <w:t>no graves</w:t>
      </w:r>
      <w:r w:rsidRPr="00516DC5">
        <w:rPr>
          <w:rFonts w:ascii="Palatino Linotype" w:hAnsi="Palatino Linotype" w:cs="Arial"/>
        </w:rPr>
        <w:t xml:space="preserve">, deben de guardar el carácter de información </w:t>
      </w:r>
      <w:r w:rsidRPr="00516DC5">
        <w:rPr>
          <w:rFonts w:ascii="Palatino Linotype" w:hAnsi="Palatino Linotype" w:cs="Arial"/>
          <w:b/>
        </w:rPr>
        <w:t>confidencial, por lo que el Sujeto Obligado deberá generar y emitir el acuerdo del Comité de Transparencia Mediante el cual se clasifique como confidencial, la información relativa a faltas administrativas NO GRAVES.</w:t>
      </w:r>
    </w:p>
    <w:p w14:paraId="480E1281" w14:textId="77777777" w:rsidR="00CA5841" w:rsidRPr="00516DC5" w:rsidRDefault="00CA5841" w:rsidP="00516DC5">
      <w:pPr>
        <w:pStyle w:val="Prrafodelista"/>
        <w:spacing w:line="360" w:lineRule="auto"/>
        <w:rPr>
          <w:rFonts w:ascii="Palatino Linotype" w:hAnsi="Palatino Linotype" w:cs="Arial"/>
        </w:rPr>
      </w:pPr>
    </w:p>
    <w:p w14:paraId="28DDB3A8" w14:textId="160F6273" w:rsidR="00F17574" w:rsidRPr="00516DC5" w:rsidRDefault="00CA5841" w:rsidP="00516DC5">
      <w:pPr>
        <w:pStyle w:val="Prrafodelista"/>
        <w:numPr>
          <w:ilvl w:val="0"/>
          <w:numId w:val="1"/>
        </w:numPr>
        <w:pBdr>
          <w:top w:val="nil"/>
          <w:left w:val="nil"/>
          <w:bottom w:val="nil"/>
          <w:right w:val="nil"/>
          <w:between w:val="nil"/>
          <w:bar w:val="nil"/>
        </w:pBdr>
        <w:tabs>
          <w:tab w:val="clear" w:pos="567"/>
          <w:tab w:val="left" w:pos="709"/>
        </w:tabs>
        <w:spacing w:line="360" w:lineRule="auto"/>
        <w:ind w:left="0"/>
        <w:jc w:val="both"/>
        <w:rPr>
          <w:rFonts w:ascii="Palatino Linotype" w:hAnsi="Palatino Linotype"/>
        </w:rPr>
      </w:pPr>
      <w:r w:rsidRPr="00516DC5">
        <w:rPr>
          <w:rFonts w:ascii="Palatino Linotype" w:hAnsi="Palatino Linotype" w:cs="Arial"/>
        </w:rPr>
        <w:t>Por cuanto hace al documento donde consten los nombres y cargos de los policías</w:t>
      </w:r>
      <w:r w:rsidR="00F17574" w:rsidRPr="00516DC5">
        <w:rPr>
          <w:rFonts w:ascii="Palatino Linotype" w:hAnsi="Palatino Linotype" w:cs="Arial"/>
        </w:rPr>
        <w:t xml:space="preserve"> que integran la Secretaría de Seguridad</w:t>
      </w:r>
      <w:r w:rsidRPr="00516DC5">
        <w:rPr>
          <w:rFonts w:ascii="Palatino Linotype" w:hAnsi="Palatino Linotype" w:cs="Arial"/>
        </w:rPr>
        <w:t>, éste podrá entregarse de forma disociada</w:t>
      </w:r>
      <w:r w:rsidR="00F17574" w:rsidRPr="00516DC5">
        <w:rPr>
          <w:rFonts w:ascii="Palatino Linotype" w:hAnsi="Palatino Linotype" w:cs="Arial"/>
        </w:rPr>
        <w:t xml:space="preserve">, es decir </w:t>
      </w:r>
      <w:r w:rsidR="00F17574" w:rsidRPr="00516DC5">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w:t>
      </w:r>
      <w:r w:rsidR="00F17574" w:rsidRPr="00516DC5">
        <w:rPr>
          <w:rFonts w:ascii="Palatino Linotype" w:hAnsi="Palatino Linotype"/>
        </w:rPr>
        <w:lastRenderedPageBreak/>
        <w:t xml:space="preserve">acceso a la información y la protección de datos personales, tal y como lo establece el artículo 4 fracción XVI de la </w:t>
      </w:r>
      <w:r w:rsidR="00F17574" w:rsidRPr="00516DC5">
        <w:rPr>
          <w:rFonts w:ascii="Palatino Linotype" w:hAnsi="Palatino Linotype"/>
          <w:b/>
        </w:rPr>
        <w:t>Ley de Protección de Datos Personales en Posesión de Sujetos Obligados  del Estado de México y Municipios</w:t>
      </w:r>
      <w:r w:rsidR="00F17574" w:rsidRPr="00516DC5">
        <w:rPr>
          <w:rFonts w:ascii="Palatino Linotype" w:hAnsi="Palatino Linotype"/>
        </w:rPr>
        <w:t>, que refiere:</w:t>
      </w:r>
    </w:p>
    <w:p w14:paraId="5C420FD1" w14:textId="77777777" w:rsidR="00F17574" w:rsidRPr="00516DC5" w:rsidRDefault="00F17574" w:rsidP="00516DC5">
      <w:pPr>
        <w:pStyle w:val="Prrafodelista"/>
        <w:pBdr>
          <w:top w:val="nil"/>
          <w:left w:val="nil"/>
          <w:bottom w:val="nil"/>
          <w:right w:val="nil"/>
          <w:between w:val="nil"/>
          <w:bar w:val="nil"/>
        </w:pBdr>
        <w:tabs>
          <w:tab w:val="left" w:pos="426"/>
        </w:tabs>
        <w:spacing w:line="360" w:lineRule="auto"/>
        <w:ind w:left="0"/>
        <w:jc w:val="both"/>
        <w:rPr>
          <w:rFonts w:ascii="Palatino Linotype" w:hAnsi="Palatino Linotype"/>
        </w:rPr>
      </w:pPr>
    </w:p>
    <w:p w14:paraId="6D65B252" w14:textId="77777777" w:rsidR="00F17574" w:rsidRPr="00516DC5" w:rsidRDefault="00F17574" w:rsidP="00516DC5">
      <w:pPr>
        <w:pStyle w:val="Prrafodelista"/>
        <w:tabs>
          <w:tab w:val="left" w:pos="7938"/>
        </w:tabs>
        <w:spacing w:line="360" w:lineRule="auto"/>
        <w:ind w:left="567" w:right="616"/>
        <w:jc w:val="both"/>
        <w:rPr>
          <w:rFonts w:ascii="Palatino Linotype" w:hAnsi="Palatino Linotype"/>
          <w:i/>
        </w:rPr>
      </w:pPr>
      <w:r w:rsidRPr="00516DC5">
        <w:rPr>
          <w:rFonts w:ascii="Palatino Linotype" w:hAnsi="Palatino Linotype"/>
          <w:i/>
        </w:rPr>
        <w:t>“</w:t>
      </w:r>
      <w:r w:rsidRPr="00516DC5">
        <w:rPr>
          <w:rFonts w:ascii="Palatino Linotype" w:hAnsi="Palatino Linotype"/>
          <w:b/>
          <w:i/>
        </w:rPr>
        <w:t>Artículo 4</w:t>
      </w:r>
      <w:r w:rsidRPr="00516DC5">
        <w:rPr>
          <w:rFonts w:ascii="Palatino Linotype" w:hAnsi="Palatino Linotype"/>
          <w:i/>
        </w:rPr>
        <w:t>.- Para los efectos de esta Ley se entenderá por:</w:t>
      </w:r>
    </w:p>
    <w:p w14:paraId="7176D51E" w14:textId="77777777" w:rsidR="00F17574" w:rsidRPr="00516DC5" w:rsidRDefault="00F17574" w:rsidP="00516DC5">
      <w:pPr>
        <w:pStyle w:val="Prrafodelista"/>
        <w:tabs>
          <w:tab w:val="left" w:pos="7938"/>
        </w:tabs>
        <w:spacing w:line="360" w:lineRule="auto"/>
        <w:ind w:left="567" w:right="616"/>
        <w:jc w:val="both"/>
        <w:rPr>
          <w:rFonts w:ascii="Palatino Linotype" w:hAnsi="Palatino Linotype"/>
          <w:i/>
        </w:rPr>
      </w:pPr>
      <w:r w:rsidRPr="00516DC5">
        <w:rPr>
          <w:rFonts w:ascii="Palatino Linotype" w:hAnsi="Palatino Linotype"/>
          <w:i/>
        </w:rPr>
        <w:t>(…)</w:t>
      </w:r>
    </w:p>
    <w:p w14:paraId="76DADE4D" w14:textId="77777777" w:rsidR="00F17574" w:rsidRPr="00516DC5" w:rsidRDefault="00F17574" w:rsidP="00516DC5">
      <w:pPr>
        <w:pStyle w:val="Prrafodelista"/>
        <w:tabs>
          <w:tab w:val="left" w:pos="7938"/>
        </w:tabs>
        <w:spacing w:line="360" w:lineRule="auto"/>
        <w:ind w:left="567" w:right="616"/>
        <w:jc w:val="both"/>
        <w:rPr>
          <w:rFonts w:ascii="Palatino Linotype" w:hAnsi="Palatino Linotype"/>
          <w:i/>
        </w:rPr>
      </w:pPr>
      <w:r w:rsidRPr="00516DC5">
        <w:rPr>
          <w:rFonts w:ascii="Palatino Linotype" w:hAnsi="Palatino Linotype"/>
          <w:b/>
          <w:i/>
        </w:rPr>
        <w:t>XVI. Disociación</w:t>
      </w:r>
      <w:r w:rsidRPr="00516DC5">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458F1A4C" w14:textId="77777777" w:rsidR="00F17574" w:rsidRPr="00516DC5" w:rsidRDefault="00F17574" w:rsidP="00516DC5">
      <w:pPr>
        <w:pStyle w:val="Prrafodelista"/>
        <w:tabs>
          <w:tab w:val="left" w:pos="7938"/>
        </w:tabs>
        <w:spacing w:line="360" w:lineRule="auto"/>
        <w:ind w:left="567" w:right="616"/>
        <w:jc w:val="both"/>
        <w:rPr>
          <w:rFonts w:ascii="Palatino Linotype" w:hAnsi="Palatino Linotype"/>
          <w:i/>
        </w:rPr>
      </w:pPr>
      <w:r w:rsidRPr="00516DC5">
        <w:rPr>
          <w:rFonts w:ascii="Palatino Linotype" w:hAnsi="Palatino Linotype"/>
          <w:i/>
        </w:rPr>
        <w:t>(…)”</w:t>
      </w:r>
    </w:p>
    <w:p w14:paraId="3417B101" w14:textId="674086B4" w:rsidR="00F17574" w:rsidRPr="00516DC5" w:rsidRDefault="00F17574" w:rsidP="00516DC5">
      <w:pPr>
        <w:pStyle w:val="Prrafodelista"/>
        <w:tabs>
          <w:tab w:val="left" w:pos="7938"/>
        </w:tabs>
        <w:spacing w:line="360" w:lineRule="auto"/>
        <w:ind w:left="567" w:right="616"/>
        <w:jc w:val="both"/>
        <w:rPr>
          <w:rFonts w:ascii="Palatino Linotype" w:hAnsi="Palatino Linotype"/>
        </w:rPr>
      </w:pPr>
      <w:r w:rsidRPr="00516DC5">
        <w:rPr>
          <w:rFonts w:ascii="Palatino Linotype" w:hAnsi="Palatino Linotype"/>
        </w:rPr>
        <w:t>(Énfasis añadido)</w:t>
      </w:r>
    </w:p>
    <w:p w14:paraId="317C98AF" w14:textId="77777777" w:rsidR="00F17574" w:rsidRPr="00516DC5" w:rsidRDefault="00F17574" w:rsidP="00516DC5">
      <w:pPr>
        <w:pStyle w:val="Prrafodelista"/>
        <w:tabs>
          <w:tab w:val="left" w:pos="7938"/>
        </w:tabs>
        <w:spacing w:line="360" w:lineRule="auto"/>
        <w:ind w:left="0" w:right="616"/>
        <w:jc w:val="both"/>
        <w:rPr>
          <w:rFonts w:ascii="Palatino Linotype" w:hAnsi="Palatino Linotype"/>
        </w:rPr>
      </w:pPr>
    </w:p>
    <w:p w14:paraId="0BEE432A" w14:textId="77777777" w:rsidR="00F17574" w:rsidRPr="00516DC5" w:rsidRDefault="00F17574" w:rsidP="00516DC5">
      <w:pPr>
        <w:pStyle w:val="Prrafodelista"/>
        <w:numPr>
          <w:ilvl w:val="0"/>
          <w:numId w:val="1"/>
        </w:numPr>
        <w:tabs>
          <w:tab w:val="clear" w:pos="567"/>
          <w:tab w:val="left" w:pos="709"/>
        </w:tabs>
        <w:spacing w:line="360" w:lineRule="auto"/>
        <w:ind w:left="0" w:right="49"/>
        <w:jc w:val="both"/>
        <w:rPr>
          <w:rFonts w:ascii="Palatino Linotype" w:eastAsiaTheme="minorHAnsi" w:hAnsi="Palatino Linotype"/>
        </w:rPr>
      </w:pPr>
      <w:r w:rsidRPr="00516DC5">
        <w:rPr>
          <w:rFonts w:ascii="Palatino Linotype" w:hAnsi="Palatino Linotype" w:cs="Arial"/>
        </w:rPr>
        <w:t xml:space="preserve">En atención a lo anterior expuesto-se insiste- es dable ordenar la información con los datos disociados, por ejemplo, elaborar </w:t>
      </w:r>
      <w:r w:rsidRPr="00516DC5">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1A894D97" w14:textId="77777777" w:rsidR="004D63C5" w:rsidRPr="00516DC5" w:rsidRDefault="004D63C5" w:rsidP="00516DC5">
      <w:pPr>
        <w:pStyle w:val="Prrafodelista"/>
        <w:tabs>
          <w:tab w:val="left" w:pos="709"/>
        </w:tabs>
        <w:spacing w:line="360" w:lineRule="auto"/>
        <w:ind w:left="0" w:right="49"/>
        <w:jc w:val="both"/>
        <w:rPr>
          <w:rFonts w:ascii="Palatino Linotype" w:eastAsiaTheme="minorHAnsi" w:hAnsi="Palatino Linotype"/>
        </w:rPr>
      </w:pPr>
    </w:p>
    <w:p w14:paraId="748AF18A" w14:textId="616661B0" w:rsidR="00991576" w:rsidRPr="00516DC5" w:rsidRDefault="00F17574" w:rsidP="00516DC5">
      <w:pPr>
        <w:pStyle w:val="Prrafodelista"/>
        <w:numPr>
          <w:ilvl w:val="0"/>
          <w:numId w:val="1"/>
        </w:numPr>
        <w:tabs>
          <w:tab w:val="clear" w:pos="567"/>
        </w:tabs>
        <w:spacing w:before="240" w:after="240" w:line="360" w:lineRule="auto"/>
        <w:ind w:left="0" w:right="49"/>
        <w:jc w:val="both"/>
        <w:rPr>
          <w:rFonts w:ascii="Palatino Linotype" w:eastAsia="Calibri" w:hAnsi="Palatino Linotype" w:cs="Arial"/>
          <w:lang w:val="es-ES"/>
        </w:rPr>
      </w:pPr>
      <w:r w:rsidRPr="00516DC5">
        <w:rPr>
          <w:rFonts w:ascii="Palatino Linotype" w:hAnsi="Palatino Linotype" w:cs="Arial"/>
        </w:rPr>
        <w:t xml:space="preserve">No se soslaya que </w:t>
      </w:r>
      <w:r w:rsidRPr="00516DC5">
        <w:rPr>
          <w:rFonts w:ascii="Palatino Linotype" w:eastAsia="Calibri" w:hAnsi="Palatino Linotype" w:cs="Arial"/>
          <w:lang w:val="es-ES" w:eastAsia="es-MX"/>
        </w:rPr>
        <w:t>también se requirió el Currículum Vitae de los elementos de seguridad</w:t>
      </w:r>
      <w:r w:rsidRPr="00516DC5">
        <w:rPr>
          <w:rFonts w:ascii="Palatino Linotype" w:eastAsia="Calibri" w:hAnsi="Palatino Linotype" w:cs="Arial"/>
          <w:b/>
          <w:lang w:val="es-ES" w:eastAsia="es-MX"/>
        </w:rPr>
        <w:t>,</w:t>
      </w:r>
      <w:r w:rsidR="00991576" w:rsidRPr="00516DC5">
        <w:rPr>
          <w:rFonts w:ascii="Palatino Linotype" w:eastAsia="Calibri" w:hAnsi="Palatino Linotype" w:cs="Arial"/>
          <w:b/>
          <w:lang w:val="es-ES" w:eastAsia="es-MX"/>
        </w:rPr>
        <w:t xml:space="preserve"> </w:t>
      </w:r>
      <w:r w:rsidR="00991576" w:rsidRPr="00516DC5">
        <w:rPr>
          <w:rFonts w:ascii="Palatino Linotype" w:eastAsia="Calibri" w:hAnsi="Palatino Linotype" w:cs="Arial"/>
          <w:lang w:val="es-ES" w:eastAsia="es-MX"/>
        </w:rPr>
        <w:t xml:space="preserve">en ese sentido se debe dejar en claro </w:t>
      </w:r>
      <w:r w:rsidR="006F3EA4" w:rsidRPr="00516DC5">
        <w:rPr>
          <w:rFonts w:ascii="Palatino Linotype" w:eastAsia="Calibri" w:hAnsi="Palatino Linotype" w:cs="Arial"/>
          <w:lang w:val="es-ES" w:eastAsia="es-MX"/>
        </w:rPr>
        <w:t>a qué</w:t>
      </w:r>
      <w:r w:rsidR="00991576" w:rsidRPr="00516DC5">
        <w:rPr>
          <w:rFonts w:ascii="Palatino Linotype" w:eastAsia="Calibri" w:hAnsi="Palatino Linotype" w:cs="Arial"/>
          <w:lang w:val="es-ES" w:eastAsia="es-MX"/>
        </w:rPr>
        <w:t xml:space="preserve"> </w:t>
      </w:r>
      <w:r w:rsidR="00991576" w:rsidRPr="00516DC5">
        <w:rPr>
          <w:rFonts w:ascii="Palatino Linotype" w:eastAsia="Calibri" w:hAnsi="Palatino Linotype" w:cs="Arial"/>
          <w:lang w:val="es-ES"/>
        </w:rPr>
        <w:t xml:space="preserve">se </w:t>
      </w:r>
      <w:r w:rsidR="006F3EA4" w:rsidRPr="00516DC5">
        <w:rPr>
          <w:rFonts w:ascii="Palatino Linotype" w:eastAsia="Calibri" w:hAnsi="Palatino Linotype" w:cs="Arial"/>
          <w:lang w:val="es-ES"/>
        </w:rPr>
        <w:t xml:space="preserve">le </w:t>
      </w:r>
      <w:r w:rsidR="00991576" w:rsidRPr="00516DC5">
        <w:rPr>
          <w:rFonts w:ascii="Palatino Linotype" w:eastAsia="Calibri" w:hAnsi="Palatino Linotype" w:cs="Arial"/>
          <w:lang w:val="es-ES"/>
        </w:rPr>
        <w:t>denomina “</w:t>
      </w:r>
      <w:r w:rsidR="00991576" w:rsidRPr="00516DC5">
        <w:rPr>
          <w:rFonts w:ascii="Palatino Linotype" w:eastAsia="Calibri" w:hAnsi="Palatino Linotype" w:cs="Arial"/>
          <w:i/>
          <w:lang w:val="es-ES"/>
        </w:rPr>
        <w:t>curriculum vitae</w:t>
      </w:r>
      <w:r w:rsidR="006F3EA4" w:rsidRPr="00516DC5">
        <w:rPr>
          <w:rFonts w:ascii="Palatino Linotype" w:eastAsia="Calibri" w:hAnsi="Palatino Linotype" w:cs="Arial"/>
          <w:lang w:val="es-ES"/>
        </w:rPr>
        <w:t>”, del cual únicamente la</w:t>
      </w:r>
      <w:r w:rsidR="00991576" w:rsidRPr="00516DC5">
        <w:rPr>
          <w:rFonts w:ascii="Palatino Linotype" w:eastAsia="Calibri" w:hAnsi="Palatino Linotype" w:cs="Arial"/>
          <w:lang w:val="es-ES"/>
        </w:rPr>
        <w:t xml:space="preserve"> Real Academia de la Lengua Española lo define de la siguiente manera: </w:t>
      </w:r>
    </w:p>
    <w:p w14:paraId="11613771" w14:textId="77777777" w:rsidR="00991576" w:rsidRPr="00516DC5" w:rsidRDefault="00991576" w:rsidP="00516DC5">
      <w:pPr>
        <w:pStyle w:val="Prrafodelista"/>
        <w:tabs>
          <w:tab w:val="left" w:pos="426"/>
        </w:tabs>
        <w:spacing w:line="360" w:lineRule="auto"/>
        <w:ind w:left="0"/>
        <w:jc w:val="both"/>
        <w:rPr>
          <w:rFonts w:ascii="Palatino Linotype" w:eastAsia="MS Mincho" w:hAnsi="Palatino Linotype" w:cs="Arial"/>
        </w:rPr>
      </w:pPr>
    </w:p>
    <w:p w14:paraId="5998AAB6" w14:textId="2990901A" w:rsidR="00991576" w:rsidRPr="00516DC5" w:rsidRDefault="00991576" w:rsidP="00516DC5">
      <w:pPr>
        <w:tabs>
          <w:tab w:val="left" w:pos="426"/>
        </w:tabs>
        <w:spacing w:line="360" w:lineRule="auto"/>
        <w:ind w:left="567" w:right="616"/>
        <w:jc w:val="both"/>
        <w:rPr>
          <w:rFonts w:ascii="Palatino Linotype" w:eastAsia="MS Mincho" w:hAnsi="Palatino Linotype" w:cs="Arial"/>
        </w:rPr>
      </w:pPr>
      <w:r w:rsidRPr="00516DC5">
        <w:rPr>
          <w:rFonts w:ascii="Palatino Linotype" w:eastAsia="Calibri" w:hAnsi="Palatino Linotype" w:cs="Arial"/>
          <w:b/>
          <w:bCs/>
        </w:rPr>
        <w:lastRenderedPageBreak/>
        <w:t>“</w:t>
      </w:r>
      <w:r w:rsidRPr="00516DC5">
        <w:rPr>
          <w:rFonts w:ascii="Palatino Linotype" w:eastAsia="Calibri" w:hAnsi="Palatino Linotype" w:cs="Arial"/>
          <w:b/>
          <w:bCs/>
          <w:i/>
        </w:rPr>
        <w:t>currículum vítae</w:t>
      </w:r>
      <w:bookmarkStart w:id="89" w:name="1"/>
      <w:r w:rsidR="006F3EA4" w:rsidRPr="00516DC5">
        <w:rPr>
          <w:rFonts w:ascii="Palatino Linotype" w:eastAsia="Calibri" w:hAnsi="Palatino Linotype" w:cs="Arial"/>
          <w:i/>
        </w:rPr>
        <w:t xml:space="preserve">. </w:t>
      </w:r>
      <w:r w:rsidRPr="00516DC5">
        <w:rPr>
          <w:rFonts w:ascii="Palatino Linotype" w:eastAsia="Calibri" w:hAnsi="Palatino Linotype" w:cs="Arial"/>
          <w:b/>
          <w:bCs/>
          <w:i/>
        </w:rPr>
        <w:t>1.</w:t>
      </w:r>
      <w:bookmarkEnd w:id="89"/>
      <w:r w:rsidR="006F3EA4" w:rsidRPr="00516DC5">
        <w:rPr>
          <w:rFonts w:ascii="Palatino Linotype" w:eastAsia="Calibri" w:hAnsi="Palatino Linotype" w:cs="Arial"/>
          <w:i/>
        </w:rPr>
        <w:t xml:space="preserve"> </w:t>
      </w:r>
      <w:r w:rsidRPr="00516DC5">
        <w:rPr>
          <w:rFonts w:ascii="Palatino Linotype" w:eastAsia="Calibri" w:hAnsi="Palatino Linotype" w:cs="Arial"/>
          <w:i/>
        </w:rPr>
        <w:t>Loc. lat. que significa literalmente ‘carrera de la vida’. Se usa como locución nominal masculina para designar la relación de los datos personales, formación académica, actividad laboral y méritos de una persona.</w:t>
      </w:r>
      <w:r w:rsidRPr="00516DC5">
        <w:rPr>
          <w:rFonts w:ascii="Palatino Linotype" w:eastAsia="Calibri" w:hAnsi="Palatino Linotype" w:cs="Arial"/>
        </w:rPr>
        <w:t>”</w:t>
      </w:r>
    </w:p>
    <w:p w14:paraId="50D9FEF4" w14:textId="77777777" w:rsidR="00991576" w:rsidRPr="00516DC5" w:rsidRDefault="00991576" w:rsidP="00516DC5">
      <w:pPr>
        <w:pStyle w:val="Prrafodelista"/>
        <w:tabs>
          <w:tab w:val="left" w:pos="426"/>
        </w:tabs>
        <w:spacing w:line="360" w:lineRule="auto"/>
        <w:ind w:left="0"/>
        <w:jc w:val="both"/>
        <w:rPr>
          <w:rFonts w:ascii="Palatino Linotype" w:eastAsia="MS Mincho" w:hAnsi="Palatino Linotype" w:cs="Arial"/>
        </w:rPr>
      </w:pPr>
    </w:p>
    <w:p w14:paraId="5616B3A0" w14:textId="77777777" w:rsidR="00991576" w:rsidRPr="00516DC5" w:rsidRDefault="00991576" w:rsidP="00516DC5">
      <w:pPr>
        <w:pStyle w:val="Prrafodelista"/>
        <w:numPr>
          <w:ilvl w:val="0"/>
          <w:numId w:val="1"/>
        </w:numPr>
        <w:tabs>
          <w:tab w:val="clear" w:pos="567"/>
          <w:tab w:val="left" w:pos="426"/>
        </w:tabs>
        <w:spacing w:line="360" w:lineRule="auto"/>
        <w:ind w:left="0"/>
        <w:jc w:val="both"/>
        <w:rPr>
          <w:rFonts w:ascii="Palatino Linotype" w:eastAsia="MS Mincho" w:hAnsi="Palatino Linotype" w:cs="Arial"/>
        </w:rPr>
      </w:pPr>
      <w:r w:rsidRPr="00516DC5">
        <w:rPr>
          <w:rFonts w:ascii="Palatino Linotype" w:eastAsia="MS Mincho" w:hAnsi="Palatino Linotype" w:cs="Arial"/>
        </w:rPr>
        <w:t xml:space="preserve">De la interpretación a esta definición se desprende que tanto la ficha curricular como el currículum vitae están relacionados con la hoja de vida, carrera de vida o curricular de una persona, donde se podría apreciar la preparación académica y laboral que tiene, además de los méritos como bien lo podrían ser cursos o certificaciones, </w:t>
      </w:r>
      <w:r w:rsidRPr="00516DC5">
        <w:rPr>
          <w:rFonts w:ascii="Palatino Linotype" w:hAnsi="Palatino Linotype"/>
          <w:lang w:val="es-ES"/>
        </w:rPr>
        <w:t>información que de acuerdo a la Ley de Transparencia y Acceso a la Información del Estado de México y Municipios en el artículo 92 fracción XXI debe ser pública.</w:t>
      </w:r>
    </w:p>
    <w:p w14:paraId="3FF5EAED" w14:textId="77777777" w:rsidR="00991576" w:rsidRPr="00516DC5" w:rsidRDefault="00991576" w:rsidP="00516DC5">
      <w:pPr>
        <w:pStyle w:val="Prrafodelista"/>
        <w:tabs>
          <w:tab w:val="left" w:pos="426"/>
        </w:tabs>
        <w:spacing w:line="360" w:lineRule="auto"/>
        <w:ind w:left="0"/>
        <w:jc w:val="both"/>
        <w:rPr>
          <w:rFonts w:ascii="Palatino Linotype" w:eastAsia="MS Mincho" w:hAnsi="Palatino Linotype" w:cs="Arial"/>
        </w:rPr>
      </w:pPr>
    </w:p>
    <w:p w14:paraId="58424BDB" w14:textId="77777777" w:rsidR="00991576" w:rsidRPr="00516DC5" w:rsidRDefault="00991576" w:rsidP="00516DC5">
      <w:pPr>
        <w:pStyle w:val="Prrafodelista"/>
        <w:numPr>
          <w:ilvl w:val="0"/>
          <w:numId w:val="1"/>
        </w:numPr>
        <w:tabs>
          <w:tab w:val="clear" w:pos="567"/>
          <w:tab w:val="left" w:pos="426"/>
        </w:tabs>
        <w:spacing w:line="360" w:lineRule="auto"/>
        <w:ind w:left="0"/>
        <w:jc w:val="both"/>
        <w:rPr>
          <w:rFonts w:ascii="Palatino Linotype" w:eastAsia="MS Mincho" w:hAnsi="Palatino Linotype" w:cs="Arial"/>
        </w:rPr>
      </w:pPr>
      <w:r w:rsidRPr="00516DC5">
        <w:rPr>
          <w:rFonts w:ascii="Palatino Linotype" w:eastAsia="MS Mincho" w:hAnsi="Palatino Linotype" w:cs="Arial"/>
        </w:rPr>
        <w:t xml:space="preserve">Además que resulta indispensable </w:t>
      </w:r>
      <w:r w:rsidRPr="00516DC5">
        <w:rPr>
          <w:rFonts w:ascii="Palatino Linotype" w:eastAsia="Calibri" w:hAnsi="Palatino Linotype" w:cs="Arial"/>
          <w:lang w:val="es-ES"/>
        </w:rPr>
        <w:t xml:space="preserve">señalar que en una solicitud de empleo, pudiera obrar de la misma manera la información a la cual se infiere que pretende acceder el particular. Sobre este documento, es necesario referirnos a la </w:t>
      </w:r>
      <w:r w:rsidRPr="00516DC5">
        <w:rPr>
          <w:rFonts w:ascii="Palatino Linotype" w:eastAsia="Calibri" w:hAnsi="Palatino Linotype" w:cs="Arial"/>
          <w:b/>
          <w:lang w:val="es-ES"/>
        </w:rPr>
        <w:t>Ley de los Servidores Públicos del Estado de México y Municipios</w:t>
      </w:r>
      <w:r w:rsidRPr="00516DC5">
        <w:rPr>
          <w:rFonts w:ascii="Palatino Linotype" w:eastAsia="Calibri" w:hAnsi="Palatino Linotype" w:cs="Arial"/>
          <w:lang w:val="es-ES"/>
        </w:rPr>
        <w:t xml:space="preserve"> en el artículo 47 fracción I que dispone lo siguiente:</w:t>
      </w:r>
    </w:p>
    <w:p w14:paraId="0264EE86" w14:textId="77777777" w:rsidR="00991576" w:rsidRPr="00516DC5" w:rsidRDefault="00991576" w:rsidP="00516DC5">
      <w:pPr>
        <w:pStyle w:val="Prrafodelista"/>
        <w:tabs>
          <w:tab w:val="left" w:pos="426"/>
        </w:tabs>
        <w:spacing w:line="360" w:lineRule="auto"/>
        <w:ind w:left="0"/>
        <w:jc w:val="both"/>
        <w:rPr>
          <w:rFonts w:ascii="Palatino Linotype" w:eastAsia="Calibri" w:hAnsi="Palatino Linotype" w:cs="Arial"/>
          <w:lang w:val="es-ES"/>
        </w:rPr>
      </w:pPr>
    </w:p>
    <w:p w14:paraId="751F359C" w14:textId="77777777" w:rsidR="00991576" w:rsidRPr="00516DC5" w:rsidRDefault="00991576" w:rsidP="00516DC5">
      <w:pPr>
        <w:pStyle w:val="Prrafodelista"/>
        <w:tabs>
          <w:tab w:val="left" w:pos="426"/>
        </w:tabs>
        <w:spacing w:line="360" w:lineRule="auto"/>
        <w:ind w:left="567" w:right="567"/>
        <w:jc w:val="both"/>
        <w:rPr>
          <w:rFonts w:ascii="Palatino Linotype" w:hAnsi="Palatino Linotype"/>
          <w:i/>
        </w:rPr>
      </w:pPr>
      <w:r w:rsidRPr="00516DC5">
        <w:rPr>
          <w:rFonts w:ascii="Palatino Linotype" w:hAnsi="Palatino Linotype"/>
          <w:b/>
          <w:i/>
        </w:rPr>
        <w:t>ARTÍCULO 47.</w:t>
      </w:r>
      <w:r w:rsidRPr="00516DC5">
        <w:rPr>
          <w:rFonts w:ascii="Palatino Linotype" w:hAnsi="Palatino Linotype"/>
          <w:i/>
        </w:rPr>
        <w:t xml:space="preserve"> Para ingresar al servicio público se requiere:</w:t>
      </w:r>
    </w:p>
    <w:p w14:paraId="4958A4F3" w14:textId="77777777" w:rsidR="00991576" w:rsidRPr="00516DC5" w:rsidRDefault="00991576" w:rsidP="00516DC5">
      <w:pPr>
        <w:pStyle w:val="Prrafodelista"/>
        <w:tabs>
          <w:tab w:val="left" w:pos="426"/>
        </w:tabs>
        <w:spacing w:line="360" w:lineRule="auto"/>
        <w:ind w:left="567" w:right="567"/>
        <w:jc w:val="both"/>
        <w:rPr>
          <w:rFonts w:ascii="Palatino Linotype" w:eastAsia="MS Mincho" w:hAnsi="Palatino Linotype" w:cs="Arial"/>
          <w:i/>
        </w:rPr>
      </w:pPr>
    </w:p>
    <w:p w14:paraId="68BCD1D2" w14:textId="77777777" w:rsidR="00991576" w:rsidRPr="00516DC5" w:rsidRDefault="00991576" w:rsidP="00516DC5">
      <w:pPr>
        <w:pStyle w:val="Prrafodelista"/>
        <w:tabs>
          <w:tab w:val="left" w:pos="426"/>
        </w:tabs>
        <w:spacing w:line="360" w:lineRule="auto"/>
        <w:ind w:left="567" w:right="567"/>
        <w:jc w:val="both"/>
        <w:rPr>
          <w:rFonts w:ascii="Palatino Linotype" w:hAnsi="Palatino Linotype"/>
          <w:i/>
        </w:rPr>
      </w:pPr>
      <w:r w:rsidRPr="00516DC5">
        <w:rPr>
          <w:rFonts w:ascii="Palatino Linotype" w:hAnsi="Palatino Linotype"/>
          <w:i/>
        </w:rPr>
        <w:t>I. Presentar una solicitud utilizando la forma oficial que se autorice por la institución pública o dependencia correspondiente;</w:t>
      </w:r>
    </w:p>
    <w:p w14:paraId="2ECA536F" w14:textId="77777777" w:rsidR="00991576" w:rsidRPr="00516DC5" w:rsidRDefault="00991576" w:rsidP="00516DC5">
      <w:pPr>
        <w:pStyle w:val="Prrafodelista"/>
        <w:tabs>
          <w:tab w:val="left" w:pos="426"/>
        </w:tabs>
        <w:spacing w:line="360" w:lineRule="auto"/>
        <w:ind w:left="567" w:right="567"/>
        <w:jc w:val="both"/>
        <w:rPr>
          <w:rFonts w:ascii="Palatino Linotype" w:eastAsia="MS Mincho" w:hAnsi="Palatino Linotype" w:cs="Arial"/>
          <w:i/>
        </w:rPr>
      </w:pPr>
      <w:r w:rsidRPr="00516DC5">
        <w:rPr>
          <w:rFonts w:ascii="Palatino Linotype" w:eastAsia="MS Mincho" w:hAnsi="Palatino Linotype" w:cs="Arial"/>
          <w:i/>
        </w:rPr>
        <w:t>…</w:t>
      </w:r>
    </w:p>
    <w:p w14:paraId="22EFA39D" w14:textId="77777777" w:rsidR="00991576" w:rsidRPr="00516DC5" w:rsidRDefault="00991576" w:rsidP="00516DC5">
      <w:pPr>
        <w:pStyle w:val="Prrafodelista"/>
        <w:tabs>
          <w:tab w:val="left" w:pos="426"/>
        </w:tabs>
        <w:spacing w:line="360" w:lineRule="auto"/>
        <w:ind w:left="0"/>
        <w:jc w:val="both"/>
        <w:rPr>
          <w:rFonts w:ascii="Palatino Linotype" w:eastAsia="MS Mincho" w:hAnsi="Palatino Linotype" w:cs="Arial"/>
        </w:rPr>
      </w:pPr>
    </w:p>
    <w:p w14:paraId="5E649327" w14:textId="77777777" w:rsidR="00991576" w:rsidRPr="00516DC5" w:rsidRDefault="00991576" w:rsidP="00516DC5">
      <w:pPr>
        <w:pStyle w:val="Prrafodelista"/>
        <w:numPr>
          <w:ilvl w:val="0"/>
          <w:numId w:val="1"/>
        </w:numPr>
        <w:tabs>
          <w:tab w:val="clear" w:pos="567"/>
          <w:tab w:val="left" w:pos="426"/>
        </w:tabs>
        <w:spacing w:line="360" w:lineRule="auto"/>
        <w:ind w:left="0"/>
        <w:jc w:val="both"/>
        <w:rPr>
          <w:rFonts w:ascii="Palatino Linotype" w:eastAsia="MS Mincho" w:hAnsi="Palatino Linotype" w:cs="Arial"/>
        </w:rPr>
      </w:pPr>
      <w:r w:rsidRPr="00516DC5">
        <w:rPr>
          <w:rFonts w:ascii="Palatino Linotype" w:eastAsia="MS Mincho" w:hAnsi="Palatino Linotype" w:cs="Arial"/>
        </w:rPr>
        <w:lastRenderedPageBreak/>
        <w:t xml:space="preserve">Por ende, tanto </w:t>
      </w:r>
      <w:r w:rsidRPr="00516DC5">
        <w:rPr>
          <w:rFonts w:ascii="Palatino Linotype" w:eastAsia="Calibri" w:hAnsi="Palatino Linotype" w:cs="Arial"/>
          <w:lang w:val="es-ES"/>
        </w:rPr>
        <w:t>en una solicitud de empleo, 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536E2632" w14:textId="77777777" w:rsidR="00991576" w:rsidRPr="00516DC5" w:rsidRDefault="00991576" w:rsidP="00516DC5">
      <w:pPr>
        <w:pStyle w:val="Prrafodelista"/>
        <w:tabs>
          <w:tab w:val="left" w:pos="426"/>
        </w:tabs>
        <w:spacing w:line="360" w:lineRule="auto"/>
        <w:ind w:left="0"/>
        <w:jc w:val="both"/>
        <w:rPr>
          <w:rFonts w:ascii="Palatino Linotype" w:eastAsia="MS Mincho" w:hAnsi="Palatino Linotype" w:cs="Arial"/>
        </w:rPr>
      </w:pPr>
    </w:p>
    <w:p w14:paraId="43BC1CA3" w14:textId="77777777" w:rsidR="00991576" w:rsidRPr="00516DC5" w:rsidRDefault="00991576" w:rsidP="00516DC5">
      <w:pPr>
        <w:pStyle w:val="Prrafodelista"/>
        <w:numPr>
          <w:ilvl w:val="0"/>
          <w:numId w:val="1"/>
        </w:numPr>
        <w:tabs>
          <w:tab w:val="clear" w:pos="567"/>
          <w:tab w:val="left" w:pos="426"/>
        </w:tabs>
        <w:spacing w:line="360" w:lineRule="auto"/>
        <w:ind w:left="0"/>
        <w:jc w:val="both"/>
        <w:rPr>
          <w:rFonts w:ascii="Palatino Linotype" w:eastAsia="MS Mincho" w:hAnsi="Palatino Linotype" w:cs="Arial"/>
        </w:rPr>
      </w:pPr>
      <w:r w:rsidRPr="00516DC5">
        <w:rPr>
          <w:rFonts w:ascii="Palatino Linotype" w:eastAsia="MS Mincho" w:hAnsi="Palatino Linotype" w:cs="Arial"/>
        </w:rPr>
        <w:t xml:space="preserve">Además que por cuanto hace al </w:t>
      </w:r>
      <w:r w:rsidRPr="00516DC5">
        <w:rPr>
          <w:rFonts w:ascii="Palatino Linotype" w:eastAsia="MS Mincho" w:hAnsi="Palatino Linotype" w:cs="Arial"/>
          <w:b/>
          <w:u w:val="single"/>
        </w:rPr>
        <w:t>curriculum vitae</w:t>
      </w:r>
      <w:r w:rsidRPr="00516DC5">
        <w:rPr>
          <w:rFonts w:ascii="Palatino Linotype" w:eastAsia="MS Mincho" w:hAnsi="Palatino Linotype" w:cs="Arial"/>
        </w:rPr>
        <w:t xml:space="preserve">, </w:t>
      </w:r>
      <w:r w:rsidRPr="00516DC5">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22A37634" w14:textId="77777777" w:rsidR="00991576" w:rsidRPr="00516DC5" w:rsidRDefault="00991576" w:rsidP="00516DC5">
      <w:pPr>
        <w:spacing w:before="240" w:after="240" w:line="360" w:lineRule="auto"/>
        <w:ind w:left="567" w:right="567"/>
        <w:jc w:val="both"/>
        <w:rPr>
          <w:rFonts w:ascii="Palatino Linotype" w:eastAsia="Calibri" w:hAnsi="Palatino Linotype" w:cs="Arial"/>
          <w:i/>
          <w:lang w:val="es-ES"/>
        </w:rPr>
      </w:pPr>
      <w:r w:rsidRPr="00516DC5">
        <w:rPr>
          <w:rFonts w:ascii="Palatino Linotype" w:eastAsia="Calibri" w:hAnsi="Palatino Linotype" w:cs="Arial"/>
          <w:i/>
          <w:lang w:val="es-ES"/>
        </w:rPr>
        <w:t>“</w:t>
      </w:r>
      <w:r w:rsidRPr="00516DC5">
        <w:rPr>
          <w:rFonts w:ascii="Palatino Linotype" w:eastAsia="Calibri" w:hAnsi="Palatino Linotype" w:cs="Arial"/>
          <w:b/>
          <w:i/>
          <w:lang w:val="es-ES"/>
        </w:rPr>
        <w:t xml:space="preserve">Curriculum Vitae de servidores públicos. Es obligación de los sujetos obligados otorgar acceso a versiones públicas de los mismos ante una solicitud de acceso. </w:t>
      </w:r>
      <w:r w:rsidRPr="00516DC5">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w:t>
      </w:r>
      <w:r w:rsidRPr="00516DC5">
        <w:rPr>
          <w:rFonts w:ascii="Palatino Linotype" w:eastAsia="Calibri" w:hAnsi="Palatino Linotype" w:cs="Arial"/>
          <w:i/>
          <w:lang w:val="es-ES"/>
        </w:rPr>
        <w:lastRenderedPageBreak/>
        <w:t>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37F08A8" w14:textId="76B5276E" w:rsidR="00F17574" w:rsidRPr="00516DC5" w:rsidRDefault="006F3EA4" w:rsidP="00516DC5">
      <w:pPr>
        <w:pStyle w:val="Prrafodelista"/>
        <w:numPr>
          <w:ilvl w:val="0"/>
          <w:numId w:val="1"/>
        </w:numPr>
        <w:tabs>
          <w:tab w:val="clear" w:pos="567"/>
          <w:tab w:val="left" w:pos="709"/>
        </w:tabs>
        <w:spacing w:line="360" w:lineRule="auto"/>
        <w:ind w:left="0" w:right="49"/>
        <w:jc w:val="both"/>
        <w:rPr>
          <w:rFonts w:ascii="Palatino Linotype" w:eastAsiaTheme="minorHAnsi" w:hAnsi="Palatino Linotype"/>
        </w:rPr>
      </w:pPr>
      <w:r w:rsidRPr="00516DC5">
        <w:rPr>
          <w:rFonts w:ascii="Palatino Linotype" w:eastAsia="Calibri" w:hAnsi="Palatino Linotype" w:cs="Arial"/>
          <w:lang w:val="es-ES" w:eastAsia="es-MX"/>
        </w:rPr>
        <w:t>Además</w:t>
      </w:r>
      <w:r w:rsidR="00F17574" w:rsidRPr="00516DC5">
        <w:rPr>
          <w:rFonts w:ascii="Palatino Linotype" w:eastAsia="Calibri" w:hAnsi="Palatino Linotype" w:cs="Arial"/>
          <w:lang w:val="es-ES" w:eastAsia="es-MX"/>
        </w:rPr>
        <w:t xml:space="preserve"> </w:t>
      </w:r>
      <w:r w:rsidRPr="00516DC5">
        <w:rPr>
          <w:rFonts w:ascii="Palatino Linotype" w:eastAsia="Calibri" w:hAnsi="Palatino Linotype" w:cs="Arial"/>
          <w:lang w:val="es-ES" w:eastAsia="es-MX"/>
        </w:rPr>
        <w:t>la</w:t>
      </w:r>
      <w:r w:rsidR="00F17574" w:rsidRPr="00516DC5">
        <w:rPr>
          <w:rFonts w:ascii="Palatino Linotype" w:eastAsia="Calibri" w:hAnsi="Palatino Linotype" w:cs="Arial"/>
          <w:lang w:val="es-ES" w:eastAsia="es-MX"/>
        </w:rPr>
        <w:t xml:space="preserve"> información requerida se encuentra contenida dentro del catálogo denominado de obligaciones de transparencia comunes, de los sujetos obligados, lo anterior de conformidad con el artículo 92, como se observa:</w:t>
      </w:r>
    </w:p>
    <w:p w14:paraId="4B7BF82A" w14:textId="77777777" w:rsidR="00F17574" w:rsidRPr="00516DC5" w:rsidRDefault="00F17574" w:rsidP="00516DC5">
      <w:pPr>
        <w:pStyle w:val="Prrafodelista"/>
        <w:spacing w:before="240" w:after="240" w:line="360" w:lineRule="auto"/>
        <w:ind w:left="0"/>
        <w:jc w:val="both"/>
        <w:rPr>
          <w:rFonts w:ascii="Palatino Linotype" w:eastAsia="Arial Unicode MS" w:hAnsi="Palatino Linotype" w:cs="Arial"/>
        </w:rPr>
      </w:pPr>
    </w:p>
    <w:p w14:paraId="6DEC2E1C" w14:textId="77777777" w:rsidR="00F17574" w:rsidRPr="00516DC5" w:rsidRDefault="00F17574" w:rsidP="00516DC5">
      <w:pPr>
        <w:pStyle w:val="Prrafodelista"/>
        <w:spacing w:before="240" w:after="240" w:line="360" w:lineRule="auto"/>
        <w:ind w:left="426" w:right="474"/>
        <w:jc w:val="both"/>
        <w:rPr>
          <w:rFonts w:ascii="Palatino Linotype" w:eastAsia="Arial Unicode MS" w:hAnsi="Palatino Linotype" w:cs="Arial"/>
          <w:i/>
        </w:rPr>
      </w:pPr>
      <w:r w:rsidRPr="00516DC5">
        <w:rPr>
          <w:rFonts w:ascii="Palatino Linotype" w:eastAsia="Arial Unicode MS"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B1D39F" w14:textId="77777777" w:rsidR="00F17574" w:rsidRPr="00516DC5" w:rsidRDefault="00F17574" w:rsidP="00516DC5">
      <w:pPr>
        <w:pStyle w:val="Prrafodelista"/>
        <w:spacing w:before="240" w:after="240" w:line="360" w:lineRule="auto"/>
        <w:ind w:left="426" w:right="474"/>
        <w:jc w:val="both"/>
        <w:rPr>
          <w:rFonts w:ascii="Palatino Linotype" w:eastAsia="Arial Unicode MS" w:hAnsi="Palatino Linotype" w:cs="Arial"/>
          <w:i/>
        </w:rPr>
      </w:pPr>
      <w:r w:rsidRPr="00516DC5">
        <w:rPr>
          <w:rFonts w:ascii="Palatino Linotype" w:eastAsia="Arial Unicode MS" w:hAnsi="Palatino Linotype" w:cs="Arial"/>
          <w:i/>
        </w:rPr>
        <w:t>…</w:t>
      </w:r>
    </w:p>
    <w:p w14:paraId="79104084" w14:textId="77777777" w:rsidR="00F17574" w:rsidRPr="00516DC5" w:rsidRDefault="00F17574" w:rsidP="00516DC5">
      <w:pPr>
        <w:pStyle w:val="Prrafodelista"/>
        <w:spacing w:before="240" w:after="240" w:line="360" w:lineRule="auto"/>
        <w:ind w:left="426" w:right="474"/>
        <w:jc w:val="both"/>
        <w:rPr>
          <w:rFonts w:ascii="Palatino Linotype" w:eastAsia="Arial Unicode MS" w:hAnsi="Palatino Linotype" w:cs="Arial"/>
          <w:i/>
        </w:rPr>
      </w:pPr>
      <w:r w:rsidRPr="00516DC5">
        <w:rPr>
          <w:rFonts w:ascii="Palatino Linotype" w:eastAsia="Arial Unicode MS" w:hAnsi="Palatino Linotype" w:cs="Arial"/>
          <w:i/>
        </w:rPr>
        <w:t>XXI. La información curricular, desde el nivel de jefe de departamento o equivalente, hasta el titular del sujeto obligado, así como, en su caso, las sanciones administrativas de que haya sido objeto;</w:t>
      </w:r>
    </w:p>
    <w:p w14:paraId="7F880C46" w14:textId="77777777" w:rsidR="00F17574" w:rsidRPr="00516DC5" w:rsidRDefault="00F17574" w:rsidP="00516DC5">
      <w:pPr>
        <w:pStyle w:val="Prrafodelista"/>
        <w:spacing w:before="240" w:after="240" w:line="360" w:lineRule="auto"/>
        <w:ind w:left="426" w:right="474"/>
        <w:jc w:val="both"/>
        <w:rPr>
          <w:rFonts w:ascii="Palatino Linotype" w:eastAsia="Arial Unicode MS" w:hAnsi="Palatino Linotype" w:cs="Arial"/>
          <w:i/>
        </w:rPr>
      </w:pPr>
      <w:r w:rsidRPr="00516DC5">
        <w:rPr>
          <w:rFonts w:ascii="Palatino Linotype" w:eastAsia="Arial Unicode MS" w:hAnsi="Palatino Linotype" w:cs="Arial"/>
          <w:i/>
        </w:rPr>
        <w:t>…”</w:t>
      </w:r>
    </w:p>
    <w:p w14:paraId="214BD13E" w14:textId="77777777" w:rsidR="00F17574" w:rsidRPr="00516DC5" w:rsidRDefault="00F17574" w:rsidP="00516DC5">
      <w:pPr>
        <w:pStyle w:val="Prrafodelista"/>
        <w:spacing w:before="240" w:after="240" w:line="360" w:lineRule="auto"/>
        <w:ind w:left="426" w:right="474"/>
        <w:jc w:val="both"/>
        <w:rPr>
          <w:rFonts w:ascii="Palatino Linotype" w:eastAsia="Arial Unicode MS" w:hAnsi="Palatino Linotype" w:cs="Arial"/>
          <w:i/>
        </w:rPr>
      </w:pPr>
    </w:p>
    <w:p w14:paraId="74A6FC14" w14:textId="3C0586DC" w:rsidR="00F17574" w:rsidRPr="00516DC5" w:rsidRDefault="00F17574" w:rsidP="00516DC5">
      <w:pPr>
        <w:pStyle w:val="Prrafodelista"/>
        <w:numPr>
          <w:ilvl w:val="0"/>
          <w:numId w:val="1"/>
        </w:numPr>
        <w:spacing w:before="240" w:after="240" w:line="360" w:lineRule="auto"/>
        <w:ind w:left="0"/>
        <w:jc w:val="both"/>
        <w:rPr>
          <w:rFonts w:ascii="Palatino Linotype" w:eastAsia="Arial Unicode MS" w:hAnsi="Palatino Linotype" w:cs="Arial"/>
          <w:i/>
        </w:rPr>
      </w:pPr>
      <w:r w:rsidRPr="00516DC5">
        <w:rPr>
          <w:rFonts w:ascii="Palatino Linotype" w:eastAsia="Calibri" w:hAnsi="Palatino Linotype" w:cs="Arial"/>
          <w:lang w:val="es-ES" w:eastAsia="es-MX"/>
        </w:rPr>
        <w:t xml:space="preserve">De lo anterior se concluye, que dicho precepto jurídico, sirvió de base para que el particular realizara su solicitud de información, tan es así que en su solicitud de información </w:t>
      </w:r>
      <w:r w:rsidR="000E673F" w:rsidRPr="00516DC5">
        <w:rPr>
          <w:rFonts w:ascii="Palatino Linotype" w:eastAsia="Calibri" w:hAnsi="Palatino Linotype" w:cs="Arial"/>
          <w:lang w:val="es-ES" w:eastAsia="es-MX"/>
        </w:rPr>
        <w:t>hizo mención que debería versar</w:t>
      </w:r>
      <w:r w:rsidRPr="00516DC5">
        <w:rPr>
          <w:rFonts w:ascii="Palatino Linotype" w:eastAsia="Calibri" w:hAnsi="Palatino Linotype" w:cs="Arial"/>
          <w:i/>
          <w:lang w:val="es-ES" w:eastAsia="es-MX"/>
        </w:rPr>
        <w:t>”…de acuerdo a lo establecido en el artículo 92 fracción XXI de la Ley de Transparencia y Acceso a la Información Pública del Estado de México y Municipios…”</w:t>
      </w:r>
    </w:p>
    <w:p w14:paraId="45219330" w14:textId="77777777" w:rsidR="00F17574" w:rsidRPr="00516DC5" w:rsidRDefault="00F17574" w:rsidP="00516DC5">
      <w:pPr>
        <w:pStyle w:val="Prrafodelista"/>
        <w:spacing w:before="240" w:after="240" w:line="360" w:lineRule="auto"/>
        <w:ind w:left="0"/>
        <w:jc w:val="both"/>
        <w:rPr>
          <w:rFonts w:ascii="Palatino Linotype" w:eastAsia="Arial Unicode MS" w:hAnsi="Palatino Linotype" w:cs="Arial"/>
          <w:i/>
        </w:rPr>
      </w:pPr>
    </w:p>
    <w:p w14:paraId="34185F19" w14:textId="77777777" w:rsidR="00F17574" w:rsidRPr="00516DC5" w:rsidRDefault="00F17574" w:rsidP="00516DC5">
      <w:pPr>
        <w:pStyle w:val="Prrafodelista"/>
        <w:numPr>
          <w:ilvl w:val="0"/>
          <w:numId w:val="1"/>
        </w:numPr>
        <w:spacing w:before="240" w:after="240" w:line="360" w:lineRule="auto"/>
        <w:ind w:left="0"/>
        <w:jc w:val="both"/>
        <w:rPr>
          <w:rFonts w:ascii="Palatino Linotype" w:eastAsia="Arial Unicode MS" w:hAnsi="Palatino Linotype" w:cs="Arial"/>
        </w:rPr>
      </w:pPr>
      <w:r w:rsidRPr="00516DC5">
        <w:rPr>
          <w:rFonts w:ascii="Palatino Linotype" w:eastAsia="Calibri" w:hAnsi="Palatino Linotype" w:cs="Arial"/>
          <w:lang w:val="es-ES" w:eastAsia="es-MX"/>
        </w:rPr>
        <w:t>Dicha información, se encuentra contenida en el catálogo de referencia, toda vez que supone que su</w:t>
      </w:r>
      <w:r w:rsidRPr="00516DC5">
        <w:rPr>
          <w:rFonts w:ascii="Palatino Linotype" w:eastAsia="Arial Unicode MS" w:hAnsi="Palatino Linotype" w:cs="Arial"/>
        </w:rPr>
        <w:t xml:space="preserve"> divulgación estará de manera permanente por Internet de información definida como "pública de oficio", entendida como aquella información que es de interés general para todas las personas, cuyo acceso no dependa de una solicitud expresa, lo que habilita la apertura informativa del gobierno.</w:t>
      </w:r>
    </w:p>
    <w:p w14:paraId="1ED7B552" w14:textId="77777777" w:rsidR="006F3EA4" w:rsidRPr="00516DC5" w:rsidRDefault="006F3EA4" w:rsidP="00516DC5">
      <w:pPr>
        <w:pStyle w:val="Prrafodelista"/>
        <w:spacing w:line="360" w:lineRule="auto"/>
        <w:rPr>
          <w:rFonts w:ascii="Palatino Linotype" w:eastAsia="Arial Unicode MS" w:hAnsi="Palatino Linotype" w:cs="Arial"/>
        </w:rPr>
      </w:pPr>
    </w:p>
    <w:p w14:paraId="28F3CD9D" w14:textId="77777777" w:rsidR="00F17574" w:rsidRPr="00516DC5" w:rsidRDefault="00F17574" w:rsidP="00516DC5">
      <w:pPr>
        <w:pStyle w:val="Prrafodelista"/>
        <w:numPr>
          <w:ilvl w:val="0"/>
          <w:numId w:val="1"/>
        </w:numPr>
        <w:spacing w:before="240" w:after="240" w:line="360" w:lineRule="auto"/>
        <w:ind w:left="0"/>
        <w:jc w:val="both"/>
        <w:rPr>
          <w:rFonts w:ascii="Palatino Linotype" w:eastAsia="Arial Unicode MS" w:hAnsi="Palatino Linotype" w:cs="Arial"/>
        </w:rPr>
      </w:pPr>
      <w:r w:rsidRPr="00516DC5">
        <w:rPr>
          <w:rFonts w:ascii="Palatino Linotype" w:eastAsia="Calibri" w:hAnsi="Palatino Linotype" w:cs="Arial"/>
          <w:lang w:val="es-ES" w:eastAsia="es-MX"/>
        </w:rPr>
        <w:t>De</w:t>
      </w:r>
      <w:r w:rsidRPr="00516DC5">
        <w:rPr>
          <w:rFonts w:ascii="Palatino Linotype" w:eastAsia="Arial Unicode MS" w:hAnsi="Palatino Linotype" w:cs="Arial"/>
        </w:rPr>
        <w:t xml:space="preserve"> tal manera, los Sujetos Obligados deben poner a disposición la información pública de oficio, en formatos abiertos, en sus respectivos sitios de Internet y a través del sistema de Información Pública de Oficio Mexiquense (IPOMEX).</w:t>
      </w:r>
    </w:p>
    <w:p w14:paraId="43774FF6" w14:textId="77777777" w:rsidR="006F3EA4" w:rsidRPr="00516DC5" w:rsidRDefault="006F3EA4" w:rsidP="00516DC5">
      <w:pPr>
        <w:pStyle w:val="Prrafodelista"/>
        <w:spacing w:line="360" w:lineRule="auto"/>
        <w:rPr>
          <w:rFonts w:ascii="Palatino Linotype" w:eastAsia="Arial Unicode MS" w:hAnsi="Palatino Linotype" w:cs="Arial"/>
        </w:rPr>
      </w:pPr>
    </w:p>
    <w:p w14:paraId="71CCCD32" w14:textId="77777777" w:rsidR="00F17574" w:rsidRPr="00516DC5" w:rsidRDefault="00F17574" w:rsidP="00516DC5">
      <w:pPr>
        <w:pStyle w:val="Prrafodelista"/>
        <w:numPr>
          <w:ilvl w:val="0"/>
          <w:numId w:val="1"/>
        </w:numPr>
        <w:spacing w:before="240" w:after="240" w:line="360" w:lineRule="auto"/>
        <w:ind w:left="0"/>
        <w:jc w:val="both"/>
        <w:rPr>
          <w:rFonts w:ascii="Palatino Linotype" w:eastAsia="Arial Unicode MS" w:hAnsi="Palatino Linotype" w:cs="Arial"/>
        </w:rPr>
      </w:pPr>
      <w:r w:rsidRPr="00516DC5">
        <w:rPr>
          <w:rFonts w:ascii="Palatino Linotype" w:eastAsia="Calibri" w:hAnsi="Palatino Linotype" w:cs="Arial"/>
          <w:lang w:val="es-ES" w:eastAsia="es-MX"/>
        </w:rPr>
        <w:t>La</w:t>
      </w:r>
      <w:r w:rsidRPr="00516DC5">
        <w:rPr>
          <w:rFonts w:ascii="Palatino Linotype" w:eastAsia="Arial Unicode MS" w:hAnsi="Palatino Linotype" w:cs="Arial"/>
        </w:rPr>
        <w:t xml:space="preserve"> información deberá actualizarse por lo menos cada tres meses, y ser veraz, confiable, oportuna, gratuita, congruente, integral, accesible, comprensible y verificable. Deberá publicarse con perspectiva de género y discapacidad, cuando así corresponda a su naturaleza.</w:t>
      </w:r>
    </w:p>
    <w:p w14:paraId="3D3802BA" w14:textId="77777777" w:rsidR="006F3EA4" w:rsidRPr="00516DC5" w:rsidRDefault="006F3EA4" w:rsidP="00516DC5">
      <w:pPr>
        <w:pStyle w:val="Prrafodelista"/>
        <w:spacing w:before="240" w:after="240" w:line="360" w:lineRule="auto"/>
        <w:ind w:left="709"/>
        <w:jc w:val="both"/>
        <w:rPr>
          <w:rFonts w:ascii="Palatino Linotype" w:eastAsia="Arial Unicode MS" w:hAnsi="Palatino Linotype" w:cs="Arial"/>
        </w:rPr>
      </w:pPr>
    </w:p>
    <w:p w14:paraId="0883EC54" w14:textId="45407F18" w:rsidR="00CA5841" w:rsidRPr="00516DC5" w:rsidRDefault="00B806D2" w:rsidP="00516DC5">
      <w:pPr>
        <w:pStyle w:val="Prrafodelista"/>
        <w:numPr>
          <w:ilvl w:val="0"/>
          <w:numId w:val="1"/>
        </w:numPr>
        <w:shd w:val="clear" w:color="auto" w:fill="FFFFFF"/>
        <w:spacing w:before="240" w:after="240" w:line="360" w:lineRule="auto"/>
        <w:ind w:left="0"/>
        <w:jc w:val="both"/>
        <w:rPr>
          <w:rFonts w:ascii="Palatino Linotype" w:hAnsi="Palatino Linotype" w:cs="Arial"/>
        </w:rPr>
      </w:pPr>
      <w:r w:rsidRPr="00516DC5">
        <w:rPr>
          <w:rFonts w:ascii="Palatino Linotype" w:hAnsi="Palatino Linotype" w:cs="Arial"/>
        </w:rPr>
        <w:t xml:space="preserve">Finalmente por cuanto hace a los exámenes de Control de Confianza si bien es cierto que los exámenes son realizados por el </w:t>
      </w:r>
      <w:r w:rsidRPr="00516DC5">
        <w:rPr>
          <w:rFonts w:ascii="Palatino Linotype" w:hAnsi="Palatino Linotype"/>
        </w:rPr>
        <w:t xml:space="preserve">Centro de Control de Confianza del Estado de </w:t>
      </w:r>
      <w:r w:rsidRPr="00516DC5">
        <w:rPr>
          <w:rFonts w:ascii="Palatino Linotype" w:hAnsi="Palatino Linotype"/>
        </w:rPr>
        <w:lastRenderedPageBreak/>
        <w:t xml:space="preserve">México, también lo es que </w:t>
      </w:r>
      <w:r w:rsidR="0001590B" w:rsidRPr="00516DC5">
        <w:rPr>
          <w:rFonts w:ascii="Palatino Linotype" w:hAnsi="Palatino Linotype"/>
        </w:rPr>
        <w:t xml:space="preserve">la Secretaría de Seguridad deberá contar con </w:t>
      </w:r>
      <w:r w:rsidR="00494404" w:rsidRPr="00516DC5">
        <w:rPr>
          <w:rFonts w:ascii="Palatino Linotype" w:hAnsi="Palatino Linotype"/>
        </w:rPr>
        <w:t>evaluación de los elementos adscritos a la dependencia; así como de los aspirantes a ingresar a la misma.</w:t>
      </w:r>
    </w:p>
    <w:p w14:paraId="1968234A" w14:textId="77777777" w:rsidR="00B806D2" w:rsidRPr="00516DC5" w:rsidRDefault="00B806D2" w:rsidP="00516DC5">
      <w:pPr>
        <w:pStyle w:val="Prrafodelista"/>
        <w:shd w:val="clear" w:color="auto" w:fill="FFFFFF"/>
        <w:spacing w:before="240" w:after="240" w:line="360" w:lineRule="auto"/>
        <w:ind w:left="0"/>
        <w:jc w:val="both"/>
        <w:rPr>
          <w:rFonts w:ascii="Palatino Linotype" w:hAnsi="Palatino Linotype" w:cs="Arial"/>
        </w:rPr>
      </w:pPr>
    </w:p>
    <w:p w14:paraId="03CAF411" w14:textId="5668A736" w:rsidR="00B806D2" w:rsidRPr="00516DC5" w:rsidRDefault="00494404" w:rsidP="00516DC5">
      <w:pPr>
        <w:pStyle w:val="Prrafodelista"/>
        <w:numPr>
          <w:ilvl w:val="0"/>
          <w:numId w:val="1"/>
        </w:numPr>
        <w:tabs>
          <w:tab w:val="clear" w:pos="567"/>
        </w:tabs>
        <w:spacing w:before="240" w:after="240" w:line="360" w:lineRule="auto"/>
        <w:ind w:left="0"/>
        <w:jc w:val="both"/>
        <w:rPr>
          <w:rFonts w:ascii="Palatino Linotype" w:eastAsia="Calibri" w:hAnsi="Palatino Linotype" w:cs="Times New Roman"/>
          <w:b/>
          <w:u w:val="single"/>
        </w:rPr>
      </w:pPr>
      <w:r w:rsidRPr="00516DC5">
        <w:rPr>
          <w:rFonts w:ascii="Palatino Linotype" w:hAnsi="Palatino Linotype"/>
        </w:rPr>
        <w:t>Ante ello</w:t>
      </w:r>
      <w:r w:rsidR="00B806D2" w:rsidRPr="00516DC5">
        <w:rPr>
          <w:rFonts w:ascii="Palatino Linotype" w:hAnsi="Palatino Linotype"/>
        </w:rPr>
        <w:t xml:space="preserve"> cabe señalar que los </w:t>
      </w:r>
      <w:r w:rsidR="00B806D2" w:rsidRPr="00516DC5">
        <w:rPr>
          <w:rFonts w:ascii="Palatino Linotype" w:hAnsi="Palatino Linotype"/>
          <w:b/>
        </w:rPr>
        <w:t>Lineamientos CCCEWDO/L1/002/2011, para la Planeación, Programación y Reprogramación de las Evaluaciones Realizadas por el Centro de Control de Confianza del Estado de México</w:t>
      </w:r>
      <w:r w:rsidR="00B806D2" w:rsidRPr="00516DC5">
        <w:rPr>
          <w:rFonts w:ascii="Palatino Linotype" w:hAnsi="Palatino Linotype"/>
        </w:rPr>
        <w:t xml:space="preserve"> en sus artículos cuarto, quinto incisos b) y c) párrafo primero, y séptimo, disponen que los integrantes de las </w:t>
      </w:r>
      <w:r w:rsidR="00B806D2" w:rsidRPr="00516DC5">
        <w:rPr>
          <w:rFonts w:ascii="Palatino Linotype" w:hAnsi="Palatino Linotype"/>
          <w:b/>
          <w:u w:val="single"/>
        </w:rPr>
        <w:t>Instituciones de Seguridad Pública</w:t>
      </w:r>
      <w:r w:rsidR="00B806D2" w:rsidRPr="00516DC5">
        <w:rPr>
          <w:rFonts w:ascii="Palatino Linotype" w:hAnsi="Palatino Linotype"/>
        </w:rPr>
        <w:t xml:space="preserve"> y Privada deberán presentar y aprobar el proceso de evaluación de control de confianza que constará de los exámenes psicológico, poligráfico, médico, toxicológico, y de análisis socioeconómico, y que dicho proceso de evaluación tendrá por objeto comprobar que los integrantes de las Instituciones de Seguridad Pública y Privada cumplan con los principios de certeza, legalidad, objetividad, imparcialidad, eficiencia, eficacia, profesionalismo, honradez, lealtad, disciplina y respeto a los derechos humanos, pero para que ello ocurra </w:t>
      </w:r>
      <w:r w:rsidR="00B806D2" w:rsidRPr="00516DC5">
        <w:rPr>
          <w:rFonts w:ascii="Palatino Linotype" w:hAnsi="Palatino Linotype"/>
          <w:b/>
          <w:u w:val="single"/>
        </w:rPr>
        <w:t>el titular de la Institución de Seguridad Pública</w:t>
      </w:r>
      <w:r w:rsidR="00B806D2" w:rsidRPr="00516DC5">
        <w:rPr>
          <w:rFonts w:ascii="Palatino Linotype" w:hAnsi="Palatino Linotype"/>
        </w:rPr>
        <w:t xml:space="preserve"> o Privada, deberá cubrir el monto del pago de los derechos por los servicios que presta el Centro de Control de Confianza del Estado de México </w:t>
      </w:r>
      <w:r w:rsidR="00B806D2" w:rsidRPr="00516DC5">
        <w:rPr>
          <w:rFonts w:ascii="Palatino Linotype" w:hAnsi="Palatino Linotype"/>
          <w:b/>
          <w:u w:val="single"/>
        </w:rPr>
        <w:t>además de solicitar mediante oficio</w:t>
      </w:r>
      <w:r w:rsidR="00B806D2" w:rsidRPr="00516DC5">
        <w:rPr>
          <w:rFonts w:ascii="Palatino Linotype" w:hAnsi="Palatino Linotype"/>
        </w:rPr>
        <w:t xml:space="preserve"> al Centro de Control de Confianza del Estado de México, </w:t>
      </w:r>
      <w:r w:rsidR="00B806D2" w:rsidRPr="00516DC5">
        <w:rPr>
          <w:rFonts w:ascii="Palatino Linotype" w:hAnsi="Palatino Linotype"/>
          <w:b/>
          <w:u w:val="single"/>
        </w:rPr>
        <w:t>la evaluación de los elementos adscritos a la dependencia; así como de los aspirantes a ingresar a la misma.</w:t>
      </w:r>
    </w:p>
    <w:p w14:paraId="1C01DB7D" w14:textId="77777777" w:rsidR="00B806D2" w:rsidRPr="00516DC5" w:rsidRDefault="00B806D2" w:rsidP="00516DC5">
      <w:pPr>
        <w:pStyle w:val="Prrafodelista"/>
        <w:spacing w:before="240" w:after="240" w:line="360" w:lineRule="auto"/>
        <w:ind w:left="0"/>
        <w:jc w:val="both"/>
        <w:rPr>
          <w:rFonts w:ascii="Palatino Linotype" w:eastAsia="Calibri" w:hAnsi="Palatino Linotype" w:cs="Times New Roman"/>
          <w:b/>
        </w:rPr>
      </w:pPr>
    </w:p>
    <w:p w14:paraId="0E4DFD71" w14:textId="77777777" w:rsidR="00B806D2" w:rsidRPr="00516DC5" w:rsidRDefault="00B806D2" w:rsidP="00516DC5">
      <w:pPr>
        <w:pStyle w:val="Prrafodelista"/>
        <w:numPr>
          <w:ilvl w:val="0"/>
          <w:numId w:val="1"/>
        </w:numPr>
        <w:tabs>
          <w:tab w:val="clear" w:pos="567"/>
        </w:tabs>
        <w:spacing w:before="240" w:after="240" w:line="360" w:lineRule="auto"/>
        <w:ind w:left="0"/>
        <w:jc w:val="both"/>
        <w:rPr>
          <w:rFonts w:ascii="Palatino Linotype" w:eastAsia="Calibri" w:hAnsi="Palatino Linotype" w:cs="Times New Roman"/>
          <w:b/>
          <w:i/>
        </w:rPr>
      </w:pPr>
      <w:r w:rsidRPr="00516DC5">
        <w:rPr>
          <w:rFonts w:ascii="Palatino Linotype" w:eastAsia="Calibri" w:hAnsi="Palatino Linotype" w:cs="Times New Roman"/>
        </w:rPr>
        <w:t xml:space="preserve">Ahora bien los citados lineamientos también disponen que </w:t>
      </w:r>
      <w:r w:rsidRPr="00516DC5">
        <w:rPr>
          <w:rFonts w:ascii="Palatino Linotype" w:hAnsi="Palatino Linotype"/>
        </w:rPr>
        <w:t xml:space="preserve">una vez que el enlace ha complementado y entregado al Centro de Control de Confianza del Estado de México, la documentación señalada en el artículo quinto inciso c, el personal de Planeación y Programación de este Centro de Control de Confianza del Estado de México, procederá a </w:t>
      </w:r>
      <w:r w:rsidRPr="00516DC5">
        <w:rPr>
          <w:rFonts w:ascii="Palatino Linotype" w:hAnsi="Palatino Linotype"/>
        </w:rPr>
        <w:lastRenderedPageBreak/>
        <w:t xml:space="preserve">realizar la programación de las evaluaciones, mismas que </w:t>
      </w:r>
      <w:r w:rsidRPr="00516DC5">
        <w:rPr>
          <w:rFonts w:ascii="Palatino Linotype" w:hAnsi="Palatino Linotype"/>
          <w:b/>
          <w:u w:val="single"/>
        </w:rPr>
        <w:t>serán notificadas a dicho Enlace</w:t>
      </w:r>
      <w:r w:rsidRPr="00516DC5">
        <w:rPr>
          <w:rFonts w:ascii="Palatino Linotype" w:hAnsi="Palatino Linotype"/>
        </w:rPr>
        <w:t>.</w:t>
      </w:r>
    </w:p>
    <w:p w14:paraId="61007FE9" w14:textId="77777777" w:rsidR="00B806D2" w:rsidRPr="00516DC5" w:rsidRDefault="00B806D2" w:rsidP="00516DC5">
      <w:pPr>
        <w:pStyle w:val="Prrafodelista"/>
        <w:spacing w:before="240" w:after="240" w:line="360" w:lineRule="auto"/>
        <w:ind w:left="0"/>
        <w:jc w:val="both"/>
        <w:rPr>
          <w:rFonts w:ascii="Palatino Linotype" w:eastAsia="Calibri" w:hAnsi="Palatino Linotype" w:cs="Times New Roman"/>
          <w:b/>
          <w:i/>
        </w:rPr>
      </w:pPr>
    </w:p>
    <w:p w14:paraId="6B37FFC2" w14:textId="77777777" w:rsidR="00B806D2" w:rsidRPr="00516DC5" w:rsidRDefault="00B806D2" w:rsidP="00516DC5">
      <w:pPr>
        <w:pStyle w:val="Prrafodelista"/>
        <w:numPr>
          <w:ilvl w:val="0"/>
          <w:numId w:val="1"/>
        </w:numPr>
        <w:tabs>
          <w:tab w:val="clear" w:pos="567"/>
        </w:tabs>
        <w:spacing w:before="240" w:after="240" w:line="360" w:lineRule="auto"/>
        <w:ind w:left="0"/>
        <w:jc w:val="both"/>
        <w:rPr>
          <w:rFonts w:ascii="Palatino Linotype" w:eastAsia="Calibri" w:hAnsi="Palatino Linotype" w:cs="Times New Roman"/>
          <w:b/>
          <w:i/>
        </w:rPr>
      </w:pPr>
      <w:r w:rsidRPr="00516DC5">
        <w:rPr>
          <w:rFonts w:ascii="Palatino Linotype" w:eastAsia="Calibri" w:hAnsi="Palatino Linotype" w:cs="Times New Roman"/>
        </w:rPr>
        <w:t xml:space="preserve">Por otra parte la Unidad de Evaluación del Centro de Control de Confianza del Estado de México es el área encargada de emitir los resultados finales derivados de los procesos de las evaluaciones de control de confianza a los elementos de seguridad pública y de nuevo ingreso, de conformidad con los criterios y lineamientos vigentes </w:t>
      </w:r>
      <w:r w:rsidRPr="00516DC5">
        <w:rPr>
          <w:rFonts w:ascii="Palatino Linotype" w:eastAsia="Calibri" w:hAnsi="Palatino Linotype" w:cs="Times New Roman"/>
          <w:b/>
          <w:u w:val="single"/>
        </w:rPr>
        <w:t>y enviarlos a la instancia respectiva para su conocimiento y atención;</w:t>
      </w:r>
      <w:r w:rsidRPr="00516DC5">
        <w:rPr>
          <w:rFonts w:ascii="Palatino Linotype" w:eastAsia="Calibri" w:hAnsi="Palatino Linotype" w:cs="Times New Roman"/>
        </w:rPr>
        <w:t xml:space="preserve"> de acuerdo a lo establecido en el Capítulo Tercero, apartado VII del </w:t>
      </w:r>
      <w:r w:rsidRPr="00516DC5">
        <w:rPr>
          <w:rFonts w:ascii="Palatino Linotype" w:eastAsia="Calibri" w:hAnsi="Palatino Linotype" w:cs="Times New Roman"/>
          <w:b/>
        </w:rPr>
        <w:t>Manual General de Organización del Centro de Control de Confianza</w:t>
      </w:r>
      <w:r w:rsidRPr="00516DC5">
        <w:rPr>
          <w:rFonts w:ascii="Palatino Linotype" w:eastAsia="Calibri" w:hAnsi="Palatino Linotype" w:cs="Times New Roman"/>
        </w:rPr>
        <w:t xml:space="preserve"> que como funciones de la Unidad de Evaluación señala: </w:t>
      </w:r>
    </w:p>
    <w:p w14:paraId="5E5BA7D1" w14:textId="77777777" w:rsidR="00B806D2" w:rsidRPr="00516DC5" w:rsidRDefault="00B806D2" w:rsidP="00516DC5">
      <w:pPr>
        <w:pStyle w:val="Prrafodelista"/>
        <w:spacing w:line="360" w:lineRule="auto"/>
        <w:rPr>
          <w:rFonts w:ascii="Palatino Linotype" w:eastAsia="Calibri" w:hAnsi="Palatino Linotype" w:cs="Times New Roman"/>
          <w:b/>
          <w:i/>
        </w:rPr>
      </w:pPr>
    </w:p>
    <w:p w14:paraId="7D41DDF4"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t xml:space="preserve">“- Integrar los resultados finales de las evaluaciones de control de confianza, de conformidad con los criterios y lineamientos emitidos por la Dirección General del Centro de Control de Confianza del Estado de México y por el Centro Nacional de Certificación y Acreditación. </w:t>
      </w:r>
    </w:p>
    <w:p w14:paraId="62ECE275"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t xml:space="preserve">- Analizar la información y los resultados obtenidos en las evaluaciones de control de confianza, así como realizar el análisis contextual previo a la generación del reporte final. </w:t>
      </w:r>
    </w:p>
    <w:p w14:paraId="34B8966B"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t xml:space="preserve">-Verificar, en coordinación con las unidades administrativas involucradas en el proceso de control de confianza, la información obtenida en las evaluaciones y, en su caso, realizar los ajustes necesarios antes de emitir el resultado final. </w:t>
      </w:r>
    </w:p>
    <w:p w14:paraId="286F60A3"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t xml:space="preserve">- Emitir la contestación en materia de control de confianza a los turnos solicitados por las Instituciones de Seguridad Pública.  </w:t>
      </w:r>
    </w:p>
    <w:p w14:paraId="53DB17EB"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lastRenderedPageBreak/>
        <w:t xml:space="preserve">-Integrar y mantener actualizada la información estadística derivada de las evaluaciones realizadas en materia de control de confianza y proporcionarla a las instituciones se seguridad pública que lo soliciten. </w:t>
      </w:r>
    </w:p>
    <w:p w14:paraId="17316FE2"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t xml:space="preserve">- Integrar y elaborar los comunicados de las evaluaciones del Centro de Control de Confianza del Estado de México de los elementos de las Instituciones de Seguridad Pública y realizar el seguimiento respectivo. </w:t>
      </w:r>
    </w:p>
    <w:p w14:paraId="5E9DFEF3" w14:textId="77777777" w:rsidR="00B806D2" w:rsidRPr="00516DC5" w:rsidRDefault="00B806D2" w:rsidP="00516DC5">
      <w:pPr>
        <w:pStyle w:val="Prrafodelista"/>
        <w:spacing w:before="240" w:after="240" w:line="360" w:lineRule="auto"/>
        <w:ind w:left="567" w:right="567"/>
        <w:jc w:val="both"/>
        <w:rPr>
          <w:rFonts w:ascii="Palatino Linotype" w:eastAsia="Calibri" w:hAnsi="Palatino Linotype" w:cs="Times New Roman"/>
          <w:i/>
        </w:rPr>
      </w:pPr>
      <w:r w:rsidRPr="00516DC5">
        <w:rPr>
          <w:rFonts w:ascii="Palatino Linotype" w:eastAsia="Calibri" w:hAnsi="Palatino Linotype" w:cs="Times New Roman"/>
          <w:i/>
        </w:rPr>
        <w:t xml:space="preserve">-Concentrar y resguardar la información en materia de evaluación recibida de las direcciones de Psicología, Poligrafía, Análisis Socioeconómico y Médica Toxicológica. </w:t>
      </w:r>
    </w:p>
    <w:p w14:paraId="6E4AA5EA" w14:textId="77777777" w:rsidR="00B806D2" w:rsidRPr="00516DC5" w:rsidRDefault="00B806D2" w:rsidP="00516DC5">
      <w:pPr>
        <w:pStyle w:val="Prrafodelista"/>
        <w:spacing w:before="240" w:after="240" w:line="360" w:lineRule="auto"/>
        <w:ind w:left="567" w:right="616"/>
        <w:jc w:val="both"/>
        <w:rPr>
          <w:rFonts w:ascii="Palatino Linotype" w:eastAsia="Calibri" w:hAnsi="Palatino Linotype" w:cs="Times New Roman"/>
          <w:i/>
        </w:rPr>
      </w:pPr>
      <w:r w:rsidRPr="00516DC5">
        <w:rPr>
          <w:rFonts w:ascii="Palatino Linotype" w:eastAsia="Calibri" w:hAnsi="Palatino Linotype" w:cs="Times New Roman"/>
          <w:i/>
        </w:rPr>
        <w:t xml:space="preserve">- Registrar y resguardar la información relacionada con la emisión del resultado final de las evaluaciones de control de confianza, a efecto de entregarla al archivo general del Centro de Control de Confianza del Estado de México, para su integración en el expediente respectivo. </w:t>
      </w:r>
    </w:p>
    <w:p w14:paraId="40CBE297" w14:textId="77777777" w:rsidR="00B806D2" w:rsidRPr="00516DC5" w:rsidRDefault="00B806D2" w:rsidP="00516DC5">
      <w:pPr>
        <w:pStyle w:val="Prrafodelista"/>
        <w:spacing w:line="360" w:lineRule="auto"/>
        <w:ind w:left="567" w:right="616"/>
        <w:jc w:val="both"/>
        <w:rPr>
          <w:rFonts w:ascii="Palatino Linotype" w:eastAsia="Calibri" w:hAnsi="Palatino Linotype" w:cs="Times New Roman"/>
          <w:b/>
          <w:i/>
          <w:u w:val="single"/>
        </w:rPr>
      </w:pPr>
      <w:r w:rsidRPr="00516DC5">
        <w:rPr>
          <w:rFonts w:ascii="Palatino Linotype" w:eastAsia="Calibri" w:hAnsi="Palatino Linotype" w:cs="Times New Roman"/>
          <w:b/>
          <w:i/>
          <w:u w:val="single"/>
        </w:rPr>
        <w:t>- Informar los resultados emitidos en materia de evaluación a la Unidad de Normatividad, a efecto de que realice las notificaciones correspondientes a las Instituciones de Seguridad Pública.</w:t>
      </w:r>
    </w:p>
    <w:p w14:paraId="68C099F0" w14:textId="77777777" w:rsidR="00B806D2" w:rsidRPr="00516DC5" w:rsidRDefault="00B806D2" w:rsidP="00516DC5">
      <w:pPr>
        <w:pStyle w:val="Prrafodelista"/>
        <w:spacing w:before="240" w:after="240" w:line="360" w:lineRule="auto"/>
        <w:ind w:left="0" w:right="49"/>
        <w:jc w:val="both"/>
        <w:rPr>
          <w:rFonts w:ascii="Palatino Linotype" w:eastAsia="MS Mincho" w:hAnsi="Palatino Linotype" w:cs="Arial"/>
          <w:b/>
          <w:color w:val="000000" w:themeColor="text1"/>
          <w:u w:val="single"/>
        </w:rPr>
      </w:pPr>
    </w:p>
    <w:p w14:paraId="174F97B8" w14:textId="29071766" w:rsidR="00B806D2" w:rsidRPr="00516DC5" w:rsidRDefault="00B806D2" w:rsidP="00516DC5">
      <w:pPr>
        <w:pStyle w:val="Prrafodelista"/>
        <w:numPr>
          <w:ilvl w:val="0"/>
          <w:numId w:val="1"/>
        </w:numPr>
        <w:spacing w:before="240" w:after="240" w:line="360" w:lineRule="auto"/>
        <w:ind w:left="0"/>
        <w:jc w:val="both"/>
        <w:rPr>
          <w:rFonts w:ascii="Palatino Linotype" w:hAnsi="Palatino Linotype" w:cs="Arial"/>
        </w:rPr>
      </w:pPr>
      <w:r w:rsidRPr="00516DC5">
        <w:rPr>
          <w:rFonts w:ascii="Palatino Linotype" w:eastAsia="Times New Roman" w:hAnsi="Palatino Linotype" w:cs="Arial"/>
          <w:color w:val="000000" w:themeColor="text1"/>
          <w:lang w:val="es-ES"/>
        </w:rPr>
        <w:t xml:space="preserve">En atención a todo lo anteriormente expuesto se puede arribar a la conclusión de que la </w:t>
      </w:r>
      <w:r w:rsidR="00494404" w:rsidRPr="00516DC5">
        <w:rPr>
          <w:rFonts w:ascii="Palatino Linotype" w:eastAsia="Times New Roman" w:hAnsi="Palatino Linotype" w:cs="Arial"/>
          <w:color w:val="000000" w:themeColor="text1"/>
          <w:lang w:val="es-ES"/>
        </w:rPr>
        <w:t>Secretaría de Seguridad</w:t>
      </w:r>
      <w:r w:rsidRPr="00516DC5">
        <w:rPr>
          <w:rFonts w:ascii="Palatino Linotype" w:eastAsia="Times New Roman" w:hAnsi="Palatino Linotype" w:cs="Arial"/>
          <w:color w:val="000000" w:themeColor="text1"/>
          <w:lang w:val="es-ES"/>
        </w:rPr>
        <w:t xml:space="preserve"> debe exigir a los elementos que la integran para el ingreso y desempeño de su encargo que cuenten con resultados de aprobación de los exámenes de control de confianza que emite el </w:t>
      </w:r>
      <w:r w:rsidRPr="00516DC5">
        <w:rPr>
          <w:rFonts w:ascii="Palatino Linotype" w:eastAsia="Calibri" w:hAnsi="Palatino Linotype" w:cs="Times New Roman"/>
        </w:rPr>
        <w:t>Centro de Control de Confianza</w:t>
      </w:r>
      <w:r w:rsidR="00B21128" w:rsidRPr="00516DC5">
        <w:rPr>
          <w:rFonts w:ascii="Palatino Linotype" w:eastAsia="Calibri" w:hAnsi="Palatino Linotype" w:cs="Times New Roman"/>
        </w:rPr>
        <w:t>, en su caso en versión pública.</w:t>
      </w:r>
    </w:p>
    <w:p w14:paraId="633FB6BA" w14:textId="77777777" w:rsidR="005163C4" w:rsidRPr="00516DC5" w:rsidRDefault="005163C4" w:rsidP="00516DC5">
      <w:pPr>
        <w:pStyle w:val="Ttulo1"/>
        <w:spacing w:before="0" w:line="360" w:lineRule="auto"/>
        <w:rPr>
          <w:b w:val="0"/>
          <w:szCs w:val="24"/>
        </w:rPr>
      </w:pPr>
      <w:bookmarkStart w:id="90" w:name="_Toc523908140"/>
      <w:bookmarkStart w:id="91" w:name="_Toc522209067"/>
      <w:bookmarkStart w:id="92" w:name="_Toc521949107"/>
      <w:bookmarkStart w:id="93" w:name="_Toc17390946"/>
      <w:bookmarkStart w:id="94" w:name="_Toc17043969"/>
      <w:bookmarkStart w:id="95" w:name="_Toc12448142"/>
      <w:bookmarkStart w:id="96" w:name="_Toc11834466"/>
      <w:bookmarkStart w:id="97" w:name="_Toc20392593"/>
      <w:bookmarkStart w:id="98" w:name="_Toc23446077"/>
      <w:bookmarkStart w:id="99" w:name="_Toc25924513"/>
      <w:r w:rsidRPr="00516DC5">
        <w:rPr>
          <w:rFonts w:cs="Times New Roman"/>
          <w:szCs w:val="24"/>
          <w:lang w:eastAsia="es-ES_tradnl"/>
        </w:rPr>
        <w:t xml:space="preserve">QUINTO. </w:t>
      </w:r>
      <w:r w:rsidRPr="00516DC5">
        <w:rPr>
          <w:szCs w:val="24"/>
        </w:rPr>
        <w:t xml:space="preserve"> De la elaboración de la versión pública</w:t>
      </w:r>
      <w:bookmarkEnd w:id="90"/>
      <w:bookmarkEnd w:id="91"/>
      <w:bookmarkEnd w:id="92"/>
      <w:r w:rsidRPr="00516DC5">
        <w:rPr>
          <w:szCs w:val="24"/>
        </w:rPr>
        <w:t>.</w:t>
      </w:r>
      <w:bookmarkEnd w:id="93"/>
      <w:bookmarkEnd w:id="94"/>
      <w:bookmarkEnd w:id="95"/>
      <w:bookmarkEnd w:id="96"/>
      <w:bookmarkEnd w:id="97"/>
      <w:bookmarkEnd w:id="98"/>
      <w:bookmarkEnd w:id="99"/>
      <w:r w:rsidRPr="00516DC5">
        <w:rPr>
          <w:szCs w:val="24"/>
        </w:rPr>
        <w:t xml:space="preserve"> </w:t>
      </w:r>
    </w:p>
    <w:p w14:paraId="6BBBF117" w14:textId="77777777" w:rsidR="00294F16" w:rsidRPr="00516DC5" w:rsidRDefault="00294F16" w:rsidP="00516DC5">
      <w:pPr>
        <w:pStyle w:val="Prrafodelista"/>
        <w:spacing w:line="360" w:lineRule="auto"/>
        <w:ind w:left="0" w:right="49"/>
        <w:jc w:val="both"/>
        <w:rPr>
          <w:rFonts w:ascii="Palatino Linotype" w:eastAsia="Times New Roman" w:hAnsi="Palatino Linotype" w:cs="Arial"/>
          <w:color w:val="000000"/>
        </w:rPr>
      </w:pPr>
    </w:p>
    <w:p w14:paraId="49CC4EC0" w14:textId="77777777" w:rsidR="005163C4" w:rsidRPr="00516DC5" w:rsidRDefault="005163C4" w:rsidP="00516DC5">
      <w:pPr>
        <w:pStyle w:val="Prrafodelista"/>
        <w:numPr>
          <w:ilvl w:val="0"/>
          <w:numId w:val="1"/>
        </w:numPr>
        <w:spacing w:line="360" w:lineRule="auto"/>
        <w:ind w:left="0" w:right="49"/>
        <w:jc w:val="both"/>
        <w:rPr>
          <w:rFonts w:ascii="Palatino Linotype" w:eastAsia="Times New Roman" w:hAnsi="Palatino Linotype" w:cs="Arial"/>
          <w:color w:val="000000"/>
        </w:rPr>
      </w:pPr>
      <w:r w:rsidRPr="00516DC5">
        <w:rPr>
          <w:rFonts w:ascii="Palatino Linotype" w:eastAsia="Times New Roman" w:hAnsi="Palatino Linotype" w:cs="Arial"/>
          <w:color w:val="000000"/>
        </w:rPr>
        <w:lastRenderedPageBreak/>
        <w:t>Debe destacarse que, debido a la naturaleza de la información solicitada</w:t>
      </w:r>
      <w:r w:rsidRPr="00516DC5">
        <w:rPr>
          <w:rFonts w:ascii="Palatino Linotype" w:eastAsia="Times New Roman" w:hAnsi="Palatino Linotype" w:cs="Arial"/>
          <w:b/>
          <w:color w:val="000000"/>
        </w:rPr>
        <w:t xml:space="preserve">, </w:t>
      </w:r>
      <w:r w:rsidRPr="00516DC5">
        <w:rPr>
          <w:rFonts w:ascii="Palatino Linotype" w:eastAsia="Times New Roman" w:hAnsi="Palatino Linotype" w:cs="Arial"/>
          <w:color w:val="000000"/>
        </w:rPr>
        <w:t xml:space="preserve">eventualmente pudiera obrar datos personales susceptibles de protegerse, el </w:t>
      </w:r>
      <w:r w:rsidRPr="00516DC5">
        <w:rPr>
          <w:rFonts w:ascii="Palatino Linotype" w:eastAsia="Times New Roman" w:hAnsi="Palatino Linotype" w:cs="Arial"/>
          <w:b/>
          <w:bCs/>
          <w:color w:val="000000"/>
        </w:rPr>
        <w:t xml:space="preserve">Sujeto Obligado </w:t>
      </w:r>
      <w:r w:rsidRPr="00516DC5">
        <w:rPr>
          <w:rFonts w:ascii="Palatino Linotype" w:eastAsia="Times New Roman" w:hAnsi="Palatino Linotype" w:cs="Arial"/>
          <w:color w:val="000000"/>
        </w:rPr>
        <w:t xml:space="preserve">deberá de hacer la adecuada versión pública, protegiendo los datos que no son susceptibles de ser proporcionados. </w:t>
      </w:r>
    </w:p>
    <w:p w14:paraId="3DF5EC39" w14:textId="77777777" w:rsidR="005163C4" w:rsidRPr="00516DC5" w:rsidRDefault="005163C4" w:rsidP="00516DC5">
      <w:pPr>
        <w:pStyle w:val="Prrafodelista"/>
        <w:tabs>
          <w:tab w:val="left" w:pos="0"/>
        </w:tabs>
        <w:spacing w:line="360" w:lineRule="auto"/>
        <w:ind w:left="0" w:right="49"/>
        <w:jc w:val="both"/>
        <w:rPr>
          <w:rFonts w:ascii="Palatino Linotype" w:eastAsia="MS Mincho" w:hAnsi="Palatino Linotype" w:cs="Times New Roman"/>
          <w:lang w:val="es-ES"/>
        </w:rPr>
      </w:pPr>
    </w:p>
    <w:p w14:paraId="1E7423B2" w14:textId="77777777" w:rsidR="005163C4" w:rsidRPr="00516DC5" w:rsidRDefault="005163C4" w:rsidP="00516DC5">
      <w:pPr>
        <w:pStyle w:val="Prrafodelista"/>
        <w:numPr>
          <w:ilvl w:val="0"/>
          <w:numId w:val="1"/>
        </w:numPr>
        <w:spacing w:line="360" w:lineRule="auto"/>
        <w:ind w:left="0" w:right="49"/>
        <w:jc w:val="both"/>
        <w:rPr>
          <w:rFonts w:ascii="Palatino Linotype" w:eastAsia="Times New Roman" w:hAnsi="Palatino Linotype" w:cs="Arial"/>
          <w:color w:val="000000"/>
        </w:rPr>
      </w:pPr>
      <w:r w:rsidRPr="00516DC5">
        <w:rPr>
          <w:rFonts w:ascii="Palatino Linotype" w:eastAsia="Times New Roman" w:hAnsi="Palatino Linotype" w:cs="Arial"/>
          <w:color w:val="000000"/>
        </w:rPr>
        <w:t xml:space="preserve">No pasa desapercibido para este Órgano Garante que los </w:t>
      </w:r>
      <w:r w:rsidRPr="00516DC5">
        <w:rPr>
          <w:rFonts w:ascii="Palatino Linotype" w:eastAsia="Times New Roman" w:hAnsi="Palatino Linotype" w:cs="Arial"/>
          <w:b/>
          <w:bCs/>
          <w:color w:val="000000"/>
        </w:rPr>
        <w:t xml:space="preserve">Sujetos Obligados </w:t>
      </w:r>
      <w:r w:rsidRPr="00516DC5">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88A2719" w14:textId="77777777" w:rsidR="005163C4" w:rsidRPr="00516DC5" w:rsidRDefault="005163C4" w:rsidP="00516DC5">
      <w:pPr>
        <w:spacing w:line="360" w:lineRule="auto"/>
        <w:ind w:right="49"/>
        <w:contextualSpacing/>
        <w:jc w:val="both"/>
        <w:rPr>
          <w:rFonts w:ascii="Palatino Linotype" w:eastAsia="Times New Roman" w:hAnsi="Palatino Linotype" w:cs="Arial"/>
          <w:color w:val="000000"/>
        </w:rPr>
      </w:pPr>
    </w:p>
    <w:tbl>
      <w:tblPr>
        <w:tblStyle w:val="Tabladecuadrcula6concolores-nfasis3"/>
        <w:tblW w:w="0" w:type="auto"/>
        <w:tblLook w:val="04A0" w:firstRow="1" w:lastRow="0" w:firstColumn="1" w:lastColumn="0" w:noHBand="0" w:noVBand="1"/>
      </w:tblPr>
      <w:tblGrid>
        <w:gridCol w:w="1838"/>
        <w:gridCol w:w="6990"/>
      </w:tblGrid>
      <w:tr w:rsidR="005163C4" w:rsidRPr="00516DC5" w14:paraId="32146BA9" w14:textId="77777777" w:rsidTr="00516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2D69B" w:themeColor="accent3" w:themeTint="99"/>
              <w:left w:val="single" w:sz="4" w:space="0" w:color="C2D69B" w:themeColor="accent3" w:themeTint="99"/>
              <w:right w:val="single" w:sz="4" w:space="0" w:color="C2D69B" w:themeColor="accent3" w:themeTint="99"/>
            </w:tcBorders>
            <w:hideMark/>
          </w:tcPr>
          <w:p w14:paraId="170AD635" w14:textId="77777777" w:rsidR="005163C4" w:rsidRPr="00516DC5" w:rsidRDefault="005163C4" w:rsidP="00516DC5">
            <w:pPr>
              <w:spacing w:line="360" w:lineRule="auto"/>
              <w:rPr>
                <w:rFonts w:ascii="Palatino Linotype" w:hAnsi="Palatino Linotype"/>
                <w:bCs w:val="0"/>
                <w:color w:val="auto"/>
                <w:sz w:val="24"/>
                <w:szCs w:val="24"/>
                <w:lang w:val="es-MX"/>
              </w:rPr>
            </w:pPr>
            <w:r w:rsidRPr="00516DC5">
              <w:rPr>
                <w:rFonts w:ascii="Palatino Linotype" w:hAnsi="Palatino Linotype" w:cstheme="majorBidi"/>
                <w:bCs w:val="0"/>
                <w:color w:val="auto"/>
                <w:sz w:val="24"/>
                <w:szCs w:val="24"/>
                <w:lang w:val="es-MX"/>
              </w:rPr>
              <w:t>a) Requisitos previos.</w:t>
            </w:r>
          </w:p>
        </w:tc>
        <w:tc>
          <w:tcPr>
            <w:tcW w:w="6990" w:type="dxa"/>
            <w:tcBorders>
              <w:top w:val="single" w:sz="4" w:space="0" w:color="C2D69B" w:themeColor="accent3" w:themeTint="99"/>
              <w:left w:val="single" w:sz="4" w:space="0" w:color="C2D69B" w:themeColor="accent3" w:themeTint="99"/>
              <w:right w:val="single" w:sz="4" w:space="0" w:color="C2D69B" w:themeColor="accent3" w:themeTint="99"/>
            </w:tcBorders>
            <w:hideMark/>
          </w:tcPr>
          <w:p w14:paraId="15C866DB" w14:textId="77777777" w:rsidR="005163C4" w:rsidRPr="00516DC5" w:rsidRDefault="005163C4" w:rsidP="00516DC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lang w:val="es-MX"/>
              </w:rPr>
            </w:pPr>
            <w:r w:rsidRPr="00516DC5">
              <w:rPr>
                <w:rFonts w:ascii="Palatino Linotype" w:eastAsia="Times New Roman" w:hAnsi="Palatino Linotype" w:cs="Arial"/>
                <w:b w:val="0"/>
                <w:bCs w:val="0"/>
                <w:color w:val="000000"/>
                <w:sz w:val="24"/>
                <w:szCs w:val="24"/>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41E8A7E" w14:textId="77777777" w:rsidR="005163C4" w:rsidRPr="00516DC5" w:rsidRDefault="005163C4" w:rsidP="00516DC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lang w:val="es-MX"/>
              </w:rPr>
            </w:pPr>
            <w:r w:rsidRPr="00516DC5">
              <w:rPr>
                <w:rFonts w:ascii="Palatino Linotype" w:eastAsia="Times New Roman" w:hAnsi="Palatino Linotype" w:cs="Arial"/>
                <w:b w:val="0"/>
                <w:bCs w:val="0"/>
                <w:color w:val="000000"/>
                <w:sz w:val="24"/>
                <w:szCs w:val="24"/>
                <w:lang w:val="es-MX"/>
              </w:rPr>
              <w:t>Al hacerlo tienen que precisar de qué información se trata, señalando el supuesto de clasificación (confidencialidad o reserva).</w:t>
            </w:r>
          </w:p>
          <w:p w14:paraId="62B3E0AF" w14:textId="77777777" w:rsidR="005163C4" w:rsidRPr="00516DC5" w:rsidRDefault="005163C4" w:rsidP="00516DC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lang w:val="es-MX"/>
              </w:rPr>
            </w:pPr>
            <w:r w:rsidRPr="00516DC5">
              <w:rPr>
                <w:rFonts w:ascii="Palatino Linotype" w:eastAsia="Times New Roman" w:hAnsi="Palatino Linotype" w:cs="Arial"/>
                <w:b w:val="0"/>
                <w:bCs w:val="0"/>
                <w:color w:val="000000"/>
                <w:sz w:val="24"/>
                <w:szCs w:val="24"/>
                <w:lang w:val="es-MX"/>
              </w:rPr>
              <w:t>Además, se debe señalar el procedimiento, de los tres que establecen los artículos 132 y 106 de la Ley Estatal y General, respectivamente.</w:t>
            </w:r>
          </w:p>
          <w:p w14:paraId="29BF7C68" w14:textId="77777777" w:rsidR="005163C4" w:rsidRPr="00516DC5" w:rsidRDefault="005163C4" w:rsidP="00516DC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rPr>
            </w:pPr>
            <w:r w:rsidRPr="00516DC5">
              <w:rPr>
                <w:rFonts w:ascii="Palatino Linotype" w:eastAsia="Times New Roman" w:hAnsi="Palatino Linotype" w:cs="Arial"/>
                <w:b w:val="0"/>
                <w:bCs w:val="0"/>
                <w:color w:val="000000"/>
                <w:sz w:val="24"/>
                <w:szCs w:val="24"/>
                <w:lang w:val="es-MX"/>
              </w:rPr>
              <w:lastRenderedPageBreak/>
              <w:t xml:space="preserve">El último de estos requisitos previos consiste en que no se pueden emitir acuerdos de carácter general ni particular, esto es, </w:t>
            </w:r>
            <w:r w:rsidRPr="00516DC5">
              <w:rPr>
                <w:rFonts w:ascii="Palatino Linotype" w:eastAsia="Times New Roman" w:hAnsi="Palatino Linotype" w:cs="Arial"/>
                <w:b w:val="0"/>
                <w:bCs w:val="0"/>
                <w:color w:val="000000"/>
                <w:sz w:val="24"/>
                <w:szCs w:val="24"/>
                <w:u w:val="single"/>
                <w:lang w:val="es-MX"/>
              </w:rPr>
              <w:t>no se puede hacer un acuerdo para clasificar de manera general todos los documentos de un expediente o área, sin</w:t>
            </w:r>
            <w:r w:rsidRPr="00516DC5">
              <w:rPr>
                <w:rFonts w:ascii="Palatino Linotype" w:eastAsia="Times New Roman" w:hAnsi="Palatino Linotype" w:cs="Arial"/>
                <w:b w:val="0"/>
                <w:bCs w:val="0"/>
                <w:color w:val="000000"/>
                <w:sz w:val="24"/>
                <w:szCs w:val="24"/>
                <w:lang w:val="es-MX"/>
              </w:rPr>
              <w:t xml:space="preserve"> individualizar su análisis y tampoco se puede hacer un acuerdo por cada dato que se vaya a clasificar dentro de un documento con diez datos, por ejemplo, susceptibles de ser clasificados.</w:t>
            </w:r>
          </w:p>
        </w:tc>
      </w:tr>
      <w:tr w:rsidR="005163C4" w:rsidRPr="00516DC5" w14:paraId="6D178021" w14:textId="77777777" w:rsidTr="0051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hideMark/>
          </w:tcPr>
          <w:p w14:paraId="54730FFB" w14:textId="77777777" w:rsidR="005163C4" w:rsidRPr="00516DC5" w:rsidRDefault="005163C4" w:rsidP="00516DC5">
            <w:pPr>
              <w:spacing w:line="360" w:lineRule="auto"/>
              <w:rPr>
                <w:rFonts w:ascii="Palatino Linotype" w:hAnsi="Palatino Linotype"/>
                <w:bCs w:val="0"/>
                <w:sz w:val="24"/>
                <w:szCs w:val="24"/>
                <w:lang w:val="es-MX"/>
              </w:rPr>
            </w:pPr>
            <w:r w:rsidRPr="00516DC5">
              <w:rPr>
                <w:rFonts w:ascii="Palatino Linotype" w:hAnsi="Palatino Linotype" w:cstheme="majorBidi"/>
                <w:bCs w:val="0"/>
                <w:color w:val="auto"/>
                <w:sz w:val="24"/>
                <w:szCs w:val="24"/>
                <w:lang w:val="es-MX"/>
              </w:rPr>
              <w:lastRenderedPageBreak/>
              <w:t>b) Supuestos de clasificación.</w:t>
            </w:r>
          </w:p>
        </w:tc>
        <w:tc>
          <w:tcPr>
            <w:tcW w:w="699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hideMark/>
          </w:tcPr>
          <w:p w14:paraId="5D38E500"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Las disposiciones constitucionales y legales en la materia establecen los dos supuestos generales para clasificar la información: por reserva y por confidencialidad.</w:t>
            </w:r>
          </w:p>
          <w:p w14:paraId="6AB62284"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85702E8" w14:textId="77777777" w:rsidR="005163C4" w:rsidRPr="00516DC5" w:rsidRDefault="005163C4" w:rsidP="00516DC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rPr>
            </w:pPr>
            <w:r w:rsidRPr="00516DC5">
              <w:rPr>
                <w:rFonts w:ascii="Palatino Linotype" w:eastAsia="Times New Roman" w:hAnsi="Palatino Linotype" w:cs="Arial"/>
                <w:color w:val="000000"/>
                <w:sz w:val="24"/>
                <w:szCs w:val="24"/>
                <w:lang w:val="es-MX"/>
              </w:rPr>
              <w:t xml:space="preserve">El </w:t>
            </w:r>
            <w:r w:rsidRPr="00516DC5">
              <w:rPr>
                <w:rFonts w:ascii="Palatino Linotype" w:eastAsia="Times New Roman" w:hAnsi="Palatino Linotype" w:cs="Arial"/>
                <w:b/>
                <w:color w:val="000000"/>
                <w:sz w:val="24"/>
                <w:szCs w:val="24"/>
                <w:lang w:val="es-MX"/>
              </w:rPr>
              <w:t>Sujeto Obligado</w:t>
            </w:r>
            <w:r w:rsidRPr="00516DC5">
              <w:rPr>
                <w:rFonts w:ascii="Palatino Linotype" w:eastAsia="Times New Roman" w:hAnsi="Palatino Linotype" w:cs="Arial"/>
                <w:color w:val="000000"/>
                <w:sz w:val="24"/>
                <w:szCs w:val="24"/>
                <w:lang w:val="es-MX"/>
              </w:rPr>
              <w:t xml:space="preserve"> debe identificar claramente el tipo de información y hacer un juicio de subsunción o encaje para acreditar que el supuesto de hecho corresponde estrictamente con la hipótesis jurídica. Esto también lo debe de realizar el </w:t>
            </w:r>
            <w:r w:rsidRPr="00516DC5">
              <w:rPr>
                <w:rFonts w:ascii="Palatino Linotype" w:eastAsia="Times New Roman" w:hAnsi="Palatino Linotype" w:cs="Arial"/>
                <w:color w:val="000000"/>
                <w:sz w:val="24"/>
                <w:szCs w:val="24"/>
                <w:lang w:val="es-MX"/>
              </w:rPr>
              <w:lastRenderedPageBreak/>
              <w:t>servidor público habilitado y el titular del área que administra la información.</w:t>
            </w:r>
          </w:p>
        </w:tc>
      </w:tr>
      <w:tr w:rsidR="005163C4" w:rsidRPr="00516DC5" w14:paraId="4A10DDBE" w14:textId="77777777" w:rsidTr="005163C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hideMark/>
          </w:tcPr>
          <w:p w14:paraId="399B69E0" w14:textId="77777777" w:rsidR="005163C4" w:rsidRPr="00516DC5" w:rsidRDefault="005163C4" w:rsidP="00516DC5">
            <w:pPr>
              <w:spacing w:line="360" w:lineRule="auto"/>
              <w:rPr>
                <w:rFonts w:ascii="Palatino Linotype" w:hAnsi="Palatino Linotype"/>
                <w:bCs w:val="0"/>
                <w:sz w:val="24"/>
                <w:szCs w:val="24"/>
                <w:lang w:val="es-MX"/>
              </w:rPr>
            </w:pPr>
            <w:r w:rsidRPr="00516DC5">
              <w:rPr>
                <w:rFonts w:ascii="Palatino Linotype" w:hAnsi="Palatino Linotype" w:cstheme="majorBidi"/>
                <w:bCs w:val="0"/>
                <w:color w:val="auto"/>
                <w:sz w:val="24"/>
                <w:szCs w:val="24"/>
                <w:lang w:val="es-MX"/>
              </w:rPr>
              <w:lastRenderedPageBreak/>
              <w:t>c) Formalidades para emitir el acuerdo de clasificación.</w:t>
            </w:r>
          </w:p>
        </w:tc>
        <w:tc>
          <w:tcPr>
            <w:tcW w:w="699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hideMark/>
          </w:tcPr>
          <w:p w14:paraId="1A3981D5" w14:textId="77777777" w:rsidR="005163C4" w:rsidRPr="00516DC5" w:rsidRDefault="005163C4" w:rsidP="00516DC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El Comité de Transparencia, según lo dispuesto en los artículos cuenta con las facultades para aprobar, modificar o revocar la clasificación de la información que haya propuesto. </w:t>
            </w:r>
          </w:p>
          <w:p w14:paraId="2B36787C" w14:textId="77777777" w:rsidR="005163C4" w:rsidRPr="00516DC5" w:rsidRDefault="005163C4" w:rsidP="00516DC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Es necesario que </w:t>
            </w:r>
            <w:r w:rsidRPr="00516DC5">
              <w:rPr>
                <w:rFonts w:ascii="Palatino Linotype" w:eastAsia="Times New Roman" w:hAnsi="Palatino Linotype" w:cs="Arial"/>
                <w:b/>
                <w:color w:val="000000"/>
                <w:sz w:val="24"/>
                <w:szCs w:val="24"/>
                <w:u w:val="single"/>
                <w:lang w:val="es-MX"/>
              </w:rPr>
              <w:t>el acto reúna con los requisitos elementales</w:t>
            </w:r>
            <w:r w:rsidRPr="00516DC5">
              <w:rPr>
                <w:rFonts w:ascii="Palatino Linotype" w:eastAsia="Times New Roman" w:hAnsi="Palatino Linotype" w:cs="Arial"/>
                <w:color w:val="000000"/>
                <w:sz w:val="24"/>
                <w:szCs w:val="24"/>
                <w:lang w:val="es-MX"/>
              </w:rPr>
              <w:t>, entre ellos, que la autoridad que va a emitir el acto de autoridad sea la legalmente facultada para ello.</w:t>
            </w:r>
          </w:p>
          <w:p w14:paraId="63B8F80C" w14:textId="77777777" w:rsidR="005163C4" w:rsidRPr="00516DC5" w:rsidRDefault="005163C4" w:rsidP="00516DC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rPr>
            </w:pPr>
            <w:r w:rsidRPr="00516DC5">
              <w:rPr>
                <w:rFonts w:ascii="Palatino Linotype" w:eastAsia="Times New Roman" w:hAnsi="Palatino Linotype" w:cs="Arial"/>
                <w:color w:val="000000"/>
                <w:sz w:val="24"/>
                <w:szCs w:val="24"/>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163C4" w:rsidRPr="00516DC5" w14:paraId="008E5363" w14:textId="77777777" w:rsidTr="0051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Pr>
          <w:p w14:paraId="0417A5C2" w14:textId="77777777" w:rsidR="005163C4" w:rsidRPr="00516DC5" w:rsidRDefault="005163C4" w:rsidP="00516DC5">
            <w:pPr>
              <w:spacing w:line="360" w:lineRule="auto"/>
              <w:rPr>
                <w:rFonts w:ascii="Palatino Linotype" w:hAnsi="Palatino Linotype"/>
                <w:b w:val="0"/>
                <w:sz w:val="24"/>
                <w:szCs w:val="24"/>
                <w:lang w:val="es-MX"/>
              </w:rPr>
            </w:pPr>
          </w:p>
          <w:p w14:paraId="1A3EADE3" w14:textId="77777777" w:rsidR="005163C4" w:rsidRPr="00516DC5" w:rsidRDefault="005163C4" w:rsidP="00516DC5">
            <w:pPr>
              <w:spacing w:line="360" w:lineRule="auto"/>
              <w:jc w:val="both"/>
              <w:rPr>
                <w:rFonts w:ascii="Palatino Linotype" w:hAnsi="Palatino Linotype"/>
                <w:bCs w:val="0"/>
                <w:sz w:val="24"/>
                <w:szCs w:val="24"/>
                <w:lang w:val="es-MX"/>
              </w:rPr>
            </w:pPr>
            <w:r w:rsidRPr="00516DC5">
              <w:rPr>
                <w:rFonts w:ascii="Palatino Linotype" w:eastAsia="Times New Roman" w:hAnsi="Palatino Linotype" w:cs="Arial"/>
                <w:bCs w:val="0"/>
                <w:color w:val="000000"/>
                <w:sz w:val="24"/>
                <w:szCs w:val="24"/>
                <w:lang w:val="es-MX"/>
              </w:rPr>
              <w:t xml:space="preserve">d) Requisitos de fondo del acuerdo de clasificación. </w:t>
            </w:r>
          </w:p>
        </w:tc>
        <w:tc>
          <w:tcPr>
            <w:tcW w:w="699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hideMark/>
          </w:tcPr>
          <w:p w14:paraId="71A1AFF5"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16DC5">
              <w:rPr>
                <w:rFonts w:ascii="Palatino Linotype" w:eastAsia="Times New Roman" w:hAnsi="Palatino Linotype" w:cs="Arial"/>
                <w:b/>
                <w:color w:val="000000"/>
                <w:sz w:val="24"/>
                <w:szCs w:val="24"/>
                <w:lang w:val="es-MX"/>
              </w:rPr>
              <w:lastRenderedPageBreak/>
              <w:t>Sujetos Obligados</w:t>
            </w:r>
            <w:r w:rsidRPr="00516DC5">
              <w:rPr>
                <w:rFonts w:ascii="Palatino Linotype" w:eastAsia="Times New Roman" w:hAnsi="Palatino Linotype" w:cs="Arial"/>
                <w:color w:val="000000"/>
                <w:sz w:val="24"/>
                <w:szCs w:val="24"/>
                <w:lang w:val="es-MX"/>
              </w:rPr>
              <w:t xml:space="preserve">, por lo que deberán fundar y motivar debidamente la clasificación. </w:t>
            </w:r>
          </w:p>
          <w:p w14:paraId="62E849AE"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De lo anterior, se desprende que para una correcta </w:t>
            </w:r>
            <w:r w:rsidRPr="00516DC5">
              <w:rPr>
                <w:rFonts w:ascii="Palatino Linotype" w:eastAsia="Times New Roman" w:hAnsi="Palatino Linotype" w:cs="Arial"/>
                <w:b/>
                <w:color w:val="000000"/>
                <w:sz w:val="24"/>
                <w:szCs w:val="24"/>
                <w:lang w:val="es-MX"/>
              </w:rPr>
              <w:t>clasificación total o parcial</w:t>
            </w:r>
            <w:r w:rsidRPr="00516DC5">
              <w:rPr>
                <w:rFonts w:ascii="Palatino Linotype" w:eastAsia="Times New Roman" w:hAnsi="Palatino Linotype" w:cs="Arial"/>
                <w:color w:val="000000"/>
                <w:sz w:val="24"/>
                <w:szCs w:val="24"/>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5F85D6"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F9E0C40"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En ese mismo sentido, el numeral trigésimo tercero fracción V de los Lineamientos Generales, precisa que para motivar la clasificación se deben acreditar las circunstancias de tiempo, modo y lugar.</w:t>
            </w:r>
          </w:p>
          <w:p w14:paraId="4D48E537" w14:textId="77777777" w:rsidR="005163C4" w:rsidRPr="00516DC5" w:rsidRDefault="005163C4" w:rsidP="00516DC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Ahora bien, </w:t>
            </w:r>
            <w:r w:rsidRPr="00516DC5">
              <w:rPr>
                <w:rFonts w:ascii="Palatino Linotype" w:eastAsia="Times New Roman" w:hAnsi="Palatino Linotype" w:cs="Arial"/>
                <w:b/>
                <w:color w:val="000000"/>
                <w:sz w:val="24"/>
                <w:szCs w:val="24"/>
                <w:u w:val="single"/>
                <w:lang w:val="es-MX"/>
              </w:rPr>
              <w:t>para cada caso además de fundar y motivar</w:t>
            </w:r>
            <w:r w:rsidRPr="00516DC5">
              <w:rPr>
                <w:rFonts w:ascii="Palatino Linotype" w:eastAsia="Times New Roman" w:hAnsi="Palatino Linotype" w:cs="Arial"/>
                <w:color w:val="000000"/>
                <w:sz w:val="24"/>
                <w:szCs w:val="24"/>
                <w:lang w:val="es-MX"/>
              </w:rPr>
              <w:t xml:space="preserve">, se debe identificar con claridad que datos contenidos en las </w:t>
            </w:r>
            <w:r w:rsidRPr="00516DC5">
              <w:rPr>
                <w:rFonts w:ascii="Palatino Linotype" w:eastAsia="Times New Roman" w:hAnsi="Palatino Linotype" w:cs="Arial"/>
                <w:color w:val="000000"/>
                <w:sz w:val="24"/>
                <w:szCs w:val="24"/>
                <w:lang w:val="es-MX"/>
              </w:rPr>
              <w:lastRenderedPageBreak/>
              <w:t xml:space="preserve">documentales que son susceptibles de suprimirse, por ejemplo; </w:t>
            </w:r>
            <w:r w:rsidRPr="00516DC5">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163C4" w:rsidRPr="00516DC5" w14:paraId="65FD0442" w14:textId="77777777" w:rsidTr="005163C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Pr>
          <w:p w14:paraId="6F21BFB9" w14:textId="77777777" w:rsidR="005163C4" w:rsidRPr="00516DC5" w:rsidRDefault="005163C4" w:rsidP="00516DC5">
            <w:pPr>
              <w:spacing w:line="360" w:lineRule="auto"/>
              <w:ind w:right="49"/>
              <w:jc w:val="both"/>
              <w:rPr>
                <w:rFonts w:ascii="Palatino Linotype" w:eastAsia="Times New Roman" w:hAnsi="Palatino Linotype" w:cs="Arial"/>
                <w:bCs w:val="0"/>
                <w:color w:val="auto"/>
                <w:sz w:val="24"/>
                <w:szCs w:val="24"/>
                <w:lang w:val="es-MX"/>
              </w:rPr>
            </w:pPr>
            <w:r w:rsidRPr="00516DC5">
              <w:rPr>
                <w:rFonts w:ascii="Palatino Linotype" w:eastAsia="MS Gothic" w:hAnsi="Palatino Linotype" w:cs="Times New Roman"/>
                <w:b w:val="0"/>
                <w:color w:val="auto"/>
                <w:sz w:val="24"/>
                <w:szCs w:val="24"/>
                <w:lang w:val="es-MX"/>
              </w:rPr>
              <w:lastRenderedPageBreak/>
              <w:t>e</w:t>
            </w:r>
            <w:r w:rsidRPr="00516DC5">
              <w:rPr>
                <w:rFonts w:ascii="Palatino Linotype" w:eastAsia="MS Gothic" w:hAnsi="Palatino Linotype" w:cs="Times New Roman"/>
                <w:bCs w:val="0"/>
                <w:color w:val="auto"/>
                <w:sz w:val="24"/>
                <w:szCs w:val="24"/>
                <w:lang w:val="es-MX"/>
              </w:rPr>
              <w:t xml:space="preserve">) Condiciones especiales de la clasificación de la información como confidencial. </w:t>
            </w:r>
          </w:p>
        </w:tc>
        <w:tc>
          <w:tcPr>
            <w:tcW w:w="699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hideMark/>
          </w:tcPr>
          <w:p w14:paraId="7CC51657" w14:textId="77777777" w:rsidR="005163C4" w:rsidRPr="00516DC5" w:rsidRDefault="005163C4" w:rsidP="00516DC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Los artículos 148 y 120 de la Ley Estatal y de la Ley General, respectivamente, establecen que aun tratándose de datos personales, se podrán proporcionar, incluso sin solicitar el consentimiento de su titular. </w:t>
            </w:r>
          </w:p>
          <w:p w14:paraId="2FF6EFD5" w14:textId="77777777" w:rsidR="005163C4" w:rsidRPr="00516DC5" w:rsidRDefault="005163C4" w:rsidP="00516DC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516DC5">
              <w:rPr>
                <w:rFonts w:ascii="Palatino Linotype" w:eastAsia="Times New Roman" w:hAnsi="Palatino Linotype" w:cs="Arial"/>
                <w:color w:val="000000"/>
                <w:sz w:val="24"/>
                <w:szCs w:val="24"/>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5B8B55" w14:textId="77777777" w:rsidR="005163C4" w:rsidRPr="00516DC5" w:rsidRDefault="005163C4" w:rsidP="00516DC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rPr>
            </w:pPr>
            <w:r w:rsidRPr="00516DC5">
              <w:rPr>
                <w:rFonts w:ascii="Palatino Linotype" w:eastAsia="Times New Roman" w:hAnsi="Palatino Linotype" w:cs="Arial"/>
                <w:color w:val="000000"/>
                <w:sz w:val="24"/>
                <w:szCs w:val="24"/>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69943A6" w14:textId="77777777" w:rsidR="005163C4" w:rsidRPr="00516DC5" w:rsidRDefault="005163C4" w:rsidP="00516DC5">
      <w:pPr>
        <w:tabs>
          <w:tab w:val="left" w:pos="0"/>
          <w:tab w:val="left" w:pos="426"/>
        </w:tabs>
        <w:spacing w:line="360" w:lineRule="auto"/>
        <w:ind w:right="49"/>
        <w:contextualSpacing/>
        <w:jc w:val="both"/>
        <w:rPr>
          <w:rFonts w:ascii="Palatino Linotype" w:eastAsia="MS Mincho" w:hAnsi="Palatino Linotype" w:cs="Arial"/>
          <w:i/>
        </w:rPr>
      </w:pPr>
    </w:p>
    <w:p w14:paraId="6D0E5689" w14:textId="3A8B68AF" w:rsidR="000E673F" w:rsidRPr="009B3F3E" w:rsidRDefault="00345491" w:rsidP="00516DC5">
      <w:pPr>
        <w:pStyle w:val="Prrafodelista"/>
        <w:numPr>
          <w:ilvl w:val="0"/>
          <w:numId w:val="1"/>
        </w:numPr>
        <w:spacing w:after="160" w:line="360" w:lineRule="auto"/>
        <w:ind w:left="0"/>
        <w:jc w:val="both"/>
        <w:rPr>
          <w:rFonts w:ascii="Palatino Linotype" w:hAnsi="Palatino Linotype" w:cs="Arial"/>
          <w:color w:val="000000" w:themeColor="text1"/>
        </w:rPr>
      </w:pPr>
      <w:r w:rsidRPr="00516DC5">
        <w:rPr>
          <w:rFonts w:ascii="Palatino Linotype" w:hAnsi="Palatino Linotype"/>
          <w:lang w:val="es-ES" w:eastAsia="es-MX"/>
        </w:rPr>
        <w:t xml:space="preserve">Por lo anteriormente expuesto y fundado, este </w:t>
      </w:r>
      <w:r w:rsidRPr="00516DC5">
        <w:rPr>
          <w:rFonts w:ascii="Palatino Linotype" w:hAnsi="Palatino Linotype"/>
          <w:b/>
          <w:bCs/>
          <w:lang w:val="es-ES" w:eastAsia="es-MX"/>
        </w:rPr>
        <w:t>ÓRGANO GARANTE</w:t>
      </w:r>
      <w:r w:rsidRPr="00516DC5">
        <w:rPr>
          <w:rFonts w:ascii="Palatino Linotype" w:hAnsi="Palatino Linotype"/>
          <w:lang w:val="es-ES" w:eastAsia="es-MX"/>
        </w:rPr>
        <w:t xml:space="preserve"> emite los siguientes:</w:t>
      </w:r>
    </w:p>
    <w:p w14:paraId="73370EB3" w14:textId="77777777" w:rsidR="002C38C9" w:rsidRPr="00516DC5" w:rsidRDefault="002C38C9" w:rsidP="00516DC5">
      <w:pPr>
        <w:pStyle w:val="Ttulo1"/>
        <w:spacing w:line="360" w:lineRule="auto"/>
        <w:ind w:left="2912"/>
        <w:rPr>
          <w:rFonts w:eastAsia="Calibri"/>
          <w:color w:val="auto"/>
          <w:szCs w:val="24"/>
          <w:lang w:val="es-ES" w:eastAsia="es-ES"/>
        </w:rPr>
      </w:pPr>
      <w:bookmarkStart w:id="100" w:name="_Toc475014715"/>
      <w:bookmarkStart w:id="101" w:name="_Toc475381194"/>
      <w:bookmarkStart w:id="102" w:name="_Toc490155969"/>
      <w:bookmarkStart w:id="103" w:name="_Toc490734332"/>
      <w:bookmarkStart w:id="104" w:name="_Toc491854740"/>
      <w:bookmarkStart w:id="105" w:name="_Toc494991893"/>
      <w:bookmarkStart w:id="106" w:name="_Toc513664628"/>
      <w:bookmarkStart w:id="107" w:name="_Toc25924514"/>
      <w:r w:rsidRPr="00516DC5">
        <w:rPr>
          <w:rFonts w:eastAsia="Calibri"/>
          <w:color w:val="auto"/>
          <w:szCs w:val="24"/>
          <w:lang w:val="es-ES" w:eastAsia="es-ES"/>
        </w:rPr>
        <w:lastRenderedPageBreak/>
        <w:t>R E S O L U T I V O S</w:t>
      </w:r>
      <w:bookmarkEnd w:id="100"/>
      <w:bookmarkEnd w:id="101"/>
      <w:bookmarkEnd w:id="102"/>
      <w:bookmarkEnd w:id="103"/>
      <w:bookmarkEnd w:id="104"/>
      <w:bookmarkEnd w:id="105"/>
      <w:bookmarkEnd w:id="106"/>
      <w:bookmarkEnd w:id="107"/>
    </w:p>
    <w:p w14:paraId="47F66B39" w14:textId="77777777" w:rsidR="004D6541" w:rsidRPr="00516DC5" w:rsidRDefault="004D6541" w:rsidP="00516DC5">
      <w:pPr>
        <w:spacing w:line="360" w:lineRule="auto"/>
        <w:rPr>
          <w:rFonts w:ascii="Palatino Linotype" w:hAnsi="Palatino Linotype"/>
          <w:lang w:val="es-ES"/>
        </w:rPr>
      </w:pPr>
    </w:p>
    <w:p w14:paraId="13D19EE8" w14:textId="408501E0" w:rsidR="00345491" w:rsidRPr="00516DC5" w:rsidRDefault="00345491" w:rsidP="00516DC5">
      <w:pPr>
        <w:spacing w:line="360" w:lineRule="auto"/>
        <w:jc w:val="both"/>
        <w:rPr>
          <w:rFonts w:ascii="Palatino Linotype" w:hAnsi="Palatino Linotype" w:cs="Arial"/>
          <w:bCs/>
          <w:lang w:eastAsia="es-MX"/>
        </w:rPr>
      </w:pPr>
      <w:r w:rsidRPr="00516DC5">
        <w:rPr>
          <w:rFonts w:ascii="Palatino Linotype" w:eastAsia="Times New Roman" w:hAnsi="Palatino Linotype" w:cs="Arial"/>
          <w:b/>
        </w:rPr>
        <w:t xml:space="preserve">PRIMERO. </w:t>
      </w:r>
      <w:r w:rsidRPr="00516DC5">
        <w:rPr>
          <w:rFonts w:ascii="Palatino Linotype" w:eastAsia="Times New Roman" w:hAnsi="Palatino Linotype" w:cs="Arial"/>
        </w:rPr>
        <w:t>Resultan fundadas las</w:t>
      </w:r>
      <w:r w:rsidRPr="00516DC5">
        <w:rPr>
          <w:rFonts w:ascii="Palatino Linotype" w:eastAsia="Times New Roman" w:hAnsi="Palatino Linotype" w:cs="Arial"/>
          <w:b/>
        </w:rPr>
        <w:t xml:space="preserve"> </w:t>
      </w:r>
      <w:r w:rsidRPr="00516DC5">
        <w:rPr>
          <w:rFonts w:ascii="Palatino Linotype" w:eastAsia="Times New Roman" w:hAnsi="Palatino Linotype" w:cs="Arial"/>
          <w:lang w:val="es-ES"/>
        </w:rPr>
        <w:t xml:space="preserve">razones o motivos de inconformidad hechos valer </w:t>
      </w:r>
      <w:r w:rsidRPr="00516DC5">
        <w:rPr>
          <w:rFonts w:ascii="Palatino Linotype" w:eastAsia="Calibri" w:hAnsi="Palatino Linotype" w:cs="Arial"/>
          <w:lang w:val="es-ES"/>
        </w:rPr>
        <w:t xml:space="preserve">en el recurso de revisión </w:t>
      </w:r>
      <w:r w:rsidR="005259C6" w:rsidRPr="00516DC5">
        <w:rPr>
          <w:rFonts w:ascii="Palatino Linotype" w:hAnsi="Palatino Linotype" w:cs="Arial"/>
          <w:b/>
          <w:bCs/>
        </w:rPr>
        <w:t>07628/INFOEM/IP/RR/2019</w:t>
      </w:r>
      <w:r w:rsidRPr="00516DC5">
        <w:rPr>
          <w:rFonts w:ascii="Palatino Linotype" w:hAnsi="Palatino Linotype" w:cs="Arial"/>
          <w:b/>
          <w:bCs/>
          <w:lang w:eastAsia="es-MX"/>
        </w:rPr>
        <w:t xml:space="preserve"> </w:t>
      </w:r>
      <w:r w:rsidRPr="00516DC5">
        <w:rPr>
          <w:rFonts w:ascii="Palatino Linotype" w:hAnsi="Palatino Linotype" w:cs="Arial"/>
          <w:bCs/>
          <w:lang w:eastAsia="es-MX"/>
        </w:rPr>
        <w:t xml:space="preserve">en términos de los </w:t>
      </w:r>
      <w:r w:rsidRPr="00516DC5">
        <w:rPr>
          <w:rFonts w:ascii="Palatino Linotype" w:hAnsi="Palatino Linotype" w:cs="Arial"/>
          <w:b/>
          <w:bCs/>
          <w:lang w:eastAsia="es-MX"/>
        </w:rPr>
        <w:t xml:space="preserve">Considerandos CUARTO y QUINTO </w:t>
      </w:r>
      <w:r w:rsidRPr="00516DC5">
        <w:rPr>
          <w:rFonts w:ascii="Palatino Linotype" w:hAnsi="Palatino Linotype" w:cs="Arial"/>
          <w:bCs/>
          <w:lang w:eastAsia="es-MX"/>
        </w:rPr>
        <w:t>de la presente resolución.</w:t>
      </w:r>
    </w:p>
    <w:p w14:paraId="6BC9D7FC" w14:textId="65C6CBFD" w:rsidR="00345491" w:rsidRPr="00516DC5" w:rsidRDefault="00345491" w:rsidP="00516DC5">
      <w:pPr>
        <w:spacing w:before="240" w:after="240" w:line="360" w:lineRule="auto"/>
        <w:jc w:val="both"/>
        <w:rPr>
          <w:rFonts w:ascii="Palatino Linotype" w:eastAsia="Calibri" w:hAnsi="Palatino Linotype" w:cs="Arial"/>
          <w:lang w:val="es-ES"/>
        </w:rPr>
      </w:pPr>
      <w:r w:rsidRPr="00516DC5">
        <w:rPr>
          <w:rFonts w:ascii="Palatino Linotype" w:hAnsi="Palatino Linotype"/>
          <w:b/>
        </w:rPr>
        <w:t>SEGUNDO.</w:t>
      </w:r>
      <w:r w:rsidRPr="00516DC5">
        <w:rPr>
          <w:rStyle w:val="Ttulo2Car"/>
          <w:b w:val="0"/>
          <w:szCs w:val="24"/>
        </w:rPr>
        <w:t xml:space="preserve"> </w:t>
      </w:r>
      <w:r w:rsidRPr="00516DC5">
        <w:rPr>
          <w:rFonts w:ascii="Palatino Linotype" w:eastAsia="Calibri" w:hAnsi="Palatino Linotype" w:cs="Arial"/>
          <w:lang w:val="es-ES"/>
        </w:rPr>
        <w:t>Se</w:t>
      </w:r>
      <w:r w:rsidRPr="00516DC5">
        <w:rPr>
          <w:rFonts w:ascii="Palatino Linotype" w:eastAsia="Calibri" w:hAnsi="Palatino Linotype" w:cs="Arial"/>
          <w:b/>
          <w:lang w:val="es-ES"/>
        </w:rPr>
        <w:t xml:space="preserve"> REVOCA </w:t>
      </w:r>
      <w:r w:rsidRPr="00516DC5">
        <w:rPr>
          <w:rFonts w:ascii="Palatino Linotype" w:eastAsia="Calibri" w:hAnsi="Palatino Linotype" w:cs="Arial"/>
          <w:lang w:val="es-ES"/>
        </w:rPr>
        <w:t>la respuesta emitida por la</w:t>
      </w:r>
      <w:r w:rsidRPr="00516DC5">
        <w:rPr>
          <w:rFonts w:ascii="Palatino Linotype" w:eastAsia="Calibri" w:hAnsi="Palatino Linotype" w:cs="Arial"/>
          <w:b/>
          <w:lang w:val="es-ES"/>
        </w:rPr>
        <w:t xml:space="preserve"> </w:t>
      </w:r>
      <w:r w:rsidR="005259C6" w:rsidRPr="00516DC5">
        <w:rPr>
          <w:rFonts w:ascii="Palatino Linotype" w:hAnsi="Palatino Linotype" w:cs="Arial"/>
          <w:b/>
        </w:rPr>
        <w:t>Secretaría de Seguridad</w:t>
      </w:r>
      <w:r w:rsidRPr="00516DC5">
        <w:rPr>
          <w:rFonts w:ascii="Palatino Linotype" w:hAnsi="Palatino Linotype"/>
          <w:b/>
          <w:bCs/>
        </w:rPr>
        <w:t xml:space="preserve"> </w:t>
      </w:r>
      <w:r w:rsidRPr="00516DC5">
        <w:rPr>
          <w:rFonts w:ascii="Palatino Linotype" w:hAnsi="Palatino Linotype"/>
          <w:bCs/>
        </w:rPr>
        <w:t>y se</w:t>
      </w:r>
      <w:r w:rsidRPr="00516DC5">
        <w:rPr>
          <w:rFonts w:ascii="Palatino Linotype" w:hAnsi="Palatino Linotype"/>
          <w:b/>
          <w:bCs/>
        </w:rPr>
        <w:t xml:space="preserve"> ORDENA</w:t>
      </w:r>
      <w:r w:rsidRPr="00516DC5">
        <w:rPr>
          <w:rFonts w:ascii="Palatino Linotype" w:eastAsia="Times New Roman" w:hAnsi="Palatino Linotype" w:cs="Arial"/>
          <w:lang w:val="es-ES"/>
        </w:rPr>
        <w:t xml:space="preserve"> </w:t>
      </w:r>
      <w:r w:rsidRPr="00516DC5">
        <w:rPr>
          <w:rFonts w:ascii="Palatino Linotype" w:eastAsia="Calibri" w:hAnsi="Palatino Linotype" w:cs="Arial"/>
          <w:lang w:val="es-ES"/>
        </w:rPr>
        <w:t xml:space="preserve">entregar vía Sistema de Acceso a la Información Mexiquense </w:t>
      </w:r>
      <w:r w:rsidRPr="00516DC5">
        <w:rPr>
          <w:rFonts w:ascii="Palatino Linotype" w:eastAsia="Calibri" w:hAnsi="Palatino Linotype" w:cs="Arial"/>
          <w:b/>
          <w:lang w:val="es-ES"/>
        </w:rPr>
        <w:t xml:space="preserve">(SAIMEX), </w:t>
      </w:r>
      <w:r w:rsidRPr="00516DC5">
        <w:rPr>
          <w:rFonts w:ascii="Palatino Linotype" w:eastAsia="Calibri" w:hAnsi="Palatino Linotype" w:cs="Arial"/>
          <w:lang w:val="es-ES"/>
        </w:rPr>
        <w:t xml:space="preserve">en </w:t>
      </w:r>
      <w:r w:rsidR="004966CB" w:rsidRPr="00516DC5">
        <w:rPr>
          <w:rFonts w:ascii="Palatino Linotype" w:eastAsia="Calibri" w:hAnsi="Palatino Linotype" w:cs="Arial"/>
          <w:lang w:val="es-ES"/>
        </w:rPr>
        <w:t xml:space="preserve">su caso en </w:t>
      </w:r>
      <w:r w:rsidRPr="00516DC5">
        <w:rPr>
          <w:rFonts w:ascii="Palatino Linotype" w:eastAsia="Calibri" w:hAnsi="Palatino Linotype" w:cs="Arial"/>
          <w:lang w:val="es-ES"/>
        </w:rPr>
        <w:t>versión pública, la siguiente información:</w:t>
      </w:r>
    </w:p>
    <w:p w14:paraId="3BD64E8D" w14:textId="71CD4DEA" w:rsidR="00B21128" w:rsidRPr="00516DC5" w:rsidRDefault="00B21128" w:rsidP="00516DC5">
      <w:pPr>
        <w:pStyle w:val="Prrafodelista"/>
        <w:numPr>
          <w:ilvl w:val="3"/>
          <w:numId w:val="11"/>
        </w:numPr>
        <w:tabs>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 xml:space="preserve">La orden </w:t>
      </w:r>
      <w:r w:rsidR="00710D56" w:rsidRPr="00516DC5">
        <w:rPr>
          <w:rFonts w:ascii="Palatino Linotype" w:hAnsi="Palatino Linotype" w:cs="Arial"/>
          <w:b/>
        </w:rPr>
        <w:t xml:space="preserve">o mandamiento escrito emitido por la Secretaría de Seguridad </w:t>
      </w:r>
      <w:r w:rsidRPr="00516DC5">
        <w:rPr>
          <w:rFonts w:ascii="Palatino Linotype" w:hAnsi="Palatino Linotype" w:cs="Arial"/>
          <w:b/>
        </w:rPr>
        <w:t>para realizar retenes u operativos en el municipio de Chimalhuacán</w:t>
      </w:r>
      <w:r w:rsidR="00C849BB" w:rsidRPr="00516DC5">
        <w:rPr>
          <w:rFonts w:ascii="Palatino Linotype" w:hAnsi="Palatino Linotype" w:cs="Arial"/>
          <w:b/>
        </w:rPr>
        <w:t xml:space="preserve"> desde </w:t>
      </w:r>
      <w:r w:rsidR="00795A94" w:rsidRPr="00516DC5">
        <w:rPr>
          <w:rFonts w:ascii="Palatino Linotype" w:hAnsi="Palatino Linotype" w:cs="Arial"/>
          <w:b/>
        </w:rPr>
        <w:t xml:space="preserve">el uno de </w:t>
      </w:r>
      <w:r w:rsidR="00C849BB" w:rsidRPr="00516DC5">
        <w:rPr>
          <w:rFonts w:ascii="Palatino Linotype" w:hAnsi="Palatino Linotype" w:cs="Arial"/>
          <w:b/>
        </w:rPr>
        <w:t xml:space="preserve">enero </w:t>
      </w:r>
      <w:r w:rsidRPr="00516DC5">
        <w:rPr>
          <w:rFonts w:ascii="Palatino Linotype" w:hAnsi="Palatino Linotype" w:cs="Arial"/>
          <w:b/>
        </w:rPr>
        <w:t xml:space="preserve">al </w:t>
      </w:r>
      <w:r w:rsidRPr="00516DC5">
        <w:rPr>
          <w:rFonts w:ascii="Palatino Linotype" w:eastAsia="Calibri" w:hAnsi="Palatino Linotype" w:cs="Arial"/>
          <w:b/>
          <w:color w:val="000000" w:themeColor="text1"/>
          <w:lang w:val="es-ES"/>
        </w:rPr>
        <w:t>diecinueve de agosto de dos mil diecinueve</w:t>
      </w:r>
      <w:r w:rsidR="000E5DC8" w:rsidRPr="00516DC5">
        <w:rPr>
          <w:rFonts w:ascii="Palatino Linotype" w:hAnsi="Palatino Linotype" w:cs="Arial"/>
          <w:b/>
        </w:rPr>
        <w:t>;</w:t>
      </w:r>
    </w:p>
    <w:p w14:paraId="110A45D7" w14:textId="77777777" w:rsidR="001A3C80" w:rsidRPr="00516DC5" w:rsidRDefault="001A3C80" w:rsidP="00516DC5">
      <w:pPr>
        <w:pStyle w:val="Prrafodelista"/>
        <w:spacing w:before="240" w:after="240" w:line="360" w:lineRule="auto"/>
        <w:ind w:left="567" w:right="567"/>
        <w:jc w:val="both"/>
        <w:rPr>
          <w:rFonts w:ascii="Palatino Linotype" w:hAnsi="Palatino Linotype" w:cs="Arial"/>
          <w:b/>
        </w:rPr>
      </w:pPr>
    </w:p>
    <w:p w14:paraId="1BCEDEE8" w14:textId="7AE824B5" w:rsidR="00795A94" w:rsidRPr="00516DC5" w:rsidRDefault="001A3C80" w:rsidP="00516DC5">
      <w:pPr>
        <w:pStyle w:val="Prrafodelista"/>
        <w:numPr>
          <w:ilvl w:val="3"/>
          <w:numId w:val="11"/>
        </w:numPr>
        <w:tabs>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En su caso, el d</w:t>
      </w:r>
      <w:r w:rsidR="00B21128" w:rsidRPr="00516DC5">
        <w:rPr>
          <w:rFonts w:ascii="Palatino Linotype" w:hAnsi="Palatino Linotype" w:cs="Arial"/>
          <w:b/>
        </w:rPr>
        <w:t xml:space="preserve">ocumento donde consten las medidas </w:t>
      </w:r>
      <w:r w:rsidR="00710D56" w:rsidRPr="00516DC5">
        <w:rPr>
          <w:rFonts w:ascii="Palatino Linotype" w:hAnsi="Palatino Linotype" w:cs="Arial"/>
          <w:b/>
        </w:rPr>
        <w:t>preventivas que se han tomado para evitar</w:t>
      </w:r>
      <w:r w:rsidR="00B21128" w:rsidRPr="00516DC5">
        <w:rPr>
          <w:rFonts w:ascii="Palatino Linotype" w:hAnsi="Palatino Linotype" w:cs="Arial"/>
          <w:b/>
        </w:rPr>
        <w:t xml:space="preserve"> los </w:t>
      </w:r>
      <w:r w:rsidR="00795A94" w:rsidRPr="00516DC5">
        <w:rPr>
          <w:rFonts w:ascii="Palatino Linotype" w:hAnsi="Palatino Linotype" w:cs="Arial"/>
          <w:b/>
        </w:rPr>
        <w:t xml:space="preserve">retenes falsos y no autorizados, </w:t>
      </w:r>
      <w:r w:rsidR="000E673F" w:rsidRPr="00516DC5">
        <w:rPr>
          <w:rFonts w:ascii="Palatino Linotype" w:hAnsi="Palatino Linotype" w:cs="Arial"/>
          <w:b/>
        </w:rPr>
        <w:t xml:space="preserve">del periodo comprendido del </w:t>
      </w:r>
      <w:r w:rsidR="00795A94" w:rsidRPr="00516DC5">
        <w:rPr>
          <w:rFonts w:ascii="Palatino Linotype" w:hAnsi="Palatino Linotype" w:cs="Arial"/>
          <w:b/>
        </w:rPr>
        <w:t xml:space="preserve">uno </w:t>
      </w:r>
      <w:r w:rsidR="000E673F" w:rsidRPr="00516DC5">
        <w:rPr>
          <w:rFonts w:ascii="Palatino Linotype" w:hAnsi="Palatino Linotype" w:cs="Arial"/>
          <w:b/>
        </w:rPr>
        <w:t xml:space="preserve">(1) </w:t>
      </w:r>
      <w:r w:rsidR="00795A94" w:rsidRPr="00516DC5">
        <w:rPr>
          <w:rFonts w:ascii="Palatino Linotype" w:hAnsi="Palatino Linotype" w:cs="Arial"/>
          <w:b/>
        </w:rPr>
        <w:t xml:space="preserve">de enero al </w:t>
      </w:r>
      <w:r w:rsidR="00795A94" w:rsidRPr="00516DC5">
        <w:rPr>
          <w:rFonts w:ascii="Palatino Linotype" w:eastAsia="Calibri" w:hAnsi="Palatino Linotype" w:cs="Arial"/>
          <w:b/>
          <w:color w:val="000000" w:themeColor="text1"/>
          <w:lang w:val="es-ES"/>
        </w:rPr>
        <w:t xml:space="preserve">diecinueve </w:t>
      </w:r>
      <w:r w:rsidR="000E673F" w:rsidRPr="00516DC5">
        <w:rPr>
          <w:rFonts w:ascii="Palatino Linotype" w:eastAsia="Calibri" w:hAnsi="Palatino Linotype" w:cs="Arial"/>
          <w:b/>
          <w:color w:val="000000" w:themeColor="text1"/>
          <w:lang w:val="es-ES"/>
        </w:rPr>
        <w:t xml:space="preserve">(19) </w:t>
      </w:r>
      <w:r w:rsidR="00795A94" w:rsidRPr="00516DC5">
        <w:rPr>
          <w:rFonts w:ascii="Palatino Linotype" w:eastAsia="Calibri" w:hAnsi="Palatino Linotype" w:cs="Arial"/>
          <w:b/>
          <w:color w:val="000000" w:themeColor="text1"/>
          <w:lang w:val="es-ES"/>
        </w:rPr>
        <w:t>de agosto de dos mil diecinueve</w:t>
      </w:r>
      <w:r w:rsidR="000E5DC8" w:rsidRPr="00516DC5">
        <w:rPr>
          <w:rFonts w:ascii="Palatino Linotype" w:hAnsi="Palatino Linotype" w:cs="Arial"/>
          <w:b/>
        </w:rPr>
        <w:t>;</w:t>
      </w:r>
    </w:p>
    <w:p w14:paraId="3818F890" w14:textId="77777777" w:rsidR="00795A94" w:rsidRPr="00516DC5" w:rsidRDefault="00795A94" w:rsidP="00516DC5">
      <w:pPr>
        <w:pStyle w:val="Prrafodelista"/>
        <w:tabs>
          <w:tab w:val="left" w:pos="567"/>
        </w:tabs>
        <w:spacing w:before="240" w:after="240" w:line="360" w:lineRule="auto"/>
        <w:ind w:left="567" w:right="567"/>
        <w:jc w:val="both"/>
        <w:rPr>
          <w:rFonts w:ascii="Palatino Linotype" w:hAnsi="Palatino Linotype" w:cs="Arial"/>
          <w:b/>
        </w:rPr>
      </w:pPr>
    </w:p>
    <w:p w14:paraId="046230C8" w14:textId="2D8480C0" w:rsidR="00AA2FF1" w:rsidRPr="00516DC5" w:rsidRDefault="001A3C80" w:rsidP="00516DC5">
      <w:pPr>
        <w:pStyle w:val="Prrafodelista"/>
        <w:numPr>
          <w:ilvl w:val="3"/>
          <w:numId w:val="11"/>
        </w:numPr>
        <w:tabs>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En su caso, las s</w:t>
      </w:r>
      <w:r w:rsidR="00B21128" w:rsidRPr="00516DC5">
        <w:rPr>
          <w:rFonts w:ascii="Palatino Linotype" w:hAnsi="Palatino Linotype" w:cs="Arial"/>
          <w:b/>
        </w:rPr>
        <w:t xml:space="preserve">anciones </w:t>
      </w:r>
      <w:r w:rsidR="00795A94" w:rsidRPr="00516DC5">
        <w:rPr>
          <w:rFonts w:ascii="Palatino Linotype" w:hAnsi="Palatino Linotype" w:cs="Arial"/>
          <w:b/>
        </w:rPr>
        <w:t xml:space="preserve">administrativas graves impuestas </w:t>
      </w:r>
      <w:r w:rsidR="00B21128" w:rsidRPr="00516DC5">
        <w:rPr>
          <w:rFonts w:ascii="Palatino Linotype" w:hAnsi="Palatino Linotype" w:cs="Arial"/>
          <w:b/>
        </w:rPr>
        <w:t xml:space="preserve">a los elementos </w:t>
      </w:r>
      <w:r w:rsidR="000E5DC8" w:rsidRPr="00516DC5">
        <w:rPr>
          <w:rFonts w:ascii="Palatino Linotype" w:hAnsi="Palatino Linotype" w:cs="Arial"/>
          <w:b/>
        </w:rPr>
        <w:t xml:space="preserve">policiacos de </w:t>
      </w:r>
      <w:r w:rsidR="00B21128" w:rsidRPr="00516DC5">
        <w:rPr>
          <w:rFonts w:ascii="Palatino Linotype" w:hAnsi="Palatino Linotype" w:cs="Arial"/>
          <w:b/>
        </w:rPr>
        <w:t xml:space="preserve">la </w:t>
      </w:r>
      <w:r w:rsidR="00795A94" w:rsidRPr="00516DC5">
        <w:rPr>
          <w:rFonts w:ascii="Palatino Linotype" w:hAnsi="Palatino Linotype" w:cs="Arial"/>
          <w:b/>
        </w:rPr>
        <w:t>Secretaría de Seguridad</w:t>
      </w:r>
      <w:r w:rsidR="00B21128" w:rsidRPr="00516DC5">
        <w:rPr>
          <w:rFonts w:ascii="Palatino Linotype" w:hAnsi="Palatino Linotype" w:cs="Arial"/>
          <w:b/>
        </w:rPr>
        <w:t xml:space="preserve"> </w:t>
      </w:r>
      <w:r w:rsidR="000E673F" w:rsidRPr="00516DC5">
        <w:rPr>
          <w:rFonts w:ascii="Palatino Linotype" w:hAnsi="Palatino Linotype" w:cs="Arial"/>
          <w:b/>
        </w:rPr>
        <w:t xml:space="preserve">del periodo comprendido del </w:t>
      </w:r>
      <w:r w:rsidR="00795A94" w:rsidRPr="00516DC5">
        <w:rPr>
          <w:rFonts w:ascii="Palatino Linotype" w:hAnsi="Palatino Linotype" w:cs="Arial"/>
          <w:b/>
        </w:rPr>
        <w:t xml:space="preserve">uno de enero al </w:t>
      </w:r>
      <w:r w:rsidR="00795A94" w:rsidRPr="00516DC5">
        <w:rPr>
          <w:rFonts w:ascii="Palatino Linotype" w:eastAsia="Calibri" w:hAnsi="Palatino Linotype" w:cs="Arial"/>
          <w:b/>
          <w:color w:val="000000" w:themeColor="text1"/>
          <w:lang w:val="es-ES"/>
        </w:rPr>
        <w:t>diecinueve de agosto de dos mil diecinueve</w:t>
      </w:r>
      <w:r w:rsidR="000E5DC8" w:rsidRPr="00516DC5">
        <w:rPr>
          <w:rFonts w:ascii="Palatino Linotype" w:hAnsi="Palatino Linotype" w:cs="Arial"/>
          <w:b/>
        </w:rPr>
        <w:t>;</w:t>
      </w:r>
    </w:p>
    <w:p w14:paraId="7E210DAB" w14:textId="77777777" w:rsidR="001A3C80" w:rsidRPr="00516DC5" w:rsidRDefault="001A3C80" w:rsidP="00516DC5">
      <w:pPr>
        <w:pStyle w:val="Prrafodelista"/>
        <w:spacing w:line="360" w:lineRule="auto"/>
        <w:rPr>
          <w:rFonts w:ascii="Palatino Linotype" w:hAnsi="Palatino Linotype" w:cs="Arial"/>
        </w:rPr>
      </w:pPr>
    </w:p>
    <w:p w14:paraId="3E8F883A" w14:textId="34B868CC" w:rsidR="000E673F" w:rsidRPr="00516DC5" w:rsidRDefault="001A3C80" w:rsidP="00516DC5">
      <w:pPr>
        <w:pStyle w:val="Prrafodelista"/>
        <w:numPr>
          <w:ilvl w:val="3"/>
          <w:numId w:val="11"/>
        </w:numPr>
        <w:tabs>
          <w:tab w:val="left" w:pos="567"/>
        </w:tabs>
        <w:spacing w:before="240" w:after="240" w:line="360" w:lineRule="auto"/>
        <w:ind w:left="567" w:right="567" w:firstLine="0"/>
        <w:jc w:val="both"/>
        <w:rPr>
          <w:rFonts w:ascii="Palatino Linotype" w:hAnsi="Palatino Linotype" w:cs="Arial"/>
        </w:rPr>
      </w:pPr>
      <w:r w:rsidRPr="00516DC5">
        <w:rPr>
          <w:rFonts w:ascii="Palatino Linotype" w:eastAsia="Times New Roman" w:hAnsi="Palatino Linotype" w:cs="Arial"/>
          <w:b/>
          <w:lang w:val="es-ES"/>
        </w:rPr>
        <w:lastRenderedPageBreak/>
        <w:t xml:space="preserve">En su caso, el acuerdo emitido por el Comité de Transparencia, mediante el cual se clasifique como confidencial, la información relativa a las faltas administrativas no graves cometidas por </w:t>
      </w:r>
      <w:r w:rsidR="000E5DC8" w:rsidRPr="00516DC5">
        <w:rPr>
          <w:rFonts w:ascii="Palatino Linotype" w:eastAsia="Times New Roman" w:hAnsi="Palatino Linotype" w:cs="Arial"/>
          <w:b/>
          <w:lang w:val="es-ES"/>
        </w:rPr>
        <w:t>elementos policiacos que a la fecha de la solicitud se encontraban adscritos a la Secretaría de Seguridad;</w:t>
      </w:r>
    </w:p>
    <w:p w14:paraId="7030803B" w14:textId="77777777" w:rsidR="000E5DC8" w:rsidRPr="00516DC5" w:rsidRDefault="000E5DC8" w:rsidP="00516DC5">
      <w:pPr>
        <w:pStyle w:val="Prrafodelista"/>
        <w:spacing w:line="360" w:lineRule="auto"/>
        <w:rPr>
          <w:rFonts w:ascii="Palatino Linotype" w:hAnsi="Palatino Linotype" w:cs="Arial"/>
        </w:rPr>
      </w:pPr>
    </w:p>
    <w:p w14:paraId="6947991C" w14:textId="72285ACE" w:rsidR="00AA2FF1" w:rsidRPr="00516DC5" w:rsidRDefault="00AA2FF1" w:rsidP="00516DC5">
      <w:pPr>
        <w:pStyle w:val="Prrafodelista"/>
        <w:numPr>
          <w:ilvl w:val="3"/>
          <w:numId w:val="11"/>
        </w:numPr>
        <w:tabs>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D</w:t>
      </w:r>
      <w:r w:rsidR="000E673F" w:rsidRPr="00516DC5">
        <w:rPr>
          <w:rFonts w:ascii="Palatino Linotype" w:hAnsi="Palatino Linotype" w:cs="Arial"/>
          <w:b/>
        </w:rPr>
        <w:t xml:space="preserve">ocumento(s) </w:t>
      </w:r>
      <w:r w:rsidR="00B21128" w:rsidRPr="00516DC5">
        <w:rPr>
          <w:rFonts w:ascii="Palatino Linotype" w:hAnsi="Palatino Linotype" w:cs="Arial"/>
          <w:b/>
        </w:rPr>
        <w:t xml:space="preserve">donde consten los nombres </w:t>
      </w:r>
      <w:r w:rsidR="00795A94" w:rsidRPr="00516DC5">
        <w:rPr>
          <w:rFonts w:ascii="Palatino Linotype" w:hAnsi="Palatino Linotype" w:cs="Arial"/>
          <w:b/>
        </w:rPr>
        <w:t xml:space="preserve">de los elementos de policía que </w:t>
      </w:r>
      <w:r w:rsidR="000E673F" w:rsidRPr="00516DC5">
        <w:rPr>
          <w:rFonts w:ascii="Palatino Linotype" w:hAnsi="Palatino Linotype" w:cs="Arial"/>
          <w:b/>
        </w:rPr>
        <w:t>la fecha de la solicitud</w:t>
      </w:r>
      <w:r w:rsidR="002A70C9" w:rsidRPr="00516DC5">
        <w:rPr>
          <w:rFonts w:ascii="Palatino Linotype" w:hAnsi="Palatino Linotype" w:cs="Arial"/>
          <w:b/>
        </w:rPr>
        <w:t xml:space="preserve"> </w:t>
      </w:r>
      <w:r w:rsidR="000E673F" w:rsidRPr="00516DC5">
        <w:rPr>
          <w:rFonts w:ascii="Palatino Linotype" w:hAnsi="Palatino Linotype" w:cs="Arial"/>
          <w:b/>
        </w:rPr>
        <w:t>se encentraban adscritos a la Secretaría de S</w:t>
      </w:r>
      <w:r w:rsidR="00795A94" w:rsidRPr="00516DC5">
        <w:rPr>
          <w:rFonts w:ascii="Palatino Linotype" w:hAnsi="Palatino Linotype" w:cs="Arial"/>
          <w:b/>
        </w:rPr>
        <w:t>eguridad</w:t>
      </w:r>
      <w:r w:rsidRPr="00516DC5">
        <w:rPr>
          <w:rFonts w:ascii="Palatino Linotype" w:hAnsi="Palatino Linotype" w:cs="Arial"/>
          <w:b/>
        </w:rPr>
        <w:t>.</w:t>
      </w:r>
    </w:p>
    <w:p w14:paraId="246E1231" w14:textId="77777777" w:rsidR="00795A94" w:rsidRPr="00516DC5" w:rsidRDefault="00795A94" w:rsidP="00516DC5">
      <w:pPr>
        <w:pStyle w:val="Prrafodelista"/>
        <w:tabs>
          <w:tab w:val="left" w:pos="567"/>
        </w:tabs>
        <w:spacing w:before="240" w:after="240" w:line="360" w:lineRule="auto"/>
        <w:ind w:left="567" w:right="567"/>
        <w:jc w:val="both"/>
        <w:rPr>
          <w:rFonts w:ascii="Palatino Linotype" w:hAnsi="Palatino Linotype" w:cs="Arial"/>
          <w:b/>
        </w:rPr>
      </w:pPr>
    </w:p>
    <w:p w14:paraId="29E42032" w14:textId="24EE8230" w:rsidR="00AA2FF1" w:rsidRPr="00516DC5" w:rsidRDefault="001A3C80" w:rsidP="00516DC5">
      <w:pPr>
        <w:pStyle w:val="Prrafodelista"/>
        <w:numPr>
          <w:ilvl w:val="3"/>
          <w:numId w:val="11"/>
        </w:numPr>
        <w:tabs>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El d</w:t>
      </w:r>
      <w:r w:rsidR="00AA2FF1" w:rsidRPr="00516DC5">
        <w:rPr>
          <w:rFonts w:ascii="Palatino Linotype" w:hAnsi="Palatino Linotype" w:cs="Arial"/>
          <w:b/>
        </w:rPr>
        <w:t xml:space="preserve">ocumento donde consten los cargos de los elementos de policía que </w:t>
      </w:r>
      <w:r w:rsidR="000E673F" w:rsidRPr="00516DC5">
        <w:rPr>
          <w:rFonts w:ascii="Palatino Linotype" w:hAnsi="Palatino Linotype" w:cs="Arial"/>
          <w:b/>
        </w:rPr>
        <w:t>a la fecha de la solicitud se encontraban adscritos a la Secretaría de S</w:t>
      </w:r>
      <w:r w:rsidR="00AA2FF1" w:rsidRPr="00516DC5">
        <w:rPr>
          <w:rFonts w:ascii="Palatino Linotype" w:hAnsi="Palatino Linotype" w:cs="Arial"/>
          <w:b/>
        </w:rPr>
        <w:t>eguridad.</w:t>
      </w:r>
    </w:p>
    <w:p w14:paraId="404B0C82" w14:textId="77777777" w:rsidR="00795A94" w:rsidRPr="00516DC5" w:rsidRDefault="00795A94" w:rsidP="00516DC5">
      <w:pPr>
        <w:pStyle w:val="Prrafodelista"/>
        <w:spacing w:line="360" w:lineRule="auto"/>
        <w:ind w:left="567"/>
        <w:rPr>
          <w:rFonts w:ascii="Palatino Linotype" w:hAnsi="Palatino Linotype" w:cs="Arial"/>
          <w:b/>
        </w:rPr>
      </w:pPr>
    </w:p>
    <w:p w14:paraId="0A963A66" w14:textId="16B40294" w:rsidR="00795A94" w:rsidRPr="00516DC5" w:rsidRDefault="001A3C80" w:rsidP="00516DC5">
      <w:pPr>
        <w:pStyle w:val="Prrafodelista"/>
        <w:numPr>
          <w:ilvl w:val="3"/>
          <w:numId w:val="11"/>
        </w:numPr>
        <w:tabs>
          <w:tab w:val="left" w:pos="284"/>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 xml:space="preserve">El currículum vitae, solicitud de empleo o documento análogo de los elementos de policía que </w:t>
      </w:r>
      <w:r w:rsidR="000E673F" w:rsidRPr="00516DC5">
        <w:rPr>
          <w:rFonts w:ascii="Palatino Linotype" w:hAnsi="Palatino Linotype" w:cs="Arial"/>
          <w:b/>
        </w:rPr>
        <w:t xml:space="preserve">a la fecha de la solicitud se encontraban </w:t>
      </w:r>
      <w:r w:rsidRPr="00516DC5">
        <w:rPr>
          <w:rFonts w:ascii="Palatino Linotype" w:hAnsi="Palatino Linotype" w:cs="Arial"/>
          <w:b/>
        </w:rPr>
        <w:t xml:space="preserve">adscritos a la Secretaría de </w:t>
      </w:r>
      <w:r w:rsidR="000E673F" w:rsidRPr="00516DC5">
        <w:rPr>
          <w:rFonts w:ascii="Palatino Linotype" w:hAnsi="Palatino Linotype" w:cs="Arial"/>
          <w:b/>
        </w:rPr>
        <w:t>S</w:t>
      </w:r>
      <w:r w:rsidRPr="00516DC5">
        <w:rPr>
          <w:rFonts w:ascii="Palatino Linotype" w:hAnsi="Palatino Linotype" w:cs="Arial"/>
          <w:b/>
        </w:rPr>
        <w:t>eguridad</w:t>
      </w:r>
      <w:r w:rsidRPr="00516DC5">
        <w:rPr>
          <w:rFonts w:ascii="Palatino Linotype" w:eastAsia="Calibri" w:hAnsi="Palatino Linotype" w:cs="Arial"/>
          <w:b/>
          <w:color w:val="000000" w:themeColor="text1"/>
          <w:lang w:val="es-ES"/>
        </w:rPr>
        <w:t>.</w:t>
      </w:r>
    </w:p>
    <w:p w14:paraId="0F2B1167" w14:textId="77777777" w:rsidR="002A70C9" w:rsidRPr="00516DC5" w:rsidRDefault="002A70C9" w:rsidP="00516DC5">
      <w:pPr>
        <w:pStyle w:val="Prrafodelista"/>
        <w:spacing w:line="360" w:lineRule="auto"/>
        <w:rPr>
          <w:rFonts w:ascii="Palatino Linotype" w:hAnsi="Palatino Linotype" w:cs="Arial"/>
          <w:b/>
        </w:rPr>
      </w:pPr>
    </w:p>
    <w:p w14:paraId="1F5FE7C9" w14:textId="6349D14C" w:rsidR="00B21128" w:rsidRPr="00516DC5" w:rsidRDefault="001A3C80" w:rsidP="00516DC5">
      <w:pPr>
        <w:pStyle w:val="Prrafodelista"/>
        <w:numPr>
          <w:ilvl w:val="3"/>
          <w:numId w:val="11"/>
        </w:numPr>
        <w:tabs>
          <w:tab w:val="left" w:pos="284"/>
          <w:tab w:val="left" w:pos="567"/>
        </w:tabs>
        <w:spacing w:before="240" w:after="240" w:line="360" w:lineRule="auto"/>
        <w:ind w:left="567" w:right="567" w:firstLine="0"/>
        <w:jc w:val="both"/>
        <w:rPr>
          <w:rFonts w:ascii="Palatino Linotype" w:hAnsi="Palatino Linotype" w:cs="Arial"/>
          <w:b/>
        </w:rPr>
      </w:pPr>
      <w:r w:rsidRPr="00516DC5">
        <w:rPr>
          <w:rFonts w:ascii="Palatino Linotype" w:hAnsi="Palatino Linotype" w:cs="Arial"/>
          <w:b/>
        </w:rPr>
        <w:t>Los resultados de las evaluaciones emitidos por el Centro de Control de Confianza</w:t>
      </w:r>
      <w:r w:rsidR="00B21128" w:rsidRPr="00516DC5">
        <w:rPr>
          <w:rFonts w:ascii="Palatino Linotype" w:hAnsi="Palatino Linotype" w:cs="Arial"/>
          <w:b/>
        </w:rPr>
        <w:t xml:space="preserve"> </w:t>
      </w:r>
      <w:r w:rsidRPr="00516DC5">
        <w:rPr>
          <w:rFonts w:ascii="Palatino Linotype" w:hAnsi="Palatino Linotype" w:cs="Arial"/>
          <w:b/>
        </w:rPr>
        <w:t xml:space="preserve">de los elementos </w:t>
      </w:r>
      <w:r w:rsidR="000E673F" w:rsidRPr="00516DC5">
        <w:rPr>
          <w:rFonts w:ascii="Palatino Linotype" w:hAnsi="Palatino Linotype" w:cs="Arial"/>
          <w:b/>
        </w:rPr>
        <w:t xml:space="preserve">de </w:t>
      </w:r>
      <w:r w:rsidRPr="00516DC5">
        <w:rPr>
          <w:rFonts w:ascii="Palatino Linotype" w:hAnsi="Palatino Linotype" w:cs="Arial"/>
          <w:b/>
        </w:rPr>
        <w:t>policía que</w:t>
      </w:r>
      <w:r w:rsidR="000E5DC8" w:rsidRPr="00516DC5">
        <w:rPr>
          <w:rFonts w:ascii="Palatino Linotype" w:hAnsi="Palatino Linotype" w:cs="Arial"/>
          <w:b/>
        </w:rPr>
        <w:t xml:space="preserve"> a la fecha de la solicitud se encontraban</w:t>
      </w:r>
      <w:r w:rsidR="002A70C9" w:rsidRPr="00516DC5">
        <w:rPr>
          <w:rFonts w:ascii="Palatino Linotype" w:hAnsi="Palatino Linotype" w:cs="Arial"/>
          <w:b/>
        </w:rPr>
        <w:t xml:space="preserve"> </w:t>
      </w:r>
      <w:r w:rsidR="000E5DC8" w:rsidRPr="00516DC5">
        <w:rPr>
          <w:rFonts w:ascii="Palatino Linotype" w:hAnsi="Palatino Linotype" w:cs="Arial"/>
          <w:b/>
        </w:rPr>
        <w:t>adscritos a la Secretaría de S</w:t>
      </w:r>
      <w:r w:rsidRPr="00516DC5">
        <w:rPr>
          <w:rFonts w:ascii="Palatino Linotype" w:hAnsi="Palatino Linotype" w:cs="Arial"/>
          <w:b/>
        </w:rPr>
        <w:t>eguridad.</w:t>
      </w:r>
    </w:p>
    <w:p w14:paraId="18599876" w14:textId="77777777" w:rsidR="00EC4A8D" w:rsidRPr="00516DC5" w:rsidRDefault="00EC4A8D" w:rsidP="00516DC5">
      <w:pPr>
        <w:spacing w:line="360" w:lineRule="auto"/>
        <w:ind w:right="567"/>
        <w:jc w:val="both"/>
        <w:rPr>
          <w:rFonts w:ascii="Palatino Linotype" w:eastAsia="Calibri" w:hAnsi="Palatino Linotype" w:cs="Arial"/>
          <w:b/>
          <w:bCs/>
          <w:lang w:val="es-ES"/>
        </w:rPr>
      </w:pPr>
    </w:p>
    <w:p w14:paraId="517F4C2A" w14:textId="39019748" w:rsidR="00EC4A8D" w:rsidRPr="00516DC5" w:rsidRDefault="00EC4A8D" w:rsidP="00516DC5">
      <w:pPr>
        <w:spacing w:line="360" w:lineRule="auto"/>
        <w:jc w:val="both"/>
        <w:rPr>
          <w:rFonts w:ascii="Palatino Linotype" w:eastAsia="Calibri" w:hAnsi="Palatino Linotype" w:cs="Arial"/>
          <w:color w:val="000000" w:themeColor="text1"/>
        </w:rPr>
      </w:pPr>
      <w:r w:rsidRPr="00516DC5">
        <w:rPr>
          <w:rFonts w:ascii="Palatino Linotype" w:eastAsia="Calibri" w:hAnsi="Palatino Linotype" w:cs="Arial"/>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w:t>
      </w:r>
    </w:p>
    <w:p w14:paraId="1B99CE83" w14:textId="77777777" w:rsidR="00EC4A8D" w:rsidRPr="00516DC5" w:rsidRDefault="00EC4A8D" w:rsidP="00516DC5">
      <w:pPr>
        <w:pStyle w:val="Prrafodelista"/>
        <w:spacing w:line="360" w:lineRule="auto"/>
        <w:jc w:val="both"/>
        <w:rPr>
          <w:rFonts w:ascii="Palatino Linotype" w:eastAsia="Calibri" w:hAnsi="Palatino Linotype" w:cs="Arial"/>
          <w:b/>
          <w:color w:val="000000" w:themeColor="text1"/>
        </w:rPr>
      </w:pPr>
    </w:p>
    <w:p w14:paraId="7694369A" w14:textId="3AB9DA0E" w:rsidR="00EC4A8D" w:rsidRPr="00516DC5" w:rsidRDefault="002A70C9" w:rsidP="00516DC5">
      <w:pPr>
        <w:spacing w:line="360" w:lineRule="auto"/>
        <w:jc w:val="both"/>
        <w:rPr>
          <w:rFonts w:ascii="Palatino Linotype" w:eastAsia="Calibri" w:hAnsi="Palatino Linotype" w:cs="Arial"/>
          <w:bCs/>
        </w:rPr>
      </w:pPr>
      <w:r w:rsidRPr="00516DC5">
        <w:rPr>
          <w:rFonts w:ascii="Palatino Linotype" w:eastAsia="Calibri" w:hAnsi="Palatino Linotype" w:cs="Arial"/>
          <w:bCs/>
        </w:rPr>
        <w:t xml:space="preserve">Para el caso de que el </w:t>
      </w:r>
      <w:r w:rsidR="00EC4A8D" w:rsidRPr="00516DC5">
        <w:rPr>
          <w:rFonts w:ascii="Palatino Linotype" w:eastAsia="Calibri" w:hAnsi="Palatino Linotype" w:cs="Arial"/>
          <w:b/>
          <w:bCs/>
        </w:rPr>
        <w:t>SUJETO OBLIGADO</w:t>
      </w:r>
      <w:r w:rsidR="00EC4A8D" w:rsidRPr="00516DC5">
        <w:rPr>
          <w:rFonts w:ascii="Palatino Linotype" w:eastAsia="Calibri" w:hAnsi="Palatino Linotype" w:cs="Arial"/>
          <w:bCs/>
        </w:rPr>
        <w:t xml:space="preserve">, no </w:t>
      </w:r>
      <w:r w:rsidRPr="00516DC5">
        <w:rPr>
          <w:rFonts w:ascii="Palatino Linotype" w:eastAsia="Calibri" w:hAnsi="Palatino Linotype" w:cs="Arial"/>
          <w:bCs/>
        </w:rPr>
        <w:t xml:space="preserve">haya generado, poseído o administrado </w:t>
      </w:r>
      <w:r w:rsidR="00EC4A8D" w:rsidRPr="00516DC5">
        <w:rPr>
          <w:rFonts w:ascii="Palatino Linotype" w:eastAsia="Calibri" w:hAnsi="Palatino Linotype" w:cs="Arial"/>
          <w:bCs/>
        </w:rPr>
        <w:t xml:space="preserve">la información señalada en los incisos </w:t>
      </w:r>
      <w:r w:rsidRPr="00516DC5">
        <w:rPr>
          <w:rFonts w:ascii="Palatino Linotype" w:eastAsia="Calibri" w:hAnsi="Palatino Linotype" w:cs="Arial"/>
          <w:bCs/>
        </w:rPr>
        <w:t>a), b) c) y d)</w:t>
      </w:r>
      <w:r w:rsidR="00EC4A8D" w:rsidRPr="00516DC5">
        <w:rPr>
          <w:rFonts w:ascii="Palatino Linotype" w:eastAsia="Calibri" w:hAnsi="Palatino Linotype" w:cs="Arial"/>
          <w:bCs/>
        </w:rPr>
        <w:t xml:space="preserve"> deberá </w:t>
      </w:r>
      <w:r w:rsidRPr="00516DC5">
        <w:rPr>
          <w:rFonts w:ascii="Palatino Linotype" w:eastAsia="Calibri" w:hAnsi="Palatino Linotype" w:cs="Arial"/>
          <w:bCs/>
        </w:rPr>
        <w:t>explicar las razones por las cuales no cuenta con ella de manera fundada y motivada,</w:t>
      </w:r>
      <w:r w:rsidR="00EC4A8D" w:rsidRPr="00516DC5">
        <w:rPr>
          <w:rFonts w:ascii="Palatino Linotype" w:eastAsia="Calibri" w:hAnsi="Palatino Linotype" w:cs="Arial"/>
          <w:bCs/>
        </w:rPr>
        <w:t xml:space="preserve"> en términos de</w:t>
      </w:r>
      <w:r w:rsidRPr="00516DC5">
        <w:rPr>
          <w:rFonts w:ascii="Palatino Linotype" w:eastAsia="Calibri" w:hAnsi="Palatino Linotype" w:cs="Arial"/>
          <w:bCs/>
        </w:rPr>
        <w:t>l</w:t>
      </w:r>
      <w:r w:rsidR="00EC4A8D" w:rsidRPr="00516DC5">
        <w:rPr>
          <w:rFonts w:ascii="Palatino Linotype" w:eastAsia="Calibri" w:hAnsi="Palatino Linotype" w:cs="Arial"/>
          <w:bCs/>
        </w:rPr>
        <w:t xml:space="preserve"> </w:t>
      </w:r>
      <w:r w:rsidRPr="00516DC5">
        <w:rPr>
          <w:rFonts w:ascii="Palatino Linotype" w:eastAsia="Calibri" w:hAnsi="Palatino Linotype" w:cs="Arial"/>
          <w:bCs/>
        </w:rPr>
        <w:t>artículo 19 segundo párrafo</w:t>
      </w:r>
      <w:r w:rsidR="00EC4A8D" w:rsidRPr="00516DC5">
        <w:rPr>
          <w:rFonts w:ascii="Palatino Linotype" w:eastAsia="Calibri" w:hAnsi="Palatino Linotype" w:cs="Arial"/>
          <w:bCs/>
        </w:rPr>
        <w:t xml:space="preserve"> de la Ley de Transparencia y Acceso a la Información Pública del Estado de México </w:t>
      </w:r>
      <w:r w:rsidRPr="00516DC5">
        <w:rPr>
          <w:rFonts w:ascii="Palatino Linotype" w:eastAsia="Calibri" w:hAnsi="Palatino Linotype" w:cs="Arial"/>
          <w:bCs/>
        </w:rPr>
        <w:t>y Municipios.</w:t>
      </w:r>
    </w:p>
    <w:p w14:paraId="11810A90" w14:textId="77777777" w:rsidR="00345491" w:rsidRPr="00516DC5" w:rsidRDefault="00345491" w:rsidP="00516DC5">
      <w:pPr>
        <w:tabs>
          <w:tab w:val="left" w:pos="8080"/>
        </w:tabs>
        <w:spacing w:line="360" w:lineRule="auto"/>
        <w:ind w:right="49"/>
        <w:contextualSpacing/>
        <w:jc w:val="both"/>
        <w:rPr>
          <w:rFonts w:ascii="Palatino Linotype" w:eastAsia="Palatino Linotype" w:hAnsi="Palatino Linotype" w:cs="Palatino Linotype"/>
          <w:b/>
        </w:rPr>
      </w:pPr>
    </w:p>
    <w:p w14:paraId="1E7EEA04" w14:textId="77777777" w:rsidR="00345491" w:rsidRPr="00516DC5" w:rsidRDefault="00345491" w:rsidP="00516DC5">
      <w:pPr>
        <w:tabs>
          <w:tab w:val="left" w:pos="8080"/>
        </w:tabs>
        <w:spacing w:line="360" w:lineRule="auto"/>
        <w:ind w:right="49"/>
        <w:contextualSpacing/>
        <w:jc w:val="both"/>
        <w:rPr>
          <w:rFonts w:ascii="Palatino Linotype" w:eastAsia="Palatino Linotype" w:hAnsi="Palatino Linotype" w:cs="Palatino Linotype"/>
          <w:b/>
        </w:rPr>
      </w:pPr>
      <w:r w:rsidRPr="00516DC5">
        <w:rPr>
          <w:rFonts w:ascii="Palatino Linotype" w:eastAsia="Palatino Linotype" w:hAnsi="Palatino Linotype" w:cs="Palatino Linotype"/>
          <w:b/>
        </w:rPr>
        <w:t xml:space="preserve">TERCERO. Notifíquese </w:t>
      </w:r>
      <w:r w:rsidRPr="00516DC5">
        <w:rPr>
          <w:rFonts w:ascii="Palatino Linotype" w:eastAsia="Palatino Linotype" w:hAnsi="Palatino Linotype" w:cs="Palatino Linotype"/>
        </w:rPr>
        <w:t xml:space="preserve">al Titular de la Unidad de Transparencia del </w:t>
      </w:r>
      <w:r w:rsidRPr="00516DC5">
        <w:rPr>
          <w:rFonts w:ascii="Palatino Linotype" w:eastAsia="Palatino Linotype" w:hAnsi="Palatino Linotype" w:cs="Palatino Linotype"/>
          <w:b/>
        </w:rPr>
        <w:t>SUJETO OBLIGADO</w:t>
      </w:r>
      <w:r w:rsidRPr="00516DC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16DC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5E45BAC" w14:textId="77777777" w:rsidR="00345491" w:rsidRPr="00516DC5" w:rsidRDefault="00345491" w:rsidP="00516DC5">
      <w:pPr>
        <w:shd w:val="clear" w:color="auto" w:fill="FFFFFF"/>
        <w:spacing w:line="360" w:lineRule="auto"/>
        <w:jc w:val="both"/>
        <w:rPr>
          <w:rFonts w:ascii="Palatino Linotype" w:eastAsia="Times New Roman" w:hAnsi="Palatino Linotype" w:cs="Arial"/>
          <w:b/>
        </w:rPr>
      </w:pPr>
    </w:p>
    <w:p w14:paraId="249D7C26" w14:textId="0DFB34B6" w:rsidR="00345491" w:rsidRPr="00516DC5" w:rsidRDefault="00345491" w:rsidP="00516DC5">
      <w:pPr>
        <w:shd w:val="clear" w:color="auto" w:fill="FFFFFF"/>
        <w:spacing w:line="360" w:lineRule="auto"/>
        <w:jc w:val="both"/>
        <w:rPr>
          <w:rFonts w:ascii="Palatino Linotype" w:hAnsi="Palatino Linotype"/>
        </w:rPr>
      </w:pPr>
      <w:r w:rsidRPr="00516DC5">
        <w:rPr>
          <w:rFonts w:ascii="Palatino Linotype" w:eastAsia="Times New Roman" w:hAnsi="Palatino Linotype" w:cs="Arial"/>
          <w:b/>
        </w:rPr>
        <w:t xml:space="preserve">CUARTO. </w:t>
      </w:r>
      <w:r w:rsidRPr="00516DC5">
        <w:rPr>
          <w:rFonts w:ascii="Palatino Linotype" w:eastAsia="Times New Roman" w:hAnsi="Palatino Linotype" w:cs="Times New Roman"/>
          <w:b/>
          <w:bCs/>
          <w:color w:val="222222"/>
          <w:lang w:val="es-ES"/>
        </w:rPr>
        <w:t>Notifíquese a</w:t>
      </w:r>
      <w:r w:rsidRPr="00516DC5">
        <w:rPr>
          <w:rFonts w:ascii="Palatino Linotype" w:hAnsi="Palatino Linotype"/>
          <w:b/>
        </w:rPr>
        <w:t xml:space="preserve"> </w:t>
      </w:r>
      <w:r w:rsidR="00F21FD3" w:rsidRPr="00F21FD3">
        <w:rPr>
          <w:rFonts w:ascii="Palatino Linotype" w:eastAsia="Times New Roman" w:hAnsi="Palatino Linotype" w:cs="Times New Roman"/>
          <w:b/>
          <w:highlight w:val="black"/>
        </w:rPr>
        <w:t>------------------------------</w:t>
      </w:r>
      <w:r w:rsidRPr="00516DC5">
        <w:rPr>
          <w:rFonts w:ascii="Palatino Linotype" w:hAnsi="Palatino Linotype"/>
          <w:b/>
        </w:rPr>
        <w:t xml:space="preserve"> </w:t>
      </w:r>
      <w:r w:rsidRPr="00516DC5">
        <w:rPr>
          <w:rFonts w:ascii="Palatino Linotype" w:hAnsi="Palatino Linotype"/>
        </w:rPr>
        <w:t>la presente resolución</w:t>
      </w:r>
      <w:r w:rsidR="004966CB" w:rsidRPr="00516DC5">
        <w:rPr>
          <w:rFonts w:ascii="Palatino Linotype" w:hAnsi="Palatino Linotype"/>
        </w:rPr>
        <w:t>.</w:t>
      </w:r>
    </w:p>
    <w:p w14:paraId="48B08D27" w14:textId="77777777" w:rsidR="00345491" w:rsidRPr="00516DC5" w:rsidRDefault="00345491" w:rsidP="00516DC5">
      <w:pPr>
        <w:shd w:val="clear" w:color="auto" w:fill="FFFFFF"/>
        <w:spacing w:line="360" w:lineRule="auto"/>
        <w:jc w:val="both"/>
        <w:rPr>
          <w:rFonts w:ascii="Palatino Linotype" w:hAnsi="Palatino Linotype"/>
        </w:rPr>
      </w:pPr>
    </w:p>
    <w:p w14:paraId="3823F8B8" w14:textId="218189BF" w:rsidR="00345491" w:rsidRPr="00516DC5" w:rsidRDefault="00345491" w:rsidP="00516DC5">
      <w:pPr>
        <w:shd w:val="clear" w:color="auto" w:fill="FFFFFF"/>
        <w:spacing w:line="360" w:lineRule="auto"/>
        <w:jc w:val="both"/>
        <w:rPr>
          <w:rFonts w:ascii="Palatino Linotype" w:eastAsia="MS Mincho" w:hAnsi="Palatino Linotype" w:cs="Times New Roman"/>
          <w:lang w:val="es-ES"/>
        </w:rPr>
      </w:pPr>
      <w:r w:rsidRPr="00516DC5">
        <w:rPr>
          <w:rFonts w:ascii="Palatino Linotype" w:eastAsia="MS Mincho" w:hAnsi="Palatino Linotype" w:cs="Times New Roman"/>
          <w:b/>
          <w:lang w:val="es-MX"/>
        </w:rPr>
        <w:t>QUINTO.</w:t>
      </w:r>
      <w:r w:rsidRPr="00516DC5">
        <w:rPr>
          <w:rFonts w:ascii="Palatino Linotype" w:eastAsia="MS Mincho" w:hAnsi="Palatino Linotype" w:cs="Times New Roman"/>
          <w:lang w:val="es-MX"/>
        </w:rPr>
        <w:t xml:space="preserve"> </w:t>
      </w:r>
      <w:r w:rsidRPr="00516DC5">
        <w:rPr>
          <w:rFonts w:ascii="Palatino Linotype" w:eastAsia="MS Mincho" w:hAnsi="Palatino Linotype" w:cs="Times New Roman"/>
          <w:lang w:val="es-ES"/>
        </w:rPr>
        <w:t xml:space="preserve">Se hace del conocimiento de </w:t>
      </w:r>
      <w:r w:rsidR="00F21FD3" w:rsidRPr="00F21FD3">
        <w:rPr>
          <w:rFonts w:ascii="Palatino Linotype" w:eastAsia="Times New Roman" w:hAnsi="Palatino Linotype" w:cs="Times New Roman"/>
          <w:b/>
          <w:highlight w:val="black"/>
        </w:rPr>
        <w:t>------------------------------</w:t>
      </w:r>
      <w:r w:rsidRPr="00516DC5">
        <w:rPr>
          <w:rFonts w:ascii="Palatino Linotype" w:hAnsi="Palatino Linotype"/>
          <w:b/>
        </w:rPr>
        <w:t xml:space="preserve"> </w:t>
      </w:r>
      <w:r w:rsidRPr="00516DC5">
        <w:rPr>
          <w:rFonts w:ascii="Palatino Linotype" w:eastAsia="MS Mincho" w:hAnsi="Palatino Linotype" w:cs="Times New Roman"/>
          <w:lang w:val="es-ES"/>
        </w:rPr>
        <w:t>que, de conformidad con lo establecido en el artí</w:t>
      </w:r>
      <w:bookmarkStart w:id="108" w:name="_GoBack"/>
      <w:bookmarkEnd w:id="108"/>
      <w:r w:rsidRPr="00516DC5">
        <w:rPr>
          <w:rFonts w:ascii="Palatino Linotype" w:eastAsia="MS Mincho" w:hAnsi="Palatino Linotype" w:cs="Times New Roman"/>
          <w:lang w:val="es-ES"/>
        </w:rPr>
        <w:t xml:space="preserve">culo 196 de la Ley de Transparencia y Acceso a la Información </w:t>
      </w:r>
      <w:r w:rsidRPr="00516DC5">
        <w:rPr>
          <w:rFonts w:ascii="Palatino Linotype" w:eastAsia="MS Mincho" w:hAnsi="Palatino Linotype" w:cs="Times New Roman"/>
          <w:lang w:val="es-ES"/>
        </w:rPr>
        <w:lastRenderedPageBreak/>
        <w:t>Pública del Estado de México y Municipios, en caso de que considere que la resolución le cause a</w:t>
      </w:r>
      <w:r w:rsidR="00EC4A8D" w:rsidRPr="00516DC5">
        <w:rPr>
          <w:rFonts w:ascii="Palatino Linotype" w:eastAsia="MS Mincho" w:hAnsi="Palatino Linotype" w:cs="Times New Roman"/>
          <w:lang w:val="es-ES"/>
        </w:rPr>
        <w:t xml:space="preserve">lgún perjuicio podrá impugnarla </w:t>
      </w:r>
      <w:r w:rsidRPr="00516DC5">
        <w:rPr>
          <w:rFonts w:ascii="Palatino Linotype" w:eastAsia="MS Mincho" w:hAnsi="Palatino Linotype" w:cs="Times New Roman"/>
          <w:bCs/>
          <w:lang w:val="es-ES"/>
        </w:rPr>
        <w:t>vía juicio de amparo</w:t>
      </w:r>
      <w:r w:rsidR="00EC4A8D" w:rsidRPr="00516DC5">
        <w:rPr>
          <w:rFonts w:ascii="Palatino Linotype" w:eastAsia="MS Mincho" w:hAnsi="Palatino Linotype" w:cs="Times New Roman"/>
          <w:lang w:val="es-ES"/>
        </w:rPr>
        <w:t xml:space="preserve"> </w:t>
      </w:r>
      <w:r w:rsidRPr="00516DC5">
        <w:rPr>
          <w:rFonts w:ascii="Palatino Linotype" w:eastAsia="MS Mincho" w:hAnsi="Palatino Linotype" w:cs="Times New Roman"/>
          <w:lang w:val="es-ES"/>
        </w:rPr>
        <w:t>en los términos de las leyes aplicables.</w:t>
      </w:r>
    </w:p>
    <w:p w14:paraId="1C3FD619" w14:textId="77777777" w:rsidR="002B67B2" w:rsidRPr="00516DC5" w:rsidRDefault="002B67B2" w:rsidP="00516DC5">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634EC4BC" w:rsidR="00A957FE" w:rsidRPr="00516DC5" w:rsidRDefault="007643EB" w:rsidP="00516DC5">
      <w:pPr>
        <w:tabs>
          <w:tab w:val="left" w:pos="0"/>
        </w:tabs>
        <w:spacing w:line="360" w:lineRule="auto"/>
        <w:ind w:firstLine="1"/>
        <w:jc w:val="both"/>
        <w:rPr>
          <w:rFonts w:ascii="Palatino Linotype" w:hAnsi="Palatino Linotype"/>
        </w:rPr>
      </w:pPr>
      <w:r>
        <w:rPr>
          <w:rFonts w:ascii="Palatino Linotype" w:hAnsi="Palatino Linotype"/>
        </w:rPr>
        <w:t>ASÍ LO RESUELVE, POR MAYORÍA</w:t>
      </w:r>
      <w:r w:rsidR="00A957FE" w:rsidRPr="00516DC5">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w:t>
      </w:r>
      <w:r w:rsidR="009B3F3E">
        <w:rPr>
          <w:rFonts w:ascii="Palatino Linotype" w:hAnsi="Palatino Linotype"/>
        </w:rPr>
        <w:t xml:space="preserve">JOSÉ GUADALUPE LUNA HERNÁNDEZ, JAVIER MARTÍNEZ CRUZ EMITIENDO VOTO PARTICULAR Y LUIS GUSTAVO PARRA NORIEGA EMITIENDO VOTO EN CONTRA CON VOTO DISIDENTE, EN LA CUADRAGÉSIMA QUINTA </w:t>
      </w:r>
      <w:r w:rsidR="00A957FE" w:rsidRPr="00516DC5">
        <w:rPr>
          <w:rFonts w:ascii="Palatino Linotype" w:hAnsi="Palatino Linotype"/>
        </w:rPr>
        <w:t>SESIÓN ORDINARI</w:t>
      </w:r>
      <w:r w:rsidR="009B3F3E">
        <w:rPr>
          <w:rFonts w:ascii="Palatino Linotype" w:hAnsi="Palatino Linotype"/>
        </w:rPr>
        <w:t>A CELEBRADA EL DÍA CUATRO DE DICIEMBRE DE DOS MIL DIECINUEVE</w:t>
      </w:r>
      <w:r w:rsidR="00A957FE" w:rsidRPr="00516DC5">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516DC5" w14:paraId="73E65994" w14:textId="77777777" w:rsidTr="002B3D68">
        <w:trPr>
          <w:jc w:val="center"/>
        </w:trPr>
        <w:tc>
          <w:tcPr>
            <w:tcW w:w="10368" w:type="dxa"/>
            <w:gridSpan w:val="2"/>
          </w:tcPr>
          <w:p w14:paraId="3E6D2BC2" w14:textId="77777777" w:rsidR="00A957FE" w:rsidRPr="00516DC5" w:rsidRDefault="00A957FE" w:rsidP="00516DC5">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516DC5" w14:paraId="5E0C44C4" w14:textId="77777777" w:rsidTr="002B3D68">
              <w:trPr>
                <w:jc w:val="center"/>
              </w:trPr>
              <w:tc>
                <w:tcPr>
                  <w:tcW w:w="10365" w:type="dxa"/>
                  <w:gridSpan w:val="2"/>
                  <w:shd w:val="clear" w:color="auto" w:fill="auto"/>
                </w:tcPr>
                <w:p w14:paraId="5BDF15AA" w14:textId="77777777" w:rsidR="00A957FE" w:rsidRDefault="00A957FE" w:rsidP="009B3F3E">
                  <w:pPr>
                    <w:spacing w:line="360" w:lineRule="auto"/>
                    <w:rPr>
                      <w:rFonts w:ascii="Palatino Linotype" w:hAnsi="Palatino Linotype" w:cs="Arial"/>
                      <w:b/>
                    </w:rPr>
                  </w:pPr>
                </w:p>
                <w:p w14:paraId="6D98DA52" w14:textId="77777777" w:rsidR="009B3F3E" w:rsidRDefault="009B3F3E" w:rsidP="009B3F3E">
                  <w:pPr>
                    <w:spacing w:line="360" w:lineRule="auto"/>
                    <w:rPr>
                      <w:rFonts w:ascii="Palatino Linotype" w:hAnsi="Palatino Linotype" w:cs="Arial"/>
                      <w:b/>
                    </w:rPr>
                  </w:pPr>
                </w:p>
                <w:p w14:paraId="1BFC63DE" w14:textId="77777777" w:rsidR="009B3F3E" w:rsidRDefault="009B3F3E" w:rsidP="009B3F3E">
                  <w:pPr>
                    <w:spacing w:line="360" w:lineRule="auto"/>
                    <w:rPr>
                      <w:rFonts w:ascii="Palatino Linotype" w:hAnsi="Palatino Linotype" w:cs="Arial"/>
                      <w:b/>
                    </w:rPr>
                  </w:pPr>
                </w:p>
                <w:p w14:paraId="3C8FFAAA" w14:textId="77777777" w:rsidR="009B3F3E" w:rsidRPr="00516DC5" w:rsidRDefault="009B3F3E" w:rsidP="009B3F3E">
                  <w:pPr>
                    <w:spacing w:line="360" w:lineRule="auto"/>
                    <w:rPr>
                      <w:rFonts w:ascii="Palatino Linotype" w:hAnsi="Palatino Linotype" w:cs="Arial"/>
                      <w:b/>
                    </w:rPr>
                  </w:pPr>
                </w:p>
                <w:p w14:paraId="60B817CA"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Zulema Martínez Sánchez</w:t>
                  </w:r>
                </w:p>
                <w:p w14:paraId="117592CD"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rPr>
                    <w:t>Comisionada Presidenta</w:t>
                  </w:r>
                </w:p>
                <w:p w14:paraId="668D83F5"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 xml:space="preserve">(RÚBRICA) </w:t>
                  </w:r>
                </w:p>
              </w:tc>
            </w:tr>
            <w:tr w:rsidR="00A957FE" w:rsidRPr="00516DC5" w14:paraId="7423BDDF" w14:textId="77777777" w:rsidTr="002B3D68">
              <w:trPr>
                <w:jc w:val="center"/>
              </w:trPr>
              <w:tc>
                <w:tcPr>
                  <w:tcW w:w="5182" w:type="dxa"/>
                  <w:shd w:val="clear" w:color="auto" w:fill="auto"/>
                </w:tcPr>
                <w:p w14:paraId="5F1DF743" w14:textId="77777777" w:rsidR="00A957FE" w:rsidRPr="00516DC5" w:rsidRDefault="00A957FE" w:rsidP="00516DC5">
                  <w:pPr>
                    <w:spacing w:line="360" w:lineRule="auto"/>
                    <w:rPr>
                      <w:rFonts w:ascii="Palatino Linotype" w:hAnsi="Palatino Linotype" w:cs="Arial"/>
                      <w:b/>
                    </w:rPr>
                  </w:pPr>
                </w:p>
                <w:p w14:paraId="1BA3B117" w14:textId="77777777" w:rsidR="00A957FE" w:rsidRPr="00516DC5" w:rsidRDefault="00A957FE" w:rsidP="00516DC5">
                  <w:pPr>
                    <w:spacing w:line="360" w:lineRule="auto"/>
                    <w:jc w:val="center"/>
                    <w:rPr>
                      <w:rFonts w:ascii="Palatino Linotype" w:hAnsi="Palatino Linotype" w:cs="Arial"/>
                      <w:b/>
                    </w:rPr>
                  </w:pPr>
                </w:p>
                <w:p w14:paraId="7A901C61" w14:textId="77777777" w:rsidR="009B3F3E" w:rsidRDefault="009B3F3E" w:rsidP="00516DC5">
                  <w:pPr>
                    <w:spacing w:line="360" w:lineRule="auto"/>
                    <w:jc w:val="center"/>
                    <w:rPr>
                      <w:rFonts w:ascii="Palatino Linotype" w:hAnsi="Palatino Linotype" w:cs="Arial"/>
                      <w:b/>
                    </w:rPr>
                  </w:pPr>
                </w:p>
                <w:p w14:paraId="6BD0D684" w14:textId="77777777" w:rsidR="009B3F3E" w:rsidRDefault="009B3F3E" w:rsidP="00516DC5">
                  <w:pPr>
                    <w:spacing w:line="360" w:lineRule="auto"/>
                    <w:jc w:val="center"/>
                    <w:rPr>
                      <w:rFonts w:ascii="Palatino Linotype" w:hAnsi="Palatino Linotype" w:cs="Arial"/>
                      <w:b/>
                    </w:rPr>
                  </w:pPr>
                </w:p>
                <w:p w14:paraId="51934A6F" w14:textId="77777777" w:rsidR="009B3F3E" w:rsidRDefault="009B3F3E" w:rsidP="00516DC5">
                  <w:pPr>
                    <w:spacing w:line="360" w:lineRule="auto"/>
                    <w:jc w:val="center"/>
                    <w:rPr>
                      <w:rFonts w:ascii="Palatino Linotype" w:hAnsi="Palatino Linotype" w:cs="Arial"/>
                      <w:b/>
                    </w:rPr>
                  </w:pPr>
                </w:p>
                <w:p w14:paraId="71CD7A79"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Eva Abaid Yapur</w:t>
                  </w:r>
                </w:p>
                <w:p w14:paraId="72E059DB"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rPr>
                    <w:t>Comisionada</w:t>
                  </w:r>
                </w:p>
                <w:p w14:paraId="23E427F6"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(RÚBRICA)</w:t>
                  </w:r>
                </w:p>
              </w:tc>
              <w:tc>
                <w:tcPr>
                  <w:tcW w:w="5183" w:type="dxa"/>
                  <w:shd w:val="clear" w:color="auto" w:fill="auto"/>
                </w:tcPr>
                <w:p w14:paraId="01AEC28D" w14:textId="77777777" w:rsidR="00A957FE" w:rsidRDefault="00A957FE" w:rsidP="009B3F3E">
                  <w:pPr>
                    <w:spacing w:line="360" w:lineRule="auto"/>
                    <w:rPr>
                      <w:rFonts w:ascii="Palatino Linotype" w:hAnsi="Palatino Linotype" w:cs="Arial"/>
                      <w:b/>
                    </w:rPr>
                  </w:pPr>
                </w:p>
                <w:p w14:paraId="3B7E0BD6" w14:textId="77777777" w:rsidR="009B3F3E" w:rsidRPr="00516DC5" w:rsidRDefault="009B3F3E" w:rsidP="009B3F3E">
                  <w:pPr>
                    <w:spacing w:line="360" w:lineRule="auto"/>
                    <w:rPr>
                      <w:rFonts w:ascii="Palatino Linotype" w:hAnsi="Palatino Linotype" w:cs="Arial"/>
                      <w:b/>
                    </w:rPr>
                  </w:pPr>
                </w:p>
                <w:p w14:paraId="059DA02A" w14:textId="77777777" w:rsidR="009B3F3E" w:rsidRDefault="009B3F3E" w:rsidP="00516DC5">
                  <w:pPr>
                    <w:spacing w:line="360" w:lineRule="auto"/>
                    <w:jc w:val="center"/>
                    <w:rPr>
                      <w:rFonts w:ascii="Palatino Linotype" w:hAnsi="Palatino Linotype" w:cs="Arial"/>
                      <w:b/>
                    </w:rPr>
                  </w:pPr>
                </w:p>
                <w:p w14:paraId="0B162688" w14:textId="77777777" w:rsidR="009B3F3E" w:rsidRDefault="009B3F3E" w:rsidP="00516DC5">
                  <w:pPr>
                    <w:spacing w:line="360" w:lineRule="auto"/>
                    <w:jc w:val="center"/>
                    <w:rPr>
                      <w:rFonts w:ascii="Palatino Linotype" w:hAnsi="Palatino Linotype" w:cs="Arial"/>
                      <w:b/>
                    </w:rPr>
                  </w:pPr>
                </w:p>
                <w:p w14:paraId="055B28E0" w14:textId="77777777" w:rsidR="009B3F3E" w:rsidRDefault="009B3F3E" w:rsidP="00516DC5">
                  <w:pPr>
                    <w:spacing w:line="360" w:lineRule="auto"/>
                    <w:jc w:val="center"/>
                    <w:rPr>
                      <w:rFonts w:ascii="Palatino Linotype" w:hAnsi="Palatino Linotype" w:cs="Arial"/>
                      <w:b/>
                    </w:rPr>
                  </w:pPr>
                </w:p>
                <w:p w14:paraId="286A4602"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José Guadalupe Luna Hernández</w:t>
                  </w:r>
                </w:p>
                <w:p w14:paraId="100C89B5"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rPr>
                    <w:t>Comisionado</w:t>
                  </w:r>
                </w:p>
                <w:p w14:paraId="4C0B9A1A"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(RÚBRICA)</w:t>
                  </w:r>
                </w:p>
              </w:tc>
            </w:tr>
            <w:tr w:rsidR="00A957FE" w:rsidRPr="00516DC5" w14:paraId="5D3DF405" w14:textId="77777777" w:rsidTr="002B3D68">
              <w:trPr>
                <w:jc w:val="center"/>
              </w:trPr>
              <w:tc>
                <w:tcPr>
                  <w:tcW w:w="5182" w:type="dxa"/>
                  <w:shd w:val="clear" w:color="auto" w:fill="auto"/>
                </w:tcPr>
                <w:p w14:paraId="1A37F978" w14:textId="77777777" w:rsidR="00A957FE" w:rsidRPr="00516DC5" w:rsidRDefault="00A957FE" w:rsidP="00516DC5">
                  <w:pPr>
                    <w:spacing w:line="360" w:lineRule="auto"/>
                    <w:jc w:val="center"/>
                    <w:rPr>
                      <w:rFonts w:ascii="Palatino Linotype" w:hAnsi="Palatino Linotype" w:cs="Arial"/>
                      <w:b/>
                    </w:rPr>
                  </w:pPr>
                </w:p>
                <w:p w14:paraId="32A61BD5" w14:textId="77777777" w:rsidR="00A957FE" w:rsidRPr="00516DC5" w:rsidRDefault="00A957FE" w:rsidP="009B3F3E">
                  <w:pPr>
                    <w:spacing w:line="360" w:lineRule="auto"/>
                    <w:rPr>
                      <w:rFonts w:ascii="Palatino Linotype" w:hAnsi="Palatino Linotype" w:cs="Arial"/>
                      <w:b/>
                    </w:rPr>
                  </w:pPr>
                </w:p>
                <w:p w14:paraId="29869438"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Javier Martínez Cruz</w:t>
                  </w:r>
                </w:p>
                <w:p w14:paraId="2AF0FA04"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rPr>
                    <w:t>Comisionado</w:t>
                  </w:r>
                </w:p>
                <w:p w14:paraId="79B444D7"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b/>
                    </w:rPr>
                    <w:t>(RÚBRICA)</w:t>
                  </w:r>
                </w:p>
              </w:tc>
              <w:tc>
                <w:tcPr>
                  <w:tcW w:w="5183" w:type="dxa"/>
                  <w:shd w:val="clear" w:color="auto" w:fill="auto"/>
                </w:tcPr>
                <w:p w14:paraId="19DC4CDA" w14:textId="77777777" w:rsidR="00A957FE" w:rsidRDefault="00A957FE" w:rsidP="00516DC5">
                  <w:pPr>
                    <w:spacing w:line="360" w:lineRule="auto"/>
                    <w:rPr>
                      <w:rFonts w:ascii="Palatino Linotype" w:hAnsi="Palatino Linotype" w:cs="Arial"/>
                      <w:b/>
                    </w:rPr>
                  </w:pPr>
                </w:p>
                <w:p w14:paraId="45C27F1D" w14:textId="77777777" w:rsidR="009B3F3E" w:rsidRPr="00516DC5" w:rsidRDefault="009B3F3E" w:rsidP="00516DC5">
                  <w:pPr>
                    <w:spacing w:line="360" w:lineRule="auto"/>
                    <w:rPr>
                      <w:rFonts w:ascii="Palatino Linotype" w:hAnsi="Palatino Linotype" w:cs="Arial"/>
                      <w:b/>
                    </w:rPr>
                  </w:pPr>
                </w:p>
                <w:p w14:paraId="337D01B7"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Luis Gustavo Parra Noriega</w:t>
                  </w:r>
                </w:p>
                <w:p w14:paraId="5DB79E00"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rPr>
                    <w:t>Comisionado</w:t>
                  </w:r>
                </w:p>
                <w:p w14:paraId="68353BA4"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(RÚBRICA)</w:t>
                  </w:r>
                </w:p>
              </w:tc>
            </w:tr>
            <w:tr w:rsidR="00A957FE" w:rsidRPr="00516DC5" w14:paraId="4F1E5E2A" w14:textId="77777777" w:rsidTr="002B3D68">
              <w:trPr>
                <w:jc w:val="center"/>
              </w:trPr>
              <w:tc>
                <w:tcPr>
                  <w:tcW w:w="10365" w:type="dxa"/>
                  <w:gridSpan w:val="2"/>
                  <w:shd w:val="clear" w:color="auto" w:fill="auto"/>
                </w:tcPr>
                <w:p w14:paraId="2CC73DCF" w14:textId="77777777" w:rsidR="00A957FE" w:rsidRPr="00516DC5" w:rsidRDefault="00A957FE" w:rsidP="00516DC5">
                  <w:pPr>
                    <w:tabs>
                      <w:tab w:val="left" w:pos="3720"/>
                    </w:tabs>
                    <w:spacing w:line="360" w:lineRule="auto"/>
                    <w:rPr>
                      <w:rFonts w:ascii="Palatino Linotype" w:hAnsi="Palatino Linotype" w:cs="Arial"/>
                      <w:b/>
                    </w:rPr>
                  </w:pPr>
                  <w:r w:rsidRPr="00516DC5">
                    <w:rPr>
                      <w:rFonts w:ascii="Palatino Linotype" w:hAnsi="Palatino Linotype" w:cs="Arial"/>
                      <w:b/>
                    </w:rPr>
                    <w:tab/>
                  </w:r>
                </w:p>
                <w:p w14:paraId="3BADD190" w14:textId="77777777" w:rsidR="00A957FE" w:rsidRPr="00516DC5" w:rsidRDefault="00A957FE" w:rsidP="009B3F3E">
                  <w:pPr>
                    <w:spacing w:line="360" w:lineRule="auto"/>
                    <w:rPr>
                      <w:rFonts w:ascii="Palatino Linotype" w:hAnsi="Palatino Linotype" w:cs="Arial"/>
                      <w:b/>
                    </w:rPr>
                  </w:pPr>
                </w:p>
                <w:p w14:paraId="164D505D" w14:textId="77777777" w:rsidR="00A957FE" w:rsidRPr="00516DC5" w:rsidRDefault="00A957FE" w:rsidP="00516DC5">
                  <w:pPr>
                    <w:spacing w:line="360" w:lineRule="auto"/>
                    <w:jc w:val="center"/>
                    <w:rPr>
                      <w:rFonts w:ascii="Palatino Linotype" w:hAnsi="Palatino Linotype" w:cs="Arial"/>
                      <w:b/>
                    </w:rPr>
                  </w:pPr>
                  <w:r w:rsidRPr="00516DC5">
                    <w:rPr>
                      <w:rFonts w:ascii="Palatino Linotype" w:hAnsi="Palatino Linotype" w:cs="Arial"/>
                      <w:b/>
                    </w:rPr>
                    <w:t>Alexis Tapia Ramírez</w:t>
                  </w:r>
                </w:p>
                <w:p w14:paraId="2F10CB77"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rPr>
                    <w:t>Secretario Técnico del Pleno</w:t>
                  </w:r>
                </w:p>
                <w:p w14:paraId="325A593E" w14:textId="77777777" w:rsidR="00A957FE" w:rsidRPr="00516DC5" w:rsidRDefault="00A957FE" w:rsidP="00516DC5">
                  <w:pPr>
                    <w:spacing w:line="360" w:lineRule="auto"/>
                    <w:jc w:val="center"/>
                    <w:rPr>
                      <w:rFonts w:ascii="Palatino Linotype" w:hAnsi="Palatino Linotype" w:cs="Arial"/>
                    </w:rPr>
                  </w:pPr>
                  <w:r w:rsidRPr="00516DC5">
                    <w:rPr>
                      <w:rFonts w:ascii="Palatino Linotype" w:hAnsi="Palatino Linotype" w:cs="Arial"/>
                      <w:b/>
                    </w:rPr>
                    <w:t>(RÚBRICA)</w:t>
                  </w:r>
                  <w:r w:rsidRPr="00516DC5">
                    <w:rPr>
                      <w:rFonts w:ascii="Palatino Linotype" w:hAnsi="Palatino Linotype" w:cs="Arial"/>
                    </w:rPr>
                    <w:t xml:space="preserve"> </w:t>
                  </w:r>
                </w:p>
              </w:tc>
            </w:tr>
          </w:tbl>
          <w:p w14:paraId="5B0F4567" w14:textId="77777777" w:rsidR="00A957FE" w:rsidRPr="00516DC5" w:rsidRDefault="00A957FE" w:rsidP="00516DC5">
            <w:pPr>
              <w:spacing w:line="360" w:lineRule="auto"/>
              <w:jc w:val="both"/>
              <w:rPr>
                <w:rFonts w:ascii="Palatino Linotype" w:hAnsi="Palatino Linotype" w:cs="Arial"/>
                <w:lang w:val="es-ES"/>
              </w:rPr>
            </w:pPr>
          </w:p>
        </w:tc>
      </w:tr>
      <w:tr w:rsidR="00A957FE" w:rsidRPr="00516DC5" w14:paraId="6EEA9CEF" w14:textId="77777777" w:rsidTr="002B3D68">
        <w:trPr>
          <w:jc w:val="center"/>
        </w:trPr>
        <w:tc>
          <w:tcPr>
            <w:tcW w:w="5184" w:type="dxa"/>
            <w:hideMark/>
          </w:tcPr>
          <w:p w14:paraId="670788CF" w14:textId="77777777" w:rsidR="00A957FE" w:rsidRPr="00516DC5" w:rsidRDefault="00A957FE" w:rsidP="00516DC5">
            <w:pPr>
              <w:spacing w:line="360" w:lineRule="auto"/>
              <w:jc w:val="both"/>
              <w:rPr>
                <w:rFonts w:ascii="Palatino Linotype" w:hAnsi="Palatino Linotype" w:cs="Arial"/>
                <w:lang w:val="es-ES"/>
              </w:rPr>
            </w:pPr>
          </w:p>
        </w:tc>
        <w:tc>
          <w:tcPr>
            <w:tcW w:w="5184" w:type="dxa"/>
          </w:tcPr>
          <w:p w14:paraId="27186BC1" w14:textId="77777777" w:rsidR="00A957FE" w:rsidRPr="00516DC5" w:rsidRDefault="00A957FE" w:rsidP="00516DC5">
            <w:pPr>
              <w:spacing w:line="360" w:lineRule="auto"/>
              <w:jc w:val="center"/>
              <w:rPr>
                <w:rFonts w:ascii="Palatino Linotype" w:hAnsi="Palatino Linotype" w:cs="Arial"/>
                <w:b/>
              </w:rPr>
            </w:pPr>
          </w:p>
        </w:tc>
      </w:tr>
    </w:tbl>
    <w:bookmarkEnd w:id="0"/>
    <w:bookmarkEnd w:id="1"/>
    <w:bookmarkEnd w:id="81"/>
    <w:bookmarkEnd w:id="82"/>
    <w:p w14:paraId="0CFE34E2" w14:textId="1D85729B" w:rsidR="007914E4" w:rsidRPr="00516DC5" w:rsidRDefault="0033477F" w:rsidP="00516DC5">
      <w:pPr>
        <w:tabs>
          <w:tab w:val="left" w:pos="567"/>
        </w:tabs>
        <w:spacing w:before="240" w:after="240" w:line="360" w:lineRule="auto"/>
        <w:jc w:val="both"/>
        <w:rPr>
          <w:rFonts w:ascii="Palatino Linotype" w:hAnsi="Palatino Linotype" w:cs="Arial"/>
          <w:lang w:val="es-MX"/>
        </w:rPr>
      </w:pPr>
      <w:r w:rsidRPr="00516DC5">
        <w:rPr>
          <w:rFonts w:ascii="Palatino Linotype" w:eastAsia="Times New Roman" w:hAnsi="Palatino Linotype" w:cs="Arial"/>
          <w:lang w:val="es-MX"/>
        </w:rPr>
        <w:t>Esta hoja cor</w:t>
      </w:r>
      <w:r w:rsidR="009B3F3E">
        <w:rPr>
          <w:rFonts w:ascii="Palatino Linotype" w:eastAsia="Times New Roman" w:hAnsi="Palatino Linotype" w:cs="Arial"/>
          <w:lang w:val="es-MX"/>
        </w:rPr>
        <w:t xml:space="preserve">responde a la resolución de fecha cuatro de diciembre </w:t>
      </w:r>
      <w:r w:rsidRPr="00516DC5">
        <w:rPr>
          <w:rFonts w:ascii="Palatino Linotype" w:eastAsia="Times New Roman" w:hAnsi="Palatino Linotype" w:cs="Arial"/>
          <w:lang w:val="es-MX"/>
        </w:rPr>
        <w:t>de dos mil dieci</w:t>
      </w:r>
      <w:r w:rsidR="009B3F3E">
        <w:rPr>
          <w:rFonts w:ascii="Palatino Linotype" w:eastAsia="Times New Roman" w:hAnsi="Palatino Linotype" w:cs="Arial"/>
          <w:lang w:val="es-MX"/>
        </w:rPr>
        <w:t>nueve</w:t>
      </w:r>
      <w:r w:rsidRPr="00516DC5">
        <w:rPr>
          <w:rFonts w:ascii="Palatino Linotype" w:eastAsia="Times New Roman" w:hAnsi="Palatino Linotype" w:cs="Arial"/>
          <w:lang w:val="es-MX"/>
        </w:rPr>
        <w:t xml:space="preserve">, emitida en el recurso de revisión </w:t>
      </w:r>
      <w:r w:rsidR="005259C6" w:rsidRPr="00516DC5">
        <w:rPr>
          <w:rFonts w:ascii="Palatino Linotype" w:hAnsi="Palatino Linotype" w:cs="Arial"/>
          <w:b/>
          <w:bCs/>
          <w:lang w:val="es-MX" w:eastAsia="es-MX"/>
        </w:rPr>
        <w:t>07628/INFOEM/IP/RR/2019</w:t>
      </w:r>
      <w:r w:rsidR="00417E0F" w:rsidRPr="00516DC5">
        <w:rPr>
          <w:rFonts w:ascii="Palatino Linotype" w:hAnsi="Palatino Linotype" w:cs="Arial"/>
          <w:b/>
          <w:bCs/>
          <w:lang w:val="es-MX" w:eastAsia="es-MX"/>
        </w:rPr>
        <w:t>.</w:t>
      </w:r>
    </w:p>
    <w:sectPr w:rsidR="007914E4" w:rsidRPr="00516DC5" w:rsidSect="00516DC5">
      <w:headerReference w:type="default" r:id="rId11"/>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DA8C" w14:textId="77777777" w:rsidR="00EF6462" w:rsidRDefault="00EF6462" w:rsidP="00587366">
      <w:r>
        <w:separator/>
      </w:r>
    </w:p>
    <w:p w14:paraId="1A0AF7DE" w14:textId="77777777" w:rsidR="00EF6462" w:rsidRDefault="00EF6462"/>
  </w:endnote>
  <w:endnote w:type="continuationSeparator" w:id="0">
    <w:p w14:paraId="20861011" w14:textId="77777777" w:rsidR="00EF6462" w:rsidRDefault="00EF6462" w:rsidP="00587366">
      <w:r>
        <w:continuationSeparator/>
      </w:r>
    </w:p>
    <w:p w14:paraId="52232CF3" w14:textId="77777777" w:rsidR="00EF6462" w:rsidRDefault="00EF6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BB72DED" w:rsidR="00494404" w:rsidRDefault="00494404" w:rsidP="00516DC5">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21FD3">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21FD3">
              <w:rPr>
                <w:rFonts w:ascii="Palatino Linotype" w:hAnsi="Palatino Linotype"/>
                <w:b/>
                <w:bCs/>
                <w:noProof/>
                <w:sz w:val="22"/>
                <w:szCs w:val="20"/>
              </w:rPr>
              <w:t>51</w:t>
            </w:r>
            <w:r w:rsidRPr="00883450">
              <w:rPr>
                <w:rFonts w:ascii="Palatino Linotype" w:hAnsi="Palatino Linotype"/>
                <w:b/>
                <w:bCs/>
                <w:sz w:val="22"/>
                <w:szCs w:val="20"/>
              </w:rPr>
              <w:fldChar w:fldCharType="end"/>
            </w:r>
          </w:p>
          <w:p w14:paraId="187818B4" w14:textId="70B01D33" w:rsidR="00494404" w:rsidRDefault="00516DC5" w:rsidP="00516DC5">
            <w:pPr>
              <w:pStyle w:val="Piedepgina"/>
              <w:tabs>
                <w:tab w:val="clear" w:pos="4252"/>
                <w:tab w:val="clear" w:pos="8504"/>
                <w:tab w:val="left" w:pos="6030"/>
              </w:tabs>
              <w:rPr>
                <w:rFonts w:ascii="Palatino Linotype" w:hAnsi="Palatino Linotype"/>
                <w:sz w:val="28"/>
              </w:rPr>
            </w:pPr>
            <w:r>
              <w:rPr>
                <w:rFonts w:ascii="Palatino Linotype" w:hAnsi="Palatino Linotype"/>
                <w:sz w:val="28"/>
              </w:rPr>
              <w:tab/>
            </w:r>
          </w:p>
        </w:sdtContent>
      </w:sdt>
    </w:sdtContent>
  </w:sdt>
  <w:p w14:paraId="1AED78E8" w14:textId="77777777" w:rsidR="00494404" w:rsidRDefault="004944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28646740" w:rsidR="00494404" w:rsidRPr="00883450" w:rsidRDefault="0049440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21FD3" w:rsidRPr="00F21FD3">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21FD3" w:rsidRPr="00F21FD3">
      <w:rPr>
        <w:noProof/>
        <w:sz w:val="22"/>
        <w:szCs w:val="22"/>
        <w:lang w:val="es-ES"/>
      </w:rPr>
      <w:t>51</w:t>
    </w:r>
    <w:r w:rsidRPr="00883450">
      <w:rPr>
        <w:rFonts w:ascii="Palatino Linotype" w:hAnsi="Palatino Linotype"/>
        <w:sz w:val="22"/>
        <w:szCs w:val="22"/>
      </w:rPr>
      <w:fldChar w:fldCharType="end"/>
    </w:r>
  </w:p>
  <w:p w14:paraId="5F5C4865" w14:textId="77777777" w:rsidR="00494404" w:rsidRPr="00883450" w:rsidRDefault="00494404">
    <w:pPr>
      <w:pStyle w:val="Piedepgina"/>
      <w:rPr>
        <w:rFonts w:ascii="Palatino Linotype" w:hAnsi="Palatino Linotype"/>
        <w:sz w:val="22"/>
        <w:szCs w:val="22"/>
      </w:rPr>
    </w:pPr>
  </w:p>
  <w:p w14:paraId="2E09EA83" w14:textId="77777777" w:rsidR="00494404" w:rsidRDefault="004944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95991" w14:textId="77777777" w:rsidR="00EF6462" w:rsidRDefault="00EF6462" w:rsidP="00587366">
      <w:r>
        <w:separator/>
      </w:r>
    </w:p>
    <w:p w14:paraId="12FDDAD5" w14:textId="77777777" w:rsidR="00EF6462" w:rsidRDefault="00EF6462"/>
  </w:footnote>
  <w:footnote w:type="continuationSeparator" w:id="0">
    <w:p w14:paraId="142A46F3" w14:textId="77777777" w:rsidR="00EF6462" w:rsidRDefault="00EF6462" w:rsidP="00587366">
      <w:r>
        <w:continuationSeparator/>
      </w:r>
    </w:p>
    <w:p w14:paraId="34F08370" w14:textId="77777777" w:rsidR="00EF6462" w:rsidRDefault="00EF6462"/>
  </w:footnote>
  <w:footnote w:id="1">
    <w:p w14:paraId="7E8DC779" w14:textId="5F12D270" w:rsidR="00494404" w:rsidRDefault="00494404">
      <w:pPr>
        <w:pStyle w:val="Textonotapie"/>
      </w:pPr>
      <w:r>
        <w:rPr>
          <w:rStyle w:val="Refdenotaalpie"/>
        </w:rPr>
        <w:footnoteRef/>
      </w:r>
      <w:r>
        <w:t xml:space="preserve"> 338555. Segunda Sala. Quinta Época. Semanario Judicial de la Federación. Tomo XXVI, Pág. 2412.</w:t>
      </w:r>
    </w:p>
  </w:footnote>
  <w:footnote w:id="2">
    <w:p w14:paraId="48AB98D0" w14:textId="3B4E4106" w:rsidR="00494404" w:rsidRPr="001B4561" w:rsidRDefault="00494404" w:rsidP="001B4561">
      <w:pPr>
        <w:pStyle w:val="Prrafodelista"/>
        <w:spacing w:before="240" w:after="240" w:line="360" w:lineRule="auto"/>
        <w:ind w:left="0"/>
        <w:jc w:val="both"/>
        <w:rPr>
          <w:rFonts w:eastAsiaTheme="minorHAnsi"/>
          <w:sz w:val="20"/>
          <w:szCs w:val="20"/>
          <w:lang w:val="es-MX" w:eastAsia="en-US"/>
        </w:rPr>
      </w:pPr>
      <w:r>
        <w:rPr>
          <w:rStyle w:val="Refdenotaalpie"/>
        </w:rPr>
        <w:footnoteRef/>
      </w:r>
      <w:r>
        <w:t xml:space="preserve"> </w:t>
      </w:r>
      <w:r w:rsidRPr="001B4561">
        <w:rPr>
          <w:rFonts w:eastAsiaTheme="minorHAnsi"/>
          <w:sz w:val="20"/>
          <w:szCs w:val="20"/>
          <w:lang w:val="es-MX" w:eastAsia="en-US"/>
        </w:rPr>
        <w:t>2008638. Primera Sala. Décima Época, Gaceta del Semanario Judicial de la Federación. Tomo II. Pag. 1096.</w:t>
      </w:r>
    </w:p>
    <w:p w14:paraId="770EBE29" w14:textId="64E98C05" w:rsidR="00494404" w:rsidRDefault="00494404">
      <w:pPr>
        <w:pStyle w:val="Textonotapie"/>
      </w:pPr>
    </w:p>
  </w:footnote>
  <w:footnote w:id="3">
    <w:p w14:paraId="5B3CCA25" w14:textId="77777777" w:rsidR="00494404" w:rsidRDefault="00494404" w:rsidP="007D067B">
      <w:pPr>
        <w:pStyle w:val="Textonotapie"/>
      </w:pPr>
      <w:r>
        <w:rPr>
          <w:rStyle w:val="Refdenotaalpie"/>
        </w:rPr>
        <w:footnoteRef/>
      </w:r>
      <w:r>
        <w:t xml:space="preserve"> Convención Americana sobre Derechos Humanos. Artículo 13.</w:t>
      </w:r>
    </w:p>
  </w:footnote>
  <w:footnote w:id="4">
    <w:p w14:paraId="4623C6FB" w14:textId="77777777" w:rsidR="00494404" w:rsidRDefault="00494404" w:rsidP="007D067B">
      <w:pPr>
        <w:pStyle w:val="Textonotapie"/>
      </w:pPr>
      <w:r>
        <w:rPr>
          <w:rStyle w:val="Refdenotaalpie"/>
        </w:rPr>
        <w:footnoteRef/>
      </w:r>
      <w:r>
        <w:t xml:space="preserve"> Constitución Política de los Estados Unidos Mexicanos. Artículo sexto, sección A, Fracción I.</w:t>
      </w:r>
    </w:p>
  </w:footnote>
  <w:footnote w:id="5">
    <w:p w14:paraId="65956758" w14:textId="77777777" w:rsidR="00494404" w:rsidRDefault="00494404" w:rsidP="007D067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2FAA84D8" w14:textId="77777777" w:rsidR="00494404" w:rsidRDefault="00494404" w:rsidP="007D067B">
      <w:pPr>
        <w:pStyle w:val="Textonotapie"/>
      </w:pPr>
      <w:r>
        <w:rPr>
          <w:rStyle w:val="Refdenotaalpie"/>
        </w:rPr>
        <w:footnoteRef/>
      </w:r>
      <w:r>
        <w:t xml:space="preserve"> Ibídem. Párr. 87.</w:t>
      </w:r>
    </w:p>
  </w:footnote>
  <w:footnote w:id="7">
    <w:p w14:paraId="3BB71F32" w14:textId="77777777" w:rsidR="00494404" w:rsidRDefault="00494404" w:rsidP="007D067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14:paraId="7B349B00" w14:textId="77777777" w:rsidR="00494404" w:rsidRDefault="00494404" w:rsidP="007D067B">
      <w:pPr>
        <w:pStyle w:val="Textonotapie"/>
      </w:pPr>
      <w:r>
        <w:rPr>
          <w:rStyle w:val="Refdenotaalpie"/>
        </w:rPr>
        <w:footnoteRef/>
      </w:r>
      <w:r>
        <w:t xml:space="preserve"> Artículo 150. Ley de Transparencia y Acceso a la Información Pública del Estado de México y Municipios.</w:t>
      </w:r>
    </w:p>
    <w:p w14:paraId="2C2B4709" w14:textId="77777777" w:rsidR="00494404" w:rsidRDefault="00494404" w:rsidP="007D067B">
      <w:pPr>
        <w:pStyle w:val="Textonotapie"/>
      </w:pPr>
      <w:r>
        <w:t>Artículo 151. Ibídem.</w:t>
      </w:r>
    </w:p>
  </w:footnote>
  <w:footnote w:id="9">
    <w:p w14:paraId="1350FDD0" w14:textId="77777777" w:rsidR="00494404" w:rsidRDefault="00494404" w:rsidP="007D067B">
      <w:pPr>
        <w:pStyle w:val="Textonotapie"/>
      </w:pPr>
      <w:r>
        <w:rPr>
          <w:rStyle w:val="Refdenotaalpie"/>
        </w:rPr>
        <w:footnoteRef/>
      </w:r>
      <w:r>
        <w:t xml:space="preserve"> Ley de Transparencia y Acceso a la Información Pública del Estado de México y Municipios. Artículo 9. …</w:t>
      </w:r>
    </w:p>
    <w:p w14:paraId="2525CA5D" w14:textId="77777777" w:rsidR="00494404" w:rsidRDefault="00494404" w:rsidP="007D067B">
      <w:pPr>
        <w:pStyle w:val="Textonotapie"/>
      </w:pPr>
      <w:r>
        <w:t>II. Eficacia: Obligación del Instituto para tutelar, de manera efectiva, el derecho de acceso a la información;</w:t>
      </w:r>
    </w:p>
    <w:p w14:paraId="35D1154C" w14:textId="77777777" w:rsidR="00494404" w:rsidRDefault="00494404" w:rsidP="007D067B">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5F23E" w14:textId="390690E5" w:rsidR="00494404" w:rsidRDefault="00494404">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94404" w:rsidRPr="00E84957" w14:paraId="07F2896E" w14:textId="77777777" w:rsidTr="003116A6">
      <w:trPr>
        <w:trHeight w:val="138"/>
        <w:jc w:val="right"/>
      </w:trPr>
      <w:tc>
        <w:tcPr>
          <w:tcW w:w="2552" w:type="dxa"/>
          <w:vAlign w:val="center"/>
        </w:tcPr>
        <w:p w14:paraId="4A5B1974" w14:textId="77777777" w:rsidR="00494404" w:rsidRPr="00E84957" w:rsidRDefault="00494404"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10CEC1B" w:rsidR="00494404" w:rsidRPr="00E00655" w:rsidRDefault="00494404" w:rsidP="005259C6">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7628</w:t>
          </w:r>
          <w:r w:rsidRPr="00E00655">
            <w:rPr>
              <w:rFonts w:ascii="Palatino Linotype" w:hAnsi="Palatino Linotype"/>
              <w:b/>
              <w:color w:val="000000" w:themeColor="text1"/>
              <w:sz w:val="18"/>
              <w:szCs w:val="18"/>
            </w:rPr>
            <w:t>/INFOEM/IP/RR/2019</w:t>
          </w:r>
        </w:p>
      </w:tc>
    </w:tr>
    <w:tr w:rsidR="00494404" w:rsidRPr="00E84957" w14:paraId="095EB01B" w14:textId="77777777" w:rsidTr="003116A6">
      <w:trPr>
        <w:trHeight w:val="321"/>
        <w:jc w:val="right"/>
      </w:trPr>
      <w:tc>
        <w:tcPr>
          <w:tcW w:w="2552" w:type="dxa"/>
          <w:vAlign w:val="center"/>
        </w:tcPr>
        <w:p w14:paraId="6E000A51" w14:textId="4DA3E277" w:rsidR="00494404" w:rsidRPr="00E84957" w:rsidRDefault="00494404"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43B9A0E" w:rsidR="00494404" w:rsidRPr="00E00655" w:rsidRDefault="00494404" w:rsidP="005259C6">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Secretaría de Seguridad</w:t>
          </w:r>
        </w:p>
      </w:tc>
    </w:tr>
    <w:tr w:rsidR="00494404" w:rsidRPr="00E84957" w14:paraId="14F3CE0D" w14:textId="77777777" w:rsidTr="003116A6">
      <w:trPr>
        <w:trHeight w:val="321"/>
        <w:jc w:val="right"/>
      </w:trPr>
      <w:tc>
        <w:tcPr>
          <w:tcW w:w="2552" w:type="dxa"/>
          <w:vAlign w:val="center"/>
        </w:tcPr>
        <w:p w14:paraId="12248485" w14:textId="081B3348" w:rsidR="00494404" w:rsidRPr="00E84957" w:rsidRDefault="00494404"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494404" w:rsidRPr="00E00655" w:rsidRDefault="00494404"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494404" w:rsidRDefault="00494404" w:rsidP="00587366">
    <w:pPr>
      <w:pStyle w:val="Encabezado"/>
    </w:pPr>
  </w:p>
  <w:p w14:paraId="01FCACBC" w14:textId="77777777" w:rsidR="00494404" w:rsidRDefault="004944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C796" w14:textId="5AC2D56D" w:rsidR="00494404" w:rsidRDefault="00494404"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94404" w:rsidRPr="00182113" w14:paraId="665387B4" w14:textId="77777777" w:rsidTr="000B5D79">
      <w:trPr>
        <w:trHeight w:val="138"/>
      </w:trPr>
      <w:tc>
        <w:tcPr>
          <w:tcW w:w="2532" w:type="dxa"/>
          <w:vAlign w:val="center"/>
        </w:tcPr>
        <w:p w14:paraId="01509DD6" w14:textId="77777777" w:rsidR="00494404" w:rsidRPr="00182113" w:rsidRDefault="00494404"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94404" w:rsidRPr="00182113" w:rsidRDefault="00494404" w:rsidP="000B5D79">
          <w:pPr>
            <w:pStyle w:val="Encabezado"/>
            <w:jc w:val="center"/>
            <w:rPr>
              <w:rFonts w:ascii="Palatino Linotype" w:hAnsi="Palatino Linotype"/>
              <w:b/>
              <w:sz w:val="22"/>
              <w:szCs w:val="22"/>
            </w:rPr>
          </w:pPr>
        </w:p>
      </w:tc>
      <w:tc>
        <w:tcPr>
          <w:tcW w:w="3261" w:type="dxa"/>
          <w:vAlign w:val="center"/>
        </w:tcPr>
        <w:p w14:paraId="4FAE21CD" w14:textId="4ABAB824" w:rsidR="00494404" w:rsidRPr="00F74590" w:rsidRDefault="00494404" w:rsidP="005259C6">
          <w:pPr>
            <w:pStyle w:val="Encabezado"/>
            <w:rPr>
              <w:rFonts w:ascii="Palatino Linotype" w:hAnsi="Palatino Linotype"/>
              <w:b/>
              <w:sz w:val="18"/>
              <w:szCs w:val="18"/>
            </w:rPr>
          </w:pPr>
          <w:r w:rsidRPr="00F74590">
            <w:rPr>
              <w:rFonts w:ascii="Palatino Linotype" w:hAnsi="Palatino Linotype" w:cs="Arial"/>
              <w:b/>
              <w:bCs/>
              <w:sz w:val="18"/>
              <w:szCs w:val="18"/>
              <w:lang w:eastAsia="es-MX"/>
            </w:rPr>
            <w:t>0</w:t>
          </w:r>
          <w:r>
            <w:rPr>
              <w:rFonts w:ascii="Palatino Linotype" w:hAnsi="Palatino Linotype" w:cs="Arial"/>
              <w:b/>
              <w:bCs/>
              <w:sz w:val="18"/>
              <w:szCs w:val="18"/>
              <w:lang w:eastAsia="es-MX"/>
            </w:rPr>
            <w:t>7628</w:t>
          </w:r>
          <w:r w:rsidRPr="00F74590">
            <w:rPr>
              <w:rFonts w:ascii="Palatino Linotype" w:hAnsi="Palatino Linotype" w:cs="Arial"/>
              <w:b/>
              <w:bCs/>
              <w:sz w:val="18"/>
              <w:szCs w:val="18"/>
              <w:lang w:eastAsia="es-MX"/>
            </w:rPr>
            <w:t>/INFOEM/IP/RR/2019</w:t>
          </w:r>
        </w:p>
      </w:tc>
    </w:tr>
    <w:tr w:rsidR="00494404" w:rsidRPr="00182113" w14:paraId="78C9F2F4" w14:textId="77777777" w:rsidTr="000B5D79">
      <w:trPr>
        <w:trHeight w:val="227"/>
      </w:trPr>
      <w:tc>
        <w:tcPr>
          <w:tcW w:w="2532" w:type="dxa"/>
          <w:vAlign w:val="center"/>
        </w:tcPr>
        <w:p w14:paraId="2D89FED3" w14:textId="77777777" w:rsidR="00494404" w:rsidRPr="00182113" w:rsidRDefault="00494404"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94404" w:rsidRPr="00182113" w:rsidRDefault="00494404" w:rsidP="000B5D79">
          <w:pPr>
            <w:pStyle w:val="Encabezado"/>
            <w:jc w:val="center"/>
            <w:rPr>
              <w:rFonts w:ascii="Palatino Linotype" w:hAnsi="Palatino Linotype"/>
              <w:b/>
              <w:sz w:val="22"/>
              <w:szCs w:val="22"/>
            </w:rPr>
          </w:pPr>
        </w:p>
      </w:tc>
      <w:tc>
        <w:tcPr>
          <w:tcW w:w="3261" w:type="dxa"/>
          <w:vAlign w:val="center"/>
        </w:tcPr>
        <w:p w14:paraId="36D086A3" w14:textId="7FB41088" w:rsidR="00494404" w:rsidRPr="00F74590" w:rsidRDefault="00F21FD3" w:rsidP="009B03E9">
          <w:pPr>
            <w:pStyle w:val="Encabezado"/>
            <w:rPr>
              <w:rFonts w:ascii="Palatino Linotype" w:hAnsi="Palatino Linotype"/>
              <w:b/>
              <w:sz w:val="18"/>
              <w:szCs w:val="18"/>
            </w:rPr>
          </w:pPr>
          <w:r w:rsidRPr="00F21FD3">
            <w:rPr>
              <w:rFonts w:ascii="Palatino Linotype" w:hAnsi="Palatino Linotype"/>
              <w:b/>
              <w:sz w:val="18"/>
              <w:szCs w:val="18"/>
              <w:highlight w:val="black"/>
            </w:rPr>
            <w:t>-------------------------------</w:t>
          </w:r>
        </w:p>
      </w:tc>
    </w:tr>
    <w:tr w:rsidR="00494404" w:rsidRPr="00182113" w14:paraId="1A862673" w14:textId="77777777" w:rsidTr="000B5D79">
      <w:trPr>
        <w:trHeight w:val="232"/>
      </w:trPr>
      <w:tc>
        <w:tcPr>
          <w:tcW w:w="2532" w:type="dxa"/>
          <w:vAlign w:val="center"/>
        </w:tcPr>
        <w:p w14:paraId="767A6F60" w14:textId="77777777" w:rsidR="00494404" w:rsidRPr="00182113" w:rsidRDefault="00494404"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94404" w:rsidRPr="00182113" w:rsidRDefault="00494404" w:rsidP="000B5D79">
          <w:pPr>
            <w:pStyle w:val="Encabezado"/>
            <w:jc w:val="center"/>
            <w:rPr>
              <w:rFonts w:ascii="Palatino Linotype" w:hAnsi="Palatino Linotype"/>
              <w:b/>
              <w:sz w:val="22"/>
              <w:szCs w:val="22"/>
            </w:rPr>
          </w:pPr>
        </w:p>
      </w:tc>
      <w:tc>
        <w:tcPr>
          <w:tcW w:w="3261" w:type="dxa"/>
          <w:vAlign w:val="center"/>
        </w:tcPr>
        <w:p w14:paraId="3FC8EF03" w14:textId="6F34BC24" w:rsidR="00494404" w:rsidRPr="00EA6B03" w:rsidRDefault="00494404" w:rsidP="005259C6">
          <w:pPr>
            <w:pStyle w:val="Encabezado"/>
            <w:rPr>
              <w:rFonts w:ascii="Palatino Linotype" w:hAnsi="Palatino Linotype"/>
              <w:b/>
              <w:sz w:val="18"/>
              <w:szCs w:val="18"/>
            </w:rPr>
          </w:pPr>
          <w:r w:rsidRPr="00EA6B03">
            <w:rPr>
              <w:rFonts w:ascii="Palatino Linotype" w:hAnsi="Palatino Linotype"/>
              <w:b/>
              <w:sz w:val="18"/>
              <w:szCs w:val="18"/>
            </w:rPr>
            <w:t xml:space="preserve">Secretaría de </w:t>
          </w:r>
          <w:r>
            <w:rPr>
              <w:rFonts w:ascii="Palatino Linotype" w:hAnsi="Palatino Linotype"/>
              <w:b/>
              <w:sz w:val="18"/>
              <w:szCs w:val="18"/>
            </w:rPr>
            <w:t>Seguridad</w:t>
          </w:r>
        </w:p>
      </w:tc>
    </w:tr>
    <w:tr w:rsidR="00494404" w:rsidRPr="00182113" w14:paraId="4416531B" w14:textId="77777777" w:rsidTr="000B5D79">
      <w:trPr>
        <w:trHeight w:val="320"/>
      </w:trPr>
      <w:tc>
        <w:tcPr>
          <w:tcW w:w="2532" w:type="dxa"/>
          <w:vAlign w:val="center"/>
        </w:tcPr>
        <w:p w14:paraId="277DD3E2" w14:textId="7989BCC5" w:rsidR="00494404" w:rsidRPr="00182113" w:rsidRDefault="00494404"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94404" w:rsidRPr="00182113" w:rsidRDefault="00494404" w:rsidP="000B5D79">
          <w:pPr>
            <w:pStyle w:val="Encabezado"/>
            <w:jc w:val="center"/>
            <w:rPr>
              <w:rFonts w:ascii="Palatino Linotype" w:hAnsi="Palatino Linotype"/>
              <w:b/>
              <w:sz w:val="22"/>
              <w:szCs w:val="22"/>
            </w:rPr>
          </w:pPr>
        </w:p>
      </w:tc>
      <w:tc>
        <w:tcPr>
          <w:tcW w:w="3261" w:type="dxa"/>
          <w:vAlign w:val="center"/>
        </w:tcPr>
        <w:p w14:paraId="3BD70CE4" w14:textId="61A13249" w:rsidR="00494404" w:rsidRPr="00F74590" w:rsidRDefault="00494404" w:rsidP="000B5D79">
          <w:pPr>
            <w:pStyle w:val="Encabezado"/>
            <w:rPr>
              <w:rFonts w:ascii="Palatino Linotype" w:hAnsi="Palatino Linotype"/>
              <w:b/>
              <w:sz w:val="18"/>
              <w:szCs w:val="18"/>
            </w:rPr>
          </w:pPr>
          <w:r w:rsidRPr="00F74590">
            <w:rPr>
              <w:rFonts w:ascii="Palatino Linotype" w:hAnsi="Palatino Linotype"/>
              <w:b/>
              <w:sz w:val="18"/>
              <w:szCs w:val="18"/>
            </w:rPr>
            <w:t>José Guadalupe Luna Hernández</w:t>
          </w:r>
        </w:p>
      </w:tc>
    </w:tr>
  </w:tbl>
  <w:p w14:paraId="156B5574" w14:textId="35A2B07E" w:rsidR="00494404" w:rsidRDefault="00494404">
    <w:pPr>
      <w:pStyle w:val="Encabezado"/>
    </w:pPr>
  </w:p>
  <w:p w14:paraId="2C496126" w14:textId="77777777" w:rsidR="00494404" w:rsidRDefault="004944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E3421A"/>
    <w:multiLevelType w:val="hybridMultilevel"/>
    <w:tmpl w:val="5FD4D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13183"/>
    <w:multiLevelType w:val="hybridMultilevel"/>
    <w:tmpl w:val="BC964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3BFECBB2">
      <w:start w:val="1"/>
      <w:numFmt w:val="lowerLetter"/>
      <w:lvlText w:val="%4)"/>
      <w:lvlJc w:val="left"/>
      <w:pPr>
        <w:ind w:left="2880" w:hanging="360"/>
      </w:pPr>
      <w:rPr>
        <w:rFonts w:ascii="Palatino Linotype" w:hAnsi="Palatino Linotype" w:cs="Arial" w:hint="default"/>
        <w:b/>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F03CF"/>
    <w:multiLevelType w:val="hybridMultilevel"/>
    <w:tmpl w:val="8AC898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D04C7A"/>
    <w:multiLevelType w:val="hybridMultilevel"/>
    <w:tmpl w:val="449C7802"/>
    <w:lvl w:ilvl="0" w:tplc="C0F28C6A">
      <w:start w:val="1"/>
      <w:numFmt w:val="decimal"/>
      <w:lvlText w:val="%1."/>
      <w:lvlJc w:val="left"/>
      <w:pPr>
        <w:tabs>
          <w:tab w:val="num" w:pos="567"/>
        </w:tabs>
        <w:ind w:left="1134"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2B5798"/>
    <w:multiLevelType w:val="multilevel"/>
    <w:tmpl w:val="C81EE3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Palatino Linotype" w:eastAsiaTheme="minorEastAsia" w:hAnsi="Palatino Linotype" w:cs="Arial"/>
        <w:color w:val="auto"/>
        <w:sz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930C36"/>
    <w:multiLevelType w:val="hybridMultilevel"/>
    <w:tmpl w:val="3D5E9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384BF6"/>
    <w:multiLevelType w:val="hybridMultilevel"/>
    <w:tmpl w:val="D6786A60"/>
    <w:lvl w:ilvl="0" w:tplc="C0F28C6A">
      <w:start w:val="1"/>
      <w:numFmt w:val="decimal"/>
      <w:lvlText w:val="%1."/>
      <w:lvlJc w:val="left"/>
      <w:pPr>
        <w:tabs>
          <w:tab w:val="num" w:pos="567"/>
        </w:tabs>
        <w:ind w:left="1134"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CB25D2"/>
    <w:multiLevelType w:val="hybridMultilevel"/>
    <w:tmpl w:val="4A04D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0136A0"/>
    <w:multiLevelType w:val="hybridMultilevel"/>
    <w:tmpl w:val="C15A39A0"/>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7"/>
  </w:num>
  <w:num w:numId="6">
    <w:abstractNumId w:val="6"/>
  </w:num>
  <w:num w:numId="7">
    <w:abstractNumId w:val="9"/>
  </w:num>
  <w:num w:numId="8">
    <w:abstractNumId w:val="4"/>
  </w:num>
  <w:num w:numId="9">
    <w:abstractNumId w:val="10"/>
  </w:num>
  <w:num w:numId="10">
    <w:abstractNumId w:val="1"/>
  </w:num>
  <w:num w:numId="11">
    <w:abstractNumId w:val="2"/>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EDA"/>
    <w:rsid w:val="0000198C"/>
    <w:rsid w:val="00002AB3"/>
    <w:rsid w:val="0000315A"/>
    <w:rsid w:val="000038A2"/>
    <w:rsid w:val="000038EC"/>
    <w:rsid w:val="00003B0C"/>
    <w:rsid w:val="00007A8A"/>
    <w:rsid w:val="00011036"/>
    <w:rsid w:val="00011251"/>
    <w:rsid w:val="00011719"/>
    <w:rsid w:val="00012472"/>
    <w:rsid w:val="000135F5"/>
    <w:rsid w:val="00014154"/>
    <w:rsid w:val="00015690"/>
    <w:rsid w:val="0001590B"/>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9CD"/>
    <w:rsid w:val="00032B32"/>
    <w:rsid w:val="000338B8"/>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03E"/>
    <w:rsid w:val="0004447D"/>
    <w:rsid w:val="00044663"/>
    <w:rsid w:val="00045BF1"/>
    <w:rsid w:val="00045EC8"/>
    <w:rsid w:val="00046211"/>
    <w:rsid w:val="00046307"/>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09EE"/>
    <w:rsid w:val="00091EC6"/>
    <w:rsid w:val="0009240D"/>
    <w:rsid w:val="000946B6"/>
    <w:rsid w:val="00094CAC"/>
    <w:rsid w:val="000957B1"/>
    <w:rsid w:val="00095D4E"/>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18EA"/>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575"/>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5DC8"/>
    <w:rsid w:val="000E673F"/>
    <w:rsid w:val="000E6BDE"/>
    <w:rsid w:val="000E7F64"/>
    <w:rsid w:val="000F1EFE"/>
    <w:rsid w:val="000F214D"/>
    <w:rsid w:val="000F2D38"/>
    <w:rsid w:val="000F366D"/>
    <w:rsid w:val="000F457B"/>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07FD3"/>
    <w:rsid w:val="00110238"/>
    <w:rsid w:val="00110A12"/>
    <w:rsid w:val="0011102B"/>
    <w:rsid w:val="00112711"/>
    <w:rsid w:val="00112B02"/>
    <w:rsid w:val="00112B9A"/>
    <w:rsid w:val="0011338C"/>
    <w:rsid w:val="00113E24"/>
    <w:rsid w:val="00114C6B"/>
    <w:rsid w:val="0011537F"/>
    <w:rsid w:val="001161CB"/>
    <w:rsid w:val="0011644C"/>
    <w:rsid w:val="0011671E"/>
    <w:rsid w:val="001171C5"/>
    <w:rsid w:val="001174EC"/>
    <w:rsid w:val="00117643"/>
    <w:rsid w:val="00117A22"/>
    <w:rsid w:val="00117C43"/>
    <w:rsid w:val="00117E42"/>
    <w:rsid w:val="0012006D"/>
    <w:rsid w:val="0012075C"/>
    <w:rsid w:val="00121EBE"/>
    <w:rsid w:val="00122C7C"/>
    <w:rsid w:val="00122D83"/>
    <w:rsid w:val="00123DB0"/>
    <w:rsid w:val="00123DF6"/>
    <w:rsid w:val="00124628"/>
    <w:rsid w:val="001248A0"/>
    <w:rsid w:val="0012592B"/>
    <w:rsid w:val="0012670D"/>
    <w:rsid w:val="001267F8"/>
    <w:rsid w:val="0012712A"/>
    <w:rsid w:val="00127D56"/>
    <w:rsid w:val="00130C63"/>
    <w:rsid w:val="001318D2"/>
    <w:rsid w:val="00132306"/>
    <w:rsid w:val="00132899"/>
    <w:rsid w:val="0013327A"/>
    <w:rsid w:val="001339E4"/>
    <w:rsid w:val="00133B79"/>
    <w:rsid w:val="00134285"/>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B5B"/>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6D8"/>
    <w:rsid w:val="00171A4E"/>
    <w:rsid w:val="001721C4"/>
    <w:rsid w:val="00172B01"/>
    <w:rsid w:val="001734DF"/>
    <w:rsid w:val="00173B92"/>
    <w:rsid w:val="00174F63"/>
    <w:rsid w:val="00175585"/>
    <w:rsid w:val="00175A62"/>
    <w:rsid w:val="00175C30"/>
    <w:rsid w:val="00176DE7"/>
    <w:rsid w:val="001775DF"/>
    <w:rsid w:val="00181DC0"/>
    <w:rsid w:val="00182D71"/>
    <w:rsid w:val="001850D6"/>
    <w:rsid w:val="00186391"/>
    <w:rsid w:val="00186971"/>
    <w:rsid w:val="00186C38"/>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3C80"/>
    <w:rsid w:val="001A4753"/>
    <w:rsid w:val="001A4764"/>
    <w:rsid w:val="001A513D"/>
    <w:rsid w:val="001A5277"/>
    <w:rsid w:val="001A5741"/>
    <w:rsid w:val="001A6360"/>
    <w:rsid w:val="001A6D25"/>
    <w:rsid w:val="001B0EFF"/>
    <w:rsid w:val="001B26AA"/>
    <w:rsid w:val="001B4561"/>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6AA3"/>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27E49"/>
    <w:rsid w:val="002310A0"/>
    <w:rsid w:val="00231B40"/>
    <w:rsid w:val="002324E9"/>
    <w:rsid w:val="00232983"/>
    <w:rsid w:val="002345FF"/>
    <w:rsid w:val="00234D76"/>
    <w:rsid w:val="00235620"/>
    <w:rsid w:val="002366A2"/>
    <w:rsid w:val="00236F74"/>
    <w:rsid w:val="00237428"/>
    <w:rsid w:val="0023784D"/>
    <w:rsid w:val="0023797E"/>
    <w:rsid w:val="00237F61"/>
    <w:rsid w:val="00241450"/>
    <w:rsid w:val="002419CB"/>
    <w:rsid w:val="00241B8A"/>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3612"/>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D2A"/>
    <w:rsid w:val="00270F0A"/>
    <w:rsid w:val="00271318"/>
    <w:rsid w:val="00273F2C"/>
    <w:rsid w:val="0027430D"/>
    <w:rsid w:val="0027468C"/>
    <w:rsid w:val="0027482D"/>
    <w:rsid w:val="00274BE9"/>
    <w:rsid w:val="00274EBB"/>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4F16"/>
    <w:rsid w:val="00295595"/>
    <w:rsid w:val="00295CAC"/>
    <w:rsid w:val="002972F5"/>
    <w:rsid w:val="002A00A2"/>
    <w:rsid w:val="002A0415"/>
    <w:rsid w:val="002A0C6D"/>
    <w:rsid w:val="002A13C4"/>
    <w:rsid w:val="002A2FBF"/>
    <w:rsid w:val="002A3FF7"/>
    <w:rsid w:val="002A48BE"/>
    <w:rsid w:val="002A65F6"/>
    <w:rsid w:val="002A6A1F"/>
    <w:rsid w:val="002A6CC3"/>
    <w:rsid w:val="002A70C9"/>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3F2C"/>
    <w:rsid w:val="002D4559"/>
    <w:rsid w:val="002D4D92"/>
    <w:rsid w:val="002D53D1"/>
    <w:rsid w:val="002D5424"/>
    <w:rsid w:val="002D59A8"/>
    <w:rsid w:val="002D6F04"/>
    <w:rsid w:val="002D7363"/>
    <w:rsid w:val="002D77C8"/>
    <w:rsid w:val="002E14D4"/>
    <w:rsid w:val="002E2370"/>
    <w:rsid w:val="002E2566"/>
    <w:rsid w:val="002E27BF"/>
    <w:rsid w:val="002E2E98"/>
    <w:rsid w:val="002E2F38"/>
    <w:rsid w:val="002E3C8D"/>
    <w:rsid w:val="002E3CA4"/>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B0D"/>
    <w:rsid w:val="003441A6"/>
    <w:rsid w:val="00344A14"/>
    <w:rsid w:val="00345491"/>
    <w:rsid w:val="003457AF"/>
    <w:rsid w:val="00345D0F"/>
    <w:rsid w:val="00347058"/>
    <w:rsid w:val="003472B3"/>
    <w:rsid w:val="003474AE"/>
    <w:rsid w:val="00350E15"/>
    <w:rsid w:val="00351635"/>
    <w:rsid w:val="00351895"/>
    <w:rsid w:val="003528EB"/>
    <w:rsid w:val="003529C6"/>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1AE"/>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0B3F"/>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CC1"/>
    <w:rsid w:val="00434EB9"/>
    <w:rsid w:val="00435C67"/>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2FC0"/>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B6F"/>
    <w:rsid w:val="00491C96"/>
    <w:rsid w:val="00492E89"/>
    <w:rsid w:val="004936B3"/>
    <w:rsid w:val="00493CB9"/>
    <w:rsid w:val="00493FF9"/>
    <w:rsid w:val="00494404"/>
    <w:rsid w:val="004945E4"/>
    <w:rsid w:val="004945E8"/>
    <w:rsid w:val="00494DFB"/>
    <w:rsid w:val="00496359"/>
    <w:rsid w:val="00496650"/>
    <w:rsid w:val="004966CB"/>
    <w:rsid w:val="0049695F"/>
    <w:rsid w:val="00497031"/>
    <w:rsid w:val="00497D83"/>
    <w:rsid w:val="00497E8C"/>
    <w:rsid w:val="00497F63"/>
    <w:rsid w:val="004A00DC"/>
    <w:rsid w:val="004A14C2"/>
    <w:rsid w:val="004A2BF5"/>
    <w:rsid w:val="004A5B12"/>
    <w:rsid w:val="004A6A4D"/>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3C5"/>
    <w:rsid w:val="004D6541"/>
    <w:rsid w:val="004D7002"/>
    <w:rsid w:val="004E0333"/>
    <w:rsid w:val="004E0B2B"/>
    <w:rsid w:val="004E0CC3"/>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3C4"/>
    <w:rsid w:val="005167B1"/>
    <w:rsid w:val="00516DC5"/>
    <w:rsid w:val="0052064D"/>
    <w:rsid w:val="0052081F"/>
    <w:rsid w:val="00520B44"/>
    <w:rsid w:val="00520CDF"/>
    <w:rsid w:val="0052151F"/>
    <w:rsid w:val="005215EE"/>
    <w:rsid w:val="00521EBC"/>
    <w:rsid w:val="005221FA"/>
    <w:rsid w:val="005222CC"/>
    <w:rsid w:val="00522396"/>
    <w:rsid w:val="00522BDB"/>
    <w:rsid w:val="00524CC5"/>
    <w:rsid w:val="005255F2"/>
    <w:rsid w:val="005259C6"/>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134"/>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086"/>
    <w:rsid w:val="005A2A65"/>
    <w:rsid w:val="005A350D"/>
    <w:rsid w:val="005A3513"/>
    <w:rsid w:val="005A3BD7"/>
    <w:rsid w:val="005A51E1"/>
    <w:rsid w:val="005A60BC"/>
    <w:rsid w:val="005A6B67"/>
    <w:rsid w:val="005A6CC6"/>
    <w:rsid w:val="005A7720"/>
    <w:rsid w:val="005A77AB"/>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6D8"/>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7ED"/>
    <w:rsid w:val="00631A28"/>
    <w:rsid w:val="00633171"/>
    <w:rsid w:val="0063422F"/>
    <w:rsid w:val="00637311"/>
    <w:rsid w:val="006402EE"/>
    <w:rsid w:val="006409F6"/>
    <w:rsid w:val="006412FD"/>
    <w:rsid w:val="00641A11"/>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462"/>
    <w:rsid w:val="00656B81"/>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87DE8"/>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10D"/>
    <w:rsid w:val="006C741B"/>
    <w:rsid w:val="006C7573"/>
    <w:rsid w:val="006C7A33"/>
    <w:rsid w:val="006C7BFE"/>
    <w:rsid w:val="006D0309"/>
    <w:rsid w:val="006D0D9F"/>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E73E7"/>
    <w:rsid w:val="006F07F8"/>
    <w:rsid w:val="006F1CC5"/>
    <w:rsid w:val="006F24D3"/>
    <w:rsid w:val="006F27F3"/>
    <w:rsid w:val="006F2894"/>
    <w:rsid w:val="006F2AE2"/>
    <w:rsid w:val="006F2C12"/>
    <w:rsid w:val="006F2F92"/>
    <w:rsid w:val="006F3EA4"/>
    <w:rsid w:val="006F5D79"/>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0D56"/>
    <w:rsid w:val="007114F2"/>
    <w:rsid w:val="00711878"/>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1C"/>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3EB"/>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5A94"/>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B7A39"/>
    <w:rsid w:val="007C0013"/>
    <w:rsid w:val="007C23C4"/>
    <w:rsid w:val="007C37D2"/>
    <w:rsid w:val="007C393A"/>
    <w:rsid w:val="007C3B22"/>
    <w:rsid w:val="007C4D0A"/>
    <w:rsid w:val="007C6C5A"/>
    <w:rsid w:val="007D067B"/>
    <w:rsid w:val="007D20EA"/>
    <w:rsid w:val="007D26B9"/>
    <w:rsid w:val="007D2A1A"/>
    <w:rsid w:val="007D2E5F"/>
    <w:rsid w:val="007D4253"/>
    <w:rsid w:val="007D4366"/>
    <w:rsid w:val="007D4DF3"/>
    <w:rsid w:val="007D547F"/>
    <w:rsid w:val="007D572F"/>
    <w:rsid w:val="007D5DDE"/>
    <w:rsid w:val="007D6CA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BD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535C"/>
    <w:rsid w:val="00866BC1"/>
    <w:rsid w:val="00866DE8"/>
    <w:rsid w:val="00866F1B"/>
    <w:rsid w:val="00867D0D"/>
    <w:rsid w:val="00870C2F"/>
    <w:rsid w:val="00870D08"/>
    <w:rsid w:val="0087111F"/>
    <w:rsid w:val="00872A7B"/>
    <w:rsid w:val="0087356C"/>
    <w:rsid w:val="008746F7"/>
    <w:rsid w:val="00875167"/>
    <w:rsid w:val="008758C7"/>
    <w:rsid w:val="008768F8"/>
    <w:rsid w:val="00877472"/>
    <w:rsid w:val="00880095"/>
    <w:rsid w:val="00880236"/>
    <w:rsid w:val="00880BA5"/>
    <w:rsid w:val="00881753"/>
    <w:rsid w:val="008826F4"/>
    <w:rsid w:val="00882DE1"/>
    <w:rsid w:val="00883450"/>
    <w:rsid w:val="008835C6"/>
    <w:rsid w:val="00883659"/>
    <w:rsid w:val="00884511"/>
    <w:rsid w:val="00884A4E"/>
    <w:rsid w:val="00886F55"/>
    <w:rsid w:val="00891411"/>
    <w:rsid w:val="00891563"/>
    <w:rsid w:val="00892281"/>
    <w:rsid w:val="00892282"/>
    <w:rsid w:val="008929DD"/>
    <w:rsid w:val="0089339D"/>
    <w:rsid w:val="0089358F"/>
    <w:rsid w:val="008940E9"/>
    <w:rsid w:val="00894303"/>
    <w:rsid w:val="0089468F"/>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3F9"/>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82F"/>
    <w:rsid w:val="008F5D01"/>
    <w:rsid w:val="008F5F7C"/>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2A25"/>
    <w:rsid w:val="00924CEA"/>
    <w:rsid w:val="009256FF"/>
    <w:rsid w:val="00925ED1"/>
    <w:rsid w:val="00925F38"/>
    <w:rsid w:val="00930339"/>
    <w:rsid w:val="009316E9"/>
    <w:rsid w:val="009337EC"/>
    <w:rsid w:val="00933835"/>
    <w:rsid w:val="009340AD"/>
    <w:rsid w:val="00934F4D"/>
    <w:rsid w:val="00935B80"/>
    <w:rsid w:val="00935DA0"/>
    <w:rsid w:val="00936352"/>
    <w:rsid w:val="009372B5"/>
    <w:rsid w:val="0093734D"/>
    <w:rsid w:val="00937767"/>
    <w:rsid w:val="009405A1"/>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5F0"/>
    <w:rsid w:val="009479FB"/>
    <w:rsid w:val="00947C76"/>
    <w:rsid w:val="009502A8"/>
    <w:rsid w:val="0095074E"/>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1576"/>
    <w:rsid w:val="009924D5"/>
    <w:rsid w:val="0099409F"/>
    <w:rsid w:val="0099482D"/>
    <w:rsid w:val="00995311"/>
    <w:rsid w:val="0099752D"/>
    <w:rsid w:val="009A11F0"/>
    <w:rsid w:val="009A1E1D"/>
    <w:rsid w:val="009A219C"/>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3F3E"/>
    <w:rsid w:val="009B4043"/>
    <w:rsid w:val="009B4864"/>
    <w:rsid w:val="009B5179"/>
    <w:rsid w:val="009B63CB"/>
    <w:rsid w:val="009B6BB6"/>
    <w:rsid w:val="009B6F16"/>
    <w:rsid w:val="009B6F43"/>
    <w:rsid w:val="009B7490"/>
    <w:rsid w:val="009B7E7A"/>
    <w:rsid w:val="009C08CB"/>
    <w:rsid w:val="009C113B"/>
    <w:rsid w:val="009C12A6"/>
    <w:rsid w:val="009C1E0F"/>
    <w:rsid w:val="009C3553"/>
    <w:rsid w:val="009C4F1A"/>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3C9"/>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0DB7"/>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60B"/>
    <w:rsid w:val="00A42BC6"/>
    <w:rsid w:val="00A4327F"/>
    <w:rsid w:val="00A43392"/>
    <w:rsid w:val="00A44191"/>
    <w:rsid w:val="00A442C4"/>
    <w:rsid w:val="00A443C1"/>
    <w:rsid w:val="00A45CFF"/>
    <w:rsid w:val="00A462D5"/>
    <w:rsid w:val="00A46F7A"/>
    <w:rsid w:val="00A474C0"/>
    <w:rsid w:val="00A477D0"/>
    <w:rsid w:val="00A47ED0"/>
    <w:rsid w:val="00A50234"/>
    <w:rsid w:val="00A50953"/>
    <w:rsid w:val="00A51747"/>
    <w:rsid w:val="00A518CE"/>
    <w:rsid w:val="00A537A8"/>
    <w:rsid w:val="00A53ACC"/>
    <w:rsid w:val="00A540A5"/>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AA7"/>
    <w:rsid w:val="00A64EE3"/>
    <w:rsid w:val="00A6564B"/>
    <w:rsid w:val="00A660C3"/>
    <w:rsid w:val="00A67A06"/>
    <w:rsid w:val="00A67D28"/>
    <w:rsid w:val="00A70CF3"/>
    <w:rsid w:val="00A715B0"/>
    <w:rsid w:val="00A716C2"/>
    <w:rsid w:val="00A719DE"/>
    <w:rsid w:val="00A72690"/>
    <w:rsid w:val="00A72857"/>
    <w:rsid w:val="00A72A35"/>
    <w:rsid w:val="00A73AB4"/>
    <w:rsid w:val="00A73F54"/>
    <w:rsid w:val="00A7434F"/>
    <w:rsid w:val="00A743FB"/>
    <w:rsid w:val="00A74E9D"/>
    <w:rsid w:val="00A759CF"/>
    <w:rsid w:val="00A75EE4"/>
    <w:rsid w:val="00A763DF"/>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203"/>
    <w:rsid w:val="00A91D16"/>
    <w:rsid w:val="00A92889"/>
    <w:rsid w:val="00A92D7D"/>
    <w:rsid w:val="00A941F5"/>
    <w:rsid w:val="00A94982"/>
    <w:rsid w:val="00A94D69"/>
    <w:rsid w:val="00A9576E"/>
    <w:rsid w:val="00A957FE"/>
    <w:rsid w:val="00A96583"/>
    <w:rsid w:val="00A96CAD"/>
    <w:rsid w:val="00A97974"/>
    <w:rsid w:val="00A97EE2"/>
    <w:rsid w:val="00AA0660"/>
    <w:rsid w:val="00AA0C1B"/>
    <w:rsid w:val="00AA13C2"/>
    <w:rsid w:val="00AA218B"/>
    <w:rsid w:val="00AA223A"/>
    <w:rsid w:val="00AA22A7"/>
    <w:rsid w:val="00AA23F6"/>
    <w:rsid w:val="00AA2A0A"/>
    <w:rsid w:val="00AA2FF1"/>
    <w:rsid w:val="00AA384F"/>
    <w:rsid w:val="00AA41CF"/>
    <w:rsid w:val="00AA590E"/>
    <w:rsid w:val="00AA60EE"/>
    <w:rsid w:val="00AA6228"/>
    <w:rsid w:val="00AA69A4"/>
    <w:rsid w:val="00AA736D"/>
    <w:rsid w:val="00AB1761"/>
    <w:rsid w:val="00AB258C"/>
    <w:rsid w:val="00AB274F"/>
    <w:rsid w:val="00AB39FB"/>
    <w:rsid w:val="00AB40F5"/>
    <w:rsid w:val="00AB5092"/>
    <w:rsid w:val="00AB6358"/>
    <w:rsid w:val="00AB675F"/>
    <w:rsid w:val="00AB6BE3"/>
    <w:rsid w:val="00AB7E67"/>
    <w:rsid w:val="00AC07E5"/>
    <w:rsid w:val="00AC10C7"/>
    <w:rsid w:val="00AC13B7"/>
    <w:rsid w:val="00AC1518"/>
    <w:rsid w:val="00AC19BA"/>
    <w:rsid w:val="00AC1BD3"/>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9DB"/>
    <w:rsid w:val="00AE64EC"/>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1E"/>
    <w:rsid w:val="00AF6D87"/>
    <w:rsid w:val="00AF71BA"/>
    <w:rsid w:val="00AF7720"/>
    <w:rsid w:val="00AF77BD"/>
    <w:rsid w:val="00AF78EA"/>
    <w:rsid w:val="00B00E7A"/>
    <w:rsid w:val="00B016F7"/>
    <w:rsid w:val="00B01A8B"/>
    <w:rsid w:val="00B02514"/>
    <w:rsid w:val="00B030C5"/>
    <w:rsid w:val="00B03B3A"/>
    <w:rsid w:val="00B055B9"/>
    <w:rsid w:val="00B10987"/>
    <w:rsid w:val="00B10BAD"/>
    <w:rsid w:val="00B10DFF"/>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128"/>
    <w:rsid w:val="00B2133E"/>
    <w:rsid w:val="00B21FE9"/>
    <w:rsid w:val="00B235B5"/>
    <w:rsid w:val="00B23A7C"/>
    <w:rsid w:val="00B23CBF"/>
    <w:rsid w:val="00B24220"/>
    <w:rsid w:val="00B2441C"/>
    <w:rsid w:val="00B25407"/>
    <w:rsid w:val="00B25AF6"/>
    <w:rsid w:val="00B263B2"/>
    <w:rsid w:val="00B26A33"/>
    <w:rsid w:val="00B27058"/>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5D7"/>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DC9"/>
    <w:rsid w:val="00B60E95"/>
    <w:rsid w:val="00B62B87"/>
    <w:rsid w:val="00B63502"/>
    <w:rsid w:val="00B63636"/>
    <w:rsid w:val="00B644C2"/>
    <w:rsid w:val="00B6455C"/>
    <w:rsid w:val="00B64D8A"/>
    <w:rsid w:val="00B64EF9"/>
    <w:rsid w:val="00B65204"/>
    <w:rsid w:val="00B66075"/>
    <w:rsid w:val="00B678B4"/>
    <w:rsid w:val="00B67F96"/>
    <w:rsid w:val="00B70791"/>
    <w:rsid w:val="00B71632"/>
    <w:rsid w:val="00B72A61"/>
    <w:rsid w:val="00B72B96"/>
    <w:rsid w:val="00B73838"/>
    <w:rsid w:val="00B7450B"/>
    <w:rsid w:val="00B74C84"/>
    <w:rsid w:val="00B74D9D"/>
    <w:rsid w:val="00B75548"/>
    <w:rsid w:val="00B77623"/>
    <w:rsid w:val="00B805B4"/>
    <w:rsid w:val="00B806D2"/>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6D9E"/>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2FB4"/>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282"/>
    <w:rsid w:val="00BF0848"/>
    <w:rsid w:val="00BF2854"/>
    <w:rsid w:val="00BF2E2C"/>
    <w:rsid w:val="00BF2FAE"/>
    <w:rsid w:val="00BF310D"/>
    <w:rsid w:val="00BF32B5"/>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07BEF"/>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45E6"/>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9BB"/>
    <w:rsid w:val="00C84A05"/>
    <w:rsid w:val="00C851D9"/>
    <w:rsid w:val="00C86964"/>
    <w:rsid w:val="00C87160"/>
    <w:rsid w:val="00C90BE5"/>
    <w:rsid w:val="00C90C75"/>
    <w:rsid w:val="00C910AC"/>
    <w:rsid w:val="00C9357D"/>
    <w:rsid w:val="00C943C3"/>
    <w:rsid w:val="00C9486B"/>
    <w:rsid w:val="00C953BE"/>
    <w:rsid w:val="00C9545D"/>
    <w:rsid w:val="00C978B2"/>
    <w:rsid w:val="00CA0324"/>
    <w:rsid w:val="00CA063C"/>
    <w:rsid w:val="00CA06D5"/>
    <w:rsid w:val="00CA18ED"/>
    <w:rsid w:val="00CA1D49"/>
    <w:rsid w:val="00CA2180"/>
    <w:rsid w:val="00CA2A54"/>
    <w:rsid w:val="00CA2D3F"/>
    <w:rsid w:val="00CA414B"/>
    <w:rsid w:val="00CA4910"/>
    <w:rsid w:val="00CA5074"/>
    <w:rsid w:val="00CA5841"/>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4D77"/>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5AB"/>
    <w:rsid w:val="00D0365A"/>
    <w:rsid w:val="00D03FEC"/>
    <w:rsid w:val="00D054ED"/>
    <w:rsid w:val="00D062B8"/>
    <w:rsid w:val="00D0686D"/>
    <w:rsid w:val="00D06C36"/>
    <w:rsid w:val="00D07F0E"/>
    <w:rsid w:val="00D10089"/>
    <w:rsid w:val="00D11B56"/>
    <w:rsid w:val="00D12A22"/>
    <w:rsid w:val="00D1332B"/>
    <w:rsid w:val="00D13690"/>
    <w:rsid w:val="00D13CD2"/>
    <w:rsid w:val="00D143D7"/>
    <w:rsid w:val="00D14F0C"/>
    <w:rsid w:val="00D1644D"/>
    <w:rsid w:val="00D16490"/>
    <w:rsid w:val="00D16EEC"/>
    <w:rsid w:val="00D1727F"/>
    <w:rsid w:val="00D172C0"/>
    <w:rsid w:val="00D216FA"/>
    <w:rsid w:val="00D23509"/>
    <w:rsid w:val="00D24775"/>
    <w:rsid w:val="00D24E56"/>
    <w:rsid w:val="00D250C4"/>
    <w:rsid w:val="00D25359"/>
    <w:rsid w:val="00D2582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027B"/>
    <w:rsid w:val="00D41301"/>
    <w:rsid w:val="00D41E2D"/>
    <w:rsid w:val="00D43146"/>
    <w:rsid w:val="00D4338A"/>
    <w:rsid w:val="00D43578"/>
    <w:rsid w:val="00D43AAD"/>
    <w:rsid w:val="00D451D1"/>
    <w:rsid w:val="00D45B8C"/>
    <w:rsid w:val="00D46D9C"/>
    <w:rsid w:val="00D46FF6"/>
    <w:rsid w:val="00D4793C"/>
    <w:rsid w:val="00D50842"/>
    <w:rsid w:val="00D520C6"/>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2C42"/>
    <w:rsid w:val="00D732AE"/>
    <w:rsid w:val="00D74208"/>
    <w:rsid w:val="00D74CC9"/>
    <w:rsid w:val="00D751F4"/>
    <w:rsid w:val="00D755D6"/>
    <w:rsid w:val="00D7574D"/>
    <w:rsid w:val="00D75A42"/>
    <w:rsid w:val="00D76A91"/>
    <w:rsid w:val="00D777A7"/>
    <w:rsid w:val="00D779DF"/>
    <w:rsid w:val="00D808C3"/>
    <w:rsid w:val="00D809C7"/>
    <w:rsid w:val="00D8144C"/>
    <w:rsid w:val="00D8230A"/>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09AF"/>
    <w:rsid w:val="00DA1225"/>
    <w:rsid w:val="00DA13A4"/>
    <w:rsid w:val="00DA2BD5"/>
    <w:rsid w:val="00DA2F08"/>
    <w:rsid w:val="00DA3F70"/>
    <w:rsid w:val="00DA4776"/>
    <w:rsid w:val="00DA51C6"/>
    <w:rsid w:val="00DA52E1"/>
    <w:rsid w:val="00DA5697"/>
    <w:rsid w:val="00DA59C7"/>
    <w:rsid w:val="00DA70CC"/>
    <w:rsid w:val="00DA7126"/>
    <w:rsid w:val="00DA715B"/>
    <w:rsid w:val="00DA79C2"/>
    <w:rsid w:val="00DB0839"/>
    <w:rsid w:val="00DB20E3"/>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7D2"/>
    <w:rsid w:val="00DC6AEA"/>
    <w:rsid w:val="00DC6FF3"/>
    <w:rsid w:val="00DC77CE"/>
    <w:rsid w:val="00DD03D3"/>
    <w:rsid w:val="00DD11C6"/>
    <w:rsid w:val="00DD16BF"/>
    <w:rsid w:val="00DD25E2"/>
    <w:rsid w:val="00DD2628"/>
    <w:rsid w:val="00DD35D9"/>
    <w:rsid w:val="00DD45C1"/>
    <w:rsid w:val="00DD5EC6"/>
    <w:rsid w:val="00DD6B70"/>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5F3"/>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4BEB"/>
    <w:rsid w:val="00E4515A"/>
    <w:rsid w:val="00E4515C"/>
    <w:rsid w:val="00E463C9"/>
    <w:rsid w:val="00E46D11"/>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1F70"/>
    <w:rsid w:val="00EA3DBA"/>
    <w:rsid w:val="00EA3E0B"/>
    <w:rsid w:val="00EA4144"/>
    <w:rsid w:val="00EA4BAF"/>
    <w:rsid w:val="00EA4F2E"/>
    <w:rsid w:val="00EA5392"/>
    <w:rsid w:val="00EA575A"/>
    <w:rsid w:val="00EA5995"/>
    <w:rsid w:val="00EA5A2F"/>
    <w:rsid w:val="00EA5A8E"/>
    <w:rsid w:val="00EA6454"/>
    <w:rsid w:val="00EA6B03"/>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A8D"/>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462"/>
    <w:rsid w:val="00EF6658"/>
    <w:rsid w:val="00EF740B"/>
    <w:rsid w:val="00EF74B6"/>
    <w:rsid w:val="00EF7758"/>
    <w:rsid w:val="00F00971"/>
    <w:rsid w:val="00F00988"/>
    <w:rsid w:val="00F00C49"/>
    <w:rsid w:val="00F00C4C"/>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574"/>
    <w:rsid w:val="00F17795"/>
    <w:rsid w:val="00F20251"/>
    <w:rsid w:val="00F2045B"/>
    <w:rsid w:val="00F212B4"/>
    <w:rsid w:val="00F214E5"/>
    <w:rsid w:val="00F21DBF"/>
    <w:rsid w:val="00F21F44"/>
    <w:rsid w:val="00F21FD3"/>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5C7"/>
    <w:rsid w:val="00F41CC3"/>
    <w:rsid w:val="00F41E45"/>
    <w:rsid w:val="00F41E88"/>
    <w:rsid w:val="00F42D31"/>
    <w:rsid w:val="00F42FB3"/>
    <w:rsid w:val="00F437AF"/>
    <w:rsid w:val="00F4430D"/>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694A"/>
    <w:rsid w:val="00F67946"/>
    <w:rsid w:val="00F71078"/>
    <w:rsid w:val="00F71ECB"/>
    <w:rsid w:val="00F724B1"/>
    <w:rsid w:val="00F72ADA"/>
    <w:rsid w:val="00F72CF5"/>
    <w:rsid w:val="00F739E9"/>
    <w:rsid w:val="00F73A6F"/>
    <w:rsid w:val="00F74590"/>
    <w:rsid w:val="00F750A8"/>
    <w:rsid w:val="00F75720"/>
    <w:rsid w:val="00F760B3"/>
    <w:rsid w:val="00F763AC"/>
    <w:rsid w:val="00F763FC"/>
    <w:rsid w:val="00F76679"/>
    <w:rsid w:val="00F767B9"/>
    <w:rsid w:val="00F76F4F"/>
    <w:rsid w:val="00F77AAD"/>
    <w:rsid w:val="00F77F03"/>
    <w:rsid w:val="00F801DD"/>
    <w:rsid w:val="00F81D39"/>
    <w:rsid w:val="00F83DD3"/>
    <w:rsid w:val="00F85205"/>
    <w:rsid w:val="00F85237"/>
    <w:rsid w:val="00F855FA"/>
    <w:rsid w:val="00F86951"/>
    <w:rsid w:val="00F86E7D"/>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1A94"/>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5BD"/>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qFormat/>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2"/>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 w:type="table" w:styleId="Tabladecuadrcula6concolores-nfasis3">
    <w:name w:val="Grid Table 6 Colorful Accent 3"/>
    <w:basedOn w:val="Tablanormal"/>
    <w:uiPriority w:val="51"/>
    <w:rsid w:val="005163C4"/>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bl-encabezado-negro">
    <w:name w:val="lbl-encabezado-negro"/>
    <w:basedOn w:val="Fuentedeprrafopredeter"/>
    <w:rsid w:val="001B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6082">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410081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88356627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59090693">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9470478">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042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porterosenmovimiento-com.cdn.ampproject.org/v/s/reporterosenmovimiento.com/2019/08/17/policias-estatales-montan-reten-falso-para-extorsionar-a-automovilistas-de-chimalhuacan/amp/?amp_js_v=a2&amp;_gsa=1" TargetMode="External"/><Relationship Id="rId4" Type="http://schemas.openxmlformats.org/officeDocument/2006/relationships/settings" Target="settings.xml"/><Relationship Id="rId9" Type="http://schemas.openxmlformats.org/officeDocument/2006/relationships/hyperlink" Target="https://www.saimex.org.mx/saimex/solicitud/downloadAttach/801840.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28E1-E0A5-4433-9920-C5B3504C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11374</Words>
  <Characters>62558</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MARCOS</cp:lastModifiedBy>
  <cp:revision>4</cp:revision>
  <cp:lastPrinted>2019-09-19T01:20:00Z</cp:lastPrinted>
  <dcterms:created xsi:type="dcterms:W3CDTF">2019-12-05T17:33:00Z</dcterms:created>
  <dcterms:modified xsi:type="dcterms:W3CDTF">2020-05-17T18:25:00Z</dcterms:modified>
</cp:coreProperties>
</file>