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B27" w:rsidRPr="0053653F" w:rsidRDefault="00786B27" w:rsidP="0053653F">
      <w:pPr>
        <w:pStyle w:val="Sinespaciado"/>
        <w:spacing w:line="360" w:lineRule="auto"/>
        <w:jc w:val="both"/>
        <w:rPr>
          <w:rFonts w:ascii="Palatino Linotype" w:hAnsi="Palatino Linotype"/>
        </w:rPr>
      </w:pPr>
      <w:bookmarkStart w:id="0" w:name="_GoBack"/>
      <w:bookmarkEnd w:id="0"/>
    </w:p>
    <w:p w:rsidR="008F0528" w:rsidRPr="0053653F" w:rsidRDefault="008F0528" w:rsidP="0053653F">
      <w:pPr>
        <w:pStyle w:val="Sinespaciado"/>
        <w:spacing w:line="360" w:lineRule="auto"/>
        <w:jc w:val="both"/>
        <w:rPr>
          <w:rFonts w:ascii="Palatino Linotype" w:hAnsi="Palatino Linotype"/>
        </w:rPr>
      </w:pPr>
      <w:r w:rsidRPr="0053653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786B27" w:rsidRPr="0053653F">
        <w:rPr>
          <w:rFonts w:ascii="Palatino Linotype" w:hAnsi="Palatino Linotype"/>
        </w:rPr>
        <w:t>diez de julio</w:t>
      </w:r>
      <w:r w:rsidRPr="0053653F">
        <w:rPr>
          <w:rFonts w:ascii="Palatino Linotype" w:hAnsi="Palatino Linotype"/>
        </w:rPr>
        <w:t xml:space="preserve"> de dos mil diecinueve.</w:t>
      </w:r>
    </w:p>
    <w:p w:rsidR="003B676E" w:rsidRPr="0053653F" w:rsidRDefault="003B676E" w:rsidP="0053653F">
      <w:pPr>
        <w:pStyle w:val="Sinespaciado"/>
        <w:spacing w:line="360" w:lineRule="auto"/>
        <w:jc w:val="both"/>
        <w:rPr>
          <w:rFonts w:ascii="Palatino Linotype" w:hAnsi="Palatino Linotype"/>
        </w:rPr>
      </w:pPr>
    </w:p>
    <w:p w:rsidR="008F0528" w:rsidRDefault="008F0528" w:rsidP="0053653F">
      <w:pPr>
        <w:pStyle w:val="Sinespaciado"/>
        <w:spacing w:line="360" w:lineRule="auto"/>
        <w:jc w:val="both"/>
        <w:rPr>
          <w:rFonts w:ascii="Palatino Linotype" w:hAnsi="Palatino Linotype"/>
        </w:rPr>
      </w:pPr>
      <w:r w:rsidRPr="0053653F">
        <w:rPr>
          <w:rFonts w:ascii="Palatino Linotype" w:hAnsi="Palatino Linotype"/>
          <w:b/>
        </w:rPr>
        <w:t>VISTO</w:t>
      </w:r>
      <w:r w:rsidRPr="0053653F">
        <w:rPr>
          <w:rFonts w:ascii="Palatino Linotype" w:hAnsi="Palatino Linotype"/>
        </w:rPr>
        <w:t xml:space="preserve"> el expediente electrónico formado con motivo del recurso de revisión número </w:t>
      </w:r>
      <w:r w:rsidRPr="0053653F">
        <w:rPr>
          <w:rFonts w:ascii="Palatino Linotype" w:hAnsi="Palatino Linotype"/>
          <w:b/>
          <w:bCs/>
        </w:rPr>
        <w:t>0</w:t>
      </w:r>
      <w:r w:rsidR="00786B27" w:rsidRPr="0053653F">
        <w:rPr>
          <w:rFonts w:ascii="Palatino Linotype" w:hAnsi="Palatino Linotype"/>
          <w:b/>
          <w:bCs/>
        </w:rPr>
        <w:t>3275</w:t>
      </w:r>
      <w:r w:rsidRPr="0053653F">
        <w:rPr>
          <w:rFonts w:ascii="Palatino Linotype" w:hAnsi="Palatino Linotype"/>
          <w:b/>
          <w:bCs/>
        </w:rPr>
        <w:t>/INFOEM/IP/RR/2019</w:t>
      </w:r>
      <w:r w:rsidRPr="0053653F">
        <w:rPr>
          <w:rFonts w:ascii="Palatino Linotype" w:hAnsi="Palatino Linotype"/>
        </w:rPr>
        <w:t xml:space="preserve">, interpuesto por </w:t>
      </w:r>
      <w:r w:rsidR="00786B27" w:rsidRPr="0053653F">
        <w:rPr>
          <w:rFonts w:ascii="Palatino Linotype" w:hAnsi="Palatino Linotype"/>
        </w:rPr>
        <w:t xml:space="preserve">                         </w:t>
      </w:r>
      <w:r w:rsidRPr="0053653F">
        <w:rPr>
          <w:rFonts w:ascii="Palatino Linotype" w:hAnsi="Palatino Linotype"/>
        </w:rPr>
        <w:t xml:space="preserve">, en lo sucesivo </w:t>
      </w:r>
      <w:r w:rsidR="00786B27" w:rsidRPr="0053653F">
        <w:rPr>
          <w:rFonts w:ascii="Palatino Linotype" w:hAnsi="Palatino Linotype"/>
        </w:rPr>
        <w:t>el</w:t>
      </w:r>
      <w:r w:rsidRPr="0053653F">
        <w:rPr>
          <w:rFonts w:ascii="Palatino Linotype" w:hAnsi="Palatino Linotype"/>
        </w:rPr>
        <w:t xml:space="preserve"> </w:t>
      </w:r>
      <w:r w:rsidRPr="0053653F">
        <w:rPr>
          <w:rFonts w:ascii="Palatino Linotype" w:hAnsi="Palatino Linotype"/>
          <w:b/>
        </w:rPr>
        <w:t>Recurrente</w:t>
      </w:r>
      <w:r w:rsidRPr="0053653F">
        <w:rPr>
          <w:rFonts w:ascii="Palatino Linotype" w:hAnsi="Palatino Linotype"/>
        </w:rPr>
        <w:t xml:space="preserve">, en contra de la respuesta del </w:t>
      </w:r>
      <w:r w:rsidR="00786B27" w:rsidRPr="0053653F">
        <w:rPr>
          <w:rFonts w:ascii="Palatino Linotype" w:hAnsi="Palatino Linotype"/>
          <w:b/>
        </w:rPr>
        <w:t>Ayuntamiento de Apaxco</w:t>
      </w:r>
      <w:r w:rsidRPr="0053653F">
        <w:rPr>
          <w:rFonts w:ascii="Palatino Linotype" w:hAnsi="Palatino Linotype"/>
        </w:rPr>
        <w:t>, en lo subsecuente</w:t>
      </w:r>
      <w:r w:rsidRPr="0053653F">
        <w:rPr>
          <w:rFonts w:ascii="Palatino Linotype" w:hAnsi="Palatino Linotype"/>
          <w:b/>
        </w:rPr>
        <w:t xml:space="preserve"> </w:t>
      </w:r>
      <w:r w:rsidR="00786B27" w:rsidRPr="0053653F">
        <w:rPr>
          <w:rFonts w:ascii="Palatino Linotype" w:hAnsi="Palatino Linotype"/>
        </w:rPr>
        <w:t>e</w:t>
      </w:r>
      <w:r w:rsidRPr="0053653F">
        <w:rPr>
          <w:rFonts w:ascii="Palatino Linotype" w:hAnsi="Palatino Linotype"/>
        </w:rPr>
        <w:t>l</w:t>
      </w:r>
      <w:r w:rsidRPr="0053653F">
        <w:rPr>
          <w:rFonts w:ascii="Palatino Linotype" w:hAnsi="Palatino Linotype"/>
          <w:b/>
        </w:rPr>
        <w:t xml:space="preserve"> Sujeto Obligado, </w:t>
      </w:r>
      <w:r w:rsidRPr="0053653F">
        <w:rPr>
          <w:rFonts w:ascii="Palatino Linotype" w:hAnsi="Palatino Linotype"/>
        </w:rPr>
        <w:t>se procede a dictar la presente resolución.</w:t>
      </w:r>
    </w:p>
    <w:p w:rsidR="0053653F" w:rsidRPr="0053653F" w:rsidRDefault="0053653F" w:rsidP="0053653F">
      <w:pPr>
        <w:pStyle w:val="Sinespaciado"/>
        <w:spacing w:line="360" w:lineRule="auto"/>
        <w:jc w:val="both"/>
        <w:rPr>
          <w:rFonts w:ascii="Palatino Linotype" w:hAnsi="Palatino Linotype"/>
        </w:rPr>
      </w:pPr>
    </w:p>
    <w:p w:rsidR="008F0528" w:rsidRPr="0053653F" w:rsidRDefault="008F0528" w:rsidP="0053653F">
      <w:pPr>
        <w:pStyle w:val="Sinespaciado"/>
        <w:spacing w:line="360" w:lineRule="auto"/>
        <w:jc w:val="center"/>
        <w:rPr>
          <w:rFonts w:ascii="Palatino Linotype" w:hAnsi="Palatino Linotype"/>
          <w:b/>
          <w:sz w:val="28"/>
          <w:szCs w:val="28"/>
        </w:rPr>
      </w:pPr>
      <w:r w:rsidRPr="0053653F">
        <w:rPr>
          <w:rFonts w:ascii="Palatino Linotype" w:hAnsi="Palatino Linotype"/>
          <w:b/>
          <w:sz w:val="28"/>
          <w:szCs w:val="28"/>
        </w:rPr>
        <w:t>A N T E C E D E N T E S   D E L   A S U N T O</w:t>
      </w:r>
    </w:p>
    <w:p w:rsidR="0053653F" w:rsidRPr="0053653F" w:rsidRDefault="0053653F" w:rsidP="0053653F">
      <w:pPr>
        <w:pStyle w:val="Sinespaciado"/>
        <w:spacing w:line="360" w:lineRule="auto"/>
        <w:jc w:val="both"/>
        <w:rPr>
          <w:rFonts w:ascii="Palatino Linotype" w:hAnsi="Palatino Linotype"/>
          <w:b/>
        </w:rPr>
      </w:pPr>
    </w:p>
    <w:p w:rsidR="008F0528" w:rsidRPr="00A85E1C" w:rsidRDefault="008F0528" w:rsidP="00A85E1C">
      <w:pPr>
        <w:pStyle w:val="Sinespaciado"/>
        <w:spacing w:line="360" w:lineRule="auto"/>
        <w:jc w:val="both"/>
        <w:rPr>
          <w:rFonts w:ascii="Palatino Linotype" w:hAnsi="Palatino Linotype" w:cs="Arial"/>
          <w:b/>
          <w:sz w:val="26"/>
          <w:szCs w:val="26"/>
        </w:rPr>
      </w:pPr>
      <w:r w:rsidRPr="00A85E1C">
        <w:rPr>
          <w:rFonts w:ascii="Palatino Linotype" w:hAnsi="Palatino Linotype" w:cs="Arial"/>
          <w:b/>
          <w:sz w:val="26"/>
          <w:szCs w:val="26"/>
        </w:rPr>
        <w:t>PRIMERO. De la Solicitud de Información.</w:t>
      </w:r>
    </w:p>
    <w:p w:rsidR="008F0528" w:rsidRDefault="00786B27" w:rsidP="00A85E1C">
      <w:pPr>
        <w:pStyle w:val="Sinespaciado"/>
        <w:spacing w:line="360" w:lineRule="auto"/>
        <w:jc w:val="both"/>
        <w:rPr>
          <w:rFonts w:ascii="Palatino Linotype" w:hAnsi="Palatino Linotype" w:cs="Arial"/>
        </w:rPr>
      </w:pPr>
      <w:r>
        <w:rPr>
          <w:rFonts w:ascii="Palatino Linotype" w:hAnsi="Palatino Linotype" w:cs="Arial"/>
        </w:rPr>
        <w:t>Con fecha primero de abril de dos mil diecinueve, el</w:t>
      </w:r>
      <w:r w:rsidR="008F0528" w:rsidRPr="00A85E1C">
        <w:rPr>
          <w:rFonts w:ascii="Palatino Linotype" w:hAnsi="Palatino Linotype" w:cs="Arial"/>
        </w:rPr>
        <w:t xml:space="preserve"> Recurrente, presentó a través del Sistema de Acceso a la Información Mexiquense </w:t>
      </w:r>
      <w:r w:rsidR="008F0528" w:rsidRPr="00786B27">
        <w:rPr>
          <w:rFonts w:ascii="Palatino Linotype" w:hAnsi="Palatino Linotype" w:cs="Arial"/>
          <w:b/>
        </w:rPr>
        <w:t>(SAIMEX</w:t>
      </w:r>
      <w:r>
        <w:rPr>
          <w:rFonts w:ascii="Palatino Linotype" w:hAnsi="Palatino Linotype" w:cs="Arial"/>
        </w:rPr>
        <w:t>) ante e</w:t>
      </w:r>
      <w:r w:rsidR="008F0528" w:rsidRPr="00A85E1C">
        <w:rPr>
          <w:rFonts w:ascii="Palatino Linotype" w:hAnsi="Palatino Linotype" w:cs="Arial"/>
        </w:rPr>
        <w:t>l Sujeto Obligado, solicitud de acceso a la información pública, registrada bajo el nú</w:t>
      </w:r>
      <w:r>
        <w:rPr>
          <w:rFonts w:ascii="Palatino Linotype" w:hAnsi="Palatino Linotype" w:cs="Arial"/>
        </w:rPr>
        <w:t>mero de expediente 00047/APAXCO</w:t>
      </w:r>
      <w:r w:rsidR="008F0528" w:rsidRPr="00A85E1C">
        <w:rPr>
          <w:rFonts w:ascii="Palatino Linotype" w:hAnsi="Palatino Linotype" w:cs="Arial"/>
        </w:rPr>
        <w:t>/IP/2019</w:t>
      </w:r>
      <w:r w:rsidR="008F0528" w:rsidRPr="00A85E1C">
        <w:rPr>
          <w:rFonts w:ascii="Palatino Linotype" w:hAnsi="Palatino Linotype" w:cs="Arial"/>
          <w:lang w:eastAsia="es-MX"/>
        </w:rPr>
        <w:t xml:space="preserve">, </w:t>
      </w:r>
      <w:r w:rsidR="008F0528" w:rsidRPr="00A85E1C">
        <w:rPr>
          <w:rFonts w:ascii="Palatino Linotype" w:hAnsi="Palatino Linotype" w:cs="Arial"/>
        </w:rPr>
        <w:t>mediante la cual solicitó información en el tenor siguiente:</w:t>
      </w:r>
    </w:p>
    <w:p w:rsidR="00A85E1C" w:rsidRPr="00A85E1C" w:rsidRDefault="00A85E1C" w:rsidP="00A85E1C">
      <w:pPr>
        <w:pStyle w:val="Sinespaciado"/>
        <w:spacing w:line="360" w:lineRule="auto"/>
        <w:jc w:val="both"/>
        <w:rPr>
          <w:rFonts w:ascii="Palatino Linotype" w:hAnsi="Palatino Linotype" w:cs="Arial"/>
        </w:rPr>
      </w:pPr>
    </w:p>
    <w:p w:rsidR="008F0528" w:rsidRPr="00D45CA2" w:rsidRDefault="008F0528" w:rsidP="008F0528">
      <w:pPr>
        <w:spacing w:line="240" w:lineRule="auto"/>
        <w:ind w:left="851" w:right="708"/>
        <w:jc w:val="both"/>
        <w:rPr>
          <w:rFonts w:ascii="Palatino Linotype" w:eastAsia="Times New Roman" w:hAnsi="Palatino Linotype" w:cs="Times New Roman"/>
          <w:i/>
          <w:sz w:val="24"/>
          <w:szCs w:val="24"/>
          <w:lang w:val="es-ES_tradnl" w:eastAsia="es-ES"/>
        </w:rPr>
      </w:pPr>
      <w:r w:rsidRPr="00D45CA2">
        <w:rPr>
          <w:rFonts w:ascii="Palatino Linotype" w:eastAsia="Times New Roman" w:hAnsi="Palatino Linotype" w:cs="Times New Roman"/>
          <w:i/>
          <w:sz w:val="24"/>
          <w:szCs w:val="24"/>
          <w:lang w:val="es-ES_tradnl" w:eastAsia="es-ES"/>
        </w:rPr>
        <w:t>“</w:t>
      </w:r>
      <w:r w:rsidR="00786B27" w:rsidRPr="00D45CA2">
        <w:rPr>
          <w:rFonts w:ascii="Palatino Linotype" w:eastAsia="Times New Roman" w:hAnsi="Palatino Linotype" w:cs="Times New Roman"/>
          <w:i/>
          <w:sz w:val="24"/>
          <w:szCs w:val="24"/>
          <w:lang w:eastAsia="es-ES"/>
        </w:rPr>
        <w:t>solicito los recibos de nomina de todos los que integran la administración pública municipal de apaxco desde el inicio de esta administracion 2019, desde el cargo de secretarias hasta el presidente, incluyendo personal sindicalizado y no sindicalizado</w:t>
      </w:r>
      <w:r w:rsidRPr="00D45CA2">
        <w:rPr>
          <w:rFonts w:ascii="Palatino Linotype" w:eastAsia="Times New Roman" w:hAnsi="Palatino Linotype" w:cs="Times New Roman"/>
          <w:i/>
          <w:sz w:val="24"/>
          <w:szCs w:val="24"/>
          <w:lang w:val="es-ES_tradnl" w:eastAsia="es-ES"/>
        </w:rPr>
        <w:t>”</w:t>
      </w:r>
      <w:r w:rsidRPr="00D45CA2">
        <w:rPr>
          <w:rFonts w:ascii="Palatino Linotype" w:eastAsia="Times New Roman" w:hAnsi="Palatino Linotype" w:cs="Times New Roman"/>
          <w:sz w:val="24"/>
          <w:szCs w:val="24"/>
          <w:lang w:val="es-ES_tradnl" w:eastAsia="es-ES"/>
        </w:rPr>
        <w:t xml:space="preserve"> [Sic]</w:t>
      </w:r>
    </w:p>
    <w:p w:rsidR="008F0528" w:rsidRDefault="008F0528" w:rsidP="008F0528">
      <w:pPr>
        <w:spacing w:before="240" w:line="360" w:lineRule="auto"/>
        <w:ind w:right="850"/>
        <w:jc w:val="both"/>
        <w:rPr>
          <w:rFonts w:ascii="Palatino Linotype" w:eastAsia="Times New Roman" w:hAnsi="Palatino Linotype" w:cs="Times New Roman"/>
          <w:b/>
          <w:sz w:val="24"/>
          <w:szCs w:val="24"/>
          <w:lang w:val="es-ES_tradnl" w:eastAsia="es-ES"/>
        </w:rPr>
      </w:pPr>
      <w:r w:rsidRPr="00D45CA2">
        <w:rPr>
          <w:rFonts w:ascii="Palatino Linotype" w:eastAsia="Times New Roman" w:hAnsi="Palatino Linotype" w:cs="Times New Roman"/>
          <w:b/>
          <w:sz w:val="24"/>
          <w:szCs w:val="24"/>
          <w:lang w:val="es-ES_tradnl" w:eastAsia="es-ES"/>
        </w:rPr>
        <w:t xml:space="preserve">Modalidad de entrega: </w:t>
      </w:r>
      <w:r w:rsidRPr="00D45CA2">
        <w:rPr>
          <w:rFonts w:ascii="Palatino Linotype" w:eastAsia="Times New Roman" w:hAnsi="Palatino Linotype" w:cs="Times New Roman"/>
          <w:sz w:val="24"/>
          <w:szCs w:val="24"/>
          <w:lang w:val="es-ES_tradnl" w:eastAsia="es-ES"/>
        </w:rPr>
        <w:t xml:space="preserve">A través del </w:t>
      </w:r>
      <w:r w:rsidRPr="00D45CA2">
        <w:rPr>
          <w:rFonts w:ascii="Palatino Linotype" w:eastAsia="Times New Roman" w:hAnsi="Palatino Linotype" w:cs="Times New Roman"/>
          <w:b/>
          <w:sz w:val="24"/>
          <w:szCs w:val="24"/>
          <w:lang w:val="es-ES_tradnl" w:eastAsia="es-ES"/>
        </w:rPr>
        <w:t>SAIMEX.</w:t>
      </w:r>
    </w:p>
    <w:p w:rsidR="008F0528" w:rsidRPr="00A85E1C" w:rsidRDefault="008F0528" w:rsidP="00A85E1C">
      <w:pPr>
        <w:pStyle w:val="Sinespaciado"/>
        <w:spacing w:line="360" w:lineRule="auto"/>
        <w:jc w:val="both"/>
        <w:rPr>
          <w:rFonts w:ascii="Palatino Linotype" w:hAnsi="Palatino Linotype"/>
          <w:b/>
          <w:sz w:val="26"/>
          <w:szCs w:val="26"/>
        </w:rPr>
      </w:pPr>
      <w:r w:rsidRPr="00A85E1C">
        <w:rPr>
          <w:rFonts w:ascii="Palatino Linotype" w:hAnsi="Palatino Linotype"/>
          <w:b/>
          <w:sz w:val="26"/>
          <w:szCs w:val="26"/>
        </w:rPr>
        <w:lastRenderedPageBreak/>
        <w:t>SEGUNDO. De la respuesta del Sujeto Obligado.</w:t>
      </w:r>
    </w:p>
    <w:p w:rsidR="008F0528" w:rsidRDefault="008F0528" w:rsidP="00A85E1C">
      <w:pPr>
        <w:pStyle w:val="Sinespaciado"/>
        <w:spacing w:line="360" w:lineRule="auto"/>
        <w:jc w:val="both"/>
        <w:rPr>
          <w:rFonts w:ascii="Palatino Linotype" w:hAnsi="Palatino Linotype"/>
        </w:rPr>
      </w:pPr>
      <w:r w:rsidRPr="00A85E1C">
        <w:rPr>
          <w:rFonts w:ascii="Palatino Linotype" w:hAnsi="Palatino Linotype"/>
        </w:rPr>
        <w:t>En el expedient</w:t>
      </w:r>
      <w:r w:rsidR="00786B27">
        <w:rPr>
          <w:rFonts w:ascii="Palatino Linotype" w:hAnsi="Palatino Linotype"/>
        </w:rPr>
        <w:t>e electrónico SAIMEX, se observa que el día veintitrés de abril</w:t>
      </w:r>
      <w:r w:rsidRPr="00A85E1C">
        <w:rPr>
          <w:rFonts w:ascii="Palatino Linotype" w:hAnsi="Palatino Linotype"/>
        </w:rPr>
        <w:t xml:space="preserve"> de dos mil diecinueve, El Sujeto Obligado dio respuesta a la solicitud de i</w:t>
      </w:r>
      <w:r w:rsidR="00786B27">
        <w:rPr>
          <w:rFonts w:ascii="Palatino Linotype" w:hAnsi="Palatino Linotype"/>
        </w:rPr>
        <w:t>nformación señalando</w:t>
      </w:r>
      <w:r w:rsidRPr="00A85E1C">
        <w:rPr>
          <w:rFonts w:ascii="Palatino Linotype" w:hAnsi="Palatino Linotype"/>
        </w:rPr>
        <w:t xml:space="preserve"> lo siguiente:</w:t>
      </w:r>
    </w:p>
    <w:p w:rsidR="002E45A4" w:rsidRPr="00A85E1C" w:rsidRDefault="002E45A4" w:rsidP="00A85E1C">
      <w:pPr>
        <w:pStyle w:val="Sinespaciado"/>
        <w:spacing w:line="360" w:lineRule="auto"/>
        <w:jc w:val="both"/>
        <w:rPr>
          <w:rFonts w:ascii="Palatino Linotype" w:hAnsi="Palatino Linotype"/>
        </w:rPr>
      </w:pPr>
    </w:p>
    <w:p w:rsidR="001F5714" w:rsidRDefault="002E45A4" w:rsidP="001F5714">
      <w:pPr>
        <w:pStyle w:val="Sinespaciado"/>
        <w:ind w:left="567" w:right="616"/>
        <w:jc w:val="both"/>
        <w:rPr>
          <w:rFonts w:ascii="Palatino Linotype" w:hAnsi="Palatino Linotype"/>
          <w:i/>
          <w:sz w:val="22"/>
          <w:szCs w:val="22"/>
        </w:rPr>
      </w:pPr>
      <w:r>
        <w:rPr>
          <w:rFonts w:ascii="Palatino Linotype" w:hAnsi="Palatino Linotype"/>
          <w:i/>
          <w:sz w:val="22"/>
          <w:szCs w:val="22"/>
        </w:rPr>
        <w:t>“</w:t>
      </w:r>
      <w:r w:rsidR="001F5714" w:rsidRPr="001F5714">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F5714" w:rsidRPr="001F5714" w:rsidRDefault="001F5714" w:rsidP="001F5714">
      <w:pPr>
        <w:pStyle w:val="Sinespaciado"/>
        <w:ind w:left="567" w:right="616"/>
        <w:jc w:val="both"/>
        <w:rPr>
          <w:rFonts w:ascii="Palatino Linotype" w:hAnsi="Palatino Linotype"/>
          <w:i/>
          <w:sz w:val="22"/>
          <w:szCs w:val="22"/>
        </w:rPr>
      </w:pPr>
    </w:p>
    <w:p w:rsidR="001F5714" w:rsidRDefault="001F5714" w:rsidP="001F5714">
      <w:pPr>
        <w:pStyle w:val="Sinespaciado"/>
        <w:ind w:left="567" w:right="616"/>
        <w:jc w:val="both"/>
        <w:rPr>
          <w:rFonts w:ascii="Palatino Linotype" w:hAnsi="Palatino Linotype"/>
          <w:i/>
          <w:sz w:val="22"/>
          <w:szCs w:val="22"/>
        </w:rPr>
      </w:pPr>
      <w:r w:rsidRPr="001F5714">
        <w:rPr>
          <w:rFonts w:ascii="Palatino Linotype" w:hAnsi="Palatino Linotype"/>
          <w:i/>
          <w:sz w:val="22"/>
          <w:szCs w:val="22"/>
        </w:rPr>
        <w:t>Se envia respuesta en documento anexo.</w:t>
      </w:r>
    </w:p>
    <w:p w:rsidR="001F5714" w:rsidRPr="001F5714" w:rsidRDefault="001F5714" w:rsidP="001F5714">
      <w:pPr>
        <w:pStyle w:val="Sinespaciado"/>
        <w:ind w:left="567" w:right="616"/>
        <w:jc w:val="both"/>
        <w:rPr>
          <w:rFonts w:ascii="Palatino Linotype" w:hAnsi="Palatino Linotype"/>
          <w:i/>
          <w:sz w:val="22"/>
          <w:szCs w:val="22"/>
        </w:rPr>
      </w:pPr>
    </w:p>
    <w:p w:rsidR="001F5714" w:rsidRPr="001F5714" w:rsidRDefault="001F5714" w:rsidP="001F5714">
      <w:pPr>
        <w:pStyle w:val="Sinespaciado"/>
        <w:ind w:left="567" w:right="616"/>
        <w:jc w:val="both"/>
        <w:rPr>
          <w:rFonts w:ascii="Palatino Linotype" w:hAnsi="Palatino Linotype"/>
          <w:i/>
          <w:sz w:val="22"/>
          <w:szCs w:val="22"/>
        </w:rPr>
      </w:pPr>
      <w:r w:rsidRPr="001F5714">
        <w:rPr>
          <w:rFonts w:ascii="Palatino Linotype" w:hAnsi="Palatino Linotype"/>
          <w:i/>
          <w:sz w:val="22"/>
          <w:szCs w:val="22"/>
        </w:rPr>
        <w:t>ATENTAMENTE</w:t>
      </w:r>
    </w:p>
    <w:p w:rsidR="00E73DB4" w:rsidRPr="000E3811" w:rsidRDefault="001F5714" w:rsidP="001F5714">
      <w:pPr>
        <w:pStyle w:val="Sinespaciado"/>
        <w:ind w:left="567" w:right="616"/>
        <w:jc w:val="both"/>
        <w:rPr>
          <w:rFonts w:ascii="Palatino Linotype" w:hAnsi="Palatino Linotype"/>
          <w:i/>
          <w:sz w:val="22"/>
          <w:szCs w:val="22"/>
        </w:rPr>
      </w:pPr>
      <w:r w:rsidRPr="001F5714">
        <w:rPr>
          <w:rFonts w:ascii="Palatino Linotype" w:hAnsi="Palatino Linotype"/>
          <w:i/>
          <w:sz w:val="22"/>
          <w:szCs w:val="22"/>
        </w:rPr>
        <w:t>LIC VANESSA YOSELIN MÁRQUEZ LÓPEZ</w:t>
      </w:r>
      <w:r w:rsidR="002E45A4">
        <w:rPr>
          <w:rFonts w:ascii="Palatino Linotype" w:hAnsi="Palatino Linotype"/>
          <w:i/>
          <w:sz w:val="22"/>
          <w:szCs w:val="22"/>
        </w:rPr>
        <w:t>” (Sic)</w:t>
      </w:r>
    </w:p>
    <w:p w:rsidR="008F0528" w:rsidRDefault="008F0528" w:rsidP="001F5714">
      <w:pPr>
        <w:pStyle w:val="Sinespaciado"/>
        <w:spacing w:line="360" w:lineRule="auto"/>
        <w:jc w:val="both"/>
        <w:rPr>
          <w:rFonts w:ascii="Palatino Linotype" w:hAnsi="Palatino Linotype"/>
        </w:rPr>
      </w:pPr>
    </w:p>
    <w:p w:rsidR="001F5714" w:rsidRDefault="001F5714" w:rsidP="001F5714">
      <w:pPr>
        <w:pStyle w:val="Sinespaciado"/>
        <w:spacing w:line="360" w:lineRule="auto"/>
        <w:jc w:val="both"/>
        <w:rPr>
          <w:rFonts w:ascii="Palatino Linotype" w:hAnsi="Palatino Linotype"/>
        </w:rPr>
      </w:pPr>
      <w:r>
        <w:rPr>
          <w:rFonts w:ascii="Palatino Linotype" w:hAnsi="Palatino Linotype"/>
        </w:rPr>
        <w:t xml:space="preserve">Anexando a su respuesta los documentos digitales denominados </w:t>
      </w:r>
      <w:r w:rsidRPr="003360A2">
        <w:rPr>
          <w:rFonts w:ascii="Palatino Linotype" w:hAnsi="Palatino Linotype"/>
          <w:b/>
        </w:rPr>
        <w:t>“ANEXO1.ZIP”</w:t>
      </w:r>
      <w:r>
        <w:rPr>
          <w:rFonts w:ascii="Palatino Linotype" w:hAnsi="Palatino Linotype"/>
        </w:rPr>
        <w:t xml:space="preserve"> y </w:t>
      </w:r>
      <w:r w:rsidRPr="003360A2">
        <w:rPr>
          <w:rFonts w:ascii="Palatino Linotype" w:hAnsi="Palatino Linotype"/>
          <w:b/>
        </w:rPr>
        <w:t>“Resp 00047-APAXCO-IP-2019.pdf”</w:t>
      </w:r>
      <w:r>
        <w:rPr>
          <w:rFonts w:ascii="Palatino Linotype" w:hAnsi="Palatino Linotype"/>
        </w:rPr>
        <w:t>, cuyo contenido no se reproduce por ser del conocimiento de ambas partes; no obstante, se hará mérito del mismo en el estudio correspondiente.</w:t>
      </w:r>
    </w:p>
    <w:p w:rsidR="001F5714" w:rsidRPr="000E3811" w:rsidRDefault="001F5714" w:rsidP="001F5714">
      <w:pPr>
        <w:pStyle w:val="Sinespaciado"/>
        <w:spacing w:line="360" w:lineRule="auto"/>
        <w:jc w:val="both"/>
        <w:rPr>
          <w:rFonts w:ascii="Palatino Linotype" w:hAnsi="Palatino Linotype"/>
        </w:rPr>
      </w:pPr>
    </w:p>
    <w:p w:rsidR="008F0528" w:rsidRPr="000E3811" w:rsidRDefault="008F0528" w:rsidP="000E3811">
      <w:pPr>
        <w:pStyle w:val="Sinespaciado"/>
        <w:spacing w:line="360" w:lineRule="auto"/>
        <w:rPr>
          <w:rFonts w:ascii="Palatino Linotype" w:hAnsi="Palatino Linotype" w:cs="Arial"/>
          <w:b/>
          <w:sz w:val="26"/>
          <w:szCs w:val="26"/>
        </w:rPr>
      </w:pPr>
      <w:r w:rsidRPr="000E3811">
        <w:rPr>
          <w:rFonts w:ascii="Palatino Linotype" w:hAnsi="Palatino Linotype" w:cs="Arial"/>
          <w:b/>
          <w:sz w:val="26"/>
          <w:szCs w:val="26"/>
        </w:rPr>
        <w:t xml:space="preserve">TERCERO. </w:t>
      </w:r>
      <w:r w:rsidRPr="000E3811">
        <w:rPr>
          <w:rFonts w:ascii="Palatino Linotype" w:hAnsi="Palatino Linotype"/>
          <w:b/>
          <w:sz w:val="26"/>
          <w:szCs w:val="26"/>
        </w:rPr>
        <w:t>Del recurso de revisión.</w:t>
      </w:r>
    </w:p>
    <w:p w:rsidR="008F0528" w:rsidRPr="000E3811" w:rsidRDefault="008F0528" w:rsidP="000E3811">
      <w:pPr>
        <w:pStyle w:val="Sinespaciado"/>
        <w:spacing w:line="360" w:lineRule="auto"/>
        <w:jc w:val="both"/>
        <w:rPr>
          <w:rFonts w:ascii="Palatino Linotype" w:hAnsi="Palatino Linotype" w:cs="Arial"/>
        </w:rPr>
      </w:pPr>
      <w:r w:rsidRPr="000E3811">
        <w:rPr>
          <w:rFonts w:ascii="Palatino Linotype" w:hAnsi="Palatino Linotype" w:cs="Arial"/>
        </w:rPr>
        <w:t>Inconforme con la respuesta notif</w:t>
      </w:r>
      <w:r w:rsidR="001F5714">
        <w:rPr>
          <w:rFonts w:ascii="Palatino Linotype" w:hAnsi="Palatino Linotype" w:cs="Arial"/>
        </w:rPr>
        <w:t>icada por el sujeto obligado, el</w:t>
      </w:r>
      <w:r w:rsidRPr="000E3811">
        <w:rPr>
          <w:rFonts w:ascii="Palatino Linotype" w:hAnsi="Palatino Linotype" w:cs="Arial"/>
        </w:rPr>
        <w:t xml:space="preserve"> Recurrente</w:t>
      </w:r>
      <w:r w:rsidRPr="000E3811">
        <w:rPr>
          <w:rFonts w:ascii="Palatino Linotype" w:hAnsi="Palatino Linotype" w:cs="Arial"/>
          <w:b/>
        </w:rPr>
        <w:t xml:space="preserve"> </w:t>
      </w:r>
      <w:r w:rsidRPr="000E3811">
        <w:rPr>
          <w:rFonts w:ascii="Palatino Linotype" w:hAnsi="Palatino Linotype" w:cs="Arial"/>
        </w:rPr>
        <w:t>i</w:t>
      </w:r>
      <w:r w:rsidR="001F5714">
        <w:rPr>
          <w:rFonts w:ascii="Palatino Linotype" w:hAnsi="Palatino Linotype" w:cs="Arial"/>
        </w:rPr>
        <w:t>nterpuso el recurso de revisión</w:t>
      </w:r>
      <w:r w:rsidRPr="000E3811">
        <w:rPr>
          <w:rFonts w:ascii="Palatino Linotype" w:hAnsi="Palatino Linotype" w:cs="Arial"/>
        </w:rPr>
        <w:t xml:space="preserve"> en fecha </w:t>
      </w:r>
      <w:r w:rsidR="001F5714">
        <w:rPr>
          <w:rFonts w:ascii="Palatino Linotype" w:hAnsi="Palatino Linotype" w:cs="Arial"/>
        </w:rPr>
        <w:t>tres de mayo</w:t>
      </w:r>
      <w:r w:rsidRPr="000E3811">
        <w:rPr>
          <w:rFonts w:ascii="Palatino Linotype" w:hAnsi="Palatino Linotype" w:cs="Arial"/>
        </w:rPr>
        <w:t xml:space="preserve"> de dos mil diecinueve, el cual fue registrado</w:t>
      </w:r>
      <w:r w:rsidRPr="000E3811">
        <w:rPr>
          <w:rFonts w:ascii="Palatino Linotype" w:hAnsi="Palatino Linotype" w:cs="Arial"/>
          <w:b/>
        </w:rPr>
        <w:t xml:space="preserve"> </w:t>
      </w:r>
      <w:r w:rsidRPr="000E3811">
        <w:rPr>
          <w:rFonts w:ascii="Palatino Linotype" w:hAnsi="Palatino Linotype" w:cs="Arial"/>
        </w:rPr>
        <w:t xml:space="preserve">en el sistema electrónico con el expediente número </w:t>
      </w:r>
      <w:r w:rsidR="001F5714">
        <w:rPr>
          <w:rFonts w:ascii="Palatino Linotype" w:hAnsi="Palatino Linotype" w:cs="Arial"/>
          <w:b/>
          <w:bCs/>
          <w:lang w:eastAsia="es-MX"/>
        </w:rPr>
        <w:t>03275</w:t>
      </w:r>
      <w:r w:rsidRPr="000E3811">
        <w:rPr>
          <w:rFonts w:ascii="Palatino Linotype" w:hAnsi="Palatino Linotype" w:cs="Arial"/>
          <w:b/>
          <w:bCs/>
          <w:lang w:eastAsia="es-MX"/>
        </w:rPr>
        <w:t>/INFOEM/IP/RR/2019</w:t>
      </w:r>
      <w:r w:rsidRPr="000E3811">
        <w:rPr>
          <w:rFonts w:ascii="Palatino Linotype" w:hAnsi="Palatino Linotype" w:cs="Arial"/>
        </w:rPr>
        <w:t>, en el cual arguye, las siguientes manifestaciones:</w:t>
      </w:r>
    </w:p>
    <w:p w:rsidR="008F0528" w:rsidRPr="008F0528" w:rsidRDefault="008F0528" w:rsidP="00BA7961">
      <w:pPr>
        <w:spacing w:before="240" w:line="360" w:lineRule="auto"/>
        <w:ind w:left="567" w:right="616"/>
        <w:jc w:val="both"/>
        <w:rPr>
          <w:rFonts w:ascii="Palatino Linotype" w:hAnsi="Palatino Linotype" w:cs="Arial"/>
          <w:i/>
          <w:sz w:val="24"/>
        </w:rPr>
      </w:pPr>
      <w:r w:rsidRPr="00E066FF">
        <w:rPr>
          <w:rFonts w:ascii="Palatino Linotype" w:hAnsi="Palatino Linotype" w:cs="Arial"/>
          <w:b/>
          <w:sz w:val="24"/>
        </w:rPr>
        <w:t xml:space="preserve">Acto </w:t>
      </w:r>
      <w:r w:rsidR="004B711C" w:rsidRPr="00E066FF">
        <w:rPr>
          <w:rFonts w:ascii="Palatino Linotype" w:hAnsi="Palatino Linotype" w:cs="Arial"/>
          <w:b/>
          <w:sz w:val="24"/>
        </w:rPr>
        <w:t>Impugnado:</w:t>
      </w:r>
      <w:r w:rsidR="004B711C">
        <w:rPr>
          <w:rFonts w:ascii="Palatino Linotype" w:hAnsi="Palatino Linotype" w:cs="Arial"/>
          <w:i/>
          <w:sz w:val="24"/>
        </w:rPr>
        <w:t xml:space="preserve"> </w:t>
      </w:r>
      <w:r w:rsidR="004B711C" w:rsidRPr="001F5714">
        <w:rPr>
          <w:rFonts w:ascii="Palatino Linotype" w:hAnsi="Palatino Linotype" w:cs="Arial"/>
          <w:i/>
          <w:sz w:val="24"/>
        </w:rPr>
        <w:t>“solicito</w:t>
      </w:r>
      <w:r w:rsidR="001F5714" w:rsidRPr="001F5714">
        <w:rPr>
          <w:rFonts w:ascii="Palatino Linotype" w:hAnsi="Palatino Linotype" w:cs="Arial"/>
          <w:i/>
          <w:sz w:val="24"/>
        </w:rPr>
        <w:t xml:space="preserve"> los recibos de nomina de todos los que integran la administración pública municipal de apaxco desde el inicio de esta </w:t>
      </w:r>
      <w:r w:rsidR="001F5714" w:rsidRPr="001F5714">
        <w:rPr>
          <w:rFonts w:ascii="Palatino Linotype" w:hAnsi="Palatino Linotype" w:cs="Arial"/>
          <w:i/>
          <w:sz w:val="24"/>
        </w:rPr>
        <w:lastRenderedPageBreak/>
        <w:t>administracion 2019, desde el cargo de secretarias hasta el presidente, incluyendo personal sindicalizado y no sindicalizado</w:t>
      </w:r>
      <w:r w:rsidRPr="008F0528">
        <w:rPr>
          <w:rFonts w:ascii="Palatino Linotype" w:hAnsi="Palatino Linotype" w:cs="Arial"/>
          <w:i/>
          <w:sz w:val="24"/>
        </w:rPr>
        <w:t>.</w:t>
      </w:r>
      <w:r>
        <w:rPr>
          <w:rFonts w:ascii="Palatino Linotype" w:hAnsi="Palatino Linotype" w:cs="Arial"/>
          <w:i/>
          <w:sz w:val="24"/>
        </w:rPr>
        <w:t>”</w:t>
      </w:r>
      <w:r w:rsidR="001F5714">
        <w:rPr>
          <w:rFonts w:ascii="Palatino Linotype" w:hAnsi="Palatino Linotype" w:cs="Arial"/>
          <w:i/>
          <w:sz w:val="24"/>
        </w:rPr>
        <w:t xml:space="preserve"> (Sic)</w:t>
      </w:r>
    </w:p>
    <w:p w:rsidR="008F0528" w:rsidRPr="00262BDC" w:rsidRDefault="008F0528" w:rsidP="00BA7961">
      <w:pPr>
        <w:spacing w:before="240" w:line="360" w:lineRule="auto"/>
        <w:ind w:left="567" w:right="616"/>
        <w:jc w:val="both"/>
        <w:rPr>
          <w:rFonts w:ascii="Palatino Linotype" w:hAnsi="Palatino Linotype"/>
          <w:i/>
          <w:color w:val="000000"/>
          <w:sz w:val="24"/>
          <w:szCs w:val="24"/>
        </w:rPr>
      </w:pPr>
      <w:r w:rsidRPr="00E066FF">
        <w:rPr>
          <w:rFonts w:ascii="Palatino Linotype" w:hAnsi="Palatino Linotype" w:cs="Arial"/>
          <w:b/>
          <w:sz w:val="24"/>
        </w:rPr>
        <w:t>Razones o Motivos de Inconformidad</w:t>
      </w:r>
      <w:r w:rsidRPr="00E066FF">
        <w:rPr>
          <w:rFonts w:ascii="Palatino Linotype" w:hAnsi="Palatino Linotype" w:cs="Arial"/>
          <w:sz w:val="24"/>
        </w:rPr>
        <w:t xml:space="preserve">: </w:t>
      </w:r>
      <w:r w:rsidRPr="00262BDC">
        <w:rPr>
          <w:rFonts w:ascii="Palatino Linotype" w:hAnsi="Palatino Linotype"/>
          <w:i/>
          <w:color w:val="000000"/>
          <w:sz w:val="24"/>
          <w:szCs w:val="24"/>
        </w:rPr>
        <w:t>“</w:t>
      </w:r>
      <w:r w:rsidR="001F5714" w:rsidRPr="001F5714">
        <w:rPr>
          <w:rFonts w:ascii="Palatino Linotype" w:hAnsi="Palatino Linotype"/>
          <w:i/>
          <w:color w:val="000000"/>
          <w:sz w:val="24"/>
          <w:szCs w:val="24"/>
        </w:rPr>
        <w:t>la información que me fue enviada no corresponde a lo solicitado, ya que tesoreria no me entrego los recibos de nomina solicitados sino solo el tabulador mismo que yo no solicite</w:t>
      </w:r>
      <w:r w:rsidRPr="00262BDC">
        <w:rPr>
          <w:rFonts w:ascii="Palatino Linotype" w:hAnsi="Palatino Linotype"/>
          <w:i/>
          <w:color w:val="000000"/>
          <w:sz w:val="24"/>
          <w:szCs w:val="24"/>
        </w:rPr>
        <w:t>”</w:t>
      </w:r>
      <w:r w:rsidR="001F5714">
        <w:rPr>
          <w:rFonts w:ascii="Palatino Linotype" w:hAnsi="Palatino Linotype"/>
          <w:i/>
          <w:color w:val="000000"/>
          <w:sz w:val="24"/>
          <w:szCs w:val="24"/>
        </w:rPr>
        <w:t xml:space="preserve"> (Sic)</w:t>
      </w:r>
    </w:p>
    <w:p w:rsidR="008F0528" w:rsidRDefault="008F0528" w:rsidP="008F0528">
      <w:pPr>
        <w:spacing w:before="240" w:line="240" w:lineRule="auto"/>
        <w:ind w:left="567" w:right="616"/>
        <w:jc w:val="both"/>
        <w:rPr>
          <w:rFonts w:ascii="Palatino Linotype" w:hAnsi="Palatino Linotype"/>
          <w:i/>
          <w:color w:val="000000"/>
        </w:rPr>
      </w:pPr>
    </w:p>
    <w:p w:rsidR="00432617" w:rsidRPr="000E3811" w:rsidRDefault="00432617" w:rsidP="000E3811">
      <w:pPr>
        <w:pStyle w:val="Sinespaciado"/>
        <w:spacing w:line="360" w:lineRule="auto"/>
        <w:jc w:val="both"/>
        <w:rPr>
          <w:rFonts w:ascii="Palatino Linotype" w:hAnsi="Palatino Linotype"/>
          <w:b/>
          <w:sz w:val="26"/>
          <w:szCs w:val="26"/>
        </w:rPr>
      </w:pPr>
      <w:r w:rsidRPr="000E3811">
        <w:rPr>
          <w:rFonts w:ascii="Palatino Linotype" w:hAnsi="Palatino Linotype"/>
          <w:b/>
          <w:sz w:val="26"/>
          <w:szCs w:val="26"/>
        </w:rPr>
        <w:t>CUARTO. Del turno y admisión del recurso de revisión.</w:t>
      </w:r>
    </w:p>
    <w:p w:rsidR="00432617" w:rsidRDefault="00432617" w:rsidP="000E3811">
      <w:pPr>
        <w:pStyle w:val="Sinespaciado"/>
        <w:spacing w:line="360" w:lineRule="auto"/>
        <w:jc w:val="both"/>
        <w:rPr>
          <w:rFonts w:ascii="Palatino Linotype" w:hAnsi="Palatino Linotype"/>
        </w:rPr>
      </w:pPr>
      <w:r w:rsidRPr="000E3811">
        <w:rPr>
          <w:rFonts w:ascii="Palatino Linotype" w:hAnsi="Palatino Linotype"/>
        </w:rPr>
        <w:t>En términos del numeral 185 fracción I de la Ley de Transparencia y Acceso a la Información Pública del Estado de México y Municipios, el recurs</w:t>
      </w:r>
      <w:r w:rsidR="004630D9">
        <w:rPr>
          <w:rFonts w:ascii="Palatino Linotype" w:hAnsi="Palatino Linotype"/>
        </w:rPr>
        <w:t xml:space="preserve">o de revisión fue turnado a la </w:t>
      </w:r>
      <w:r w:rsidRPr="004630D9">
        <w:rPr>
          <w:rFonts w:ascii="Palatino Linotype" w:hAnsi="Palatino Linotype"/>
          <w:b/>
        </w:rPr>
        <w:t>Comisionada Zulema Martínez Sánchez</w:t>
      </w:r>
      <w:r w:rsidRPr="000E3811">
        <w:rPr>
          <w:rFonts w:ascii="Palatino Linotype" w:hAnsi="Palatino Linotype"/>
        </w:rPr>
        <w:t xml:space="preserve">; por lo que en fecha </w:t>
      </w:r>
      <w:r w:rsidR="004630D9">
        <w:rPr>
          <w:rFonts w:ascii="Palatino Linotype" w:hAnsi="Palatino Linotype"/>
        </w:rPr>
        <w:t>diez de mayo</w:t>
      </w:r>
      <w:r w:rsidR="00235B63" w:rsidRPr="000E3811">
        <w:rPr>
          <w:rFonts w:ascii="Palatino Linotype" w:hAnsi="Palatino Linotype"/>
        </w:rPr>
        <w:t xml:space="preserve"> de dos mil diecinueve</w:t>
      </w:r>
      <w:r w:rsidRPr="000E3811">
        <w:rPr>
          <w:rFonts w:ascii="Palatino Linotype" w:hAnsi="Palatino Linotype"/>
        </w:rPr>
        <w:t>, dicho medio de impugnación fue admitido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0E3811" w:rsidRPr="000E3811" w:rsidRDefault="000E3811" w:rsidP="000E3811">
      <w:pPr>
        <w:pStyle w:val="Sinespaciado"/>
        <w:spacing w:line="360" w:lineRule="auto"/>
        <w:jc w:val="both"/>
        <w:rPr>
          <w:rFonts w:ascii="Palatino Linotype" w:hAnsi="Palatino Linotype"/>
        </w:rPr>
      </w:pPr>
    </w:p>
    <w:p w:rsidR="004630D9" w:rsidRPr="004630D9" w:rsidRDefault="004630D9" w:rsidP="004630D9">
      <w:pPr>
        <w:spacing w:after="0" w:line="360" w:lineRule="auto"/>
        <w:jc w:val="both"/>
        <w:rPr>
          <w:rFonts w:ascii="Palatino Linotype" w:hAnsi="Palatino Linotype"/>
          <w:b/>
          <w:sz w:val="26"/>
          <w:szCs w:val="26"/>
        </w:rPr>
      </w:pPr>
      <w:r w:rsidRPr="004630D9">
        <w:rPr>
          <w:rFonts w:ascii="Palatino Linotype" w:hAnsi="Palatino Linotype"/>
          <w:b/>
          <w:sz w:val="26"/>
          <w:szCs w:val="26"/>
        </w:rPr>
        <w:t>QUINTO. De la etapa de instrucción.</w:t>
      </w:r>
    </w:p>
    <w:p w:rsidR="004630D9" w:rsidRPr="004630D9" w:rsidRDefault="004630D9" w:rsidP="004630D9">
      <w:pPr>
        <w:spacing w:after="0" w:line="360" w:lineRule="auto"/>
        <w:jc w:val="both"/>
        <w:rPr>
          <w:rFonts w:ascii="Palatino Linotype" w:hAnsi="Palatino Linotype"/>
          <w:sz w:val="24"/>
          <w:szCs w:val="24"/>
        </w:rPr>
      </w:pPr>
      <w:r w:rsidRPr="004630D9">
        <w:rPr>
          <w:rFonts w:ascii="Palatino Linotype" w:hAnsi="Palatino Linotype"/>
          <w:sz w:val="24"/>
          <w:szCs w:val="24"/>
        </w:rPr>
        <w:t xml:space="preserve">Así, una vez abierta la etapa de instrucción, en el sumario se observa que el Recurrente no realizó manifestaciones ni vertió alegatos. Por su parte el Sujeto Obligado, en fecha </w:t>
      </w:r>
      <w:r w:rsidR="000A4EFC">
        <w:rPr>
          <w:rFonts w:ascii="Palatino Linotype" w:hAnsi="Palatino Linotype"/>
          <w:sz w:val="24"/>
          <w:szCs w:val="24"/>
        </w:rPr>
        <w:t>catorce de mayo</w:t>
      </w:r>
      <w:r w:rsidRPr="004630D9">
        <w:rPr>
          <w:rFonts w:ascii="Palatino Linotype" w:hAnsi="Palatino Linotype"/>
          <w:sz w:val="24"/>
          <w:szCs w:val="24"/>
        </w:rPr>
        <w:t xml:space="preserve"> de dos mil diecinueve remitió su Informe Justificado, consistente de dos archivos electrónicos denominados </w:t>
      </w:r>
      <w:r w:rsidRPr="004630D9">
        <w:rPr>
          <w:rFonts w:ascii="Palatino Linotype" w:hAnsi="Palatino Linotype"/>
          <w:b/>
          <w:sz w:val="24"/>
          <w:szCs w:val="24"/>
        </w:rPr>
        <w:t>“</w:t>
      </w:r>
      <w:r w:rsidR="000A4EFC">
        <w:rPr>
          <w:rFonts w:ascii="Palatino Linotype" w:hAnsi="Palatino Linotype"/>
          <w:b/>
          <w:sz w:val="24"/>
          <w:szCs w:val="24"/>
        </w:rPr>
        <w:t xml:space="preserve">ANEXO 1.pdf” </w:t>
      </w:r>
      <w:r w:rsidR="000A4EFC" w:rsidRPr="000F6D06">
        <w:rPr>
          <w:rFonts w:ascii="Palatino Linotype" w:hAnsi="Palatino Linotype"/>
          <w:sz w:val="24"/>
          <w:szCs w:val="24"/>
        </w:rPr>
        <w:t xml:space="preserve">y </w:t>
      </w:r>
      <w:r w:rsidR="000A4EFC">
        <w:rPr>
          <w:rFonts w:ascii="Palatino Linotype" w:hAnsi="Palatino Linotype"/>
          <w:b/>
          <w:sz w:val="24"/>
          <w:szCs w:val="24"/>
        </w:rPr>
        <w:t>“ALEGATOS 03275-INFOEM-IP-RR-2019.pdf”</w:t>
      </w:r>
      <w:r w:rsidRPr="004630D9">
        <w:rPr>
          <w:rFonts w:ascii="Palatino Linotype" w:hAnsi="Palatino Linotype"/>
          <w:sz w:val="24"/>
          <w:szCs w:val="24"/>
        </w:rPr>
        <w:t xml:space="preserve">, los cuales fueron puestos a la </w:t>
      </w:r>
      <w:r w:rsidRPr="004630D9">
        <w:rPr>
          <w:rFonts w:ascii="Palatino Linotype" w:hAnsi="Palatino Linotype"/>
          <w:sz w:val="24"/>
          <w:szCs w:val="24"/>
        </w:rPr>
        <w:lastRenderedPageBreak/>
        <w:t xml:space="preserve">vista del Recurrente mediante acuerdo de fecha </w:t>
      </w:r>
      <w:r w:rsidR="000F6D06">
        <w:rPr>
          <w:rFonts w:ascii="Palatino Linotype" w:hAnsi="Palatino Linotype"/>
          <w:sz w:val="24"/>
          <w:szCs w:val="24"/>
        </w:rPr>
        <w:t>veintidós</w:t>
      </w:r>
      <w:r w:rsidRPr="004630D9">
        <w:rPr>
          <w:rFonts w:ascii="Palatino Linotype" w:hAnsi="Palatino Linotype"/>
          <w:sz w:val="24"/>
          <w:szCs w:val="24"/>
        </w:rPr>
        <w:t xml:space="preserve"> del mismo mes y año, en términos de la fracción III del artículo 185 de la Ley de Transparencia y Acceso a la Información Pública del Estado de México y Municipios, otorgando al Recurrente un término de tres días para manifestar lo que a su derecho conviniera, sin que se pronunciara al respecto. Se hará referencia a los documentos referidos durante el estudio correspondiente.</w:t>
      </w:r>
    </w:p>
    <w:p w:rsidR="004630D9" w:rsidRPr="004630D9" w:rsidRDefault="004630D9" w:rsidP="004630D9">
      <w:pPr>
        <w:spacing w:after="0" w:line="360" w:lineRule="auto"/>
        <w:jc w:val="both"/>
        <w:rPr>
          <w:rFonts w:ascii="Palatino Linotype" w:hAnsi="Palatino Linotype"/>
          <w:sz w:val="24"/>
          <w:szCs w:val="24"/>
        </w:rPr>
      </w:pPr>
    </w:p>
    <w:p w:rsidR="004630D9" w:rsidRPr="004630D9" w:rsidRDefault="004630D9" w:rsidP="004630D9">
      <w:pPr>
        <w:spacing w:after="0" w:line="360" w:lineRule="auto"/>
        <w:jc w:val="both"/>
        <w:rPr>
          <w:rFonts w:ascii="Palatino Linotype" w:hAnsi="Palatino Linotype"/>
          <w:b/>
          <w:sz w:val="26"/>
          <w:szCs w:val="26"/>
        </w:rPr>
      </w:pPr>
      <w:r w:rsidRPr="004630D9">
        <w:rPr>
          <w:rFonts w:ascii="Palatino Linotype" w:hAnsi="Palatino Linotype"/>
          <w:b/>
          <w:sz w:val="26"/>
          <w:szCs w:val="26"/>
        </w:rPr>
        <w:t>SEXTO. Del cierre de instrucción.</w:t>
      </w:r>
      <w:r w:rsidRPr="004630D9">
        <w:rPr>
          <w:rFonts w:ascii="Palatino Linotype" w:hAnsi="Palatino Linotype"/>
          <w:b/>
          <w:sz w:val="26"/>
          <w:szCs w:val="26"/>
        </w:rPr>
        <w:tab/>
      </w:r>
    </w:p>
    <w:p w:rsidR="004630D9" w:rsidRPr="004630D9" w:rsidRDefault="004630D9" w:rsidP="004630D9">
      <w:pPr>
        <w:spacing w:after="0" w:line="360" w:lineRule="auto"/>
        <w:jc w:val="both"/>
        <w:rPr>
          <w:rFonts w:ascii="Palatino Linotype" w:hAnsi="Palatino Linotype"/>
          <w:sz w:val="24"/>
          <w:szCs w:val="24"/>
        </w:rPr>
      </w:pPr>
      <w:r w:rsidRPr="004630D9">
        <w:rPr>
          <w:rFonts w:ascii="Palatino Linotype" w:hAnsi="Palatino Linotype"/>
          <w:sz w:val="24"/>
          <w:szCs w:val="24"/>
        </w:rPr>
        <w:t xml:space="preserve">Así, una vez transcurrido el término legal, se decretó el cierre de instrucción en fecha </w:t>
      </w:r>
      <w:r w:rsidR="000F6D06">
        <w:rPr>
          <w:rFonts w:ascii="Palatino Linotype" w:hAnsi="Palatino Linotype"/>
          <w:sz w:val="24"/>
          <w:szCs w:val="24"/>
        </w:rPr>
        <w:t>veintiocho</w:t>
      </w:r>
      <w:r w:rsidRPr="004630D9">
        <w:rPr>
          <w:rFonts w:ascii="Palatino Linotype" w:hAnsi="Palatino Linotype"/>
          <w:sz w:val="24"/>
          <w:szCs w:val="24"/>
        </w:rPr>
        <w:t xml:space="preserve"> de mayo de dos mil diecinueve, en términos del artículo 185 Fracción VI de la Ley de Transparencia y Acceso a la Información Pública del Estado de México y Municipios, iniciando el término legal para dictar resolución definitiva del asunto.</w:t>
      </w:r>
    </w:p>
    <w:p w:rsidR="004630D9" w:rsidRPr="004630D9" w:rsidRDefault="004630D9" w:rsidP="004630D9">
      <w:pPr>
        <w:spacing w:after="0" w:line="360" w:lineRule="auto"/>
        <w:jc w:val="both"/>
        <w:rPr>
          <w:rFonts w:ascii="Palatino Linotype" w:hAnsi="Palatino Linotype"/>
          <w:sz w:val="24"/>
          <w:szCs w:val="24"/>
        </w:rPr>
      </w:pPr>
    </w:p>
    <w:p w:rsidR="004630D9" w:rsidRPr="004630D9" w:rsidRDefault="004630D9" w:rsidP="004630D9">
      <w:pPr>
        <w:spacing w:after="0" w:line="360" w:lineRule="auto"/>
        <w:jc w:val="both"/>
        <w:rPr>
          <w:rFonts w:ascii="Palatino Linotype" w:hAnsi="Palatino Linotype" w:cs="Arial"/>
          <w:b/>
          <w:sz w:val="26"/>
          <w:szCs w:val="26"/>
        </w:rPr>
      </w:pPr>
      <w:r w:rsidRPr="004630D9">
        <w:rPr>
          <w:rFonts w:ascii="Palatino Linotype" w:hAnsi="Palatino Linotype" w:cs="Arial"/>
          <w:b/>
          <w:sz w:val="26"/>
          <w:szCs w:val="26"/>
        </w:rPr>
        <w:t>SÉPTIMO. De la ampliación del término para resolver.</w:t>
      </w:r>
    </w:p>
    <w:p w:rsidR="00235B63" w:rsidRDefault="004630D9" w:rsidP="004630D9">
      <w:pPr>
        <w:pStyle w:val="Sinespaciado"/>
        <w:spacing w:line="360" w:lineRule="auto"/>
        <w:jc w:val="both"/>
        <w:rPr>
          <w:rFonts w:ascii="Palatino Linotype" w:eastAsiaTheme="minorHAnsi" w:hAnsi="Palatino Linotype" w:cs="Arial"/>
          <w:lang w:eastAsia="en-US"/>
        </w:rPr>
      </w:pPr>
      <w:r w:rsidRPr="004630D9">
        <w:rPr>
          <w:rFonts w:ascii="Palatino Linotype" w:eastAsiaTheme="minorHAnsi" w:hAnsi="Palatino Linotype" w:cs="Arial"/>
          <w:lang w:eastAsia="en-US"/>
        </w:rPr>
        <w:t xml:space="preserve">En fecha </w:t>
      </w:r>
      <w:r w:rsidR="000F6D06">
        <w:rPr>
          <w:rFonts w:ascii="Palatino Linotype" w:eastAsiaTheme="minorHAnsi" w:hAnsi="Palatino Linotype" w:cs="Arial"/>
          <w:lang w:eastAsia="en-US"/>
        </w:rPr>
        <w:t>veintiuno de junio</w:t>
      </w:r>
      <w:r w:rsidRPr="004630D9">
        <w:rPr>
          <w:rFonts w:ascii="Palatino Linotype" w:eastAsiaTheme="minorHAnsi" w:hAnsi="Palatino Linotype" w:cs="Arial"/>
          <w:lang w:eastAsia="en-US"/>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0F6D06" w:rsidRPr="000E3811" w:rsidRDefault="000F6D06" w:rsidP="004630D9">
      <w:pPr>
        <w:pStyle w:val="Sinespaciado"/>
        <w:spacing w:line="360" w:lineRule="auto"/>
        <w:jc w:val="both"/>
        <w:rPr>
          <w:rFonts w:ascii="Palatino Linotype" w:hAnsi="Palatino Linotype" w:cs="Arial"/>
        </w:rPr>
      </w:pPr>
    </w:p>
    <w:p w:rsidR="00F33BF9" w:rsidRPr="00D72619" w:rsidRDefault="00D72619" w:rsidP="00235B63">
      <w:pPr>
        <w:spacing w:after="0" w:line="360" w:lineRule="auto"/>
        <w:jc w:val="center"/>
        <w:rPr>
          <w:rFonts w:ascii="Palatino Linotype" w:hAnsi="Palatino Linotype" w:cs="Arial"/>
          <w:b/>
          <w:sz w:val="28"/>
          <w:szCs w:val="28"/>
        </w:rPr>
      </w:pPr>
      <w:r w:rsidRPr="00D72619">
        <w:rPr>
          <w:rFonts w:ascii="Palatino Linotype" w:hAnsi="Palatino Linotype" w:cs="Arial"/>
          <w:b/>
          <w:sz w:val="28"/>
          <w:szCs w:val="28"/>
        </w:rPr>
        <w:t>C</w:t>
      </w:r>
      <w:r>
        <w:rPr>
          <w:rFonts w:ascii="Palatino Linotype" w:hAnsi="Palatino Linotype" w:cs="Arial"/>
          <w:b/>
          <w:sz w:val="28"/>
          <w:szCs w:val="28"/>
        </w:rPr>
        <w:t xml:space="preserve"> </w:t>
      </w:r>
      <w:r w:rsidRPr="00D72619">
        <w:rPr>
          <w:rFonts w:ascii="Palatino Linotype" w:hAnsi="Palatino Linotype" w:cs="Arial"/>
          <w:b/>
          <w:sz w:val="28"/>
          <w:szCs w:val="28"/>
        </w:rPr>
        <w:t>O</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S</w:t>
      </w:r>
      <w:r>
        <w:rPr>
          <w:rFonts w:ascii="Palatino Linotype" w:hAnsi="Palatino Linotype" w:cs="Arial"/>
          <w:b/>
          <w:sz w:val="28"/>
          <w:szCs w:val="28"/>
        </w:rPr>
        <w:t xml:space="preserve"> </w:t>
      </w:r>
      <w:r w:rsidRPr="00D72619">
        <w:rPr>
          <w:rFonts w:ascii="Palatino Linotype" w:hAnsi="Palatino Linotype" w:cs="Arial"/>
          <w:b/>
          <w:sz w:val="28"/>
          <w:szCs w:val="28"/>
        </w:rPr>
        <w:t>I</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E</w:t>
      </w:r>
      <w:r>
        <w:rPr>
          <w:rFonts w:ascii="Palatino Linotype" w:hAnsi="Palatino Linotype" w:cs="Arial"/>
          <w:b/>
          <w:sz w:val="28"/>
          <w:szCs w:val="28"/>
        </w:rPr>
        <w:t xml:space="preserve"> </w:t>
      </w:r>
      <w:r w:rsidRPr="00D72619">
        <w:rPr>
          <w:rFonts w:ascii="Palatino Linotype" w:hAnsi="Palatino Linotype" w:cs="Arial"/>
          <w:b/>
          <w:sz w:val="28"/>
          <w:szCs w:val="28"/>
        </w:rPr>
        <w:t>R</w:t>
      </w:r>
      <w:r>
        <w:rPr>
          <w:rFonts w:ascii="Palatino Linotype" w:hAnsi="Palatino Linotype" w:cs="Arial"/>
          <w:b/>
          <w:sz w:val="28"/>
          <w:szCs w:val="28"/>
        </w:rPr>
        <w:t xml:space="preserve"> </w:t>
      </w:r>
      <w:r w:rsidRPr="00D72619">
        <w:rPr>
          <w:rFonts w:ascii="Palatino Linotype" w:hAnsi="Palatino Linotype" w:cs="Arial"/>
          <w:b/>
          <w:sz w:val="28"/>
          <w:szCs w:val="28"/>
        </w:rPr>
        <w:t>A</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O</w:t>
      </w:r>
    </w:p>
    <w:p w:rsidR="00F33BF9" w:rsidRPr="00AD2A55" w:rsidRDefault="00F33BF9" w:rsidP="00235B63">
      <w:pPr>
        <w:spacing w:after="0" w:line="360" w:lineRule="auto"/>
        <w:jc w:val="center"/>
        <w:rPr>
          <w:rFonts w:ascii="Palatino Linotype" w:hAnsi="Palatino Linotype" w:cs="Arial"/>
          <w:b/>
          <w:sz w:val="24"/>
          <w:szCs w:val="24"/>
        </w:rPr>
      </w:pPr>
    </w:p>
    <w:p w:rsidR="00235B63" w:rsidRPr="00BA7961" w:rsidRDefault="00235B63" w:rsidP="00235B63">
      <w:pPr>
        <w:spacing w:after="0" w:line="360" w:lineRule="auto"/>
        <w:jc w:val="both"/>
        <w:rPr>
          <w:rFonts w:ascii="Palatino Linotype" w:hAnsi="Palatino Linotype" w:cs="Arial"/>
          <w:sz w:val="26"/>
          <w:szCs w:val="26"/>
        </w:rPr>
      </w:pPr>
      <w:r w:rsidRPr="00BA7961">
        <w:rPr>
          <w:rFonts w:ascii="Palatino Linotype" w:hAnsi="Palatino Linotype" w:cs="Arial"/>
          <w:b/>
          <w:sz w:val="26"/>
          <w:szCs w:val="26"/>
        </w:rPr>
        <w:t>PRIMERO. De la competencia</w:t>
      </w:r>
      <w:r w:rsidRPr="00BA7961">
        <w:rPr>
          <w:rFonts w:ascii="Palatino Linotype" w:hAnsi="Palatino Linotype" w:cs="Arial"/>
          <w:sz w:val="26"/>
          <w:szCs w:val="26"/>
        </w:rPr>
        <w:t>.</w:t>
      </w:r>
    </w:p>
    <w:p w:rsidR="00235B63" w:rsidRPr="00AD2A55" w:rsidRDefault="00235B63" w:rsidP="00235B6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w:t>
      </w:r>
      <w:r w:rsidRPr="00AD2A55">
        <w:rPr>
          <w:rFonts w:ascii="Palatino Linotype" w:hAnsi="Palatino Linotype" w:cs="Arial"/>
          <w:sz w:val="24"/>
          <w:szCs w:val="24"/>
        </w:rPr>
        <w:lastRenderedPageBreak/>
        <w:t>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7C4BCA">
        <w:rPr>
          <w:rFonts w:ascii="Palatino Linotype" w:hAnsi="Palatino Linotype" w:cs="Arial"/>
          <w:sz w:val="24"/>
          <w:szCs w:val="24"/>
        </w:rPr>
        <w:t xml:space="preserve"> segundo, vigésimo 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35B63" w:rsidRPr="00AD2A55" w:rsidRDefault="00235B63" w:rsidP="00235B63">
      <w:pPr>
        <w:spacing w:after="0" w:line="360" w:lineRule="auto"/>
        <w:jc w:val="both"/>
        <w:rPr>
          <w:rFonts w:ascii="Palatino Linotype" w:hAnsi="Palatino Linotype" w:cs="Arial"/>
          <w:sz w:val="24"/>
          <w:szCs w:val="24"/>
        </w:rPr>
      </w:pPr>
    </w:p>
    <w:p w:rsidR="00235B63" w:rsidRPr="00BA7961" w:rsidRDefault="00235B63" w:rsidP="00235B63">
      <w:pPr>
        <w:autoSpaceDE w:val="0"/>
        <w:autoSpaceDN w:val="0"/>
        <w:adjustRightInd w:val="0"/>
        <w:spacing w:after="0" w:line="360" w:lineRule="auto"/>
        <w:jc w:val="both"/>
        <w:rPr>
          <w:rFonts w:ascii="Palatino Linotype" w:hAnsi="Palatino Linotype" w:cs="Arial"/>
          <w:b/>
          <w:sz w:val="26"/>
          <w:szCs w:val="26"/>
        </w:rPr>
      </w:pPr>
      <w:r w:rsidRPr="00BA7961">
        <w:rPr>
          <w:rFonts w:ascii="Palatino Linotype" w:hAnsi="Palatino Linotype" w:cs="Arial"/>
          <w:b/>
          <w:sz w:val="26"/>
          <w:szCs w:val="26"/>
        </w:rPr>
        <w:t xml:space="preserve">SEGUNDO.  De los alcances del Recurso de Revisión. </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BA7961" w:rsidRDefault="00BA7961" w:rsidP="00BA7961">
      <w:pPr>
        <w:spacing w:after="0" w:line="360" w:lineRule="auto"/>
        <w:jc w:val="both"/>
        <w:rPr>
          <w:rFonts w:ascii="Palatino Linotype" w:hAnsi="Palatino Linotype"/>
          <w:b/>
          <w:sz w:val="26"/>
          <w:szCs w:val="26"/>
        </w:rPr>
      </w:pPr>
      <w:r>
        <w:rPr>
          <w:rFonts w:ascii="Palatino Linotype" w:hAnsi="Palatino Linotype"/>
          <w:b/>
          <w:sz w:val="26"/>
          <w:szCs w:val="26"/>
        </w:rPr>
        <w:t>TERCERO. Cuestiones de previo y especial pronunciamiento.</w:t>
      </w:r>
    </w:p>
    <w:p w:rsidR="00BA7961" w:rsidRDefault="00BA7961" w:rsidP="00BA796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Pr>
          <w:rFonts w:ascii="Palatino Linotype" w:eastAsia="Times New Roman" w:hAnsi="Palatino Linotype" w:cs="Times New Roman"/>
          <w:sz w:val="24"/>
          <w:szCs w:val="24"/>
          <w:lang w:val="es-ES_tradnl" w:eastAsia="es-ES"/>
        </w:rPr>
        <w:t>Acceso a la Información Pública del Estado de México y Municipios</w:t>
      </w:r>
      <w:r>
        <w:rPr>
          <w:rFonts w:ascii="Palatino Linotype" w:eastAsia="Times New Roman" w:hAnsi="Palatino Linotype" w:cs="Times New Roman"/>
          <w:sz w:val="24"/>
          <w:szCs w:val="24"/>
          <w:lang w:eastAsia="es-ES"/>
        </w:rPr>
        <w:t>, establecidos en el artículo 180 que enuncia:</w:t>
      </w:r>
    </w:p>
    <w:p w:rsidR="00BA7961" w:rsidRDefault="00BA7961" w:rsidP="00BA7961">
      <w:pPr>
        <w:spacing w:after="0" w:line="360" w:lineRule="auto"/>
        <w:jc w:val="both"/>
        <w:rPr>
          <w:rFonts w:ascii="Palatino Linotype" w:eastAsia="Times New Roman" w:hAnsi="Palatino Linotype" w:cs="Times New Roman"/>
          <w:sz w:val="24"/>
          <w:szCs w:val="24"/>
          <w:lang w:eastAsia="es-ES"/>
        </w:rPr>
      </w:pP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lastRenderedPageBreak/>
        <w:t xml:space="preserve">“Artículo 180. </w:t>
      </w:r>
      <w:r>
        <w:rPr>
          <w:rFonts w:ascii="Palatino Linotype" w:eastAsia="Times New Roman" w:hAnsi="Palatino Linotype" w:cs="Arial"/>
          <w:i/>
          <w:lang w:eastAsia="es-ES"/>
        </w:rPr>
        <w:t>El recurso de revisión contendrá:</w:t>
      </w: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 El sujeto obligado ante la cual se presentó la solicitud;</w:t>
      </w: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II. El nombre del solicitante que recurre</w:t>
      </w:r>
      <w:r>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III. El número de folio de respuesta de la solicitud de acceso;</w:t>
      </w: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 El acto que se recurre;</w:t>
      </w: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 Las razones o motivos de inconformidad;</w:t>
      </w: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VIII. Firma del recurrente, en su caso, cuando se presente por escrito, requisito sin el cual se dará trámite al recurso.</w:t>
      </w:r>
    </w:p>
    <w:p w:rsidR="00BA7961" w:rsidRDefault="00BA7961" w:rsidP="00BA7961">
      <w:pPr>
        <w:spacing w:after="0" w:line="240" w:lineRule="auto"/>
        <w:ind w:left="567" w:right="567"/>
        <w:jc w:val="both"/>
        <w:rPr>
          <w:rFonts w:ascii="Palatino Linotype" w:eastAsia="Times New Roman" w:hAnsi="Palatino Linotype" w:cs="Arial"/>
          <w:i/>
          <w:lang w:eastAsia="es-ES"/>
        </w:rPr>
      </w:pP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Adicionalmente, se podrán anexar las pruebas y demás elementos que considere procedentes someter a juicio del Instituto.</w:t>
      </w:r>
    </w:p>
    <w:p w:rsidR="00BA7961" w:rsidRDefault="00BA7961" w:rsidP="00BA7961">
      <w:pPr>
        <w:spacing w:after="0" w:line="240" w:lineRule="auto"/>
        <w:ind w:left="567" w:right="567"/>
        <w:jc w:val="both"/>
        <w:rPr>
          <w:rFonts w:ascii="Palatino Linotype" w:eastAsia="Times New Roman" w:hAnsi="Palatino Linotype" w:cs="Arial"/>
          <w:i/>
          <w:lang w:eastAsia="es-ES"/>
        </w:rPr>
      </w:pPr>
    </w:p>
    <w:p w:rsidR="00BA7961" w:rsidRDefault="00BA7961" w:rsidP="00BA7961">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En ningún caso será necesario que el particular ratifique el recurso de revisión interpuesto.</w:t>
      </w:r>
    </w:p>
    <w:p w:rsidR="00BA7961" w:rsidRDefault="00BA7961" w:rsidP="00BA7961">
      <w:pPr>
        <w:spacing w:after="0" w:line="240" w:lineRule="auto"/>
        <w:ind w:left="567" w:right="567"/>
        <w:jc w:val="both"/>
        <w:rPr>
          <w:rFonts w:ascii="Palatino Linotype" w:eastAsia="Times New Roman" w:hAnsi="Palatino Linotype" w:cs="Arial"/>
          <w:i/>
          <w:lang w:eastAsia="es-ES"/>
        </w:rPr>
      </w:pPr>
    </w:p>
    <w:p w:rsidR="00BA7961" w:rsidRDefault="00BA7961" w:rsidP="00BA7961">
      <w:pPr>
        <w:spacing w:after="0" w:line="240" w:lineRule="auto"/>
        <w:ind w:left="567" w:right="567"/>
        <w:jc w:val="both"/>
        <w:rPr>
          <w:rFonts w:ascii="Palatino Linotype" w:eastAsia="Times New Roman" w:hAnsi="Palatino Linotype" w:cs="Arial"/>
          <w:i/>
          <w:sz w:val="24"/>
          <w:szCs w:val="24"/>
          <w:lang w:eastAsia="es-ES"/>
        </w:rPr>
      </w:pPr>
      <w:r>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BA7961" w:rsidRDefault="00BA7961" w:rsidP="00BA7961">
      <w:pPr>
        <w:spacing w:after="0" w:line="360" w:lineRule="auto"/>
        <w:jc w:val="both"/>
        <w:rPr>
          <w:rFonts w:ascii="Palatino Linotype" w:eastAsia="Times New Roman" w:hAnsi="Palatino Linotype" w:cs="Arial"/>
          <w:b/>
          <w:i/>
          <w:sz w:val="24"/>
          <w:szCs w:val="24"/>
          <w:lang w:eastAsia="es-ES"/>
        </w:rPr>
      </w:pPr>
    </w:p>
    <w:p w:rsidR="00BA7961" w:rsidRDefault="00BA7961" w:rsidP="00BA7961">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Cabe señalar que el Recurrente no se identificó de manera alguna, dejando en blanco los espacios destinados al nombre y apellidos</w:t>
      </w:r>
      <w:r>
        <w:rPr>
          <w:rFonts w:ascii="Palatino Linotype" w:eastAsia="Times New Roman" w:hAnsi="Palatino Linotype" w:cs="Arial"/>
          <w:b/>
          <w:sz w:val="24"/>
          <w:szCs w:val="24"/>
          <w:lang w:val="es-ES" w:eastAsia="es-ES"/>
        </w:rPr>
        <w:t xml:space="preserve">. </w:t>
      </w:r>
      <w:r>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BA7961" w:rsidRDefault="00BA7961" w:rsidP="00BA7961">
      <w:pPr>
        <w:spacing w:after="0" w:line="360" w:lineRule="auto"/>
        <w:jc w:val="both"/>
        <w:rPr>
          <w:rFonts w:ascii="Palatino Linotype" w:eastAsia="Calibri" w:hAnsi="Palatino Linotype" w:cs="Arial"/>
          <w:sz w:val="24"/>
          <w:szCs w:val="24"/>
          <w:lang w:val="es-ES" w:eastAsia="es-ES"/>
        </w:rPr>
      </w:pPr>
    </w:p>
    <w:p w:rsidR="00BA7961" w:rsidRDefault="00BA7961" w:rsidP="00BA7961">
      <w:pPr>
        <w:spacing w:after="0" w:line="240" w:lineRule="auto"/>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BA7961" w:rsidRDefault="00BA7961" w:rsidP="00BA7961">
      <w:pPr>
        <w:spacing w:after="0" w:line="360" w:lineRule="auto"/>
        <w:jc w:val="both"/>
        <w:rPr>
          <w:rFonts w:ascii="Palatino Linotype" w:eastAsia="Times New Roman" w:hAnsi="Palatino Linotype" w:cs="Times New Roman"/>
          <w:sz w:val="24"/>
          <w:szCs w:val="24"/>
          <w:lang w:val="es-ES" w:eastAsia="es-ES"/>
        </w:rPr>
      </w:pPr>
    </w:p>
    <w:p w:rsidR="00BA7961" w:rsidRDefault="00BA7961" w:rsidP="00BA7961">
      <w:pPr>
        <w:spacing w:after="0" w:line="360" w:lineRule="auto"/>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sz w:val="24"/>
          <w:szCs w:val="24"/>
          <w:lang w:val="es-ES" w:eastAsia="es-ES"/>
        </w:rPr>
        <w:t>vigésimo, vigésimo primero</w:t>
      </w:r>
      <w:r>
        <w:rPr>
          <w:rFonts w:ascii="Palatino Linotype" w:eastAsia="Times New Roman" w:hAnsi="Palatino Linotype" w:cs="Arial"/>
          <w:sz w:val="24"/>
          <w:szCs w:val="24"/>
          <w:lang w:eastAsia="es-ES"/>
        </w:rPr>
        <w:t xml:space="preserve"> y vigésimo segundo</w:t>
      </w:r>
      <w:r>
        <w:rPr>
          <w:rFonts w:ascii="Palatino Linotype" w:eastAsia="Calibri" w:hAnsi="Palatino Linotype" w:cs="Times New Roman"/>
          <w:sz w:val="24"/>
          <w:szCs w:val="24"/>
          <w:lang w:val="es-ES" w:eastAsia="es-ES"/>
        </w:rPr>
        <w:t>, de la Constitución Política del Estado Libre y Soberano de México, se establece lo siguiente:</w:t>
      </w:r>
    </w:p>
    <w:p w:rsidR="00BA7961" w:rsidRDefault="00BA7961" w:rsidP="00BA7961">
      <w:pPr>
        <w:spacing w:after="0" w:line="360" w:lineRule="auto"/>
        <w:jc w:val="both"/>
        <w:rPr>
          <w:rFonts w:ascii="Palatino Linotype" w:eastAsia="Calibri" w:hAnsi="Palatino Linotype" w:cs="Times New Roman"/>
          <w:sz w:val="24"/>
          <w:szCs w:val="24"/>
          <w:lang w:val="es-ES" w:eastAsia="es-ES"/>
        </w:rPr>
      </w:pPr>
    </w:p>
    <w:p w:rsidR="00BA7961" w:rsidRDefault="00BA7961" w:rsidP="00BA7961">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 los Estados Unidos Mexicanos</w:t>
      </w:r>
    </w:p>
    <w:p w:rsidR="00BA7961" w:rsidRDefault="00BA7961" w:rsidP="00BA7961">
      <w:pPr>
        <w:spacing w:after="0" w:line="240" w:lineRule="auto"/>
        <w:ind w:left="567" w:right="567"/>
        <w:jc w:val="both"/>
        <w:rPr>
          <w:rFonts w:ascii="Palatino Linotype" w:eastAsia="Times New Roman" w:hAnsi="Palatino Linotype" w:cs="Times New Roman"/>
          <w:b/>
          <w:i/>
          <w:lang w:val="es-ES" w:eastAsia="es-ES"/>
        </w:rPr>
      </w:pP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6</w:t>
      </w:r>
      <w:r>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Para efectos de lo dispuesto en el presente artículo se observará lo siguiente: </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p>
    <w:p w:rsidR="00BA7961" w:rsidRDefault="00BA7961" w:rsidP="00BA7961">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del Estado Libre y Soberano de México</w:t>
      </w:r>
    </w:p>
    <w:p w:rsidR="00BA7961" w:rsidRDefault="00BA7961" w:rsidP="00BA7961">
      <w:pPr>
        <w:spacing w:after="0" w:line="240" w:lineRule="auto"/>
        <w:ind w:left="567" w:right="567"/>
        <w:jc w:val="both"/>
        <w:rPr>
          <w:rFonts w:ascii="Palatino Linotype" w:eastAsia="Times New Roman" w:hAnsi="Palatino Linotype" w:cs="Times New Roman"/>
          <w:b/>
          <w:i/>
          <w:lang w:val="es-ES" w:eastAsia="es-ES"/>
        </w:rPr>
      </w:pP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5</w:t>
      </w:r>
      <w:r>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 (…)</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BA7961" w:rsidRDefault="00BA7961" w:rsidP="00BA7961">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BA7961" w:rsidRDefault="00BA7961" w:rsidP="00BA7961">
      <w:pPr>
        <w:spacing w:after="0" w:line="360" w:lineRule="auto"/>
        <w:ind w:left="567" w:right="567"/>
        <w:jc w:val="both"/>
        <w:rPr>
          <w:rFonts w:ascii="Palatino Linotype" w:eastAsia="Times New Roman" w:hAnsi="Palatino Linotype" w:cs="Times New Roman"/>
          <w:sz w:val="24"/>
          <w:szCs w:val="24"/>
          <w:lang w:val="es-ES" w:eastAsia="es-ES"/>
        </w:rPr>
      </w:pPr>
    </w:p>
    <w:p w:rsidR="00BA7961" w:rsidRDefault="00BA7961" w:rsidP="00BA7961">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BA7961" w:rsidRDefault="00BA7961" w:rsidP="00BA7961">
      <w:pPr>
        <w:spacing w:after="0" w:line="240" w:lineRule="auto"/>
        <w:ind w:left="567" w:right="567"/>
        <w:jc w:val="both"/>
        <w:rPr>
          <w:rFonts w:ascii="Palatino Linotype" w:eastAsia="Times New Roman" w:hAnsi="Palatino Linotype" w:cs="Times New Roman"/>
          <w:sz w:val="24"/>
          <w:szCs w:val="24"/>
          <w:lang w:val="es-ES" w:eastAsia="es-ES"/>
        </w:rPr>
      </w:pPr>
    </w:p>
    <w:p w:rsidR="00BA7961" w:rsidRDefault="00BA7961" w:rsidP="00BA7961">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w:t>
      </w:r>
      <w:r>
        <w:rPr>
          <w:rFonts w:ascii="Palatino Linotype" w:eastAsia="Calibri" w:hAnsi="Palatino Linotype" w:cs="Times New Roman"/>
          <w:b/>
          <w:i/>
          <w:lang w:val="es-ES" w:eastAsia="es-ES"/>
        </w:rPr>
        <w:t>Artículo 1o</w:t>
      </w:r>
      <w:r>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A7961" w:rsidRDefault="00BA7961" w:rsidP="00BA7961">
      <w:pPr>
        <w:spacing w:after="0" w:line="240" w:lineRule="auto"/>
        <w:ind w:left="567" w:right="567"/>
        <w:jc w:val="both"/>
        <w:rPr>
          <w:rFonts w:ascii="Palatino Linotype" w:eastAsia="Calibri" w:hAnsi="Palatino Linotype" w:cs="Times New Roman"/>
          <w:i/>
          <w:lang w:val="es-ES" w:eastAsia="es-ES"/>
        </w:rPr>
      </w:pPr>
    </w:p>
    <w:p w:rsidR="00BA7961" w:rsidRDefault="00BA7961" w:rsidP="00BA7961">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rsidR="00BA7961" w:rsidRDefault="00BA7961" w:rsidP="00BA7961">
      <w:pPr>
        <w:spacing w:after="0" w:line="240" w:lineRule="auto"/>
        <w:ind w:left="567" w:right="567"/>
        <w:jc w:val="both"/>
        <w:rPr>
          <w:rFonts w:ascii="Palatino Linotype" w:eastAsia="Calibri" w:hAnsi="Palatino Linotype" w:cs="Times New Roman"/>
          <w:i/>
          <w:lang w:val="es-ES" w:eastAsia="es-ES"/>
        </w:rPr>
      </w:pPr>
    </w:p>
    <w:p w:rsidR="00BA7961" w:rsidRDefault="00BA7961" w:rsidP="00BA7961">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A7961" w:rsidRDefault="00BA7961" w:rsidP="00BA7961">
      <w:pPr>
        <w:spacing w:after="0" w:line="360" w:lineRule="auto"/>
        <w:ind w:left="567" w:right="567"/>
        <w:jc w:val="both"/>
        <w:rPr>
          <w:rFonts w:ascii="Palatino Linotype" w:eastAsia="Times New Roman" w:hAnsi="Palatino Linotype" w:cs="Times New Roman"/>
          <w:sz w:val="24"/>
          <w:szCs w:val="24"/>
          <w:lang w:val="es-ES" w:eastAsia="es-ES"/>
        </w:rPr>
      </w:pPr>
    </w:p>
    <w:p w:rsidR="00BA7961" w:rsidRPr="00BA7961" w:rsidRDefault="00BA7961" w:rsidP="00BA7961">
      <w:pPr>
        <w:spacing w:after="0" w:line="360" w:lineRule="auto"/>
        <w:jc w:val="both"/>
        <w:rPr>
          <w:rFonts w:ascii="Palatino Linotype" w:eastAsia="Times New Roman" w:hAnsi="Palatino Linotype" w:cs="Times New Roman"/>
          <w:sz w:val="24"/>
          <w:szCs w:val="24"/>
          <w:lang w:val="es-ES" w:eastAsia="es-ES"/>
        </w:rPr>
      </w:pPr>
      <w:r w:rsidRPr="00BA7961">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A7961" w:rsidRPr="00BA7961" w:rsidRDefault="00BA7961" w:rsidP="00BA7961">
      <w:pPr>
        <w:spacing w:after="0" w:line="360" w:lineRule="auto"/>
        <w:jc w:val="both"/>
        <w:rPr>
          <w:rFonts w:ascii="Palatino Linotype" w:eastAsia="Times New Roman" w:hAnsi="Palatino Linotype" w:cs="Arial"/>
          <w:sz w:val="24"/>
          <w:szCs w:val="24"/>
          <w:lang w:val="es-ES" w:eastAsia="es-ES"/>
        </w:rPr>
      </w:pPr>
    </w:p>
    <w:p w:rsidR="00BA7961" w:rsidRPr="00BA7961" w:rsidRDefault="00BA7961" w:rsidP="00BA7961">
      <w:pPr>
        <w:autoSpaceDE w:val="0"/>
        <w:autoSpaceDN w:val="0"/>
        <w:adjustRightInd w:val="0"/>
        <w:spacing w:after="0" w:line="360" w:lineRule="auto"/>
        <w:jc w:val="both"/>
        <w:rPr>
          <w:rFonts w:ascii="Palatino Linotype" w:eastAsia="Calibri" w:hAnsi="Palatino Linotype" w:cs="Arial"/>
          <w:sz w:val="24"/>
          <w:szCs w:val="24"/>
          <w:lang w:val="es-ES"/>
        </w:rPr>
      </w:pPr>
      <w:r w:rsidRPr="00BA7961">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BA7961" w:rsidRPr="00BA7961" w:rsidRDefault="00BA7961" w:rsidP="00BA7961">
      <w:pPr>
        <w:autoSpaceDE w:val="0"/>
        <w:autoSpaceDN w:val="0"/>
        <w:adjustRightInd w:val="0"/>
        <w:spacing w:after="0" w:line="360" w:lineRule="auto"/>
        <w:jc w:val="both"/>
        <w:rPr>
          <w:rFonts w:ascii="Palatino Linotype" w:hAnsi="Palatino Linotype" w:cs="Arial"/>
          <w:b/>
          <w:sz w:val="24"/>
          <w:szCs w:val="24"/>
        </w:rPr>
      </w:pPr>
    </w:p>
    <w:p w:rsidR="00235B63" w:rsidRPr="00BA7961" w:rsidRDefault="00BA7961" w:rsidP="00235B63">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CUARTO. </w:t>
      </w:r>
      <w:r w:rsidR="00235B63" w:rsidRPr="00BA7961">
        <w:rPr>
          <w:rFonts w:ascii="Palatino Linotype" w:hAnsi="Palatino Linotype" w:cs="Arial"/>
          <w:b/>
          <w:sz w:val="26"/>
          <w:szCs w:val="26"/>
        </w:rPr>
        <w:t xml:space="preserve">Del estudio de las causas de improcedencia. </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w:t>
      </w:r>
      <w:r w:rsidRPr="00AD2A55">
        <w:rPr>
          <w:rFonts w:ascii="Palatino Linotype" w:hAnsi="Palatino Linotype" w:cs="Arial"/>
          <w:sz w:val="24"/>
          <w:szCs w:val="24"/>
        </w:rPr>
        <w:lastRenderedPageBreak/>
        <w:t>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p>
    <w:p w:rsidR="00235B63" w:rsidRPr="00AD2A55" w:rsidRDefault="00235B63" w:rsidP="00235B63">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235B63" w:rsidRPr="00AD2A55" w:rsidRDefault="00235B63" w:rsidP="00235B63">
      <w:pPr>
        <w:pStyle w:val="Prrafodelista"/>
        <w:autoSpaceDE w:val="0"/>
        <w:autoSpaceDN w:val="0"/>
        <w:adjustRightInd w:val="0"/>
        <w:ind w:left="851" w:right="851"/>
        <w:jc w:val="both"/>
        <w:rPr>
          <w:rFonts w:ascii="Palatino Linotype" w:hAnsi="Palatino Linotype" w:cs="Arial"/>
          <w:sz w:val="22"/>
          <w:szCs w:val="22"/>
        </w:rPr>
      </w:pPr>
      <w:r w:rsidRPr="007B4C32">
        <w:rPr>
          <w:rFonts w:ascii="Palatino Linotype" w:hAnsi="Palatino Linotype"/>
          <w:i/>
          <w:sz w:val="22"/>
          <w:szCs w:val="22"/>
        </w:rPr>
        <w:t>Del examen de compatibilidad de los artículos</w:t>
      </w:r>
      <w:r w:rsidR="007B4C32" w:rsidRPr="007B4C32">
        <w:rPr>
          <w:rStyle w:val="apple-converted-space"/>
          <w:rFonts w:ascii="Palatino Linotype" w:hAnsi="Palatino Linotype"/>
          <w:i/>
          <w:sz w:val="22"/>
          <w:szCs w:val="22"/>
        </w:rPr>
        <w:t xml:space="preserve"> </w:t>
      </w:r>
      <w:hyperlink r:id="rId8" w:history="1">
        <w:r w:rsidRPr="007B4C32">
          <w:rPr>
            <w:rStyle w:val="Hipervnculo"/>
            <w:rFonts w:ascii="Palatino Linotype" w:eastAsia="Calibri" w:hAnsi="Palatino Linotype"/>
            <w:i/>
            <w:color w:val="auto"/>
            <w:sz w:val="22"/>
            <w:szCs w:val="22"/>
          </w:rPr>
          <w:t>73 y 74 de la Ley de Amparo</w:t>
        </w:r>
      </w:hyperlink>
      <w:r w:rsidRPr="007B4C32">
        <w:rPr>
          <w:rStyle w:val="apple-converted-space"/>
          <w:rFonts w:ascii="Palatino Linotype" w:hAnsi="Palatino Linotype"/>
          <w:i/>
          <w:sz w:val="22"/>
          <w:szCs w:val="22"/>
        </w:rPr>
        <w:t> </w:t>
      </w:r>
      <w:r w:rsidRPr="007B4C32">
        <w:rPr>
          <w:rFonts w:ascii="Palatino Linotype" w:hAnsi="Palatino Linotype"/>
          <w:i/>
          <w:sz w:val="22"/>
          <w:szCs w:val="22"/>
        </w:rPr>
        <w:t>con el artículo</w:t>
      </w:r>
      <w:r w:rsidR="007B4C32" w:rsidRPr="007B4C32">
        <w:rPr>
          <w:rStyle w:val="apple-converted-space"/>
          <w:rFonts w:ascii="Palatino Linotype" w:hAnsi="Palatino Linotype"/>
          <w:i/>
          <w:sz w:val="22"/>
          <w:szCs w:val="22"/>
        </w:rPr>
        <w:t xml:space="preserve"> </w:t>
      </w:r>
      <w:hyperlink r:id="rId9" w:history="1">
        <w:r w:rsidRPr="007B4C32">
          <w:rPr>
            <w:rStyle w:val="Hipervnculo"/>
            <w:rFonts w:ascii="Palatino Linotype" w:eastAsia="Calibri" w:hAnsi="Palatino Linotype"/>
            <w:i/>
            <w:color w:val="auto"/>
            <w:sz w:val="22"/>
            <w:szCs w:val="22"/>
          </w:rPr>
          <w:t>25.1 de la Convención Americana sobre Derechos Humanos</w:t>
        </w:r>
      </w:hyperlink>
      <w:r w:rsidRPr="007B4C32">
        <w:rPr>
          <w:rStyle w:val="apple-converted-space"/>
          <w:rFonts w:ascii="Palatino Linotype" w:hAnsi="Palatino Linotype"/>
          <w:i/>
          <w:sz w:val="22"/>
          <w:szCs w:val="22"/>
        </w:rPr>
        <w:t> </w:t>
      </w:r>
      <w:r w:rsidRPr="007B4C32">
        <w:rPr>
          <w:rFonts w:ascii="Palatino Linotype" w:hAnsi="Palatino Linotype"/>
          <w:b/>
          <w:i/>
          <w:sz w:val="22"/>
          <w:szCs w:val="22"/>
          <w:u w:val="single"/>
        </w:rPr>
        <w:t xml:space="preserve">no se advierte que el derecho interno desatienda los estándares que pretenden proteger los derechos humanos en dicho tratado, por regular causas de improcedencia y sobreseimiento que impiden abordar el estudio de fondo </w:t>
      </w:r>
      <w:r w:rsidRPr="00AD2A55">
        <w:rPr>
          <w:rFonts w:ascii="Palatino Linotype" w:hAnsi="Palatino Linotype"/>
          <w:b/>
          <w:i/>
          <w:sz w:val="22"/>
          <w:szCs w:val="22"/>
          <w:u w:val="single"/>
        </w:rPr>
        <w:t>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235B63" w:rsidRPr="00AD2A55"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235B63" w:rsidRPr="00AD2A55" w:rsidRDefault="00235B63" w:rsidP="00235B6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235B63" w:rsidRPr="00AD2A55" w:rsidRDefault="00235B63" w:rsidP="00235B63">
      <w:pPr>
        <w:pStyle w:val="Prrafodelista"/>
        <w:autoSpaceDE w:val="0"/>
        <w:autoSpaceDN w:val="0"/>
        <w:adjustRightInd w:val="0"/>
        <w:spacing w:line="360" w:lineRule="auto"/>
        <w:ind w:right="850"/>
        <w:jc w:val="both"/>
        <w:rPr>
          <w:rFonts w:ascii="Palatino Linotype" w:hAnsi="Palatino Linotype" w:cs="Arial"/>
          <w:i/>
        </w:rPr>
      </w:pP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 este Órgano Garante de la Transparencia se avoca al análisis del fondo del asunto que nos ocupa.</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p>
    <w:p w:rsidR="00235B63" w:rsidRDefault="00235B63" w:rsidP="00235B63">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35B63" w:rsidRDefault="00235B63" w:rsidP="00235B63">
      <w:pPr>
        <w:pStyle w:val="Prrafodelista"/>
        <w:autoSpaceDE w:val="0"/>
        <w:autoSpaceDN w:val="0"/>
        <w:adjustRightInd w:val="0"/>
        <w:spacing w:line="360" w:lineRule="auto"/>
        <w:ind w:left="0"/>
        <w:jc w:val="both"/>
        <w:rPr>
          <w:rFonts w:ascii="Palatino Linotype" w:hAnsi="Palatino Linotype" w:cs="Arial"/>
        </w:rPr>
      </w:pPr>
    </w:p>
    <w:p w:rsidR="00235B63" w:rsidRPr="00BA7961" w:rsidRDefault="00BA7961" w:rsidP="00235B63">
      <w:pPr>
        <w:pStyle w:val="Prrafodelista"/>
        <w:autoSpaceDE w:val="0"/>
        <w:autoSpaceDN w:val="0"/>
        <w:adjustRightInd w:val="0"/>
        <w:spacing w:line="360" w:lineRule="auto"/>
        <w:ind w:left="0"/>
        <w:jc w:val="both"/>
        <w:rPr>
          <w:rFonts w:ascii="Palatino Linotype" w:hAnsi="Palatino Linotype" w:cs="Arial"/>
          <w:sz w:val="26"/>
          <w:szCs w:val="26"/>
        </w:rPr>
      </w:pPr>
      <w:r w:rsidRPr="00BA7961">
        <w:rPr>
          <w:rFonts w:ascii="Palatino Linotype" w:hAnsi="Palatino Linotype" w:cs="Arial"/>
          <w:b/>
          <w:sz w:val="26"/>
          <w:szCs w:val="26"/>
        </w:rPr>
        <w:t>QUINTO</w:t>
      </w:r>
      <w:r w:rsidR="00235B63" w:rsidRPr="00BA7961">
        <w:rPr>
          <w:rFonts w:ascii="Palatino Linotype" w:hAnsi="Palatino Linotype" w:cs="Arial"/>
          <w:b/>
          <w:sz w:val="26"/>
          <w:szCs w:val="26"/>
        </w:rPr>
        <w:t>. Del estudio y resolución del asunto.</w:t>
      </w:r>
      <w:r w:rsidR="00235B63" w:rsidRPr="00BA7961">
        <w:rPr>
          <w:rFonts w:ascii="Palatino Linotype" w:hAnsi="Palatino Linotype" w:cs="Arial"/>
          <w:sz w:val="26"/>
          <w:szCs w:val="26"/>
        </w:rPr>
        <w:t xml:space="preserve"> </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w:t>
      </w:r>
      <w:r w:rsidRPr="00AD2A55">
        <w:rPr>
          <w:rFonts w:ascii="Palatino Linotype" w:hAnsi="Palatino Linotype" w:cs="Arial"/>
          <w:sz w:val="24"/>
          <w:szCs w:val="24"/>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35B63" w:rsidRPr="00AD2A55" w:rsidRDefault="00235B63" w:rsidP="00235B63">
      <w:pPr>
        <w:autoSpaceDE w:val="0"/>
        <w:autoSpaceDN w:val="0"/>
        <w:adjustRightInd w:val="0"/>
        <w:spacing w:after="0" w:line="360" w:lineRule="auto"/>
        <w:jc w:val="both"/>
        <w:rPr>
          <w:rFonts w:ascii="Palatino Linotype" w:hAnsi="Palatino Linotype" w:cs="Arial"/>
          <w:sz w:val="24"/>
          <w:szCs w:val="24"/>
        </w:rPr>
      </w:pPr>
    </w:p>
    <w:p w:rsidR="0053653F" w:rsidRDefault="0053653F" w:rsidP="0053653F">
      <w:pPr>
        <w:pStyle w:val="Sinespaciado"/>
        <w:spacing w:line="360" w:lineRule="auto"/>
        <w:jc w:val="both"/>
        <w:rPr>
          <w:rFonts w:ascii="Palatino Linotype" w:hAnsi="Palatino Linotype"/>
        </w:rPr>
      </w:pPr>
      <w:r w:rsidRPr="00C15E79">
        <w:rPr>
          <w:rFonts w:ascii="Palatino Linotype" w:hAnsi="Palatino Linotype"/>
        </w:rPr>
        <w:t xml:space="preserve">Con el propósito de resolver el presente medio de impugnación, es conveniente recordar que el Recurrente solicitó al Sujeto Obligado que se le proporcionara </w:t>
      </w:r>
      <w:r>
        <w:rPr>
          <w:rFonts w:ascii="Palatino Linotype" w:hAnsi="Palatino Linotype"/>
        </w:rPr>
        <w:t xml:space="preserve">vía SAIMEX </w:t>
      </w:r>
      <w:r w:rsidR="00807832">
        <w:rPr>
          <w:rFonts w:ascii="Palatino Linotype" w:hAnsi="Palatino Linotype"/>
        </w:rPr>
        <w:t>los recibos de nómina de todos los servidores públicos que integran la administración pública municipal desde el inicio de la actual administración, incluyendo personal sindicalizado y no sindicalizado.</w:t>
      </w:r>
    </w:p>
    <w:p w:rsidR="0053653F" w:rsidRDefault="0053653F" w:rsidP="0053653F">
      <w:pPr>
        <w:pStyle w:val="Sinespaciado"/>
        <w:spacing w:line="360" w:lineRule="auto"/>
        <w:jc w:val="both"/>
        <w:rPr>
          <w:rFonts w:ascii="Palatino Linotype" w:hAnsi="Palatino Linotype"/>
        </w:rPr>
      </w:pPr>
    </w:p>
    <w:p w:rsidR="0053653F" w:rsidRDefault="0053653F" w:rsidP="0053653F">
      <w:pPr>
        <w:pStyle w:val="Sinespaciado"/>
        <w:spacing w:line="360" w:lineRule="auto"/>
        <w:jc w:val="both"/>
        <w:rPr>
          <w:rFonts w:ascii="Palatino Linotype" w:hAnsi="Palatino Linotype"/>
        </w:rPr>
      </w:pPr>
      <w:r>
        <w:rPr>
          <w:rFonts w:ascii="Palatino Linotype" w:hAnsi="Palatino Linotype"/>
        </w:rPr>
        <w:t xml:space="preserve">A lo que el Sujeto Obligado respondió mediante el oficio </w:t>
      </w:r>
      <w:r w:rsidR="00551439">
        <w:rPr>
          <w:rFonts w:ascii="Palatino Linotype" w:hAnsi="Palatino Linotype"/>
        </w:rPr>
        <w:t>PMA/UMTyAIP/0261/2019</w:t>
      </w:r>
      <w:r w:rsidR="004F7312">
        <w:rPr>
          <w:rFonts w:ascii="Palatino Linotype" w:hAnsi="Palatino Linotype"/>
        </w:rPr>
        <w:t xml:space="preserve"> emitido por la Directora de la Unidad Municipal de Transparencia y Acceso a la Información Pública del H. Ayuntamiento de Apaxco, mediante el cual hace del conocimiento del Recurrente la respuesta otorgada por la Tesorería Municipal</w:t>
      </w:r>
      <w:r w:rsidR="001161AB">
        <w:rPr>
          <w:rFonts w:ascii="Palatino Linotype" w:hAnsi="Palatino Linotype"/>
        </w:rPr>
        <w:t xml:space="preserve">, lo que constituye el contenido del archivo electrónico “ANEXO 1.zip”, en el que se observan los documentos denominados “RES. TES.pdf” y “4.8 Tabulador de Sueldos (2).pdf”, en los que se observa en el primero de ellos la respuesta de la Tesorera Municipal al requerimiento de la </w:t>
      </w:r>
      <w:r w:rsidR="00E6371F">
        <w:rPr>
          <w:rFonts w:ascii="Palatino Linotype" w:hAnsi="Palatino Linotype"/>
        </w:rPr>
        <w:t>Titular de la Unidad de Transparencia, haciendo menci</w:t>
      </w:r>
      <w:r w:rsidR="0079399E">
        <w:rPr>
          <w:rFonts w:ascii="Palatino Linotype" w:hAnsi="Palatino Linotype"/>
        </w:rPr>
        <w:t xml:space="preserve">ón que se hacía entrega de la información solicitada; mientras que en el segundo de los archivos consta del Tabulador de Sueldos correspondiente al ejercicio fiscal 2019. </w:t>
      </w:r>
    </w:p>
    <w:p w:rsidR="0053653F" w:rsidRDefault="0053653F" w:rsidP="0053653F">
      <w:pPr>
        <w:pStyle w:val="Sinespaciado"/>
        <w:spacing w:line="360" w:lineRule="auto"/>
        <w:jc w:val="both"/>
        <w:rPr>
          <w:rFonts w:ascii="Palatino Linotype" w:hAnsi="Palatino Linotype"/>
        </w:rPr>
      </w:pPr>
    </w:p>
    <w:p w:rsidR="0053653F" w:rsidRDefault="0053653F" w:rsidP="0053653F">
      <w:pPr>
        <w:pStyle w:val="Sinespaciado"/>
        <w:spacing w:line="360" w:lineRule="auto"/>
        <w:jc w:val="both"/>
        <w:rPr>
          <w:rFonts w:ascii="Palatino Linotype" w:hAnsi="Palatino Linotype"/>
        </w:rPr>
      </w:pPr>
      <w:r>
        <w:rPr>
          <w:rFonts w:ascii="Palatino Linotype" w:hAnsi="Palatino Linotype"/>
        </w:rPr>
        <w:lastRenderedPageBreak/>
        <w:t xml:space="preserve">Ante dicha respuesta, el hoy Recurrente consideró que su derecho al acceso a la información había sido conculcado, por lo que interpuso el presente recurso de revisión dando como razones o motivos de inconformidad </w:t>
      </w:r>
      <w:r w:rsidR="001752C5">
        <w:rPr>
          <w:rFonts w:ascii="Palatino Linotype" w:hAnsi="Palatino Linotype"/>
        </w:rPr>
        <w:t xml:space="preserve">que la información que se le envió no fue la solicitada, ya que la Tesorería no entregó los recibos de nómina sino el tabulador de sueldos, el cual no fue requerido. </w:t>
      </w:r>
    </w:p>
    <w:p w:rsidR="001752C5" w:rsidRDefault="001752C5" w:rsidP="0053653F">
      <w:pPr>
        <w:pStyle w:val="Sinespaciado"/>
        <w:spacing w:line="360" w:lineRule="auto"/>
        <w:jc w:val="both"/>
        <w:rPr>
          <w:rFonts w:ascii="Palatino Linotype" w:hAnsi="Palatino Linotype"/>
        </w:rPr>
      </w:pPr>
    </w:p>
    <w:p w:rsidR="0053653F" w:rsidRDefault="0053653F" w:rsidP="0053653F">
      <w:pPr>
        <w:pStyle w:val="Sinespaciado"/>
        <w:spacing w:line="360" w:lineRule="auto"/>
        <w:jc w:val="both"/>
        <w:rPr>
          <w:rFonts w:ascii="Palatino Linotype" w:hAnsi="Palatino Linotype"/>
        </w:rPr>
      </w:pPr>
      <w:r>
        <w:rPr>
          <w:rFonts w:ascii="Palatino Linotype" w:hAnsi="Palatino Linotype"/>
        </w:rPr>
        <w:t xml:space="preserve">Por su parte, el Sujeto Obligado, al momento de rendir su Informe Justificado, </w:t>
      </w:r>
      <w:r w:rsidR="00AB010A">
        <w:rPr>
          <w:rFonts w:ascii="Palatino Linotype" w:hAnsi="Palatino Linotype"/>
        </w:rPr>
        <w:t xml:space="preserve">se remite nuevamente un oficio de la Tesorería Municipal al que se le adjuntó </w:t>
      </w:r>
      <w:r w:rsidR="00530F7E">
        <w:rPr>
          <w:rFonts w:ascii="Palatino Linotype" w:hAnsi="Palatino Linotype"/>
        </w:rPr>
        <w:t xml:space="preserve">la misma información presentada en la respuesta. </w:t>
      </w:r>
    </w:p>
    <w:p w:rsidR="0053653F" w:rsidRPr="001752C5" w:rsidRDefault="0053653F" w:rsidP="0053653F">
      <w:pPr>
        <w:pStyle w:val="Sinespaciado"/>
        <w:spacing w:line="360" w:lineRule="auto"/>
        <w:jc w:val="both"/>
        <w:rPr>
          <w:rFonts w:ascii="Palatino Linotype" w:hAnsi="Palatino Linotype"/>
        </w:rPr>
      </w:pPr>
    </w:p>
    <w:p w:rsidR="00697CEE" w:rsidRPr="001752C5" w:rsidRDefault="00697CEE" w:rsidP="00697CEE">
      <w:pPr>
        <w:pStyle w:val="Sinespaciado"/>
        <w:spacing w:line="360" w:lineRule="auto"/>
        <w:jc w:val="both"/>
        <w:rPr>
          <w:rFonts w:ascii="Palatino Linotype" w:hAnsi="Palatino Linotype"/>
        </w:rPr>
      </w:pPr>
      <w:r w:rsidRPr="001752C5">
        <w:rPr>
          <w:rFonts w:ascii="Palatino Linotype" w:hAnsi="Palatino Linotype"/>
        </w:rPr>
        <w:t>De tal forma que este Instituto considera que las razones o motivos de inconformidad planteados por el Recurrente resultan fundados en atención de los siguientes argumentos:</w:t>
      </w:r>
    </w:p>
    <w:p w:rsidR="00697CEE" w:rsidRDefault="00697CEE" w:rsidP="00697CEE">
      <w:pPr>
        <w:pStyle w:val="Sinespaciado"/>
        <w:spacing w:line="360" w:lineRule="auto"/>
        <w:jc w:val="both"/>
        <w:rPr>
          <w:rFonts w:ascii="Palatino Linotype" w:hAnsi="Palatino Linotype"/>
        </w:rPr>
      </w:pPr>
    </w:p>
    <w:p w:rsidR="00697CEE" w:rsidRPr="00407282" w:rsidRDefault="00697CEE" w:rsidP="00697CEE">
      <w:pPr>
        <w:pStyle w:val="Sinespaciado"/>
        <w:spacing w:line="360" w:lineRule="auto"/>
        <w:jc w:val="both"/>
        <w:rPr>
          <w:rFonts w:ascii="Palatino Linotype" w:hAnsi="Palatino Linotype"/>
          <w:color w:val="000000"/>
        </w:rPr>
      </w:pPr>
      <w:r>
        <w:rPr>
          <w:rFonts w:ascii="Palatino Linotype" w:hAnsi="Palatino Linotype"/>
        </w:rPr>
        <w:t xml:space="preserve">En primer lugar, </w:t>
      </w:r>
      <w:r>
        <w:rPr>
          <w:rFonts w:ascii="Palatino Linotype" w:hAnsi="Palatino Linotype"/>
          <w:color w:val="000000"/>
        </w:rPr>
        <w:t>es de advertirse que</w:t>
      </w:r>
      <w:r w:rsidRPr="00407282">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697CEE" w:rsidRPr="00407282" w:rsidRDefault="00697CEE" w:rsidP="00697CEE">
      <w:pPr>
        <w:pStyle w:val="Sinespaciado"/>
        <w:spacing w:line="360" w:lineRule="auto"/>
        <w:jc w:val="both"/>
        <w:rPr>
          <w:rFonts w:ascii="Palatino Linotype" w:hAnsi="Palatino Linotype"/>
          <w:color w:val="000000"/>
        </w:rPr>
      </w:pPr>
    </w:p>
    <w:p w:rsidR="00697CEE" w:rsidRPr="003B7545" w:rsidRDefault="00697CEE" w:rsidP="00697CEE">
      <w:pPr>
        <w:pStyle w:val="Sinespaciado"/>
        <w:ind w:left="567" w:right="567"/>
        <w:jc w:val="both"/>
        <w:rPr>
          <w:rFonts w:ascii="Palatino Linotype" w:hAnsi="Palatino Linotype"/>
          <w:b/>
          <w:i/>
          <w:sz w:val="22"/>
          <w:szCs w:val="22"/>
        </w:rPr>
      </w:pPr>
      <w:r w:rsidRPr="003B7545">
        <w:rPr>
          <w:rFonts w:ascii="Palatino Linotype" w:hAnsi="Palatino Linotype"/>
          <w:b/>
          <w:i/>
          <w:sz w:val="22"/>
          <w:szCs w:val="22"/>
        </w:rPr>
        <w:lastRenderedPageBreak/>
        <w:t>Artículo 6</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i/>
          <w:sz w:val="22"/>
          <w:szCs w:val="22"/>
        </w:rPr>
        <w:t>…</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numPr>
          <w:ilvl w:val="0"/>
          <w:numId w:val="2"/>
        </w:numPr>
        <w:ind w:left="993" w:right="567"/>
        <w:jc w:val="both"/>
        <w:rPr>
          <w:rFonts w:ascii="Palatino Linotype" w:hAnsi="Palatino Linotype"/>
          <w:i/>
          <w:sz w:val="22"/>
          <w:szCs w:val="22"/>
        </w:rPr>
      </w:pPr>
      <w:r w:rsidRPr="003B7545">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3B7545">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97CEE" w:rsidRPr="00407282" w:rsidRDefault="00697CEE" w:rsidP="00697CEE">
      <w:pPr>
        <w:pStyle w:val="Sinespaciado"/>
        <w:spacing w:line="360" w:lineRule="auto"/>
        <w:jc w:val="both"/>
        <w:rPr>
          <w:rFonts w:ascii="Palatino Linotype" w:hAnsi="Palatino Linotype"/>
        </w:rPr>
      </w:pPr>
    </w:p>
    <w:p w:rsidR="00697CEE" w:rsidRPr="00407282" w:rsidRDefault="00697CEE" w:rsidP="00697CEE">
      <w:pPr>
        <w:pStyle w:val="Sinespaciado"/>
        <w:spacing w:line="360" w:lineRule="auto"/>
        <w:jc w:val="both"/>
        <w:rPr>
          <w:rFonts w:ascii="Palatino Linotype" w:hAnsi="Palatino Linotype" w:cs="Arial"/>
        </w:rPr>
      </w:pPr>
      <w:r w:rsidRPr="00407282">
        <w:rPr>
          <w:rFonts w:ascii="Palatino Linotype" w:hAnsi="Palatino Linotype" w:cs="Arial"/>
        </w:rPr>
        <w:t xml:space="preserve">Ahora bien, en atención a lo dispuesto por los artículos 3, fracción XI y 12 </w:t>
      </w:r>
      <w:r w:rsidRPr="00407282">
        <w:rPr>
          <w:rFonts w:ascii="Palatino Linotype" w:hAnsi="Palatino Linotype" w:cs="Arial"/>
          <w:bCs/>
        </w:rPr>
        <w:t>de la Ley de Transparencia y Acceso a la Información Pública del Estado de México y Municipios</w:t>
      </w:r>
      <w:r w:rsidRPr="00407282">
        <w:rPr>
          <w:rFonts w:ascii="Palatino Linotype" w:hAnsi="Palatino Linotype" w:cs="Arial"/>
        </w:rPr>
        <w:t>, los cuales son del tenor literal siguiente:</w:t>
      </w:r>
    </w:p>
    <w:p w:rsidR="00697CEE" w:rsidRPr="00407282" w:rsidRDefault="00697CEE" w:rsidP="00697CEE">
      <w:pPr>
        <w:pStyle w:val="Sinespaciado"/>
        <w:ind w:left="567" w:right="567"/>
        <w:jc w:val="both"/>
        <w:rPr>
          <w:rFonts w:ascii="Palatino Linotype" w:hAnsi="Palatino Linotype"/>
        </w:rPr>
      </w:pP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b/>
          <w:bCs/>
          <w:i/>
          <w:sz w:val="22"/>
          <w:szCs w:val="22"/>
        </w:rPr>
        <w:t xml:space="preserve">Artículo 3.- </w:t>
      </w:r>
      <w:r w:rsidRPr="003B7545">
        <w:rPr>
          <w:rFonts w:ascii="Palatino Linotype" w:hAnsi="Palatino Linotype"/>
          <w:i/>
          <w:sz w:val="22"/>
          <w:szCs w:val="22"/>
        </w:rPr>
        <w:t>Para los efectos de la presente Ley se entenderá por:</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i/>
          <w:sz w:val="22"/>
          <w:szCs w:val="22"/>
        </w:rPr>
        <w:t>…</w:t>
      </w: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b/>
          <w:i/>
          <w:sz w:val="22"/>
          <w:szCs w:val="22"/>
        </w:rPr>
        <w:t>XI.</w:t>
      </w:r>
      <w:r w:rsidRPr="003B7545">
        <w:rPr>
          <w:rFonts w:ascii="Palatino Linotype" w:hAnsi="Palatino Linotype"/>
          <w:i/>
          <w:sz w:val="22"/>
          <w:szCs w:val="22"/>
        </w:rPr>
        <w:t xml:space="preserve"> </w:t>
      </w:r>
      <w:r w:rsidRPr="003B7545">
        <w:rPr>
          <w:rFonts w:ascii="Palatino Linotype" w:hAnsi="Palatino Linotype"/>
          <w:b/>
          <w:i/>
          <w:sz w:val="22"/>
          <w:szCs w:val="22"/>
        </w:rPr>
        <w:t>Documento:</w:t>
      </w:r>
      <w:r w:rsidRPr="003B7545">
        <w:rPr>
          <w:rFonts w:ascii="Palatino Linotype" w:hAnsi="Palatino Linotype"/>
          <w:i/>
          <w:sz w:val="22"/>
          <w:szCs w:val="22"/>
        </w:rPr>
        <w:t xml:space="preserve"> Los expedientes, reportes, estudios, actas, resoluciones, </w:t>
      </w:r>
      <w:r w:rsidRPr="003B7545">
        <w:rPr>
          <w:rFonts w:ascii="Palatino Linotype" w:hAnsi="Palatino Linotype"/>
          <w:b/>
          <w:i/>
          <w:sz w:val="22"/>
          <w:szCs w:val="22"/>
          <w:u w:val="single"/>
        </w:rPr>
        <w:t>oficios</w:t>
      </w:r>
      <w:r w:rsidRPr="003B7545">
        <w:rPr>
          <w:rFonts w:ascii="Palatino Linotype" w:hAnsi="Palatino Linotype"/>
          <w:i/>
          <w:sz w:val="22"/>
          <w:szCs w:val="22"/>
        </w:rPr>
        <w:t xml:space="preserve">, correspondencia, acuerdos, directivas, directrices, circulares, contratos, convenios, instructivos, notas, memorandos, estadísticas o bien, </w:t>
      </w:r>
      <w:r w:rsidRPr="003B7545">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3B7545">
        <w:rPr>
          <w:rFonts w:ascii="Palatino Linotype" w:hAnsi="Palatino Linotype"/>
          <w:i/>
          <w:sz w:val="22"/>
          <w:szCs w:val="22"/>
        </w:rPr>
        <w:t xml:space="preserve"> Los documentos podrán estar en cualquier medio, sea escrito, impreso, sonoro, visual, electrónico, informático u holográfico;</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ind w:left="567" w:right="567"/>
        <w:jc w:val="both"/>
        <w:rPr>
          <w:rFonts w:ascii="Palatino Linotype" w:hAnsi="Palatino Linotype"/>
          <w:bCs/>
          <w:i/>
          <w:sz w:val="22"/>
          <w:szCs w:val="22"/>
        </w:rPr>
      </w:pPr>
      <w:r w:rsidRPr="003B7545">
        <w:rPr>
          <w:rFonts w:ascii="Palatino Linotype" w:hAnsi="Palatino Linotype"/>
          <w:b/>
          <w:bCs/>
          <w:i/>
          <w:sz w:val="22"/>
          <w:szCs w:val="22"/>
        </w:rPr>
        <w:t>Artículo 4.</w:t>
      </w:r>
      <w:r w:rsidRPr="003B7545">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97CEE" w:rsidRPr="003B7545" w:rsidRDefault="00697CEE" w:rsidP="00697CEE">
      <w:pPr>
        <w:pStyle w:val="Sinespaciado"/>
        <w:ind w:left="567" w:right="567"/>
        <w:jc w:val="both"/>
        <w:rPr>
          <w:rFonts w:ascii="Palatino Linotype" w:hAnsi="Palatino Linotype"/>
          <w:bCs/>
          <w:i/>
          <w:sz w:val="22"/>
          <w:szCs w:val="22"/>
        </w:rPr>
      </w:pPr>
    </w:p>
    <w:p w:rsidR="00697CEE" w:rsidRPr="003B7545" w:rsidRDefault="00697CEE" w:rsidP="00697CEE">
      <w:pPr>
        <w:pStyle w:val="Sinespaciado"/>
        <w:ind w:left="567" w:right="567"/>
        <w:jc w:val="both"/>
        <w:rPr>
          <w:rFonts w:ascii="Palatino Linotype" w:hAnsi="Palatino Linotype"/>
          <w:bCs/>
          <w:i/>
          <w:sz w:val="22"/>
          <w:szCs w:val="22"/>
        </w:rPr>
      </w:pPr>
      <w:r w:rsidRPr="003B7545">
        <w:rPr>
          <w:rFonts w:ascii="Palatino Linotype" w:hAnsi="Palatino Linotype"/>
          <w:b/>
          <w:bCs/>
          <w:i/>
          <w:sz w:val="22"/>
          <w:szCs w:val="22"/>
          <w:u w:val="single"/>
        </w:rPr>
        <w:lastRenderedPageBreak/>
        <w:t>Toda la información generada, obtenida, adquirida, transformada, administrada o en posesión de los sujetos obligados es pública y accesible de manera permanente a cualquier persona,</w:t>
      </w:r>
      <w:r w:rsidRPr="003B7545">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97CEE" w:rsidRPr="003B7545" w:rsidRDefault="00697CEE" w:rsidP="00697CEE">
      <w:pPr>
        <w:pStyle w:val="Sinespaciado"/>
        <w:ind w:left="567" w:right="567"/>
        <w:jc w:val="both"/>
        <w:rPr>
          <w:rFonts w:ascii="Palatino Linotype" w:hAnsi="Palatino Linotype"/>
          <w:bCs/>
          <w:i/>
          <w:sz w:val="22"/>
          <w:szCs w:val="22"/>
        </w:rPr>
      </w:pPr>
    </w:p>
    <w:p w:rsidR="00697CEE" w:rsidRPr="003B7545" w:rsidRDefault="00697CEE" w:rsidP="00697CEE">
      <w:pPr>
        <w:pStyle w:val="Sinespaciado"/>
        <w:ind w:left="567" w:right="567"/>
        <w:jc w:val="both"/>
        <w:rPr>
          <w:rFonts w:ascii="Palatino Linotype" w:hAnsi="Palatino Linotype"/>
          <w:bCs/>
          <w:i/>
          <w:sz w:val="22"/>
          <w:szCs w:val="22"/>
        </w:rPr>
      </w:pPr>
      <w:r w:rsidRPr="003B7545">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ind w:left="567" w:right="567"/>
        <w:jc w:val="both"/>
        <w:rPr>
          <w:rFonts w:ascii="Palatino Linotype" w:hAnsi="Palatino Linotype"/>
          <w:i/>
          <w:sz w:val="22"/>
          <w:szCs w:val="22"/>
        </w:rPr>
      </w:pPr>
      <w:r w:rsidRPr="003B7545">
        <w:rPr>
          <w:rFonts w:ascii="Palatino Linotype" w:hAnsi="Palatino Linotype"/>
          <w:b/>
          <w:i/>
          <w:sz w:val="22"/>
          <w:szCs w:val="22"/>
        </w:rPr>
        <w:t>Artículo 12.</w:t>
      </w:r>
      <w:r w:rsidRPr="003B7545">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697CEE" w:rsidRPr="003B7545" w:rsidRDefault="00697CEE" w:rsidP="00697CEE">
      <w:pPr>
        <w:pStyle w:val="Sinespaciado"/>
        <w:ind w:left="567" w:right="567"/>
        <w:jc w:val="both"/>
        <w:rPr>
          <w:rFonts w:ascii="Palatino Linotype" w:hAnsi="Palatino Linotype"/>
          <w:i/>
          <w:sz w:val="22"/>
          <w:szCs w:val="22"/>
        </w:rPr>
      </w:pPr>
    </w:p>
    <w:p w:rsidR="00697CEE" w:rsidRPr="003B7545" w:rsidRDefault="00697CEE" w:rsidP="00697CEE">
      <w:pPr>
        <w:pStyle w:val="Sinespaciado"/>
        <w:ind w:left="567" w:right="567"/>
        <w:jc w:val="both"/>
        <w:rPr>
          <w:rFonts w:ascii="Palatino Linotype" w:hAnsi="Palatino Linotype"/>
          <w:i/>
          <w:sz w:val="22"/>
          <w:szCs w:val="22"/>
          <w:u w:val="single"/>
        </w:rPr>
      </w:pPr>
      <w:r w:rsidRPr="003B7545">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B7545">
        <w:rPr>
          <w:rFonts w:ascii="Palatino Linotype" w:hAnsi="Palatino Linotype"/>
          <w:i/>
          <w:sz w:val="22"/>
          <w:szCs w:val="22"/>
        </w:rPr>
        <w:t>.</w:t>
      </w:r>
    </w:p>
    <w:p w:rsidR="00697CEE" w:rsidRPr="00407282" w:rsidRDefault="00697CEE" w:rsidP="00697CEE">
      <w:pPr>
        <w:pStyle w:val="Sinespaciado"/>
        <w:spacing w:line="360" w:lineRule="auto"/>
        <w:jc w:val="both"/>
        <w:rPr>
          <w:rFonts w:ascii="Palatino Linotype" w:hAnsi="Palatino Linotype"/>
        </w:rPr>
      </w:pPr>
    </w:p>
    <w:p w:rsidR="00697CEE"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r w:rsidRPr="00697CEE">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697CEE"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p>
    <w:p w:rsidR="005F09AF" w:rsidRDefault="00697CEE" w:rsidP="00697CEE">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segundo término, es necesario hacer referencia a la respuesta </w:t>
      </w:r>
      <w:r w:rsidR="00530F7E">
        <w:rPr>
          <w:rFonts w:ascii="Palatino Linotype" w:hAnsi="Palatino Linotype" w:cs="Arial"/>
          <w:sz w:val="24"/>
          <w:szCs w:val="24"/>
        </w:rPr>
        <w:t xml:space="preserve">e Informe Justificado </w:t>
      </w:r>
      <w:r>
        <w:rPr>
          <w:rFonts w:ascii="Palatino Linotype" w:hAnsi="Palatino Linotype" w:cs="Arial"/>
          <w:sz w:val="24"/>
          <w:szCs w:val="24"/>
        </w:rPr>
        <w:t xml:space="preserve">del Sujeto Obligado, </w:t>
      </w:r>
      <w:r w:rsidR="00530F7E">
        <w:rPr>
          <w:rFonts w:ascii="Palatino Linotype" w:hAnsi="Palatino Linotype" w:cs="Arial"/>
          <w:sz w:val="24"/>
          <w:szCs w:val="24"/>
        </w:rPr>
        <w:t xml:space="preserve">en los que erróneamente hace entrega de un documento que no colma la pretensión del Recurrente, pues éste textualmente </w:t>
      </w:r>
      <w:r w:rsidR="00530F7E">
        <w:rPr>
          <w:rFonts w:ascii="Palatino Linotype" w:hAnsi="Palatino Linotype" w:cs="Arial"/>
          <w:sz w:val="24"/>
          <w:szCs w:val="24"/>
        </w:rPr>
        <w:lastRenderedPageBreak/>
        <w:t xml:space="preserve">solicitó los recibos de nómina de todos los servidores públicos que </w:t>
      </w:r>
      <w:r w:rsidR="00DD6EE2">
        <w:rPr>
          <w:rFonts w:ascii="Palatino Linotype" w:hAnsi="Palatino Linotype" w:cs="Arial"/>
          <w:sz w:val="24"/>
          <w:szCs w:val="24"/>
        </w:rPr>
        <w:t>están adscritos a la actual administración pública municipal; mientras que en respuesta e Informe Justificado le hacen entrega del Tabulador de Sueldos para el ejercicio fiscal 2019, el cual no fue solicitado.</w:t>
      </w:r>
      <w:r w:rsidR="00986A8A">
        <w:rPr>
          <w:rFonts w:ascii="Palatino Linotype" w:hAnsi="Palatino Linotype" w:cs="Arial"/>
          <w:sz w:val="24"/>
          <w:szCs w:val="24"/>
        </w:rPr>
        <w:t xml:space="preserve"> </w:t>
      </w:r>
    </w:p>
    <w:p w:rsidR="00DD6EE2" w:rsidRDefault="00DD6EE2" w:rsidP="00697CEE">
      <w:pPr>
        <w:widowControl w:val="0"/>
        <w:autoSpaceDE w:val="0"/>
        <w:autoSpaceDN w:val="0"/>
        <w:adjustRightInd w:val="0"/>
        <w:spacing w:after="0" w:line="360" w:lineRule="auto"/>
        <w:jc w:val="both"/>
        <w:rPr>
          <w:rFonts w:ascii="Palatino Linotype" w:hAnsi="Palatino Linotype" w:cs="Arial"/>
          <w:sz w:val="24"/>
          <w:szCs w:val="24"/>
        </w:rPr>
      </w:pPr>
    </w:p>
    <w:p w:rsidR="005F09AF" w:rsidRDefault="005F09AF" w:rsidP="00697CEE">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tal forma que este Instituto concluyó que la respuesta otorgada de ninguna forma colma la pretensión de la Recurrente, pues no justifica, motiva o fundamenta la negativa a entregar la información, en virtud de que </w:t>
      </w:r>
      <w:r w:rsidR="00DD6EE2">
        <w:rPr>
          <w:rFonts w:ascii="Palatino Linotype" w:hAnsi="Palatino Linotype" w:cs="Arial"/>
          <w:sz w:val="24"/>
          <w:szCs w:val="24"/>
        </w:rPr>
        <w:t xml:space="preserve">se le presenta al Recurrente un documento que no fue </w:t>
      </w:r>
      <w:r w:rsidR="004B711C">
        <w:rPr>
          <w:rFonts w:ascii="Palatino Linotype" w:hAnsi="Palatino Linotype" w:cs="Arial"/>
          <w:sz w:val="24"/>
          <w:szCs w:val="24"/>
        </w:rPr>
        <w:t>requerido</w:t>
      </w:r>
      <w:r w:rsidR="00DD6EE2">
        <w:rPr>
          <w:rFonts w:ascii="Palatino Linotype" w:hAnsi="Palatino Linotype" w:cs="Arial"/>
          <w:sz w:val="24"/>
          <w:szCs w:val="24"/>
        </w:rPr>
        <w:t xml:space="preserve"> por lo que no </w:t>
      </w:r>
      <w:r>
        <w:rPr>
          <w:rFonts w:ascii="Palatino Linotype" w:hAnsi="Palatino Linotype" w:cs="Arial"/>
          <w:sz w:val="24"/>
          <w:szCs w:val="24"/>
        </w:rPr>
        <w:t>guarda congruencia con lo solicitado por la particular.</w:t>
      </w:r>
    </w:p>
    <w:p w:rsidR="005F09AF" w:rsidRDefault="005F09AF" w:rsidP="00697CEE">
      <w:pPr>
        <w:widowControl w:val="0"/>
        <w:autoSpaceDE w:val="0"/>
        <w:autoSpaceDN w:val="0"/>
        <w:adjustRightInd w:val="0"/>
        <w:spacing w:after="0" w:line="360" w:lineRule="auto"/>
        <w:jc w:val="both"/>
        <w:rPr>
          <w:rFonts w:ascii="Palatino Linotype" w:hAnsi="Palatino Linotype" w:cs="Arial"/>
          <w:sz w:val="24"/>
          <w:szCs w:val="24"/>
        </w:rPr>
      </w:pPr>
    </w:p>
    <w:p w:rsidR="00880561" w:rsidRPr="00C24D80" w:rsidRDefault="005F09AF" w:rsidP="00880561">
      <w:pPr>
        <w:pStyle w:val="Sinespaciado"/>
        <w:spacing w:line="360" w:lineRule="auto"/>
        <w:jc w:val="both"/>
        <w:rPr>
          <w:rFonts w:ascii="Palatino Linotype" w:hAnsi="Palatino Linotype"/>
        </w:rPr>
      </w:pPr>
      <w:r>
        <w:rPr>
          <w:rFonts w:ascii="Palatino Linotype" w:hAnsi="Palatino Linotype" w:cs="Arial"/>
        </w:rPr>
        <w:t xml:space="preserve">Del tal forma que es necesario </w:t>
      </w:r>
      <w:r w:rsidR="006D5BF0">
        <w:rPr>
          <w:rFonts w:ascii="Palatino Linotype" w:hAnsi="Palatino Linotype" w:cs="Arial"/>
        </w:rPr>
        <w:t xml:space="preserve">verificar si el Sujeto Obligado cuenta con las </w:t>
      </w:r>
      <w:r w:rsidR="00880561">
        <w:rPr>
          <w:rFonts w:ascii="Palatino Linotype" w:hAnsi="Palatino Linotype" w:cs="Arial"/>
        </w:rPr>
        <w:t xml:space="preserve">atribuciones para generar la información solicitada por la Recurrente. Así, </w:t>
      </w:r>
      <w:r w:rsidR="00880561" w:rsidRPr="00C24D80">
        <w:rPr>
          <w:rFonts w:ascii="Palatino Linotype" w:hAnsi="Palatino Linotype"/>
        </w:rPr>
        <w:t>En ese orden de ideas, la Ley de Transparencia y Acceso a la Información Pública del Estado de México y Municipios, prevé en su artículo 23, fracción IV, lo siguiente:</w:t>
      </w:r>
    </w:p>
    <w:p w:rsidR="00880561" w:rsidRPr="00C24D80" w:rsidRDefault="00880561" w:rsidP="00880561">
      <w:pPr>
        <w:pStyle w:val="Sinespaciado"/>
        <w:spacing w:line="360" w:lineRule="auto"/>
        <w:jc w:val="both"/>
        <w:rPr>
          <w:rFonts w:ascii="Palatino Linotype" w:hAnsi="Palatino Linotype"/>
        </w:rPr>
      </w:pP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23.</w:t>
      </w:r>
      <w:r w:rsidRPr="00BF0BA6">
        <w:rPr>
          <w:rFonts w:ascii="Palatino Linotype" w:hAnsi="Palatino Linotype"/>
          <w:i/>
          <w:sz w:val="22"/>
          <w:szCs w:val="22"/>
        </w:rPr>
        <w:t xml:space="preserve"> Son sujetos obligados a transparentar y permitir el acceso a su información y proteger los datos personales que obren en su poder:</w:t>
      </w: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 (…)</w:t>
      </w: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IV. </w:t>
      </w:r>
      <w:r w:rsidRPr="00BF0BA6">
        <w:rPr>
          <w:rFonts w:ascii="Palatino Linotype" w:hAnsi="Palatino Linotype"/>
          <w:b/>
          <w:i/>
          <w:sz w:val="22"/>
          <w:szCs w:val="22"/>
          <w:u w:val="single"/>
        </w:rPr>
        <w:t>Los ayuntamientos y las dependencias, organismos, órganos y entidades de la administración municipal</w:t>
      </w:r>
      <w:r w:rsidRPr="00BF0BA6">
        <w:rPr>
          <w:rFonts w:ascii="Palatino Linotype" w:hAnsi="Palatino Linotype"/>
          <w:i/>
          <w:sz w:val="22"/>
          <w:szCs w:val="22"/>
        </w:rPr>
        <w:t>;</w:t>
      </w:r>
    </w:p>
    <w:p w:rsidR="00880561" w:rsidRPr="00BF0BA6" w:rsidRDefault="00880561" w:rsidP="00880561">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 (…)</w:t>
      </w:r>
    </w:p>
    <w:p w:rsidR="00880561" w:rsidRPr="00C24D80" w:rsidRDefault="00880561" w:rsidP="00880561">
      <w:pPr>
        <w:pStyle w:val="Sinespaciado"/>
        <w:spacing w:line="360" w:lineRule="auto"/>
        <w:jc w:val="both"/>
        <w:rPr>
          <w:rFonts w:ascii="Palatino Linotype" w:hAnsi="Palatino Linotype"/>
        </w:rPr>
      </w:pPr>
    </w:p>
    <w:p w:rsidR="00880561" w:rsidRPr="00C24D80" w:rsidRDefault="00880561" w:rsidP="00880561">
      <w:pPr>
        <w:pStyle w:val="Sinespaciado"/>
        <w:spacing w:line="360" w:lineRule="auto"/>
        <w:jc w:val="both"/>
        <w:rPr>
          <w:rFonts w:ascii="Palatino Linotype" w:hAnsi="Palatino Linotype"/>
        </w:rPr>
      </w:pPr>
      <w:r w:rsidRPr="00C24D80">
        <w:rPr>
          <w:rFonts w:ascii="Palatino Linotype" w:hAnsi="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w:t>
      </w:r>
      <w:r w:rsidRPr="00C24D80">
        <w:rPr>
          <w:rFonts w:ascii="Palatino Linotype" w:hAnsi="Palatino Linotype"/>
        </w:rPr>
        <w:lastRenderedPageBreak/>
        <w:t>de la Ciudad de México, o Municipales, con el fin de que los particulares conozcan toda aquella información que es considerada como pública.</w:t>
      </w:r>
    </w:p>
    <w:p w:rsidR="00880561" w:rsidRPr="00C24D80" w:rsidRDefault="00880561" w:rsidP="00880561">
      <w:pPr>
        <w:pStyle w:val="Sinespaciado"/>
        <w:spacing w:line="360" w:lineRule="auto"/>
        <w:jc w:val="both"/>
        <w:rPr>
          <w:rFonts w:ascii="Palatino Linotype" w:hAnsi="Palatino Linotype"/>
        </w:rPr>
      </w:pPr>
    </w:p>
    <w:p w:rsidR="00880561" w:rsidRPr="00C24D80" w:rsidRDefault="00880561" w:rsidP="00880561">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rsidR="00880561" w:rsidRPr="00C24D80" w:rsidRDefault="00880561" w:rsidP="00880561">
      <w:pPr>
        <w:pStyle w:val="Sinespaciado"/>
        <w:spacing w:line="360" w:lineRule="auto"/>
        <w:jc w:val="both"/>
        <w:rPr>
          <w:rFonts w:ascii="Palatino Linotype" w:eastAsia="Calibri" w:hAnsi="Palatino Linotype" w:cs="Arial"/>
          <w:lang w:eastAsia="es-MX"/>
        </w:rPr>
      </w:pP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rsidR="00880561" w:rsidRPr="00BF0BA6" w:rsidRDefault="00880561" w:rsidP="00880561">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rsidR="00880561" w:rsidRPr="00C24D80" w:rsidRDefault="00880561" w:rsidP="00880561">
      <w:pPr>
        <w:pStyle w:val="Sinespaciado"/>
        <w:spacing w:line="360" w:lineRule="auto"/>
        <w:jc w:val="both"/>
        <w:rPr>
          <w:rFonts w:ascii="Palatino Linotype" w:hAnsi="Palatino Linotype" w:cs="Arial"/>
          <w:i/>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rsidR="00880561" w:rsidRPr="00C24D80" w:rsidRDefault="00880561" w:rsidP="00880561">
      <w:pPr>
        <w:pStyle w:val="Sinespaciado"/>
        <w:spacing w:line="360" w:lineRule="auto"/>
        <w:jc w:val="both"/>
        <w:rPr>
          <w:rFonts w:ascii="Palatino Linotype" w:hAnsi="Palatino Linotype" w:cs="Arial"/>
        </w:rPr>
      </w:pPr>
    </w:p>
    <w:p w:rsidR="00880561" w:rsidRPr="00345827" w:rsidRDefault="00880561" w:rsidP="00880561">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 xml:space="preserve">Asimismo, y toda vez que la materia elemental de la solicitud de información pública, es referente a los recibos de nómina de </w:t>
      </w:r>
      <w:r>
        <w:rPr>
          <w:rFonts w:ascii="Palatino Linotype" w:hAnsi="Palatino Linotype" w:cs="Arial"/>
          <w:color w:val="000000" w:themeColor="text1"/>
        </w:rPr>
        <w:t>todo el personal adscrito al Sujeto Obligado</w:t>
      </w:r>
      <w:r w:rsidRPr="00345827">
        <w:rPr>
          <w:rFonts w:ascii="Palatino Linotype" w:hAnsi="Palatino Linotype" w:cs="Arial"/>
          <w:color w:val="000000" w:themeColor="text1"/>
        </w:rPr>
        <w:t xml:space="preserve">, es preciso 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w:t>
      </w:r>
      <w:r w:rsidRPr="00345827">
        <w:rPr>
          <w:rFonts w:ascii="Palatino Linotype" w:hAnsi="Palatino Linotype" w:cs="Arial"/>
          <w:color w:val="000000" w:themeColor="text1"/>
        </w:rPr>
        <w:lastRenderedPageBreak/>
        <w:t>Sistemas de Información Financiera, Contable y Presupuestal de la Comisión Permanente de Funcionarios Fiscales del Instituto para el Desarrollo Técnico de las Haciendas Públicas (INDETEC) señalan la siguiente definición de la palabra nómina:</w:t>
      </w:r>
    </w:p>
    <w:p w:rsidR="00880561" w:rsidRPr="00345827" w:rsidRDefault="00880561" w:rsidP="00880561">
      <w:pPr>
        <w:pStyle w:val="Sinespaciado"/>
        <w:spacing w:line="360" w:lineRule="auto"/>
        <w:jc w:val="both"/>
        <w:rPr>
          <w:rFonts w:ascii="Palatino Linotype" w:hAnsi="Palatino Linotype" w:cs="Arial"/>
          <w:color w:val="000000" w:themeColor="text1"/>
        </w:rPr>
      </w:pPr>
    </w:p>
    <w:p w:rsidR="00880561" w:rsidRPr="00A00FBB" w:rsidRDefault="00880561" w:rsidP="00880561">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5F09AF" w:rsidRDefault="005F09AF" w:rsidP="00697CEE">
      <w:pPr>
        <w:widowControl w:val="0"/>
        <w:autoSpaceDE w:val="0"/>
        <w:autoSpaceDN w:val="0"/>
        <w:adjustRightInd w:val="0"/>
        <w:spacing w:after="0" w:line="360" w:lineRule="auto"/>
        <w:jc w:val="both"/>
        <w:rPr>
          <w:rFonts w:ascii="Palatino Linotype" w:hAnsi="Palatino Linotype" w:cs="Arial"/>
          <w:sz w:val="24"/>
          <w:szCs w:val="24"/>
        </w:rPr>
      </w:pPr>
    </w:p>
    <w:p w:rsidR="00880561" w:rsidRPr="00C24D80" w:rsidRDefault="00880561" w:rsidP="00880561">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880561" w:rsidRPr="00C24D80" w:rsidRDefault="00880561" w:rsidP="00880561">
      <w:pPr>
        <w:pStyle w:val="Sinespaciado"/>
        <w:spacing w:line="360" w:lineRule="auto"/>
        <w:jc w:val="both"/>
        <w:rPr>
          <w:rFonts w:ascii="Palatino Linotype" w:hAnsi="Palatino Linotype" w:cs="Arial"/>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rsidR="00880561" w:rsidRPr="00BA2E08" w:rsidRDefault="00880561" w:rsidP="00880561">
      <w:pPr>
        <w:pStyle w:val="Sinespaciado"/>
        <w:ind w:left="567" w:right="567"/>
        <w:jc w:val="both"/>
        <w:rPr>
          <w:rFonts w:ascii="Palatino Linotype" w:hAnsi="Palatino Linotype" w:cs="Arial"/>
          <w:b/>
          <w:bCs/>
          <w:i/>
          <w:sz w:val="22"/>
          <w:szCs w:val="22"/>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rsidR="00880561" w:rsidRPr="00BA2E08" w:rsidRDefault="00880561" w:rsidP="00880561">
      <w:pPr>
        <w:pStyle w:val="Sinespaciado"/>
        <w:ind w:left="567" w:right="567"/>
        <w:jc w:val="both"/>
        <w:rPr>
          <w:rFonts w:ascii="Palatino Linotype" w:hAnsi="Palatino Linotype" w:cs="Arial"/>
          <w:b/>
          <w:bCs/>
          <w:i/>
          <w:sz w:val="22"/>
          <w:szCs w:val="22"/>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rsidR="00880561" w:rsidRPr="00BA2E08" w:rsidRDefault="00880561" w:rsidP="00880561">
      <w:pPr>
        <w:pStyle w:val="Sinespaciado"/>
        <w:ind w:left="567" w:right="567"/>
        <w:jc w:val="both"/>
        <w:rPr>
          <w:rFonts w:ascii="Palatino Linotype" w:hAnsi="Palatino Linotype" w:cs="Arial"/>
          <w:i/>
          <w:sz w:val="22"/>
          <w:szCs w:val="22"/>
        </w:rPr>
      </w:pP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III. Imponer las sanciones administrativas que procedan por infracciones a las disposiciones fiscales;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w:t>
      </w:r>
      <w:r w:rsidRPr="00BA2E08">
        <w:rPr>
          <w:rFonts w:ascii="Palatino Linotype" w:hAnsi="Palatino Linotype" w:cs="Arial"/>
          <w:i/>
          <w:sz w:val="22"/>
          <w:szCs w:val="22"/>
        </w:rPr>
        <w:lastRenderedPageBreak/>
        <w:t xml:space="preserve">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 Dar cumplimiento a las leyes, convenios de coordinación fiscal y demás que en materia hacendaria celebre el Ayuntamiento con el Estado; </w:t>
      </w:r>
    </w:p>
    <w:p w:rsidR="00880561" w:rsidRPr="00BA2E08" w:rsidRDefault="00880561" w:rsidP="00880561">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rsidR="00880561" w:rsidRPr="00C24D80" w:rsidRDefault="00880561" w:rsidP="00880561">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t xml:space="preserve">XXII. </w:t>
      </w:r>
      <w:r w:rsidRPr="00BA2E08">
        <w:rPr>
          <w:rFonts w:ascii="Palatino Linotype" w:hAnsi="Palatino Linotype" w:cs="Arial"/>
          <w:b/>
          <w:i/>
          <w:sz w:val="22"/>
          <w:szCs w:val="22"/>
          <w:u w:val="single"/>
        </w:rPr>
        <w:t>Las que les señalen las demás disposiciones legales y el ayuntamiento.</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rsidR="00880561" w:rsidRPr="00C24D80" w:rsidRDefault="00880561" w:rsidP="00880561">
      <w:pPr>
        <w:pStyle w:val="Sinespaciado"/>
        <w:spacing w:line="360" w:lineRule="auto"/>
        <w:jc w:val="both"/>
        <w:rPr>
          <w:rFonts w:ascii="Palatino Linotype" w:hAnsi="Palatino Linotype" w:cs="Arial"/>
          <w:lang w:eastAsia="es-MX"/>
        </w:rPr>
      </w:pP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 xml:space="preserve">II. </w:t>
      </w:r>
      <w:r w:rsidRPr="009364CA">
        <w:rPr>
          <w:rFonts w:ascii="Palatino Linotype" w:hAnsi="Palatino Linotype" w:cs="Arial"/>
          <w:i/>
          <w:sz w:val="22"/>
          <w:szCs w:val="22"/>
          <w:lang w:eastAsia="es-MX"/>
        </w:rPr>
        <w:t>Listas de raya o nómina de personal</w:t>
      </w:r>
      <w:r w:rsidRPr="00BA2E08">
        <w:rPr>
          <w:rFonts w:ascii="Palatino Linotype" w:hAnsi="Palatino Linotype" w:cs="Arial"/>
          <w:i/>
          <w:sz w:val="22"/>
          <w:szCs w:val="22"/>
          <w:lang w:eastAsia="es-MX"/>
        </w:rPr>
        <w:t xml:space="preserve">, cuando se lleven en el centro de trabajo; o </w:t>
      </w:r>
      <w:r w:rsidRPr="009364CA">
        <w:rPr>
          <w:rFonts w:ascii="Palatino Linotype" w:hAnsi="Palatino Linotype" w:cs="Arial"/>
          <w:b/>
          <w:i/>
          <w:sz w:val="22"/>
          <w:szCs w:val="22"/>
          <w:u w:val="single"/>
          <w:lang w:eastAsia="es-MX"/>
        </w:rPr>
        <w:t>recibos de pagos de salarios</w:t>
      </w:r>
      <w:r w:rsidRPr="00BA2E08">
        <w:rPr>
          <w:rFonts w:ascii="Palatino Linotype" w:hAnsi="Palatino Linotype" w:cs="Arial"/>
          <w:i/>
          <w:sz w:val="22"/>
          <w:szCs w:val="22"/>
          <w:lang w:eastAsia="es-MX"/>
        </w:rPr>
        <w:t xml:space="preserve">; </w:t>
      </w:r>
    </w:p>
    <w:p w:rsidR="00880561" w:rsidRPr="00BA2E08" w:rsidRDefault="00880561" w:rsidP="00880561">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rsidR="00880561" w:rsidRPr="00C24D80" w:rsidRDefault="00880561" w:rsidP="00880561">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señalen las Leyes que los rijan.</w:t>
      </w:r>
    </w:p>
    <w:p w:rsidR="00880561" w:rsidRPr="00C24D80" w:rsidRDefault="00880561" w:rsidP="00880561">
      <w:pPr>
        <w:pStyle w:val="Sinespaciado"/>
        <w:spacing w:line="360" w:lineRule="auto"/>
        <w:jc w:val="both"/>
        <w:rPr>
          <w:rFonts w:ascii="Palatino Linotype" w:hAnsi="Palatino Linotype"/>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 xml:space="preserve">Atento a lo transcrito, es que resulta dable señalar que la nómina es el listado de los trabajadores de una institución para realizar los pagos periódicos de los </w:t>
      </w:r>
      <w:r w:rsidRPr="00C24D80">
        <w:rPr>
          <w:rFonts w:ascii="Palatino Linotype" w:hAnsi="Palatino Linotype" w:cs="Arial"/>
        </w:rPr>
        <w:lastRenderedPageBreak/>
        <w:t>trabajadores, que deberá incluir las percepciones brutas, deducciones y el neto a recibir.</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rsidR="00880561" w:rsidRPr="00C24D80" w:rsidRDefault="00880561" w:rsidP="00880561">
      <w:pPr>
        <w:pStyle w:val="Sinespaciado"/>
        <w:spacing w:line="360" w:lineRule="auto"/>
        <w:jc w:val="both"/>
        <w:rPr>
          <w:rFonts w:ascii="Palatino Linotype" w:hAnsi="Palatino Linotype"/>
        </w:rPr>
      </w:pPr>
    </w:p>
    <w:p w:rsidR="00880561" w:rsidRPr="00BA2E08" w:rsidRDefault="00880561" w:rsidP="00880561">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rsidR="00880561" w:rsidRPr="00C24D80" w:rsidRDefault="00880561" w:rsidP="00880561">
      <w:pPr>
        <w:pStyle w:val="Sinespaciado"/>
        <w:spacing w:line="360" w:lineRule="auto"/>
        <w:jc w:val="both"/>
        <w:rPr>
          <w:rFonts w:ascii="Palatino Linotype" w:hAnsi="Palatino Linotype" w:cs="Arial"/>
          <w:bCs/>
          <w:i/>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880561" w:rsidRPr="00C24D80" w:rsidRDefault="00880561" w:rsidP="00880561">
      <w:pPr>
        <w:pStyle w:val="Sinespaciado"/>
        <w:spacing w:line="360" w:lineRule="auto"/>
        <w:jc w:val="both"/>
        <w:rPr>
          <w:rFonts w:ascii="Palatino Linotype" w:hAnsi="Palatino Linotype" w:cs="Arial"/>
        </w:rPr>
      </w:pP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80561" w:rsidRPr="000936DA" w:rsidRDefault="00880561" w:rsidP="00880561">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rsidR="00880561" w:rsidRPr="00C24D80" w:rsidRDefault="00880561" w:rsidP="00880561">
      <w:pPr>
        <w:pStyle w:val="Sinespaciado"/>
        <w:spacing w:line="360" w:lineRule="auto"/>
        <w:jc w:val="both"/>
        <w:rPr>
          <w:rFonts w:ascii="Palatino Linotype" w:hAnsi="Palatino Linotype" w:cs="Arial"/>
        </w:rPr>
      </w:pPr>
    </w:p>
    <w:p w:rsidR="00880561" w:rsidRPr="00C24D80"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lastRenderedPageBreak/>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880561" w:rsidRPr="00C24D80" w:rsidRDefault="00880561" w:rsidP="00880561">
      <w:pPr>
        <w:pStyle w:val="Sinespaciado"/>
        <w:spacing w:line="360" w:lineRule="auto"/>
        <w:jc w:val="both"/>
        <w:rPr>
          <w:rFonts w:ascii="Palatino Linotype" w:hAnsi="Palatino Linotype" w:cs="Arial"/>
        </w:rPr>
      </w:pPr>
    </w:p>
    <w:p w:rsidR="00880561" w:rsidRDefault="00880561" w:rsidP="00880561">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rsidR="00880561" w:rsidRPr="00C24D80" w:rsidRDefault="00880561" w:rsidP="00880561">
      <w:pPr>
        <w:pStyle w:val="Sinespaciado"/>
        <w:spacing w:line="360" w:lineRule="auto"/>
        <w:jc w:val="both"/>
        <w:rPr>
          <w:rFonts w:ascii="Palatino Linotype" w:hAnsi="Palatino Linotype" w:cs="Arial"/>
        </w:rPr>
      </w:pPr>
    </w:p>
    <w:p w:rsidR="00880561" w:rsidRPr="00E228E1" w:rsidRDefault="00880561" w:rsidP="00880561">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rsidR="00880561" w:rsidRPr="00E228E1" w:rsidRDefault="00880561" w:rsidP="00880561">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rsidR="00880561" w:rsidRPr="00E228E1" w:rsidRDefault="00880561" w:rsidP="00880561">
      <w:pPr>
        <w:pStyle w:val="Sinespaciado"/>
        <w:numPr>
          <w:ilvl w:val="0"/>
          <w:numId w:val="3"/>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rsidR="00880561" w:rsidRPr="00E228E1" w:rsidRDefault="00880561" w:rsidP="00880561">
      <w:pPr>
        <w:pStyle w:val="Sinespaciado"/>
        <w:numPr>
          <w:ilvl w:val="0"/>
          <w:numId w:val="3"/>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rsidR="00880561" w:rsidRPr="00E228E1" w:rsidRDefault="00880561" w:rsidP="00880561">
      <w:pPr>
        <w:pStyle w:val="Sinespaciado"/>
        <w:numPr>
          <w:ilvl w:val="0"/>
          <w:numId w:val="3"/>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rsidR="00880561" w:rsidRPr="00E228E1" w:rsidRDefault="00880561" w:rsidP="00880561">
      <w:pPr>
        <w:pStyle w:val="Sinespaciado"/>
        <w:numPr>
          <w:ilvl w:val="0"/>
          <w:numId w:val="3"/>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rsidR="00880561" w:rsidRPr="002549B2" w:rsidRDefault="00880561" w:rsidP="00880561">
      <w:pPr>
        <w:pStyle w:val="Sinespaciado"/>
        <w:spacing w:line="360" w:lineRule="auto"/>
        <w:jc w:val="both"/>
        <w:rPr>
          <w:rFonts w:ascii="Palatino Linotype" w:hAnsi="Palatino Linotype" w:cs="Arial"/>
          <w:bCs/>
          <w:i/>
        </w:rPr>
      </w:pPr>
    </w:p>
    <w:p w:rsidR="00880561" w:rsidRPr="002549B2" w:rsidRDefault="00880561" w:rsidP="00880561">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w:t>
      </w:r>
      <w:r w:rsidRPr="002549B2">
        <w:rPr>
          <w:rFonts w:ascii="Palatino Linotype" w:eastAsia="MS Mincho" w:hAnsi="Palatino Linotype" w:cs="Tahoma"/>
          <w:lang w:val="es-ES_tradnl"/>
        </w:rPr>
        <w:lastRenderedPageBreak/>
        <w:t>Presupuesto de Egresos y Manual Único de Contabilidad Gubernamental para las Dependencias y Entidades Públicas del Gobierno y Municipios, todos del Estado de México.</w:t>
      </w:r>
    </w:p>
    <w:p w:rsidR="003B7545" w:rsidRPr="002549B2" w:rsidRDefault="003B7545" w:rsidP="00697CEE">
      <w:pPr>
        <w:widowControl w:val="0"/>
        <w:autoSpaceDE w:val="0"/>
        <w:autoSpaceDN w:val="0"/>
        <w:adjustRightInd w:val="0"/>
        <w:spacing w:after="0" w:line="360" w:lineRule="auto"/>
        <w:jc w:val="both"/>
        <w:rPr>
          <w:rFonts w:ascii="Palatino Linotype" w:hAnsi="Palatino Linotype" w:cs="Arial"/>
          <w:sz w:val="24"/>
          <w:szCs w:val="24"/>
        </w:rPr>
      </w:pPr>
    </w:p>
    <w:p w:rsidR="0050746A" w:rsidRDefault="002549B2" w:rsidP="00697CEE">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sidR="009364CA">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sidR="009364CA">
        <w:rPr>
          <w:rFonts w:ascii="Palatino Linotype" w:eastAsia="MS Mincho" w:hAnsi="Palatino Linotype" w:cs="Tahoma"/>
          <w:b/>
          <w:sz w:val="24"/>
          <w:szCs w:val="24"/>
          <w:lang w:val="es-ES_tradnl"/>
        </w:rPr>
        <w:t>Comprobantes Fiscales Digitales por Internet (CFDI)</w:t>
      </w:r>
      <w:r>
        <w:rPr>
          <w:rFonts w:ascii="Palatino Linotype" w:eastAsia="MS Mincho" w:hAnsi="Palatino Linotype" w:cs="Tahoma"/>
          <w:b/>
          <w:sz w:val="24"/>
          <w:szCs w:val="24"/>
          <w:lang w:val="es-ES_tradnl"/>
        </w:rPr>
        <w:t xml:space="preserve">,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sidR="0050746A">
        <w:rPr>
          <w:rFonts w:ascii="Palatino Linotype" w:hAnsi="Palatino Linotype"/>
          <w:sz w:val="24"/>
          <w:szCs w:val="24"/>
        </w:rPr>
        <w:t>2019</w:t>
      </w:r>
      <w:r w:rsidRPr="002549B2">
        <w:rPr>
          <w:rFonts w:ascii="Palatino Linotype" w:hAnsi="Palatino Linotype"/>
          <w:sz w:val="24"/>
          <w:szCs w:val="24"/>
        </w:rPr>
        <w:t xml:space="preserve">, para lo cual se </w:t>
      </w:r>
      <w:r w:rsidR="0050746A">
        <w:rPr>
          <w:rFonts w:ascii="Palatino Linotype" w:hAnsi="Palatino Linotype"/>
          <w:sz w:val="24"/>
          <w:szCs w:val="24"/>
        </w:rPr>
        <w:t>insertan las siguiente imágenes</w:t>
      </w:r>
      <w:r w:rsidR="00427B0D">
        <w:rPr>
          <w:rFonts w:ascii="Palatino Linotype" w:hAnsi="Palatino Linotype"/>
          <w:sz w:val="24"/>
          <w:szCs w:val="24"/>
        </w:rPr>
        <w:t>:</w:t>
      </w:r>
    </w:p>
    <w:p w:rsidR="00427B0D" w:rsidRDefault="00427B0D" w:rsidP="00697CEE">
      <w:pPr>
        <w:widowControl w:val="0"/>
        <w:autoSpaceDE w:val="0"/>
        <w:autoSpaceDN w:val="0"/>
        <w:adjustRightInd w:val="0"/>
        <w:spacing w:after="0" w:line="360" w:lineRule="auto"/>
        <w:jc w:val="both"/>
        <w:rPr>
          <w:noProof/>
          <w:lang w:eastAsia="es-MX"/>
        </w:rPr>
      </w:pPr>
    </w:p>
    <w:p w:rsidR="00986A8A" w:rsidRPr="002549B2" w:rsidRDefault="00DE7F0B" w:rsidP="0050746A">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3600" behindDoc="0" locked="0" layoutInCell="1" allowOverlap="1" wp14:anchorId="3BF246DC" wp14:editId="58952ADB">
                <wp:simplePos x="0" y="0"/>
                <wp:positionH relativeFrom="column">
                  <wp:posOffset>691515</wp:posOffset>
                </wp:positionH>
                <wp:positionV relativeFrom="paragraph">
                  <wp:posOffset>1605915</wp:posOffset>
                </wp:positionV>
                <wp:extent cx="4257675" cy="2381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A7443" id="Rectángulo 3" o:spid="_x0000_s1026" style="position:absolute;margin-left:54.45pt;margin-top:126.45pt;width:335.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" filled="f" strokecolor="red" strokeweight="2.25pt"/>
            </w:pict>
          </mc:Fallback>
        </mc:AlternateContent>
      </w:r>
      <w:r w:rsidR="004C4612">
        <w:rPr>
          <w:noProof/>
          <w:lang w:eastAsia="es-MX"/>
        </w:rPr>
        <mc:AlternateContent>
          <mc:Choice Requires="wps">
            <w:drawing>
              <wp:anchor distT="0" distB="0" distL="114300" distR="114300" simplePos="0" relativeHeight="251669504" behindDoc="0" locked="0" layoutInCell="1" allowOverlap="1" wp14:anchorId="1EB74AD7" wp14:editId="78BEDF30">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4AAFB" id="Rectángulo 11" o:spid="_x0000_s1026" style="position:absolute;margin-left:53.7pt;margin-top:167.9pt;width:33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sidR="004C4612">
        <w:rPr>
          <w:noProof/>
          <w:lang w:eastAsia="es-MX"/>
        </w:rPr>
        <mc:AlternateContent>
          <mc:Choice Requires="wps">
            <w:drawing>
              <wp:anchor distT="0" distB="0" distL="114300" distR="114300" simplePos="0" relativeHeight="251667456" behindDoc="0" locked="0" layoutInCell="1" allowOverlap="1">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13805" id="Rectángulo 8" o:spid="_x0000_s1026" style="position:absolute;margin-left:54.45pt;margin-top:-.1pt;width:330pt;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sidR="0050746A">
        <w:rPr>
          <w:noProof/>
          <w:lang w:eastAsia="es-MX"/>
        </w:rPr>
        <w:drawing>
          <wp:inline distT="0" distB="0" distL="0" distR="0" wp14:anchorId="48D33BA0" wp14:editId="696404E0">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0050746A">
        <w:rPr>
          <w:rFonts w:ascii="Palatino Linotype" w:hAnsi="Palatino Linotype"/>
          <w:sz w:val="24"/>
          <w:szCs w:val="24"/>
        </w:rPr>
        <w:t>:</w:t>
      </w:r>
    </w:p>
    <w:p w:rsidR="00986A8A" w:rsidRPr="002549B2" w:rsidRDefault="00DE7F0B" w:rsidP="00EC3545">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5648" behindDoc="0" locked="0" layoutInCell="1" allowOverlap="1" wp14:anchorId="7D7EE799" wp14:editId="0887CE99">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2D83A" id="Rectángulo 5" o:spid="_x0000_s1026" style="position:absolute;margin-left:14.7pt;margin-top:125.8pt;width:404.25pt;height:5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sidR="009364CA">
        <w:rPr>
          <w:noProof/>
          <w:lang w:eastAsia="es-MX"/>
        </w:rPr>
        <mc:AlternateContent>
          <mc:Choice Requires="wps">
            <w:drawing>
              <wp:anchor distT="0" distB="0" distL="114300" distR="114300" simplePos="0" relativeHeight="251671552" behindDoc="0" locked="0" layoutInCell="1" allowOverlap="1">
                <wp:simplePos x="0" y="0"/>
                <wp:positionH relativeFrom="column">
                  <wp:posOffset>186690</wp:posOffset>
                </wp:positionH>
                <wp:positionV relativeFrom="paragraph">
                  <wp:posOffset>3159760</wp:posOffset>
                </wp:positionV>
                <wp:extent cx="5133975" cy="74295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D9A16" id="Rectángulo 2" o:spid="_x0000_s1026" style="position:absolute;margin-left:14.7pt;margin-top:248.8pt;width:404.25pt;height:5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" filled="f" strokecolor="red" strokeweight="2.25pt"/>
            </w:pict>
          </mc:Fallback>
        </mc:AlternateContent>
      </w:r>
      <w:r w:rsidR="00EC3545">
        <w:rPr>
          <w:noProof/>
          <w:lang w:eastAsia="es-MX"/>
        </w:rPr>
        <w:drawing>
          <wp:inline distT="0" distB="0" distL="0" distR="0" wp14:anchorId="2F19BFCF" wp14:editId="6C2A534E">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986A8A" w:rsidRPr="00EC3545" w:rsidRDefault="00986A8A" w:rsidP="00697CEE">
      <w:pPr>
        <w:widowControl w:val="0"/>
        <w:autoSpaceDE w:val="0"/>
        <w:autoSpaceDN w:val="0"/>
        <w:adjustRightInd w:val="0"/>
        <w:spacing w:after="0" w:line="360" w:lineRule="auto"/>
        <w:jc w:val="both"/>
        <w:rPr>
          <w:rFonts w:ascii="Palatino Linotype" w:hAnsi="Palatino Linotype" w:cs="Arial"/>
          <w:sz w:val="24"/>
          <w:szCs w:val="24"/>
        </w:rPr>
      </w:pPr>
    </w:p>
    <w:p w:rsidR="00FA7CA3" w:rsidRDefault="00EC3545"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sidR="009364CA">
        <w:rPr>
          <w:rFonts w:ascii="Palatino Linotype" w:hAnsi="Palatino Linotype"/>
          <w:noProof/>
          <w:sz w:val="24"/>
          <w:szCs w:val="24"/>
          <w:lang w:eastAsia="es-MX"/>
        </w:rPr>
        <w:t xml:space="preserve">los son </w:t>
      </w:r>
      <w:r w:rsidR="00DE7F0B">
        <w:rPr>
          <w:rFonts w:ascii="Palatino Linotype" w:hAnsi="Palatino Linotype"/>
          <w:noProof/>
          <w:sz w:val="24"/>
          <w:szCs w:val="24"/>
          <w:lang w:eastAsia="es-MX"/>
        </w:rPr>
        <w:t xml:space="preserve">la Nómina General del 01 al 15 del mes y del 16 al 30/31 del mes, o bien </w:t>
      </w:r>
      <w:r w:rsidR="009364CA">
        <w:rPr>
          <w:rFonts w:ascii="Palatino Linotype" w:hAnsi="Palatino Linotype"/>
          <w:noProof/>
          <w:sz w:val="24"/>
          <w:szCs w:val="24"/>
          <w:lang w:eastAsia="es-MX"/>
        </w:rPr>
        <w:t xml:space="preserve">los Comprobantes Fiscales Digitales por Internet por concepto de nómina del </w:t>
      </w:r>
      <w:r w:rsidR="00AD15F4">
        <w:rPr>
          <w:rFonts w:ascii="Palatino Linotype" w:hAnsi="Palatino Linotype"/>
          <w:noProof/>
          <w:sz w:val="24"/>
          <w:szCs w:val="24"/>
          <w:lang w:eastAsia="es-MX"/>
        </w:rPr>
        <w:t xml:space="preserve"> 01 al 15 del</w:t>
      </w:r>
      <w:r w:rsidR="000B1A96">
        <w:rPr>
          <w:rFonts w:ascii="Palatino Linotype" w:hAnsi="Palatino Linotype"/>
          <w:noProof/>
          <w:sz w:val="24"/>
          <w:szCs w:val="24"/>
          <w:lang w:eastAsia="es-MX"/>
        </w:rPr>
        <w:t xml:space="preserve"> m</w:t>
      </w:r>
      <w:r w:rsidR="00AD15F4">
        <w:rPr>
          <w:rFonts w:ascii="Palatino Linotype" w:hAnsi="Palatino Linotype"/>
          <w:noProof/>
          <w:sz w:val="24"/>
          <w:szCs w:val="24"/>
          <w:lang w:eastAsia="es-MX"/>
        </w:rPr>
        <w:t xml:space="preserve">es y </w:t>
      </w:r>
      <w:r w:rsidR="009364CA">
        <w:rPr>
          <w:rFonts w:ascii="Palatino Linotype" w:hAnsi="Palatino Linotype"/>
          <w:noProof/>
          <w:sz w:val="24"/>
          <w:szCs w:val="24"/>
          <w:lang w:eastAsia="es-MX"/>
        </w:rPr>
        <w:t>d</w:t>
      </w:r>
      <w:r w:rsidR="000B1A96">
        <w:rPr>
          <w:rFonts w:ascii="Palatino Linotype" w:hAnsi="Palatino Linotype"/>
          <w:noProof/>
          <w:sz w:val="24"/>
          <w:szCs w:val="24"/>
          <w:lang w:eastAsia="es-MX"/>
        </w:rPr>
        <w:t>el 16 al 30/31 del m</w:t>
      </w:r>
      <w:r w:rsidR="00AD15F4">
        <w:rPr>
          <w:rFonts w:ascii="Palatino Linotype" w:hAnsi="Palatino Linotype"/>
          <w:noProof/>
          <w:sz w:val="24"/>
          <w:szCs w:val="24"/>
          <w:lang w:eastAsia="es-MX"/>
        </w:rPr>
        <w:t>es</w:t>
      </w:r>
      <w:r w:rsidR="000B1A96">
        <w:rPr>
          <w:rFonts w:ascii="Palatino Linotype" w:hAnsi="Palatino Linotype"/>
          <w:noProof/>
          <w:sz w:val="24"/>
          <w:szCs w:val="24"/>
          <w:lang w:eastAsia="es-MX"/>
        </w:rPr>
        <w:t>,</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sidR="00FA7CA3">
        <w:rPr>
          <w:rFonts w:ascii="Palatino Linotype" w:hAnsi="Palatino Linotype"/>
          <w:noProof/>
          <w:sz w:val="24"/>
          <w:szCs w:val="24"/>
          <w:lang w:eastAsia="es-MX"/>
        </w:rPr>
        <w:t xml:space="preserve">diente a un periodo determinado. Dichos </w:t>
      </w:r>
      <w:r w:rsidR="00FA7CA3">
        <w:rPr>
          <w:rFonts w:ascii="Palatino Linotype" w:hAnsi="Palatino Linotype"/>
          <w:noProof/>
          <w:sz w:val="24"/>
          <w:szCs w:val="24"/>
          <w:lang w:eastAsia="es-MX"/>
        </w:rPr>
        <w:lastRenderedPageBreak/>
        <w:t>documentos deben presentarse como se observa a continuación:</w:t>
      </w:r>
    </w:p>
    <w:p w:rsidR="00FA7CA3" w:rsidRDefault="00FA7CA3"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0459FE" w:rsidRDefault="000459FE"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0F52BB11" wp14:editId="73DF449A">
            <wp:extent cx="5612130" cy="43451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rsidR="000459FE" w:rsidRDefault="000459FE"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0459FE" w:rsidRDefault="000459FE" w:rsidP="000459F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rsidR="000459FE" w:rsidRDefault="000459FE" w:rsidP="000459F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rsidR="000459FE" w:rsidRDefault="000459FE"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rsidR="000459FE" w:rsidRDefault="000459FE"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0459FE" w:rsidRDefault="000459FE"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0615AD67" wp14:editId="08AA0B2F">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0459FE" w:rsidRDefault="000459FE"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0459FE" w:rsidRDefault="000459FE"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7E887613" wp14:editId="5426A07A">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0459FE" w:rsidRDefault="000459FE"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C420D7" w:rsidRDefault="000459FE" w:rsidP="000459F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lo anterior se desprende que en la nómina general se encuentra toda la información que los sujetos obligados están constreñidos a hacer pública, como son la remuneración bruta y neta de todas las percepciones, inc</w:t>
      </w:r>
      <w:r w:rsidR="00C420D7">
        <w:rPr>
          <w:rFonts w:ascii="Palatino Linotype" w:hAnsi="Palatino Linotype" w:cs="Arial"/>
          <w:color w:val="000000" w:themeColor="text1"/>
          <w:sz w:val="24"/>
          <w:szCs w:val="24"/>
        </w:rPr>
        <w:t>luyendo sueldos, prestaciones, g</w:t>
      </w:r>
      <w:r>
        <w:rPr>
          <w:rFonts w:ascii="Palatino Linotype" w:hAnsi="Palatino Linotype" w:cs="Arial"/>
          <w:color w:val="000000" w:themeColor="text1"/>
          <w:sz w:val="24"/>
          <w:szCs w:val="24"/>
        </w:rPr>
        <w:t>rati</w:t>
      </w:r>
      <w:r w:rsidR="00C420D7">
        <w:rPr>
          <w:rFonts w:ascii="Palatino Linotype" w:hAnsi="Palatino Linotype" w:cs="Arial"/>
          <w:color w:val="000000" w:themeColor="text1"/>
          <w:sz w:val="24"/>
          <w:szCs w:val="24"/>
        </w:rPr>
        <w:t xml:space="preserve">ficaciones ,primas , comisiones, dietas, bonos, estímulos, ingresos y sistemas de compensación, señalando de dicha remuneración. </w:t>
      </w:r>
    </w:p>
    <w:p w:rsidR="00C420D7" w:rsidRDefault="00C420D7" w:rsidP="000459F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0459FE" w:rsidRDefault="00C420D7" w:rsidP="000459F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la misma, forma los Comprobantes Fiscales Digitales por Internet por concepto de nómina </w:t>
      </w:r>
      <w:r w:rsidR="00191CDC">
        <w:rPr>
          <w:rFonts w:ascii="Palatino Linotype" w:hAnsi="Palatino Linotype" w:cs="Arial"/>
          <w:color w:val="000000" w:themeColor="text1"/>
          <w:sz w:val="24"/>
          <w:szCs w:val="24"/>
        </w:rPr>
        <w:t>del 01 al 15 y del 16 al 30/31 del mes (CFDI), estos deberán enviarse conforme al siguiente formato:</w:t>
      </w:r>
    </w:p>
    <w:p w:rsidR="000459FE" w:rsidRDefault="000459FE"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FA7CA3" w:rsidRDefault="00FA7CA3"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71F56EC8" wp14:editId="1147B868">
            <wp:extent cx="5638800" cy="45773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rsidR="00FA7CA3" w:rsidRDefault="00FA7CA3" w:rsidP="00697CEE">
      <w:pPr>
        <w:widowControl w:val="0"/>
        <w:autoSpaceDE w:val="0"/>
        <w:autoSpaceDN w:val="0"/>
        <w:adjustRightInd w:val="0"/>
        <w:spacing w:after="0" w:line="360" w:lineRule="auto"/>
        <w:jc w:val="both"/>
        <w:rPr>
          <w:rFonts w:ascii="Palatino Linotype" w:hAnsi="Palatino Linotype"/>
          <w:noProof/>
          <w:sz w:val="24"/>
          <w:szCs w:val="24"/>
          <w:lang w:eastAsia="es-MX"/>
        </w:rPr>
      </w:pPr>
    </w:p>
    <w:p w:rsidR="00FA7CA3" w:rsidRDefault="00FA7CA3" w:rsidP="00697CE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w:t>
      </w:r>
      <w:r w:rsidR="0046179E">
        <w:rPr>
          <w:rFonts w:ascii="Palatino Linotype" w:hAnsi="Palatino Linotype"/>
          <w:noProof/>
          <w:sz w:val="24"/>
          <w:szCs w:val="24"/>
          <w:lang w:eastAsia="es-MX"/>
        </w:rPr>
        <w:t xml:space="preserve">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836C39" w:rsidRPr="00EC3545" w:rsidRDefault="00836C39" w:rsidP="0046179E">
      <w:pPr>
        <w:widowControl w:val="0"/>
        <w:autoSpaceDE w:val="0"/>
        <w:autoSpaceDN w:val="0"/>
        <w:adjustRightInd w:val="0"/>
        <w:spacing w:after="0" w:line="360" w:lineRule="auto"/>
        <w:jc w:val="center"/>
        <w:rPr>
          <w:rFonts w:ascii="Palatino Linotype" w:hAnsi="Palatino Linotype" w:cs="Arial"/>
          <w:sz w:val="24"/>
          <w:szCs w:val="24"/>
        </w:rPr>
      </w:pPr>
    </w:p>
    <w:p w:rsidR="00233941" w:rsidRDefault="00233941" w:rsidP="00697CE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616F3A" w:rsidRPr="00EC3545" w:rsidRDefault="00616F3A" w:rsidP="0046179E">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p>
    <w:p w:rsidR="00C75572" w:rsidRPr="002549B2" w:rsidRDefault="00C75572"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1EA" w:rsidRDefault="00694593"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toda vez que la Recurrente solicitó </w:t>
      </w:r>
      <w:r w:rsidR="00091400">
        <w:rPr>
          <w:rFonts w:ascii="Palatino Linotype" w:hAnsi="Palatino Linotype" w:cs="Arial"/>
          <w:color w:val="000000" w:themeColor="text1"/>
          <w:sz w:val="24"/>
          <w:szCs w:val="24"/>
        </w:rPr>
        <w:t>los recibos de</w:t>
      </w:r>
      <w:r w:rsidR="00A82F29">
        <w:rPr>
          <w:rFonts w:ascii="Palatino Linotype" w:hAnsi="Palatino Linotype" w:cs="Arial"/>
          <w:color w:val="000000" w:themeColor="text1"/>
          <w:sz w:val="24"/>
          <w:szCs w:val="24"/>
        </w:rPr>
        <w:t xml:space="preserve"> nómina de todos los </w:t>
      </w:r>
      <w:r w:rsidR="00091400">
        <w:rPr>
          <w:rFonts w:ascii="Palatino Linotype" w:hAnsi="Palatino Linotype" w:cs="Arial"/>
          <w:color w:val="000000" w:themeColor="text1"/>
          <w:sz w:val="24"/>
          <w:szCs w:val="24"/>
        </w:rPr>
        <w:t>integrantes de la administración pública municipal, esto debe entenderse en su término más amplio, por lo que es agible colegir que requiere los recibos de nómina de todos los servidores públicos adscritos a las</w:t>
      </w:r>
      <w:r w:rsidR="00A82F29">
        <w:rPr>
          <w:rFonts w:ascii="Palatino Linotype" w:hAnsi="Palatino Linotype" w:cs="Arial"/>
          <w:color w:val="000000" w:themeColor="text1"/>
          <w:sz w:val="24"/>
          <w:szCs w:val="24"/>
        </w:rPr>
        <w:t xml:space="preserve"> dependencias de la Administración Pública Municipal</w:t>
      </w:r>
      <w:r w:rsidR="00091400">
        <w:rPr>
          <w:rFonts w:ascii="Palatino Linotype" w:hAnsi="Palatino Linotype" w:cs="Arial"/>
          <w:color w:val="000000" w:themeColor="text1"/>
          <w:sz w:val="24"/>
          <w:szCs w:val="24"/>
        </w:rPr>
        <w:t xml:space="preserve"> y organismos descentralizados</w:t>
      </w:r>
      <w:r w:rsidR="00A82F29">
        <w:rPr>
          <w:rFonts w:ascii="Palatino Linotype" w:hAnsi="Palatino Linotype" w:cs="Arial"/>
          <w:color w:val="000000" w:themeColor="text1"/>
          <w:sz w:val="24"/>
          <w:szCs w:val="24"/>
        </w:rPr>
        <w:t xml:space="preserve">, al respecto, </w:t>
      </w:r>
      <w:r w:rsidR="00A4418A">
        <w:rPr>
          <w:rFonts w:ascii="Palatino Linotype" w:hAnsi="Palatino Linotype" w:cs="Arial"/>
          <w:color w:val="000000" w:themeColor="text1"/>
          <w:sz w:val="24"/>
          <w:szCs w:val="24"/>
        </w:rPr>
        <w:t xml:space="preserve">los </w:t>
      </w:r>
      <w:r w:rsidR="00A82F29">
        <w:rPr>
          <w:rFonts w:ascii="Palatino Linotype" w:hAnsi="Palatino Linotype" w:cs="Arial"/>
          <w:color w:val="000000" w:themeColor="text1"/>
          <w:sz w:val="24"/>
          <w:szCs w:val="24"/>
        </w:rPr>
        <w:t xml:space="preserve"> artículo</w:t>
      </w:r>
      <w:r w:rsidR="00A4418A">
        <w:rPr>
          <w:rFonts w:ascii="Palatino Linotype" w:hAnsi="Palatino Linotype" w:cs="Arial"/>
          <w:color w:val="000000" w:themeColor="text1"/>
          <w:sz w:val="24"/>
          <w:szCs w:val="24"/>
        </w:rPr>
        <w:t>s</w:t>
      </w:r>
      <w:r w:rsidR="00A82F29">
        <w:rPr>
          <w:rFonts w:ascii="Palatino Linotype" w:hAnsi="Palatino Linotype" w:cs="Arial"/>
          <w:color w:val="000000" w:themeColor="text1"/>
          <w:sz w:val="24"/>
          <w:szCs w:val="24"/>
        </w:rPr>
        <w:t xml:space="preserve"> </w:t>
      </w:r>
      <w:r w:rsidR="00A4418A">
        <w:rPr>
          <w:rFonts w:ascii="Palatino Linotype" w:hAnsi="Palatino Linotype" w:cs="Arial"/>
          <w:color w:val="000000" w:themeColor="text1"/>
          <w:sz w:val="24"/>
          <w:szCs w:val="24"/>
        </w:rPr>
        <w:t>38 y 41</w:t>
      </w:r>
      <w:r w:rsidR="00A82F29">
        <w:rPr>
          <w:rFonts w:ascii="Palatino Linotype" w:hAnsi="Palatino Linotype" w:cs="Arial"/>
          <w:color w:val="000000" w:themeColor="text1"/>
          <w:sz w:val="24"/>
          <w:szCs w:val="24"/>
        </w:rPr>
        <w:t xml:space="preserve"> del Bando Municipal de </w:t>
      </w:r>
      <w:r w:rsidR="00A4418A">
        <w:rPr>
          <w:rFonts w:ascii="Palatino Linotype" w:hAnsi="Palatino Linotype" w:cs="Arial"/>
          <w:color w:val="000000" w:themeColor="text1"/>
          <w:sz w:val="24"/>
          <w:szCs w:val="24"/>
        </w:rPr>
        <w:t>Apaxco 2019</w:t>
      </w:r>
      <w:r w:rsidR="00A82F29">
        <w:rPr>
          <w:rFonts w:ascii="Palatino Linotype" w:hAnsi="Palatino Linotype" w:cs="Arial"/>
          <w:color w:val="000000" w:themeColor="text1"/>
          <w:sz w:val="24"/>
          <w:szCs w:val="24"/>
        </w:rPr>
        <w:t>, establece</w:t>
      </w:r>
      <w:r w:rsidR="00A4418A">
        <w:rPr>
          <w:rFonts w:ascii="Palatino Linotype" w:hAnsi="Palatino Linotype" w:cs="Arial"/>
          <w:color w:val="000000" w:themeColor="text1"/>
          <w:sz w:val="24"/>
          <w:szCs w:val="24"/>
        </w:rPr>
        <w:t>n</w:t>
      </w:r>
      <w:r w:rsidR="00A82F29">
        <w:rPr>
          <w:rFonts w:ascii="Palatino Linotype" w:hAnsi="Palatino Linotype" w:cs="Arial"/>
          <w:color w:val="000000" w:themeColor="text1"/>
          <w:sz w:val="24"/>
          <w:szCs w:val="24"/>
        </w:rPr>
        <w:t xml:space="preserve"> lo siguiente:</w:t>
      </w:r>
    </w:p>
    <w:p w:rsidR="00427B0D" w:rsidRPr="00A4418A" w:rsidRDefault="00427B0D"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6A2C71" w:rsidRPr="004410B4" w:rsidRDefault="00A4418A" w:rsidP="004410B4">
      <w:pPr>
        <w:pStyle w:val="Sinespaciado"/>
        <w:ind w:left="567" w:right="616"/>
        <w:jc w:val="both"/>
        <w:rPr>
          <w:rFonts w:ascii="Palatino Linotype" w:hAnsi="Palatino Linotype"/>
          <w:i/>
          <w:noProof/>
          <w:sz w:val="22"/>
          <w:szCs w:val="22"/>
        </w:rPr>
      </w:pPr>
      <w:r w:rsidRPr="00191CDC">
        <w:rPr>
          <w:rFonts w:ascii="Palatino Linotype" w:hAnsi="Palatino Linotype"/>
          <w:b/>
          <w:i/>
          <w:noProof/>
          <w:sz w:val="22"/>
          <w:szCs w:val="22"/>
        </w:rPr>
        <w:t>ARTÍCULO 38.-</w:t>
      </w:r>
      <w:r w:rsidRPr="004410B4">
        <w:rPr>
          <w:rFonts w:ascii="Palatino Linotype" w:hAnsi="Palatino Linotype"/>
          <w:i/>
          <w:noProof/>
          <w:sz w:val="22"/>
          <w:szCs w:val="22"/>
        </w:rPr>
        <w:t xml:space="preserve"> La Administración Pública Municipal es la estructura que ontiene, agrupa y organiza los recursos técnicos, financieros, materiales y humanos para el cumplimiento de los fines del Municipio actuando conforme a las atribuciones que le confieren las leyes, reglamentos, Bando municipal y demás normatividad vigente.</w:t>
      </w:r>
    </w:p>
    <w:p w:rsidR="00A4418A" w:rsidRPr="004410B4" w:rsidRDefault="00A4418A" w:rsidP="004410B4">
      <w:pPr>
        <w:pStyle w:val="Sinespaciado"/>
        <w:ind w:left="567" w:right="616"/>
        <w:jc w:val="both"/>
        <w:rPr>
          <w:rFonts w:ascii="Palatino Linotype" w:hAnsi="Palatino Linotype"/>
          <w:i/>
          <w:noProof/>
          <w:sz w:val="22"/>
          <w:szCs w:val="22"/>
        </w:rPr>
      </w:pPr>
    </w:p>
    <w:p w:rsidR="00A4418A" w:rsidRPr="004410B4" w:rsidRDefault="00A4418A" w:rsidP="004410B4">
      <w:pPr>
        <w:pStyle w:val="Sinespaciado"/>
        <w:ind w:left="567" w:right="616"/>
        <w:jc w:val="both"/>
        <w:rPr>
          <w:rFonts w:ascii="Palatino Linotype" w:hAnsi="Palatino Linotype"/>
          <w:i/>
          <w:noProof/>
          <w:sz w:val="22"/>
          <w:szCs w:val="22"/>
        </w:rPr>
      </w:pPr>
      <w:r w:rsidRPr="00191CDC">
        <w:rPr>
          <w:rFonts w:ascii="Palatino Linotype" w:hAnsi="Palatino Linotype"/>
          <w:b/>
          <w:i/>
          <w:noProof/>
          <w:sz w:val="22"/>
          <w:szCs w:val="22"/>
        </w:rPr>
        <w:t xml:space="preserve">ARTÍCULO 40.- </w:t>
      </w:r>
      <w:r w:rsidRPr="004410B4">
        <w:rPr>
          <w:rFonts w:ascii="Palatino Linotype" w:hAnsi="Palatino Linotype"/>
          <w:i/>
          <w:noProof/>
          <w:sz w:val="22"/>
          <w:szCs w:val="22"/>
        </w:rPr>
        <w:t>El Ayuntmaiento a propuesta del Presidente Municipal, podrá autorizar la creación de organismos descentralizados, desconcentrados, empresas paramunicipales, fideicomisos en apoyo de la Administración Pública Municipal.</w:t>
      </w:r>
    </w:p>
    <w:p w:rsidR="00A4418A" w:rsidRPr="004410B4" w:rsidRDefault="00A4418A" w:rsidP="004410B4">
      <w:pPr>
        <w:pStyle w:val="Sinespaciado"/>
        <w:ind w:left="567" w:right="616"/>
        <w:jc w:val="both"/>
        <w:rPr>
          <w:rFonts w:ascii="Palatino Linotype" w:hAnsi="Palatino Linotype"/>
          <w:i/>
          <w:noProof/>
          <w:sz w:val="22"/>
          <w:szCs w:val="22"/>
        </w:rPr>
      </w:pPr>
    </w:p>
    <w:p w:rsidR="00A4418A" w:rsidRPr="00A4418A" w:rsidRDefault="00A4418A" w:rsidP="00A4418A">
      <w:pPr>
        <w:pStyle w:val="Sinespaciado"/>
        <w:ind w:left="567" w:right="616"/>
        <w:rPr>
          <w:rFonts w:ascii="Palatino Linotype" w:hAnsi="Palatino Linotype" w:cs="MyriadPro-Cond"/>
          <w:i/>
          <w:sz w:val="22"/>
          <w:szCs w:val="22"/>
        </w:rPr>
      </w:pPr>
      <w:r w:rsidRPr="00191CDC">
        <w:rPr>
          <w:rFonts w:ascii="Palatino Linotype" w:hAnsi="Palatino Linotype" w:cs="MyriadPro-Cond"/>
          <w:b/>
          <w:i/>
          <w:sz w:val="22"/>
          <w:szCs w:val="22"/>
        </w:rPr>
        <w:t>ARTÍCULO 41.-</w:t>
      </w:r>
      <w:r w:rsidRPr="00A4418A">
        <w:rPr>
          <w:rFonts w:ascii="Palatino Linotype" w:hAnsi="Palatino Linotype" w:cs="MyriadPro-Cond"/>
          <w:i/>
          <w:sz w:val="22"/>
          <w:szCs w:val="22"/>
        </w:rPr>
        <w:t xml:space="preserve"> Para el desarrollo de los asuntos administrativos y la prestación de los servicios públicos, la Administración Pública</w:t>
      </w:r>
    </w:p>
    <w:p w:rsidR="00A4418A" w:rsidRDefault="00A4418A" w:rsidP="00A4418A">
      <w:pPr>
        <w:pStyle w:val="Sinespaciado"/>
        <w:ind w:left="567" w:right="616"/>
        <w:rPr>
          <w:rFonts w:ascii="Palatino Linotype" w:hAnsi="Palatino Linotype" w:cs="MyriadPro-Cond"/>
          <w:i/>
          <w:sz w:val="22"/>
          <w:szCs w:val="22"/>
        </w:rPr>
      </w:pPr>
      <w:r w:rsidRPr="00A4418A">
        <w:rPr>
          <w:rFonts w:ascii="Palatino Linotype" w:hAnsi="Palatino Linotype" w:cs="MyriadPro-Cond"/>
          <w:i/>
          <w:sz w:val="22"/>
          <w:szCs w:val="22"/>
        </w:rPr>
        <w:t>Municipal Centralizada se integra con las dependencias siguientes:</w:t>
      </w:r>
    </w:p>
    <w:p w:rsidR="004410B4" w:rsidRPr="00A4418A" w:rsidRDefault="004410B4" w:rsidP="00A4418A">
      <w:pPr>
        <w:pStyle w:val="Sinespaciado"/>
        <w:ind w:left="567" w:right="616"/>
        <w:rPr>
          <w:rFonts w:ascii="Palatino Linotype" w:hAnsi="Palatino Linotype" w:cs="MyriadPro-Cond"/>
          <w:i/>
          <w:sz w:val="22"/>
          <w:szCs w:val="22"/>
        </w:rPr>
      </w:pP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I. Presidencia Municipal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Secretaria Adjunta.</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b. Secretaría Particular.</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c. Secretaria Técnica.</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d. Secretario Técnico del Consejo Municipal de Seguridad Pública.</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e. Secretaría de Políticas Públicas y Programas de Bienestar.</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f. Vinculación Ciudadana, Grupos Vulnerables, Asociaciones y Religiones.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g. Coordinación de Gabinete.</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h. Coordinación de Asesores.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i. Coordinador de Comunicación Social.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j. Coordinación de Gobierno.</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k. Coordinación Jurídica.</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lastRenderedPageBreak/>
        <w:t>l. Unidad Municipal de Transparencia y Acceso a la Información Pública.</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II. Secretaría del H. Ayuntamiento.</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Oficialía Mediadora y Conciliadora.</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b. Oficialía Calificadora.</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c. Oficialía del Registro Civil.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d. Oficialía de Partes.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e. Jefatura de Patrimonio Municipal.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f. Archivo Municipal.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g. Junta Municipal de Reclutamiento.</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III. Tesorería Municipal.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Contador General.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b. Coordinación de Ingresos.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c. Coordinación de Egresos.</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IV. Contraloría Interna Municipal.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Sub contraloría.</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V. Dirección de Obras Públicas y Desarrollo Urbano.</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Subdirector de Obras Públicas.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b. Subdirector de Desarrollo Urbano.</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c. Coordinación de Ecología.</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d. Coordinación de Concursos y Contratos.</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VI. Comisaria de Seguridad Pública y Tránsito Municipal.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Coordinación del Centro de Control, Comando y Monitoreo C2.</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VII. Dirección de Bienestar Social.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Subdirección de Bienestar social.</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VIII. Dirección de Atención a la Mujer.</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IX. Dirección de Desarrollo Económico.</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Jefatura de Reglamentos.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b. Coordinador de Fomento Agropecuario.</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c. Coordinador de Movilidad y Transporte.</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 xml:space="preserve">d. Coordinador de Turismo, Pueblos Indígenas, Desarrollo Metropolitano e </w:t>
      </w:r>
      <w:r w:rsidR="004410B4">
        <w:rPr>
          <w:rFonts w:ascii="Palatino Linotype" w:hAnsi="Palatino Linotype" w:cs="MyriadPro-Cond"/>
          <w:i/>
          <w:sz w:val="22"/>
          <w:szCs w:val="22"/>
        </w:rPr>
        <w:t>I</w:t>
      </w:r>
      <w:r w:rsidRPr="00A4418A">
        <w:rPr>
          <w:rFonts w:ascii="Palatino Linotype" w:hAnsi="Palatino Linotype" w:cs="MyriadPro-Cond"/>
          <w:i/>
          <w:sz w:val="22"/>
          <w:szCs w:val="22"/>
        </w:rPr>
        <w:t>nternacional.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e. Coordinación de Mejora Regulatoria.</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 Dirección de Servicios Públicos.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Subdirección de Servicios Públicos.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b. Coordinador de Infraestructura Hidráulica.</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c. Coordinador Administrativo de Agua Potable.</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d. Coordinación de Parques, Jardines y Panteones.</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XI. Coordinación de Educación.</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XII. Coordinación de Cultura.</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lastRenderedPageBreak/>
        <w:t>XIII. Coordinación de la Juventud.</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XIV. Coordinación Académica de la Universidad Digital y Centro de Idiomas.</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XV. Coordinación Administrativa de la Universidad Digital y Centro de Idiomas.</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XVI. Dirección de Administración.</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Coordinación de Recursos Humanos.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b. Coordinación de Adquisiciones.</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c. Coordinación de Informática.</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XVII. Dirección de Salud y Protección Civil.</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Coordinación de Protección Civil.</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XIII. Coordinación de Catastro.</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XIX. Unidad de Información, Planeación, Programación y Evaluación.</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Coordinación de Planeación.</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XX. Defensoría Municipal de los Derechos Humanos.</w:t>
      </w:r>
    </w:p>
    <w:p w:rsidR="00A4418A" w:rsidRPr="00A4418A" w:rsidRDefault="00A4418A" w:rsidP="004410B4">
      <w:pPr>
        <w:pStyle w:val="Sinespaciado"/>
        <w:ind w:left="851" w:right="616"/>
        <w:rPr>
          <w:rFonts w:ascii="Palatino Linotype" w:hAnsi="Palatino Linotype" w:cs="MyriadPro-Cond"/>
          <w:i/>
          <w:sz w:val="22"/>
          <w:szCs w:val="22"/>
        </w:rPr>
      </w:pPr>
      <w:r w:rsidRPr="00A4418A">
        <w:rPr>
          <w:rFonts w:ascii="Palatino Linotype" w:hAnsi="Palatino Linotype" w:cs="MyriadPro-Cond"/>
          <w:i/>
          <w:sz w:val="22"/>
          <w:szCs w:val="22"/>
        </w:rPr>
        <w:t>XXI. Unidad de Prevención del Delito.</w:t>
      </w:r>
    </w:p>
    <w:p w:rsidR="00A4418A" w:rsidRPr="00A4418A" w:rsidRDefault="00A4418A" w:rsidP="004410B4">
      <w:pPr>
        <w:pStyle w:val="Sinespaciado"/>
        <w:ind w:left="1134" w:right="616"/>
        <w:rPr>
          <w:rFonts w:ascii="Palatino Linotype" w:hAnsi="Palatino Linotype" w:cs="MyriadPro-Cond"/>
          <w:i/>
          <w:sz w:val="22"/>
          <w:szCs w:val="22"/>
        </w:rPr>
      </w:pPr>
      <w:r w:rsidRPr="00A4418A">
        <w:rPr>
          <w:rFonts w:ascii="Palatino Linotype" w:hAnsi="Palatino Linotype" w:cs="MyriadPro-Cond"/>
          <w:i/>
          <w:sz w:val="22"/>
          <w:szCs w:val="22"/>
        </w:rPr>
        <w:t>a. Subdirección de Prevención del Delito.</w:t>
      </w:r>
    </w:p>
    <w:p w:rsidR="00A4418A" w:rsidRPr="00A4418A" w:rsidRDefault="00A4418A" w:rsidP="004410B4">
      <w:pPr>
        <w:pStyle w:val="Sinespaciado"/>
        <w:ind w:left="1416" w:right="616" w:hanging="565"/>
        <w:rPr>
          <w:rFonts w:ascii="Palatino Linotype" w:hAnsi="Palatino Linotype"/>
          <w:i/>
          <w:noProof/>
          <w:sz w:val="22"/>
          <w:szCs w:val="22"/>
        </w:rPr>
      </w:pPr>
      <w:r w:rsidRPr="00A4418A">
        <w:rPr>
          <w:rFonts w:ascii="Palatino Linotype" w:hAnsi="Palatino Linotype" w:cs="MyriadPro-Cond"/>
          <w:i/>
          <w:sz w:val="22"/>
          <w:szCs w:val="22"/>
        </w:rPr>
        <w:t>XXII. Las demás que se requieran temporal o permanentemente, previo acuerdo del Ayuntamiento.</w:t>
      </w:r>
    </w:p>
    <w:p w:rsidR="00A4418A" w:rsidRPr="00A4418A" w:rsidRDefault="00A4418A" w:rsidP="00A4418A">
      <w:pPr>
        <w:rPr>
          <w:rFonts w:ascii="Palatino Linotype" w:hAnsi="Palatino Linotype"/>
          <w:noProof/>
          <w:sz w:val="24"/>
          <w:szCs w:val="24"/>
          <w:lang w:eastAsia="es-MX"/>
        </w:rPr>
      </w:pPr>
    </w:p>
    <w:p w:rsidR="00983545" w:rsidRDefault="006A2C71"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lo anterior se desprende que el Sujeto Obligado</w:t>
      </w:r>
      <w:r w:rsidR="00B443B4">
        <w:rPr>
          <w:rFonts w:ascii="Palatino Linotype" w:hAnsi="Palatino Linotype" w:cs="Arial"/>
          <w:color w:val="000000" w:themeColor="text1"/>
          <w:sz w:val="24"/>
          <w:szCs w:val="24"/>
        </w:rPr>
        <w:t>, entre sus unidades administrativas</w:t>
      </w:r>
      <w:r w:rsidR="00983545">
        <w:rPr>
          <w:rFonts w:ascii="Palatino Linotype" w:hAnsi="Palatino Linotype" w:cs="Arial"/>
          <w:color w:val="000000" w:themeColor="text1"/>
          <w:sz w:val="24"/>
          <w:szCs w:val="24"/>
        </w:rPr>
        <w:t>,</w:t>
      </w:r>
      <w:r w:rsidR="00B443B4">
        <w:rPr>
          <w:rFonts w:ascii="Palatino Linotype" w:hAnsi="Palatino Linotype" w:cs="Arial"/>
          <w:color w:val="000000" w:themeColor="text1"/>
          <w:sz w:val="24"/>
          <w:szCs w:val="24"/>
        </w:rPr>
        <w:t xml:space="preserve"> cuenta con la Comisaría de Seguridad Pública y </w:t>
      </w:r>
      <w:r w:rsidR="00983545">
        <w:rPr>
          <w:rFonts w:ascii="Palatino Linotype" w:hAnsi="Palatino Linotype" w:cs="Arial"/>
          <w:color w:val="000000" w:themeColor="text1"/>
          <w:sz w:val="24"/>
          <w:szCs w:val="24"/>
        </w:rPr>
        <w:t>Tránsito Municipal</w:t>
      </w:r>
      <w:r w:rsidR="00B443B4">
        <w:rPr>
          <w:rFonts w:ascii="Palatino Linotype" w:hAnsi="Palatino Linotype" w:cs="Arial"/>
          <w:color w:val="000000" w:themeColor="text1"/>
          <w:sz w:val="24"/>
          <w:szCs w:val="24"/>
        </w:rPr>
        <w:t xml:space="preserve">, la cual, en apego a lo establecido en los artículos </w:t>
      </w:r>
      <w:r w:rsidR="00983545">
        <w:rPr>
          <w:rFonts w:ascii="Palatino Linotype" w:hAnsi="Palatino Linotype" w:cs="Arial"/>
          <w:color w:val="000000" w:themeColor="text1"/>
          <w:sz w:val="24"/>
          <w:szCs w:val="24"/>
        </w:rPr>
        <w:t>6</w:t>
      </w:r>
      <w:r w:rsidR="00204B01">
        <w:rPr>
          <w:rFonts w:ascii="Palatino Linotype" w:hAnsi="Palatino Linotype" w:cs="Arial"/>
          <w:color w:val="000000" w:themeColor="text1"/>
          <w:sz w:val="24"/>
          <w:szCs w:val="24"/>
        </w:rPr>
        <w:t xml:space="preserve">2 del Bando en cita, </w:t>
      </w:r>
      <w:r w:rsidR="00983545">
        <w:rPr>
          <w:rFonts w:ascii="Palatino Linotype" w:hAnsi="Palatino Linotype" w:cs="Arial"/>
          <w:color w:val="000000" w:themeColor="text1"/>
          <w:sz w:val="24"/>
          <w:szCs w:val="24"/>
        </w:rPr>
        <w:t>tiene por objeto asegurar el pleno goce de las garantías individuales y sociales, la paz, la tranquilidad y el orden público; prevenir la comisión de delitos y la violación de las leyes, reglamentos y demás disposiciones legales aplicables, en el ámbito de su competencia, además mantendrá una adecuada forma de control vehicular y peatonal en las vías públicas.</w:t>
      </w:r>
    </w:p>
    <w:p w:rsidR="00983545" w:rsidRDefault="00983545"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AA6DB1" w:rsidRDefault="000B1A96"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último, es de señalar que </w:t>
      </w:r>
      <w:r w:rsidR="005A122C">
        <w:rPr>
          <w:rFonts w:ascii="Palatino Linotype" w:hAnsi="Palatino Linotype" w:cs="Arial"/>
          <w:color w:val="000000" w:themeColor="text1"/>
          <w:sz w:val="24"/>
          <w:szCs w:val="24"/>
        </w:rPr>
        <w:t>el</w:t>
      </w:r>
      <w:r w:rsidR="00AA6DB1">
        <w:rPr>
          <w:rFonts w:ascii="Palatino Linotype" w:hAnsi="Palatino Linotype" w:cs="Arial"/>
          <w:color w:val="000000" w:themeColor="text1"/>
          <w:sz w:val="24"/>
          <w:szCs w:val="24"/>
        </w:rPr>
        <w:t xml:space="preserve"> Recurrente </w:t>
      </w:r>
      <w:r w:rsidR="005A122C">
        <w:rPr>
          <w:rFonts w:ascii="Palatino Linotype" w:hAnsi="Palatino Linotype" w:cs="Arial"/>
          <w:color w:val="000000" w:themeColor="text1"/>
          <w:sz w:val="24"/>
          <w:szCs w:val="24"/>
        </w:rPr>
        <w:t xml:space="preserve">requirió la información generada desde el inicio de la actual administración, por lo cual debe entenderse que la información solicitada consiste en los </w:t>
      </w:r>
      <w:r w:rsidR="002B7407">
        <w:rPr>
          <w:rFonts w:ascii="Palatino Linotype" w:hAnsi="Palatino Linotype" w:cs="Arial"/>
          <w:color w:val="000000" w:themeColor="text1"/>
          <w:sz w:val="24"/>
          <w:szCs w:val="24"/>
        </w:rPr>
        <w:t xml:space="preserve">recibos de nómina emitidos del primero de enero al treinta y uno de marzo de dos mil diecinueve, en virtud de que la solicitud de información </w:t>
      </w:r>
      <w:r w:rsidR="002B7407">
        <w:rPr>
          <w:rFonts w:ascii="Palatino Linotype" w:hAnsi="Palatino Linotype" w:cs="Arial"/>
          <w:color w:val="000000" w:themeColor="text1"/>
          <w:sz w:val="24"/>
          <w:szCs w:val="24"/>
        </w:rPr>
        <w:lastRenderedPageBreak/>
        <w:t xml:space="preserve">fue ingresada el primero abril del año en curso. </w:t>
      </w:r>
      <w:r w:rsidR="00427B0D">
        <w:rPr>
          <w:rFonts w:ascii="Palatino Linotype" w:hAnsi="Palatino Linotype" w:cs="Arial"/>
          <w:color w:val="000000" w:themeColor="text1"/>
          <w:sz w:val="24"/>
          <w:szCs w:val="24"/>
        </w:rPr>
        <w:t xml:space="preserve">De tal forma que el Sujeto Obligado ya debe contar con la información solicitada pues el Calendario de Obligaciones Periódicas 2019 emitido por el OSFEM indica que la fecha límite para entregar </w:t>
      </w:r>
      <w:r w:rsidR="002B7407">
        <w:rPr>
          <w:rFonts w:ascii="Palatino Linotype" w:hAnsi="Palatino Linotype" w:cs="Arial"/>
          <w:color w:val="000000" w:themeColor="text1"/>
          <w:sz w:val="24"/>
          <w:szCs w:val="24"/>
        </w:rPr>
        <w:t xml:space="preserve">los informes mensuales de enero, febrero y marzo fueron los días </w:t>
      </w:r>
      <w:r w:rsidR="006960FC">
        <w:rPr>
          <w:rFonts w:ascii="Palatino Linotype" w:hAnsi="Palatino Linotype" w:cs="Arial"/>
          <w:color w:val="000000" w:themeColor="text1"/>
          <w:sz w:val="24"/>
          <w:szCs w:val="24"/>
        </w:rPr>
        <w:t>cuatro de marzo, primero de abril y siete de mayo todos del presente año, respectivamente, t</w:t>
      </w:r>
      <w:r w:rsidR="00427B0D">
        <w:rPr>
          <w:rFonts w:ascii="Palatino Linotype" w:hAnsi="Palatino Linotype" w:cs="Arial"/>
          <w:color w:val="000000" w:themeColor="text1"/>
          <w:sz w:val="24"/>
          <w:szCs w:val="24"/>
        </w:rPr>
        <w:t>al como se observa a continuación:</w:t>
      </w:r>
    </w:p>
    <w:p w:rsidR="00191CDC" w:rsidRDefault="00191CDC"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2B7407" w:rsidRDefault="002B7407"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520D8D2D" wp14:editId="7342F918">
            <wp:extent cx="5581540" cy="3481689"/>
            <wp:effectExtent l="0" t="0" r="63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97" t="5191" r="30392" b="51766"/>
                    <a:stretch/>
                  </pic:blipFill>
                  <pic:spPr bwMode="auto">
                    <a:xfrm>
                      <a:off x="0" y="0"/>
                      <a:ext cx="5611815" cy="3500574"/>
                    </a:xfrm>
                    <a:prstGeom prst="rect">
                      <a:avLst/>
                    </a:prstGeom>
                    <a:ln>
                      <a:noFill/>
                    </a:ln>
                    <a:extLst>
                      <a:ext uri="{53640926-AAD7-44D8-BBD7-CCE9431645EC}">
                        <a14:shadowObscured xmlns:a14="http://schemas.microsoft.com/office/drawing/2010/main"/>
                      </a:ext>
                    </a:extLst>
                  </pic:spPr>
                </pic:pic>
              </a:graphicData>
            </a:graphic>
          </wp:inline>
        </w:drawing>
      </w:r>
    </w:p>
    <w:p w:rsidR="00191CDC" w:rsidRDefault="00191CDC"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2B7407" w:rsidRDefault="006960FC"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Asimismo, se observa </w:t>
      </w:r>
      <w:r w:rsidR="00C74BD8">
        <w:rPr>
          <w:rFonts w:ascii="Palatino Linotype" w:hAnsi="Palatino Linotype" w:cs="Arial"/>
          <w:color w:val="000000" w:themeColor="text1"/>
          <w:sz w:val="24"/>
          <w:szCs w:val="24"/>
        </w:rPr>
        <w:t>que el Sujeto Obligado ya hizo entrega de</w:t>
      </w:r>
      <w:r>
        <w:rPr>
          <w:rFonts w:ascii="Palatino Linotype" w:hAnsi="Palatino Linotype" w:cs="Arial"/>
          <w:color w:val="000000" w:themeColor="text1"/>
          <w:sz w:val="24"/>
          <w:szCs w:val="24"/>
        </w:rPr>
        <w:t xml:space="preserve"> los respectivos informes mensuales</w:t>
      </w:r>
      <w:r w:rsidR="00191CDC">
        <w:rPr>
          <w:rFonts w:ascii="Palatino Linotype" w:hAnsi="Palatino Linotype" w:cs="Arial"/>
          <w:color w:val="000000" w:themeColor="text1"/>
          <w:sz w:val="24"/>
          <w:szCs w:val="24"/>
        </w:rPr>
        <w:t xml:space="preserve"> al Órgano Superior de Fiscalización del Estado de México</w:t>
      </w:r>
      <w:r>
        <w:rPr>
          <w:rFonts w:ascii="Palatino Linotype" w:hAnsi="Palatino Linotype" w:cs="Arial"/>
          <w:color w:val="000000" w:themeColor="text1"/>
          <w:sz w:val="24"/>
          <w:szCs w:val="24"/>
        </w:rPr>
        <w:t>, de acuerdo a la siguiente captura de pantalla:</w:t>
      </w:r>
    </w:p>
    <w:p w:rsidR="00191CDC" w:rsidRDefault="00191CDC"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2B7407" w:rsidRDefault="006960FC" w:rsidP="003237F7">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52F52370" wp14:editId="5331002D">
            <wp:extent cx="4608999" cy="2399319"/>
            <wp:effectExtent l="0" t="0" r="127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949" t="5693" r="17392" b="45570"/>
                    <a:stretch/>
                  </pic:blipFill>
                  <pic:spPr bwMode="auto">
                    <a:xfrm>
                      <a:off x="0" y="0"/>
                      <a:ext cx="4670829" cy="2431506"/>
                    </a:xfrm>
                    <a:prstGeom prst="rect">
                      <a:avLst/>
                    </a:prstGeom>
                    <a:ln>
                      <a:noFill/>
                    </a:ln>
                    <a:extLst>
                      <a:ext uri="{53640926-AAD7-44D8-BBD7-CCE9431645EC}">
                        <a14:shadowObscured xmlns:a14="http://schemas.microsoft.com/office/drawing/2010/main"/>
                      </a:ext>
                    </a:extLst>
                  </pic:spPr>
                </pic:pic>
              </a:graphicData>
            </a:graphic>
          </wp:inline>
        </w:drawing>
      </w:r>
    </w:p>
    <w:p w:rsidR="002B7407" w:rsidRDefault="002B7407" w:rsidP="00C7557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204B01" w:rsidRPr="00E130C4" w:rsidRDefault="00204B01" w:rsidP="00204B01">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sidR="00FF5835">
        <w:rPr>
          <w:rFonts w:ascii="Palatino Linotype" w:hAnsi="Palatino Linotype"/>
        </w:rPr>
        <w:t>no hizo entrega de</w:t>
      </w:r>
      <w:r w:rsidR="00345A87">
        <w:rPr>
          <w:rFonts w:ascii="Palatino Linotype" w:hAnsi="Palatino Linotype"/>
        </w:rPr>
        <w:t xml:space="preserve"> la información requerida por el</w:t>
      </w:r>
      <w:r w:rsidR="00FF5835">
        <w:rPr>
          <w:rFonts w:ascii="Palatino Linotype" w:hAnsi="Palatino Linotype"/>
        </w:rPr>
        <w:t xml:space="preserve"> hoy Recurrente</w:t>
      </w:r>
      <w:r w:rsidRPr="00E130C4">
        <w:rPr>
          <w:rFonts w:ascii="Palatino Linotype" w:hAnsi="Palatino Linotype"/>
        </w:rPr>
        <w:t>; y que dicho Sujeto tiene las atribuciones necesarias para generar, poseer o administrar la informa</w:t>
      </w:r>
      <w:r w:rsidR="00FF5835">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sidR="00345A87">
        <w:rPr>
          <w:rFonts w:ascii="Palatino Linotype" w:hAnsi="Palatino Linotype"/>
        </w:rPr>
        <w:t xml:space="preserve">r que son, de manera enunciativa más no limitativa, </w:t>
      </w:r>
      <w:r w:rsidR="00DC23A6">
        <w:rPr>
          <w:rFonts w:ascii="Palatino Linotype" w:hAnsi="Palatino Linotype"/>
        </w:rPr>
        <w:t>la Nómina General o</w:t>
      </w:r>
      <w:r w:rsidR="00FF5835">
        <w:rPr>
          <w:rFonts w:ascii="Palatino Linotype" w:hAnsi="Palatino Linotype"/>
        </w:rPr>
        <w:t xml:space="preserve"> l</w:t>
      </w:r>
      <w:r w:rsidR="00345A87">
        <w:rPr>
          <w:rFonts w:ascii="Palatino Linotype" w:hAnsi="Palatino Linotype"/>
        </w:rPr>
        <w:t>os Comprobantes Fiscales Digitales por Internet por concepto de nómina del 01 al 15 y del 16 al 30/31 del mes (CFDI)</w:t>
      </w:r>
      <w:r w:rsidRPr="00E130C4">
        <w:rPr>
          <w:rFonts w:ascii="Palatino Linotype" w:hAnsi="Palatino Linotype"/>
        </w:rPr>
        <w:t>; este Órgano Garante considera que son fundados los motivos de inconformidad de</w:t>
      </w:r>
      <w:r w:rsidR="00345A87">
        <w:rPr>
          <w:rFonts w:ascii="Palatino Linotype" w:hAnsi="Palatino Linotype"/>
        </w:rPr>
        <w:t>l</w:t>
      </w:r>
      <w:r w:rsidRPr="00E130C4">
        <w:rPr>
          <w:rFonts w:ascii="Palatino Linotype" w:hAnsi="Palatino Linotype"/>
        </w:rPr>
        <w:t xml:space="preserve"> Recurrente, por lo que es dable ordenar al Sujeto Obligado que haga entrega a</w:t>
      </w:r>
      <w:r w:rsidR="00E11EDF">
        <w:rPr>
          <w:rFonts w:ascii="Palatino Linotype" w:hAnsi="Palatino Linotype"/>
        </w:rPr>
        <w:t xml:space="preserve"> </w:t>
      </w:r>
      <w:r w:rsidRPr="00E130C4">
        <w:rPr>
          <w:rFonts w:ascii="Palatino Linotype" w:hAnsi="Palatino Linotype"/>
        </w:rPr>
        <w:t>l</w:t>
      </w:r>
      <w:r w:rsidR="00E11EDF">
        <w:rPr>
          <w:rFonts w:ascii="Palatino Linotype" w:hAnsi="Palatino Linotype"/>
        </w:rPr>
        <w:t>a</w:t>
      </w:r>
      <w:r w:rsidRPr="00E130C4">
        <w:rPr>
          <w:rFonts w:ascii="Palatino Linotype" w:hAnsi="Palatino Linotype"/>
        </w:rPr>
        <w:t xml:space="preserve"> Recurrente de</w:t>
      </w:r>
      <w:r w:rsidR="00345A87">
        <w:rPr>
          <w:rFonts w:ascii="Palatino Linotype" w:hAnsi="Palatino Linotype"/>
        </w:rPr>
        <w:t xml:space="preserve"> los </w:t>
      </w:r>
      <w:r w:rsidR="00FF5835">
        <w:rPr>
          <w:rFonts w:ascii="Palatino Linotype" w:hAnsi="Palatino Linotype"/>
        </w:rPr>
        <w:t>documento en donde conste</w:t>
      </w:r>
      <w:r w:rsidR="00DC23A6">
        <w:rPr>
          <w:rFonts w:ascii="Palatino Linotype" w:hAnsi="Palatino Linotype"/>
        </w:rPr>
        <w:t xml:space="preserve"> la remuneración bruta y neta de todos los servidores, así como todas sus percepciones y deducciones que no se consideren información confidencial, lo anterior respecto </w:t>
      </w:r>
      <w:r w:rsidR="00FF5835">
        <w:rPr>
          <w:rFonts w:ascii="Palatino Linotype" w:hAnsi="Palatino Linotype"/>
        </w:rPr>
        <w:t xml:space="preserve">de todos los </w:t>
      </w:r>
      <w:r w:rsidR="00345A87">
        <w:rPr>
          <w:rFonts w:ascii="Palatino Linotype" w:hAnsi="Palatino Linotype"/>
        </w:rPr>
        <w:t>servidores públicos</w:t>
      </w:r>
      <w:r w:rsidR="00FF5835">
        <w:rPr>
          <w:rFonts w:ascii="Palatino Linotype" w:hAnsi="Palatino Linotype"/>
        </w:rPr>
        <w:t xml:space="preserve"> de la administración pública municipal correspondiente a</w:t>
      </w:r>
      <w:r w:rsidR="00AD15F4">
        <w:rPr>
          <w:rFonts w:ascii="Palatino Linotype" w:hAnsi="Palatino Linotype"/>
        </w:rPr>
        <w:t xml:space="preserve">l mes </w:t>
      </w:r>
      <w:r w:rsidR="00FF5835">
        <w:rPr>
          <w:rFonts w:ascii="Palatino Linotype" w:hAnsi="Palatino Linotype"/>
        </w:rPr>
        <w:t>de enero</w:t>
      </w:r>
      <w:r w:rsidR="00345A87">
        <w:rPr>
          <w:rFonts w:ascii="Palatino Linotype" w:hAnsi="Palatino Linotype"/>
        </w:rPr>
        <w:t>, febrero y marzo</w:t>
      </w:r>
      <w:r w:rsidR="00FF5835">
        <w:rPr>
          <w:rFonts w:ascii="Palatino Linotype" w:hAnsi="Palatino Linotype"/>
        </w:rPr>
        <w:t xml:space="preserve"> de dos mil diecinueve</w:t>
      </w:r>
      <w:r w:rsidRPr="00E130C4">
        <w:rPr>
          <w:rFonts w:ascii="Palatino Linotype" w:hAnsi="Palatino Linotype"/>
        </w:rPr>
        <w:t xml:space="preserve">. Asimismo, a fin de salvaguardar la información de los servidores públicos que prestan sus servicios en </w:t>
      </w:r>
      <w:r w:rsidR="00FF5835">
        <w:rPr>
          <w:rFonts w:ascii="Palatino Linotype" w:hAnsi="Palatino Linotype" w:cs="Arial"/>
          <w:color w:val="000000" w:themeColor="text1"/>
        </w:rPr>
        <w:t xml:space="preserve">la Comisaría de Seguridad Pública y </w:t>
      </w:r>
      <w:r w:rsidR="00345A87">
        <w:rPr>
          <w:rFonts w:ascii="Palatino Linotype" w:hAnsi="Palatino Linotype" w:cs="Arial"/>
          <w:color w:val="000000" w:themeColor="text1"/>
        </w:rPr>
        <w:t>Tránsito Municipal</w:t>
      </w:r>
      <w:r w:rsidRPr="00E130C4">
        <w:rPr>
          <w:rFonts w:ascii="Palatino Linotype" w:hAnsi="Palatino Linotype"/>
        </w:rPr>
        <w:t xml:space="preserve">, los </w:t>
      </w:r>
      <w:r w:rsidRPr="00E130C4">
        <w:rPr>
          <w:rFonts w:ascii="Palatino Linotype" w:hAnsi="Palatino Linotype"/>
        </w:rPr>
        <w:lastRenderedPageBreak/>
        <w:t>datos correspondien</w:t>
      </w:r>
      <w:r w:rsidR="00E11EDF">
        <w:rPr>
          <w:rFonts w:ascii="Palatino Linotype" w:hAnsi="Palatino Linotype"/>
        </w:rPr>
        <w:t>tes al personal adscrito a esta área</w:t>
      </w:r>
      <w:r w:rsidRPr="00E130C4">
        <w:rPr>
          <w:rFonts w:ascii="Palatino Linotype" w:hAnsi="Palatino Linotype"/>
        </w:rPr>
        <w:t xml:space="preserve"> deberán se</w:t>
      </w:r>
      <w:r w:rsidR="002472AB">
        <w:rPr>
          <w:rFonts w:ascii="Palatino Linotype" w:hAnsi="Palatino Linotype"/>
        </w:rPr>
        <w:t>r entregados de forma disociada,</w:t>
      </w:r>
      <w:r w:rsidRPr="00E130C4">
        <w:rPr>
          <w:rFonts w:ascii="Palatino Linotype" w:hAnsi="Palatino Linotype"/>
        </w:rPr>
        <w:t xml:space="preserve"> con el objeto de no identificar al servidor público con su cargo y sueldo, tal y como se establece en el artículo 52 de la Ley de Transparencia y Acceso a la Información Pública del Estado de México y Municipios, que a la letra dispone lo siguiente:</w:t>
      </w:r>
    </w:p>
    <w:p w:rsidR="00204B01" w:rsidRPr="00E130C4" w:rsidRDefault="00204B01" w:rsidP="00204B01">
      <w:pPr>
        <w:pStyle w:val="Sinespaciado"/>
        <w:spacing w:line="360" w:lineRule="auto"/>
        <w:jc w:val="both"/>
        <w:rPr>
          <w:rFonts w:ascii="Palatino Linotype" w:hAnsi="Palatino Linotype"/>
        </w:rPr>
      </w:pPr>
    </w:p>
    <w:p w:rsidR="00204B01" w:rsidRDefault="00204B01" w:rsidP="00204B01">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B443B4" w:rsidRPr="006C214A" w:rsidRDefault="00B443B4" w:rsidP="00C75572">
      <w:pPr>
        <w:widowControl w:val="0"/>
        <w:autoSpaceDE w:val="0"/>
        <w:autoSpaceDN w:val="0"/>
        <w:adjustRightInd w:val="0"/>
        <w:spacing w:after="0" w:line="360" w:lineRule="auto"/>
        <w:jc w:val="both"/>
        <w:rPr>
          <w:rFonts w:ascii="Palatino Linotype" w:hAnsi="Palatino Linotype" w:cs="Arial"/>
          <w:color w:val="000000" w:themeColor="text1"/>
          <w:sz w:val="36"/>
          <w:szCs w:val="24"/>
        </w:rPr>
      </w:pPr>
    </w:p>
    <w:p w:rsidR="00FF5835" w:rsidRPr="005107EA" w:rsidRDefault="00FF5835" w:rsidP="00FF5835">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FF5835" w:rsidRPr="00477BC7" w:rsidRDefault="00FF5835" w:rsidP="00FF5835">
      <w:pPr>
        <w:spacing w:after="0" w:line="360" w:lineRule="auto"/>
        <w:jc w:val="both"/>
        <w:rPr>
          <w:rFonts w:ascii="Palatino Linotype" w:eastAsia="Times New Roman" w:hAnsi="Palatino Linotype" w:cs="Times New Roman"/>
          <w:b/>
          <w:bCs/>
          <w:i/>
          <w:noProof/>
          <w:sz w:val="24"/>
          <w:szCs w:val="24"/>
          <w:lang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lastRenderedPageBreak/>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FF5835" w:rsidRPr="00477BC7" w:rsidRDefault="00FF5835" w:rsidP="00FF5835">
      <w:pPr>
        <w:spacing w:after="0" w:line="240" w:lineRule="auto"/>
        <w:ind w:left="567" w:right="616"/>
        <w:jc w:val="both"/>
        <w:rPr>
          <w:rFonts w:ascii="Palatino Linotype" w:eastAsia="Times New Roman" w:hAnsi="Palatino Linotype" w:cs="Arial"/>
          <w:i/>
          <w:lang w:eastAsia="es-ES"/>
        </w:rPr>
      </w:pPr>
    </w:p>
    <w:p w:rsidR="00FF5835" w:rsidRPr="00477BC7" w:rsidRDefault="00FF5835" w:rsidP="00FF5835">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w:t>
      </w:r>
      <w:r w:rsidRPr="00477BC7">
        <w:rPr>
          <w:rFonts w:ascii="Palatino Linotype" w:eastAsia="Times New Roman" w:hAnsi="Palatino Linotype" w:cs="Times New Roman"/>
          <w:sz w:val="24"/>
          <w:szCs w:val="24"/>
          <w:lang w:eastAsia="es-ES"/>
        </w:rPr>
        <w:lastRenderedPageBreak/>
        <w:t xml:space="preserve">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FF5835" w:rsidRPr="00477BC7" w:rsidRDefault="00FF5835" w:rsidP="00FF5835">
      <w:pPr>
        <w:spacing w:after="0" w:line="240" w:lineRule="auto"/>
        <w:ind w:left="567" w:right="616"/>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p>
    <w:p w:rsidR="00FF5835" w:rsidRPr="00477BC7" w:rsidRDefault="00FF5835" w:rsidP="00FF5835">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FF5835" w:rsidRPr="00477BC7" w:rsidRDefault="00FF5835" w:rsidP="00FF5835">
      <w:pPr>
        <w:spacing w:after="0" w:line="360" w:lineRule="auto"/>
        <w:jc w:val="both"/>
        <w:rPr>
          <w:rFonts w:ascii="Palatino Linotype" w:eastAsia="Arial Unicode MS"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Default="00FF5835" w:rsidP="00FF5835">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sidR="002472AB">
        <w:rPr>
          <w:rFonts w:ascii="Palatino Linotype" w:eastAsia="Arial Unicode MS" w:hAnsi="Palatino Linotype" w:cs="Times New Roman"/>
          <w:b/>
          <w:sz w:val="24"/>
          <w:szCs w:val="24"/>
          <w:lang w:val="es-ES" w:eastAsia="es-ES"/>
        </w:rPr>
        <w:t xml:space="preserve"> (con excepción de los adscritos al área de seguridad pública)</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FF5835" w:rsidRPr="00477BC7" w:rsidRDefault="00FF5835" w:rsidP="00FF5835">
      <w:pPr>
        <w:spacing w:after="0" w:line="360" w:lineRule="auto"/>
        <w:jc w:val="both"/>
        <w:rPr>
          <w:rFonts w:ascii="Palatino Linotype" w:eastAsia="Arial Unicode MS"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w:t>
      </w:r>
      <w:r w:rsidRPr="00477BC7">
        <w:rPr>
          <w:rFonts w:ascii="Palatino Linotype" w:eastAsia="Times New Roman" w:hAnsi="Palatino Linotype" w:cs="Times New Roman"/>
          <w:i/>
          <w:lang w:eastAsia="es-MX"/>
        </w:rPr>
        <w:lastRenderedPageBreak/>
        <w:t>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Default="00FF5835" w:rsidP="00FF5835">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sidR="00464CE8">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464CE8" w:rsidRPr="00477BC7" w:rsidRDefault="00464CE8" w:rsidP="00FF5835">
      <w:pPr>
        <w:spacing w:after="0" w:line="360" w:lineRule="auto"/>
        <w:jc w:val="both"/>
        <w:rPr>
          <w:rFonts w:ascii="Palatino Linotype" w:eastAsia="Times New Roman" w:hAnsi="Palatino Linotype" w:cs="Times New Roman"/>
          <w:sz w:val="24"/>
          <w:szCs w:val="24"/>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FF5835" w:rsidRPr="00477BC7" w:rsidRDefault="00FF5835" w:rsidP="00FF5835">
      <w:pPr>
        <w:spacing w:after="0" w:line="360" w:lineRule="auto"/>
        <w:jc w:val="both"/>
        <w:rPr>
          <w:rFonts w:ascii="Palatino Linotype" w:eastAsia="Times New Roman" w:hAnsi="Palatino Linotype" w:cs="Times New Roman"/>
          <w:b/>
          <w:bCs/>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FF5835" w:rsidRPr="00477BC7" w:rsidRDefault="00FF5835" w:rsidP="00FF5835">
      <w:pPr>
        <w:spacing w:after="0" w:line="240" w:lineRule="auto"/>
        <w:ind w:left="709" w:right="757"/>
        <w:jc w:val="both"/>
        <w:rPr>
          <w:rFonts w:ascii="Palatino Linotype" w:eastAsia="Times New Roman" w:hAnsi="Palatino Linotype" w:cs="Arial"/>
          <w:i/>
          <w:szCs w:val="24"/>
          <w:lang w:val="es-ES" w:eastAsia="es-MX"/>
        </w:rPr>
      </w:pPr>
    </w:p>
    <w:p w:rsidR="00FF5835" w:rsidRPr="00477BC7" w:rsidRDefault="00FF5835" w:rsidP="00FF5835">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FF5835" w:rsidRPr="00477BC7" w:rsidRDefault="00FF5835" w:rsidP="00FF5835">
      <w:pPr>
        <w:spacing w:after="0" w:line="360" w:lineRule="auto"/>
        <w:jc w:val="both"/>
        <w:rPr>
          <w:rFonts w:ascii="Palatino Linotype" w:eastAsia="Times New Roman" w:hAnsi="Palatino Linotype" w:cs="Arial"/>
          <w:sz w:val="24"/>
          <w:szCs w:val="24"/>
          <w:lang w:val="es-ES" w:eastAsia="es-MX"/>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F5835" w:rsidRPr="00477BC7" w:rsidRDefault="00FF5835" w:rsidP="00FF5835">
      <w:pPr>
        <w:spacing w:after="0" w:line="240" w:lineRule="auto"/>
        <w:ind w:left="567" w:right="616"/>
        <w:jc w:val="both"/>
        <w:rPr>
          <w:rFonts w:ascii="Palatino Linotype" w:eastAsia="Times New Roman" w:hAnsi="Palatino Linotype" w:cs="Arial"/>
          <w:bCs/>
          <w:i/>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w:t>
      </w:r>
      <w:r w:rsidRPr="00477BC7">
        <w:rPr>
          <w:rFonts w:ascii="Palatino Linotype" w:eastAsia="Times New Roman" w:hAnsi="Palatino Linotype" w:cs="Times New Roman"/>
          <w:sz w:val="24"/>
          <w:szCs w:val="24"/>
          <w:lang w:val="es-ES" w:eastAsia="es-MX"/>
        </w:rPr>
        <w:lastRenderedPageBreak/>
        <w:t>artículos 2 fracción II de la Ley de Transparencia y Acceso a la Información Pública del Estado de México y Municipios y  4 fracción XI de la Ley de Protección de Datos Personales en Posesión de Sujetos Obligados del Estado de México y Municipios.</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FF5835" w:rsidRPr="00477BC7" w:rsidRDefault="00FF5835" w:rsidP="00FF5835">
      <w:pPr>
        <w:spacing w:after="0" w:line="240" w:lineRule="auto"/>
        <w:ind w:left="567" w:right="616"/>
        <w:jc w:val="both"/>
        <w:rPr>
          <w:rFonts w:ascii="Palatino Linotype" w:eastAsia="Times New Roman" w:hAnsi="Palatino Linotype" w:cs="Times New Roman"/>
          <w:i/>
          <w:noProof/>
          <w:sz w:val="24"/>
          <w:szCs w:val="24"/>
          <w:lang w:val="es-ES" w:eastAsia="es-ES"/>
        </w:rPr>
      </w:pPr>
    </w:p>
    <w:p w:rsidR="00FF5835" w:rsidRPr="00477BC7" w:rsidRDefault="00FF5835" w:rsidP="00FF5835">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w:t>
      </w:r>
      <w:r w:rsidRPr="00477BC7">
        <w:rPr>
          <w:rFonts w:ascii="Palatino Linotype" w:eastAsia="Times New Roman" w:hAnsi="Palatino Linotype" w:cs="Times New Roman"/>
          <w:sz w:val="24"/>
          <w:szCs w:val="24"/>
          <w:lang w:val="es-ES" w:eastAsia="es-ES"/>
        </w:rPr>
        <w:lastRenderedPageBreak/>
        <w:t>modo, descuentos por pensiones alimenticias o créditos adquiridos con instituciones privadas o públicas pero que fueron contraídas en forma individual, son información que debe clasificarse como confidencial.</w:t>
      </w:r>
    </w:p>
    <w:p w:rsidR="00FF5835" w:rsidRPr="00477BC7" w:rsidRDefault="00FF5835" w:rsidP="00FF5835">
      <w:pPr>
        <w:spacing w:after="0" w:line="360" w:lineRule="auto"/>
        <w:jc w:val="both"/>
        <w:rPr>
          <w:rFonts w:ascii="Palatino Linotype" w:eastAsia="Times New Roman" w:hAnsi="Palatino Linotype" w:cs="Times New Roman"/>
          <w:sz w:val="24"/>
          <w:szCs w:val="24"/>
          <w:lang w:val="es-ES"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MX"/>
        </w:rPr>
      </w:pPr>
    </w:p>
    <w:p w:rsidR="00FF5835" w:rsidRPr="00477BC7" w:rsidRDefault="00FF5835" w:rsidP="00FF5835">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477BC7">
        <w:rPr>
          <w:rFonts w:ascii="Palatino Linotype" w:eastAsia="Calibri" w:hAnsi="Palatino Linotype" w:cs="Times New Roman"/>
          <w:sz w:val="24"/>
          <w:szCs w:val="24"/>
          <w:lang w:eastAsia="es-ES"/>
        </w:rPr>
        <w:lastRenderedPageBreak/>
        <w:t>establecido en las Leyes y Lineamientos citados, para fundar la clasificación de la información se debe señalar el artículo, fracción, inciso, párrafo o numeral de la Ley que expresamente le otorga el carácter de confidencial.</w:t>
      </w:r>
    </w:p>
    <w:p w:rsidR="00FF5835" w:rsidRPr="00477BC7" w:rsidRDefault="00FF5835" w:rsidP="00FF5835">
      <w:pPr>
        <w:spacing w:after="0" w:line="360" w:lineRule="auto"/>
        <w:jc w:val="both"/>
        <w:rPr>
          <w:rFonts w:ascii="Palatino Linotype" w:eastAsia="Calibri"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w:t>
      </w:r>
      <w:r w:rsidRPr="00477BC7">
        <w:rPr>
          <w:rFonts w:ascii="Times New Roman" w:eastAsia="Times New Roman" w:hAnsi="Times New Roman" w:cs="Times New Roman"/>
          <w:i/>
          <w:lang w:eastAsia="es-MX"/>
        </w:rPr>
        <w:lastRenderedPageBreak/>
        <w:t>presentes lineamientos, así como en aquellas disposiciones legales aplicables a la materia en el ámbito de sus respectivas competencias, en tanto estas últimas no contravengan lo dispuesto en la Ley General.</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Los documentos contenidos en los archivos históricos y los identificados como históricos confidenciales no serán susceptibles de clasificación como reservados.</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FF5835" w:rsidRPr="00477BC7" w:rsidRDefault="00FF5835" w:rsidP="00FF5835">
      <w:pPr>
        <w:spacing w:after="0" w:line="240" w:lineRule="auto"/>
        <w:ind w:left="567" w:right="616"/>
        <w:jc w:val="both"/>
        <w:rPr>
          <w:rFonts w:ascii="Times New Roman" w:eastAsia="Times New Roman" w:hAnsi="Times New Roman" w:cs="Times New Roman"/>
          <w:b/>
          <w:i/>
          <w:lang w:eastAsia="es-MX"/>
        </w:rPr>
      </w:pPr>
    </w:p>
    <w:p w:rsidR="00FF5835" w:rsidRPr="00477BC7" w:rsidRDefault="00FF5835" w:rsidP="00FF5835">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FF5835" w:rsidRPr="00477BC7" w:rsidRDefault="00FF5835" w:rsidP="00FF5835">
      <w:pPr>
        <w:spacing w:after="0" w:line="360" w:lineRule="auto"/>
        <w:jc w:val="both"/>
        <w:rPr>
          <w:rFonts w:ascii="Palatino Linotype" w:eastAsia="Times New Roman" w:hAnsi="Palatino Linotype" w:cs="Arial"/>
          <w:i/>
          <w:sz w:val="24"/>
          <w:szCs w:val="24"/>
          <w:lang w:eastAsia="es-MX"/>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w:t>
      </w:r>
      <w:r w:rsidRPr="00477BC7">
        <w:rPr>
          <w:rFonts w:ascii="Palatino Linotype" w:eastAsia="Times New Roman" w:hAnsi="Palatino Linotype" w:cs="Times New Roman"/>
          <w:i/>
          <w:lang w:eastAsia="es-ES"/>
        </w:rPr>
        <w:lastRenderedPageBreak/>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F5835" w:rsidRPr="00477BC7" w:rsidRDefault="00FF5835" w:rsidP="00FF5835">
      <w:pPr>
        <w:spacing w:after="0" w:line="360" w:lineRule="auto"/>
        <w:jc w:val="both"/>
        <w:rPr>
          <w:rFonts w:ascii="Palatino Linotype" w:eastAsia="Times New Roman" w:hAnsi="Palatino Linotype" w:cs="Times New Roman"/>
          <w:sz w:val="24"/>
          <w:szCs w:val="24"/>
          <w:lang w:eastAsia="es-ES"/>
        </w:rPr>
      </w:pPr>
    </w:p>
    <w:p w:rsidR="00FF5835" w:rsidRPr="00185A85" w:rsidRDefault="00FF5835" w:rsidP="00FF5835">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w:t>
      </w:r>
      <w:r w:rsidRPr="00477BC7">
        <w:rPr>
          <w:rFonts w:ascii="Palatino Linotype" w:eastAsia="Times New Roman" w:hAnsi="Palatino Linotype" w:cs="Times New Roman"/>
          <w:sz w:val="24"/>
          <w:szCs w:val="24"/>
          <w:lang w:val="es-ES" w:eastAsia="es-ES"/>
        </w:rPr>
        <w:lastRenderedPageBreak/>
        <w:t xml:space="preserve">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FF5835" w:rsidRDefault="00FF5835" w:rsidP="00FF5835">
      <w:pPr>
        <w:pStyle w:val="Sinespaciado"/>
        <w:spacing w:line="360" w:lineRule="auto"/>
        <w:jc w:val="both"/>
        <w:rPr>
          <w:rFonts w:ascii="Palatino Linotype" w:hAnsi="Palatino Linotype"/>
        </w:rPr>
      </w:pPr>
    </w:p>
    <w:p w:rsidR="00FF5835" w:rsidRDefault="00FF5835" w:rsidP="00FF5835">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464CE8" w:rsidRPr="00C12CA8" w:rsidRDefault="00464CE8" w:rsidP="00FF5835">
      <w:pPr>
        <w:pStyle w:val="Sinespaciado"/>
        <w:spacing w:line="360" w:lineRule="auto"/>
        <w:jc w:val="both"/>
        <w:rPr>
          <w:rFonts w:ascii="Palatino Linotype" w:hAnsi="Palatino Linotype"/>
        </w:rPr>
      </w:pPr>
    </w:p>
    <w:p w:rsidR="008071D7" w:rsidRPr="008071D7" w:rsidRDefault="008071D7" w:rsidP="008071D7">
      <w:pPr>
        <w:spacing w:after="0" w:line="360" w:lineRule="auto"/>
        <w:jc w:val="both"/>
        <w:rPr>
          <w:rFonts w:ascii="Palatino Linotype" w:hAnsi="Palatino Linotype"/>
          <w:sz w:val="24"/>
          <w:szCs w:val="24"/>
        </w:rPr>
      </w:pPr>
      <w:r w:rsidRPr="008071D7">
        <w:rPr>
          <w:rFonts w:ascii="Palatino Linotype" w:hAnsi="Palatino Linotype"/>
          <w:sz w:val="24"/>
          <w:szCs w:val="24"/>
        </w:rPr>
        <w:t>En mérito de lo expuesto en líneas anteriores, resultan fundados los motivo</w:t>
      </w:r>
      <w:r w:rsidR="002472AB">
        <w:rPr>
          <w:rFonts w:ascii="Palatino Linotype" w:hAnsi="Palatino Linotype"/>
          <w:sz w:val="24"/>
          <w:szCs w:val="24"/>
        </w:rPr>
        <w:t>s de inconformidad que arguye el</w:t>
      </w:r>
      <w:r w:rsidRPr="008071D7">
        <w:rPr>
          <w:rFonts w:ascii="Palatino Linotype" w:hAnsi="Palatino Linotype"/>
          <w:sz w:val="24"/>
          <w:szCs w:val="24"/>
        </w:rPr>
        <w:t xml:space="preserve"> Recurrente en su medio de impugnación que fue materia 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0053653F">
        <w:rPr>
          <w:rFonts w:ascii="Palatino Linotype" w:hAnsi="Palatino Linotype" w:cs="Arial"/>
          <w:b/>
          <w:sz w:val="24"/>
          <w:szCs w:val="24"/>
        </w:rPr>
        <w:t>00047/APAXCO</w:t>
      </w:r>
      <w:r w:rsidRPr="008071D7">
        <w:rPr>
          <w:rFonts w:ascii="Palatino Linotype" w:hAnsi="Palatino Linotype" w:cs="Arial"/>
          <w:b/>
          <w:sz w:val="24"/>
          <w:szCs w:val="24"/>
        </w:rPr>
        <w:t>/IP/2019</w:t>
      </w:r>
      <w:r w:rsidRPr="008071D7">
        <w:rPr>
          <w:rFonts w:ascii="Palatino Linotype" w:hAnsi="Palatino Linotype"/>
          <w:sz w:val="24"/>
          <w:szCs w:val="24"/>
        </w:rPr>
        <w:t xml:space="preserve"> que ha sido materia del presente fallo.</w:t>
      </w:r>
    </w:p>
    <w:p w:rsidR="008071D7" w:rsidRPr="008071D7" w:rsidRDefault="008071D7" w:rsidP="008071D7">
      <w:pPr>
        <w:spacing w:after="0" w:line="360" w:lineRule="auto"/>
        <w:jc w:val="both"/>
        <w:rPr>
          <w:rFonts w:ascii="Palatino Linotype" w:hAnsi="Palatino Linotype"/>
          <w:sz w:val="24"/>
          <w:szCs w:val="24"/>
        </w:rPr>
      </w:pPr>
    </w:p>
    <w:p w:rsidR="008071D7" w:rsidRPr="008071D7" w:rsidRDefault="008071D7" w:rsidP="008071D7">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rsidR="008071D7" w:rsidRPr="008071D7" w:rsidRDefault="008071D7" w:rsidP="008071D7">
      <w:pPr>
        <w:spacing w:after="0" w:line="276" w:lineRule="auto"/>
        <w:jc w:val="center"/>
        <w:rPr>
          <w:rFonts w:ascii="Palatino Linotype" w:hAnsi="Palatino Linotype"/>
          <w:b/>
          <w:sz w:val="28"/>
          <w:szCs w:val="28"/>
        </w:rPr>
      </w:pPr>
    </w:p>
    <w:p w:rsidR="008071D7" w:rsidRPr="008071D7" w:rsidRDefault="008071D7" w:rsidP="008071D7">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rsidR="008071D7" w:rsidRPr="008071D7" w:rsidRDefault="008071D7" w:rsidP="008071D7">
      <w:pPr>
        <w:spacing w:after="0" w:line="276" w:lineRule="auto"/>
        <w:jc w:val="both"/>
        <w:rPr>
          <w:rFonts w:ascii="Palatino Linotype" w:hAnsi="Palatino Linotype"/>
          <w:b/>
          <w:sz w:val="2"/>
          <w:szCs w:val="24"/>
        </w:rPr>
      </w:pPr>
    </w:p>
    <w:p w:rsidR="008071D7" w:rsidRPr="008071D7" w:rsidRDefault="008071D7" w:rsidP="008071D7">
      <w:pPr>
        <w:spacing w:after="0" w:line="276" w:lineRule="auto"/>
        <w:jc w:val="both"/>
        <w:rPr>
          <w:rFonts w:ascii="Palatino Linotype" w:hAnsi="Palatino Linotype"/>
          <w:b/>
          <w:sz w:val="24"/>
          <w:szCs w:val="24"/>
        </w:rPr>
      </w:pPr>
    </w:p>
    <w:p w:rsidR="00FF5835" w:rsidRDefault="008071D7" w:rsidP="008071D7">
      <w:pPr>
        <w:pStyle w:val="Sinespaciado"/>
        <w:spacing w:line="360" w:lineRule="auto"/>
        <w:jc w:val="both"/>
        <w:rPr>
          <w:rFonts w:ascii="Palatino Linotype" w:eastAsiaTheme="minorHAnsi" w:hAnsi="Palatino Linotype" w:cstheme="minorBidi"/>
          <w:lang w:eastAsia="en-US"/>
        </w:rPr>
      </w:pPr>
      <w:r w:rsidRPr="008071D7">
        <w:rPr>
          <w:rFonts w:ascii="Palatino Linotype" w:eastAsiaTheme="minorHAnsi" w:hAnsi="Palatino Linotype" w:cstheme="minorBidi"/>
          <w:b/>
          <w:lang w:eastAsia="en-US"/>
        </w:rPr>
        <w:t xml:space="preserve">PRIMERO. </w:t>
      </w:r>
      <w:r w:rsidRPr="008071D7">
        <w:rPr>
          <w:rFonts w:ascii="Palatino Linotype" w:eastAsiaTheme="minorHAnsi" w:hAnsi="Palatino Linotype" w:cstheme="minorBidi"/>
          <w:lang w:eastAsia="en-US"/>
        </w:rPr>
        <w:t xml:space="preserve">Se </w:t>
      </w:r>
      <w:r>
        <w:rPr>
          <w:rFonts w:ascii="Palatino Linotype" w:eastAsiaTheme="minorHAnsi" w:hAnsi="Palatino Linotype" w:cstheme="minorBidi"/>
          <w:b/>
          <w:lang w:eastAsia="en-US"/>
        </w:rPr>
        <w:t>REVO</w:t>
      </w:r>
      <w:r w:rsidRPr="008071D7">
        <w:rPr>
          <w:rFonts w:ascii="Palatino Linotype" w:eastAsiaTheme="minorHAnsi" w:hAnsi="Palatino Linotype" w:cstheme="minorBidi"/>
          <w:b/>
          <w:lang w:eastAsia="en-US"/>
        </w:rPr>
        <w:t>CA</w:t>
      </w:r>
      <w:r w:rsidRPr="008071D7">
        <w:rPr>
          <w:rFonts w:ascii="Palatino Linotype" w:eastAsiaTheme="minorHAnsi" w:hAnsi="Palatino Linotype" w:cstheme="minorBidi"/>
          <w:lang w:eastAsia="en-US"/>
        </w:rPr>
        <w:t xml:space="preserve"> la respuesta del Sujeto Obligado</w:t>
      </w:r>
      <w:r w:rsidRPr="008071D7">
        <w:rPr>
          <w:rFonts w:ascii="Palatino Linotype" w:eastAsiaTheme="minorHAnsi" w:hAnsi="Palatino Linotype" w:cstheme="minorBidi"/>
          <w:b/>
          <w:lang w:eastAsia="en-US"/>
        </w:rPr>
        <w:t xml:space="preserve"> </w:t>
      </w:r>
      <w:r w:rsidRPr="008071D7">
        <w:rPr>
          <w:rFonts w:ascii="Palatino Linotype" w:eastAsiaTheme="minorHAnsi" w:hAnsi="Palatino Linotype" w:cstheme="minorBidi"/>
          <w:bCs/>
          <w:lang w:eastAsia="en-US"/>
        </w:rPr>
        <w:t xml:space="preserve">a la solicitud de información </w:t>
      </w:r>
      <w:r w:rsidRPr="008071D7">
        <w:rPr>
          <w:rFonts w:ascii="Palatino Linotype" w:eastAsiaTheme="minorHAnsi" w:hAnsi="Palatino Linotype" w:cstheme="minorBidi"/>
          <w:b/>
          <w:lang w:eastAsia="en-US"/>
        </w:rPr>
        <w:t>0</w:t>
      </w:r>
      <w:r w:rsidR="00BA7961">
        <w:rPr>
          <w:rFonts w:ascii="Palatino Linotype" w:eastAsiaTheme="minorHAnsi" w:hAnsi="Palatino Linotype" w:cstheme="minorBidi"/>
          <w:b/>
          <w:lang w:eastAsia="en-US"/>
        </w:rPr>
        <w:t>0047/APAXCO</w:t>
      </w:r>
      <w:r w:rsidRPr="008071D7">
        <w:rPr>
          <w:rFonts w:ascii="Palatino Linotype" w:eastAsiaTheme="minorHAnsi" w:hAnsi="Palatino Linotype" w:cstheme="minorBidi"/>
          <w:b/>
          <w:lang w:eastAsia="en-US"/>
        </w:rPr>
        <w:t>/IP/2019</w:t>
      </w:r>
      <w:r w:rsidRPr="008071D7">
        <w:rPr>
          <w:rFonts w:ascii="Palatino Linotype" w:eastAsiaTheme="minorHAnsi" w:hAnsi="Palatino Linotype" w:cstheme="minorBidi"/>
          <w:bCs/>
          <w:lang w:eastAsia="en-US"/>
        </w:rPr>
        <w:t xml:space="preserve"> </w:t>
      </w:r>
      <w:r w:rsidRPr="008071D7">
        <w:rPr>
          <w:rFonts w:ascii="Palatino Linotype" w:eastAsiaTheme="minorHAnsi" w:hAnsi="Palatino Linotype" w:cstheme="minorBidi"/>
          <w:lang w:eastAsia="en-US"/>
        </w:rPr>
        <w:t>por resultar fundadas las razones o motivos de i</w:t>
      </w:r>
      <w:r w:rsidR="00AD15F4">
        <w:rPr>
          <w:rFonts w:ascii="Palatino Linotype" w:eastAsiaTheme="minorHAnsi" w:hAnsi="Palatino Linotype" w:cstheme="minorBidi"/>
          <w:lang w:eastAsia="en-US"/>
        </w:rPr>
        <w:t>nconformidad hechos valer por la</w:t>
      </w:r>
      <w:r w:rsidRPr="008071D7">
        <w:rPr>
          <w:rFonts w:ascii="Palatino Linotype" w:eastAsiaTheme="minorHAnsi" w:hAnsi="Palatino Linotype" w:cstheme="minorBidi"/>
          <w:lang w:eastAsia="en-US"/>
        </w:rPr>
        <w:t xml:space="preserve"> Recurrente, en términos del </w:t>
      </w:r>
      <w:r w:rsidRPr="008071D7">
        <w:rPr>
          <w:rFonts w:ascii="Palatino Linotype" w:eastAsiaTheme="minorHAnsi" w:hAnsi="Palatino Linotype" w:cstheme="minorBidi"/>
          <w:b/>
          <w:lang w:eastAsia="en-US"/>
        </w:rPr>
        <w:t>Considerando</w:t>
      </w:r>
      <w:r w:rsidRPr="008071D7">
        <w:rPr>
          <w:rFonts w:ascii="Palatino Linotype" w:eastAsiaTheme="minorHAnsi" w:hAnsi="Palatino Linotype" w:cstheme="minorBidi"/>
          <w:lang w:eastAsia="en-US"/>
        </w:rPr>
        <w:t xml:space="preserve"> </w:t>
      </w:r>
      <w:r w:rsidR="00BA7961">
        <w:rPr>
          <w:rFonts w:ascii="Palatino Linotype" w:eastAsiaTheme="minorHAnsi" w:hAnsi="Palatino Linotype" w:cstheme="minorBidi"/>
          <w:b/>
          <w:lang w:eastAsia="en-US"/>
        </w:rPr>
        <w:t>QUIN</w:t>
      </w:r>
      <w:r w:rsidRPr="008071D7">
        <w:rPr>
          <w:rFonts w:ascii="Palatino Linotype" w:eastAsiaTheme="minorHAnsi" w:hAnsi="Palatino Linotype" w:cstheme="minorBidi"/>
          <w:b/>
          <w:lang w:eastAsia="en-US"/>
        </w:rPr>
        <w:t xml:space="preserve">TO </w:t>
      </w:r>
      <w:r w:rsidRPr="008071D7">
        <w:rPr>
          <w:rFonts w:ascii="Palatino Linotype" w:eastAsiaTheme="minorHAnsi" w:hAnsi="Palatino Linotype" w:cstheme="minorBidi"/>
          <w:lang w:eastAsia="en-US"/>
        </w:rPr>
        <w:t>de esta resolución.</w:t>
      </w:r>
    </w:p>
    <w:p w:rsidR="008071D7" w:rsidRPr="00C24D80" w:rsidRDefault="008071D7" w:rsidP="008071D7">
      <w:pPr>
        <w:pStyle w:val="Sinespaciado"/>
        <w:spacing w:line="360" w:lineRule="auto"/>
        <w:jc w:val="both"/>
        <w:rPr>
          <w:rFonts w:ascii="Palatino Linotype" w:hAnsi="Palatino Linotype"/>
          <w:b/>
        </w:rPr>
      </w:pPr>
    </w:p>
    <w:p w:rsidR="00FF5835" w:rsidRPr="00C24D80" w:rsidRDefault="00FF5835" w:rsidP="00FF5835">
      <w:pPr>
        <w:pStyle w:val="Sinespaciado"/>
        <w:spacing w:line="360" w:lineRule="auto"/>
        <w:jc w:val="both"/>
        <w:rPr>
          <w:rFonts w:ascii="Palatino Linotype" w:hAnsi="Palatino Linotype"/>
          <w:lang w:val="es-ES_tradnl"/>
        </w:rPr>
      </w:pPr>
      <w:r w:rsidRPr="00C24D80">
        <w:rPr>
          <w:rFonts w:ascii="Palatino Linotype" w:hAnsi="Palatino Linotype"/>
          <w:b/>
        </w:rPr>
        <w:lastRenderedPageBreak/>
        <w:t>SEGUNDO</w:t>
      </w:r>
      <w:r w:rsidRPr="00C24D80">
        <w:rPr>
          <w:rFonts w:ascii="Palatino Linotype" w:hAnsi="Palatino Linotype"/>
          <w:bCs/>
          <w:lang w:eastAsia="es-MX"/>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Sujeto Obligado que haga entrega </w:t>
      </w:r>
      <w:r>
        <w:rPr>
          <w:rFonts w:ascii="Palatino Linotype" w:hAnsi="Palatino Linotype"/>
          <w:lang w:val="es-ES_tradnl"/>
        </w:rPr>
        <w:t>a</w:t>
      </w:r>
      <w:r w:rsidR="006C214A">
        <w:rPr>
          <w:rFonts w:ascii="Palatino Linotype" w:hAnsi="Palatino Linotype"/>
          <w:lang w:val="es-ES_tradnl"/>
        </w:rPr>
        <w:t xml:space="preserve"> </w:t>
      </w:r>
      <w:r w:rsidRPr="00C24D80">
        <w:rPr>
          <w:rFonts w:ascii="Palatino Linotype" w:hAnsi="Palatino Linotype"/>
          <w:lang w:val="es-ES_tradnl"/>
        </w:rPr>
        <w:t>l</w:t>
      </w:r>
      <w:r w:rsidR="006C214A">
        <w:rPr>
          <w:rFonts w:ascii="Palatino Linotype" w:hAnsi="Palatino Linotype"/>
          <w:lang w:val="es-ES_tradnl"/>
        </w:rPr>
        <w:t>a</w:t>
      </w:r>
      <w:r w:rsidRPr="00C24D80">
        <w:rPr>
          <w:rFonts w:ascii="Palatino Linotype" w:hAnsi="Palatino Linotype"/>
          <w:lang w:val="es-ES_tradnl"/>
        </w:rPr>
        <w:t xml:space="preserve"> Recurrente, vía SAIMEX, en términos del </w:t>
      </w:r>
      <w:r w:rsidR="00BA7961">
        <w:rPr>
          <w:rFonts w:ascii="Palatino Linotype" w:hAnsi="Palatino Linotype"/>
          <w:b/>
          <w:lang w:val="es-ES_tradnl"/>
        </w:rPr>
        <w:t>Considerando QUIN</w:t>
      </w:r>
      <w:r w:rsidRPr="00C24D80">
        <w:rPr>
          <w:rFonts w:ascii="Palatino Linotype" w:hAnsi="Palatino Linotype"/>
          <w:b/>
          <w:lang w:val="es-ES_tradnl"/>
        </w:rPr>
        <w:t>TO</w:t>
      </w:r>
      <w:r w:rsidRPr="00C24D80">
        <w:rPr>
          <w:rFonts w:ascii="Palatino Linotype" w:hAnsi="Palatino Linotype"/>
          <w:lang w:val="es-ES_tradnl"/>
        </w:rPr>
        <w:t>, la versión pública de</w:t>
      </w:r>
      <w:r w:rsidR="006C214A">
        <w:rPr>
          <w:rFonts w:ascii="Palatino Linotype" w:hAnsi="Palatino Linotype"/>
          <w:lang w:val="es-ES_tradnl"/>
        </w:rPr>
        <w:t>l documento o documentos en los que conste</w:t>
      </w:r>
      <w:r w:rsidRPr="00C24D80">
        <w:rPr>
          <w:rFonts w:ascii="Palatino Linotype" w:hAnsi="Palatino Linotype"/>
          <w:lang w:val="es-ES_tradnl"/>
        </w:rPr>
        <w:t xml:space="preserve"> lo</w:t>
      </w:r>
      <w:r>
        <w:rPr>
          <w:rFonts w:ascii="Palatino Linotype" w:hAnsi="Palatino Linotype"/>
          <w:lang w:val="es-ES_tradnl"/>
        </w:rPr>
        <w:t xml:space="preserve"> siguiente:</w:t>
      </w:r>
      <w:r w:rsidRPr="00C24D80">
        <w:rPr>
          <w:rFonts w:ascii="Palatino Linotype" w:hAnsi="Palatino Linotype"/>
          <w:lang w:val="es-ES_tradnl"/>
        </w:rPr>
        <w:t xml:space="preserve"> </w:t>
      </w:r>
    </w:p>
    <w:p w:rsidR="00FF5835" w:rsidRPr="00C24D80" w:rsidRDefault="00FF5835" w:rsidP="00FF5835">
      <w:pPr>
        <w:pStyle w:val="Sinespaciado"/>
        <w:jc w:val="both"/>
        <w:rPr>
          <w:rFonts w:ascii="Palatino Linotype" w:hAnsi="Palatino Linotype"/>
          <w:lang w:val="es-ES_tradnl"/>
        </w:rPr>
      </w:pPr>
    </w:p>
    <w:p w:rsidR="00FF5835" w:rsidRPr="00C24D80" w:rsidRDefault="00AE0D88" w:rsidP="00E72F13">
      <w:pPr>
        <w:pStyle w:val="Sinespaciado"/>
        <w:numPr>
          <w:ilvl w:val="0"/>
          <w:numId w:val="7"/>
        </w:numPr>
        <w:jc w:val="both"/>
        <w:rPr>
          <w:rFonts w:ascii="Palatino Linotype" w:hAnsi="Palatino Linotype"/>
          <w:i/>
          <w:lang w:val="es-ES_tradnl"/>
        </w:rPr>
      </w:pPr>
      <w:r>
        <w:rPr>
          <w:rFonts w:ascii="Palatino Linotype" w:hAnsi="Palatino Linotype"/>
          <w:i/>
          <w:lang w:val="es-ES_tradnl"/>
        </w:rPr>
        <w:t>La remuneración bruta y neta</w:t>
      </w:r>
      <w:r w:rsidR="002472AB">
        <w:rPr>
          <w:rFonts w:ascii="Palatino Linotype" w:hAnsi="Palatino Linotype"/>
          <w:i/>
          <w:lang w:val="es-ES_tradnl"/>
        </w:rPr>
        <w:t xml:space="preserve"> </w:t>
      </w:r>
      <w:r w:rsidR="00E72F13">
        <w:rPr>
          <w:rFonts w:ascii="Palatino Linotype" w:hAnsi="Palatino Linotype"/>
          <w:i/>
          <w:lang w:val="es-ES_tradnl"/>
        </w:rPr>
        <w:t xml:space="preserve">incluyendo el total de las percepciones </w:t>
      </w:r>
      <w:r w:rsidR="002472AB">
        <w:rPr>
          <w:rFonts w:ascii="Palatino Linotype" w:hAnsi="Palatino Linotype"/>
          <w:i/>
          <w:lang w:val="es-ES_tradnl"/>
        </w:rPr>
        <w:t xml:space="preserve">de todos los servidores públicos que </w:t>
      </w:r>
      <w:r w:rsidR="00515E78">
        <w:rPr>
          <w:rFonts w:ascii="Palatino Linotype" w:hAnsi="Palatino Linotype"/>
          <w:i/>
          <w:lang w:val="es-ES_tradnl"/>
        </w:rPr>
        <w:t>integran la</w:t>
      </w:r>
      <w:r w:rsidR="002472AB">
        <w:rPr>
          <w:rFonts w:ascii="Palatino Linotype" w:hAnsi="Palatino Linotype"/>
          <w:i/>
          <w:lang w:val="es-ES_tradnl"/>
        </w:rPr>
        <w:t xml:space="preserve"> </w:t>
      </w:r>
      <w:r w:rsidR="00E72F13">
        <w:rPr>
          <w:rFonts w:ascii="Palatino Linotype" w:hAnsi="Palatino Linotype"/>
          <w:i/>
          <w:lang w:val="es-ES_tradnl"/>
        </w:rPr>
        <w:t>administración pública municipal,</w:t>
      </w:r>
      <w:r>
        <w:rPr>
          <w:rFonts w:ascii="Palatino Linotype" w:hAnsi="Palatino Linotype"/>
          <w:i/>
          <w:lang w:val="es-ES_tradnl"/>
        </w:rPr>
        <w:t xml:space="preserve"> </w:t>
      </w:r>
      <w:r w:rsidR="002472AB">
        <w:rPr>
          <w:rFonts w:ascii="Palatino Linotype" w:hAnsi="Palatino Linotype"/>
          <w:i/>
          <w:lang w:val="es-ES_tradnl"/>
        </w:rPr>
        <w:t>correspondientes a los meses de enero, febrer</w:t>
      </w:r>
      <w:r w:rsidR="00515E78">
        <w:rPr>
          <w:rFonts w:ascii="Palatino Linotype" w:hAnsi="Palatino Linotype"/>
          <w:i/>
          <w:lang w:val="es-ES_tradnl"/>
        </w:rPr>
        <w:t>o y marzo de dos mil diecinueve</w:t>
      </w:r>
      <w:r w:rsidR="00FF5835" w:rsidRPr="00C24D80">
        <w:rPr>
          <w:rFonts w:ascii="Palatino Linotype" w:hAnsi="Palatino Linotype"/>
          <w:i/>
          <w:lang w:val="es-ES_tradnl"/>
        </w:rPr>
        <w:t xml:space="preserve"> </w:t>
      </w:r>
    </w:p>
    <w:p w:rsidR="00FF5835" w:rsidRPr="0019284A" w:rsidRDefault="00FF5835" w:rsidP="00FF5835">
      <w:pPr>
        <w:pStyle w:val="Sinespaciado"/>
        <w:ind w:left="720"/>
        <w:jc w:val="both"/>
        <w:rPr>
          <w:rFonts w:ascii="Palatino Linotype" w:hAnsi="Palatino Linotype"/>
          <w:i/>
          <w:lang w:val="es-ES_tradnl"/>
        </w:rPr>
      </w:pPr>
    </w:p>
    <w:p w:rsidR="00FF5835" w:rsidRPr="0019284A" w:rsidRDefault="00FF5835" w:rsidP="00FF5835">
      <w:pPr>
        <w:pStyle w:val="Sinespaciado"/>
        <w:spacing w:line="360" w:lineRule="auto"/>
        <w:jc w:val="both"/>
        <w:rPr>
          <w:rFonts w:ascii="Palatino Linotype" w:hAnsi="Palatino Linotype" w:cs="Arial"/>
        </w:rPr>
      </w:pPr>
      <w:r w:rsidRPr="0019284A">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FF5835" w:rsidRPr="0019284A" w:rsidRDefault="00FF5835" w:rsidP="00FF5835">
      <w:pPr>
        <w:pStyle w:val="Sinespaciado"/>
        <w:spacing w:line="360" w:lineRule="auto"/>
        <w:jc w:val="both"/>
        <w:rPr>
          <w:rFonts w:ascii="Palatino Linotype" w:hAnsi="Palatino Linotype" w:cs="Arial"/>
        </w:rPr>
      </w:pPr>
    </w:p>
    <w:p w:rsidR="00FF5835" w:rsidRPr="00C24D80" w:rsidRDefault="00FF5835" w:rsidP="00FF5835">
      <w:pPr>
        <w:pStyle w:val="Sinespaciado"/>
        <w:spacing w:line="360" w:lineRule="auto"/>
        <w:jc w:val="both"/>
        <w:rPr>
          <w:rFonts w:ascii="Palatino Linotype" w:hAnsi="Palatino Linotype"/>
        </w:rPr>
      </w:pPr>
      <w:r w:rsidRPr="00C24D80">
        <w:rPr>
          <w:rFonts w:ascii="Palatino Linotype" w:hAnsi="Palatino Linotype"/>
          <w:b/>
        </w:rPr>
        <w:t>TERCERO.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F5835" w:rsidRPr="00C24D80" w:rsidRDefault="00FF5835" w:rsidP="00FF5835">
      <w:pPr>
        <w:pStyle w:val="Sinespaciado"/>
        <w:spacing w:line="360" w:lineRule="auto"/>
        <w:jc w:val="both"/>
        <w:rPr>
          <w:rFonts w:ascii="Palatino Linotype" w:hAnsi="Palatino Linotype"/>
        </w:rPr>
      </w:pPr>
    </w:p>
    <w:p w:rsidR="00FF5835" w:rsidRDefault="00FF5835" w:rsidP="00FF5835">
      <w:pPr>
        <w:pStyle w:val="Sinespaciado"/>
        <w:spacing w:line="360" w:lineRule="auto"/>
        <w:jc w:val="both"/>
        <w:rPr>
          <w:rFonts w:ascii="Palatino Linotype" w:hAnsi="Palatino Linotype"/>
        </w:rPr>
      </w:pPr>
      <w:r w:rsidRPr="00C24D80">
        <w:rPr>
          <w:rFonts w:ascii="Palatino Linotype" w:hAnsi="Palatino Linotype"/>
          <w:b/>
        </w:rPr>
        <w:t>CUARTO. NOTIFÍQUESE</w:t>
      </w:r>
      <w:r w:rsidRPr="00C24D80">
        <w:rPr>
          <w:rFonts w:ascii="Palatino Linotype" w:hAnsi="Palatino Linotype"/>
        </w:rPr>
        <w:t xml:space="preserve"> a</w:t>
      </w:r>
      <w:r w:rsidR="00515E78">
        <w:rPr>
          <w:rFonts w:ascii="Palatino Linotype" w:hAnsi="Palatino Linotype"/>
        </w:rPr>
        <w:t>l</w:t>
      </w:r>
      <w:r w:rsidRPr="00C24D80">
        <w:rPr>
          <w:rFonts w:ascii="Palatino Linotype" w:hAnsi="Palatino Linotype"/>
        </w:rPr>
        <w:t xml:space="preserve"> Recurrente la presente resolución</w:t>
      </w:r>
      <w:r w:rsidRPr="00C24D80">
        <w:rPr>
          <w:rFonts w:ascii="Palatino Linotype" w:hAnsi="Palatino Linotype"/>
          <w:b/>
        </w:rPr>
        <w:t xml:space="preserve"> </w:t>
      </w:r>
      <w:r w:rsidRPr="00C24D80">
        <w:rPr>
          <w:rFonts w:ascii="Palatino Linotype" w:hAnsi="Palatino Linotype"/>
        </w:rPr>
        <w:t xml:space="preserve">y hágase de su conocimiento que en caso de considerar que le causa algún perjuicio, podrá promover el Juicio de Amparo en los términos de las leyes aplicables, de acuerdo a </w:t>
      </w:r>
      <w:r w:rsidRPr="00C24D80">
        <w:rPr>
          <w:rFonts w:ascii="Palatino Linotype" w:hAnsi="Palatino Linotype"/>
        </w:rPr>
        <w:lastRenderedPageBreak/>
        <w:t>lo estipulado por el artículo 196 de la Ley de Transparencia y Acceso a la Información Pública del Estado de México y Municipios.</w:t>
      </w:r>
    </w:p>
    <w:p w:rsidR="00464CE8" w:rsidRDefault="00464CE8" w:rsidP="00FF5835">
      <w:pPr>
        <w:pStyle w:val="Sinespaciado"/>
        <w:spacing w:line="360" w:lineRule="auto"/>
        <w:jc w:val="both"/>
        <w:rPr>
          <w:rFonts w:ascii="Palatino Linotype" w:hAnsi="Palatino Linotype"/>
        </w:rPr>
      </w:pPr>
    </w:p>
    <w:p w:rsidR="00464CE8" w:rsidRDefault="00464CE8" w:rsidP="00464CE8">
      <w:pPr>
        <w:pStyle w:val="Sinespaciado"/>
        <w:spacing w:line="360" w:lineRule="auto"/>
        <w:jc w:val="both"/>
        <w:rPr>
          <w:rFonts w:ascii="Palatino Linotype" w:hAnsi="Palatino Linotype"/>
        </w:rPr>
      </w:pPr>
      <w:r w:rsidRPr="00C24D80">
        <w:rPr>
          <w:rFonts w:ascii="Palatino Linotype" w:hAnsi="Palatino Linotype"/>
        </w:rPr>
        <w:t>ASÍ LO RESUELVE, POR UNANIMIDAD DE VOTOS, EL PLENO DEL</w:t>
      </w:r>
      <w:r w:rsidRPr="00C24D80">
        <w:rPr>
          <w:rFonts w:ascii="Palatino Linotype" w:eastAsia="Arial Unicode MS" w:hAnsi="Palatino Linotype"/>
        </w:rPr>
        <w:t xml:space="preserve"> INSTITUTO DE TRANSPARENCIA, ACCESO A LA INFORMACIÓN PÚBLICA Y PROTECCIÓN DE DATOS PERSONALES DEL ESTADO DE MÉXICO Y MUNICIPIOS</w:t>
      </w:r>
      <w:r w:rsidRPr="00C24D80">
        <w:rPr>
          <w:rFonts w:ascii="Palatino Linotype" w:hAnsi="Palatino Linotype"/>
        </w:rPr>
        <w:t xml:space="preserve">, CONFORMADO POR LOS COMISIONADOS ZULEMA </w:t>
      </w:r>
      <w:r w:rsidRPr="00C24D80">
        <w:rPr>
          <w:rFonts w:ascii="Palatino Linotype" w:eastAsia="Arial Unicode MS" w:hAnsi="Palatino Linotype"/>
        </w:rPr>
        <w:t>MARTÍNEZ SÁNCHEZ, EVA ABAID YAPUR</w:t>
      </w:r>
      <w:r w:rsidR="008F0700">
        <w:rPr>
          <w:rFonts w:ascii="Palatino Linotype" w:eastAsia="Arial Unicode MS" w:hAnsi="Palatino Linotype"/>
        </w:rPr>
        <w:t xml:space="preserve"> CON VOTO PARTICULAR</w:t>
      </w:r>
      <w:r w:rsidRPr="00C24D80">
        <w:rPr>
          <w:rFonts w:ascii="Palatino Linotype" w:eastAsia="Arial Unicode MS" w:hAnsi="Palatino Linotype"/>
        </w:rPr>
        <w:t>,</w:t>
      </w:r>
      <w:r>
        <w:rPr>
          <w:rFonts w:ascii="Palatino Linotype" w:eastAsia="Arial Unicode MS" w:hAnsi="Palatino Linotype"/>
        </w:rPr>
        <w:t xml:space="preserve"> JOSÉ GUADALUPE LUNA HERNÁNDEZ,</w:t>
      </w:r>
      <w:r w:rsidRPr="00C24D80">
        <w:rPr>
          <w:rFonts w:ascii="Palatino Linotype" w:eastAsia="Arial Unicode MS" w:hAnsi="Palatino Linotype"/>
        </w:rPr>
        <w:t xml:space="preserve"> JAVIER MARTÍNEZ CRUZ</w:t>
      </w:r>
      <w:r>
        <w:rPr>
          <w:rFonts w:ascii="Palatino Linotype" w:eastAsia="Arial Unicode MS" w:hAnsi="Palatino Linotype"/>
        </w:rPr>
        <w:t xml:space="preserve"> </w:t>
      </w:r>
      <w:r w:rsidR="008F0700">
        <w:rPr>
          <w:rFonts w:ascii="Palatino Linotype" w:eastAsia="Arial Unicode MS" w:hAnsi="Palatino Linotype"/>
        </w:rPr>
        <w:t xml:space="preserve">(CON AUSENCIA JUSTIFICADA) </w:t>
      </w:r>
      <w:r>
        <w:rPr>
          <w:rFonts w:ascii="Palatino Linotype" w:eastAsia="Arial Unicode MS" w:hAnsi="Palatino Linotype"/>
        </w:rPr>
        <w:t>Y LUIS GUSTAVO PARRA NORIEGA</w:t>
      </w:r>
      <w:r w:rsidR="008F0700">
        <w:rPr>
          <w:rFonts w:ascii="Palatino Linotype" w:eastAsia="Arial Unicode MS" w:hAnsi="Palatino Linotype"/>
        </w:rPr>
        <w:t xml:space="preserve"> (CON AUSENCIA JUSTIFICADA)</w:t>
      </w:r>
      <w:r w:rsidRPr="00C24D80">
        <w:rPr>
          <w:rFonts w:ascii="Palatino Linotype" w:eastAsia="Arial Unicode MS" w:hAnsi="Palatino Linotype"/>
        </w:rPr>
        <w:t xml:space="preserve">, EN LA </w:t>
      </w:r>
      <w:r w:rsidR="00786B27">
        <w:rPr>
          <w:rFonts w:ascii="Palatino Linotype" w:eastAsia="Arial Unicode MS" w:hAnsi="Palatino Linotype"/>
        </w:rPr>
        <w:t>VIGÉSIMA SEXTA</w:t>
      </w:r>
      <w:r w:rsidRPr="00C24D80">
        <w:rPr>
          <w:rFonts w:ascii="Palatino Linotype" w:eastAsia="Arial Unicode MS" w:hAnsi="Palatino Linotype"/>
        </w:rPr>
        <w:t xml:space="preserve"> SESIÓN ORDINARIA</w:t>
      </w:r>
      <w:r w:rsidRPr="00C24D80">
        <w:rPr>
          <w:rFonts w:ascii="Palatino Linotype" w:hAnsi="Palatino Linotype"/>
        </w:rPr>
        <w:t xml:space="preserve"> CELEBRADA EL</w:t>
      </w:r>
      <w:r>
        <w:rPr>
          <w:rFonts w:ascii="Palatino Linotype" w:hAnsi="Palatino Linotype"/>
        </w:rPr>
        <w:t xml:space="preserve"> </w:t>
      </w:r>
      <w:r w:rsidR="00786B27">
        <w:rPr>
          <w:rFonts w:ascii="Palatino Linotype" w:hAnsi="Palatino Linotype"/>
        </w:rPr>
        <w:t>DIEZ DE JULIO</w:t>
      </w:r>
      <w:r w:rsidR="006C214A">
        <w:rPr>
          <w:rFonts w:ascii="Palatino Linotype" w:hAnsi="Palatino Linotype"/>
        </w:rPr>
        <w:t xml:space="preserve"> </w:t>
      </w:r>
      <w:r>
        <w:rPr>
          <w:rFonts w:ascii="Palatino Linotype" w:hAnsi="Palatino Linotype"/>
        </w:rPr>
        <w:t>DE DOS MIL DIECINUEVE</w:t>
      </w:r>
      <w:r w:rsidRPr="00C24D80">
        <w:rPr>
          <w:rFonts w:ascii="Palatino Linotype" w:hAnsi="Palatino Linotype"/>
        </w:rPr>
        <w:t>, ANTE EL SECRETARIO TÉCNICO DEL PLENO, ALEXIS TAPIA RAMÍREZ.----------------------------------------------------------------------------------------------------</w:t>
      </w:r>
      <w:r>
        <w:rPr>
          <w:rFonts w:ascii="Palatino Linotype" w:hAnsi="Palatino Linotype"/>
        </w:rPr>
        <w:t>---------------------------</w:t>
      </w:r>
      <w:r w:rsidRPr="00C24D80">
        <w:rPr>
          <w:rFonts w:ascii="Palatino Linotype" w:hAnsi="Palatino Linotype"/>
        </w:rPr>
        <w:t>----------------------------------------------------------------------------------------------------------------------</w:t>
      </w:r>
      <w:r>
        <w:rPr>
          <w:rFonts w:ascii="Palatino Linotype" w:hAnsi="Palatino Linotype"/>
        </w:rPr>
        <w:t>--------------------------------------------------------------------------------------------------------------------------------------------------------------------------------------------------------------------------------------------------------------------------------------------------------------------------------------------------------------------------------------------------------------------------------------------------------------------------------------------------------------------------------------------------------------------------------------------------------------------------------------------------------------------------------------------------------------------</w:t>
      </w:r>
      <w:r w:rsidR="00A85E1C">
        <w:rPr>
          <w:rFonts w:ascii="Palatino Linotype" w:hAnsi="Palatino Linotype"/>
        </w:rPr>
        <w:t>-----------------</w:t>
      </w:r>
      <w:r w:rsidR="00A85E1C" w:rsidRPr="00A85E1C">
        <w:rPr>
          <w:rFonts w:ascii="Palatino Linotype" w:hAnsi="Palatino Linotype"/>
        </w:rPr>
        <w:t xml:space="preserve"> </w:t>
      </w:r>
      <w:r w:rsidR="00A85E1C">
        <w:rPr>
          <w:rFonts w:ascii="Palatino Linotype" w:hAnsi="Palatino Linotype"/>
        </w:rPr>
        <w:t>-----------------------------------------------------------------------------------------</w:t>
      </w:r>
      <w:r w:rsidR="00AD15F4">
        <w:rPr>
          <w:rFonts w:ascii="Palatino Linotype" w:hAnsi="Palatino Linotype"/>
        </w:rPr>
        <w:t>---------------------</w:t>
      </w:r>
      <w:r w:rsidR="000223F5">
        <w:rPr>
          <w:rFonts w:ascii="Palatino Linotype" w:hAnsi="Palatino Linotype"/>
        </w:rPr>
        <w:t>-------------------------------------------------------------------------------------------------------------------------------------------------</w:t>
      </w:r>
      <w:r w:rsidR="008F0700">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464CE8" w:rsidRPr="00CF4850" w:rsidTr="0053653F">
        <w:tc>
          <w:tcPr>
            <w:tcW w:w="9062" w:type="dxa"/>
            <w:gridSpan w:val="2"/>
          </w:tcPr>
          <w:p w:rsidR="00464CE8"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r w:rsidRPr="00CF4850">
              <w:rPr>
                <w:rFonts w:ascii="Palatino Linotype" w:hAnsi="Palatino Linotype"/>
                <w:b/>
              </w:rPr>
              <w:t>Zulema Martínez Sánchez</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Comisionada Presidenta</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(Rúbrica)</w:t>
            </w:r>
          </w:p>
        </w:tc>
      </w:tr>
      <w:tr w:rsidR="00464CE8" w:rsidRPr="00CF4850" w:rsidTr="0053653F">
        <w:tc>
          <w:tcPr>
            <w:tcW w:w="4531" w:type="dxa"/>
          </w:tcPr>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Default="00464CE8" w:rsidP="0053653F">
            <w:pPr>
              <w:pStyle w:val="Sinespaciado"/>
              <w:jc w:val="center"/>
              <w:rPr>
                <w:rFonts w:ascii="Palatino Linotype" w:hAnsi="Palatino Linotype"/>
                <w:b/>
              </w:rPr>
            </w:pPr>
          </w:p>
          <w:p w:rsidR="00A85E1C" w:rsidRPr="00CF4850" w:rsidRDefault="00A85E1C"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r w:rsidRPr="00CF4850">
              <w:rPr>
                <w:rFonts w:ascii="Palatino Linotype" w:hAnsi="Palatino Linotype"/>
                <w:b/>
              </w:rPr>
              <w:t>Eva Abaid Yapur</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Comisionada</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(Rúbrica)</w:t>
            </w:r>
          </w:p>
        </w:tc>
        <w:tc>
          <w:tcPr>
            <w:tcW w:w="4531" w:type="dxa"/>
          </w:tcPr>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Default="00464CE8" w:rsidP="0053653F">
            <w:pPr>
              <w:pStyle w:val="Sinespaciado"/>
              <w:jc w:val="center"/>
              <w:rPr>
                <w:rFonts w:ascii="Palatino Linotype" w:hAnsi="Palatino Linotype"/>
                <w:b/>
              </w:rPr>
            </w:pPr>
          </w:p>
          <w:p w:rsidR="00A85E1C" w:rsidRPr="00CF4850" w:rsidRDefault="00A85E1C"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r w:rsidRPr="00CF4850">
              <w:rPr>
                <w:rFonts w:ascii="Palatino Linotype" w:hAnsi="Palatino Linotype"/>
                <w:b/>
              </w:rPr>
              <w:t>José Guadalupe Luna Hernández</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Comisionado</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(Rúbrica)</w:t>
            </w:r>
          </w:p>
        </w:tc>
      </w:tr>
      <w:tr w:rsidR="00464CE8" w:rsidRPr="00CF4850" w:rsidTr="0053653F">
        <w:tc>
          <w:tcPr>
            <w:tcW w:w="4531" w:type="dxa"/>
          </w:tcPr>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Default="00464CE8" w:rsidP="0053653F">
            <w:pPr>
              <w:pStyle w:val="Sinespaciado"/>
              <w:jc w:val="center"/>
              <w:rPr>
                <w:rFonts w:ascii="Palatino Linotype" w:hAnsi="Palatino Linotype"/>
                <w:b/>
              </w:rPr>
            </w:pPr>
          </w:p>
          <w:p w:rsidR="00A85E1C" w:rsidRPr="00CF4850" w:rsidRDefault="00A85E1C"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r w:rsidRPr="00CF4850">
              <w:rPr>
                <w:rFonts w:ascii="Palatino Linotype" w:hAnsi="Palatino Linotype"/>
                <w:b/>
              </w:rPr>
              <w:t>Javier Martínez Cruz</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Comisionado</w:t>
            </w:r>
          </w:p>
          <w:p w:rsidR="00464CE8" w:rsidRPr="00CF4850" w:rsidRDefault="008F0700" w:rsidP="0053653F">
            <w:pPr>
              <w:pStyle w:val="Sinespaciado"/>
              <w:jc w:val="center"/>
              <w:rPr>
                <w:rFonts w:ascii="Palatino Linotype" w:hAnsi="Palatino Linotype"/>
                <w:b/>
              </w:rPr>
            </w:pPr>
            <w:r>
              <w:rPr>
                <w:rFonts w:ascii="Palatino Linotype" w:hAnsi="Palatino Linotype"/>
              </w:rPr>
              <w:t>(Ausencia justificada</w:t>
            </w:r>
            <w:r w:rsidR="00464CE8" w:rsidRPr="00CF4850">
              <w:rPr>
                <w:rFonts w:ascii="Palatino Linotype" w:hAnsi="Palatino Linotype"/>
              </w:rPr>
              <w:t>)</w:t>
            </w:r>
          </w:p>
        </w:tc>
        <w:tc>
          <w:tcPr>
            <w:tcW w:w="4531" w:type="dxa"/>
          </w:tcPr>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Default="00464CE8" w:rsidP="0053653F">
            <w:pPr>
              <w:pStyle w:val="Sinespaciado"/>
              <w:jc w:val="center"/>
              <w:rPr>
                <w:rFonts w:ascii="Palatino Linotype" w:hAnsi="Palatino Linotype"/>
                <w:b/>
              </w:rPr>
            </w:pPr>
          </w:p>
          <w:p w:rsidR="00A85E1C" w:rsidRPr="00CF4850" w:rsidRDefault="00A85E1C"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r w:rsidRPr="00CF4850">
              <w:rPr>
                <w:rFonts w:ascii="Palatino Linotype" w:hAnsi="Palatino Linotype"/>
                <w:b/>
              </w:rPr>
              <w:t>Luis Gustavo Parra Noriega</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Comisionado</w:t>
            </w:r>
          </w:p>
          <w:p w:rsidR="00464CE8" w:rsidRPr="00CF4850" w:rsidRDefault="008F0700" w:rsidP="0053653F">
            <w:pPr>
              <w:pStyle w:val="Sinespaciado"/>
              <w:jc w:val="center"/>
              <w:rPr>
                <w:rFonts w:ascii="Palatino Linotype" w:hAnsi="Palatino Linotype"/>
              </w:rPr>
            </w:pPr>
            <w:r>
              <w:rPr>
                <w:rFonts w:ascii="Palatino Linotype" w:hAnsi="Palatino Linotype"/>
              </w:rPr>
              <w:t>(Ausencia justificada</w:t>
            </w:r>
            <w:r w:rsidR="00464CE8" w:rsidRPr="00CF4850">
              <w:rPr>
                <w:rFonts w:ascii="Palatino Linotype" w:hAnsi="Palatino Linotype"/>
              </w:rPr>
              <w:t>)</w:t>
            </w:r>
          </w:p>
        </w:tc>
      </w:tr>
      <w:tr w:rsidR="00464CE8" w:rsidRPr="00CF4850" w:rsidTr="0053653F">
        <w:tc>
          <w:tcPr>
            <w:tcW w:w="9062" w:type="dxa"/>
            <w:gridSpan w:val="2"/>
          </w:tcPr>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p>
          <w:p w:rsidR="00464CE8" w:rsidRDefault="00464CE8" w:rsidP="0053653F">
            <w:pPr>
              <w:pStyle w:val="Sinespaciado"/>
              <w:jc w:val="center"/>
              <w:rPr>
                <w:rFonts w:ascii="Palatino Linotype" w:hAnsi="Palatino Linotype"/>
                <w:b/>
              </w:rPr>
            </w:pPr>
          </w:p>
          <w:p w:rsidR="00A85E1C" w:rsidRPr="00CF4850" w:rsidRDefault="00A85E1C" w:rsidP="0053653F">
            <w:pPr>
              <w:pStyle w:val="Sinespaciado"/>
              <w:jc w:val="center"/>
              <w:rPr>
                <w:rFonts w:ascii="Palatino Linotype" w:hAnsi="Palatino Linotype"/>
                <w:b/>
              </w:rPr>
            </w:pPr>
          </w:p>
          <w:p w:rsidR="00464CE8" w:rsidRPr="00CF4850" w:rsidRDefault="00464CE8" w:rsidP="0053653F">
            <w:pPr>
              <w:pStyle w:val="Sinespaciado"/>
              <w:jc w:val="center"/>
              <w:rPr>
                <w:rFonts w:ascii="Palatino Linotype" w:hAnsi="Palatino Linotype"/>
                <w:b/>
              </w:rPr>
            </w:pPr>
            <w:r w:rsidRPr="00CF4850">
              <w:rPr>
                <w:rFonts w:ascii="Palatino Linotype" w:hAnsi="Palatino Linotype"/>
                <w:b/>
              </w:rPr>
              <w:t>Alexis Tapia Ramírez</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Secretario Técnico del Pleno</w:t>
            </w:r>
          </w:p>
          <w:p w:rsidR="00464CE8" w:rsidRPr="00CF4850" w:rsidRDefault="00464CE8" w:rsidP="0053653F">
            <w:pPr>
              <w:pStyle w:val="Sinespaciado"/>
              <w:jc w:val="center"/>
              <w:rPr>
                <w:rFonts w:ascii="Palatino Linotype" w:hAnsi="Palatino Linotype"/>
              </w:rPr>
            </w:pPr>
            <w:r w:rsidRPr="00CF4850">
              <w:rPr>
                <w:rFonts w:ascii="Palatino Linotype" w:hAnsi="Palatino Linotype"/>
              </w:rPr>
              <w:t>(Rúbrica)</w:t>
            </w:r>
          </w:p>
        </w:tc>
      </w:tr>
    </w:tbl>
    <w:p w:rsidR="00464CE8" w:rsidRPr="00A85E1C" w:rsidRDefault="00464CE8" w:rsidP="00464CE8">
      <w:pPr>
        <w:spacing w:after="0" w:line="276" w:lineRule="auto"/>
        <w:jc w:val="both"/>
        <w:rPr>
          <w:rFonts w:ascii="Palatino Linotype" w:hAnsi="Palatino Linotype" w:cs="Arial"/>
          <w:sz w:val="32"/>
          <w:szCs w:val="20"/>
        </w:rPr>
      </w:pPr>
    </w:p>
    <w:p w:rsidR="00464CE8" w:rsidRPr="00A85E1C" w:rsidRDefault="00464CE8" w:rsidP="00464CE8">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sidR="00786B27">
        <w:rPr>
          <w:rFonts w:ascii="Palatino Linotype" w:hAnsi="Palatino Linotype" w:cs="Arial"/>
          <w:sz w:val="18"/>
          <w:szCs w:val="18"/>
        </w:rPr>
        <w:t>diez de julio</w:t>
      </w:r>
      <w:r w:rsidRPr="00A85E1C">
        <w:rPr>
          <w:rFonts w:ascii="Palatino Linotype" w:hAnsi="Palatino Linotype" w:cs="Arial"/>
          <w:sz w:val="18"/>
          <w:szCs w:val="18"/>
        </w:rPr>
        <w:t xml:space="preserve"> de dos mil diecinueve, emitida en </w:t>
      </w:r>
      <w:r w:rsidR="00A85E1C">
        <w:rPr>
          <w:rFonts w:ascii="Palatino Linotype" w:hAnsi="Palatino Linotype" w:cs="Arial"/>
          <w:sz w:val="18"/>
          <w:szCs w:val="18"/>
        </w:rPr>
        <w:t>el recurso</w:t>
      </w:r>
      <w:r w:rsidRPr="00A85E1C">
        <w:rPr>
          <w:rFonts w:ascii="Palatino Linotype" w:hAnsi="Palatino Linotype" w:cs="Arial"/>
          <w:sz w:val="18"/>
          <w:szCs w:val="18"/>
        </w:rPr>
        <w:t xml:space="preserve"> de revisión </w:t>
      </w:r>
      <w:r w:rsidR="00786B27">
        <w:rPr>
          <w:rFonts w:ascii="Palatino Linotype" w:hAnsi="Palatino Linotype" w:cs="Arial"/>
          <w:sz w:val="18"/>
          <w:szCs w:val="18"/>
        </w:rPr>
        <w:t>03275</w:t>
      </w:r>
      <w:r w:rsidR="00A85E1C">
        <w:rPr>
          <w:rFonts w:ascii="Palatino Linotype" w:hAnsi="Palatino Linotype" w:cs="Arial"/>
          <w:sz w:val="18"/>
          <w:szCs w:val="18"/>
        </w:rPr>
        <w:t>/INFOEM/IP/RR/2019.</w:t>
      </w:r>
    </w:p>
    <w:p w:rsidR="00464CE8" w:rsidRPr="00C24D80" w:rsidRDefault="00464CE8" w:rsidP="00A85E1C">
      <w:pPr>
        <w:spacing w:after="0" w:line="276" w:lineRule="auto"/>
        <w:jc w:val="both"/>
        <w:rPr>
          <w:rFonts w:ascii="Palatino Linotype" w:hAnsi="Palatino Linotype"/>
        </w:rPr>
      </w:pPr>
      <w:r w:rsidRPr="00A85E1C">
        <w:rPr>
          <w:rFonts w:ascii="Palatino Linotype" w:hAnsi="Palatino Linotype" w:cs="Arial"/>
          <w:sz w:val="18"/>
          <w:szCs w:val="18"/>
        </w:rPr>
        <w:t>ZMS/OSAM/fzh</w:t>
      </w:r>
    </w:p>
    <w:sectPr w:rsidR="00464CE8" w:rsidRPr="00C24D80" w:rsidSect="000223F5">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125" w:rsidRDefault="001C4125" w:rsidP="008F0528">
      <w:pPr>
        <w:spacing w:after="0" w:line="240" w:lineRule="auto"/>
      </w:pPr>
      <w:r>
        <w:separator/>
      </w:r>
    </w:p>
  </w:endnote>
  <w:endnote w:type="continuationSeparator" w:id="0">
    <w:p w:rsidR="001C4125" w:rsidRDefault="001C4125" w:rsidP="008F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riadPro-Con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637594"/>
      <w:docPartObj>
        <w:docPartGallery w:val="Page Numbers (Bottom of Page)"/>
        <w:docPartUnique/>
      </w:docPartObj>
    </w:sdtPr>
    <w:sdtEndPr/>
    <w:sdtContent>
      <w:sdt>
        <w:sdtPr>
          <w:id w:val="-1769616900"/>
          <w:docPartObj>
            <w:docPartGallery w:val="Page Numbers (Top of Page)"/>
            <w:docPartUnique/>
          </w:docPartObj>
        </w:sdtPr>
        <w:sdtEndPr/>
        <w:sdtContent>
          <w:p w:rsidR="00DE7F0B" w:rsidRDefault="00DE7F0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432A">
              <w:rPr>
                <w:b/>
                <w:bCs/>
                <w:noProof/>
              </w:rPr>
              <w:t>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432A">
              <w:rPr>
                <w:b/>
                <w:bCs/>
                <w:noProof/>
              </w:rPr>
              <w:t>53</w:t>
            </w:r>
            <w:r>
              <w:rPr>
                <w:b/>
                <w:bCs/>
                <w:sz w:val="24"/>
                <w:szCs w:val="24"/>
              </w:rPr>
              <w:fldChar w:fldCharType="end"/>
            </w:r>
          </w:p>
        </w:sdtContent>
      </w:sdt>
    </w:sdtContent>
  </w:sdt>
  <w:p w:rsidR="00DE7F0B" w:rsidRDefault="00DE7F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454352"/>
      <w:docPartObj>
        <w:docPartGallery w:val="Page Numbers (Bottom of Page)"/>
        <w:docPartUnique/>
      </w:docPartObj>
    </w:sdtPr>
    <w:sdtEndPr/>
    <w:sdtContent>
      <w:sdt>
        <w:sdtPr>
          <w:id w:val="1061910233"/>
          <w:docPartObj>
            <w:docPartGallery w:val="Page Numbers (Top of Page)"/>
            <w:docPartUnique/>
          </w:docPartObj>
        </w:sdtPr>
        <w:sdtEndPr/>
        <w:sdtContent>
          <w:p w:rsidR="00DE7F0B" w:rsidRDefault="00DE7F0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432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432A">
              <w:rPr>
                <w:b/>
                <w:bCs/>
                <w:noProof/>
              </w:rPr>
              <w:t>53</w:t>
            </w:r>
            <w:r>
              <w:rPr>
                <w:b/>
                <w:bCs/>
                <w:sz w:val="24"/>
                <w:szCs w:val="24"/>
              </w:rPr>
              <w:fldChar w:fldCharType="end"/>
            </w:r>
          </w:p>
        </w:sdtContent>
      </w:sdt>
    </w:sdtContent>
  </w:sdt>
  <w:p w:rsidR="00DE7F0B" w:rsidRDefault="00DE7F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125" w:rsidRDefault="001C4125" w:rsidP="008F0528">
      <w:pPr>
        <w:spacing w:after="0" w:line="240" w:lineRule="auto"/>
      </w:pPr>
      <w:r>
        <w:separator/>
      </w:r>
    </w:p>
  </w:footnote>
  <w:footnote w:type="continuationSeparator" w:id="0">
    <w:p w:rsidR="001C4125" w:rsidRDefault="001C4125" w:rsidP="008F0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E7F0B" w:rsidRPr="00B4142F" w:rsidTr="00B40855">
      <w:trPr>
        <w:trHeight w:val="227"/>
      </w:trPr>
      <w:tc>
        <w:tcPr>
          <w:tcW w:w="5529" w:type="dxa"/>
          <w:hideMark/>
        </w:tcPr>
        <w:p w:rsidR="00DE7F0B" w:rsidRDefault="00DE7F0B" w:rsidP="008F052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E7F0B" w:rsidRPr="00B4142F" w:rsidRDefault="00DE7F0B" w:rsidP="00786B2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03275/INFOEM/IP/RR/2019</w:t>
          </w:r>
        </w:p>
      </w:tc>
    </w:tr>
    <w:tr w:rsidR="00DE7F0B" w:rsidTr="00B40855">
      <w:trPr>
        <w:trHeight w:val="242"/>
      </w:trPr>
      <w:tc>
        <w:tcPr>
          <w:tcW w:w="5529" w:type="dxa"/>
          <w:hideMark/>
        </w:tcPr>
        <w:p w:rsidR="00DE7F0B" w:rsidRDefault="00DE7F0B" w:rsidP="008F052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E7F0B" w:rsidRDefault="00DE7F0B" w:rsidP="00786B27">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Apaxco</w:t>
          </w:r>
        </w:p>
      </w:tc>
    </w:tr>
    <w:tr w:rsidR="00DE7F0B" w:rsidTr="00B40855">
      <w:trPr>
        <w:trHeight w:val="342"/>
      </w:trPr>
      <w:tc>
        <w:tcPr>
          <w:tcW w:w="5529" w:type="dxa"/>
          <w:hideMark/>
        </w:tcPr>
        <w:p w:rsidR="00DE7F0B" w:rsidRDefault="00DE7F0B" w:rsidP="008F052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E7F0B" w:rsidRDefault="00DE7F0B" w:rsidP="00786B27">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DE7F0B" w:rsidRDefault="00DE7F0B">
    <w:pPr>
      <w:pStyle w:val="Encabezado"/>
    </w:pPr>
  </w:p>
  <w:p w:rsidR="00DE7F0B" w:rsidRDefault="00DE7F0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E7F0B" w:rsidRPr="00B4142F" w:rsidTr="0053653F">
      <w:trPr>
        <w:trHeight w:val="227"/>
      </w:trPr>
      <w:tc>
        <w:tcPr>
          <w:tcW w:w="5529" w:type="dxa"/>
          <w:hideMark/>
        </w:tcPr>
        <w:p w:rsidR="00DE7F0B" w:rsidRDefault="00DE7F0B" w:rsidP="000223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E7F0B" w:rsidRPr="00B4142F" w:rsidRDefault="00DE7F0B" w:rsidP="00786B2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03275/INFOEM/IP/RR/2019</w:t>
          </w:r>
        </w:p>
      </w:tc>
    </w:tr>
    <w:tr w:rsidR="00DE7F0B" w:rsidRPr="00F06FED" w:rsidTr="0053653F">
      <w:trPr>
        <w:trHeight w:val="196"/>
      </w:trPr>
      <w:tc>
        <w:tcPr>
          <w:tcW w:w="5529" w:type="dxa"/>
          <w:hideMark/>
        </w:tcPr>
        <w:p w:rsidR="00DE7F0B" w:rsidRDefault="00DE7F0B" w:rsidP="000223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E7F0B" w:rsidRPr="00F06FED" w:rsidRDefault="00DE7F0B" w:rsidP="00786B27">
          <w:pPr>
            <w:spacing w:after="120" w:line="256" w:lineRule="auto"/>
            <w:ind w:left="639" w:right="214"/>
            <w:jc w:val="right"/>
            <w:rPr>
              <w:rFonts w:ascii="Palatino Linotype" w:hAnsi="Palatino Linotype" w:cs="Arial"/>
            </w:rPr>
          </w:pPr>
          <w:r>
            <w:rPr>
              <w:rFonts w:ascii="Palatino Linotype" w:hAnsi="Palatino Linotype" w:cs="Arial"/>
            </w:rPr>
            <w:t xml:space="preserve"> </w:t>
          </w:r>
        </w:p>
      </w:tc>
    </w:tr>
    <w:tr w:rsidR="00DE7F0B" w:rsidTr="0053653F">
      <w:trPr>
        <w:trHeight w:val="242"/>
      </w:trPr>
      <w:tc>
        <w:tcPr>
          <w:tcW w:w="5529" w:type="dxa"/>
          <w:hideMark/>
        </w:tcPr>
        <w:p w:rsidR="00DE7F0B" w:rsidRDefault="00DE7F0B" w:rsidP="000223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E7F0B" w:rsidRDefault="00DE7F0B" w:rsidP="00786B27">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Apaxco</w:t>
          </w:r>
        </w:p>
      </w:tc>
    </w:tr>
    <w:tr w:rsidR="00DE7F0B" w:rsidTr="0053653F">
      <w:trPr>
        <w:trHeight w:val="342"/>
      </w:trPr>
      <w:tc>
        <w:tcPr>
          <w:tcW w:w="5529" w:type="dxa"/>
          <w:hideMark/>
        </w:tcPr>
        <w:p w:rsidR="00DE7F0B" w:rsidRDefault="00DE7F0B" w:rsidP="000223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E7F0B" w:rsidRDefault="00DE7F0B" w:rsidP="00786B27">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DE7F0B" w:rsidRDefault="00DE7F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546E06"/>
    <w:multiLevelType w:val="hybridMultilevel"/>
    <w:tmpl w:val="136C9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46945C93"/>
    <w:multiLevelType w:val="hybridMultilevel"/>
    <w:tmpl w:val="7CA095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528"/>
    <w:rsid w:val="00000B92"/>
    <w:rsid w:val="0000793D"/>
    <w:rsid w:val="000223F5"/>
    <w:rsid w:val="00023B70"/>
    <w:rsid w:val="000459FE"/>
    <w:rsid w:val="00080665"/>
    <w:rsid w:val="00083004"/>
    <w:rsid w:val="00091400"/>
    <w:rsid w:val="000A324A"/>
    <w:rsid w:val="000A4EFC"/>
    <w:rsid w:val="000B1A96"/>
    <w:rsid w:val="000C151F"/>
    <w:rsid w:val="000E3811"/>
    <w:rsid w:val="000E473D"/>
    <w:rsid w:val="000F6D06"/>
    <w:rsid w:val="00104B46"/>
    <w:rsid w:val="00115CBC"/>
    <w:rsid w:val="001161AB"/>
    <w:rsid w:val="00150687"/>
    <w:rsid w:val="001752C5"/>
    <w:rsid w:val="00191CDC"/>
    <w:rsid w:val="001A74E9"/>
    <w:rsid w:val="001C4125"/>
    <w:rsid w:val="001E26C7"/>
    <w:rsid w:val="001F1EF8"/>
    <w:rsid w:val="001F5714"/>
    <w:rsid w:val="00204B01"/>
    <w:rsid w:val="00233941"/>
    <w:rsid w:val="00235B63"/>
    <w:rsid w:val="00240A03"/>
    <w:rsid w:val="002472AB"/>
    <w:rsid w:val="002549B2"/>
    <w:rsid w:val="00262BDC"/>
    <w:rsid w:val="00271D1F"/>
    <w:rsid w:val="002B7407"/>
    <w:rsid w:val="002E45A4"/>
    <w:rsid w:val="003237F7"/>
    <w:rsid w:val="003360A2"/>
    <w:rsid w:val="00345A87"/>
    <w:rsid w:val="00363EF4"/>
    <w:rsid w:val="003B676E"/>
    <w:rsid w:val="003B7545"/>
    <w:rsid w:val="00427B0D"/>
    <w:rsid w:val="00432617"/>
    <w:rsid w:val="004410B4"/>
    <w:rsid w:val="0046179E"/>
    <w:rsid w:val="004630D9"/>
    <w:rsid w:val="00464CE8"/>
    <w:rsid w:val="00481999"/>
    <w:rsid w:val="00484923"/>
    <w:rsid w:val="004B711C"/>
    <w:rsid w:val="004C1D42"/>
    <w:rsid w:val="004C4612"/>
    <w:rsid w:val="004F7312"/>
    <w:rsid w:val="0050746A"/>
    <w:rsid w:val="00515E78"/>
    <w:rsid w:val="00530F7E"/>
    <w:rsid w:val="00533F92"/>
    <w:rsid w:val="0053653F"/>
    <w:rsid w:val="00551439"/>
    <w:rsid w:val="005A122C"/>
    <w:rsid w:val="005C3DBE"/>
    <w:rsid w:val="005F09AF"/>
    <w:rsid w:val="005F2EB0"/>
    <w:rsid w:val="00616F3A"/>
    <w:rsid w:val="00694593"/>
    <w:rsid w:val="006960FC"/>
    <w:rsid w:val="00697CEE"/>
    <w:rsid w:val="006A2C71"/>
    <w:rsid w:val="006C214A"/>
    <w:rsid w:val="006D46FA"/>
    <w:rsid w:val="006D5BF0"/>
    <w:rsid w:val="006F0809"/>
    <w:rsid w:val="00717813"/>
    <w:rsid w:val="007335C2"/>
    <w:rsid w:val="00742026"/>
    <w:rsid w:val="00786B27"/>
    <w:rsid w:val="0079399E"/>
    <w:rsid w:val="007B4C32"/>
    <w:rsid w:val="007C4BCA"/>
    <w:rsid w:val="008071D7"/>
    <w:rsid w:val="00807832"/>
    <w:rsid w:val="00815298"/>
    <w:rsid w:val="00836C39"/>
    <w:rsid w:val="00870785"/>
    <w:rsid w:val="00871F11"/>
    <w:rsid w:val="00877B04"/>
    <w:rsid w:val="00880561"/>
    <w:rsid w:val="008F0528"/>
    <w:rsid w:val="008F0700"/>
    <w:rsid w:val="00907F05"/>
    <w:rsid w:val="009364CA"/>
    <w:rsid w:val="00983545"/>
    <w:rsid w:val="00986A8A"/>
    <w:rsid w:val="009905B5"/>
    <w:rsid w:val="009C18B8"/>
    <w:rsid w:val="009C222A"/>
    <w:rsid w:val="00A15236"/>
    <w:rsid w:val="00A4418A"/>
    <w:rsid w:val="00A454AE"/>
    <w:rsid w:val="00A464CE"/>
    <w:rsid w:val="00A51E9B"/>
    <w:rsid w:val="00A6432A"/>
    <w:rsid w:val="00A65503"/>
    <w:rsid w:val="00A82F29"/>
    <w:rsid w:val="00A85E1C"/>
    <w:rsid w:val="00A910C6"/>
    <w:rsid w:val="00AA6DB1"/>
    <w:rsid w:val="00AB010A"/>
    <w:rsid w:val="00AD15F4"/>
    <w:rsid w:val="00AE0D88"/>
    <w:rsid w:val="00AE644E"/>
    <w:rsid w:val="00AF53AF"/>
    <w:rsid w:val="00B21A56"/>
    <w:rsid w:val="00B40855"/>
    <w:rsid w:val="00B443B4"/>
    <w:rsid w:val="00B870B4"/>
    <w:rsid w:val="00BA7961"/>
    <w:rsid w:val="00BB11EA"/>
    <w:rsid w:val="00C00136"/>
    <w:rsid w:val="00C420D7"/>
    <w:rsid w:val="00C74BD8"/>
    <w:rsid w:val="00C75572"/>
    <w:rsid w:val="00CB6A16"/>
    <w:rsid w:val="00CC2BBB"/>
    <w:rsid w:val="00CE79EB"/>
    <w:rsid w:val="00D10E92"/>
    <w:rsid w:val="00D45CA2"/>
    <w:rsid w:val="00D56AE5"/>
    <w:rsid w:val="00D72619"/>
    <w:rsid w:val="00D72842"/>
    <w:rsid w:val="00DC23A6"/>
    <w:rsid w:val="00DD6EE2"/>
    <w:rsid w:val="00DE7F0B"/>
    <w:rsid w:val="00E11EDF"/>
    <w:rsid w:val="00E1418D"/>
    <w:rsid w:val="00E43CA3"/>
    <w:rsid w:val="00E6371F"/>
    <w:rsid w:val="00E72F13"/>
    <w:rsid w:val="00E73DB4"/>
    <w:rsid w:val="00EA5504"/>
    <w:rsid w:val="00EC3545"/>
    <w:rsid w:val="00EE6449"/>
    <w:rsid w:val="00EF1BE2"/>
    <w:rsid w:val="00EF3791"/>
    <w:rsid w:val="00F33BF9"/>
    <w:rsid w:val="00FA7CA3"/>
    <w:rsid w:val="00FC2110"/>
    <w:rsid w:val="00FD6734"/>
    <w:rsid w:val="00FF58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858898-F95E-4CAA-90E1-5BA00C92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05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0528"/>
  </w:style>
  <w:style w:type="paragraph" w:styleId="Piedepgina">
    <w:name w:val="footer"/>
    <w:basedOn w:val="Normal"/>
    <w:link w:val="PiedepginaCar"/>
    <w:uiPriority w:val="99"/>
    <w:unhideWhenUsed/>
    <w:rsid w:val="008F05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0528"/>
  </w:style>
  <w:style w:type="paragraph" w:styleId="Sinespaciado">
    <w:name w:val="No Spacing"/>
    <w:aliases w:val="Francesa"/>
    <w:link w:val="SinespaciadoCar"/>
    <w:uiPriority w:val="1"/>
    <w:qFormat/>
    <w:rsid w:val="0043261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32617"/>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35B6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35B6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35B63"/>
  </w:style>
  <w:style w:type="character" w:styleId="Hipervnculo">
    <w:name w:val="Hyperlink"/>
    <w:basedOn w:val="Fuentedeprrafopredeter"/>
    <w:uiPriority w:val="99"/>
    <w:unhideWhenUsed/>
    <w:rsid w:val="00235B63"/>
    <w:rPr>
      <w:color w:val="0563C1" w:themeColor="hyperlink"/>
      <w:u w:val="single"/>
    </w:rPr>
  </w:style>
  <w:style w:type="table" w:styleId="Tablaconcuadrcula">
    <w:name w:val="Table Grid"/>
    <w:basedOn w:val="Tablanormal"/>
    <w:uiPriority w:val="39"/>
    <w:rsid w:val="0046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223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23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05599">
      <w:bodyDiv w:val="1"/>
      <w:marLeft w:val="0"/>
      <w:marRight w:val="0"/>
      <w:marTop w:val="0"/>
      <w:marBottom w:val="0"/>
      <w:divBdr>
        <w:top w:val="none" w:sz="0" w:space="0" w:color="auto"/>
        <w:left w:val="none" w:sz="0" w:space="0" w:color="auto"/>
        <w:bottom w:val="none" w:sz="0" w:space="0" w:color="auto"/>
        <w:right w:val="none" w:sz="0" w:space="0" w:color="auto"/>
      </w:divBdr>
    </w:div>
    <w:div w:id="1109278892">
      <w:bodyDiv w:val="1"/>
      <w:marLeft w:val="0"/>
      <w:marRight w:val="0"/>
      <w:marTop w:val="0"/>
      <w:marBottom w:val="0"/>
      <w:divBdr>
        <w:top w:val="none" w:sz="0" w:space="0" w:color="auto"/>
        <w:left w:val="none" w:sz="0" w:space="0" w:color="auto"/>
        <w:bottom w:val="none" w:sz="0" w:space="0" w:color="auto"/>
        <w:right w:val="none" w:sz="0" w:space="0" w:color="auto"/>
      </w:divBdr>
    </w:div>
    <w:div w:id="1243103608">
      <w:bodyDiv w:val="1"/>
      <w:marLeft w:val="0"/>
      <w:marRight w:val="0"/>
      <w:marTop w:val="0"/>
      <w:marBottom w:val="0"/>
      <w:divBdr>
        <w:top w:val="none" w:sz="0" w:space="0" w:color="auto"/>
        <w:left w:val="none" w:sz="0" w:space="0" w:color="auto"/>
        <w:bottom w:val="none" w:sz="0" w:space="0" w:color="auto"/>
        <w:right w:val="none" w:sz="0" w:space="0" w:color="auto"/>
      </w:divBdr>
    </w:div>
    <w:div w:id="207580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C13F5-A0BA-41B1-B611-8414124E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13093</Words>
  <Characters>72016</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2</cp:revision>
  <cp:lastPrinted>2019-07-11T23:15:00Z</cp:lastPrinted>
  <dcterms:created xsi:type="dcterms:W3CDTF">2019-08-21T16:18:00Z</dcterms:created>
  <dcterms:modified xsi:type="dcterms:W3CDTF">2019-08-21T16:18:00Z</dcterms:modified>
</cp:coreProperties>
</file>