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1E90DBBC"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4049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75C35" w:rsidRPr="0054049C">
        <w:rPr>
          <w:rFonts w:ascii="Palatino Linotype" w:eastAsia="Times New Roman" w:hAnsi="Palatino Linotype" w:cs="Arial"/>
          <w:color w:val="000000"/>
          <w:sz w:val="24"/>
          <w:szCs w:val="24"/>
          <w:lang w:eastAsia="es-MX"/>
        </w:rPr>
        <w:t>siete de agosto de dos mil diecinueve.</w:t>
      </w:r>
      <w:r w:rsidR="00375C35">
        <w:rPr>
          <w:rFonts w:ascii="Palatino Linotype" w:eastAsia="Times New Roman" w:hAnsi="Palatino Linotype" w:cs="Arial"/>
          <w:color w:val="000000"/>
          <w:sz w:val="24"/>
          <w:szCs w:val="24"/>
          <w:lang w:eastAsia="es-MX"/>
        </w:rPr>
        <w:t xml:space="preserve"> </w:t>
      </w:r>
    </w:p>
    <w:p w14:paraId="3378B430" w14:textId="36645E1D" w:rsidR="00EB455F" w:rsidRPr="00EB455F" w:rsidRDefault="006168E4" w:rsidP="00955DA9">
      <w:pPr>
        <w:shd w:val="clear" w:color="auto" w:fill="FFFFFF"/>
        <w:spacing w:before="240" w:line="360" w:lineRule="auto"/>
        <w:jc w:val="both"/>
        <w:rPr>
          <w:rFonts w:ascii="Palatino Linotype" w:hAnsi="Palatino Linotype" w:cs="Arial"/>
          <w:sz w:val="24"/>
        </w:rPr>
      </w:pPr>
      <w:r w:rsidRPr="000E4742">
        <w:rPr>
          <w:rFonts w:ascii="Palatino Linotype" w:hAnsi="Palatino Linotype" w:cs="Arial"/>
          <w:b/>
          <w:sz w:val="24"/>
        </w:rPr>
        <w:t>VISTO</w:t>
      </w:r>
      <w:r w:rsidR="00955DA9">
        <w:rPr>
          <w:rFonts w:ascii="Palatino Linotype" w:hAnsi="Palatino Linotype" w:cs="Arial"/>
          <w:sz w:val="24"/>
        </w:rPr>
        <w:t xml:space="preserve"> el</w:t>
      </w:r>
      <w:r w:rsidRPr="00523CF0">
        <w:rPr>
          <w:rFonts w:ascii="Palatino Linotype" w:hAnsi="Palatino Linotype" w:cs="Arial"/>
          <w:sz w:val="24"/>
        </w:rPr>
        <w:t xml:space="preserve"> expediente electrónico formado</w:t>
      </w:r>
      <w:r w:rsidR="000E4742">
        <w:rPr>
          <w:rFonts w:ascii="Palatino Linotype" w:hAnsi="Palatino Linotype" w:cs="Arial"/>
          <w:sz w:val="24"/>
        </w:rPr>
        <w:t xml:space="preserve"> con motivo del</w:t>
      </w:r>
      <w:r w:rsidRPr="00523CF0">
        <w:rPr>
          <w:rFonts w:ascii="Palatino Linotype" w:hAnsi="Palatino Linotype" w:cs="Arial"/>
          <w:sz w:val="24"/>
        </w:rPr>
        <w:t xml:space="preserve"> recurso de revisión número </w:t>
      </w:r>
      <w:r w:rsidR="00EB455F">
        <w:rPr>
          <w:rFonts w:ascii="Palatino Linotype" w:hAnsi="Palatino Linotype" w:cs="Arial"/>
          <w:b/>
          <w:sz w:val="24"/>
        </w:rPr>
        <w:t>04475</w:t>
      </w:r>
      <w:r w:rsidR="000E13D9">
        <w:rPr>
          <w:rFonts w:ascii="Palatino Linotype" w:hAnsi="Palatino Linotype" w:cs="Arial"/>
          <w:b/>
          <w:sz w:val="24"/>
        </w:rPr>
        <w:t xml:space="preserve">/INFOEM/IP/RR/2019 </w:t>
      </w:r>
      <w:r w:rsidR="00EB455F">
        <w:rPr>
          <w:rFonts w:ascii="Palatino Linotype" w:hAnsi="Palatino Linotype" w:cs="Arial"/>
          <w:sz w:val="24"/>
        </w:rPr>
        <w:t>interpuesto por el</w:t>
      </w:r>
      <w:r w:rsidR="000E13D9">
        <w:rPr>
          <w:rFonts w:ascii="Palatino Linotype" w:hAnsi="Palatino Linotype" w:cs="Arial"/>
          <w:sz w:val="24"/>
        </w:rPr>
        <w:t xml:space="preserve"> </w:t>
      </w:r>
      <w:r w:rsidR="000E13D9">
        <w:rPr>
          <w:rFonts w:ascii="Palatino Linotype" w:hAnsi="Palatino Linotype" w:cs="Arial"/>
          <w:b/>
          <w:sz w:val="24"/>
        </w:rPr>
        <w:t xml:space="preserve">C. </w:t>
      </w:r>
      <w:r w:rsidR="004A066A">
        <w:rPr>
          <w:rFonts w:ascii="Palatino Linotype" w:hAnsi="Palatino Linotype" w:cs="Arial"/>
          <w:b/>
          <w:sz w:val="24"/>
        </w:rPr>
        <w:t>xxxxxxxxxxxxxxxxxxxx</w:t>
      </w:r>
      <w:bookmarkStart w:id="0" w:name="_GoBack"/>
      <w:bookmarkEnd w:id="0"/>
      <w:r w:rsidR="00EB455F">
        <w:rPr>
          <w:rFonts w:ascii="Palatino Linotype" w:hAnsi="Palatino Linotype" w:cs="Arial"/>
          <w:b/>
          <w:sz w:val="24"/>
        </w:rPr>
        <w:t xml:space="preserve">, </w:t>
      </w:r>
      <w:r w:rsidR="00EB455F">
        <w:rPr>
          <w:rFonts w:ascii="Palatino Linotype" w:hAnsi="Palatino Linotype" w:cs="Arial"/>
          <w:sz w:val="24"/>
        </w:rPr>
        <w:t xml:space="preserve">en lo sucesivo </w:t>
      </w:r>
      <w:r w:rsidR="00EB455F">
        <w:rPr>
          <w:rFonts w:ascii="Palatino Linotype" w:hAnsi="Palatino Linotype" w:cs="Arial"/>
          <w:b/>
          <w:sz w:val="24"/>
        </w:rPr>
        <w:t xml:space="preserve">El Recurrente, </w:t>
      </w:r>
      <w:r w:rsidR="00EB455F">
        <w:rPr>
          <w:rFonts w:ascii="Palatino Linotype" w:hAnsi="Palatino Linotype" w:cs="Arial"/>
          <w:sz w:val="24"/>
        </w:rPr>
        <w:t xml:space="preserve">en contra de la respuesta del </w:t>
      </w:r>
      <w:r w:rsidR="00EB455F">
        <w:rPr>
          <w:rFonts w:ascii="Palatino Linotype" w:hAnsi="Palatino Linotype" w:cs="Arial"/>
          <w:b/>
          <w:sz w:val="24"/>
        </w:rPr>
        <w:t xml:space="preserve">Ayuntamiento de Tenango del Valle, </w:t>
      </w:r>
      <w:r w:rsidR="00EB455F">
        <w:rPr>
          <w:rFonts w:ascii="Palatino Linotype" w:hAnsi="Palatino Linotype" w:cs="Arial"/>
          <w:sz w:val="24"/>
        </w:rPr>
        <w:t xml:space="preserve">en lo subsecuente </w:t>
      </w:r>
      <w:r w:rsidR="00EB455F">
        <w:rPr>
          <w:rFonts w:ascii="Palatino Linotype" w:hAnsi="Palatino Linotype" w:cs="Arial"/>
          <w:b/>
          <w:sz w:val="24"/>
        </w:rPr>
        <w:t xml:space="preserve">El Sujeto Obligado, </w:t>
      </w:r>
      <w:r w:rsidR="00EB455F">
        <w:rPr>
          <w:rFonts w:ascii="Palatino Linotype" w:hAnsi="Palatino Linotype" w:cs="Arial"/>
          <w:sz w:val="24"/>
        </w:rPr>
        <w:t xml:space="preserve">se procede a dictar la resolución. </w:t>
      </w:r>
    </w:p>
    <w:p w14:paraId="268DC5FB" w14:textId="77777777" w:rsidR="00BB49D9" w:rsidRDefault="00BB49D9" w:rsidP="00AE3CCC">
      <w:pPr>
        <w:spacing w:before="240" w:after="240" w:line="360" w:lineRule="auto"/>
        <w:jc w:val="center"/>
        <w:rPr>
          <w:rFonts w:ascii="Palatino Linotype" w:hAnsi="Palatino Linotype"/>
          <w:b/>
          <w:sz w:val="28"/>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5CE42C1" w14:textId="26A53991" w:rsidR="00EB455F" w:rsidRPr="00EB455F"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Con fecha</w:t>
      </w:r>
      <w:r w:rsidR="00BB49D9">
        <w:rPr>
          <w:rFonts w:ascii="Palatino Linotype" w:hAnsi="Palatino Linotype" w:cs="Arial"/>
          <w:sz w:val="24"/>
        </w:rPr>
        <w:t xml:space="preserve"> </w:t>
      </w:r>
      <w:r w:rsidR="00EB455F">
        <w:rPr>
          <w:rFonts w:ascii="Palatino Linotype" w:hAnsi="Palatino Linotype" w:cs="Arial"/>
          <w:sz w:val="24"/>
        </w:rPr>
        <w:t xml:space="preserve">uno de abril de dos mil diecinueve, </w:t>
      </w:r>
      <w:r w:rsidR="00EB455F">
        <w:rPr>
          <w:rFonts w:ascii="Palatino Linotype" w:hAnsi="Palatino Linotype" w:cs="Arial"/>
          <w:b/>
          <w:sz w:val="24"/>
        </w:rPr>
        <w:t xml:space="preserve">El Recurrente, </w:t>
      </w:r>
      <w:r w:rsidRPr="00523CF0">
        <w:rPr>
          <w:rFonts w:ascii="Palatino Linotype" w:hAnsi="Palatino Linotype" w:cs="Arial"/>
          <w:sz w:val="24"/>
        </w:rPr>
        <w:t>presentó a través del Sistema de Acceso a la Información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sidR="00AF2434">
        <w:rPr>
          <w:rFonts w:ascii="Palatino Linotype" w:hAnsi="Palatino Linotype" w:cs="Arial"/>
          <w:b/>
          <w:sz w:val="24"/>
        </w:rPr>
        <w:t>El Sujeto Obligado</w:t>
      </w:r>
      <w:r w:rsidRPr="00523CF0">
        <w:rPr>
          <w:rFonts w:ascii="Palatino Linotype" w:hAnsi="Palatino Linotype" w:cs="Arial"/>
          <w:sz w:val="24"/>
        </w:rPr>
        <w:t xml:space="preserve">, </w:t>
      </w:r>
      <w:r w:rsidR="000E4742">
        <w:rPr>
          <w:rFonts w:ascii="Palatino Linotype" w:hAnsi="Palatino Linotype" w:cs="Arial"/>
          <w:sz w:val="24"/>
        </w:rPr>
        <w:t>la</w:t>
      </w:r>
      <w:r w:rsidR="00DA380F">
        <w:rPr>
          <w:rFonts w:ascii="Palatino Linotype" w:hAnsi="Palatino Linotype" w:cs="Arial"/>
          <w:sz w:val="24"/>
        </w:rPr>
        <w:t xml:space="preserve"> </w:t>
      </w:r>
      <w:r w:rsidRPr="00523CF0">
        <w:rPr>
          <w:rFonts w:ascii="Palatino Linotype" w:hAnsi="Palatino Linotype" w:cs="Arial"/>
          <w:sz w:val="24"/>
        </w:rPr>
        <w:t>solicitud de acceso a la información pública, registrada</w:t>
      </w:r>
      <w:r w:rsidR="000E4742">
        <w:rPr>
          <w:rFonts w:ascii="Palatino Linotype" w:hAnsi="Palatino Linotype" w:cs="Arial"/>
          <w:sz w:val="24"/>
        </w:rPr>
        <w:t xml:space="preserve"> bajo el</w:t>
      </w:r>
      <w:r w:rsidRPr="00523CF0">
        <w:rPr>
          <w:rFonts w:ascii="Palatino Linotype" w:hAnsi="Palatino Linotype" w:cs="Arial"/>
          <w:sz w:val="24"/>
        </w:rPr>
        <w:t xml:space="preserve"> número de expediente</w:t>
      </w:r>
      <w:r w:rsidR="00AF2434">
        <w:rPr>
          <w:rFonts w:ascii="Palatino Linotype" w:hAnsi="Palatino Linotype" w:cs="Arial"/>
          <w:sz w:val="24"/>
        </w:rPr>
        <w:t xml:space="preserve"> </w:t>
      </w:r>
      <w:r w:rsidR="00EB455F">
        <w:rPr>
          <w:rFonts w:ascii="Palatino Linotype" w:hAnsi="Palatino Linotype" w:cs="Arial"/>
          <w:b/>
          <w:sz w:val="24"/>
        </w:rPr>
        <w:t xml:space="preserve">00025/TENAVALL/IP/2019, </w:t>
      </w:r>
      <w:r w:rsidR="00EB455F">
        <w:rPr>
          <w:rFonts w:ascii="Palatino Linotype" w:hAnsi="Palatino Linotype" w:cs="Arial"/>
          <w:sz w:val="24"/>
        </w:rPr>
        <w:t xml:space="preserve">mediante la cual solicitó información en el tenor siguiente: </w:t>
      </w:r>
    </w:p>
    <w:p w14:paraId="297E7D4E" w14:textId="1152784E" w:rsidR="00AF2434" w:rsidRPr="00EB455F" w:rsidRDefault="00EB455F" w:rsidP="008A5BD8">
      <w:pPr>
        <w:spacing w:before="240" w:line="360" w:lineRule="auto"/>
        <w:ind w:left="851" w:right="851"/>
        <w:jc w:val="both"/>
        <w:rPr>
          <w:rFonts w:ascii="Palatino Linotype" w:hAnsi="Palatino Linotype" w:cs="Arial"/>
          <w:i/>
        </w:rPr>
      </w:pPr>
      <w:r w:rsidRPr="00EB455F">
        <w:rPr>
          <w:rFonts w:ascii="Palatino Linotype" w:hAnsi="Palatino Linotype"/>
          <w:i/>
          <w:color w:val="000000"/>
        </w:rPr>
        <w:t xml:space="preserve"> “Acta de cabildo dónde se apruebe el Programa Anual Municipal de Mejora Regulatoria 2019</w:t>
      </w:r>
      <w:r w:rsidR="00277182" w:rsidRPr="00EB455F">
        <w:rPr>
          <w:rFonts w:ascii="Palatino Linotype" w:hAnsi="Palatino Linotype"/>
          <w:i/>
          <w:color w:val="000000"/>
        </w:rPr>
        <w:t>”</w:t>
      </w:r>
      <w:r w:rsidR="00277182" w:rsidRPr="00EB455F">
        <w:rPr>
          <w:rFonts w:ascii="Palatino Linotype" w:eastAsia="Times New Roman" w:hAnsi="Palatino Linotype" w:cs="Times New Roman"/>
          <w:i/>
          <w:lang w:val="es-ES_tradnl" w:eastAsia="es-ES"/>
        </w:rPr>
        <w:t xml:space="preserve"> </w:t>
      </w:r>
      <w:r w:rsidR="00277182" w:rsidRPr="00EB455F">
        <w:rPr>
          <w:rFonts w:ascii="Palatino Linotype" w:eastAsia="Times New Roman" w:hAnsi="Palatino Linotype" w:cs="Times New Roman"/>
          <w:b/>
          <w:i/>
          <w:lang w:val="es-ES_tradnl" w:eastAsia="es-ES"/>
        </w:rPr>
        <w:t>[Sic]</w:t>
      </w:r>
    </w:p>
    <w:p w14:paraId="2CEFBA3C" w14:textId="77777777" w:rsidR="00EB455F" w:rsidRDefault="00EB455F" w:rsidP="00AE3CCC">
      <w:pPr>
        <w:spacing w:before="240" w:line="360" w:lineRule="auto"/>
        <w:ind w:right="850"/>
        <w:jc w:val="both"/>
        <w:rPr>
          <w:rFonts w:ascii="Palatino Linotype" w:eastAsia="Times New Roman" w:hAnsi="Palatino Linotype" w:cs="Times New Roman"/>
          <w:b/>
          <w:sz w:val="24"/>
          <w:szCs w:val="24"/>
          <w:lang w:val="es-ES_tradnl" w:eastAsia="es-ES"/>
        </w:rPr>
      </w:pPr>
    </w:p>
    <w:p w14:paraId="64AF5413" w14:textId="75F4F340"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277182">
        <w:rPr>
          <w:rFonts w:ascii="Palatino Linotype" w:eastAsia="Times New Roman" w:hAnsi="Palatino Linotype" w:cs="Times New Roman"/>
          <w:b/>
          <w:sz w:val="24"/>
          <w:szCs w:val="24"/>
          <w:lang w:val="es-ES_tradnl" w:eastAsia="es-ES"/>
        </w:rPr>
        <w:t>Modalidad de entrega:</w:t>
      </w:r>
      <w:r w:rsidR="00437DEC">
        <w:rPr>
          <w:rFonts w:ascii="Palatino Linotype" w:eastAsia="Times New Roman" w:hAnsi="Palatino Linotype" w:cs="Times New Roman"/>
          <w:sz w:val="24"/>
          <w:szCs w:val="24"/>
          <w:lang w:val="es-ES_tradnl" w:eastAsia="es-ES"/>
        </w:rPr>
        <w:t xml:space="preserve"> a través del SAIMEX. </w:t>
      </w:r>
    </w:p>
    <w:p w14:paraId="708576B7" w14:textId="1DBB6DC9" w:rsidR="006168E4" w:rsidRPr="00523CF0" w:rsidRDefault="006168E4" w:rsidP="00AE3CCC">
      <w:pPr>
        <w:spacing w:before="240" w:line="360" w:lineRule="auto"/>
        <w:jc w:val="both"/>
        <w:rPr>
          <w:rFonts w:ascii="Palatino Linotype" w:hAnsi="Palatino Linotype" w:cs="Arial"/>
          <w:b/>
          <w:sz w:val="28"/>
        </w:rPr>
      </w:pPr>
      <w:r w:rsidRPr="00CA0732">
        <w:rPr>
          <w:rFonts w:ascii="Palatino Linotype" w:hAnsi="Palatino Linotype" w:cs="Arial"/>
          <w:b/>
          <w:sz w:val="28"/>
        </w:rPr>
        <w:lastRenderedPageBreak/>
        <w:t xml:space="preserve">SEGUNDO. </w:t>
      </w:r>
      <w:r w:rsidRPr="00CA0732">
        <w:rPr>
          <w:rFonts w:ascii="Palatino Linotype" w:hAnsi="Palatino Linotype" w:cs="Arial"/>
          <w:b/>
          <w:sz w:val="28"/>
          <w:szCs w:val="20"/>
        </w:rPr>
        <w:t xml:space="preserve">De </w:t>
      </w:r>
      <w:r w:rsidR="00437DEC">
        <w:rPr>
          <w:rFonts w:ascii="Palatino Linotype" w:hAnsi="Palatino Linotype" w:cs="Arial"/>
          <w:b/>
          <w:sz w:val="28"/>
          <w:szCs w:val="20"/>
        </w:rPr>
        <w:t xml:space="preserve">la respuesta del Sujeto Obligado. </w:t>
      </w:r>
      <w:r w:rsidR="004E4255">
        <w:rPr>
          <w:rFonts w:ascii="Palatino Linotype" w:hAnsi="Palatino Linotype" w:cs="Arial"/>
          <w:b/>
          <w:sz w:val="28"/>
          <w:szCs w:val="20"/>
        </w:rPr>
        <w:t xml:space="preserve"> </w:t>
      </w:r>
    </w:p>
    <w:p w14:paraId="03C8685E" w14:textId="138F120F" w:rsidR="00EB455F" w:rsidRPr="00EB455F" w:rsidRDefault="00437DEC" w:rsidP="00AE3CCC">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sidR="008A5BD8">
        <w:rPr>
          <w:rFonts w:ascii="Palatino Linotype" w:hAnsi="Palatino Linotype" w:cs="Arial"/>
          <w:sz w:val="24"/>
          <w:szCs w:val="24"/>
        </w:rPr>
        <w:t xml:space="preserve">el día </w:t>
      </w:r>
      <w:r w:rsidR="00EB455F">
        <w:rPr>
          <w:rFonts w:ascii="Palatino Linotype" w:hAnsi="Palatino Linotype" w:cs="Arial"/>
          <w:sz w:val="24"/>
          <w:szCs w:val="24"/>
        </w:rPr>
        <w:t xml:space="preserve">veintiséis de abril del año en curso, </w:t>
      </w:r>
      <w:r w:rsidR="00EB455F">
        <w:rPr>
          <w:rFonts w:ascii="Palatino Linotype" w:hAnsi="Palatino Linotype" w:cs="Arial"/>
          <w:b/>
          <w:sz w:val="24"/>
          <w:szCs w:val="24"/>
        </w:rPr>
        <w:t xml:space="preserve">El Sujeto Obligado </w:t>
      </w:r>
      <w:r w:rsidR="00EB455F">
        <w:rPr>
          <w:rFonts w:ascii="Palatino Linotype" w:hAnsi="Palatino Linotype" w:cs="Arial"/>
          <w:sz w:val="24"/>
          <w:szCs w:val="24"/>
        </w:rPr>
        <w:t xml:space="preserve">dio respuesta a la solicitud en los siguientes términos: </w:t>
      </w:r>
    </w:p>
    <w:p w14:paraId="22199D1F" w14:textId="0AC3077D" w:rsidR="00090621" w:rsidRPr="00090621" w:rsidRDefault="00EB455F" w:rsidP="00090621">
      <w:pPr>
        <w:spacing w:before="240" w:line="360" w:lineRule="auto"/>
        <w:ind w:left="851" w:right="851"/>
        <w:jc w:val="both"/>
        <w:rPr>
          <w:rFonts w:ascii="Palatino Linotype" w:hAnsi="Palatino Linotype" w:cs="Arial"/>
          <w:b/>
          <w:i/>
        </w:rPr>
      </w:pPr>
      <w:r>
        <w:rPr>
          <w:rFonts w:ascii="Palatino Linotype" w:hAnsi="Palatino Linotype" w:cs="Arial"/>
          <w:i/>
        </w:rPr>
        <w:t xml:space="preserve"> “A través del documento en formato pdf se le envía la contestación a su solicitud con numero de oficio 00025/TENAVALL/IP/2019</w:t>
      </w:r>
      <w:r w:rsidR="00090621" w:rsidRPr="00090621">
        <w:rPr>
          <w:rFonts w:ascii="Palatino Linotype" w:hAnsi="Palatino Linotype" w:cs="Arial"/>
          <w:i/>
        </w:rPr>
        <w:t xml:space="preserve">” </w:t>
      </w:r>
      <w:r w:rsidR="00090621" w:rsidRPr="00090621">
        <w:rPr>
          <w:rFonts w:ascii="Palatino Linotype" w:hAnsi="Palatino Linotype" w:cs="Arial"/>
          <w:b/>
          <w:i/>
        </w:rPr>
        <w:t>[Sic]</w:t>
      </w:r>
    </w:p>
    <w:p w14:paraId="676D1355" w14:textId="77777777" w:rsidR="003352F6" w:rsidRDefault="003352F6" w:rsidP="00090621">
      <w:pPr>
        <w:pStyle w:val="Prrafodelista"/>
        <w:spacing w:after="240" w:line="360" w:lineRule="auto"/>
        <w:ind w:left="0"/>
        <w:jc w:val="both"/>
        <w:rPr>
          <w:rFonts w:ascii="Palatino Linotype" w:hAnsi="Palatino Linotype"/>
        </w:rPr>
      </w:pPr>
    </w:p>
    <w:p w14:paraId="7702EA5F" w14:textId="037ADBD5" w:rsidR="00EB455F" w:rsidRPr="00EB455F" w:rsidRDefault="00090621" w:rsidP="00090621">
      <w:pPr>
        <w:pStyle w:val="Prrafodelista"/>
        <w:spacing w:after="240" w:line="360" w:lineRule="auto"/>
        <w:ind w:left="0"/>
        <w:jc w:val="both"/>
        <w:rPr>
          <w:rFonts w:ascii="Palatino Linotype" w:hAnsi="Palatino Linotype"/>
        </w:rPr>
      </w:pPr>
      <w:r>
        <w:rPr>
          <w:rFonts w:ascii="Palatino Linotype" w:hAnsi="Palatino Linotype"/>
        </w:rPr>
        <w:t xml:space="preserve">A mayor abundamiento, se desprende que </w:t>
      </w:r>
      <w:r>
        <w:rPr>
          <w:rFonts w:ascii="Palatino Linotype" w:hAnsi="Palatino Linotype"/>
          <w:b/>
        </w:rPr>
        <w:t xml:space="preserve">El Sujeto Obligado </w:t>
      </w:r>
      <w:r>
        <w:rPr>
          <w:rFonts w:ascii="Palatino Linotype" w:hAnsi="Palatino Linotype"/>
        </w:rPr>
        <w:t>adjuntó</w:t>
      </w:r>
      <w:r w:rsidR="00EB455F">
        <w:rPr>
          <w:rFonts w:ascii="Palatino Linotype" w:hAnsi="Palatino Linotype"/>
        </w:rPr>
        <w:t xml:space="preserve"> el documento electrónico </w:t>
      </w:r>
      <w:r w:rsidR="00EB455F">
        <w:rPr>
          <w:rFonts w:ascii="Palatino Linotype" w:hAnsi="Palatino Linotype"/>
          <w:b/>
        </w:rPr>
        <w:t xml:space="preserve">“res00025.pdf”, </w:t>
      </w:r>
      <w:r w:rsidR="00EB455F">
        <w:rPr>
          <w:rFonts w:ascii="Palatino Linotype" w:hAnsi="Palatino Linotype"/>
        </w:rPr>
        <w:t xml:space="preserve">mismo que se tiene por reproducido en virtud de que será materia de análisis más adelante. </w:t>
      </w:r>
    </w:p>
    <w:p w14:paraId="68763549" w14:textId="77777777" w:rsidR="00BB49D9" w:rsidRDefault="00BB49D9" w:rsidP="00090621">
      <w:pPr>
        <w:pStyle w:val="Prrafodelista"/>
        <w:spacing w:after="240" w:line="360" w:lineRule="auto"/>
        <w:ind w:left="0"/>
        <w:jc w:val="both"/>
        <w:rPr>
          <w:rFonts w:ascii="Palatino Linotype" w:hAnsi="Palatino Linotype"/>
        </w:rPr>
      </w:pPr>
    </w:p>
    <w:p w14:paraId="695D9190" w14:textId="77777777" w:rsidR="006168E4" w:rsidRPr="00523CF0" w:rsidRDefault="006168E4" w:rsidP="00AE3CCC">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TERCERO. </w:t>
      </w:r>
      <w:r w:rsidRPr="00523CF0">
        <w:rPr>
          <w:rFonts w:ascii="Palatino Linotype" w:hAnsi="Palatino Linotype"/>
          <w:b/>
          <w:sz w:val="28"/>
        </w:rPr>
        <w:t>Del recurso de revisión.</w:t>
      </w:r>
    </w:p>
    <w:p w14:paraId="7BF57B0A" w14:textId="6B7F2409" w:rsidR="00EB455F" w:rsidRPr="00EB455F" w:rsidRDefault="00437DEC" w:rsidP="00437DE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EE6BC3">
        <w:rPr>
          <w:rFonts w:ascii="Palatino Linotype" w:hAnsi="Palatino Linotype" w:cs="Arial"/>
          <w:sz w:val="24"/>
          <w:szCs w:val="24"/>
        </w:rPr>
        <w:t xml:space="preserve">on la </w:t>
      </w:r>
      <w:r>
        <w:rPr>
          <w:rFonts w:ascii="Palatino Linotype" w:hAnsi="Palatino Linotype" w:cs="Arial"/>
          <w:sz w:val="24"/>
          <w:szCs w:val="24"/>
        </w:rPr>
        <w:t xml:space="preserve">respuesta </w:t>
      </w:r>
      <w:r w:rsidR="00EE6BC3">
        <w:rPr>
          <w:rFonts w:ascii="Palatino Linotype" w:hAnsi="Palatino Linotype" w:cs="Arial"/>
          <w:sz w:val="24"/>
          <w:szCs w:val="24"/>
        </w:rPr>
        <w:t xml:space="preserve">notificada </w:t>
      </w:r>
      <w:r>
        <w:rPr>
          <w:rFonts w:ascii="Palatino Linotype" w:hAnsi="Palatino Linotype" w:cs="Arial"/>
          <w:sz w:val="24"/>
          <w:szCs w:val="24"/>
        </w:rPr>
        <w:t xml:space="preserve">por </w:t>
      </w:r>
      <w:r w:rsidRPr="00F04D87">
        <w:rPr>
          <w:rFonts w:ascii="Palatino Linotype" w:hAnsi="Palatino Linotype" w:cs="Arial"/>
          <w:b/>
          <w:sz w:val="24"/>
          <w:szCs w:val="24"/>
        </w:rPr>
        <w:t xml:space="preserve">El Sujeto Obligado, </w:t>
      </w:r>
      <w:r w:rsidR="00EB455F">
        <w:rPr>
          <w:rFonts w:ascii="Palatino Linotype" w:hAnsi="Palatino Linotype" w:cs="Arial"/>
          <w:b/>
          <w:sz w:val="24"/>
          <w:szCs w:val="24"/>
        </w:rPr>
        <w:t>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474A8B">
        <w:rPr>
          <w:rFonts w:ascii="Palatino Linotype" w:hAnsi="Palatino Linotype" w:cs="Arial"/>
          <w:sz w:val="24"/>
          <w:szCs w:val="24"/>
        </w:rPr>
        <w:t xml:space="preserve"> </w:t>
      </w:r>
      <w:r w:rsidR="00EB455F">
        <w:rPr>
          <w:rFonts w:ascii="Palatino Linotype" w:hAnsi="Palatino Linotype" w:cs="Arial"/>
          <w:sz w:val="24"/>
          <w:szCs w:val="24"/>
        </w:rPr>
        <w:t xml:space="preserve">veintiuno de mayo del presente, el cual fue registrado en el expediente número </w:t>
      </w:r>
      <w:r w:rsidR="00EB455F">
        <w:rPr>
          <w:rFonts w:ascii="Palatino Linotype" w:hAnsi="Palatino Linotype" w:cs="Arial"/>
          <w:b/>
          <w:sz w:val="24"/>
          <w:szCs w:val="24"/>
        </w:rPr>
        <w:t xml:space="preserve">04475/INFOEM/IP/RR/2019, </w:t>
      </w:r>
      <w:r w:rsidR="00EB455F">
        <w:rPr>
          <w:rFonts w:ascii="Palatino Linotype" w:hAnsi="Palatino Linotype" w:cs="Arial"/>
          <w:sz w:val="24"/>
          <w:szCs w:val="24"/>
        </w:rPr>
        <w:t xml:space="preserve">en el cual arguye las siguientes manifestaciones: </w:t>
      </w:r>
    </w:p>
    <w:p w14:paraId="18269472" w14:textId="45BC1909"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5C193779" w14:textId="79000F51" w:rsidR="00076413" w:rsidRPr="00EB455F" w:rsidRDefault="00A077D1" w:rsidP="00850899">
      <w:pPr>
        <w:spacing w:before="240" w:line="360" w:lineRule="auto"/>
        <w:ind w:left="851" w:right="851"/>
        <w:jc w:val="both"/>
        <w:rPr>
          <w:rFonts w:ascii="Palatino Linotype" w:hAnsi="Palatino Linotype"/>
          <w:b/>
          <w:i/>
          <w:color w:val="000000"/>
        </w:rPr>
      </w:pPr>
      <w:r w:rsidRPr="00EB455F">
        <w:rPr>
          <w:rFonts w:ascii="Palatino Linotype" w:hAnsi="Palatino Linotype"/>
          <w:i/>
          <w:color w:val="000000"/>
        </w:rPr>
        <w:t>“</w:t>
      </w:r>
      <w:r w:rsidR="00EB455F" w:rsidRPr="00EB455F">
        <w:rPr>
          <w:rFonts w:ascii="Palatino Linotype" w:hAnsi="Palatino Linotype"/>
          <w:i/>
          <w:color w:val="000000"/>
        </w:rPr>
        <w:t>No se me proporcionaron las cédulas REMTyS de cada aérea y de cada trámite y servicio que realicen</w:t>
      </w:r>
      <w:r w:rsidRPr="00EB455F">
        <w:rPr>
          <w:rFonts w:ascii="Palatino Linotype" w:hAnsi="Palatino Linotype"/>
          <w:i/>
          <w:color w:val="000000"/>
        </w:rPr>
        <w:t>”</w:t>
      </w:r>
      <w:r w:rsidRPr="00EB455F">
        <w:rPr>
          <w:rFonts w:ascii="Palatino Linotype" w:eastAsia="Times New Roman" w:hAnsi="Palatino Linotype" w:cs="Times New Roman"/>
          <w:b/>
          <w:i/>
          <w:lang w:val="es-ES_tradnl" w:eastAsia="es-ES"/>
        </w:rPr>
        <w:t xml:space="preserve"> [Sic]</w:t>
      </w:r>
    </w:p>
    <w:p w14:paraId="75877B11" w14:textId="77777777" w:rsidR="0011559B" w:rsidRDefault="0011559B" w:rsidP="00AE3CCC">
      <w:pPr>
        <w:spacing w:before="240" w:line="360" w:lineRule="auto"/>
        <w:ind w:right="851"/>
        <w:jc w:val="both"/>
        <w:rPr>
          <w:rFonts w:ascii="Palatino Linotype" w:hAnsi="Palatino Linotype"/>
          <w:b/>
          <w:color w:val="000000"/>
        </w:rPr>
      </w:pPr>
    </w:p>
    <w:p w14:paraId="1D669718" w14:textId="30A09202"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lastRenderedPageBreak/>
        <w:t>Razones o Motivos de Inconformidad:</w:t>
      </w:r>
    </w:p>
    <w:p w14:paraId="72C5EA34" w14:textId="427A14B7" w:rsidR="00076413" w:rsidRPr="00EB455F" w:rsidRDefault="00C62738" w:rsidP="000E13D9">
      <w:pPr>
        <w:spacing w:before="240" w:line="360" w:lineRule="auto"/>
        <w:ind w:left="851" w:right="851"/>
        <w:jc w:val="both"/>
        <w:rPr>
          <w:rFonts w:ascii="Palatino Linotype" w:hAnsi="Palatino Linotype"/>
          <w:i/>
          <w:color w:val="000000"/>
        </w:rPr>
      </w:pPr>
      <w:r w:rsidRPr="00EB455F">
        <w:rPr>
          <w:rFonts w:ascii="Palatino Linotype" w:hAnsi="Palatino Linotype"/>
          <w:b/>
          <w:i/>
          <w:color w:val="000000"/>
        </w:rPr>
        <w:t>“</w:t>
      </w:r>
      <w:r w:rsidR="00EB455F" w:rsidRPr="00EB455F">
        <w:rPr>
          <w:rFonts w:ascii="Palatino Linotype" w:hAnsi="Palatino Linotype"/>
          <w:i/>
          <w:color w:val="000000"/>
        </w:rPr>
        <w:t>No se me proporcionaron las cédulas REMTyS de cada aérea y de cada trámite y servicio que realicen</w:t>
      </w:r>
      <w:r w:rsidRPr="00EB455F">
        <w:rPr>
          <w:rFonts w:ascii="Palatino Linotype" w:hAnsi="Palatino Linotype"/>
          <w:b/>
          <w:i/>
          <w:color w:val="000000"/>
        </w:rPr>
        <w:t>”</w:t>
      </w:r>
      <w:r w:rsidRPr="00EB455F">
        <w:rPr>
          <w:rFonts w:ascii="Palatino Linotype" w:hAnsi="Palatino Linotype"/>
          <w:i/>
          <w:color w:val="000000"/>
        </w:rPr>
        <w:t xml:space="preserve"> </w:t>
      </w:r>
      <w:r w:rsidRPr="00EB455F">
        <w:rPr>
          <w:rFonts w:ascii="Palatino Linotype" w:eastAsia="Times New Roman" w:hAnsi="Palatino Linotype" w:cs="Times New Roman"/>
          <w:b/>
          <w:i/>
          <w:lang w:val="es-ES_tradnl" w:eastAsia="es-ES"/>
        </w:rPr>
        <w:t>[Sic]</w:t>
      </w:r>
    </w:p>
    <w:p w14:paraId="1748891D" w14:textId="581F0849" w:rsidR="00076413" w:rsidRDefault="00076413" w:rsidP="00AE3CCC">
      <w:pPr>
        <w:spacing w:before="240" w:line="360" w:lineRule="auto"/>
        <w:ind w:right="851"/>
        <w:jc w:val="both"/>
        <w:rPr>
          <w:rFonts w:ascii="Palatino Linotype" w:hAnsi="Palatino Linotype"/>
          <w:color w:val="000000"/>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35129787" w14:textId="416578C3" w:rsidR="00EE6BC3" w:rsidRDefault="00397B57"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w:t>
      </w:r>
      <w:r w:rsidR="00EB455F">
        <w:rPr>
          <w:rFonts w:ascii="Palatino Linotype" w:hAnsi="Palatino Linotype" w:cs="Arial"/>
          <w:sz w:val="24"/>
          <w:szCs w:val="24"/>
        </w:rPr>
        <w:t xml:space="preserve">fecha </w:t>
      </w:r>
      <w:r w:rsidR="00EB455F">
        <w:rPr>
          <w:rFonts w:ascii="Palatino Linotype" w:hAnsi="Palatino Linotype" w:cs="Arial"/>
          <w:b/>
          <w:sz w:val="24"/>
          <w:szCs w:val="24"/>
        </w:rPr>
        <w:t xml:space="preserve">veintisiete de mayo de los corrientes </w:t>
      </w:r>
      <w:r w:rsidR="00EE6BC3">
        <w:rPr>
          <w:rFonts w:ascii="Palatino Linotype" w:hAnsi="Palatino Linotype" w:cs="Arial"/>
          <w:sz w:val="24"/>
          <w:szCs w:val="24"/>
        </w:rPr>
        <w:t xml:space="preserve">determinándose en él, un plazo de siete días para que las partes manifestaran lo que a su derecho corresponda en términos del numeral ya citado. </w:t>
      </w:r>
    </w:p>
    <w:p w14:paraId="327459BE" w14:textId="77777777" w:rsidR="0011559B" w:rsidRDefault="0011559B" w:rsidP="00AE3CCC">
      <w:pPr>
        <w:spacing w:before="240" w:line="360" w:lineRule="auto"/>
        <w:jc w:val="both"/>
        <w:rPr>
          <w:rFonts w:ascii="Palatino Linotype" w:hAnsi="Palatino Linotype" w:cs="Arial"/>
          <w:b/>
          <w:sz w:val="28"/>
          <w:szCs w:val="28"/>
        </w:rPr>
      </w:pPr>
    </w:p>
    <w:p w14:paraId="78C5E600" w14:textId="77777777" w:rsidR="00397B57" w:rsidRPr="00A66EDB" w:rsidRDefault="00397B57" w:rsidP="00397B57">
      <w:pPr>
        <w:spacing w:before="240" w:line="360" w:lineRule="auto"/>
        <w:jc w:val="both"/>
        <w:rPr>
          <w:rFonts w:ascii="Palatino Linotype" w:hAnsi="Palatino Linotype" w:cs="Arial"/>
          <w:b/>
          <w:sz w:val="24"/>
          <w:szCs w:val="24"/>
        </w:rPr>
      </w:pPr>
      <w:r w:rsidRPr="00A66EDB">
        <w:rPr>
          <w:rFonts w:ascii="Palatino Linotype" w:hAnsi="Palatino Linotype" w:cs="Arial"/>
          <w:b/>
          <w:sz w:val="28"/>
        </w:rPr>
        <w:t>QUINTO</w:t>
      </w:r>
      <w:r w:rsidRPr="00A66EDB">
        <w:rPr>
          <w:rFonts w:ascii="Palatino Linotype" w:hAnsi="Palatino Linotype" w:cs="Arial"/>
          <w:b/>
          <w:sz w:val="24"/>
          <w:szCs w:val="24"/>
        </w:rPr>
        <w:t xml:space="preserve">. </w:t>
      </w:r>
      <w:r w:rsidRPr="00A66EDB">
        <w:rPr>
          <w:rFonts w:ascii="Palatino Linotype" w:hAnsi="Palatino Linotype" w:cs="Arial"/>
          <w:b/>
          <w:sz w:val="28"/>
          <w:szCs w:val="28"/>
        </w:rPr>
        <w:t>De la etapa de instrucción.</w:t>
      </w:r>
    </w:p>
    <w:p w14:paraId="6CD6A535" w14:textId="0FE6C335" w:rsidR="00EB455F" w:rsidRPr="00A66EDB" w:rsidRDefault="00BB49D9" w:rsidP="00BB49D9">
      <w:pPr>
        <w:spacing w:before="240" w:line="360" w:lineRule="auto"/>
        <w:jc w:val="both"/>
        <w:rPr>
          <w:rFonts w:ascii="Palatino Linotype" w:hAnsi="Palatino Linotype" w:cs="Arial"/>
          <w:sz w:val="24"/>
          <w:szCs w:val="24"/>
        </w:rPr>
      </w:pPr>
      <w:r w:rsidRPr="00A66EDB">
        <w:rPr>
          <w:rFonts w:ascii="Palatino Linotype" w:hAnsi="Palatino Linotype" w:cs="Arial"/>
          <w:sz w:val="24"/>
          <w:szCs w:val="24"/>
        </w:rPr>
        <w:t xml:space="preserve">Así, una vez transcurrido el término legal referido, se advierte que </w:t>
      </w:r>
      <w:r w:rsidRPr="00A66EDB">
        <w:rPr>
          <w:rFonts w:ascii="Palatino Linotype" w:hAnsi="Palatino Linotype" w:cs="Arial"/>
          <w:b/>
          <w:sz w:val="24"/>
          <w:szCs w:val="24"/>
        </w:rPr>
        <w:t xml:space="preserve">El Sujeto Obligado </w:t>
      </w:r>
      <w:r w:rsidR="00EB455F" w:rsidRPr="00A66EDB">
        <w:rPr>
          <w:rFonts w:ascii="Palatino Linotype" w:hAnsi="Palatino Linotype" w:cs="Arial"/>
          <w:sz w:val="24"/>
          <w:szCs w:val="24"/>
        </w:rPr>
        <w:t xml:space="preserve">presentó su informe justificado en fecha cinco de junio del año en curso, mismo que fue puesto a la vista del </w:t>
      </w:r>
      <w:r w:rsidR="00EB455F" w:rsidRPr="00A66EDB">
        <w:rPr>
          <w:rFonts w:ascii="Palatino Linotype" w:hAnsi="Palatino Linotype" w:cs="Arial"/>
          <w:b/>
          <w:sz w:val="24"/>
          <w:szCs w:val="24"/>
        </w:rPr>
        <w:t xml:space="preserve">Recurrente </w:t>
      </w:r>
      <w:r w:rsidR="00EB455F" w:rsidRPr="00A66EDB">
        <w:rPr>
          <w:rFonts w:ascii="Palatino Linotype" w:hAnsi="Palatino Linotype" w:cs="Arial"/>
          <w:sz w:val="24"/>
          <w:szCs w:val="24"/>
        </w:rPr>
        <w:t>el veinticuatro de junio del presente.</w:t>
      </w:r>
      <w:r w:rsidR="00EB455F">
        <w:rPr>
          <w:rFonts w:ascii="Palatino Linotype" w:hAnsi="Palatino Linotype" w:cs="Arial"/>
          <w:sz w:val="24"/>
          <w:szCs w:val="24"/>
        </w:rPr>
        <w:t xml:space="preserve"> </w:t>
      </w:r>
      <w:r w:rsidR="00A66EDB">
        <w:rPr>
          <w:rFonts w:ascii="Palatino Linotype" w:hAnsi="Palatino Linotype" w:cs="Arial"/>
          <w:sz w:val="24"/>
          <w:szCs w:val="24"/>
        </w:rPr>
        <w:t xml:space="preserve">En contraste, </w:t>
      </w:r>
      <w:r w:rsidR="00A66EDB">
        <w:rPr>
          <w:rFonts w:ascii="Palatino Linotype" w:hAnsi="Palatino Linotype" w:cs="Arial"/>
          <w:b/>
          <w:sz w:val="24"/>
          <w:szCs w:val="24"/>
        </w:rPr>
        <w:t xml:space="preserve">El Recurrente </w:t>
      </w:r>
      <w:r w:rsidR="00A66EDB">
        <w:rPr>
          <w:rFonts w:ascii="Palatino Linotype" w:hAnsi="Palatino Linotype" w:cs="Arial"/>
          <w:sz w:val="24"/>
          <w:szCs w:val="24"/>
        </w:rPr>
        <w:t xml:space="preserve">fue omiso en rendir pruebas, manifestaciones o alegato alguno. </w:t>
      </w:r>
    </w:p>
    <w:p w14:paraId="72FD935C" w14:textId="23CA830C" w:rsidR="00BB49D9" w:rsidRDefault="00BB49D9" w:rsidP="00BB49D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transcurrido el plazo establecido para que las partes manifestaran lo que a su derecho conviniera, en fecha </w:t>
      </w:r>
      <w:r w:rsidR="00A66EDB">
        <w:rPr>
          <w:rFonts w:ascii="Palatino Linotype" w:hAnsi="Palatino Linotype" w:cs="Arial"/>
          <w:sz w:val="24"/>
          <w:szCs w:val="24"/>
        </w:rPr>
        <w:t xml:space="preserve">veintiocho de junio de dos mil diecinueve </w:t>
      </w:r>
      <w:r>
        <w:rPr>
          <w:rFonts w:ascii="Palatino Linotype" w:hAnsi="Palatino Linotype" w:cs="Arial"/>
          <w:sz w:val="24"/>
          <w:szCs w:val="24"/>
        </w:rPr>
        <w:t xml:space="preserve">se decretó el cierre de instrucción en términos del artículo 185 fracción VI de la Ley de </w:t>
      </w:r>
      <w:r>
        <w:rPr>
          <w:rFonts w:ascii="Palatino Linotype" w:hAnsi="Palatino Linotype" w:cs="Arial"/>
          <w:sz w:val="24"/>
          <w:szCs w:val="24"/>
        </w:rPr>
        <w:lastRenderedPageBreak/>
        <w:t>Transparencia y Acceso a la Información Pública del Estado de México y Municipios, iniciando el término legal para dictar resolución definitiva del asunto.</w:t>
      </w:r>
    </w:p>
    <w:p w14:paraId="050B2CE2" w14:textId="74137298" w:rsidR="00BB49D9" w:rsidRDefault="00BB49D9" w:rsidP="00BB49D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00A66EDB">
        <w:rPr>
          <w:rFonts w:ascii="Palatino Linotype" w:hAnsi="Palatino Linotype" w:cs="Arial"/>
          <w:sz w:val="24"/>
          <w:szCs w:val="24"/>
        </w:rPr>
        <w:t>ocho de julio</w:t>
      </w:r>
      <w:r>
        <w:rPr>
          <w:rFonts w:ascii="Palatino Linotype" w:hAnsi="Palatino Linotype" w:cs="Arial"/>
          <w:sz w:val="24"/>
          <w:szCs w:val="24"/>
        </w:rPr>
        <w:t xml:space="preserve"> del presente, se amplió el plazo para dictar resolución, en términos del artículo 181 de la Ley de Transparencia y Acceso a la Información Pública del Estado de México y Municipios. </w:t>
      </w:r>
    </w:p>
    <w:p w14:paraId="09C99840" w14:textId="77777777" w:rsidR="00F952C8" w:rsidRDefault="00F952C8" w:rsidP="00AE3CCC">
      <w:pPr>
        <w:spacing w:before="240" w:line="360" w:lineRule="auto"/>
        <w:jc w:val="both"/>
        <w:rPr>
          <w:rFonts w:ascii="Palatino Linotype" w:hAnsi="Palatino Linotype" w:cs="Arial"/>
          <w:b/>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29B9953E" w14:textId="77777777" w:rsidR="008B486A" w:rsidRPr="008F797B" w:rsidRDefault="008B486A" w:rsidP="008B486A">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lastRenderedPageBreak/>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523CF0" w:rsidRDefault="00481AAF"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BBE96E"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9F72A29" w14:textId="77777777" w:rsidR="007868D9" w:rsidRDefault="007868D9" w:rsidP="007868D9">
      <w:pPr>
        <w:pStyle w:val="Prrafodelista"/>
        <w:tabs>
          <w:tab w:val="left" w:pos="7230"/>
        </w:tabs>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A190A7C" w14:textId="77777777" w:rsidR="007868D9" w:rsidRDefault="007868D9" w:rsidP="007868D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Pr>
          <w:rFonts w:ascii="Palatino Linotype" w:hAnsi="Palatino Linotype" w:cs="Arial"/>
        </w:rPr>
        <w:lastRenderedPageBreak/>
        <w:t>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la cual permite dilucidar alguna causal que impida el estudio y resolución, cuando una vez admitido el recurso de revisión se advierta una causa de improcedencia que permita sobreseerlo, sin estudiar el fondo del asunto.</w:t>
      </w:r>
    </w:p>
    <w:p w14:paraId="5DB41B99"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al expediente del recurso de revisión que nos ocupa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CF458C7" w14:textId="77777777" w:rsidR="00A654F4" w:rsidRDefault="00A654F4" w:rsidP="007868D9">
      <w:pPr>
        <w:pStyle w:val="Prrafodelista"/>
        <w:autoSpaceDE w:val="0"/>
        <w:autoSpaceDN w:val="0"/>
        <w:adjustRightInd w:val="0"/>
        <w:spacing w:before="240" w:after="160" w:line="360" w:lineRule="auto"/>
        <w:ind w:left="0"/>
        <w:jc w:val="both"/>
        <w:rPr>
          <w:rFonts w:ascii="Palatino Linotype" w:hAnsi="Palatino Linotype" w:cs="Arial"/>
        </w:rPr>
      </w:pPr>
    </w:p>
    <w:p w14:paraId="6193B3A4" w14:textId="77777777" w:rsidR="007868D9" w:rsidRPr="009A0D0A" w:rsidRDefault="007868D9" w:rsidP="007868D9">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7A5F8C77"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w:t>
      </w:r>
      <w:r w:rsidRPr="00E42C3F">
        <w:rPr>
          <w:rFonts w:ascii="Palatino Linotype" w:hAnsi="Palatino Linotype" w:cs="Arial"/>
        </w:rPr>
        <w:lastRenderedPageBreak/>
        <w:t>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64FE88DB" w14:textId="30354725" w:rsidR="00A654F4" w:rsidRPr="00A654F4" w:rsidRDefault="00A654F4"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un primer plano, es necesario retomar los requerimientos </w:t>
      </w:r>
      <w:r w:rsidR="00A66EDB">
        <w:rPr>
          <w:rFonts w:ascii="Palatino Linotype" w:hAnsi="Palatino Linotype" w:cs="Arial"/>
        </w:rPr>
        <w:t>del ahora</w:t>
      </w:r>
      <w:r>
        <w:rPr>
          <w:rFonts w:ascii="Palatino Linotype" w:hAnsi="Palatino Linotype" w:cs="Arial"/>
        </w:rPr>
        <w:t xml:space="preserve"> </w:t>
      </w:r>
      <w:r>
        <w:rPr>
          <w:rFonts w:ascii="Palatino Linotype" w:hAnsi="Palatino Linotype" w:cs="Arial"/>
          <w:b/>
        </w:rPr>
        <w:t xml:space="preserve">Recurrente, </w:t>
      </w:r>
      <w:r>
        <w:rPr>
          <w:rFonts w:ascii="Palatino Linotype" w:hAnsi="Palatino Linotype" w:cs="Arial"/>
        </w:rPr>
        <w:t xml:space="preserve">los cuales señalan a la literalidad: </w:t>
      </w:r>
    </w:p>
    <w:p w14:paraId="13D52D1A" w14:textId="6F3E0716" w:rsidR="00A654F4" w:rsidRPr="00A66EDB" w:rsidRDefault="00A654F4" w:rsidP="00A654F4">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A66EDB">
        <w:rPr>
          <w:rFonts w:ascii="Palatino Linotype" w:hAnsi="Palatino Linotype"/>
          <w:i/>
          <w:color w:val="000000"/>
          <w:sz w:val="22"/>
          <w:szCs w:val="22"/>
        </w:rPr>
        <w:t>“</w:t>
      </w:r>
      <w:r w:rsidR="00A66EDB" w:rsidRPr="00A66EDB">
        <w:rPr>
          <w:rFonts w:ascii="Palatino Linotype" w:hAnsi="Palatino Linotype"/>
          <w:i/>
          <w:color w:val="000000"/>
          <w:sz w:val="22"/>
          <w:szCs w:val="22"/>
        </w:rPr>
        <w:t>Acta de cabildo dónde se apruebe el Programa Anual Municipal de Mejora Regulatoria 2019</w:t>
      </w:r>
      <w:r w:rsidRPr="00A66EDB">
        <w:rPr>
          <w:rFonts w:ascii="Palatino Linotype" w:hAnsi="Palatino Linotype"/>
          <w:i/>
          <w:color w:val="000000"/>
          <w:sz w:val="22"/>
          <w:szCs w:val="22"/>
        </w:rPr>
        <w:t xml:space="preserve">” </w:t>
      </w:r>
      <w:r w:rsidRPr="00A66EDB">
        <w:rPr>
          <w:rFonts w:ascii="Palatino Linotype" w:hAnsi="Palatino Linotype"/>
          <w:b/>
          <w:i/>
          <w:color w:val="000000"/>
          <w:sz w:val="22"/>
          <w:szCs w:val="22"/>
        </w:rPr>
        <w:t>[Sic]</w:t>
      </w:r>
    </w:p>
    <w:p w14:paraId="4429B32B" w14:textId="77777777" w:rsidR="00A654F4" w:rsidRDefault="00A654F4" w:rsidP="00A654F4">
      <w:pPr>
        <w:spacing w:before="240" w:after="240" w:line="360" w:lineRule="auto"/>
        <w:jc w:val="both"/>
        <w:rPr>
          <w:rFonts w:ascii="Palatino Linotype" w:hAnsi="Palatino Linotype" w:cs="Arial"/>
          <w:sz w:val="24"/>
          <w:szCs w:val="24"/>
        </w:rPr>
      </w:pPr>
    </w:p>
    <w:p w14:paraId="233A471D" w14:textId="0E829F66" w:rsidR="00A654F4" w:rsidRPr="000A2070" w:rsidRDefault="00A654F4" w:rsidP="00A654F4">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En esta tesitura, se procede al análisis de</w:t>
      </w:r>
      <w:r>
        <w:rPr>
          <w:rFonts w:ascii="Palatino Linotype" w:hAnsi="Palatino Linotype" w:cs="Arial"/>
          <w:sz w:val="24"/>
          <w:szCs w:val="24"/>
        </w:rPr>
        <w:t>l</w:t>
      </w:r>
      <w:r w:rsidRPr="00003567">
        <w:rPr>
          <w:rFonts w:ascii="Palatino Linotype" w:hAnsi="Palatino Linotype" w:cs="Arial"/>
          <w:sz w:val="24"/>
          <w:szCs w:val="24"/>
        </w:rPr>
        <w:t xml:space="preserve"> presente recurso, así como al contenido íntegro de las actuaciones que obran en </w:t>
      </w:r>
      <w:r>
        <w:rPr>
          <w:rFonts w:ascii="Palatino Linotype" w:hAnsi="Palatino Linotype" w:cs="Arial"/>
          <w:sz w:val="24"/>
          <w:szCs w:val="24"/>
        </w:rPr>
        <w:t xml:space="preserve">el </w:t>
      </w:r>
      <w:r w:rsidRPr="00003567">
        <w:rPr>
          <w:rFonts w:ascii="Palatino Linotype" w:hAnsi="Palatino Linotype" w:cs="Arial"/>
          <w:sz w:val="24"/>
          <w:szCs w:val="24"/>
        </w:rPr>
        <w:t xml:space="preserve">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0A2070">
        <w:rPr>
          <w:rFonts w:ascii="Palatino Linotype" w:hAnsi="Palatino Linotype" w:cs="Arial"/>
          <w:sz w:val="24"/>
          <w:szCs w:val="24"/>
        </w:rPr>
        <w:t>en los tratados internacionales en los que el Estado Mexicano sea parte, en concordancia con el artículo 8 de la Ley de Transparencia local.</w:t>
      </w:r>
    </w:p>
    <w:p w14:paraId="4381724D" w14:textId="635524AA" w:rsidR="00A66EDB" w:rsidRDefault="00A654F4"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estas líneas argumentativas, </w:t>
      </w:r>
      <w:r w:rsidR="00B44409">
        <w:rPr>
          <w:rFonts w:ascii="Palatino Linotype" w:hAnsi="Palatino Linotype" w:cs="Arial"/>
        </w:rPr>
        <w:t>resulta oportuno traer a colación lo</w:t>
      </w:r>
      <w:r w:rsidR="00F5338A">
        <w:rPr>
          <w:rFonts w:ascii="Palatino Linotype" w:hAnsi="Palatino Linotype" w:cs="Arial"/>
        </w:rPr>
        <w:t xml:space="preserve">s artículos 31, fracción I Bis, </w:t>
      </w:r>
      <w:r w:rsidR="00B44409">
        <w:rPr>
          <w:rFonts w:ascii="Palatino Linotype" w:hAnsi="Palatino Linotype" w:cs="Arial"/>
        </w:rPr>
        <w:t xml:space="preserve"> 85 Bis</w:t>
      </w:r>
      <w:r w:rsidR="00F5338A">
        <w:rPr>
          <w:rFonts w:ascii="Palatino Linotype" w:hAnsi="Palatino Linotype" w:cs="Arial"/>
        </w:rPr>
        <w:t xml:space="preserve"> y 91 fracciones IV y VI</w:t>
      </w:r>
      <w:r w:rsidR="00B44409">
        <w:rPr>
          <w:rFonts w:ascii="Palatino Linotype" w:hAnsi="Palatino Linotype" w:cs="Arial"/>
        </w:rPr>
        <w:t xml:space="preserve"> de la Ley Orgánica Municipal del Estado de México, normatividad invocada cuyo contenido literal es el siguiente: </w:t>
      </w:r>
    </w:p>
    <w:p w14:paraId="06FF4E2C" w14:textId="54A9FB1E" w:rsidR="00B44409" w:rsidRPr="00B44409" w:rsidRDefault="00B44409" w:rsidP="00B44409">
      <w:pPr>
        <w:spacing w:before="240" w:line="360" w:lineRule="auto"/>
        <w:ind w:left="851" w:right="851"/>
        <w:jc w:val="both"/>
        <w:rPr>
          <w:rFonts w:ascii="Palatino Linotype" w:hAnsi="Palatino Linotype"/>
          <w:i/>
        </w:rPr>
      </w:pPr>
      <w:r w:rsidRPr="00B44409">
        <w:rPr>
          <w:rFonts w:ascii="Palatino Linotype" w:hAnsi="Palatino Linotype"/>
          <w:i/>
        </w:rPr>
        <w:lastRenderedPageBreak/>
        <w:t>“Artículo 31.- Son atribuciones de los ayuntamientos:</w:t>
      </w:r>
    </w:p>
    <w:p w14:paraId="0B66A091" w14:textId="77777777" w:rsidR="00B44409" w:rsidRPr="00B44409" w:rsidRDefault="00B44409" w:rsidP="00B44409">
      <w:pPr>
        <w:spacing w:before="240" w:line="360" w:lineRule="auto"/>
        <w:ind w:left="851" w:right="851"/>
        <w:jc w:val="both"/>
        <w:rPr>
          <w:rFonts w:ascii="Palatino Linotype" w:hAnsi="Palatino Linotype"/>
          <w:i/>
        </w:rPr>
      </w:pPr>
      <w:r w:rsidRPr="00B44409">
        <w:rPr>
          <w:rFonts w:ascii="Palatino Linotype" w:hAnsi="Palatino Linotype"/>
          <w:i/>
        </w:rPr>
        <w:t>(…)</w:t>
      </w:r>
    </w:p>
    <w:p w14:paraId="7B2A7F16" w14:textId="77777777" w:rsidR="00B44409" w:rsidRPr="00B44409" w:rsidRDefault="00B44409" w:rsidP="00B44409">
      <w:pPr>
        <w:spacing w:before="240" w:line="360" w:lineRule="auto"/>
        <w:ind w:left="851" w:right="851"/>
        <w:jc w:val="both"/>
        <w:rPr>
          <w:rFonts w:ascii="Palatino Linotype" w:hAnsi="Palatino Linotype"/>
          <w:i/>
        </w:rPr>
      </w:pPr>
      <w:r w:rsidRPr="00B44409">
        <w:rPr>
          <w:rFonts w:ascii="Palatino Linotype" w:hAnsi="Palatino Linotype"/>
          <w:b/>
          <w:i/>
          <w:u w:val="single"/>
        </w:rPr>
        <w:t>I. Bis. Aprobar e implementar programas y acciones que promuevan un proceso constante de mejora regulatoria de acuerdo con la Ley para la Mejora Regulatoria del Estado de México y Municipios,</w:t>
      </w:r>
      <w:r w:rsidRPr="00B44409">
        <w:rPr>
          <w:rFonts w:ascii="Palatino Linotype" w:hAnsi="Palatino Linotype"/>
          <w:i/>
        </w:rPr>
        <w:t xml:space="preserve"> la Ley de Competitividad y Ordenamiento Comercial del Estado de México, la Ley de Fomento Económico del Estado de México, la Ley que crea la Comisión de Factibilidad del Estado de México, sus respectivos reglamentos y demás disposiciones jurídicas aplicables;</w:t>
      </w:r>
    </w:p>
    <w:p w14:paraId="285A79D6" w14:textId="77777777" w:rsidR="00B44409" w:rsidRPr="00B44409" w:rsidRDefault="00B44409" w:rsidP="00B44409">
      <w:pPr>
        <w:spacing w:before="240" w:line="360" w:lineRule="auto"/>
        <w:ind w:left="851" w:right="851"/>
        <w:jc w:val="both"/>
        <w:rPr>
          <w:rFonts w:ascii="Palatino Linotype" w:hAnsi="Palatino Linotype"/>
          <w:i/>
        </w:rPr>
      </w:pPr>
      <w:r w:rsidRPr="00B44409">
        <w:rPr>
          <w:rFonts w:ascii="Palatino Linotype" w:hAnsi="Palatino Linotype"/>
          <w:i/>
        </w:rPr>
        <w:t>(…)</w:t>
      </w:r>
    </w:p>
    <w:p w14:paraId="57B661EF" w14:textId="77777777" w:rsidR="00B44409" w:rsidRPr="00B44409" w:rsidRDefault="00B44409" w:rsidP="00B44409">
      <w:pPr>
        <w:spacing w:before="240" w:line="360" w:lineRule="auto"/>
        <w:ind w:left="851" w:right="851"/>
        <w:jc w:val="both"/>
        <w:rPr>
          <w:rFonts w:ascii="Palatino Linotype" w:hAnsi="Palatino Linotype"/>
          <w:b/>
          <w:i/>
          <w:u w:val="single"/>
        </w:rPr>
      </w:pPr>
      <w:r w:rsidRPr="00B44409">
        <w:rPr>
          <w:rFonts w:ascii="Palatino Linotype" w:hAnsi="Palatino Linotype"/>
          <w:b/>
          <w:i/>
          <w:u w:val="single"/>
        </w:rPr>
        <w:t xml:space="preserve">Artículo 85 Bis. Las Comisiones Municipales de Mejora Regulatoria se conformarán, en su caso por: </w:t>
      </w:r>
    </w:p>
    <w:p w14:paraId="1B1B1130" w14:textId="5859CC51" w:rsidR="00B44409" w:rsidRPr="00B44409" w:rsidRDefault="00B44409" w:rsidP="00310814">
      <w:pPr>
        <w:pStyle w:val="Prrafodelista"/>
        <w:numPr>
          <w:ilvl w:val="0"/>
          <w:numId w:val="4"/>
        </w:numPr>
        <w:spacing w:before="240" w:line="360" w:lineRule="auto"/>
        <w:ind w:right="851"/>
        <w:jc w:val="both"/>
        <w:rPr>
          <w:rFonts w:ascii="Palatino Linotype" w:hAnsi="Palatino Linotype"/>
          <w:i/>
          <w:sz w:val="22"/>
          <w:szCs w:val="22"/>
        </w:rPr>
      </w:pPr>
      <w:r w:rsidRPr="00B44409">
        <w:rPr>
          <w:rFonts w:ascii="Palatino Linotype" w:hAnsi="Palatino Linotype"/>
          <w:i/>
          <w:sz w:val="22"/>
          <w:szCs w:val="22"/>
        </w:rPr>
        <w:t xml:space="preserve">El Presidente Municipal, quien lo presidirá; </w:t>
      </w:r>
    </w:p>
    <w:p w14:paraId="4A122659" w14:textId="6DCCB454" w:rsidR="00B44409" w:rsidRPr="00B44409" w:rsidRDefault="00B44409" w:rsidP="00310814">
      <w:pPr>
        <w:pStyle w:val="Prrafodelista"/>
        <w:numPr>
          <w:ilvl w:val="0"/>
          <w:numId w:val="4"/>
        </w:numPr>
        <w:spacing w:before="240" w:line="360" w:lineRule="auto"/>
        <w:ind w:right="851"/>
        <w:jc w:val="both"/>
        <w:rPr>
          <w:rFonts w:ascii="Palatino Linotype" w:hAnsi="Palatino Linotype"/>
          <w:b/>
          <w:i/>
          <w:sz w:val="22"/>
          <w:szCs w:val="22"/>
        </w:rPr>
      </w:pPr>
      <w:r w:rsidRPr="00B44409">
        <w:rPr>
          <w:rFonts w:ascii="Palatino Linotype" w:hAnsi="Palatino Linotype"/>
          <w:i/>
          <w:sz w:val="22"/>
          <w:szCs w:val="22"/>
        </w:rPr>
        <w:t>Un Secretario Técnico que será el Coordinador General Municipal de Mejora Regulatoria;</w:t>
      </w:r>
    </w:p>
    <w:p w14:paraId="40749F1A" w14:textId="41E448E1" w:rsidR="00B44409" w:rsidRPr="00B44409" w:rsidRDefault="00B44409" w:rsidP="00310814">
      <w:pPr>
        <w:pStyle w:val="Prrafodelista"/>
        <w:numPr>
          <w:ilvl w:val="0"/>
          <w:numId w:val="4"/>
        </w:numPr>
        <w:spacing w:before="240" w:line="360" w:lineRule="auto"/>
        <w:ind w:right="851"/>
        <w:jc w:val="both"/>
        <w:rPr>
          <w:rFonts w:ascii="Palatino Linotype" w:hAnsi="Palatino Linotype"/>
          <w:b/>
          <w:i/>
          <w:sz w:val="22"/>
          <w:szCs w:val="22"/>
        </w:rPr>
      </w:pPr>
      <w:r w:rsidRPr="00B44409">
        <w:rPr>
          <w:rFonts w:ascii="Palatino Linotype" w:hAnsi="Palatino Linotype"/>
          <w:i/>
          <w:sz w:val="22"/>
          <w:szCs w:val="22"/>
        </w:rPr>
        <w:t xml:space="preserve"> El Síndico Municipal; </w:t>
      </w:r>
    </w:p>
    <w:p w14:paraId="43D9AC6A" w14:textId="0CE8C0BC" w:rsidR="00B44409" w:rsidRPr="00B44409" w:rsidRDefault="00B44409" w:rsidP="00310814">
      <w:pPr>
        <w:pStyle w:val="Prrafodelista"/>
        <w:numPr>
          <w:ilvl w:val="0"/>
          <w:numId w:val="4"/>
        </w:numPr>
        <w:spacing w:before="240" w:line="360" w:lineRule="auto"/>
        <w:ind w:right="851"/>
        <w:jc w:val="both"/>
        <w:rPr>
          <w:rFonts w:ascii="Palatino Linotype" w:hAnsi="Palatino Linotype"/>
          <w:b/>
          <w:i/>
          <w:sz w:val="22"/>
          <w:szCs w:val="22"/>
        </w:rPr>
      </w:pPr>
      <w:r w:rsidRPr="00B44409">
        <w:rPr>
          <w:rFonts w:ascii="Palatino Linotype" w:hAnsi="Palatino Linotype"/>
          <w:i/>
          <w:sz w:val="22"/>
          <w:szCs w:val="22"/>
        </w:rPr>
        <w:t xml:space="preserve">El número de regidores que estime cada Ayuntamiento y que serán los encargados de las comisiones que correspondan para el cumplimiento del objeto de las disposiciones jurídicas en materia de mejora regulatoria; </w:t>
      </w:r>
    </w:p>
    <w:p w14:paraId="05AA07C4" w14:textId="568A2636" w:rsidR="00B44409" w:rsidRPr="00B44409" w:rsidRDefault="00B44409" w:rsidP="00310814">
      <w:pPr>
        <w:pStyle w:val="Prrafodelista"/>
        <w:numPr>
          <w:ilvl w:val="0"/>
          <w:numId w:val="4"/>
        </w:numPr>
        <w:spacing w:before="240" w:line="360" w:lineRule="auto"/>
        <w:ind w:right="851"/>
        <w:jc w:val="both"/>
        <w:rPr>
          <w:rFonts w:ascii="Palatino Linotype" w:hAnsi="Palatino Linotype"/>
          <w:b/>
          <w:i/>
          <w:sz w:val="22"/>
          <w:szCs w:val="22"/>
        </w:rPr>
      </w:pPr>
      <w:r w:rsidRPr="00B44409">
        <w:rPr>
          <w:rFonts w:ascii="Palatino Linotype" w:hAnsi="Palatino Linotype"/>
          <w:i/>
          <w:sz w:val="22"/>
          <w:szCs w:val="22"/>
        </w:rPr>
        <w:t xml:space="preserve">El titular del área jurídica; </w:t>
      </w:r>
    </w:p>
    <w:p w14:paraId="6D44112C" w14:textId="54FBAF8A" w:rsidR="00B44409" w:rsidRPr="00B44409" w:rsidRDefault="00B44409" w:rsidP="00310814">
      <w:pPr>
        <w:pStyle w:val="Prrafodelista"/>
        <w:numPr>
          <w:ilvl w:val="0"/>
          <w:numId w:val="4"/>
        </w:numPr>
        <w:spacing w:before="240" w:line="360" w:lineRule="auto"/>
        <w:ind w:right="851"/>
        <w:jc w:val="both"/>
        <w:rPr>
          <w:rFonts w:ascii="Palatino Linotype" w:hAnsi="Palatino Linotype"/>
          <w:b/>
          <w:i/>
          <w:sz w:val="22"/>
          <w:szCs w:val="22"/>
        </w:rPr>
      </w:pPr>
      <w:r w:rsidRPr="00B44409">
        <w:rPr>
          <w:rFonts w:ascii="Palatino Linotype" w:hAnsi="Palatino Linotype"/>
          <w:i/>
          <w:sz w:val="22"/>
          <w:szCs w:val="22"/>
        </w:rPr>
        <w:lastRenderedPageBreak/>
        <w:t xml:space="preserve">Representantes empresariales de organizaciones legalmente constituidas, que determine el Presidente Municipal con acuerdo de Cabildo; y </w:t>
      </w:r>
    </w:p>
    <w:p w14:paraId="546C6E57" w14:textId="77777777" w:rsidR="00F5338A" w:rsidRPr="00F5338A" w:rsidRDefault="00B44409" w:rsidP="00310814">
      <w:pPr>
        <w:pStyle w:val="Prrafodelista"/>
        <w:numPr>
          <w:ilvl w:val="0"/>
          <w:numId w:val="4"/>
        </w:numPr>
        <w:spacing w:before="240" w:line="360" w:lineRule="auto"/>
        <w:ind w:right="851"/>
        <w:jc w:val="both"/>
        <w:rPr>
          <w:rFonts w:ascii="Palatino Linotype" w:hAnsi="Palatino Linotype"/>
          <w:b/>
          <w:i/>
          <w:sz w:val="22"/>
          <w:szCs w:val="22"/>
        </w:rPr>
      </w:pPr>
      <w:r w:rsidRPr="00B44409">
        <w:rPr>
          <w:rFonts w:ascii="Palatino Linotype" w:hAnsi="Palatino Linotype"/>
          <w:i/>
          <w:sz w:val="22"/>
          <w:szCs w:val="22"/>
        </w:rPr>
        <w:t>Todos los titulares de las diferentes áreas que integran la administración municipal.</w:t>
      </w:r>
    </w:p>
    <w:p w14:paraId="3456132A" w14:textId="16E6EC66" w:rsidR="00F5338A" w:rsidRPr="00F5338A" w:rsidRDefault="00F5338A" w:rsidP="00F5338A">
      <w:pPr>
        <w:spacing w:before="240" w:line="360" w:lineRule="auto"/>
        <w:ind w:left="851" w:right="851"/>
        <w:jc w:val="both"/>
        <w:rPr>
          <w:rFonts w:ascii="Palatino Linotype" w:hAnsi="Palatino Linotype"/>
          <w:i/>
        </w:rPr>
      </w:pPr>
      <w:r w:rsidRPr="003254E6">
        <w:rPr>
          <w:rFonts w:ascii="Palatino Linotype" w:hAnsi="Palatino Linotype"/>
          <w:b/>
          <w:i/>
          <w:u w:val="single"/>
        </w:rPr>
        <w:t>Artículo 91.- La Secretaría del Ayuntamiento estará a cargo de un Secretario,</w:t>
      </w:r>
      <w:r w:rsidRPr="00F5338A">
        <w:rPr>
          <w:rFonts w:ascii="Palatino Linotype" w:hAnsi="Palatino Linotype"/>
          <w:i/>
        </w:rPr>
        <w:t xml:space="preserve">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407B396" w14:textId="7E186B15" w:rsidR="00F5338A" w:rsidRPr="00F5338A" w:rsidRDefault="00F5338A" w:rsidP="00F5338A">
      <w:pPr>
        <w:spacing w:before="240" w:line="360" w:lineRule="auto"/>
        <w:ind w:left="851" w:right="851"/>
        <w:jc w:val="both"/>
        <w:rPr>
          <w:rFonts w:ascii="Palatino Linotype" w:hAnsi="Palatino Linotype"/>
          <w:i/>
        </w:rPr>
      </w:pPr>
      <w:r w:rsidRPr="00F5338A">
        <w:rPr>
          <w:rFonts w:ascii="Palatino Linotype" w:hAnsi="Palatino Linotype"/>
          <w:i/>
        </w:rPr>
        <w:t>(…)</w:t>
      </w:r>
    </w:p>
    <w:p w14:paraId="15692761" w14:textId="4FBE2A1A" w:rsidR="00F5338A" w:rsidRPr="00F5338A" w:rsidRDefault="00F5338A" w:rsidP="00F5338A">
      <w:pPr>
        <w:spacing w:before="240" w:line="360" w:lineRule="auto"/>
        <w:ind w:left="851" w:right="851"/>
        <w:jc w:val="both"/>
        <w:rPr>
          <w:rFonts w:ascii="Palatino Linotype" w:hAnsi="Palatino Linotype"/>
          <w:b/>
          <w:i/>
          <w:u w:val="single"/>
        </w:rPr>
      </w:pPr>
      <w:r w:rsidRPr="00F5338A">
        <w:rPr>
          <w:rFonts w:ascii="Palatino Linotype" w:hAnsi="Palatino Linotype"/>
          <w:b/>
          <w:i/>
          <w:u w:val="single"/>
        </w:rPr>
        <w:t>IV. Llevar y conservar los libros de actas de cabildo, obteniendo las firmas de los asistentes a las sesiones;</w:t>
      </w:r>
    </w:p>
    <w:p w14:paraId="4D61FB37" w14:textId="7A4E7608" w:rsidR="00F5338A" w:rsidRPr="00F5338A" w:rsidRDefault="00F5338A" w:rsidP="00F5338A">
      <w:pPr>
        <w:spacing w:before="240" w:line="360" w:lineRule="auto"/>
        <w:ind w:left="851" w:right="851"/>
        <w:jc w:val="both"/>
        <w:rPr>
          <w:rFonts w:ascii="Palatino Linotype" w:hAnsi="Palatino Linotype"/>
          <w:i/>
        </w:rPr>
      </w:pPr>
      <w:r w:rsidRPr="00F5338A">
        <w:rPr>
          <w:rFonts w:ascii="Palatino Linotype" w:hAnsi="Palatino Linotype"/>
          <w:i/>
        </w:rPr>
        <w:t>(…)</w:t>
      </w:r>
    </w:p>
    <w:p w14:paraId="4897957B" w14:textId="0D8F4077" w:rsidR="00F5338A" w:rsidRPr="00F5338A" w:rsidRDefault="00F5338A" w:rsidP="00F5338A">
      <w:pPr>
        <w:spacing w:before="240" w:line="360" w:lineRule="auto"/>
        <w:ind w:left="851" w:right="851"/>
        <w:jc w:val="both"/>
        <w:rPr>
          <w:rFonts w:ascii="Palatino Linotype" w:hAnsi="Palatino Linotype"/>
          <w:i/>
        </w:rPr>
      </w:pPr>
      <w:r w:rsidRPr="00F5338A">
        <w:rPr>
          <w:rFonts w:ascii="Palatino Linotype" w:hAnsi="Palatino Linotype"/>
          <w:i/>
        </w:rPr>
        <w:t>VI. Tener a su cargo el archivo general del ayuntamiento;</w:t>
      </w:r>
    </w:p>
    <w:p w14:paraId="3200D08C" w14:textId="58B552DD" w:rsidR="00B44409" w:rsidRPr="00F5338A" w:rsidRDefault="00F5338A" w:rsidP="00F5338A">
      <w:pPr>
        <w:spacing w:before="240" w:line="360" w:lineRule="auto"/>
        <w:ind w:left="851" w:right="851"/>
        <w:jc w:val="both"/>
        <w:rPr>
          <w:rFonts w:ascii="Palatino Linotype" w:hAnsi="Palatino Linotype"/>
          <w:b/>
          <w:i/>
        </w:rPr>
      </w:pPr>
      <w:r w:rsidRPr="00F5338A">
        <w:rPr>
          <w:rFonts w:ascii="Palatino Linotype" w:hAnsi="Palatino Linotype"/>
          <w:i/>
        </w:rPr>
        <w:t>(…)</w:t>
      </w:r>
      <w:r w:rsidR="00B44409" w:rsidRPr="00F5338A">
        <w:rPr>
          <w:rFonts w:ascii="Palatino Linotype" w:hAnsi="Palatino Linotype"/>
          <w:i/>
        </w:rPr>
        <w:t xml:space="preserve">” </w:t>
      </w:r>
      <w:r w:rsidR="00B44409" w:rsidRPr="00F5338A">
        <w:rPr>
          <w:rFonts w:ascii="Palatino Linotype" w:hAnsi="Palatino Linotype"/>
          <w:b/>
          <w:i/>
        </w:rPr>
        <w:t>[Sic]</w:t>
      </w:r>
    </w:p>
    <w:p w14:paraId="30E29D9B" w14:textId="77777777" w:rsidR="00A66EDB" w:rsidRDefault="00A66EDB" w:rsidP="007868D9">
      <w:pPr>
        <w:pStyle w:val="Prrafodelista"/>
        <w:autoSpaceDE w:val="0"/>
        <w:autoSpaceDN w:val="0"/>
        <w:adjustRightInd w:val="0"/>
        <w:spacing w:before="240" w:after="160" w:line="360" w:lineRule="auto"/>
        <w:ind w:left="0"/>
        <w:jc w:val="both"/>
        <w:rPr>
          <w:rFonts w:ascii="Palatino Linotype" w:hAnsi="Palatino Linotype" w:cs="Arial"/>
        </w:rPr>
      </w:pPr>
    </w:p>
    <w:p w14:paraId="00C5216C" w14:textId="15C45A7F" w:rsidR="00A66EDB" w:rsidRDefault="00452D93"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Del análisis sistemático de la normatividad previamente plasmada se desprende que la esfera competencial de los ayuntamientos los encauza a aprobar e implementar acciones de diversos tópicos, englobando lo relativo a la mejora regulatoria. A mayor abundamiento, los Ayuntamientos se encuentran constreñidos </w:t>
      </w:r>
      <w:r w:rsidRPr="00123621">
        <w:rPr>
          <w:rFonts w:ascii="Palatino Linotype" w:hAnsi="Palatino Linotype" w:cs="Arial"/>
          <w:b/>
          <w:u w:val="single"/>
        </w:rPr>
        <w:t>a formar Comisiones Municipales de Mejora Regulatoria,</w:t>
      </w:r>
      <w:r>
        <w:rPr>
          <w:rFonts w:ascii="Palatino Linotype" w:hAnsi="Palatino Linotype" w:cs="Arial"/>
        </w:rPr>
        <w:t xml:space="preserve"> </w:t>
      </w:r>
      <w:r w:rsidR="00123621">
        <w:rPr>
          <w:rFonts w:ascii="Palatino Linotype" w:hAnsi="Palatino Linotype" w:cs="Arial"/>
        </w:rPr>
        <w:t xml:space="preserve">fungiendo como órganos colegiados dirigidos </w:t>
      </w:r>
      <w:r w:rsidR="00123621">
        <w:rPr>
          <w:rFonts w:ascii="Palatino Linotype" w:hAnsi="Palatino Linotype" w:cs="Arial"/>
        </w:rPr>
        <w:lastRenderedPageBreak/>
        <w:t>por el Presidente Municipal en colaboraci</w:t>
      </w:r>
      <w:r w:rsidR="000D4CFC">
        <w:rPr>
          <w:rFonts w:ascii="Palatino Linotype" w:hAnsi="Palatino Linotype" w:cs="Arial"/>
        </w:rPr>
        <w:t>ón con</w:t>
      </w:r>
      <w:r w:rsidR="00123621">
        <w:rPr>
          <w:rFonts w:ascii="Palatino Linotype" w:hAnsi="Palatino Linotype" w:cs="Arial"/>
        </w:rPr>
        <w:t xml:space="preserve"> síndicos, regidores, titulares de unidades administrativas y otros servidores públicos, así como representantes del sector empresarial. </w:t>
      </w:r>
      <w:r w:rsidR="00F5338A">
        <w:rPr>
          <w:rFonts w:ascii="Palatino Linotype" w:hAnsi="Palatino Linotype" w:cs="Arial"/>
        </w:rPr>
        <w:t>Asimismo, la Secretaría del Ayuntamiento, funge como la instancia competente para conservar los libros de actas de cabildo, así como el archivo general.</w:t>
      </w:r>
    </w:p>
    <w:p w14:paraId="506B5FE6" w14:textId="59D3FB70" w:rsidR="00452D93" w:rsidRDefault="00123621"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 mayor abundamiento, resultan de nuestro más amplio interés los artículos 16, fracción IV, 18, fracción II, 24, 26, segundo párrafo y 32 de la Ley para la Mejora Regulatoria del Estado de México y Municipios, los cuales a la letra rezan: </w:t>
      </w:r>
    </w:p>
    <w:p w14:paraId="79274F66" w14:textId="4C865752" w:rsidR="00123621" w:rsidRPr="00123621" w:rsidRDefault="00123621" w:rsidP="00123621">
      <w:pPr>
        <w:spacing w:before="240" w:line="360" w:lineRule="auto"/>
        <w:ind w:left="851" w:right="851"/>
        <w:jc w:val="both"/>
        <w:rPr>
          <w:rFonts w:ascii="Palatino Linotype" w:hAnsi="Palatino Linotype"/>
          <w:b/>
          <w:i/>
          <w:u w:val="single"/>
        </w:rPr>
      </w:pPr>
      <w:r w:rsidRPr="00123621">
        <w:rPr>
          <w:rFonts w:ascii="Palatino Linotype" w:hAnsi="Palatino Linotype"/>
          <w:b/>
          <w:i/>
          <w:u w:val="single"/>
        </w:rPr>
        <w:t>“Artículo 16.- Compete a los Ayuntamientos en Materia Regulatoria, lo siguiente:</w:t>
      </w:r>
    </w:p>
    <w:p w14:paraId="741E02B3" w14:textId="77777777" w:rsidR="00123621" w:rsidRP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i/>
        </w:rPr>
        <w:t>(…)</w:t>
      </w:r>
    </w:p>
    <w:p w14:paraId="3E5A769A" w14:textId="77777777" w:rsidR="00123621" w:rsidRP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b/>
          <w:i/>
          <w:u w:val="single"/>
        </w:rPr>
        <w:t>IV. Establecer, en cada Ayuntamiento, Comisiones Municipales de Mejora Regulatoria y Comités Internos de Mejora Regulatoria, los cuales se encargarán de evaluar y aprobar los programas anuales de mejora regulatoria municipal</w:t>
      </w:r>
      <w:r w:rsidRPr="00123621">
        <w:rPr>
          <w:rFonts w:ascii="Palatino Linotype" w:hAnsi="Palatino Linotype"/>
          <w:i/>
          <w:u w:val="single"/>
        </w:rPr>
        <w:t>,</w:t>
      </w:r>
      <w:r w:rsidRPr="00123621">
        <w:rPr>
          <w:rFonts w:ascii="Palatino Linotype" w:hAnsi="Palatino Linotype"/>
          <w:i/>
        </w:rPr>
        <w:t xml:space="preserve"> así como las propuestas de creación de disposiciones de carácter general o de reforma específica, entre otras atribuciones que les otorgue la Ley o la reglamentación correspondiente, con base en los objetivos, estrategias y líneas de acción de los programas sectoriales, especiales, regionales e institucionales derivados del Plan Municipal de Desarrollo.</w:t>
      </w:r>
    </w:p>
    <w:p w14:paraId="2F84C93D" w14:textId="77777777" w:rsidR="00123621" w:rsidRPr="00123621" w:rsidRDefault="00123621" w:rsidP="00123621">
      <w:pPr>
        <w:spacing w:before="240" w:line="360" w:lineRule="auto"/>
        <w:ind w:left="851" w:right="851"/>
        <w:jc w:val="both"/>
        <w:rPr>
          <w:rFonts w:ascii="Palatino Linotype" w:hAnsi="Palatino Linotype"/>
          <w:b/>
          <w:i/>
        </w:rPr>
      </w:pPr>
      <w:r w:rsidRPr="00123621">
        <w:rPr>
          <w:rFonts w:ascii="Palatino Linotype" w:hAnsi="Palatino Linotype"/>
          <w:b/>
          <w:i/>
        </w:rPr>
        <w:t>(…)</w:t>
      </w:r>
    </w:p>
    <w:p w14:paraId="1428F417" w14:textId="77777777" w:rsidR="00123621" w:rsidRP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i/>
        </w:rPr>
        <w:t>Artículo 18.- Las Comisiones Municipales tendrán, en su ámbito de competencia, las facultades y responsabilidades siguientes:</w:t>
      </w:r>
    </w:p>
    <w:p w14:paraId="0228E269" w14:textId="77777777" w:rsidR="00123621" w:rsidRPr="00123621" w:rsidRDefault="00123621" w:rsidP="00123621">
      <w:pPr>
        <w:spacing w:before="240" w:line="360" w:lineRule="auto"/>
        <w:ind w:left="851" w:right="851"/>
        <w:jc w:val="both"/>
        <w:rPr>
          <w:rFonts w:ascii="Palatino Linotype" w:hAnsi="Palatino Linotype"/>
          <w:b/>
          <w:i/>
        </w:rPr>
      </w:pPr>
      <w:r w:rsidRPr="00123621">
        <w:rPr>
          <w:rFonts w:ascii="Palatino Linotype" w:hAnsi="Palatino Linotype"/>
          <w:b/>
          <w:i/>
        </w:rPr>
        <w:t>(…)</w:t>
      </w:r>
    </w:p>
    <w:p w14:paraId="758297A1" w14:textId="77777777" w:rsidR="00123621" w:rsidRP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b/>
          <w:i/>
          <w:u w:val="single"/>
        </w:rPr>
        <w:lastRenderedPageBreak/>
        <w:t>II. Evaluar y aprobar el Programa Anual de Mejora Regulatoria Municipal,</w:t>
      </w:r>
      <w:r w:rsidRPr="00123621">
        <w:rPr>
          <w:rFonts w:ascii="Palatino Linotype" w:hAnsi="Palatino Linotype"/>
          <w:i/>
        </w:rPr>
        <w:t xml:space="preserve"> así como las propuestas de creación de disposiciones de carácter general o de reforma específica que le presente el Secretario Técnico, para su envío a la Comisión Estatal, para los efectos de que ésta emita su opinión al respecto;</w:t>
      </w:r>
    </w:p>
    <w:p w14:paraId="2DFFF241" w14:textId="77777777" w:rsidR="00123621" w:rsidRPr="00123621" w:rsidRDefault="00123621" w:rsidP="00123621">
      <w:pPr>
        <w:spacing w:before="240" w:line="360" w:lineRule="auto"/>
        <w:ind w:left="851" w:right="851"/>
        <w:jc w:val="both"/>
        <w:rPr>
          <w:rFonts w:ascii="Palatino Linotype" w:hAnsi="Palatino Linotype"/>
          <w:b/>
          <w:i/>
        </w:rPr>
      </w:pPr>
      <w:r w:rsidRPr="00123621">
        <w:rPr>
          <w:rFonts w:ascii="Palatino Linotype" w:hAnsi="Palatino Linotype"/>
          <w:b/>
          <w:i/>
        </w:rPr>
        <w:t>(…)</w:t>
      </w:r>
    </w:p>
    <w:p w14:paraId="34190E96" w14:textId="77777777" w:rsid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i/>
        </w:rPr>
        <w:t xml:space="preserve">Artículo 24.- El Programa Anual de Mejora Regulatoria, estatal y municipal, deberá contener, al menos, lo siguiente: </w:t>
      </w:r>
    </w:p>
    <w:p w14:paraId="0EA2A4F8" w14:textId="77777777" w:rsid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i/>
        </w:rPr>
        <w:t xml:space="preserve">I. Un diagnóstico de la regulación vigente, en cuanto a su sustento en la legislación; su claridad y posibilidad de ser comprendida por el particular; y los problemas para su observancia; </w:t>
      </w:r>
    </w:p>
    <w:p w14:paraId="47833C55" w14:textId="77777777" w:rsid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i/>
        </w:rPr>
        <w:t xml:space="preserve">II. Fundamentación y motivación; </w:t>
      </w:r>
    </w:p>
    <w:p w14:paraId="0E2A91B7" w14:textId="77777777" w:rsid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i/>
        </w:rPr>
        <w:t xml:space="preserve">III. Estrategias y acciones a aplicar en el año respectivo para mejorar la problemática detectada; </w:t>
      </w:r>
    </w:p>
    <w:p w14:paraId="2ADFED45" w14:textId="77777777" w:rsid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i/>
        </w:rPr>
        <w:t xml:space="preserve">IV. Objetivos concretos a alcanzar con las acciones propuestas; </w:t>
      </w:r>
    </w:p>
    <w:p w14:paraId="2FE85916" w14:textId="77777777" w:rsid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i/>
        </w:rPr>
        <w:t xml:space="preserve">V. Propuestas de eliminación, modificación o creación de nuevas normas o de reforma específica; y </w:t>
      </w:r>
    </w:p>
    <w:p w14:paraId="4EFD6E45" w14:textId="7FAE7B94" w:rsidR="00123621" w:rsidRP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i/>
        </w:rPr>
        <w:t>VI. Observaciones y comentarios adicionales que se consideren pertinentes.</w:t>
      </w:r>
    </w:p>
    <w:p w14:paraId="7B93153B" w14:textId="5B62C9E5" w:rsidR="00123621" w:rsidRPr="00123621" w:rsidRDefault="00123621" w:rsidP="00123621">
      <w:pPr>
        <w:spacing w:before="240" w:line="360" w:lineRule="auto"/>
        <w:ind w:left="851" w:right="851"/>
        <w:jc w:val="both"/>
        <w:rPr>
          <w:rFonts w:ascii="Palatino Linotype" w:hAnsi="Palatino Linotype"/>
          <w:b/>
          <w:i/>
        </w:rPr>
      </w:pPr>
      <w:r w:rsidRPr="00123621">
        <w:rPr>
          <w:rFonts w:ascii="Palatino Linotype" w:hAnsi="Palatino Linotype"/>
          <w:b/>
          <w:i/>
        </w:rPr>
        <w:t>Artículo 26.- (…)</w:t>
      </w:r>
    </w:p>
    <w:p w14:paraId="6B7C31EB" w14:textId="54A282FA" w:rsidR="00123621" w:rsidRPr="00FB278E" w:rsidRDefault="00123621" w:rsidP="00123621">
      <w:pPr>
        <w:spacing w:before="240" w:line="360" w:lineRule="auto"/>
        <w:ind w:left="851" w:right="851"/>
        <w:jc w:val="both"/>
        <w:rPr>
          <w:rFonts w:ascii="Palatino Linotype" w:hAnsi="Palatino Linotype"/>
          <w:b/>
          <w:i/>
          <w:u w:val="single"/>
        </w:rPr>
      </w:pPr>
      <w:r w:rsidRPr="00FB278E">
        <w:rPr>
          <w:rFonts w:ascii="Palatino Linotype" w:hAnsi="Palatino Linotype"/>
          <w:b/>
          <w:i/>
          <w:u w:val="single"/>
        </w:rPr>
        <w:t xml:space="preserve">Las dependencias municipales enviarán al Ayuntamiento correspondiente, su Programa Anual de Mejora Regulatoria, previamente aprobado por su Comité Interno durante el mes de octubre de cada año, a efecto de ser </w:t>
      </w:r>
      <w:r w:rsidRPr="00FB278E">
        <w:rPr>
          <w:rFonts w:ascii="Palatino Linotype" w:hAnsi="Palatino Linotype"/>
          <w:b/>
          <w:i/>
          <w:u w:val="single"/>
        </w:rPr>
        <w:lastRenderedPageBreak/>
        <w:t>analizado y, en su caso, aprobado, durante la primera sesión de Cabildo del año siguiente</w:t>
      </w:r>
    </w:p>
    <w:p w14:paraId="1693F0F2" w14:textId="77777777" w:rsidR="00123621" w:rsidRPr="00123621" w:rsidRDefault="00123621" w:rsidP="00123621">
      <w:pPr>
        <w:spacing w:before="240" w:line="360" w:lineRule="auto"/>
        <w:ind w:left="851" w:right="851"/>
        <w:jc w:val="both"/>
        <w:rPr>
          <w:rFonts w:ascii="Palatino Linotype" w:hAnsi="Palatino Linotype"/>
          <w:b/>
          <w:i/>
        </w:rPr>
      </w:pPr>
      <w:r w:rsidRPr="00123621">
        <w:rPr>
          <w:rFonts w:ascii="Palatino Linotype" w:hAnsi="Palatino Linotype"/>
          <w:b/>
          <w:i/>
        </w:rPr>
        <w:t>(…)</w:t>
      </w:r>
    </w:p>
    <w:p w14:paraId="3DB3E994" w14:textId="77777777" w:rsidR="00FB278E" w:rsidRDefault="00123621" w:rsidP="00123621">
      <w:pPr>
        <w:spacing w:before="240" w:line="360" w:lineRule="auto"/>
        <w:ind w:left="851" w:right="851"/>
        <w:jc w:val="both"/>
        <w:rPr>
          <w:rFonts w:ascii="Palatino Linotype" w:hAnsi="Palatino Linotype"/>
          <w:i/>
        </w:rPr>
      </w:pPr>
      <w:r w:rsidRPr="00123621">
        <w:rPr>
          <w:rFonts w:ascii="Palatino Linotype" w:hAnsi="Palatino Linotype"/>
          <w:b/>
          <w:i/>
        </w:rPr>
        <w:t>Artículo 32.-</w:t>
      </w:r>
      <w:r w:rsidRPr="00123621">
        <w:rPr>
          <w:rFonts w:ascii="Palatino Linotype" w:hAnsi="Palatino Linotype"/>
          <w:i/>
        </w:rPr>
        <w:t xml:space="preserve"> La Comisión Estatal, y las Municipales en su caso, harán públicos, en su portal de internet y/o por otros medios de acceso público:</w:t>
      </w:r>
    </w:p>
    <w:p w14:paraId="448F2F08" w14:textId="3A149634" w:rsidR="00123621" w:rsidRPr="00123621" w:rsidRDefault="00123621" w:rsidP="00123621">
      <w:pPr>
        <w:spacing w:before="240" w:line="360" w:lineRule="auto"/>
        <w:ind w:left="851" w:right="851"/>
        <w:jc w:val="both"/>
        <w:rPr>
          <w:rFonts w:ascii="Palatino Linotype" w:hAnsi="Palatino Linotype"/>
          <w:i/>
        </w:rPr>
      </w:pPr>
      <w:r w:rsidRPr="00123621">
        <w:rPr>
          <w:rFonts w:ascii="Palatino Linotype" w:hAnsi="Palatino Linotype"/>
          <w:i/>
        </w:rPr>
        <w:t xml:space="preserve"> I. Los Programas Anuales de Mejora Regulatoria;</w:t>
      </w:r>
    </w:p>
    <w:p w14:paraId="440C2BCF" w14:textId="0E27D74D" w:rsidR="00123621" w:rsidRPr="00123621" w:rsidRDefault="00123621" w:rsidP="00123621">
      <w:pPr>
        <w:spacing w:before="240" w:line="360" w:lineRule="auto"/>
        <w:ind w:left="851" w:right="851"/>
        <w:jc w:val="both"/>
        <w:rPr>
          <w:rFonts w:ascii="Palatino Linotype" w:hAnsi="Palatino Linotype"/>
          <w:b/>
          <w:i/>
        </w:rPr>
      </w:pPr>
      <w:r w:rsidRPr="00123621">
        <w:rPr>
          <w:rFonts w:ascii="Palatino Linotype" w:hAnsi="Palatino Linotype"/>
          <w:b/>
          <w:i/>
        </w:rPr>
        <w:t>(…)”</w:t>
      </w:r>
      <w:r w:rsidRPr="00123621">
        <w:rPr>
          <w:rFonts w:ascii="Palatino Linotype" w:hAnsi="Palatino Linotype"/>
          <w:i/>
        </w:rPr>
        <w:t xml:space="preserve"> </w:t>
      </w:r>
      <w:r w:rsidRPr="00123621">
        <w:rPr>
          <w:rFonts w:ascii="Palatino Linotype" w:hAnsi="Palatino Linotype"/>
          <w:b/>
          <w:i/>
        </w:rPr>
        <w:t>[Sic]</w:t>
      </w:r>
    </w:p>
    <w:p w14:paraId="6391576E" w14:textId="77777777" w:rsidR="00123621" w:rsidRDefault="00123621" w:rsidP="007868D9">
      <w:pPr>
        <w:pStyle w:val="Prrafodelista"/>
        <w:autoSpaceDE w:val="0"/>
        <w:autoSpaceDN w:val="0"/>
        <w:adjustRightInd w:val="0"/>
        <w:spacing w:before="240" w:after="160" w:line="360" w:lineRule="auto"/>
        <w:ind w:left="0"/>
        <w:jc w:val="both"/>
        <w:rPr>
          <w:rFonts w:ascii="Palatino Linotype" w:hAnsi="Palatino Linotype" w:cs="Arial"/>
        </w:rPr>
      </w:pPr>
    </w:p>
    <w:p w14:paraId="39167419" w14:textId="12373DC1" w:rsidR="00FB278E" w:rsidRDefault="00FB278E"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estas líneas argumentativas, resulta inconcuso que la Ley para la Mejora Regulatoria del Estado de México y Municipios concibe como una facultad concurrente la aprobación del Programa Anual de Mejora Regulatoria, cuya potestad se encuentra reservada al Cabildo, previa aprobación de la Comisión respectiva. Adicionalmente, su análisis deberá de ser efectuado durante el mes de octubre de cada año, mientras que su aprobación se hará durante la primera sesión de Cabildo del año siguiente. </w:t>
      </w:r>
    </w:p>
    <w:p w14:paraId="14BC9466" w14:textId="21CE0864" w:rsidR="00123621" w:rsidRPr="000D4CFC" w:rsidRDefault="00FB278E"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Una vez sentado lo anterior, como se menci</w:t>
      </w:r>
      <w:r w:rsidR="000D4CFC">
        <w:rPr>
          <w:rFonts w:ascii="Palatino Linotype" w:hAnsi="Palatino Linotype" w:cs="Arial"/>
        </w:rPr>
        <w:t xml:space="preserve">onó en el antecedente segundo, </w:t>
      </w:r>
      <w:r w:rsidR="000D4CFC">
        <w:rPr>
          <w:rFonts w:ascii="Palatino Linotype" w:hAnsi="Palatino Linotype" w:cs="Arial"/>
          <w:b/>
        </w:rPr>
        <w:t xml:space="preserve">El Sujeto Obligado </w:t>
      </w:r>
      <w:r w:rsidR="000D4CFC">
        <w:rPr>
          <w:rFonts w:ascii="Palatino Linotype" w:hAnsi="Palatino Linotype" w:cs="Arial"/>
        </w:rPr>
        <w:t xml:space="preserve">en fecha veintiséis de abril de los corrientes, rindió su respuesta a la solicitud de información formulada por </w:t>
      </w:r>
      <w:r w:rsidR="000D4CFC">
        <w:rPr>
          <w:rFonts w:ascii="Palatino Linotype" w:hAnsi="Palatino Linotype" w:cs="Arial"/>
          <w:b/>
        </w:rPr>
        <w:t xml:space="preserve">El Recurrente, </w:t>
      </w:r>
      <w:r w:rsidR="000D4CFC">
        <w:rPr>
          <w:rFonts w:ascii="Palatino Linotype" w:hAnsi="Palatino Linotype" w:cs="Arial"/>
        </w:rPr>
        <w:t xml:space="preserve">adicionalmente adjuntó lo siguiente: </w:t>
      </w:r>
    </w:p>
    <w:p w14:paraId="4D41472A" w14:textId="0EF01816" w:rsidR="00452D93" w:rsidRPr="000D4CFC" w:rsidRDefault="000D4CFC" w:rsidP="00310814">
      <w:pPr>
        <w:pStyle w:val="Prrafodelista"/>
        <w:numPr>
          <w:ilvl w:val="0"/>
          <w:numId w:val="1"/>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b/>
        </w:rPr>
        <w:t xml:space="preserve">“res00025.pdf”: </w:t>
      </w:r>
      <w:r>
        <w:rPr>
          <w:rFonts w:ascii="Palatino Linotype" w:hAnsi="Palatino Linotype" w:cs="Arial"/>
        </w:rPr>
        <w:t>Compila los siguientes soportes documentales:</w:t>
      </w:r>
    </w:p>
    <w:p w14:paraId="4D1A8F16" w14:textId="2448F643" w:rsidR="000D4CFC" w:rsidRPr="006430DA" w:rsidRDefault="000D4CFC" w:rsidP="00310814">
      <w:pPr>
        <w:pStyle w:val="Prrafodelista"/>
        <w:numPr>
          <w:ilvl w:val="0"/>
          <w:numId w:val="5"/>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lastRenderedPageBreak/>
        <w:t xml:space="preserve">Oficio </w:t>
      </w:r>
      <w:r>
        <w:rPr>
          <w:rFonts w:ascii="Palatino Linotype" w:hAnsi="Palatino Linotype" w:cs="Arial"/>
          <w:b/>
        </w:rPr>
        <w:t xml:space="preserve">UT/TV/04/0111/2019 </w:t>
      </w:r>
      <w:r>
        <w:rPr>
          <w:rFonts w:ascii="Palatino Linotype" w:hAnsi="Palatino Linotype" w:cs="Arial"/>
        </w:rPr>
        <w:t xml:space="preserve">signado por el Titular de la Unidad de Transparencia y dirigido al ciudadano, manifiesta remitir respuesta emitida por el </w:t>
      </w:r>
      <w:r w:rsidR="00AE55ED">
        <w:rPr>
          <w:rFonts w:ascii="Palatino Linotype" w:hAnsi="Palatino Linotype" w:cs="Arial"/>
        </w:rPr>
        <w:t>Secretario del Ayunta</w:t>
      </w:r>
      <w:r w:rsidR="006430DA">
        <w:rPr>
          <w:rFonts w:ascii="Palatino Linotype" w:hAnsi="Palatino Linotype" w:cs="Arial"/>
        </w:rPr>
        <w:t xml:space="preserve">miento; de fecha veintiséis de abril de dos mil dieciocho.  </w:t>
      </w:r>
    </w:p>
    <w:p w14:paraId="0429C363" w14:textId="732D5113" w:rsidR="006430DA" w:rsidRPr="006430DA" w:rsidRDefault="006430DA" w:rsidP="00310814">
      <w:pPr>
        <w:pStyle w:val="Prrafodelista"/>
        <w:numPr>
          <w:ilvl w:val="0"/>
          <w:numId w:val="5"/>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MTV/SA/208/2019 </w:t>
      </w:r>
      <w:r>
        <w:rPr>
          <w:rFonts w:ascii="Palatino Linotype" w:hAnsi="Palatino Linotype" w:cs="Arial"/>
        </w:rPr>
        <w:t xml:space="preserve">signado por el Secretario del Ayuntamiento y dirigido al Titular de la Unidad de Transparencia, manifiesta anexar el extracto de la Décima Sesión Ordinaria de Cabildo, de fecha catorce de marzo de los corrientes, específicamente el Punto de Acuerdo número Cuatro, referente al Programa Anual de Mejora Regulatoria 2019; de fecha cuatro de abril de dos mil diecinueve. </w:t>
      </w:r>
    </w:p>
    <w:p w14:paraId="0AEE4DDA" w14:textId="690E2153" w:rsidR="006430DA" w:rsidRPr="000D4CFC" w:rsidRDefault="006430DA" w:rsidP="00310814">
      <w:pPr>
        <w:pStyle w:val="Prrafodelista"/>
        <w:numPr>
          <w:ilvl w:val="0"/>
          <w:numId w:val="5"/>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 xml:space="preserve">Oficio </w:t>
      </w:r>
      <w:r>
        <w:rPr>
          <w:rFonts w:ascii="Palatino Linotype" w:hAnsi="Palatino Linotype" w:cs="Arial"/>
          <w:b/>
        </w:rPr>
        <w:t xml:space="preserve">MTV/SA/CER/416/2019, </w:t>
      </w:r>
      <w:r>
        <w:rPr>
          <w:rFonts w:ascii="Palatino Linotype" w:hAnsi="Palatino Linotype" w:cs="Arial"/>
        </w:rPr>
        <w:t xml:space="preserve">en el cual se plasman tres fojas relativas al Punto de Acuerdo número Cuatro de la Décima Sesión Ordinaria de Cabildo, mediante la cual se aprueba el Programa Anual de Mejora Regulatoria, sirven de sustento las siguientes imágenes ilustrativas: </w:t>
      </w:r>
    </w:p>
    <w:p w14:paraId="5C53E4A2" w14:textId="5FD048C8" w:rsidR="00452D93" w:rsidRDefault="00F5338A"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22752" behindDoc="0" locked="0" layoutInCell="1" allowOverlap="1" wp14:anchorId="54851099" wp14:editId="3C66173C">
                <wp:simplePos x="0" y="0"/>
                <wp:positionH relativeFrom="column">
                  <wp:posOffset>-318136</wp:posOffset>
                </wp:positionH>
                <wp:positionV relativeFrom="paragraph">
                  <wp:posOffset>144145</wp:posOffset>
                </wp:positionV>
                <wp:extent cx="6505575" cy="2857500"/>
                <wp:effectExtent l="0" t="0" r="28575" b="19050"/>
                <wp:wrapNone/>
                <wp:docPr id="29" name="Conector recto 29"/>
                <wp:cNvGraphicFramePr/>
                <a:graphic xmlns:a="http://schemas.openxmlformats.org/drawingml/2006/main">
                  <a:graphicData uri="http://schemas.microsoft.com/office/word/2010/wordprocessingShape">
                    <wps:wsp>
                      <wps:cNvCnPr/>
                      <wps:spPr>
                        <a:xfrm>
                          <a:off x="0" y="0"/>
                          <a:ext cx="6505575" cy="285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976AE" id="Conector recto 2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5.05pt,11.35pt" to="487.2pt,2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" strokecolor="#5b9bd5 [3204]" strokeweight=".5pt">
                <v:stroke joinstyle="miter"/>
              </v:line>
            </w:pict>
          </mc:Fallback>
        </mc:AlternateContent>
      </w:r>
    </w:p>
    <w:p w14:paraId="1E1C24A9" w14:textId="0A2F8470" w:rsidR="006430DA" w:rsidRDefault="006430DA"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4902F3F9" wp14:editId="67B62F23">
            <wp:extent cx="5753100" cy="747712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477125"/>
                    </a:xfrm>
                    <a:prstGeom prst="rect">
                      <a:avLst/>
                    </a:prstGeom>
                    <a:noFill/>
                    <a:ln>
                      <a:solidFill>
                        <a:schemeClr val="tx1"/>
                      </a:solidFill>
                    </a:ln>
                  </pic:spPr>
                </pic:pic>
              </a:graphicData>
            </a:graphic>
          </wp:inline>
        </w:drawing>
      </w:r>
    </w:p>
    <w:p w14:paraId="5E214ABC" w14:textId="5B405A46" w:rsidR="006430DA" w:rsidRDefault="006430DA"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66595C0D" wp14:editId="23C5ACF0">
            <wp:extent cx="5753100" cy="75914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7591425"/>
                    </a:xfrm>
                    <a:prstGeom prst="rect">
                      <a:avLst/>
                    </a:prstGeom>
                    <a:noFill/>
                    <a:ln>
                      <a:solidFill>
                        <a:schemeClr val="tx1"/>
                      </a:solidFill>
                    </a:ln>
                  </pic:spPr>
                </pic:pic>
              </a:graphicData>
            </a:graphic>
          </wp:inline>
        </w:drawing>
      </w:r>
    </w:p>
    <w:p w14:paraId="3E3D097B" w14:textId="7AC6E4F1" w:rsidR="006430DA" w:rsidRDefault="006430DA"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277A123E" wp14:editId="0F42F94E">
            <wp:extent cx="5760720" cy="7498080"/>
            <wp:effectExtent l="19050" t="19050" r="11430" b="266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98080"/>
                    </a:xfrm>
                    <a:prstGeom prst="rect">
                      <a:avLst/>
                    </a:prstGeom>
                    <a:noFill/>
                    <a:ln>
                      <a:solidFill>
                        <a:schemeClr val="tx1"/>
                      </a:solidFill>
                    </a:ln>
                  </pic:spPr>
                </pic:pic>
              </a:graphicData>
            </a:graphic>
          </wp:inline>
        </w:drawing>
      </w:r>
    </w:p>
    <w:p w14:paraId="4E58DA0C" w14:textId="4577FCFE" w:rsidR="00AF5C4E" w:rsidRPr="003254E6" w:rsidRDefault="00C530AD" w:rsidP="00AF5C4E">
      <w:pPr>
        <w:tabs>
          <w:tab w:val="left" w:pos="709"/>
        </w:tabs>
        <w:spacing w:before="240" w:line="360" w:lineRule="auto"/>
        <w:ind w:right="51"/>
        <w:jc w:val="both"/>
        <w:rPr>
          <w:rFonts w:ascii="Palatino Linotype" w:hAnsi="Palatino Linotype" w:cs="Arial"/>
          <w:sz w:val="24"/>
          <w:szCs w:val="24"/>
        </w:rPr>
      </w:pPr>
      <w:r w:rsidRPr="003254E6">
        <w:rPr>
          <w:rFonts w:ascii="Palatino Linotype" w:hAnsi="Palatino Linotype" w:cs="Arial"/>
          <w:sz w:val="24"/>
          <w:szCs w:val="24"/>
        </w:rPr>
        <w:lastRenderedPageBreak/>
        <w:t xml:space="preserve">Inconforme con la respuesta del </w:t>
      </w:r>
      <w:r w:rsidRPr="003254E6">
        <w:rPr>
          <w:rFonts w:ascii="Palatino Linotype" w:hAnsi="Palatino Linotype" w:cs="Arial"/>
          <w:b/>
          <w:sz w:val="24"/>
          <w:szCs w:val="24"/>
        </w:rPr>
        <w:t xml:space="preserve">Sujeto Obligado, La Recurrente </w:t>
      </w:r>
      <w:r w:rsidRPr="003254E6">
        <w:rPr>
          <w:rFonts w:ascii="Palatino Linotype" w:hAnsi="Palatino Linotype" w:cs="Arial"/>
          <w:sz w:val="24"/>
          <w:szCs w:val="24"/>
        </w:rPr>
        <w:t xml:space="preserve">interpuso recurso de revisión en </w:t>
      </w:r>
      <w:r w:rsidR="00AF5C4E" w:rsidRPr="003254E6">
        <w:rPr>
          <w:rFonts w:ascii="Palatino Linotype" w:hAnsi="Palatino Linotype" w:cs="Arial"/>
          <w:sz w:val="24"/>
          <w:szCs w:val="24"/>
        </w:rPr>
        <w:t xml:space="preserve">veintiuno de mayo, admitiéndose el veintisiete de mayo, ambos del año en curso. No pasa inadvertido para este </w:t>
      </w:r>
      <w:r w:rsidR="00F5338A" w:rsidRPr="003254E6">
        <w:rPr>
          <w:rFonts w:ascii="Palatino Linotype" w:hAnsi="Palatino Linotype" w:cs="Arial"/>
          <w:sz w:val="24"/>
          <w:szCs w:val="24"/>
        </w:rPr>
        <w:t>Órgano</w:t>
      </w:r>
      <w:r w:rsidR="00AF5C4E" w:rsidRPr="003254E6">
        <w:rPr>
          <w:rFonts w:ascii="Palatino Linotype" w:hAnsi="Palatino Linotype" w:cs="Arial"/>
          <w:sz w:val="24"/>
          <w:szCs w:val="24"/>
        </w:rPr>
        <w:t xml:space="preserve"> Resolutor que en sus razones o motivos de inconformidad </w:t>
      </w:r>
      <w:r w:rsidR="00AF5C4E" w:rsidRPr="003254E6">
        <w:rPr>
          <w:rFonts w:ascii="Palatino Linotype" w:hAnsi="Palatino Linotype" w:cs="Arial"/>
          <w:b/>
          <w:sz w:val="24"/>
          <w:szCs w:val="24"/>
        </w:rPr>
        <w:t xml:space="preserve">El Recurrente </w:t>
      </w:r>
      <w:r w:rsidR="00AF5C4E" w:rsidRPr="003254E6">
        <w:rPr>
          <w:rFonts w:ascii="Palatino Linotype" w:hAnsi="Palatino Linotype" w:cs="Arial"/>
          <w:sz w:val="24"/>
          <w:szCs w:val="24"/>
        </w:rPr>
        <w:t xml:space="preserve">manifestó que no le fueron proporcionadas las cedulas REMTyS de cada área, tramite y servicio realizados. Para su mejor entendimiento, la información solicitada y las razones o motivos de inconformidad se muestran a continuación:  </w:t>
      </w:r>
    </w:p>
    <w:p w14:paraId="273186C0" w14:textId="77777777" w:rsidR="00F5338A" w:rsidRPr="000F6F19" w:rsidRDefault="00F5338A" w:rsidP="00AF5C4E">
      <w:pPr>
        <w:tabs>
          <w:tab w:val="left" w:pos="709"/>
        </w:tabs>
        <w:spacing w:before="240" w:line="360" w:lineRule="auto"/>
        <w:ind w:right="51"/>
        <w:jc w:val="both"/>
        <w:rPr>
          <w:rFonts w:ascii="Palatino Linotype" w:hAnsi="Palatino Linotype" w:cs="Arial"/>
          <w:b/>
          <w:sz w:val="24"/>
          <w:szCs w:val="24"/>
        </w:rPr>
      </w:pPr>
    </w:p>
    <w:tbl>
      <w:tblPr>
        <w:tblStyle w:val="Tablaconcuadrcula"/>
        <w:tblW w:w="0" w:type="auto"/>
        <w:tblLook w:val="04A0" w:firstRow="1" w:lastRow="0" w:firstColumn="1" w:lastColumn="0" w:noHBand="0" w:noVBand="1"/>
      </w:tblPr>
      <w:tblGrid>
        <w:gridCol w:w="4525"/>
        <w:gridCol w:w="4526"/>
      </w:tblGrid>
      <w:tr w:rsidR="00AF5C4E" w:rsidRPr="00D27FA6" w14:paraId="1413C312" w14:textId="77777777" w:rsidTr="00097C14">
        <w:trPr>
          <w:trHeight w:val="545"/>
        </w:trPr>
        <w:tc>
          <w:tcPr>
            <w:tcW w:w="4525" w:type="dxa"/>
            <w:vAlign w:val="center"/>
          </w:tcPr>
          <w:p w14:paraId="41B1D08E" w14:textId="77777777" w:rsidR="00AF5C4E" w:rsidRPr="00D27FA6" w:rsidRDefault="00AF5C4E" w:rsidP="00097C14">
            <w:pPr>
              <w:pStyle w:val="Prrafodelista"/>
              <w:autoSpaceDE w:val="0"/>
              <w:autoSpaceDN w:val="0"/>
              <w:adjustRightInd w:val="0"/>
              <w:spacing w:line="360" w:lineRule="auto"/>
              <w:ind w:left="0" w:right="-114"/>
              <w:jc w:val="center"/>
              <w:rPr>
                <w:rFonts w:ascii="Palatino Linotype" w:hAnsi="Palatino Linotype" w:cs="Arial"/>
                <w:b/>
              </w:rPr>
            </w:pPr>
            <w:r>
              <w:rPr>
                <w:rFonts w:ascii="Palatino Linotype" w:hAnsi="Palatino Linotype" w:cs="Arial"/>
                <w:b/>
              </w:rPr>
              <w:t>INFORMACIÓN SOLICITADA</w:t>
            </w:r>
          </w:p>
        </w:tc>
        <w:tc>
          <w:tcPr>
            <w:tcW w:w="4526" w:type="dxa"/>
            <w:vAlign w:val="center"/>
          </w:tcPr>
          <w:p w14:paraId="5D9ABB64" w14:textId="77777777" w:rsidR="00AF5C4E" w:rsidRPr="00D27FA6" w:rsidRDefault="00AF5C4E" w:rsidP="00097C14">
            <w:pPr>
              <w:pStyle w:val="Prrafodelista"/>
              <w:autoSpaceDE w:val="0"/>
              <w:autoSpaceDN w:val="0"/>
              <w:adjustRightInd w:val="0"/>
              <w:spacing w:line="360" w:lineRule="auto"/>
              <w:ind w:left="0" w:right="17"/>
              <w:jc w:val="center"/>
              <w:rPr>
                <w:rFonts w:ascii="Palatino Linotype" w:hAnsi="Palatino Linotype" w:cs="Arial"/>
                <w:b/>
              </w:rPr>
            </w:pPr>
            <w:r w:rsidRPr="00D27FA6">
              <w:rPr>
                <w:rFonts w:ascii="Palatino Linotype" w:hAnsi="Palatino Linotype" w:cs="Arial"/>
                <w:b/>
              </w:rPr>
              <w:t>RAZONES O MOTIVOS DE INCONFORMIDAD</w:t>
            </w:r>
          </w:p>
        </w:tc>
      </w:tr>
      <w:tr w:rsidR="00AF5C4E" w:rsidRPr="00D27FA6" w14:paraId="56B1E7C3" w14:textId="77777777" w:rsidTr="00097C14">
        <w:trPr>
          <w:trHeight w:val="545"/>
        </w:trPr>
        <w:tc>
          <w:tcPr>
            <w:tcW w:w="4525" w:type="dxa"/>
          </w:tcPr>
          <w:p w14:paraId="552F57EA" w14:textId="4DCE19AE" w:rsidR="00AF5C4E" w:rsidRPr="00F5338A" w:rsidRDefault="00F5338A" w:rsidP="00097C14">
            <w:pPr>
              <w:pStyle w:val="Prrafodelista"/>
              <w:autoSpaceDE w:val="0"/>
              <w:autoSpaceDN w:val="0"/>
              <w:adjustRightInd w:val="0"/>
              <w:spacing w:line="360" w:lineRule="auto"/>
              <w:ind w:left="0"/>
              <w:jc w:val="both"/>
              <w:rPr>
                <w:rFonts w:ascii="Palatino Linotype" w:hAnsi="Palatino Linotype" w:cs="Arial"/>
                <w:b/>
                <w:i/>
                <w:sz w:val="22"/>
                <w:szCs w:val="22"/>
              </w:rPr>
            </w:pPr>
            <w:r>
              <w:rPr>
                <w:rFonts w:ascii="Palatino Linotype" w:hAnsi="Palatino Linotype"/>
                <w:i/>
                <w:color w:val="000000"/>
                <w:sz w:val="22"/>
                <w:szCs w:val="22"/>
              </w:rPr>
              <w:t>“</w:t>
            </w:r>
            <w:r w:rsidR="00AF5C4E" w:rsidRPr="00F5338A">
              <w:rPr>
                <w:rFonts w:ascii="Palatino Linotype" w:hAnsi="Palatino Linotype"/>
                <w:i/>
                <w:color w:val="000000"/>
                <w:sz w:val="22"/>
                <w:szCs w:val="22"/>
              </w:rPr>
              <w:t>Acta de cabildo dónde se apruebe el Programa Anual Municipal de Mejora Regulatoria 2019</w:t>
            </w:r>
            <w:r>
              <w:rPr>
                <w:rFonts w:ascii="Palatino Linotype" w:hAnsi="Palatino Linotype"/>
                <w:i/>
                <w:color w:val="000000"/>
                <w:sz w:val="22"/>
                <w:szCs w:val="22"/>
              </w:rPr>
              <w:t xml:space="preserve">” </w:t>
            </w:r>
            <w:r>
              <w:rPr>
                <w:rFonts w:ascii="Palatino Linotype" w:hAnsi="Palatino Linotype"/>
                <w:b/>
                <w:i/>
                <w:color w:val="000000"/>
                <w:sz w:val="22"/>
                <w:szCs w:val="22"/>
              </w:rPr>
              <w:t>[Sic]</w:t>
            </w:r>
          </w:p>
        </w:tc>
        <w:tc>
          <w:tcPr>
            <w:tcW w:w="4526" w:type="dxa"/>
            <w:vAlign w:val="center"/>
          </w:tcPr>
          <w:p w14:paraId="144C85B3" w14:textId="76D3AE58" w:rsidR="00AF5C4E" w:rsidRPr="00F5338A" w:rsidRDefault="00F5338A" w:rsidP="00097C14">
            <w:pPr>
              <w:pStyle w:val="Prrafodelista"/>
              <w:autoSpaceDE w:val="0"/>
              <w:autoSpaceDN w:val="0"/>
              <w:adjustRightInd w:val="0"/>
              <w:spacing w:line="360" w:lineRule="auto"/>
              <w:ind w:left="0" w:right="17"/>
              <w:jc w:val="both"/>
              <w:rPr>
                <w:rFonts w:ascii="Palatino Linotype" w:hAnsi="Palatino Linotype" w:cs="Arial"/>
                <w:b/>
                <w:i/>
                <w:sz w:val="22"/>
                <w:szCs w:val="22"/>
              </w:rPr>
            </w:pPr>
            <w:r>
              <w:rPr>
                <w:rFonts w:ascii="Palatino Linotype" w:hAnsi="Palatino Linotype"/>
                <w:i/>
                <w:color w:val="000000"/>
                <w:sz w:val="22"/>
                <w:szCs w:val="22"/>
              </w:rPr>
              <w:t>“</w:t>
            </w:r>
            <w:r w:rsidR="00AF5C4E" w:rsidRPr="00F5338A">
              <w:rPr>
                <w:rFonts w:ascii="Palatino Linotype" w:hAnsi="Palatino Linotype"/>
                <w:i/>
                <w:color w:val="000000"/>
                <w:sz w:val="22"/>
                <w:szCs w:val="22"/>
              </w:rPr>
              <w:t>No se me proporcionaron las cédulas REMTyS de cada aérea y de cada trámite y servicio que realicen</w:t>
            </w:r>
            <w:r>
              <w:rPr>
                <w:rFonts w:ascii="Palatino Linotype" w:hAnsi="Palatino Linotype"/>
                <w:i/>
                <w:color w:val="000000"/>
                <w:sz w:val="22"/>
                <w:szCs w:val="22"/>
              </w:rPr>
              <w:t xml:space="preserve">” </w:t>
            </w:r>
            <w:r>
              <w:rPr>
                <w:rFonts w:ascii="Palatino Linotype" w:hAnsi="Palatino Linotype"/>
                <w:b/>
                <w:i/>
                <w:color w:val="000000"/>
                <w:sz w:val="22"/>
                <w:szCs w:val="22"/>
              </w:rPr>
              <w:t>[Sic]</w:t>
            </w:r>
          </w:p>
        </w:tc>
      </w:tr>
    </w:tbl>
    <w:p w14:paraId="5A8CD7FE" w14:textId="07A48A43" w:rsidR="00AF5C4E" w:rsidRPr="00AF5C4E" w:rsidRDefault="00AF5C4E" w:rsidP="00AF5C4E">
      <w:pPr>
        <w:pStyle w:val="Prrafodelista"/>
        <w:autoSpaceDE w:val="0"/>
        <w:autoSpaceDN w:val="0"/>
        <w:adjustRightInd w:val="0"/>
        <w:spacing w:line="360" w:lineRule="auto"/>
        <w:ind w:left="0"/>
        <w:jc w:val="both"/>
        <w:rPr>
          <w:rFonts w:ascii="Palatino Linotype" w:hAnsi="Palatino Linotype" w:cs="Arial"/>
        </w:rPr>
      </w:pPr>
    </w:p>
    <w:p w14:paraId="06E6E35C" w14:textId="77777777" w:rsidR="00AF5C4E" w:rsidRDefault="00AF5C4E" w:rsidP="00AF5C4E">
      <w:pPr>
        <w:pStyle w:val="Prrafodelista"/>
        <w:autoSpaceDE w:val="0"/>
        <w:autoSpaceDN w:val="0"/>
        <w:adjustRightInd w:val="0"/>
        <w:spacing w:line="360" w:lineRule="auto"/>
        <w:ind w:left="0"/>
        <w:jc w:val="both"/>
        <w:rPr>
          <w:rFonts w:ascii="Palatino Linotype" w:hAnsi="Palatino Linotype" w:cs="Arial"/>
        </w:rPr>
      </w:pPr>
    </w:p>
    <w:p w14:paraId="19696972" w14:textId="77777777" w:rsidR="00097C14" w:rsidRPr="00D24648" w:rsidRDefault="00097C14" w:rsidP="00097C14">
      <w:pPr>
        <w:tabs>
          <w:tab w:val="left" w:pos="7088"/>
        </w:tabs>
        <w:spacing w:line="360" w:lineRule="auto"/>
        <w:jc w:val="both"/>
        <w:rPr>
          <w:rFonts w:ascii="Palatino Linotype" w:hAnsi="Palatino Linotype" w:cs="Arial"/>
          <w:sz w:val="24"/>
          <w:szCs w:val="24"/>
        </w:rPr>
      </w:pPr>
      <w:r w:rsidRPr="00D24648">
        <w:rPr>
          <w:rFonts w:ascii="Palatino Linotype" w:hAnsi="Palatino Linotype" w:cs="Arial"/>
          <w:sz w:val="24"/>
          <w:szCs w:val="24"/>
        </w:rPr>
        <w:t xml:space="preserve">Por ello, resulta claro que </w:t>
      </w:r>
      <w:r>
        <w:rPr>
          <w:rFonts w:ascii="Palatino Linotype" w:hAnsi="Palatino Linotype" w:cs="Arial"/>
          <w:b/>
          <w:sz w:val="24"/>
          <w:szCs w:val="24"/>
        </w:rPr>
        <w:t>El</w:t>
      </w:r>
      <w:r w:rsidRPr="00D24648">
        <w:rPr>
          <w:rFonts w:ascii="Palatino Linotype" w:hAnsi="Palatino Linotype" w:cs="Arial"/>
          <w:b/>
          <w:sz w:val="24"/>
          <w:szCs w:val="24"/>
        </w:rPr>
        <w:t xml:space="preserve"> Recurrente </w:t>
      </w:r>
      <w:r w:rsidRPr="00D24648">
        <w:rPr>
          <w:rFonts w:ascii="Palatino Linotype" w:hAnsi="Palatino Linotype" w:cs="Arial"/>
          <w:sz w:val="24"/>
          <w:szCs w:val="24"/>
        </w:rPr>
        <w:t xml:space="preserve">añade nuevos puntos a su solicitud de información y se aleja de la materia que dio origen a la respuesta de </w:t>
      </w:r>
      <w:r w:rsidRPr="00F1047B">
        <w:rPr>
          <w:rFonts w:ascii="Palatino Linotype" w:hAnsi="Palatino Linotype" w:cs="Arial"/>
          <w:b/>
          <w:sz w:val="24"/>
          <w:szCs w:val="24"/>
        </w:rPr>
        <w:t>El Sujeto Obligado.</w:t>
      </w:r>
      <w:r w:rsidRPr="00D24648">
        <w:rPr>
          <w:rFonts w:ascii="Palatino Linotype" w:hAnsi="Palatino Linotype" w:cs="Arial"/>
          <w:sz w:val="24"/>
          <w:szCs w:val="24"/>
        </w:rPr>
        <w:t xml:space="preserve"> A mayor abundamiento, los nuevos puntos de la solicitud son considerados </w:t>
      </w:r>
      <w:r w:rsidRPr="002D7F26">
        <w:rPr>
          <w:rFonts w:ascii="Palatino Linotype" w:hAnsi="Palatino Linotype" w:cs="Arial"/>
          <w:b/>
          <w:i/>
          <w:sz w:val="24"/>
          <w:szCs w:val="24"/>
        </w:rPr>
        <w:t>plus petitio</w:t>
      </w:r>
      <w:r w:rsidRPr="00D24648">
        <w:rPr>
          <w:rFonts w:ascii="Palatino Linotype" w:hAnsi="Palatino Linotype" w:cs="Arial"/>
          <w:i/>
          <w:sz w:val="24"/>
          <w:szCs w:val="24"/>
        </w:rPr>
        <w:t xml:space="preserve"> </w:t>
      </w:r>
      <w:r w:rsidRPr="00D24648">
        <w:rPr>
          <w:rFonts w:ascii="Palatino Linotype" w:hAnsi="Palatino Linotype" w:cs="Arial"/>
          <w:sz w:val="24"/>
          <w:szCs w:val="24"/>
        </w:rPr>
        <w:t xml:space="preserve">y no son susceptibles de ser valorados. </w:t>
      </w:r>
    </w:p>
    <w:p w14:paraId="7BFF0963" w14:textId="77777777" w:rsidR="00097C14" w:rsidRPr="00D24648" w:rsidRDefault="00097C14" w:rsidP="00097C14">
      <w:pPr>
        <w:pStyle w:val="Prrafodelista"/>
        <w:tabs>
          <w:tab w:val="left" w:pos="7088"/>
        </w:tabs>
        <w:autoSpaceDE w:val="0"/>
        <w:autoSpaceDN w:val="0"/>
        <w:adjustRightInd w:val="0"/>
        <w:spacing w:line="360" w:lineRule="auto"/>
        <w:ind w:left="0"/>
        <w:jc w:val="both"/>
        <w:rPr>
          <w:rFonts w:ascii="Palatino Linotype" w:hAnsi="Palatino Linotype" w:cs="Arial"/>
        </w:rPr>
      </w:pPr>
      <w:r w:rsidRPr="00D24648">
        <w:rPr>
          <w:rFonts w:ascii="Palatino Linotype" w:hAnsi="Palatino Linotype" w:cs="Arial"/>
        </w:rPr>
        <w:t>Viene a colación, el artículo 36 fracción II de</w:t>
      </w:r>
      <w:r>
        <w:rPr>
          <w:rFonts w:ascii="Palatino Linotype" w:hAnsi="Palatino Linotype" w:cs="Arial"/>
        </w:rPr>
        <w:t xml:space="preserve"> la Ley de Transparencia y Acceso a la Información Pública del Estado de México y Municipios, </w:t>
      </w:r>
      <w:r w:rsidRPr="00D24648">
        <w:rPr>
          <w:rFonts w:ascii="Palatino Linotype" w:hAnsi="Palatino Linotype" w:cs="Arial"/>
        </w:rPr>
        <w:t xml:space="preserve">por el cual este Instituto no está facultado para resolver con respecto a ampliaciones a solicitudes de información presentadas por medios distintos a los que señala el artículo 155 del multicitado </w:t>
      </w:r>
      <w:r w:rsidRPr="00D24648">
        <w:rPr>
          <w:rFonts w:ascii="Palatino Linotype" w:hAnsi="Palatino Linotype" w:cs="Arial"/>
        </w:rPr>
        <w:lastRenderedPageBreak/>
        <w:t xml:space="preserve">ordenamiento, por lo que el recurso de revisión no constituye un medio válido para solicitar información adicional.  </w:t>
      </w:r>
    </w:p>
    <w:p w14:paraId="0218060B" w14:textId="77777777" w:rsidR="00097C14" w:rsidRPr="00D24648" w:rsidRDefault="00097C14" w:rsidP="00097C14">
      <w:pPr>
        <w:tabs>
          <w:tab w:val="left" w:pos="7088"/>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6EAC76D6" w14:textId="77777777" w:rsidR="00097C14" w:rsidRPr="00D24648" w:rsidRDefault="00097C14" w:rsidP="00097C14">
      <w:pPr>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“AGRAVIOS EN LA REVISIÓN. DEBEN ESTAR EN RELACIÓN DIRECTA CON LOS FUNDAMENTOS Y CONSIDERACIONES DE LA SENTENCIA</w:t>
      </w:r>
    </w:p>
    <w:p w14:paraId="6957DB57" w14:textId="77777777" w:rsidR="00097C14" w:rsidRPr="00D24648" w:rsidRDefault="00097C14" w:rsidP="00097C14">
      <w:pPr>
        <w:tabs>
          <w:tab w:val="left" w:pos="7797"/>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t>Los agravios deben estar en relación directa e inmediata con los fundamentos contenidos en la sentencia que se recurre</w:t>
      </w:r>
      <w:r w:rsidRPr="00D24648">
        <w:rPr>
          <w:rFonts w:ascii="Palatino Linotype" w:hAnsi="Palatino Linotype" w:cs="Arial"/>
          <w:bCs/>
          <w:i/>
          <w:lang w:eastAsia="es-MX"/>
        </w:rPr>
        <w:t>,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Pr>
          <w:rFonts w:ascii="Palatino Linotype" w:hAnsi="Palatino Linotype" w:cs="Arial"/>
          <w:bCs/>
          <w:i/>
          <w:lang w:eastAsia="es-MX"/>
        </w:rPr>
        <w:t xml:space="preserve"> </w:t>
      </w:r>
      <w:r w:rsidRPr="002D7F26">
        <w:rPr>
          <w:rFonts w:ascii="Palatino Linotype" w:eastAsia="Times New Roman" w:hAnsi="Palatino Linotype" w:cs="Times New Roman"/>
          <w:b/>
          <w:i/>
          <w:sz w:val="24"/>
          <w:szCs w:val="24"/>
          <w:lang w:val="es-ES_tradnl" w:eastAsia="es-ES"/>
        </w:rPr>
        <w:t>[Sic]</w:t>
      </w:r>
    </w:p>
    <w:p w14:paraId="6A86833A" w14:textId="77777777" w:rsidR="00097C14" w:rsidRDefault="00097C14" w:rsidP="00097C14">
      <w:pPr>
        <w:tabs>
          <w:tab w:val="left" w:pos="709"/>
        </w:tabs>
        <w:spacing w:before="240" w:line="360" w:lineRule="auto"/>
        <w:ind w:right="51"/>
        <w:jc w:val="both"/>
        <w:rPr>
          <w:rFonts w:ascii="Palatino Linotype" w:hAnsi="Palatino Linotype" w:cs="Arial"/>
          <w:sz w:val="24"/>
          <w:szCs w:val="24"/>
        </w:rPr>
      </w:pPr>
    </w:p>
    <w:p w14:paraId="4565341E" w14:textId="77777777" w:rsidR="00097C14" w:rsidRPr="00D24648" w:rsidRDefault="00097C14" w:rsidP="00097C14">
      <w:pPr>
        <w:tabs>
          <w:tab w:val="left" w:pos="7088"/>
          <w:tab w:val="left" w:pos="7230"/>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 xml:space="preserve">Por lo anterior, se establece que dentro del recurso de revisión presentado por </w:t>
      </w:r>
      <w:r>
        <w:rPr>
          <w:rFonts w:ascii="Palatino Linotype" w:hAnsi="Palatino Linotype" w:cs="Arial"/>
          <w:b/>
          <w:bCs/>
          <w:sz w:val="24"/>
          <w:szCs w:val="24"/>
          <w:lang w:eastAsia="es-MX"/>
        </w:rPr>
        <w:t>El</w:t>
      </w:r>
      <w:r w:rsidRPr="00D24648">
        <w:rPr>
          <w:rFonts w:ascii="Palatino Linotype" w:hAnsi="Palatino Linotype" w:cs="Arial"/>
          <w:b/>
          <w:bCs/>
          <w:sz w:val="24"/>
          <w:szCs w:val="24"/>
          <w:lang w:eastAsia="es-MX"/>
        </w:rPr>
        <w:t xml:space="preserve"> Recurrente </w:t>
      </w:r>
      <w:r w:rsidRPr="00D24648">
        <w:rPr>
          <w:rFonts w:ascii="Palatino Linotype" w:hAnsi="Palatino Linotype" w:cs="Arial"/>
          <w:bCs/>
          <w:sz w:val="24"/>
          <w:szCs w:val="24"/>
          <w:lang w:eastAsia="es-MX"/>
        </w:rPr>
        <w:t xml:space="preserve">no debe variar el fondo de </w:t>
      </w:r>
      <w:r w:rsidRPr="00D24648">
        <w:rPr>
          <w:rFonts w:ascii="Palatino Linotype" w:hAnsi="Palatino Linotype" w:cs="Arial"/>
          <w:bCs/>
          <w:i/>
          <w:sz w:val="24"/>
          <w:szCs w:val="24"/>
          <w:lang w:eastAsia="es-MX"/>
        </w:rPr>
        <w:t>la litis,</w:t>
      </w:r>
      <w:r w:rsidRPr="00D24648">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568D39E4" w14:textId="77777777" w:rsidR="00097C14" w:rsidRDefault="00097C14" w:rsidP="00097C14">
      <w:pPr>
        <w:tabs>
          <w:tab w:val="left" w:pos="7088"/>
          <w:tab w:val="left" w:pos="7230"/>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lastRenderedPageBreak/>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02F2B540" w14:textId="77777777" w:rsidR="00097C14" w:rsidRPr="00706DE6" w:rsidRDefault="00097C14" w:rsidP="00097C14">
      <w:pPr>
        <w:tabs>
          <w:tab w:val="left" w:pos="6237"/>
        </w:tabs>
        <w:spacing w:before="240" w:line="360" w:lineRule="auto"/>
        <w:ind w:left="851" w:right="851"/>
        <w:jc w:val="both"/>
        <w:rPr>
          <w:rFonts w:ascii="Palatino Linotype" w:hAnsi="Palatino Linotype" w:cs="Arial"/>
          <w:b/>
          <w:bCs/>
          <w:i/>
          <w:u w:val="single"/>
          <w:lang w:eastAsia="es-MX"/>
        </w:rPr>
      </w:pPr>
      <w:r w:rsidRPr="00D24648">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706DE6">
        <w:rPr>
          <w:rFonts w:ascii="Palatino Linotype" w:hAnsi="Palatino Linotype" w:cs="Arial"/>
          <w:b/>
          <w:bCs/>
          <w:i/>
          <w:u w:val="single"/>
          <w:lang w:eastAsia="es-MX"/>
        </w:rPr>
        <w:t xml:space="preserve">O SEAN DISTINTOS A LOS DE SU PETICIÓN INICIAL. </w:t>
      </w:r>
    </w:p>
    <w:p w14:paraId="34200E6D" w14:textId="77777777" w:rsidR="00097C14" w:rsidRPr="00706DE6" w:rsidRDefault="00097C14" w:rsidP="00097C14">
      <w:pPr>
        <w:tabs>
          <w:tab w:val="left" w:pos="6237"/>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706DE6">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D24648">
        <w:rPr>
          <w:rFonts w:ascii="Palatino Linotype" w:hAnsi="Palatino Linotype" w:cs="Arial"/>
          <w:bCs/>
          <w:i/>
          <w:lang w:eastAsia="es-MX"/>
        </w:rPr>
        <w:t xml:space="preserve"> </w:t>
      </w:r>
      <w:r w:rsidRPr="00706DE6">
        <w:rPr>
          <w:rFonts w:ascii="Palatino Linotype" w:hAnsi="Palatino Linotype" w:cs="Arial"/>
          <w:bCs/>
          <w:i/>
          <w:lang w:eastAsia="es-MX"/>
        </w:rPr>
        <w:t>también lo es que ello no implica que tales numerales deban interpretarse en el sentido</w:t>
      </w:r>
      <w:r w:rsidRPr="00D24648">
        <w:rPr>
          <w:rFonts w:ascii="Palatino Linotype" w:hAnsi="Palatino Linotype" w:cs="Arial"/>
          <w:bCs/>
          <w:i/>
          <w:lang w:eastAsia="es-MX"/>
        </w:rPr>
        <w:t xml:space="preserve"> de permitir al gobernado que a su arbitrio solicite copia de documentos que no obren en los expedientes de los sujetos obligados</w:t>
      </w:r>
      <w:r w:rsidRPr="00706DE6">
        <w:rPr>
          <w:rFonts w:ascii="Palatino Linotype" w:hAnsi="Palatino Linotype" w:cs="Arial"/>
          <w:b/>
          <w:bCs/>
          <w:i/>
          <w:lang w:eastAsia="es-MX"/>
        </w:rPr>
        <w:t xml:space="preserve">, </w:t>
      </w:r>
      <w:r w:rsidRPr="00706DE6">
        <w:rPr>
          <w:rFonts w:ascii="Palatino Linotype" w:hAnsi="Palatino Linotype" w:cs="Arial"/>
          <w:b/>
          <w:bCs/>
          <w:i/>
          <w:u w:val="single"/>
          <w:lang w:eastAsia="es-MX"/>
        </w:rPr>
        <w:t xml:space="preserve">o sean distintos a los de su petición inicial, pues ello contravendría el artículo 42 de la citada ley, que señala que las dependencias y entidades sólo estarán </w:t>
      </w:r>
      <w:r w:rsidRPr="00706DE6">
        <w:rPr>
          <w:rFonts w:ascii="Palatino Linotype" w:hAnsi="Palatino Linotype" w:cs="Arial"/>
          <w:b/>
          <w:bCs/>
          <w:i/>
          <w:u w:val="single"/>
          <w:lang w:eastAsia="es-MX"/>
        </w:rPr>
        <w:lastRenderedPageBreak/>
        <w:t>obligadas a entregar los documentos que se encuentran en sus archivos –los solicitados- y que la obligación de acceso a la información se dará por cumplida cuando se pongan a disposición del solicitante para consulta en el sitio donde se encuentren.</w:t>
      </w:r>
    </w:p>
    <w:p w14:paraId="4CD62B97" w14:textId="77777777" w:rsidR="00097C14" w:rsidRPr="00D24648" w:rsidRDefault="00097C14" w:rsidP="00097C14">
      <w:pPr>
        <w:tabs>
          <w:tab w:val="left" w:pos="6237"/>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t>OCTAVO TRIBUNAL COLEGIADO EN MATERIA ADMINISTRATIVA DEL PRIMER CIRCUITO.”</w:t>
      </w:r>
      <w:r>
        <w:rPr>
          <w:rFonts w:ascii="Palatino Linotype" w:hAnsi="Palatino Linotype" w:cs="Arial"/>
          <w:bCs/>
          <w:i/>
          <w:lang w:eastAsia="es-MX"/>
        </w:rPr>
        <w:t xml:space="preserve"> </w:t>
      </w:r>
      <w:r w:rsidRPr="002D7F26">
        <w:rPr>
          <w:rFonts w:ascii="Palatino Linotype" w:eastAsia="Times New Roman" w:hAnsi="Palatino Linotype" w:cs="Times New Roman"/>
          <w:b/>
          <w:i/>
          <w:sz w:val="24"/>
          <w:szCs w:val="24"/>
          <w:lang w:val="es-ES_tradnl" w:eastAsia="es-ES"/>
        </w:rPr>
        <w:t>[Sic]</w:t>
      </w:r>
    </w:p>
    <w:p w14:paraId="4F530EFB" w14:textId="77777777" w:rsidR="00097C14" w:rsidRDefault="00097C14" w:rsidP="00097C14">
      <w:pPr>
        <w:spacing w:before="240" w:line="360" w:lineRule="auto"/>
        <w:ind w:right="1323"/>
        <w:jc w:val="both"/>
        <w:rPr>
          <w:rFonts w:ascii="Palatino Linotype" w:hAnsi="Palatino Linotype" w:cs="Arial"/>
          <w:bCs/>
          <w:sz w:val="24"/>
          <w:szCs w:val="24"/>
          <w:lang w:eastAsia="es-MX"/>
        </w:rPr>
      </w:pPr>
    </w:p>
    <w:p w14:paraId="407285D4" w14:textId="77777777" w:rsidR="00097C14" w:rsidRPr="00D24648" w:rsidRDefault="00097C14" w:rsidP="00097C14">
      <w:pPr>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0484FD45" w14:textId="77777777" w:rsidR="00097C14" w:rsidRPr="00D24648" w:rsidRDefault="00097C14" w:rsidP="00097C14">
      <w:pPr>
        <w:tabs>
          <w:tab w:val="left" w:pos="7513"/>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“ES IMPROCEDENTE AMPLIAR LAS SOLICITUDES DE ACCESO A INFORMACIÓN PÚBLICA O DATOS PERSONALES, A TRAVÉS DE LA INTERPOSICIÓN DEL RECURSO DE REVISIÓN</w:t>
      </w:r>
    </w:p>
    <w:p w14:paraId="7CF4FF14" w14:textId="77777777" w:rsidR="00097C14" w:rsidRPr="00D24648" w:rsidRDefault="00097C14" w:rsidP="00097C14">
      <w:pPr>
        <w:tabs>
          <w:tab w:val="left" w:pos="7513"/>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12591D">
        <w:rPr>
          <w:rFonts w:ascii="Palatino Linotype" w:hAnsi="Palatino Linotype" w:cs="Arial"/>
          <w:bCs/>
          <w:i/>
          <w:u w:val="single"/>
          <w:lang w:eastAsia="es-MX"/>
        </w:rPr>
        <w:t xml:space="preserve"> </w:t>
      </w:r>
      <w:r w:rsidRPr="0012591D">
        <w:rPr>
          <w:rFonts w:ascii="Palatino Linotype" w:hAnsi="Palatino Linotype" w:cs="Arial"/>
          <w:b/>
          <w:bCs/>
          <w:i/>
          <w:u w:val="single"/>
          <w:lang w:eastAsia="es-MX"/>
        </w:rPr>
        <w:t>ampliación no podrá constituir materia del procedimiento a sustanciarse</w:t>
      </w:r>
      <w:r w:rsidRPr="00D24648">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5DEA9940" w14:textId="77777777" w:rsidR="00097C14" w:rsidRPr="00D24648" w:rsidRDefault="00097C14" w:rsidP="00097C14">
      <w:pPr>
        <w:tabs>
          <w:tab w:val="left" w:pos="7513"/>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lastRenderedPageBreak/>
        <w:t xml:space="preserve">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w:t>
      </w:r>
      <w:r w:rsidRPr="002D7F26">
        <w:rPr>
          <w:rFonts w:ascii="Palatino Linotype" w:eastAsia="Times New Roman" w:hAnsi="Palatino Linotype" w:cs="Times New Roman"/>
          <w:b/>
          <w:i/>
          <w:sz w:val="24"/>
          <w:szCs w:val="24"/>
          <w:lang w:val="es-ES_tradnl" w:eastAsia="es-ES"/>
        </w:rPr>
        <w:t>[Sic]</w:t>
      </w:r>
    </w:p>
    <w:p w14:paraId="0C06172D" w14:textId="77777777" w:rsidR="00097C14" w:rsidRPr="00D24648" w:rsidRDefault="00097C14" w:rsidP="00097C14">
      <w:pPr>
        <w:pStyle w:val="Prrafodelista"/>
        <w:autoSpaceDE w:val="0"/>
        <w:autoSpaceDN w:val="0"/>
        <w:adjustRightInd w:val="0"/>
        <w:spacing w:line="360" w:lineRule="auto"/>
        <w:ind w:left="0" w:right="1323"/>
        <w:jc w:val="both"/>
        <w:rPr>
          <w:rFonts w:ascii="Palatino Linotype" w:hAnsi="Palatino Linotype" w:cs="Arial"/>
        </w:rPr>
      </w:pPr>
    </w:p>
    <w:p w14:paraId="60B3D48A" w14:textId="59CA73B5" w:rsidR="00097C14" w:rsidRDefault="00097C14" w:rsidP="00097C14">
      <w:pPr>
        <w:tabs>
          <w:tab w:val="left" w:pos="709"/>
        </w:tabs>
        <w:spacing w:before="240" w:line="360" w:lineRule="auto"/>
        <w:ind w:right="51"/>
        <w:jc w:val="both"/>
        <w:rPr>
          <w:rFonts w:ascii="Palatino Linotype" w:hAnsi="Palatino Linotype"/>
          <w:b/>
          <w:sz w:val="24"/>
          <w:szCs w:val="24"/>
        </w:rPr>
      </w:pPr>
      <w:r>
        <w:rPr>
          <w:rFonts w:ascii="Palatino Linotype" w:hAnsi="Palatino Linotype"/>
          <w:sz w:val="24"/>
          <w:szCs w:val="24"/>
        </w:rPr>
        <w:t>Con independencia de los argumentos previamente expuestos, se dejan a salvo los derechos del</w:t>
      </w:r>
      <w:r>
        <w:rPr>
          <w:rFonts w:ascii="Palatino Linotype" w:hAnsi="Palatino Linotype"/>
          <w:b/>
          <w:sz w:val="24"/>
          <w:szCs w:val="24"/>
        </w:rPr>
        <w:t xml:space="preserve"> Recurrente </w:t>
      </w:r>
      <w:r>
        <w:rPr>
          <w:rFonts w:ascii="Palatino Linotype" w:hAnsi="Palatino Linotype"/>
          <w:sz w:val="24"/>
          <w:szCs w:val="24"/>
        </w:rPr>
        <w:t xml:space="preserve">para ejercitar su derecho de acceso a la información, realizando una nueva solicitud respecto de la información que no fue requerida en la solicitud </w:t>
      </w:r>
      <w:r>
        <w:rPr>
          <w:rFonts w:ascii="Palatino Linotype" w:hAnsi="Palatino Linotype"/>
          <w:b/>
          <w:sz w:val="24"/>
          <w:szCs w:val="24"/>
        </w:rPr>
        <w:t xml:space="preserve">00025/TENAVALL/IP/2019. </w:t>
      </w:r>
    </w:p>
    <w:p w14:paraId="611E12F7" w14:textId="7CF4BD0C" w:rsidR="00097C14" w:rsidRDefault="00097C14" w:rsidP="00097C14">
      <w:pPr>
        <w:tabs>
          <w:tab w:val="left" w:pos="709"/>
        </w:tabs>
        <w:spacing w:before="240" w:line="360" w:lineRule="auto"/>
        <w:ind w:right="51"/>
        <w:jc w:val="both"/>
        <w:rPr>
          <w:rFonts w:ascii="Palatino Linotype" w:hAnsi="Palatino Linotype"/>
          <w:b/>
          <w:sz w:val="24"/>
          <w:szCs w:val="24"/>
        </w:rPr>
      </w:pPr>
      <w:r w:rsidRPr="00F5338A">
        <w:rPr>
          <w:rFonts w:ascii="Palatino Linotype" w:hAnsi="Palatino Linotype"/>
          <w:sz w:val="24"/>
          <w:szCs w:val="24"/>
        </w:rPr>
        <w:t>Una vez sentado lo anterior, como fue mencionado en el antecedente quinto, una vez abierta la etapa de instrucción se puntualiza que mediante el informe justificado rendido por</w:t>
      </w:r>
      <w:r w:rsidR="00F5338A">
        <w:rPr>
          <w:rFonts w:ascii="Palatino Linotype" w:hAnsi="Palatino Linotype"/>
          <w:b/>
          <w:sz w:val="24"/>
          <w:szCs w:val="24"/>
        </w:rPr>
        <w:t xml:space="preserve"> El Sujeto Obligado, </w:t>
      </w:r>
      <w:r w:rsidR="00F5338A" w:rsidRPr="00F5338A">
        <w:rPr>
          <w:rFonts w:ascii="Palatino Linotype" w:hAnsi="Palatino Linotype"/>
          <w:sz w:val="24"/>
          <w:szCs w:val="24"/>
        </w:rPr>
        <w:t>esta Ponencia R</w:t>
      </w:r>
      <w:r w:rsidRPr="00F5338A">
        <w:rPr>
          <w:rFonts w:ascii="Palatino Linotype" w:hAnsi="Palatino Linotype"/>
          <w:sz w:val="24"/>
          <w:szCs w:val="24"/>
        </w:rPr>
        <w:t>esolutora se allegó de la siguiente información:</w:t>
      </w:r>
      <w:r>
        <w:rPr>
          <w:rFonts w:ascii="Palatino Linotype" w:hAnsi="Palatino Linotype"/>
          <w:b/>
          <w:sz w:val="24"/>
          <w:szCs w:val="24"/>
        </w:rPr>
        <w:t xml:space="preserve"> </w:t>
      </w:r>
    </w:p>
    <w:p w14:paraId="1C99FFA4" w14:textId="702E4A79" w:rsidR="00097C14" w:rsidRDefault="00097C14" w:rsidP="00310814">
      <w:pPr>
        <w:pStyle w:val="Prrafodelista"/>
        <w:numPr>
          <w:ilvl w:val="0"/>
          <w:numId w:val="6"/>
        </w:numPr>
        <w:tabs>
          <w:tab w:val="left" w:pos="709"/>
        </w:tabs>
        <w:spacing w:before="240" w:line="360" w:lineRule="auto"/>
        <w:ind w:right="51"/>
        <w:jc w:val="both"/>
        <w:rPr>
          <w:rFonts w:ascii="Palatino Linotype" w:hAnsi="Palatino Linotype"/>
          <w:b/>
        </w:rPr>
      </w:pPr>
      <w:r>
        <w:rPr>
          <w:rFonts w:ascii="Palatino Linotype" w:hAnsi="Palatino Linotype"/>
          <w:b/>
        </w:rPr>
        <w:t xml:space="preserve">“Contestación al ciudadano 00025.pdf”: </w:t>
      </w:r>
      <w:r>
        <w:rPr>
          <w:rFonts w:ascii="Palatino Linotype" w:hAnsi="Palatino Linotype"/>
        </w:rPr>
        <w:t xml:space="preserve">Compila los oficios con números </w:t>
      </w:r>
      <w:r>
        <w:rPr>
          <w:rFonts w:ascii="Palatino Linotype" w:hAnsi="Palatino Linotype" w:cs="Arial"/>
          <w:b/>
        </w:rPr>
        <w:t xml:space="preserve">UT/TV/04/0111/2019, MTV/SA/208/2019 y MTV/SA/CER/416/2019; </w:t>
      </w:r>
      <w:r w:rsidRPr="00F5338A">
        <w:rPr>
          <w:rFonts w:ascii="Palatino Linotype" w:hAnsi="Palatino Linotype" w:cs="Arial"/>
        </w:rPr>
        <w:t xml:space="preserve">mismos que fueron remitidos mediante respuesta y descritos </w:t>
      </w:r>
      <w:r w:rsidR="00F5338A">
        <w:rPr>
          <w:rFonts w:ascii="Palatino Linotype" w:hAnsi="Palatino Linotype" w:cs="Arial"/>
        </w:rPr>
        <w:t>con anterioridad.</w:t>
      </w:r>
      <w:r w:rsidRPr="00F5338A">
        <w:rPr>
          <w:rFonts w:ascii="Palatino Linotype" w:hAnsi="Palatino Linotype" w:cs="Arial"/>
        </w:rPr>
        <w:t xml:space="preserve"> </w:t>
      </w:r>
    </w:p>
    <w:p w14:paraId="2AB30A52" w14:textId="7D2DA6E9" w:rsidR="00097C14" w:rsidRPr="00097C14" w:rsidRDefault="00097C14" w:rsidP="00310814">
      <w:pPr>
        <w:pStyle w:val="Prrafodelista"/>
        <w:numPr>
          <w:ilvl w:val="0"/>
          <w:numId w:val="6"/>
        </w:numPr>
        <w:tabs>
          <w:tab w:val="left" w:pos="709"/>
        </w:tabs>
        <w:spacing w:before="240" w:line="360" w:lineRule="auto"/>
        <w:ind w:right="51"/>
        <w:jc w:val="both"/>
        <w:rPr>
          <w:rFonts w:ascii="Palatino Linotype" w:hAnsi="Palatino Linotype"/>
          <w:b/>
        </w:rPr>
      </w:pPr>
      <w:r>
        <w:rPr>
          <w:rFonts w:ascii="Palatino Linotype" w:hAnsi="Palatino Linotype"/>
          <w:b/>
        </w:rPr>
        <w:t xml:space="preserve">“manifetaciones 00025.pdf”: </w:t>
      </w:r>
      <w:r>
        <w:rPr>
          <w:rFonts w:ascii="Palatino Linotype" w:hAnsi="Palatino Linotype"/>
        </w:rPr>
        <w:t xml:space="preserve">Oficio </w:t>
      </w:r>
      <w:r>
        <w:rPr>
          <w:rFonts w:ascii="Palatino Linotype" w:hAnsi="Palatino Linotype"/>
          <w:b/>
        </w:rPr>
        <w:t>UT/TV/06/0197/2019</w:t>
      </w:r>
      <w:r>
        <w:rPr>
          <w:rFonts w:ascii="Palatino Linotype" w:hAnsi="Palatino Linotype"/>
        </w:rPr>
        <w:t xml:space="preserve"> signado por el Titular de la Unidad de Transparencia y dirigido a la Comisionada Ponente, en lo medular confirma la respuesta primigenia; de fecha cinco de junio de dos mil diecinueve. </w:t>
      </w:r>
    </w:p>
    <w:p w14:paraId="4E9399A9" w14:textId="1C03CAD2" w:rsidR="00097C14" w:rsidRDefault="00097C14" w:rsidP="00097C1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Con base en lo anteriormente expuesto se desprende que </w:t>
      </w:r>
      <w:r>
        <w:rPr>
          <w:rFonts w:ascii="Palatino Linotype" w:hAnsi="Palatino Linotype" w:cs="Arial"/>
          <w:b/>
        </w:rPr>
        <w:t xml:space="preserve">El Sujeto Obligado </w:t>
      </w:r>
      <w:r w:rsidRPr="00F5338A">
        <w:rPr>
          <w:rFonts w:ascii="Palatino Linotype" w:hAnsi="Palatino Linotype" w:cs="Arial"/>
        </w:rPr>
        <w:t>mediante respuesta e informe justificado,</w:t>
      </w:r>
      <w:r>
        <w:rPr>
          <w:rFonts w:ascii="Palatino Linotype" w:hAnsi="Palatino Linotype" w:cs="Arial"/>
          <w:b/>
        </w:rPr>
        <w:t xml:space="preserve"> </w:t>
      </w:r>
      <w:r>
        <w:rPr>
          <w:rFonts w:ascii="Palatino Linotype" w:hAnsi="Palatino Linotype" w:cs="Arial"/>
        </w:rPr>
        <w:t xml:space="preserve">se limitó a remitir copias certificadas de la Décima Sesión Ordinaria de Cabildo, específicamente lo relativo al Punto de Acuerdo número Cuatro, mediante el cual se aprobó el Programa Anual de Mejora Regulatoria del ejercicio fiscal dos mil diecinueve. </w:t>
      </w:r>
    </w:p>
    <w:p w14:paraId="0F7AB773" w14:textId="0AC49217" w:rsidR="00097C14" w:rsidRPr="00D47AE7" w:rsidRDefault="00097C14" w:rsidP="00097C1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este tenor, resulta inconcuso que </w:t>
      </w:r>
      <w:r>
        <w:rPr>
          <w:rFonts w:ascii="Palatino Linotype" w:hAnsi="Palatino Linotype" w:cs="Arial"/>
          <w:b/>
        </w:rPr>
        <w:t xml:space="preserve">El Sujeto Obligado </w:t>
      </w:r>
      <w:r w:rsidRPr="00F5338A">
        <w:rPr>
          <w:rFonts w:ascii="Palatino Linotype" w:hAnsi="Palatino Linotype" w:cs="Arial"/>
        </w:rPr>
        <w:t xml:space="preserve">genera, posee y administra la información que resulta de </w:t>
      </w:r>
      <w:r w:rsidR="00F5338A" w:rsidRPr="00F5338A">
        <w:rPr>
          <w:rFonts w:ascii="Palatino Linotype" w:hAnsi="Palatino Linotype" w:cs="Arial"/>
        </w:rPr>
        <w:t>interés</w:t>
      </w:r>
      <w:r w:rsidRPr="00F5338A">
        <w:rPr>
          <w:rFonts w:ascii="Palatino Linotype" w:hAnsi="Palatino Linotype" w:cs="Arial"/>
        </w:rPr>
        <w:t xml:space="preserve"> al ciudadano, no obstante lo anterior, dicho soporte documental fue remitido de manera incompleta, en consecuencia, se actualiza la causal </w:t>
      </w:r>
      <w:r>
        <w:rPr>
          <w:rFonts w:ascii="Palatino Linotype" w:hAnsi="Palatino Linotype" w:cs="Arial"/>
        </w:rPr>
        <w:t>de procedencia inmers</w:t>
      </w:r>
      <w:r w:rsidR="00DE02F3">
        <w:rPr>
          <w:rFonts w:ascii="Palatino Linotype" w:hAnsi="Palatino Linotype" w:cs="Arial"/>
        </w:rPr>
        <w:t xml:space="preserve">a en el artículo 179, fracción </w:t>
      </w:r>
      <w:r>
        <w:rPr>
          <w:rFonts w:ascii="Palatino Linotype" w:hAnsi="Palatino Linotype" w:cs="Arial"/>
        </w:rPr>
        <w:t xml:space="preserve">V de la Ley de Transparencia y Acceso a la Información Pública del Estado de México y Municipios, cuyo contenido literal es el siguiente: </w:t>
      </w:r>
    </w:p>
    <w:p w14:paraId="71DC7318" w14:textId="77777777" w:rsidR="00097C14" w:rsidRPr="00AF5C4E" w:rsidRDefault="00097C14" w:rsidP="00097C14">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AF5C4E">
        <w:rPr>
          <w:rFonts w:ascii="Palatino Linotype" w:hAnsi="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31384207" w14:textId="77777777" w:rsidR="00097C14" w:rsidRPr="00AF5C4E" w:rsidRDefault="00097C14" w:rsidP="00097C14">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AF5C4E">
        <w:rPr>
          <w:rFonts w:ascii="Palatino Linotype" w:hAnsi="Palatino Linotype"/>
          <w:i/>
          <w:sz w:val="22"/>
          <w:szCs w:val="22"/>
        </w:rPr>
        <w:t>(…)</w:t>
      </w:r>
    </w:p>
    <w:p w14:paraId="5649C602" w14:textId="77777777" w:rsidR="00097C14" w:rsidRPr="00F5338A" w:rsidRDefault="00097C14" w:rsidP="00097C14">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F5338A">
        <w:rPr>
          <w:rFonts w:ascii="Palatino Linotype" w:hAnsi="Palatino Linotype"/>
          <w:b/>
          <w:i/>
          <w:sz w:val="22"/>
          <w:szCs w:val="22"/>
          <w:u w:val="single"/>
        </w:rPr>
        <w:t>V. La entrega de información incompleta;</w:t>
      </w:r>
    </w:p>
    <w:p w14:paraId="673E0ECB" w14:textId="77777777" w:rsidR="00097C14" w:rsidRPr="00AF5C4E" w:rsidRDefault="00097C14" w:rsidP="00097C14">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AF5C4E">
        <w:rPr>
          <w:rFonts w:ascii="Palatino Linotype" w:hAnsi="Palatino Linotype"/>
          <w:i/>
          <w:sz w:val="22"/>
          <w:szCs w:val="22"/>
        </w:rPr>
        <w:t xml:space="preserve">(…)” </w:t>
      </w:r>
      <w:r w:rsidRPr="00AF5C4E">
        <w:rPr>
          <w:rFonts w:ascii="Palatino Linotype" w:hAnsi="Palatino Linotype"/>
          <w:b/>
          <w:i/>
          <w:sz w:val="22"/>
          <w:szCs w:val="22"/>
        </w:rPr>
        <w:t>[Sic]</w:t>
      </w:r>
    </w:p>
    <w:p w14:paraId="3225420A" w14:textId="77777777" w:rsidR="00F5338A" w:rsidRDefault="00F5338A" w:rsidP="00097C14">
      <w:pPr>
        <w:tabs>
          <w:tab w:val="left" w:pos="709"/>
        </w:tabs>
        <w:spacing w:before="240" w:line="360" w:lineRule="auto"/>
        <w:ind w:right="51"/>
        <w:jc w:val="both"/>
        <w:rPr>
          <w:rFonts w:ascii="Palatino Linotype" w:hAnsi="Palatino Linotype"/>
          <w:sz w:val="24"/>
          <w:szCs w:val="24"/>
        </w:rPr>
      </w:pPr>
    </w:p>
    <w:p w14:paraId="0263ED4F" w14:textId="3154808C" w:rsidR="00097C14" w:rsidRDefault="00DE02F3" w:rsidP="00097C14">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Con base en lo anteriormente expuesto, resulta inconcuso que </w:t>
      </w:r>
      <w:r>
        <w:rPr>
          <w:rFonts w:ascii="Palatino Linotype" w:hAnsi="Palatino Linotype"/>
          <w:b/>
          <w:sz w:val="24"/>
          <w:szCs w:val="24"/>
        </w:rPr>
        <w:t xml:space="preserve">El Sujeto Obligado </w:t>
      </w:r>
      <w:r>
        <w:rPr>
          <w:rFonts w:ascii="Palatino Linotype" w:hAnsi="Palatino Linotype"/>
          <w:sz w:val="24"/>
          <w:szCs w:val="24"/>
        </w:rPr>
        <w:t xml:space="preserve">satisfizo de manera parcial el requerimiento que nutre la solicitud de información </w:t>
      </w:r>
      <w:r>
        <w:rPr>
          <w:rFonts w:ascii="Palatino Linotype" w:hAnsi="Palatino Linotype"/>
          <w:b/>
          <w:sz w:val="24"/>
          <w:szCs w:val="24"/>
        </w:rPr>
        <w:t>00025/TENAVALL/IP</w:t>
      </w:r>
      <w:r w:rsidR="00985531">
        <w:rPr>
          <w:rFonts w:ascii="Palatino Linotype" w:hAnsi="Palatino Linotype"/>
          <w:b/>
          <w:sz w:val="24"/>
          <w:szCs w:val="24"/>
        </w:rPr>
        <w:t xml:space="preserve">/2019, </w:t>
      </w:r>
      <w:r w:rsidR="00985531">
        <w:rPr>
          <w:rFonts w:ascii="Palatino Linotype" w:hAnsi="Palatino Linotype"/>
          <w:sz w:val="24"/>
          <w:szCs w:val="24"/>
        </w:rPr>
        <w:t>r</w:t>
      </w:r>
      <w:r w:rsidR="00C61B87">
        <w:rPr>
          <w:rFonts w:ascii="Palatino Linotype" w:hAnsi="Palatino Linotype"/>
          <w:sz w:val="24"/>
          <w:szCs w:val="24"/>
        </w:rPr>
        <w:t xml:space="preserve">esultando procedente ordenar el Acta de Cabildo en </w:t>
      </w:r>
      <w:r w:rsidR="00C61B87">
        <w:rPr>
          <w:rFonts w:ascii="Palatino Linotype" w:hAnsi="Palatino Linotype"/>
          <w:sz w:val="24"/>
          <w:szCs w:val="24"/>
        </w:rPr>
        <w:lastRenderedPageBreak/>
        <w:t xml:space="preserve">donde se aprobó el Programa Anual Municipal de Mejora Regulatoria correspondiente al ejercicio fiscal dos mil diecinueve, en versión pública de ser procedente, misma que deberá de ser elaborada con estricta observancia a la normatividad aplicable. </w:t>
      </w:r>
    </w:p>
    <w:p w14:paraId="5A6350A0" w14:textId="77777777" w:rsidR="00F5338A" w:rsidRPr="00985531" w:rsidRDefault="00F5338A" w:rsidP="00097C14">
      <w:pPr>
        <w:tabs>
          <w:tab w:val="left" w:pos="709"/>
        </w:tabs>
        <w:spacing w:before="240" w:line="360" w:lineRule="auto"/>
        <w:ind w:right="51"/>
        <w:jc w:val="both"/>
        <w:rPr>
          <w:rFonts w:ascii="Palatino Linotype" w:hAnsi="Palatino Linotype"/>
          <w:sz w:val="24"/>
          <w:szCs w:val="24"/>
        </w:rPr>
      </w:pPr>
    </w:p>
    <w:p w14:paraId="506A51C2" w14:textId="77777777" w:rsidR="00C61B87" w:rsidRPr="00850407" w:rsidRDefault="00C61B87" w:rsidP="00310814">
      <w:pPr>
        <w:pStyle w:val="Prrafodelista"/>
        <w:numPr>
          <w:ilvl w:val="0"/>
          <w:numId w:val="2"/>
        </w:numPr>
        <w:spacing w:line="360" w:lineRule="auto"/>
        <w:jc w:val="both"/>
        <w:rPr>
          <w:rFonts w:ascii="Palatino Linotype" w:hAnsi="Palatino Linotype"/>
          <w:b/>
          <w:sz w:val="28"/>
        </w:rPr>
      </w:pPr>
      <w:r w:rsidRPr="00850407">
        <w:rPr>
          <w:rFonts w:ascii="Palatino Linotype" w:hAnsi="Palatino Linotype"/>
          <w:b/>
          <w:sz w:val="28"/>
        </w:rPr>
        <w:t>Versión Pública</w:t>
      </w:r>
    </w:p>
    <w:p w14:paraId="19CF4D8E" w14:textId="77777777" w:rsidR="00C61B87" w:rsidRPr="001571EB" w:rsidRDefault="00C61B87" w:rsidP="00C61B87">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0DEFE67" w14:textId="77777777" w:rsidR="00C61B87" w:rsidRPr="00E60DEF" w:rsidRDefault="00C61B87" w:rsidP="00C61B87">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45D289A3" w14:textId="77777777" w:rsidR="00C61B87" w:rsidRPr="00E60DEF" w:rsidRDefault="00C61B87" w:rsidP="00C61B87">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8F71259" w14:textId="77777777" w:rsidR="00C61B87" w:rsidRPr="001571EB" w:rsidRDefault="00C61B87" w:rsidP="00C61B87">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987BBE4" w14:textId="77777777" w:rsidR="00C61B87" w:rsidRPr="001571EB" w:rsidRDefault="00C61B87" w:rsidP="00C61B87">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674018AE" w14:textId="77777777" w:rsidR="00C61B87" w:rsidRPr="001571EB" w:rsidRDefault="00C61B87" w:rsidP="00C61B87">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0FFB8FC" w14:textId="77777777" w:rsidR="00C61B87" w:rsidRPr="001571EB" w:rsidRDefault="00C61B87" w:rsidP="00C61B87">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0D6852FF" w14:textId="77777777" w:rsidR="00C61B87" w:rsidRPr="001571EB" w:rsidRDefault="00C61B87" w:rsidP="00C61B87">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644C3FF" w14:textId="77777777" w:rsidR="00C61B87" w:rsidRPr="001571EB" w:rsidRDefault="00C61B87" w:rsidP="00C61B87">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471FF2CA" w14:textId="77777777" w:rsidR="00C61B87" w:rsidRPr="001571EB" w:rsidRDefault="00C61B87" w:rsidP="00C61B87">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FB2119D" w14:textId="77777777" w:rsidR="00C61B87" w:rsidRPr="00E60DEF" w:rsidRDefault="00C61B87" w:rsidP="00C61B87">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D5A92E5" w14:textId="77777777" w:rsidR="00C61B87" w:rsidRPr="001571EB" w:rsidRDefault="00C61B87" w:rsidP="00C61B87">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6C23361" w14:textId="77777777" w:rsidR="00C61B87" w:rsidRPr="00E60DEF" w:rsidRDefault="00C61B87" w:rsidP="00C61B87">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33A086D" w14:textId="77777777" w:rsidR="00C61B87" w:rsidRPr="001571EB" w:rsidRDefault="00C61B87" w:rsidP="00C61B87">
      <w:pPr>
        <w:spacing w:line="240" w:lineRule="auto"/>
        <w:ind w:left="851" w:right="851"/>
        <w:jc w:val="both"/>
        <w:rPr>
          <w:rFonts w:ascii="Palatino Linotype" w:hAnsi="Palatino Linotype" w:cs="Arial"/>
          <w:b/>
          <w:i/>
          <w:u w:val="single"/>
        </w:rPr>
      </w:pPr>
    </w:p>
    <w:p w14:paraId="3461FE90" w14:textId="77777777" w:rsidR="00C61B87" w:rsidRPr="001571EB" w:rsidRDefault="00C61B87" w:rsidP="00C61B87">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 xml:space="preserve">el Registro Federal de Contribuyentes (RFC) que no sean de proveedores, cuenta bancaria, la Clave Única de Registro de Población (CURP), domicilio particular, </w:t>
      </w:r>
      <w:r w:rsidRPr="001571EB">
        <w:rPr>
          <w:rFonts w:ascii="Palatino Linotype" w:hAnsi="Palatino Linotype" w:cs="Arial"/>
          <w:sz w:val="24"/>
          <w:szCs w:val="24"/>
        </w:rPr>
        <w:lastRenderedPageBreak/>
        <w:t>teléfono particular, el nombre de las personas físicas que no tengan la calidad de servidor público  o aquellos que no reciban recursos públicos, entre otros considerados como datos personales en términos de la normatividad aplicable.</w:t>
      </w:r>
    </w:p>
    <w:p w14:paraId="2E6FA04C" w14:textId="77777777" w:rsidR="00C61B87" w:rsidRPr="001571EB" w:rsidRDefault="00C61B87" w:rsidP="00C61B87">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B65501D" w14:textId="77777777" w:rsidR="00C61B87" w:rsidRPr="001571EB" w:rsidRDefault="00C61B87" w:rsidP="00C61B87">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8BF2D78" w14:textId="77777777" w:rsidR="00C61B87" w:rsidRPr="001571EB" w:rsidRDefault="00C61B87" w:rsidP="00C61B87">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94032A0" w14:textId="77777777" w:rsidR="00C61B87" w:rsidRPr="001571EB" w:rsidRDefault="00C61B87" w:rsidP="00C61B87">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EE322C1" w14:textId="77777777" w:rsidR="00C61B87" w:rsidRPr="001571EB" w:rsidRDefault="00C61B87" w:rsidP="00C61B87">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4AB91EE7" w14:textId="77777777" w:rsidR="00C61B87" w:rsidRPr="001571EB" w:rsidRDefault="00C61B87" w:rsidP="00C61B8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AE36720" w14:textId="77777777" w:rsidR="00C61B87" w:rsidRPr="001571EB" w:rsidRDefault="00C61B87" w:rsidP="00C61B8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0F7FCFC" w14:textId="77777777" w:rsidR="00C61B87" w:rsidRPr="001571EB" w:rsidRDefault="00C61B87" w:rsidP="00C61B8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04B11888" w14:textId="77777777" w:rsidR="00C61B87" w:rsidRPr="001571EB" w:rsidRDefault="00C61B87" w:rsidP="00C61B87">
      <w:pPr>
        <w:autoSpaceDE w:val="0"/>
        <w:autoSpaceDN w:val="0"/>
        <w:adjustRightInd w:val="0"/>
        <w:spacing w:before="120" w:after="120"/>
        <w:ind w:left="567" w:right="850"/>
        <w:jc w:val="both"/>
        <w:rPr>
          <w:rFonts w:ascii="Palatino Linotype" w:eastAsia="Times New Roman" w:hAnsi="Palatino Linotype" w:cs="Arial"/>
          <w:i/>
        </w:rPr>
      </w:pPr>
    </w:p>
    <w:p w14:paraId="1906C9BD" w14:textId="77777777" w:rsidR="00C61B87" w:rsidRPr="001571EB" w:rsidRDefault="00C61B87" w:rsidP="00C61B87">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34761135" w14:textId="77777777" w:rsidR="00C61B87" w:rsidRPr="001571EB" w:rsidRDefault="00C61B87" w:rsidP="00C61B87">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07EE4EA" w14:textId="77777777" w:rsidR="00C61B87" w:rsidRPr="001571EB" w:rsidRDefault="00C61B87" w:rsidP="00C61B87">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F20A380" w14:textId="77777777" w:rsidR="00C61B87" w:rsidRPr="001571EB" w:rsidRDefault="00C61B87" w:rsidP="00C61B87">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22D2BB4" w14:textId="77777777" w:rsidR="00C61B87" w:rsidRPr="001571EB" w:rsidRDefault="00C61B87" w:rsidP="00C61B8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49F2A029" w14:textId="77777777" w:rsidR="00C61B87" w:rsidRPr="001571EB" w:rsidRDefault="00C61B87" w:rsidP="00C61B8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7BF723D3" w14:textId="77777777" w:rsidR="00C61B87" w:rsidRPr="001571EB" w:rsidRDefault="00C61B87" w:rsidP="00C61B8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53265B2C" w14:textId="77777777" w:rsidR="00C61B87" w:rsidRPr="001571EB" w:rsidRDefault="00C61B87" w:rsidP="00C61B8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14:paraId="01849B34" w14:textId="77777777" w:rsidR="00C61B87" w:rsidRPr="001571EB" w:rsidRDefault="00C61B87" w:rsidP="00C61B87">
      <w:pPr>
        <w:spacing w:after="0" w:line="360" w:lineRule="auto"/>
        <w:jc w:val="both"/>
        <w:rPr>
          <w:rFonts w:ascii="Palatino Linotype" w:hAnsi="Palatino Linotype" w:cs="Arial"/>
        </w:rPr>
      </w:pPr>
    </w:p>
    <w:p w14:paraId="5742C2CD" w14:textId="77777777" w:rsidR="00C61B87" w:rsidRDefault="00C61B87" w:rsidP="00C61B87">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8164E10" w14:textId="578525C6" w:rsidR="00C61B87" w:rsidRPr="00E644F4" w:rsidRDefault="00C61B87" w:rsidP="00C61B87">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 xml:space="preserve">Finalmente, en mérito de lo expuesto en líneas anteriores, resultan parcialmente fundados los motivos de inconformidad vertidos por </w:t>
      </w:r>
      <w:r>
        <w:rPr>
          <w:rFonts w:ascii="Palatino Linotype" w:hAnsi="Palatino Linotype"/>
          <w:b/>
          <w:sz w:val="24"/>
          <w:szCs w:val="24"/>
        </w:rPr>
        <w:t>El</w:t>
      </w:r>
      <w:r w:rsidRPr="00E644F4">
        <w:rPr>
          <w:rFonts w:ascii="Palatino Linotype" w:hAnsi="Palatino Linotype"/>
          <w:b/>
          <w:sz w:val="24"/>
          <w:szCs w:val="24"/>
        </w:rPr>
        <w:t xml:space="preserve"> Recurrente, </w:t>
      </w:r>
      <w:r w:rsidRPr="00E644F4">
        <w:rPr>
          <w:rFonts w:ascii="Palatino Linotype" w:hAnsi="Palatino Linotype"/>
          <w:sz w:val="24"/>
          <w:szCs w:val="24"/>
        </w:rPr>
        <w:t xml:space="preserve">por ello con fundamento en el artículo 186 fracción III de la Ley de Transparencia y Acceso a la </w:t>
      </w:r>
      <w:r w:rsidRPr="00E644F4">
        <w:rPr>
          <w:rFonts w:ascii="Palatino Linotype" w:hAnsi="Palatino Linotype"/>
          <w:sz w:val="24"/>
          <w:szCs w:val="24"/>
        </w:rPr>
        <w:lastRenderedPageBreak/>
        <w:t xml:space="preserve">Información Pública del Estado de México y Municipios, se </w:t>
      </w:r>
      <w:r w:rsidRPr="00E644F4">
        <w:rPr>
          <w:rFonts w:ascii="Palatino Linotype" w:hAnsi="Palatino Linotype"/>
          <w:b/>
          <w:sz w:val="24"/>
          <w:szCs w:val="24"/>
        </w:rPr>
        <w:t xml:space="preserve">MODIFICA </w:t>
      </w:r>
      <w:r w:rsidRPr="00E644F4">
        <w:rPr>
          <w:rFonts w:ascii="Palatino Linotype" w:hAnsi="Palatino Linotype"/>
          <w:sz w:val="24"/>
          <w:szCs w:val="24"/>
        </w:rPr>
        <w:t xml:space="preserve">la respuesta a la solicitud de información </w:t>
      </w:r>
      <w:r>
        <w:rPr>
          <w:rFonts w:ascii="Palatino Linotype" w:hAnsi="Palatino Linotype"/>
          <w:b/>
          <w:sz w:val="24"/>
          <w:szCs w:val="24"/>
        </w:rPr>
        <w:t>00025/TENAVALL/IP/2019</w:t>
      </w:r>
      <w:r w:rsidRPr="00F7557A">
        <w:rPr>
          <w:rFonts w:ascii="Palatino Linotype" w:hAnsi="Palatino Linotype"/>
          <w:b/>
          <w:sz w:val="24"/>
          <w:szCs w:val="24"/>
        </w:rPr>
        <w:t>,</w:t>
      </w:r>
      <w:r w:rsidRPr="00E644F4">
        <w:rPr>
          <w:rFonts w:ascii="Palatino Linotype" w:hAnsi="Palatino Linotype"/>
          <w:b/>
          <w:sz w:val="24"/>
          <w:szCs w:val="24"/>
        </w:rPr>
        <w:t xml:space="preserve"> </w:t>
      </w:r>
      <w:r w:rsidRPr="00E644F4">
        <w:rPr>
          <w:rFonts w:ascii="Palatino Linotype" w:hAnsi="Palatino Linotype"/>
          <w:sz w:val="24"/>
          <w:szCs w:val="24"/>
        </w:rPr>
        <w:t xml:space="preserve">que ha sido materia del presente fallo. </w:t>
      </w:r>
    </w:p>
    <w:p w14:paraId="2ABD74AF" w14:textId="77777777" w:rsidR="00C61B87" w:rsidRDefault="00C61B87" w:rsidP="00C61B87">
      <w:pPr>
        <w:pStyle w:val="Prrafodelista"/>
        <w:spacing w:before="240" w:after="240" w:line="360" w:lineRule="auto"/>
        <w:ind w:left="0"/>
        <w:jc w:val="both"/>
        <w:rPr>
          <w:rFonts w:ascii="Palatino Linotype" w:hAnsi="Palatino Linotype"/>
        </w:rPr>
      </w:pPr>
      <w:r>
        <w:rPr>
          <w:rFonts w:ascii="Palatino Linotype" w:hAnsi="Palatino Linotype"/>
        </w:rPr>
        <w:t xml:space="preserve">Por lo antes expuesto y fundado es de resolverse y, </w:t>
      </w:r>
    </w:p>
    <w:p w14:paraId="7C0CB052" w14:textId="77777777" w:rsidR="00097C14" w:rsidRDefault="00097C14" w:rsidP="00097C14">
      <w:pPr>
        <w:tabs>
          <w:tab w:val="left" w:pos="709"/>
        </w:tabs>
        <w:spacing w:before="240" w:line="360" w:lineRule="auto"/>
        <w:ind w:right="51"/>
        <w:jc w:val="both"/>
        <w:rPr>
          <w:rFonts w:ascii="Palatino Linotype" w:hAnsi="Palatino Linotype"/>
          <w:sz w:val="24"/>
          <w:szCs w:val="24"/>
        </w:rPr>
      </w:pPr>
    </w:p>
    <w:p w14:paraId="1CDE9EB5" w14:textId="77777777" w:rsidR="00C61B87" w:rsidRDefault="00C61B87" w:rsidP="00C61B87">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237B4BBD" w14:textId="0E589760" w:rsidR="00C61B87" w:rsidRDefault="00C61B87" w:rsidP="00C61B87">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w:t>
      </w:r>
      <w:r>
        <w:rPr>
          <w:rFonts w:ascii="Palatino Linotype" w:hAnsi="Palatino Linotype"/>
          <w:b/>
          <w:sz w:val="24"/>
          <w:szCs w:val="24"/>
        </w:rPr>
        <w:t>00025/TENAVALL/IP/2019</w:t>
      </w:r>
      <w:r w:rsidRPr="00F403D2">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por resultar parcialmente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CUARTO </w:t>
      </w:r>
      <w:r>
        <w:rPr>
          <w:rFonts w:ascii="Palatino Linotype" w:hAnsi="Palatino Linotype" w:cs="Arial"/>
          <w:sz w:val="24"/>
          <w:szCs w:val="24"/>
        </w:rPr>
        <w:t xml:space="preserve">de la presente resolución. </w:t>
      </w:r>
    </w:p>
    <w:p w14:paraId="4C155E29" w14:textId="77777777" w:rsidR="00C61B87" w:rsidRPr="00413327" w:rsidRDefault="00C61B87" w:rsidP="00C61B87">
      <w:pPr>
        <w:spacing w:before="240" w:line="360" w:lineRule="auto"/>
        <w:jc w:val="both"/>
        <w:rPr>
          <w:rFonts w:ascii="Palatino Linotype" w:hAnsi="Palatino Linotype" w:cs="Arial"/>
          <w:sz w:val="24"/>
          <w:szCs w:val="24"/>
        </w:rPr>
      </w:pPr>
    </w:p>
    <w:p w14:paraId="6ACA3631" w14:textId="4EFC6752" w:rsidR="00C61B87" w:rsidRDefault="00C61B87" w:rsidP="00C61B87">
      <w:pPr>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Pr="00CB2783">
        <w:rPr>
          <w:rFonts w:ascii="Palatino Linotype" w:hAnsi="Palatino Linotype" w:cs="Arial"/>
          <w:sz w:val="24"/>
          <w:szCs w:val="24"/>
        </w:rPr>
        <w:t xml:space="preserve">que </w:t>
      </w:r>
      <w:r>
        <w:rPr>
          <w:rFonts w:ascii="Palatino Linotype" w:hAnsi="Palatino Linotype" w:cs="Arial"/>
          <w:sz w:val="24"/>
          <w:szCs w:val="24"/>
        </w:rPr>
        <w:t>haga entrega al</w:t>
      </w:r>
      <w:r>
        <w:rPr>
          <w:rFonts w:ascii="Palatino Linotype" w:hAnsi="Palatino Linotype" w:cs="Arial"/>
          <w:b/>
          <w:sz w:val="24"/>
          <w:szCs w:val="24"/>
        </w:rPr>
        <w:t xml:space="preserve"> RECURRENTE</w:t>
      </w:r>
      <w:r w:rsidRPr="003C2632">
        <w:rPr>
          <w:rFonts w:ascii="Palatino Linotype" w:hAnsi="Palatino Linotype" w:cs="Arial"/>
          <w:sz w:val="24"/>
          <w:szCs w:val="24"/>
        </w:rPr>
        <w:t xml:space="preserve">, </w:t>
      </w:r>
      <w:r>
        <w:rPr>
          <w:rFonts w:ascii="Palatino Linotype" w:hAnsi="Palatino Linotype" w:cs="Arial"/>
          <w:sz w:val="24"/>
          <w:szCs w:val="24"/>
        </w:rPr>
        <w:t xml:space="preserve">en versión pública de ser procedente, a través del </w:t>
      </w:r>
      <w:r w:rsidRPr="00A507EB">
        <w:rPr>
          <w:rFonts w:ascii="Palatino Linotype" w:hAnsi="Palatino Linotype" w:cs="Arial"/>
          <w:b/>
          <w:sz w:val="24"/>
          <w:szCs w:val="24"/>
        </w:rPr>
        <w:t>SAIMEX,</w:t>
      </w:r>
      <w:r>
        <w:rPr>
          <w:rFonts w:ascii="Palatino Linotype" w:hAnsi="Palatino Linotype" w:cs="Arial"/>
          <w:sz w:val="24"/>
          <w:szCs w:val="24"/>
        </w:rPr>
        <w:t xml:space="preserve"> de la siguiente información:</w:t>
      </w:r>
    </w:p>
    <w:p w14:paraId="6A8DD3D5" w14:textId="08B74821" w:rsidR="00C61B87" w:rsidRPr="00C61B87" w:rsidRDefault="00C61B87" w:rsidP="00310814">
      <w:pPr>
        <w:pStyle w:val="Prrafodelista"/>
        <w:numPr>
          <w:ilvl w:val="0"/>
          <w:numId w:val="3"/>
        </w:numPr>
        <w:spacing w:before="240" w:line="360" w:lineRule="auto"/>
        <w:jc w:val="both"/>
        <w:rPr>
          <w:rFonts w:ascii="Palatino Linotype" w:hAnsi="Palatino Linotype"/>
          <w:i/>
        </w:rPr>
      </w:pPr>
      <w:r>
        <w:rPr>
          <w:rFonts w:ascii="Palatino Linotype" w:hAnsi="Palatino Linotype"/>
          <w:i/>
        </w:rPr>
        <w:t xml:space="preserve">Acta de Cabildo en donde se aprobó el Programa Anual Municipal de Mejora Regulatoria correspondiente al ejercicio fiscal dos mil diecinueve. </w:t>
      </w:r>
    </w:p>
    <w:p w14:paraId="5E049115" w14:textId="77777777" w:rsidR="00C61B87" w:rsidRDefault="00C61B87" w:rsidP="00C61B87">
      <w:pPr>
        <w:pStyle w:val="Prrafodelista"/>
        <w:spacing w:before="240" w:line="360" w:lineRule="auto"/>
        <w:ind w:left="720" w:right="141"/>
        <w:jc w:val="both"/>
        <w:rPr>
          <w:rFonts w:ascii="Palatino Linotype" w:hAnsi="Palatino Linotype" w:cs="Arial"/>
          <w:i/>
          <w:sz w:val="22"/>
          <w:szCs w:val="22"/>
          <w:lang w:val="es-ES_tradnl"/>
        </w:rPr>
      </w:pPr>
      <w:r>
        <w:rPr>
          <w:rFonts w:ascii="Palatino Linotype" w:hAnsi="Palatino Linotype" w:cs="Arial"/>
          <w:i/>
          <w:sz w:val="22"/>
          <w:szCs w:val="22"/>
          <w:lang w:val="es-ES_tradnl"/>
        </w:rPr>
        <w:t>Para</w:t>
      </w:r>
      <w:r w:rsidRPr="00E158E7">
        <w:rPr>
          <w:rFonts w:ascii="Palatino Linotype" w:hAnsi="Palatino Linotype" w:cs="Arial"/>
          <w:i/>
          <w:sz w:val="22"/>
          <w:szCs w:val="22"/>
          <w:lang w:val="es-ES_tradnl"/>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w:t>
      </w:r>
      <w:r>
        <w:rPr>
          <w:rFonts w:ascii="Palatino Linotype" w:hAnsi="Palatino Linotype" w:cs="Arial"/>
          <w:i/>
          <w:sz w:val="22"/>
          <w:szCs w:val="22"/>
          <w:lang w:val="es-ES_tradnl"/>
        </w:rPr>
        <w:t>sición del</w:t>
      </w:r>
      <w:r w:rsidRPr="00E158E7">
        <w:rPr>
          <w:rFonts w:ascii="Palatino Linotype" w:hAnsi="Palatino Linotype" w:cs="Arial"/>
          <w:i/>
          <w:sz w:val="22"/>
          <w:szCs w:val="22"/>
          <w:lang w:val="es-ES_tradnl"/>
        </w:rPr>
        <w:t xml:space="preserve"> Recurrente. </w:t>
      </w:r>
    </w:p>
    <w:p w14:paraId="499BF9D5" w14:textId="77777777" w:rsidR="00C61B87" w:rsidRDefault="00C61B87" w:rsidP="00C61B87">
      <w:pPr>
        <w:spacing w:before="240" w:line="360" w:lineRule="auto"/>
        <w:jc w:val="both"/>
        <w:rPr>
          <w:rFonts w:ascii="Palatino Linotype" w:hAnsi="Palatino Linotype"/>
          <w:sz w:val="24"/>
          <w:szCs w:val="24"/>
          <w:shd w:val="clear" w:color="auto" w:fill="FFFFFF"/>
        </w:rPr>
      </w:pPr>
      <w:r w:rsidRPr="0012305B">
        <w:rPr>
          <w:rFonts w:ascii="Palatino Linotype" w:hAnsi="Palatino Linotype" w:cs="Arial"/>
          <w:b/>
          <w:sz w:val="24"/>
          <w:szCs w:val="24"/>
        </w:rPr>
        <w:lastRenderedPageBreak/>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z w:val="24"/>
          <w:szCs w:val="24"/>
          <w:shd w:val="clear" w:color="auto" w:fill="FFFFFF"/>
        </w:rPr>
        <w:t xml:space="preserve"> </w:t>
      </w:r>
      <w:r w:rsidRPr="0012305B">
        <w:rPr>
          <w:rFonts w:ascii="Palatino Linotype" w:hAnsi="Palatino Linotype"/>
          <w:b/>
          <w:sz w:val="24"/>
          <w:szCs w:val="24"/>
          <w:shd w:val="clear" w:color="auto" w:fill="FFFFFF"/>
        </w:rPr>
        <w:t>SUJETO OBLIGADO</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14:paraId="7A56D4E1" w14:textId="77777777" w:rsidR="00C61B87" w:rsidRDefault="00C61B87" w:rsidP="00C61B87">
      <w:pPr>
        <w:spacing w:before="240" w:line="360" w:lineRule="auto"/>
        <w:jc w:val="both"/>
        <w:rPr>
          <w:rFonts w:ascii="Palatino Linotype" w:hAnsi="Palatino Linotype"/>
          <w:sz w:val="24"/>
          <w:szCs w:val="24"/>
          <w:shd w:val="clear" w:color="auto" w:fill="FFFFFF"/>
        </w:rPr>
      </w:pPr>
    </w:p>
    <w:p w14:paraId="7FCC44B4" w14:textId="77777777" w:rsidR="00C61B87" w:rsidRDefault="00C61B87" w:rsidP="00C61B8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la presente resolución al</w:t>
      </w:r>
      <w:r w:rsidRPr="00444CA2">
        <w:rPr>
          <w:rFonts w:ascii="Palatino Linotype" w:hAnsi="Palatino Linotype" w:cs="Arial"/>
          <w:b/>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14:paraId="5A74B5E9" w14:textId="77777777" w:rsidR="00C61B87" w:rsidRDefault="00C61B87" w:rsidP="00C61B87">
      <w:pPr>
        <w:autoSpaceDE w:val="0"/>
        <w:autoSpaceDN w:val="0"/>
        <w:adjustRightInd w:val="0"/>
        <w:spacing w:before="240" w:line="360" w:lineRule="auto"/>
        <w:jc w:val="both"/>
        <w:rPr>
          <w:rFonts w:ascii="Palatino Linotype" w:hAnsi="Palatino Linotype" w:cs="Arial"/>
          <w:sz w:val="24"/>
          <w:szCs w:val="24"/>
        </w:rPr>
      </w:pPr>
    </w:p>
    <w:p w14:paraId="4A7383AF" w14:textId="77777777" w:rsidR="00C61B87" w:rsidRDefault="00C61B87" w:rsidP="00C61B8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QUINTO. </w:t>
      </w:r>
      <w:r>
        <w:rPr>
          <w:rFonts w:ascii="Palatino Linotype" w:hAnsi="Palatino Linotype" w:cs="Arial"/>
          <w:sz w:val="24"/>
          <w:szCs w:val="24"/>
        </w:rPr>
        <w:t>Se hace del conocimiento de</w:t>
      </w:r>
      <w:r>
        <w:rPr>
          <w:rFonts w:ascii="Palatino Linotype" w:hAnsi="Palatino Linotype" w:cs="Arial"/>
          <w:b/>
          <w:sz w:val="24"/>
          <w:szCs w:val="24"/>
        </w:rPr>
        <w:t xml:space="preserve">l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C8FBAD2" w14:textId="77777777" w:rsidR="00C61B87" w:rsidRDefault="00C61B87" w:rsidP="00C61B87">
      <w:pPr>
        <w:autoSpaceDE w:val="0"/>
        <w:autoSpaceDN w:val="0"/>
        <w:adjustRightInd w:val="0"/>
        <w:spacing w:before="240" w:line="360" w:lineRule="auto"/>
        <w:jc w:val="both"/>
        <w:rPr>
          <w:rFonts w:ascii="Palatino Linotype" w:hAnsi="Palatino Linotype" w:cs="Arial"/>
          <w:sz w:val="24"/>
          <w:szCs w:val="24"/>
        </w:rPr>
      </w:pPr>
    </w:p>
    <w:p w14:paraId="40FEF9DC" w14:textId="4CE86D3A" w:rsidR="00C61B87" w:rsidRDefault="00C61B87" w:rsidP="00C61B8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sidR="00FC14F1">
        <w:rPr>
          <w:rFonts w:ascii="Palatino Linotype" w:hAnsi="Palatino Linotype" w:cs="Arial"/>
          <w:sz w:val="24"/>
          <w:szCs w:val="24"/>
        </w:rPr>
        <w:t xml:space="preserve"> (AUSENCIA JUSTIFICADA)</w:t>
      </w:r>
      <w:r w:rsidRPr="006C6A05">
        <w:rPr>
          <w:rFonts w:ascii="Palatino Linotype" w:hAnsi="Palatino Linotype" w:cs="Arial"/>
          <w:sz w:val="24"/>
          <w:szCs w:val="24"/>
        </w:rPr>
        <w:t xml:space="preserve">, </w:t>
      </w:r>
      <w:r>
        <w:rPr>
          <w:rFonts w:ascii="Palatino Linotype" w:hAnsi="Palatino Linotype" w:cs="Arial"/>
          <w:sz w:val="24"/>
          <w:szCs w:val="24"/>
        </w:rPr>
        <w:t xml:space="preserve">JOSÉ GUADALUPE LUNA </w:t>
      </w:r>
      <w:r>
        <w:rPr>
          <w:rFonts w:ascii="Palatino Linotype" w:hAnsi="Palatino Linotype" w:cs="Arial"/>
          <w:sz w:val="24"/>
          <w:szCs w:val="24"/>
        </w:rPr>
        <w:lastRenderedPageBreak/>
        <w:t xml:space="preserve">HERNÁNDEZ,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w:t>
      </w:r>
      <w:r w:rsidR="00F5338A">
        <w:rPr>
          <w:rFonts w:ascii="Palatino Linotype" w:hAnsi="Palatino Linotype" w:cs="Arial"/>
          <w:sz w:val="24"/>
          <w:szCs w:val="24"/>
        </w:rPr>
        <w:t xml:space="preserve">NORIEGA </w:t>
      </w:r>
      <w:r w:rsidR="00F5338A" w:rsidRPr="006C6A05">
        <w:rPr>
          <w:rFonts w:ascii="Palatino Linotype" w:hAnsi="Palatino Linotype" w:cs="Arial"/>
          <w:sz w:val="24"/>
          <w:szCs w:val="24"/>
        </w:rPr>
        <w:t xml:space="preserve">EN LA </w:t>
      </w:r>
      <w:r w:rsidR="00F5338A">
        <w:rPr>
          <w:rFonts w:ascii="Palatino Linotype" w:hAnsi="Palatino Linotype" w:cs="Arial"/>
          <w:sz w:val="24"/>
          <w:szCs w:val="24"/>
        </w:rPr>
        <w:t xml:space="preserve">VIGÉSIMA </w:t>
      </w:r>
      <w:r w:rsidR="00375C35">
        <w:rPr>
          <w:rFonts w:ascii="Palatino Linotype" w:hAnsi="Palatino Linotype" w:cs="Arial"/>
          <w:sz w:val="24"/>
          <w:szCs w:val="24"/>
        </w:rPr>
        <w:t>OCTAVA</w:t>
      </w:r>
      <w:r w:rsidR="00F5338A">
        <w:rPr>
          <w:rFonts w:ascii="Palatino Linotype" w:hAnsi="Palatino Linotype" w:cs="Arial"/>
          <w:sz w:val="24"/>
          <w:szCs w:val="24"/>
        </w:rPr>
        <w:t xml:space="preserve"> </w:t>
      </w:r>
      <w:r>
        <w:rPr>
          <w:rFonts w:ascii="Palatino Linotype" w:hAnsi="Palatino Linotype" w:cs="Arial"/>
          <w:sz w:val="24"/>
          <w:szCs w:val="24"/>
        </w:rPr>
        <w:t xml:space="preserve">SESIÓN ORDINARIA CELEBRADA EL </w:t>
      </w:r>
      <w:r w:rsidR="00375C35">
        <w:rPr>
          <w:rFonts w:ascii="Palatino Linotype" w:hAnsi="Palatino Linotype" w:cs="Arial"/>
          <w:sz w:val="24"/>
          <w:szCs w:val="24"/>
        </w:rPr>
        <w:t>SIETE DE AGOSTO</w:t>
      </w:r>
      <w:r w:rsidR="00F5338A">
        <w:rPr>
          <w:rFonts w:ascii="Palatino Linotype" w:hAnsi="Palatino Linotype" w:cs="Arial"/>
          <w:sz w:val="24"/>
          <w:szCs w:val="24"/>
        </w:rPr>
        <w:t xml:space="preserve"> </w:t>
      </w:r>
      <w:r>
        <w:rPr>
          <w:rFonts w:ascii="Palatino Linotype" w:hAnsi="Palatino Linotype" w:cs="Arial"/>
          <w:sz w:val="24"/>
          <w:szCs w:val="24"/>
        </w:rPr>
        <w:t xml:space="preserve">DE DOS MIL DIECINUEVE, </w:t>
      </w:r>
      <w:r w:rsidRPr="006C6A05">
        <w:rPr>
          <w:rFonts w:ascii="Palatino Linotype" w:hAnsi="Palatino Linotype" w:cs="Arial"/>
          <w:sz w:val="24"/>
          <w:szCs w:val="24"/>
        </w:rPr>
        <w:t xml:space="preserve">ANTE EL SECRETARIO TÉCNICO DEL PLENO, ALEXIS </w:t>
      </w:r>
      <w:r w:rsidR="00F5338A">
        <w:rPr>
          <w:rFonts w:ascii="Palatino Linotype" w:hAnsi="Palatino Linotype" w:cs="Arial"/>
          <w:noProof/>
          <w:sz w:val="24"/>
          <w:szCs w:val="24"/>
          <w:lang w:eastAsia="es-MX"/>
        </w:rPr>
        <mc:AlternateContent>
          <mc:Choice Requires="wps">
            <w:drawing>
              <wp:anchor distT="0" distB="0" distL="114300" distR="114300" simplePos="0" relativeHeight="251723776" behindDoc="0" locked="0" layoutInCell="1" allowOverlap="1" wp14:anchorId="7B415950" wp14:editId="0C8CFC66">
                <wp:simplePos x="0" y="0"/>
                <wp:positionH relativeFrom="column">
                  <wp:posOffset>-308239</wp:posOffset>
                </wp:positionH>
                <wp:positionV relativeFrom="paragraph">
                  <wp:posOffset>1530573</wp:posOffset>
                </wp:positionV>
                <wp:extent cx="6234546" cy="6008914"/>
                <wp:effectExtent l="0" t="0" r="33020" b="30480"/>
                <wp:wrapNone/>
                <wp:docPr id="30" name="Conector recto 30"/>
                <wp:cNvGraphicFramePr/>
                <a:graphic xmlns:a="http://schemas.openxmlformats.org/drawingml/2006/main">
                  <a:graphicData uri="http://schemas.microsoft.com/office/word/2010/wordprocessingShape">
                    <wps:wsp>
                      <wps:cNvCnPr/>
                      <wps:spPr>
                        <a:xfrm>
                          <a:off x="0" y="0"/>
                          <a:ext cx="6234546" cy="60089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86698" id="Conector recto 30"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4.25pt,120.5pt" to="466.65pt,5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" strokecolor="#5b9bd5 [3204]" strokeweight=".5pt">
                <v:stroke joinstyle="miter"/>
              </v:line>
            </w:pict>
          </mc:Fallback>
        </mc:AlternateContent>
      </w:r>
      <w:r w:rsidRPr="006C6A05">
        <w:rPr>
          <w:rFonts w:ascii="Palatino Linotype" w:hAnsi="Palatino Linotype" w:cs="Arial"/>
          <w:sz w:val="24"/>
          <w:szCs w:val="24"/>
        </w:rPr>
        <w:t>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10C43229" w14:textId="77777777" w:rsidR="00C61B87" w:rsidRDefault="00C61B87" w:rsidP="00C61B87">
      <w:pPr>
        <w:spacing w:before="240" w:line="360" w:lineRule="auto"/>
        <w:jc w:val="both"/>
        <w:rPr>
          <w:rFonts w:ascii="Palatino Linotype" w:hAnsi="Palatino Linotype" w:cs="Arial"/>
          <w:sz w:val="24"/>
          <w:szCs w:val="24"/>
        </w:rPr>
      </w:pPr>
    </w:p>
    <w:p w14:paraId="51C4FC13" w14:textId="77777777" w:rsidR="00C61B87" w:rsidRDefault="00C61B87" w:rsidP="00C61B87">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16608" behindDoc="0" locked="0" layoutInCell="1" allowOverlap="1" wp14:anchorId="0BF47CA1" wp14:editId="3D5DE3B6">
                <wp:simplePos x="0" y="0"/>
                <wp:positionH relativeFrom="page">
                  <wp:posOffset>2600325</wp:posOffset>
                </wp:positionH>
                <wp:positionV relativeFrom="paragraph">
                  <wp:posOffset>231009</wp:posOffset>
                </wp:positionV>
                <wp:extent cx="2551430" cy="971550"/>
                <wp:effectExtent l="0" t="0" r="20320" b="19050"/>
                <wp:wrapNone/>
                <wp:docPr id="16" name="Cuadro de texto 1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E26B39" w14:textId="77777777" w:rsidR="00C61B87" w:rsidRPr="00EF2FC0" w:rsidRDefault="00C61B87" w:rsidP="00C61B87">
                            <w:pPr>
                              <w:jc w:val="center"/>
                              <w:rPr>
                                <w:rFonts w:ascii="Palatino Linotype" w:hAnsi="Palatino Linotype"/>
                              </w:rPr>
                            </w:pPr>
                            <w:r w:rsidRPr="00EF2FC0">
                              <w:rPr>
                                <w:rFonts w:ascii="Palatino Linotype" w:hAnsi="Palatino Linotype"/>
                                <w:b/>
                              </w:rPr>
                              <w:t>Zulema Martínez Sánchez</w:t>
                            </w:r>
                          </w:p>
                          <w:p w14:paraId="123833D0" w14:textId="77777777" w:rsidR="00C61B87" w:rsidRDefault="00C61B87" w:rsidP="00C61B87">
                            <w:pPr>
                              <w:jc w:val="center"/>
                              <w:rPr>
                                <w:rFonts w:ascii="Palatino Linotype" w:hAnsi="Palatino Linotype"/>
                              </w:rPr>
                            </w:pPr>
                            <w:r>
                              <w:rPr>
                                <w:rFonts w:ascii="Palatino Linotype" w:hAnsi="Palatino Linotype"/>
                              </w:rPr>
                              <w:t>Comisionada Presidenta</w:t>
                            </w:r>
                          </w:p>
                          <w:p w14:paraId="11287EB1" w14:textId="77777777" w:rsidR="00C61B87" w:rsidRDefault="00C61B87" w:rsidP="00C61B87">
                            <w:pPr>
                              <w:jc w:val="center"/>
                              <w:rPr>
                                <w:rFonts w:ascii="Palatino Linotype" w:hAnsi="Palatino Linotype"/>
                                <w:b/>
                              </w:rPr>
                            </w:pPr>
                            <w:r>
                              <w:rPr>
                                <w:rFonts w:ascii="Palatino Linotype" w:hAnsi="Palatino Linotype"/>
                                <w:b/>
                              </w:rPr>
                              <w:t>(Rúbrica).</w:t>
                            </w:r>
                          </w:p>
                          <w:p w14:paraId="599114C1" w14:textId="77777777" w:rsidR="00C61B87" w:rsidRPr="00016AF3" w:rsidRDefault="00C61B87" w:rsidP="00C61B87">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47CA1" id="_x0000_t202" coordsize="21600,21600" o:spt="202" path="m,l,21600r21600,l21600,xe">
                <v:stroke joinstyle="miter"/>
                <v:path gradientshapeok="t" o:connecttype="rect"/>
              </v:shapetype>
              <v:shape id="Cuadro de texto 16" o:spid="_x0000_s1026" type="#_x0000_t202" style="position:absolute;left:0;text-align:left;margin-left:204.75pt;margin-top:18.2pt;width:200.9pt;height:76.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f1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U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" fillcolor="white [3201]" strokecolor="white [3212]" strokeweight=".5pt">
                <v:textbox>
                  <w:txbxContent>
                    <w:p w14:paraId="1DE26B39" w14:textId="77777777" w:rsidR="00C61B87" w:rsidRPr="00EF2FC0" w:rsidRDefault="00C61B87" w:rsidP="00C61B87">
                      <w:pPr>
                        <w:jc w:val="center"/>
                        <w:rPr>
                          <w:rFonts w:ascii="Palatino Linotype" w:hAnsi="Palatino Linotype"/>
                        </w:rPr>
                      </w:pPr>
                      <w:r w:rsidRPr="00EF2FC0">
                        <w:rPr>
                          <w:rFonts w:ascii="Palatino Linotype" w:hAnsi="Palatino Linotype"/>
                          <w:b/>
                        </w:rPr>
                        <w:t>Zulema Martínez Sánchez</w:t>
                      </w:r>
                    </w:p>
                    <w:p w14:paraId="123833D0" w14:textId="77777777" w:rsidR="00C61B87" w:rsidRDefault="00C61B87" w:rsidP="00C61B87">
                      <w:pPr>
                        <w:jc w:val="center"/>
                        <w:rPr>
                          <w:rFonts w:ascii="Palatino Linotype" w:hAnsi="Palatino Linotype"/>
                        </w:rPr>
                      </w:pPr>
                      <w:r>
                        <w:rPr>
                          <w:rFonts w:ascii="Palatino Linotype" w:hAnsi="Palatino Linotype"/>
                        </w:rPr>
                        <w:t>Comisionada Presidenta</w:t>
                      </w:r>
                    </w:p>
                    <w:p w14:paraId="11287EB1" w14:textId="77777777" w:rsidR="00C61B87" w:rsidRDefault="00C61B87" w:rsidP="00C61B87">
                      <w:pPr>
                        <w:jc w:val="center"/>
                        <w:rPr>
                          <w:rFonts w:ascii="Palatino Linotype" w:hAnsi="Palatino Linotype"/>
                          <w:b/>
                        </w:rPr>
                      </w:pPr>
                      <w:r>
                        <w:rPr>
                          <w:rFonts w:ascii="Palatino Linotype" w:hAnsi="Palatino Linotype"/>
                          <w:b/>
                        </w:rPr>
                        <w:t>(Rúbrica).</w:t>
                      </w:r>
                    </w:p>
                    <w:p w14:paraId="599114C1" w14:textId="77777777" w:rsidR="00C61B87" w:rsidRPr="00016AF3" w:rsidRDefault="00C61B87" w:rsidP="00C61B87">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0D07530D" w14:textId="77777777" w:rsidR="00C61B87" w:rsidRDefault="00C61B87" w:rsidP="00C61B87">
      <w:pPr>
        <w:autoSpaceDE w:val="0"/>
        <w:autoSpaceDN w:val="0"/>
        <w:adjustRightInd w:val="0"/>
        <w:spacing w:before="240" w:line="480" w:lineRule="auto"/>
        <w:jc w:val="both"/>
        <w:rPr>
          <w:rFonts w:ascii="Palatino Linotype" w:hAnsi="Palatino Linotype" w:cs="Arial"/>
          <w:sz w:val="24"/>
          <w:szCs w:val="24"/>
        </w:rPr>
      </w:pPr>
    </w:p>
    <w:p w14:paraId="6D09CDA5" w14:textId="77777777" w:rsidR="00C61B87" w:rsidRDefault="00C61B87" w:rsidP="00C61B87">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18656" behindDoc="0" locked="0" layoutInCell="1" allowOverlap="1" wp14:anchorId="55F591EF" wp14:editId="48EC6F57">
                <wp:simplePos x="0" y="0"/>
                <wp:positionH relativeFrom="margin">
                  <wp:posOffset>3575685</wp:posOffset>
                </wp:positionH>
                <wp:positionV relativeFrom="paragraph">
                  <wp:posOffset>257175</wp:posOffset>
                </wp:positionV>
                <wp:extent cx="2543175" cy="942975"/>
                <wp:effectExtent l="0" t="0" r="28575" b="28575"/>
                <wp:wrapNone/>
                <wp:docPr id="17" name="Cuadro de texto 17"/>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001C82" w14:textId="77777777" w:rsidR="00C61B87" w:rsidRPr="00EF2FC0" w:rsidRDefault="00C61B87" w:rsidP="00C61B87">
                            <w:pPr>
                              <w:jc w:val="center"/>
                              <w:rPr>
                                <w:rFonts w:ascii="Palatino Linotype" w:hAnsi="Palatino Linotype"/>
                              </w:rPr>
                            </w:pPr>
                            <w:r>
                              <w:rPr>
                                <w:rFonts w:ascii="Palatino Linotype" w:hAnsi="Palatino Linotype"/>
                                <w:b/>
                              </w:rPr>
                              <w:t>José Guadalupe Luna Hernández</w:t>
                            </w:r>
                          </w:p>
                          <w:p w14:paraId="1E526B44" w14:textId="77777777" w:rsidR="00C61B87" w:rsidRDefault="00C61B87" w:rsidP="00C61B87">
                            <w:pPr>
                              <w:jc w:val="center"/>
                              <w:rPr>
                                <w:rFonts w:ascii="Palatino Linotype" w:hAnsi="Palatino Linotype"/>
                              </w:rPr>
                            </w:pPr>
                            <w:r w:rsidRPr="00EF2FC0">
                              <w:rPr>
                                <w:rFonts w:ascii="Palatino Linotype" w:hAnsi="Palatino Linotype"/>
                              </w:rPr>
                              <w:t>Comisionado</w:t>
                            </w:r>
                          </w:p>
                          <w:p w14:paraId="5AE9C07B" w14:textId="77777777" w:rsidR="00C61B87" w:rsidRPr="009234AD" w:rsidRDefault="00C61B87" w:rsidP="00C61B87">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91EF" id="Cuadro de texto 17" o:spid="_x0000_s1027" type="#_x0000_t202" style="position:absolute;left:0;text-align:left;margin-left:281.55pt;margin-top:20.25pt;width:200.25pt;height:74.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" fillcolor="white [3201]" strokecolor="white [3212]" strokeweight=".5pt">
                <v:textbox>
                  <w:txbxContent>
                    <w:p w14:paraId="0B001C82" w14:textId="77777777" w:rsidR="00C61B87" w:rsidRPr="00EF2FC0" w:rsidRDefault="00C61B87" w:rsidP="00C61B87">
                      <w:pPr>
                        <w:jc w:val="center"/>
                        <w:rPr>
                          <w:rFonts w:ascii="Palatino Linotype" w:hAnsi="Palatino Linotype"/>
                        </w:rPr>
                      </w:pPr>
                      <w:r>
                        <w:rPr>
                          <w:rFonts w:ascii="Palatino Linotype" w:hAnsi="Palatino Linotype"/>
                          <w:b/>
                        </w:rPr>
                        <w:t>José Guadalupe Luna Hernández</w:t>
                      </w:r>
                    </w:p>
                    <w:p w14:paraId="1E526B44" w14:textId="77777777" w:rsidR="00C61B87" w:rsidRDefault="00C61B87" w:rsidP="00C61B87">
                      <w:pPr>
                        <w:jc w:val="center"/>
                        <w:rPr>
                          <w:rFonts w:ascii="Palatino Linotype" w:hAnsi="Palatino Linotype"/>
                        </w:rPr>
                      </w:pPr>
                      <w:r w:rsidRPr="00EF2FC0">
                        <w:rPr>
                          <w:rFonts w:ascii="Palatino Linotype" w:hAnsi="Palatino Linotype"/>
                        </w:rPr>
                        <w:t>Comisionado</w:t>
                      </w:r>
                    </w:p>
                    <w:p w14:paraId="5AE9C07B" w14:textId="77777777" w:rsidR="00C61B87" w:rsidRPr="009234AD" w:rsidRDefault="00C61B87" w:rsidP="00C61B87">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17632" behindDoc="0" locked="0" layoutInCell="1" allowOverlap="1" wp14:anchorId="31783D90" wp14:editId="6CDE98CC">
                <wp:simplePos x="0" y="0"/>
                <wp:positionH relativeFrom="margin">
                  <wp:posOffset>-316122</wp:posOffset>
                </wp:positionH>
                <wp:positionV relativeFrom="paragraph">
                  <wp:posOffset>229043</wp:posOffset>
                </wp:positionV>
                <wp:extent cx="2486025" cy="8953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E2DDED" w14:textId="77777777" w:rsidR="00C61B87" w:rsidRPr="00EF2FC0" w:rsidRDefault="00C61B87" w:rsidP="00C61B87">
                            <w:pPr>
                              <w:jc w:val="center"/>
                              <w:rPr>
                                <w:rFonts w:ascii="Palatino Linotype" w:hAnsi="Palatino Linotype"/>
                                <w:b/>
                              </w:rPr>
                            </w:pPr>
                            <w:r w:rsidRPr="00EF2FC0">
                              <w:rPr>
                                <w:rFonts w:ascii="Palatino Linotype" w:hAnsi="Palatino Linotype"/>
                                <w:b/>
                              </w:rPr>
                              <w:t>Eva Abaid Yapur</w:t>
                            </w:r>
                          </w:p>
                          <w:p w14:paraId="4D68B433" w14:textId="77777777" w:rsidR="00C61B87" w:rsidRPr="00EF2FC0" w:rsidRDefault="00C61B87" w:rsidP="00C61B87">
                            <w:pPr>
                              <w:jc w:val="center"/>
                              <w:rPr>
                                <w:rFonts w:ascii="Palatino Linotype" w:hAnsi="Palatino Linotype"/>
                              </w:rPr>
                            </w:pPr>
                            <w:r w:rsidRPr="00EF2FC0">
                              <w:rPr>
                                <w:rFonts w:ascii="Palatino Linotype" w:hAnsi="Palatino Linotype"/>
                              </w:rPr>
                              <w:t>Comisionada</w:t>
                            </w:r>
                          </w:p>
                          <w:p w14:paraId="44D5DFF8" w14:textId="72A3713F" w:rsidR="00C61B87" w:rsidRDefault="00FC14F1" w:rsidP="00C61B87">
                            <w:pPr>
                              <w:jc w:val="center"/>
                              <w:rPr>
                                <w:rFonts w:ascii="Palatino Linotype" w:hAnsi="Palatino Linotype"/>
                                <w:b/>
                              </w:rPr>
                            </w:pPr>
                            <w:r>
                              <w:rPr>
                                <w:rFonts w:ascii="Palatino Linotype" w:hAnsi="Palatino Linotype"/>
                                <w:b/>
                              </w:rPr>
                              <w:t>(Ausencia Justificada</w:t>
                            </w:r>
                            <w:r w:rsidR="00C61B87">
                              <w:rPr>
                                <w:rFonts w:ascii="Palatino Linotype" w:hAnsi="Palatino Linotype"/>
                                <w:b/>
                              </w:rPr>
                              <w:t>).</w:t>
                            </w:r>
                          </w:p>
                          <w:p w14:paraId="5BFE05F5" w14:textId="77777777" w:rsidR="00C61B87" w:rsidRDefault="00C61B87" w:rsidP="00C61B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83D90" id="_x0000_t202" coordsize="21600,21600" o:spt="202" path="m,l,21600r21600,l21600,xe">
                <v:stroke joinstyle="miter"/>
                <v:path gradientshapeok="t" o:connecttype="rect"/>
              </v:shapetype>
              <v:shape id="Cuadro de texto 18" o:spid="_x0000_s1028" type="#_x0000_t202" style="position:absolute;left:0;text-align:left;margin-left:-24.9pt;margin-top:18.05pt;width:195.75pt;height:7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WplQ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" fillcolor="white [3201]" strokecolor="white [3212]" strokeweight=".5pt">
                <v:textbox>
                  <w:txbxContent>
                    <w:p w14:paraId="4FE2DDED" w14:textId="77777777" w:rsidR="00C61B87" w:rsidRPr="00EF2FC0" w:rsidRDefault="00C61B87" w:rsidP="00C61B87">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4D68B433" w14:textId="77777777" w:rsidR="00C61B87" w:rsidRPr="00EF2FC0" w:rsidRDefault="00C61B87" w:rsidP="00C61B87">
                      <w:pPr>
                        <w:jc w:val="center"/>
                        <w:rPr>
                          <w:rFonts w:ascii="Palatino Linotype" w:hAnsi="Palatino Linotype"/>
                        </w:rPr>
                      </w:pPr>
                      <w:r w:rsidRPr="00EF2FC0">
                        <w:rPr>
                          <w:rFonts w:ascii="Palatino Linotype" w:hAnsi="Palatino Linotype"/>
                        </w:rPr>
                        <w:t>Comisionada</w:t>
                      </w:r>
                    </w:p>
                    <w:p w14:paraId="44D5DFF8" w14:textId="72A3713F" w:rsidR="00C61B87" w:rsidRDefault="00FC14F1" w:rsidP="00C61B87">
                      <w:pPr>
                        <w:jc w:val="center"/>
                        <w:rPr>
                          <w:rFonts w:ascii="Palatino Linotype" w:hAnsi="Palatino Linotype"/>
                          <w:b/>
                        </w:rPr>
                      </w:pPr>
                      <w:r>
                        <w:rPr>
                          <w:rFonts w:ascii="Palatino Linotype" w:hAnsi="Palatino Linotype"/>
                          <w:b/>
                        </w:rPr>
                        <w:t>(Ausencia Justificada</w:t>
                      </w:r>
                      <w:r w:rsidR="00C61B87">
                        <w:rPr>
                          <w:rFonts w:ascii="Palatino Linotype" w:hAnsi="Palatino Linotype"/>
                          <w:b/>
                        </w:rPr>
                        <w:t>).</w:t>
                      </w:r>
                    </w:p>
                    <w:p w14:paraId="5BFE05F5" w14:textId="77777777" w:rsidR="00C61B87" w:rsidRDefault="00C61B87" w:rsidP="00C61B87">
                      <w:pPr>
                        <w:jc w:val="center"/>
                      </w:pPr>
                    </w:p>
                  </w:txbxContent>
                </v:textbox>
                <w10:wrap anchorx="margin"/>
              </v:shape>
            </w:pict>
          </mc:Fallback>
        </mc:AlternateContent>
      </w:r>
      <w:r>
        <w:rPr>
          <w:rFonts w:ascii="Palatino Linotype" w:hAnsi="Palatino Linotype" w:cs="Arial"/>
          <w:sz w:val="24"/>
          <w:szCs w:val="24"/>
        </w:rPr>
        <w:t xml:space="preserve"> </w:t>
      </w:r>
    </w:p>
    <w:p w14:paraId="2C232E6D" w14:textId="77777777" w:rsidR="00C61B87" w:rsidRPr="00D54B7D" w:rsidRDefault="00C61B87" w:rsidP="00C61B87">
      <w:pPr>
        <w:spacing w:before="240" w:line="480" w:lineRule="auto"/>
        <w:jc w:val="both"/>
        <w:rPr>
          <w:rFonts w:ascii="Palatino Linotype" w:hAnsi="Palatino Linotype"/>
        </w:rPr>
      </w:pPr>
    </w:p>
    <w:p w14:paraId="5CB8CC42" w14:textId="77777777" w:rsidR="00C61B87" w:rsidRPr="00D54B7D" w:rsidRDefault="00C61B87" w:rsidP="00C61B87">
      <w:pPr>
        <w:spacing w:before="240" w:line="480" w:lineRule="auto"/>
        <w:jc w:val="center"/>
        <w:rPr>
          <w:rFonts w:ascii="Palatino Linotype" w:hAnsi="Palatino Linotype"/>
        </w:rPr>
      </w:pPr>
    </w:p>
    <w:p w14:paraId="3880F6D0" w14:textId="77777777" w:rsidR="00C61B87" w:rsidRDefault="00C61B87" w:rsidP="00C61B87">
      <w:pPr>
        <w:spacing w:before="240" w:line="480" w:lineRule="auto"/>
        <w:rPr>
          <w:rFonts w:ascii="Palatino Linotype" w:hAnsi="Palatino Linotype"/>
          <w:b/>
        </w:rPr>
      </w:pPr>
    </w:p>
    <w:p w14:paraId="4689668C" w14:textId="77777777" w:rsidR="00C61B87" w:rsidRDefault="00C61B87" w:rsidP="00C61B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1728" behindDoc="0" locked="0" layoutInCell="1" allowOverlap="1" wp14:anchorId="3298C1FF" wp14:editId="29571F17">
                <wp:simplePos x="0" y="0"/>
                <wp:positionH relativeFrom="margin">
                  <wp:posOffset>-299085</wp:posOffset>
                </wp:positionH>
                <wp:positionV relativeFrom="paragraph">
                  <wp:posOffset>582930</wp:posOffset>
                </wp:positionV>
                <wp:extent cx="2486025" cy="937895"/>
                <wp:effectExtent l="0" t="0" r="9525" b="0"/>
                <wp:wrapNone/>
                <wp:docPr id="25" name="Cuadro de texto 25"/>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410F2" w14:textId="77777777" w:rsidR="00C61B87" w:rsidRPr="00EF2FC0" w:rsidRDefault="00C61B87" w:rsidP="00C61B87">
                            <w:pPr>
                              <w:jc w:val="center"/>
                              <w:rPr>
                                <w:rFonts w:ascii="Palatino Linotype" w:hAnsi="Palatino Linotype"/>
                              </w:rPr>
                            </w:pPr>
                            <w:r w:rsidRPr="00EF2FC0">
                              <w:rPr>
                                <w:rFonts w:ascii="Palatino Linotype" w:hAnsi="Palatino Linotype"/>
                                <w:b/>
                              </w:rPr>
                              <w:t>Javier Martínez Cruz</w:t>
                            </w:r>
                          </w:p>
                          <w:p w14:paraId="57AB03A2" w14:textId="77777777" w:rsidR="00C61B87" w:rsidRDefault="00C61B87" w:rsidP="00C61B87">
                            <w:pPr>
                              <w:jc w:val="center"/>
                              <w:rPr>
                                <w:rFonts w:ascii="Palatino Linotype" w:hAnsi="Palatino Linotype"/>
                              </w:rPr>
                            </w:pPr>
                            <w:r w:rsidRPr="00EF2FC0">
                              <w:rPr>
                                <w:rFonts w:ascii="Palatino Linotype" w:hAnsi="Palatino Linotype"/>
                              </w:rPr>
                              <w:t>Comisionado</w:t>
                            </w:r>
                          </w:p>
                          <w:p w14:paraId="56B73105" w14:textId="77777777" w:rsidR="00C61B87" w:rsidRPr="00F55D03" w:rsidRDefault="00C61B87" w:rsidP="00C61B87">
                            <w:pPr>
                              <w:jc w:val="center"/>
                              <w:rPr>
                                <w:rFonts w:ascii="Palatino Linotype" w:hAnsi="Palatino Linotype"/>
                                <w:b/>
                              </w:rPr>
                            </w:pPr>
                            <w:r>
                              <w:rPr>
                                <w:rFonts w:ascii="Palatino Linotype" w:hAnsi="Palatino Linotype"/>
                                <w:b/>
                              </w:rPr>
                              <w:t>(Rúbrica).</w:t>
                            </w:r>
                          </w:p>
                          <w:p w14:paraId="4CE07E7B" w14:textId="77777777" w:rsidR="00C61B87" w:rsidRDefault="00C61B87" w:rsidP="00C61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8C1FF" id="Cuadro de texto 25" o:spid="_x0000_s1029" type="#_x0000_t202" style="position:absolute;margin-left:-23.55pt;margin-top:45.9pt;width:195.75pt;height:73.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" fillcolor="white [3201]" stroked="f" strokeweight=".5pt">
                <v:textbox>
                  <w:txbxContent>
                    <w:p w14:paraId="592410F2" w14:textId="77777777" w:rsidR="00C61B87" w:rsidRPr="00EF2FC0" w:rsidRDefault="00C61B87" w:rsidP="00C61B87">
                      <w:pPr>
                        <w:jc w:val="center"/>
                        <w:rPr>
                          <w:rFonts w:ascii="Palatino Linotype" w:hAnsi="Palatino Linotype"/>
                        </w:rPr>
                      </w:pPr>
                      <w:r w:rsidRPr="00EF2FC0">
                        <w:rPr>
                          <w:rFonts w:ascii="Palatino Linotype" w:hAnsi="Palatino Linotype"/>
                          <w:b/>
                        </w:rPr>
                        <w:t>Javier Martínez Cruz</w:t>
                      </w:r>
                    </w:p>
                    <w:p w14:paraId="57AB03A2" w14:textId="77777777" w:rsidR="00C61B87" w:rsidRDefault="00C61B87" w:rsidP="00C61B87">
                      <w:pPr>
                        <w:jc w:val="center"/>
                        <w:rPr>
                          <w:rFonts w:ascii="Palatino Linotype" w:hAnsi="Palatino Linotype"/>
                        </w:rPr>
                      </w:pPr>
                      <w:r w:rsidRPr="00EF2FC0">
                        <w:rPr>
                          <w:rFonts w:ascii="Palatino Linotype" w:hAnsi="Palatino Linotype"/>
                        </w:rPr>
                        <w:t>Comisionado</w:t>
                      </w:r>
                    </w:p>
                    <w:p w14:paraId="56B73105" w14:textId="77777777" w:rsidR="00C61B87" w:rsidRPr="00F55D03" w:rsidRDefault="00C61B87" w:rsidP="00C61B87">
                      <w:pPr>
                        <w:jc w:val="center"/>
                        <w:rPr>
                          <w:rFonts w:ascii="Palatino Linotype" w:hAnsi="Palatino Linotype"/>
                          <w:b/>
                        </w:rPr>
                      </w:pPr>
                      <w:r>
                        <w:rPr>
                          <w:rFonts w:ascii="Palatino Linotype" w:hAnsi="Palatino Linotype"/>
                          <w:b/>
                        </w:rPr>
                        <w:t>(Rúbrica).</w:t>
                      </w:r>
                    </w:p>
                    <w:p w14:paraId="4CE07E7B" w14:textId="77777777" w:rsidR="00C61B87" w:rsidRDefault="00C61B87" w:rsidP="00C61B87"/>
                  </w:txbxContent>
                </v:textbox>
                <w10:wrap anchorx="margin"/>
              </v:shape>
            </w:pict>
          </mc:Fallback>
        </mc:AlternateContent>
      </w:r>
    </w:p>
    <w:p w14:paraId="202FF2A9" w14:textId="77777777" w:rsidR="00C61B87" w:rsidRDefault="00C61B87" w:rsidP="00C61B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0704" behindDoc="0" locked="0" layoutInCell="1" allowOverlap="1" wp14:anchorId="0E508BD3" wp14:editId="4310E8A8">
                <wp:simplePos x="0" y="0"/>
                <wp:positionH relativeFrom="margin">
                  <wp:posOffset>3577590</wp:posOffset>
                </wp:positionH>
                <wp:positionV relativeFrom="paragraph">
                  <wp:posOffset>53340</wp:posOffset>
                </wp:positionV>
                <wp:extent cx="2543175" cy="937895"/>
                <wp:effectExtent l="0" t="0" r="28575" b="14605"/>
                <wp:wrapNone/>
                <wp:docPr id="27" name="Cuadro de texto 27"/>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9EB803" w14:textId="77777777" w:rsidR="00C61B87" w:rsidRPr="00EF2FC0" w:rsidRDefault="00C61B87" w:rsidP="00C61B87">
                            <w:pPr>
                              <w:jc w:val="center"/>
                              <w:rPr>
                                <w:rFonts w:ascii="Palatino Linotype" w:hAnsi="Palatino Linotype"/>
                              </w:rPr>
                            </w:pPr>
                            <w:r>
                              <w:rPr>
                                <w:rFonts w:ascii="Palatino Linotype" w:hAnsi="Palatino Linotype"/>
                                <w:b/>
                              </w:rPr>
                              <w:t>Luis Gustavo Parra Noriega</w:t>
                            </w:r>
                          </w:p>
                          <w:p w14:paraId="3C061D5D" w14:textId="77777777" w:rsidR="00C61B87" w:rsidRDefault="00C61B87" w:rsidP="00C61B87">
                            <w:pPr>
                              <w:jc w:val="center"/>
                              <w:rPr>
                                <w:rFonts w:ascii="Palatino Linotype" w:hAnsi="Palatino Linotype"/>
                              </w:rPr>
                            </w:pPr>
                            <w:r w:rsidRPr="00EF2FC0">
                              <w:rPr>
                                <w:rFonts w:ascii="Palatino Linotype" w:hAnsi="Palatino Linotype"/>
                              </w:rPr>
                              <w:t>Comisionado</w:t>
                            </w:r>
                          </w:p>
                          <w:p w14:paraId="51A13D32" w14:textId="77777777" w:rsidR="00C61B87" w:rsidRPr="00F55D03" w:rsidRDefault="00C61B87" w:rsidP="00C61B87">
                            <w:pPr>
                              <w:jc w:val="center"/>
                              <w:rPr>
                                <w:rFonts w:ascii="Palatino Linotype" w:hAnsi="Palatino Linotype"/>
                                <w:b/>
                              </w:rPr>
                            </w:pPr>
                            <w:r>
                              <w:rPr>
                                <w:rFonts w:ascii="Palatino Linotype" w:hAnsi="Palatino Linotype"/>
                                <w:b/>
                              </w:rPr>
                              <w:t>(Rúbrica).</w:t>
                            </w:r>
                          </w:p>
                          <w:p w14:paraId="31B57AC9" w14:textId="77777777" w:rsidR="00C61B87" w:rsidRDefault="00C61B87" w:rsidP="00C61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8BD3" id="Cuadro de texto 27" o:spid="_x0000_s1030" type="#_x0000_t202" style="position:absolute;margin-left:281.7pt;margin-top:4.2pt;width:200.25pt;height:73.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F+iN0JoCAADCBQAADgAAAAAAAAAAAAAAAAAuAgAAZHJzL2Uy&#10;b0RvYy54bWxQSwECLQAUAAYACAAAACEA/GjqzN8AAAAJAQAADwAAAAAAAAAAAAAAAAD0BAAAZHJz&#10;L2Rvd25yZXYueG1sUEsFBgAAAAAEAAQA8wAAAAAGAAAAAA==&#10;" fillcolor="white [3201]" strokecolor="white [3212]" strokeweight=".5pt">
                <v:textbox>
                  <w:txbxContent>
                    <w:p w14:paraId="389EB803" w14:textId="77777777" w:rsidR="00C61B87" w:rsidRPr="00EF2FC0" w:rsidRDefault="00C61B87" w:rsidP="00C61B87">
                      <w:pPr>
                        <w:jc w:val="center"/>
                        <w:rPr>
                          <w:rFonts w:ascii="Palatino Linotype" w:hAnsi="Palatino Linotype"/>
                        </w:rPr>
                      </w:pPr>
                      <w:r>
                        <w:rPr>
                          <w:rFonts w:ascii="Palatino Linotype" w:hAnsi="Palatino Linotype"/>
                          <w:b/>
                        </w:rPr>
                        <w:t>Luis Gustavo Parra Noriega</w:t>
                      </w:r>
                    </w:p>
                    <w:p w14:paraId="3C061D5D" w14:textId="77777777" w:rsidR="00C61B87" w:rsidRDefault="00C61B87" w:rsidP="00C61B87">
                      <w:pPr>
                        <w:jc w:val="center"/>
                        <w:rPr>
                          <w:rFonts w:ascii="Palatino Linotype" w:hAnsi="Palatino Linotype"/>
                        </w:rPr>
                      </w:pPr>
                      <w:r w:rsidRPr="00EF2FC0">
                        <w:rPr>
                          <w:rFonts w:ascii="Palatino Linotype" w:hAnsi="Palatino Linotype"/>
                        </w:rPr>
                        <w:t>Comisionado</w:t>
                      </w:r>
                    </w:p>
                    <w:p w14:paraId="51A13D32" w14:textId="77777777" w:rsidR="00C61B87" w:rsidRPr="00F55D03" w:rsidRDefault="00C61B87" w:rsidP="00C61B87">
                      <w:pPr>
                        <w:jc w:val="center"/>
                        <w:rPr>
                          <w:rFonts w:ascii="Palatino Linotype" w:hAnsi="Palatino Linotype"/>
                          <w:b/>
                        </w:rPr>
                      </w:pPr>
                      <w:r>
                        <w:rPr>
                          <w:rFonts w:ascii="Palatino Linotype" w:hAnsi="Palatino Linotype"/>
                          <w:b/>
                        </w:rPr>
                        <w:t>(Rúbrica).</w:t>
                      </w:r>
                    </w:p>
                    <w:p w14:paraId="31B57AC9" w14:textId="77777777" w:rsidR="00C61B87" w:rsidRDefault="00C61B87" w:rsidP="00C61B87"/>
                  </w:txbxContent>
                </v:textbox>
                <w10:wrap anchorx="margin"/>
              </v:shape>
            </w:pict>
          </mc:Fallback>
        </mc:AlternateContent>
      </w:r>
    </w:p>
    <w:p w14:paraId="6A7D0327" w14:textId="77777777" w:rsidR="00C61B87" w:rsidRDefault="00C61B87" w:rsidP="00C61B87">
      <w:pPr>
        <w:spacing w:before="240" w:line="480" w:lineRule="auto"/>
        <w:rPr>
          <w:rFonts w:ascii="Palatino Linotype" w:hAnsi="Palatino Linotype"/>
          <w:b/>
        </w:rPr>
      </w:pPr>
    </w:p>
    <w:p w14:paraId="58EECD20" w14:textId="77777777" w:rsidR="00C61B87" w:rsidRDefault="00C61B87" w:rsidP="00C61B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19680" behindDoc="0" locked="0" layoutInCell="1" allowOverlap="1" wp14:anchorId="7ABA480C" wp14:editId="576AFE73">
                <wp:simplePos x="0" y="0"/>
                <wp:positionH relativeFrom="margin">
                  <wp:align>center</wp:align>
                </wp:positionH>
                <wp:positionV relativeFrom="paragraph">
                  <wp:posOffset>383985</wp:posOffset>
                </wp:positionV>
                <wp:extent cx="3152775" cy="914400"/>
                <wp:effectExtent l="0" t="0" r="28575" b="19050"/>
                <wp:wrapNone/>
                <wp:docPr id="28" name="Cuadro de texto 28"/>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7F3EBB" w14:textId="77777777" w:rsidR="00C61B87" w:rsidRPr="007F6133" w:rsidRDefault="00C61B87" w:rsidP="00C61B87">
                            <w:pPr>
                              <w:jc w:val="center"/>
                              <w:rPr>
                                <w:rFonts w:ascii="Palatino Linotype" w:hAnsi="Palatino Linotype"/>
                                <w:b/>
                              </w:rPr>
                            </w:pPr>
                            <w:r>
                              <w:rPr>
                                <w:rFonts w:ascii="Palatino Linotype" w:hAnsi="Palatino Linotype"/>
                                <w:b/>
                              </w:rPr>
                              <w:t xml:space="preserve">Alexis Tapia Ramírez </w:t>
                            </w:r>
                          </w:p>
                          <w:p w14:paraId="699687CA" w14:textId="77777777" w:rsidR="00C61B87" w:rsidRDefault="00C61B87" w:rsidP="00C61B8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EE433E3" w14:textId="77777777" w:rsidR="00C61B87" w:rsidRDefault="00C61B87" w:rsidP="00C61B87">
                            <w:pPr>
                              <w:jc w:val="center"/>
                              <w:rPr>
                                <w:rFonts w:ascii="Palatino Linotype" w:hAnsi="Palatino Linotype"/>
                                <w:b/>
                              </w:rPr>
                            </w:pPr>
                            <w:r>
                              <w:rPr>
                                <w:rFonts w:ascii="Palatino Linotype" w:hAnsi="Palatino Linotype"/>
                                <w:b/>
                              </w:rPr>
                              <w:t>(Rúbrica).</w:t>
                            </w:r>
                          </w:p>
                          <w:p w14:paraId="23A76DB3" w14:textId="77777777" w:rsidR="00C61B87" w:rsidRDefault="00C61B87" w:rsidP="00C61B87">
                            <w:pPr>
                              <w:jc w:val="center"/>
                              <w:rPr>
                                <w:rFonts w:ascii="Palatino Linotype" w:hAnsi="Palatino Linotype"/>
                              </w:rPr>
                            </w:pPr>
                          </w:p>
                          <w:p w14:paraId="69282485" w14:textId="77777777" w:rsidR="00C61B87" w:rsidRPr="00EF2FC0" w:rsidRDefault="00C61B87" w:rsidP="00C61B87">
                            <w:pPr>
                              <w:jc w:val="center"/>
                              <w:rPr>
                                <w:rFonts w:ascii="Palatino Linotype" w:hAnsi="Palatino Linotype"/>
                              </w:rPr>
                            </w:pPr>
                          </w:p>
                          <w:p w14:paraId="440E00DF" w14:textId="77777777" w:rsidR="00C61B87" w:rsidRDefault="00C61B87" w:rsidP="00C61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A480C" id="Cuadro de texto 28" o:spid="_x0000_s1031" type="#_x0000_t202" style="position:absolute;margin-left:0;margin-top:30.25pt;width:248.25pt;height:1in;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" fillcolor="white [3201]" strokecolor="white [3212]" strokeweight=".5pt">
                <v:textbox>
                  <w:txbxContent>
                    <w:p w14:paraId="617F3EBB" w14:textId="77777777" w:rsidR="00C61B87" w:rsidRPr="007F6133" w:rsidRDefault="00C61B87" w:rsidP="00C61B87">
                      <w:pPr>
                        <w:jc w:val="center"/>
                        <w:rPr>
                          <w:rFonts w:ascii="Palatino Linotype" w:hAnsi="Palatino Linotype"/>
                          <w:b/>
                        </w:rPr>
                      </w:pPr>
                      <w:r>
                        <w:rPr>
                          <w:rFonts w:ascii="Palatino Linotype" w:hAnsi="Palatino Linotype"/>
                          <w:b/>
                        </w:rPr>
                        <w:t xml:space="preserve">Alexis Tapia Ramírez </w:t>
                      </w:r>
                    </w:p>
                    <w:p w14:paraId="699687CA" w14:textId="77777777" w:rsidR="00C61B87" w:rsidRDefault="00C61B87" w:rsidP="00C61B8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EE433E3" w14:textId="77777777" w:rsidR="00C61B87" w:rsidRDefault="00C61B87" w:rsidP="00C61B87">
                      <w:pPr>
                        <w:jc w:val="center"/>
                        <w:rPr>
                          <w:rFonts w:ascii="Palatino Linotype" w:hAnsi="Palatino Linotype"/>
                          <w:b/>
                        </w:rPr>
                      </w:pPr>
                      <w:r>
                        <w:rPr>
                          <w:rFonts w:ascii="Palatino Linotype" w:hAnsi="Palatino Linotype"/>
                          <w:b/>
                        </w:rPr>
                        <w:t>(Rúbrica).</w:t>
                      </w:r>
                    </w:p>
                    <w:p w14:paraId="23A76DB3" w14:textId="77777777" w:rsidR="00C61B87" w:rsidRDefault="00C61B87" w:rsidP="00C61B87">
                      <w:pPr>
                        <w:jc w:val="center"/>
                        <w:rPr>
                          <w:rFonts w:ascii="Palatino Linotype" w:hAnsi="Palatino Linotype"/>
                        </w:rPr>
                      </w:pPr>
                    </w:p>
                    <w:p w14:paraId="69282485" w14:textId="77777777" w:rsidR="00C61B87" w:rsidRPr="00EF2FC0" w:rsidRDefault="00C61B87" w:rsidP="00C61B87">
                      <w:pPr>
                        <w:jc w:val="center"/>
                        <w:rPr>
                          <w:rFonts w:ascii="Palatino Linotype" w:hAnsi="Palatino Linotype"/>
                        </w:rPr>
                      </w:pPr>
                    </w:p>
                    <w:p w14:paraId="440E00DF" w14:textId="77777777" w:rsidR="00C61B87" w:rsidRDefault="00C61B87" w:rsidP="00C61B87"/>
                  </w:txbxContent>
                </v:textbox>
                <w10:wrap anchorx="margin"/>
              </v:shape>
            </w:pict>
          </mc:Fallback>
        </mc:AlternateContent>
      </w:r>
    </w:p>
    <w:p w14:paraId="5C403C49" w14:textId="77777777" w:rsidR="00C61B87" w:rsidRPr="00D54B7D" w:rsidRDefault="00C61B87" w:rsidP="00C61B87">
      <w:pPr>
        <w:spacing w:before="240" w:line="480" w:lineRule="auto"/>
        <w:rPr>
          <w:rFonts w:ascii="Palatino Linotype" w:hAnsi="Palatino Linotype"/>
          <w:b/>
        </w:rPr>
      </w:pPr>
    </w:p>
    <w:p w14:paraId="2755996F" w14:textId="77777777" w:rsidR="00C61B87" w:rsidRDefault="00C61B87" w:rsidP="00C61B87">
      <w:pPr>
        <w:tabs>
          <w:tab w:val="left" w:pos="709"/>
        </w:tabs>
        <w:spacing w:before="240" w:line="360" w:lineRule="auto"/>
        <w:ind w:right="51"/>
        <w:jc w:val="both"/>
        <w:rPr>
          <w:rFonts w:ascii="Palatino Linotype" w:hAnsi="Palatino Linotype"/>
          <w:sz w:val="24"/>
          <w:szCs w:val="24"/>
        </w:rPr>
      </w:pPr>
    </w:p>
    <w:p w14:paraId="471EC29B" w14:textId="6595F967" w:rsidR="00097C14" w:rsidRDefault="00C61B87" w:rsidP="00C61B87">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375C35">
        <w:rPr>
          <w:rFonts w:ascii="Palatino Linotype" w:hAnsi="Palatino Linotype" w:cs="Arial"/>
          <w:sz w:val="16"/>
          <w:szCs w:val="16"/>
        </w:rPr>
        <w:t>siete de agosto</w:t>
      </w:r>
      <w:r>
        <w:rPr>
          <w:rFonts w:ascii="Palatino Linotype" w:hAnsi="Palatino Linotype" w:cs="Arial"/>
          <w:sz w:val="16"/>
          <w:szCs w:val="16"/>
        </w:rPr>
        <w:t xml:space="preserv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 xml:space="preserve">04475/INFOEM/IP/RR/2019. </w:t>
      </w:r>
    </w:p>
    <w:p w14:paraId="033C6212" w14:textId="3E8AFA78" w:rsidR="00FC14F1" w:rsidRDefault="00FC14F1" w:rsidP="00C61B87">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FC14F1" w:rsidSect="00C8102B">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DE000" w14:textId="77777777" w:rsidR="00474EF8" w:rsidRDefault="00474EF8" w:rsidP="006168E4">
      <w:pPr>
        <w:spacing w:after="0" w:line="240" w:lineRule="auto"/>
      </w:pPr>
      <w:r>
        <w:separator/>
      </w:r>
    </w:p>
  </w:endnote>
  <w:endnote w:type="continuationSeparator" w:id="0">
    <w:p w14:paraId="0BDF0743" w14:textId="77777777" w:rsidR="00474EF8" w:rsidRDefault="00474EF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097C14" w:rsidRPr="000B69FA" w:rsidRDefault="00097C1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066A">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066A">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04ADFA09" w:rsidR="00097C14" w:rsidRPr="000B69FA" w:rsidRDefault="00097C1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066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066A">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45871" w14:textId="77777777" w:rsidR="00474EF8" w:rsidRDefault="00474EF8" w:rsidP="006168E4">
      <w:pPr>
        <w:spacing w:after="0" w:line="240" w:lineRule="auto"/>
      </w:pPr>
      <w:r>
        <w:separator/>
      </w:r>
    </w:p>
  </w:footnote>
  <w:footnote w:type="continuationSeparator" w:id="0">
    <w:p w14:paraId="43987B26" w14:textId="77777777" w:rsidR="00474EF8" w:rsidRDefault="00474EF8" w:rsidP="006168E4">
      <w:pPr>
        <w:spacing w:after="0" w:line="240" w:lineRule="auto"/>
      </w:pPr>
      <w:r>
        <w:continuationSeparator/>
      </w:r>
    </w:p>
  </w:footnote>
  <w:footnote w:id="1">
    <w:p w14:paraId="3E9CB508" w14:textId="77777777" w:rsidR="00097C14" w:rsidRPr="000E3E73" w:rsidRDefault="00097C14" w:rsidP="007868D9">
      <w:pPr>
        <w:pStyle w:val="Textonotapie"/>
        <w:tabs>
          <w:tab w:val="left" w:pos="7797"/>
        </w:tabs>
        <w:jc w:val="both"/>
        <w:rPr>
          <w:rFonts w:ascii="Palatino Linotype" w:hAnsi="Palatino Linotype" w:cs="Arial"/>
          <w:sz w:val="16"/>
          <w:szCs w:val="16"/>
        </w:rPr>
      </w:pPr>
      <w:r>
        <w:rPr>
          <w:rStyle w:val="Refdenotaalpie"/>
        </w:rPr>
        <w:footnoteRef/>
      </w:r>
      <w:r>
        <w:t xml:space="preserve"> </w:t>
      </w:r>
      <w:r w:rsidRPr="000E3E73">
        <w:rPr>
          <w:rFonts w:ascii="Palatino Linotype" w:hAnsi="Palatino Linotype" w:cs="Arial"/>
          <w:sz w:val="16"/>
          <w:szCs w:val="16"/>
        </w:rPr>
        <w:t xml:space="preserve">Estudio oficioso o a petición de parte que no son incompatibles con el derecho de acceso a la justicia, ya que éste no se coarta por regular causas de improcedencia y sobreseimiento con tales fines, sirviendo de </w:t>
      </w:r>
      <w:r w:rsidRPr="004C5766">
        <w:rPr>
          <w:rFonts w:ascii="Palatino Linotype" w:hAnsi="Palatino Linotype" w:cs="Arial"/>
          <w:sz w:val="16"/>
          <w:szCs w:val="16"/>
        </w:rPr>
        <w:t>sustento la tesis aislada XVI.1o.A.T.2 K visible en el Semanario Judicial de la Federación bajo el número de registro 2000365 cuyo rubro y texto esgrime</w:t>
      </w:r>
    </w:p>
    <w:p w14:paraId="1CD9BADE" w14:textId="77777777" w:rsidR="00097C14" w:rsidRPr="000E3E73" w:rsidRDefault="00097C14" w:rsidP="007868D9">
      <w:pPr>
        <w:jc w:val="both"/>
        <w:rPr>
          <w:rFonts w:ascii="Palatino Linotype" w:hAnsi="Palatino Linotype"/>
          <w:i/>
          <w:sz w:val="16"/>
          <w:szCs w:val="16"/>
        </w:rPr>
      </w:pPr>
      <w:r w:rsidRPr="000E3E73">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16"/>
          <w:szCs w:val="16"/>
        </w:rPr>
        <w:t xml:space="preserve"> </w:t>
      </w:r>
      <w:r w:rsidRPr="000E3E73">
        <w:rPr>
          <w:rFonts w:ascii="Palatino Linotype" w:hAnsi="Palatino Linotype"/>
          <w:i/>
          <w:sz w:val="16"/>
          <w:szCs w:val="16"/>
        </w:rPr>
        <w:t>Del examen de compatibilidad de los artículos</w:t>
      </w:r>
      <w:r w:rsidRPr="000E3E73">
        <w:rPr>
          <w:rStyle w:val="apple-converted-space"/>
          <w:rFonts w:ascii="Palatino Linotype" w:hAnsi="Palatino Linotype"/>
          <w:i/>
          <w:sz w:val="16"/>
          <w:szCs w:val="16"/>
        </w:rPr>
        <w:t> </w:t>
      </w:r>
      <w:hyperlink r:id="rId1" w:history="1">
        <w:r w:rsidRPr="000E3E73">
          <w:rPr>
            <w:rStyle w:val="Hipervnculo"/>
            <w:rFonts w:ascii="Palatino Linotype" w:hAnsi="Palatino Linotype"/>
            <w:i/>
            <w:color w:val="auto"/>
            <w:sz w:val="16"/>
            <w:szCs w:val="16"/>
          </w:rPr>
          <w:t>73 y 74 de la Ley de Amparo</w:t>
        </w:r>
      </w:hyperlink>
      <w:r w:rsidRPr="000E3E73">
        <w:rPr>
          <w:rStyle w:val="apple-converted-space"/>
          <w:rFonts w:ascii="Palatino Linotype" w:hAnsi="Palatino Linotype"/>
          <w:i/>
          <w:sz w:val="16"/>
          <w:szCs w:val="16"/>
        </w:rPr>
        <w:t> </w:t>
      </w:r>
      <w:r w:rsidRPr="000E3E73">
        <w:rPr>
          <w:rFonts w:ascii="Palatino Linotype" w:hAnsi="Palatino Linotype"/>
          <w:i/>
          <w:sz w:val="16"/>
          <w:szCs w:val="16"/>
        </w:rPr>
        <w:t>con el artículo</w:t>
      </w:r>
      <w:r w:rsidRPr="000E3E73">
        <w:rPr>
          <w:rStyle w:val="apple-converted-space"/>
          <w:rFonts w:ascii="Palatino Linotype" w:hAnsi="Palatino Linotype"/>
          <w:i/>
          <w:sz w:val="16"/>
          <w:szCs w:val="16"/>
        </w:rPr>
        <w:t> </w:t>
      </w:r>
      <w:hyperlink r:id="rId2" w:history="1">
        <w:r w:rsidRPr="000E3E73">
          <w:rPr>
            <w:rStyle w:val="Hipervnculo"/>
            <w:rFonts w:ascii="Palatino Linotype" w:hAnsi="Palatino Linotype"/>
            <w:i/>
            <w:color w:val="auto"/>
            <w:sz w:val="16"/>
            <w:szCs w:val="16"/>
          </w:rPr>
          <w:t>25.1 de la Convención Americana sobre Derechos Humanos</w:t>
        </w:r>
      </w:hyperlink>
      <w:r w:rsidRPr="000E3E73">
        <w:rPr>
          <w:rStyle w:val="apple-converted-space"/>
          <w:rFonts w:ascii="Palatino Linotype" w:hAnsi="Palatino Linotype"/>
          <w:i/>
          <w:sz w:val="16"/>
          <w:szCs w:val="16"/>
        </w:rPr>
        <w:t> </w:t>
      </w:r>
      <w:r w:rsidRPr="000E3E73">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3E73">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097C14" w:rsidRDefault="00097C14">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097C14" w14:paraId="1B55C452" w14:textId="77777777" w:rsidTr="00C8102B">
      <w:trPr>
        <w:trHeight w:val="227"/>
      </w:trPr>
      <w:tc>
        <w:tcPr>
          <w:tcW w:w="5529" w:type="dxa"/>
          <w:hideMark/>
        </w:tcPr>
        <w:p w14:paraId="7D61692F" w14:textId="77777777" w:rsidR="00097C14" w:rsidRDefault="00097C1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63C78E6B" w:rsidR="00097C14" w:rsidRPr="00B4142F" w:rsidRDefault="00097C14"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04475/INFOEM/IP/RR/2019</w:t>
          </w:r>
        </w:p>
      </w:tc>
    </w:tr>
    <w:tr w:rsidR="00097C14" w14:paraId="54A9600B" w14:textId="77777777" w:rsidTr="00C8102B">
      <w:trPr>
        <w:trHeight w:val="242"/>
      </w:trPr>
      <w:tc>
        <w:tcPr>
          <w:tcW w:w="5529" w:type="dxa"/>
          <w:hideMark/>
        </w:tcPr>
        <w:p w14:paraId="44594D83" w14:textId="77777777" w:rsidR="00097C14" w:rsidRDefault="00097C1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08E4695B" w:rsidR="00097C14" w:rsidRPr="00F06FED" w:rsidRDefault="00097C14" w:rsidP="00CC0C5F">
          <w:pPr>
            <w:spacing w:after="120" w:line="256" w:lineRule="auto"/>
            <w:ind w:left="639" w:right="214"/>
            <w:jc w:val="both"/>
            <w:rPr>
              <w:rFonts w:ascii="Palatino Linotype" w:hAnsi="Palatino Linotype" w:cs="Arial"/>
            </w:rPr>
          </w:pPr>
          <w:r>
            <w:rPr>
              <w:rFonts w:ascii="Palatino Linotype" w:hAnsi="Palatino Linotype" w:cs="Arial"/>
              <w:szCs w:val="20"/>
            </w:rPr>
            <w:t>Ayuntamiento de Tenango del Valle</w:t>
          </w:r>
        </w:p>
      </w:tc>
    </w:tr>
    <w:tr w:rsidR="00097C14" w14:paraId="02ED08B1" w14:textId="77777777" w:rsidTr="00C8102B">
      <w:trPr>
        <w:trHeight w:val="342"/>
      </w:trPr>
      <w:tc>
        <w:tcPr>
          <w:tcW w:w="5529" w:type="dxa"/>
          <w:hideMark/>
        </w:tcPr>
        <w:p w14:paraId="00D66E60" w14:textId="77777777" w:rsidR="00097C14" w:rsidRDefault="00097C1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097C14" w:rsidRDefault="00097C1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097C14" w:rsidRDefault="00097C1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097C14" w14:paraId="333E5951" w14:textId="77777777" w:rsidTr="00C8102B">
      <w:trPr>
        <w:trHeight w:val="227"/>
      </w:trPr>
      <w:tc>
        <w:tcPr>
          <w:tcW w:w="5529" w:type="dxa"/>
          <w:hideMark/>
        </w:tcPr>
        <w:p w14:paraId="5A8BD2EE" w14:textId="77777777" w:rsidR="00097C14" w:rsidRDefault="00097C1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2727BEB4" w:rsidR="00097C14" w:rsidRPr="00B4142F" w:rsidRDefault="00097C14"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04475/INFOEM/IP/RR/2019 </w:t>
          </w:r>
        </w:p>
      </w:tc>
    </w:tr>
    <w:tr w:rsidR="00097C14" w14:paraId="6C6CCDEF" w14:textId="77777777" w:rsidTr="00C8102B">
      <w:trPr>
        <w:trHeight w:val="196"/>
      </w:trPr>
      <w:tc>
        <w:tcPr>
          <w:tcW w:w="5529" w:type="dxa"/>
          <w:hideMark/>
        </w:tcPr>
        <w:p w14:paraId="79F53C9B" w14:textId="77777777" w:rsidR="00097C14" w:rsidRDefault="00097C1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28A711E2" w:rsidR="00097C14" w:rsidRPr="00F06FED" w:rsidRDefault="004A066A" w:rsidP="00D76554">
          <w:pPr>
            <w:spacing w:after="120" w:line="256" w:lineRule="auto"/>
            <w:ind w:left="639" w:right="214"/>
            <w:jc w:val="both"/>
            <w:rPr>
              <w:rFonts w:ascii="Palatino Linotype" w:hAnsi="Palatino Linotype" w:cs="Arial"/>
            </w:rPr>
          </w:pPr>
          <w:r>
            <w:rPr>
              <w:rFonts w:ascii="Palatino Linotype" w:hAnsi="Palatino Linotype" w:cs="Arial"/>
            </w:rPr>
            <w:t>xxxxxxxxxxxxxxxxxxxxxxxxx</w:t>
          </w:r>
          <w:r w:rsidR="00097C14">
            <w:rPr>
              <w:rFonts w:ascii="Palatino Linotype" w:hAnsi="Palatino Linotype" w:cs="Arial"/>
            </w:rPr>
            <w:t xml:space="preserve"> </w:t>
          </w:r>
        </w:p>
      </w:tc>
    </w:tr>
    <w:tr w:rsidR="00097C14" w14:paraId="63F5D633" w14:textId="77777777" w:rsidTr="00C8102B">
      <w:trPr>
        <w:trHeight w:val="242"/>
      </w:trPr>
      <w:tc>
        <w:tcPr>
          <w:tcW w:w="5529" w:type="dxa"/>
          <w:hideMark/>
        </w:tcPr>
        <w:p w14:paraId="25254C34" w14:textId="77777777" w:rsidR="00097C14" w:rsidRDefault="00097C1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1AC7EE79" w:rsidR="00097C14" w:rsidRDefault="00097C14" w:rsidP="00EB455F">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Tenango del Valle</w:t>
          </w:r>
        </w:p>
      </w:tc>
    </w:tr>
    <w:tr w:rsidR="00097C14" w14:paraId="6E9635C5" w14:textId="77777777" w:rsidTr="00C8102B">
      <w:trPr>
        <w:trHeight w:val="342"/>
      </w:trPr>
      <w:tc>
        <w:tcPr>
          <w:tcW w:w="5529" w:type="dxa"/>
          <w:hideMark/>
        </w:tcPr>
        <w:p w14:paraId="69273B9D" w14:textId="77777777" w:rsidR="00097C14" w:rsidRDefault="00097C14"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097C14" w:rsidRDefault="00097C1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097C14" w:rsidRDefault="00097C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007F5"/>
    <w:multiLevelType w:val="hybridMultilevel"/>
    <w:tmpl w:val="D994C3C4"/>
    <w:lvl w:ilvl="0" w:tplc="E7CC205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272D25A6"/>
    <w:multiLevelType w:val="hybridMultilevel"/>
    <w:tmpl w:val="BC4AF3D4"/>
    <w:lvl w:ilvl="0" w:tplc="C2D27ED2">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1C83910"/>
    <w:multiLevelType w:val="hybridMultilevel"/>
    <w:tmpl w:val="35ECF1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A36B13"/>
    <w:multiLevelType w:val="hybridMultilevel"/>
    <w:tmpl w:val="CB4471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54C54F6"/>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300F"/>
    <w:rsid w:val="00004591"/>
    <w:rsid w:val="00006ECC"/>
    <w:rsid w:val="00006EF3"/>
    <w:rsid w:val="0000791F"/>
    <w:rsid w:val="000242C8"/>
    <w:rsid w:val="00026263"/>
    <w:rsid w:val="00030763"/>
    <w:rsid w:val="00034796"/>
    <w:rsid w:val="00034D42"/>
    <w:rsid w:val="000414F1"/>
    <w:rsid w:val="0004372D"/>
    <w:rsid w:val="0004457B"/>
    <w:rsid w:val="0004467E"/>
    <w:rsid w:val="00045B26"/>
    <w:rsid w:val="00046793"/>
    <w:rsid w:val="00047CEC"/>
    <w:rsid w:val="00055224"/>
    <w:rsid w:val="000616F2"/>
    <w:rsid w:val="00061821"/>
    <w:rsid w:val="00063619"/>
    <w:rsid w:val="000639C9"/>
    <w:rsid w:val="000671D1"/>
    <w:rsid w:val="00073DF6"/>
    <w:rsid w:val="00074115"/>
    <w:rsid w:val="00076054"/>
    <w:rsid w:val="00076413"/>
    <w:rsid w:val="00080482"/>
    <w:rsid w:val="0008152D"/>
    <w:rsid w:val="0008648A"/>
    <w:rsid w:val="00086F8A"/>
    <w:rsid w:val="00087F5D"/>
    <w:rsid w:val="00090621"/>
    <w:rsid w:val="000908B1"/>
    <w:rsid w:val="00091468"/>
    <w:rsid w:val="00091552"/>
    <w:rsid w:val="00093E23"/>
    <w:rsid w:val="000949C4"/>
    <w:rsid w:val="00097C14"/>
    <w:rsid w:val="00097C3E"/>
    <w:rsid w:val="000A2CB6"/>
    <w:rsid w:val="000A337E"/>
    <w:rsid w:val="000A4A07"/>
    <w:rsid w:val="000B0670"/>
    <w:rsid w:val="000B62E8"/>
    <w:rsid w:val="000C1DFB"/>
    <w:rsid w:val="000C539B"/>
    <w:rsid w:val="000C6188"/>
    <w:rsid w:val="000D00AC"/>
    <w:rsid w:val="000D03C6"/>
    <w:rsid w:val="000D214C"/>
    <w:rsid w:val="000D2676"/>
    <w:rsid w:val="000D4CFC"/>
    <w:rsid w:val="000D53B3"/>
    <w:rsid w:val="000E13D9"/>
    <w:rsid w:val="000E414D"/>
    <w:rsid w:val="000E4742"/>
    <w:rsid w:val="000E6529"/>
    <w:rsid w:val="000F2747"/>
    <w:rsid w:val="00101281"/>
    <w:rsid w:val="00102974"/>
    <w:rsid w:val="001107EF"/>
    <w:rsid w:val="00111621"/>
    <w:rsid w:val="001132C3"/>
    <w:rsid w:val="0011559B"/>
    <w:rsid w:val="001158FD"/>
    <w:rsid w:val="00117DA2"/>
    <w:rsid w:val="00121ABD"/>
    <w:rsid w:val="00123621"/>
    <w:rsid w:val="00124855"/>
    <w:rsid w:val="00125657"/>
    <w:rsid w:val="001260E7"/>
    <w:rsid w:val="00130240"/>
    <w:rsid w:val="0014223D"/>
    <w:rsid w:val="001471C9"/>
    <w:rsid w:val="001571AC"/>
    <w:rsid w:val="00157906"/>
    <w:rsid w:val="00165C9D"/>
    <w:rsid w:val="00172CD6"/>
    <w:rsid w:val="00174A84"/>
    <w:rsid w:val="0017533E"/>
    <w:rsid w:val="00175588"/>
    <w:rsid w:val="00175897"/>
    <w:rsid w:val="00177571"/>
    <w:rsid w:val="00181FF9"/>
    <w:rsid w:val="001A02EC"/>
    <w:rsid w:val="001A5182"/>
    <w:rsid w:val="001B28A5"/>
    <w:rsid w:val="001B31FB"/>
    <w:rsid w:val="001B3F18"/>
    <w:rsid w:val="001B4A39"/>
    <w:rsid w:val="001B7B88"/>
    <w:rsid w:val="001B7C27"/>
    <w:rsid w:val="001C0454"/>
    <w:rsid w:val="001C4BFB"/>
    <w:rsid w:val="001C60E9"/>
    <w:rsid w:val="001C66B9"/>
    <w:rsid w:val="001D0472"/>
    <w:rsid w:val="001D12B5"/>
    <w:rsid w:val="001E52AE"/>
    <w:rsid w:val="001E54B0"/>
    <w:rsid w:val="001E7015"/>
    <w:rsid w:val="001F03EF"/>
    <w:rsid w:val="001F6195"/>
    <w:rsid w:val="00200225"/>
    <w:rsid w:val="00200AEB"/>
    <w:rsid w:val="002026DB"/>
    <w:rsid w:val="00202A10"/>
    <w:rsid w:val="00211957"/>
    <w:rsid w:val="00216E06"/>
    <w:rsid w:val="00217520"/>
    <w:rsid w:val="002205C0"/>
    <w:rsid w:val="00224535"/>
    <w:rsid w:val="002246BE"/>
    <w:rsid w:val="0023032F"/>
    <w:rsid w:val="00231E2C"/>
    <w:rsid w:val="00232D81"/>
    <w:rsid w:val="00233D67"/>
    <w:rsid w:val="00235B65"/>
    <w:rsid w:val="002363B0"/>
    <w:rsid w:val="00236939"/>
    <w:rsid w:val="00236BD7"/>
    <w:rsid w:val="00237601"/>
    <w:rsid w:val="002467BE"/>
    <w:rsid w:val="00251358"/>
    <w:rsid w:val="00256F9C"/>
    <w:rsid w:val="0026005E"/>
    <w:rsid w:val="00260470"/>
    <w:rsid w:val="00264EF7"/>
    <w:rsid w:val="0027206D"/>
    <w:rsid w:val="00277182"/>
    <w:rsid w:val="00280DA7"/>
    <w:rsid w:val="00282948"/>
    <w:rsid w:val="002929C8"/>
    <w:rsid w:val="00295C75"/>
    <w:rsid w:val="002A2034"/>
    <w:rsid w:val="002A228B"/>
    <w:rsid w:val="002A4CB4"/>
    <w:rsid w:val="002A6C73"/>
    <w:rsid w:val="002B110E"/>
    <w:rsid w:val="002B27A8"/>
    <w:rsid w:val="002B5F40"/>
    <w:rsid w:val="002B7BFB"/>
    <w:rsid w:val="002C09FC"/>
    <w:rsid w:val="002C517F"/>
    <w:rsid w:val="002C638E"/>
    <w:rsid w:val="002C7D02"/>
    <w:rsid w:val="002D1675"/>
    <w:rsid w:val="002D1EC2"/>
    <w:rsid w:val="002D4084"/>
    <w:rsid w:val="002E0624"/>
    <w:rsid w:val="002E2D5A"/>
    <w:rsid w:val="002E6A03"/>
    <w:rsid w:val="002E7AFD"/>
    <w:rsid w:val="002F37BE"/>
    <w:rsid w:val="002F41D6"/>
    <w:rsid w:val="002F7E70"/>
    <w:rsid w:val="0030056E"/>
    <w:rsid w:val="00300D0B"/>
    <w:rsid w:val="0030289B"/>
    <w:rsid w:val="00306096"/>
    <w:rsid w:val="00310814"/>
    <w:rsid w:val="00313850"/>
    <w:rsid w:val="00317FD2"/>
    <w:rsid w:val="0032121C"/>
    <w:rsid w:val="003254E6"/>
    <w:rsid w:val="003352F6"/>
    <w:rsid w:val="00335CB3"/>
    <w:rsid w:val="003372D0"/>
    <w:rsid w:val="00340234"/>
    <w:rsid w:val="003508B1"/>
    <w:rsid w:val="003511AD"/>
    <w:rsid w:val="00352FBE"/>
    <w:rsid w:val="003545AD"/>
    <w:rsid w:val="0036024B"/>
    <w:rsid w:val="00361B9C"/>
    <w:rsid w:val="003625BE"/>
    <w:rsid w:val="0036596F"/>
    <w:rsid w:val="00366381"/>
    <w:rsid w:val="00367FDB"/>
    <w:rsid w:val="00375C35"/>
    <w:rsid w:val="00377C4A"/>
    <w:rsid w:val="003802A1"/>
    <w:rsid w:val="00380EFC"/>
    <w:rsid w:val="0038288C"/>
    <w:rsid w:val="00397454"/>
    <w:rsid w:val="00397B57"/>
    <w:rsid w:val="003A17A3"/>
    <w:rsid w:val="003A388F"/>
    <w:rsid w:val="003A61F9"/>
    <w:rsid w:val="003B3ADF"/>
    <w:rsid w:val="003B45B5"/>
    <w:rsid w:val="003B7B17"/>
    <w:rsid w:val="003C0091"/>
    <w:rsid w:val="003C0E5B"/>
    <w:rsid w:val="003C150D"/>
    <w:rsid w:val="003C7ACD"/>
    <w:rsid w:val="003D7780"/>
    <w:rsid w:val="003E4407"/>
    <w:rsid w:val="003E4B02"/>
    <w:rsid w:val="003E71E5"/>
    <w:rsid w:val="004012CF"/>
    <w:rsid w:val="0040168E"/>
    <w:rsid w:val="00402FF3"/>
    <w:rsid w:val="00403BAB"/>
    <w:rsid w:val="00404BC4"/>
    <w:rsid w:val="004057C7"/>
    <w:rsid w:val="00405DCB"/>
    <w:rsid w:val="004109DB"/>
    <w:rsid w:val="00420C33"/>
    <w:rsid w:val="00420D16"/>
    <w:rsid w:val="004216D8"/>
    <w:rsid w:val="00423213"/>
    <w:rsid w:val="00423397"/>
    <w:rsid w:val="004242D1"/>
    <w:rsid w:val="00427F2E"/>
    <w:rsid w:val="0043362E"/>
    <w:rsid w:val="00434F17"/>
    <w:rsid w:val="00437DEC"/>
    <w:rsid w:val="00440B46"/>
    <w:rsid w:val="00441585"/>
    <w:rsid w:val="004419C1"/>
    <w:rsid w:val="004425BF"/>
    <w:rsid w:val="00442B2A"/>
    <w:rsid w:val="00445D06"/>
    <w:rsid w:val="00450A99"/>
    <w:rsid w:val="00452D93"/>
    <w:rsid w:val="00454FB3"/>
    <w:rsid w:val="00455922"/>
    <w:rsid w:val="00455C2A"/>
    <w:rsid w:val="00457E00"/>
    <w:rsid w:val="00461DBA"/>
    <w:rsid w:val="00463E45"/>
    <w:rsid w:val="00464386"/>
    <w:rsid w:val="00474A8B"/>
    <w:rsid w:val="00474EF8"/>
    <w:rsid w:val="00477306"/>
    <w:rsid w:val="00477720"/>
    <w:rsid w:val="00480E64"/>
    <w:rsid w:val="0048178E"/>
    <w:rsid w:val="00481AAF"/>
    <w:rsid w:val="004906C8"/>
    <w:rsid w:val="004A066A"/>
    <w:rsid w:val="004A080B"/>
    <w:rsid w:val="004A0CC0"/>
    <w:rsid w:val="004A4442"/>
    <w:rsid w:val="004A5AAA"/>
    <w:rsid w:val="004A6F52"/>
    <w:rsid w:val="004B2B77"/>
    <w:rsid w:val="004B5DE3"/>
    <w:rsid w:val="004B5E1A"/>
    <w:rsid w:val="004C7621"/>
    <w:rsid w:val="004D574A"/>
    <w:rsid w:val="004E4255"/>
    <w:rsid w:val="004E48B4"/>
    <w:rsid w:val="004E6BE9"/>
    <w:rsid w:val="004E7C39"/>
    <w:rsid w:val="004F4C61"/>
    <w:rsid w:val="00501E21"/>
    <w:rsid w:val="005102E0"/>
    <w:rsid w:val="005152E2"/>
    <w:rsid w:val="00520BBE"/>
    <w:rsid w:val="00522352"/>
    <w:rsid w:val="00523CF0"/>
    <w:rsid w:val="00526538"/>
    <w:rsid w:val="005313A4"/>
    <w:rsid w:val="00534592"/>
    <w:rsid w:val="005360AC"/>
    <w:rsid w:val="0054049C"/>
    <w:rsid w:val="005436D7"/>
    <w:rsid w:val="005437E7"/>
    <w:rsid w:val="00545FC2"/>
    <w:rsid w:val="00546D92"/>
    <w:rsid w:val="00552846"/>
    <w:rsid w:val="00557B14"/>
    <w:rsid w:val="00562653"/>
    <w:rsid w:val="005645BE"/>
    <w:rsid w:val="00567D72"/>
    <w:rsid w:val="00570592"/>
    <w:rsid w:val="005733EB"/>
    <w:rsid w:val="005825A8"/>
    <w:rsid w:val="00582600"/>
    <w:rsid w:val="0059705B"/>
    <w:rsid w:val="005A07AF"/>
    <w:rsid w:val="005A08C7"/>
    <w:rsid w:val="005A11CB"/>
    <w:rsid w:val="005A376D"/>
    <w:rsid w:val="005B6443"/>
    <w:rsid w:val="005D2B59"/>
    <w:rsid w:val="005D303B"/>
    <w:rsid w:val="005D370F"/>
    <w:rsid w:val="005D4761"/>
    <w:rsid w:val="005D50BF"/>
    <w:rsid w:val="005D6EF7"/>
    <w:rsid w:val="005E1D55"/>
    <w:rsid w:val="005E3BC0"/>
    <w:rsid w:val="005E49DA"/>
    <w:rsid w:val="005E6C3F"/>
    <w:rsid w:val="005F0D26"/>
    <w:rsid w:val="005F1557"/>
    <w:rsid w:val="005F57F0"/>
    <w:rsid w:val="005F591F"/>
    <w:rsid w:val="005F6CA8"/>
    <w:rsid w:val="00606021"/>
    <w:rsid w:val="006069DC"/>
    <w:rsid w:val="006113E2"/>
    <w:rsid w:val="00611928"/>
    <w:rsid w:val="00613AD7"/>
    <w:rsid w:val="006168E4"/>
    <w:rsid w:val="00616A3A"/>
    <w:rsid w:val="006176CF"/>
    <w:rsid w:val="00625D0D"/>
    <w:rsid w:val="0062682A"/>
    <w:rsid w:val="006314A7"/>
    <w:rsid w:val="006430DA"/>
    <w:rsid w:val="006479CF"/>
    <w:rsid w:val="00647CFC"/>
    <w:rsid w:val="00651AA0"/>
    <w:rsid w:val="006615F9"/>
    <w:rsid w:val="006639E2"/>
    <w:rsid w:val="00665261"/>
    <w:rsid w:val="00666AD1"/>
    <w:rsid w:val="00672209"/>
    <w:rsid w:val="0067282C"/>
    <w:rsid w:val="00672DC6"/>
    <w:rsid w:val="00676967"/>
    <w:rsid w:val="0068092C"/>
    <w:rsid w:val="0068733B"/>
    <w:rsid w:val="0069184E"/>
    <w:rsid w:val="0069410C"/>
    <w:rsid w:val="0069416F"/>
    <w:rsid w:val="00696D5C"/>
    <w:rsid w:val="006A6BD9"/>
    <w:rsid w:val="006B0B31"/>
    <w:rsid w:val="006C427D"/>
    <w:rsid w:val="006D5455"/>
    <w:rsid w:val="006D5B07"/>
    <w:rsid w:val="006F55F2"/>
    <w:rsid w:val="006F7AEB"/>
    <w:rsid w:val="007017AF"/>
    <w:rsid w:val="007051B0"/>
    <w:rsid w:val="0070767C"/>
    <w:rsid w:val="00714CA6"/>
    <w:rsid w:val="00715527"/>
    <w:rsid w:val="0072080A"/>
    <w:rsid w:val="0072333B"/>
    <w:rsid w:val="00724090"/>
    <w:rsid w:val="00731DC5"/>
    <w:rsid w:val="00732DD5"/>
    <w:rsid w:val="007433D8"/>
    <w:rsid w:val="00744EEF"/>
    <w:rsid w:val="00751F1B"/>
    <w:rsid w:val="00754CAE"/>
    <w:rsid w:val="0076176B"/>
    <w:rsid w:val="007646FD"/>
    <w:rsid w:val="00766B1F"/>
    <w:rsid w:val="00766B69"/>
    <w:rsid w:val="00770F40"/>
    <w:rsid w:val="00774536"/>
    <w:rsid w:val="00775BF4"/>
    <w:rsid w:val="007851D2"/>
    <w:rsid w:val="007868D9"/>
    <w:rsid w:val="0079244F"/>
    <w:rsid w:val="00794F80"/>
    <w:rsid w:val="007A36EE"/>
    <w:rsid w:val="007A5EAA"/>
    <w:rsid w:val="007A681B"/>
    <w:rsid w:val="007B2C77"/>
    <w:rsid w:val="007B3C72"/>
    <w:rsid w:val="007B4114"/>
    <w:rsid w:val="007C02B3"/>
    <w:rsid w:val="007C2476"/>
    <w:rsid w:val="007C3098"/>
    <w:rsid w:val="007C6A59"/>
    <w:rsid w:val="007D1A27"/>
    <w:rsid w:val="007D1F15"/>
    <w:rsid w:val="007D25B1"/>
    <w:rsid w:val="007D2878"/>
    <w:rsid w:val="007D56C3"/>
    <w:rsid w:val="007D5B71"/>
    <w:rsid w:val="007E27BA"/>
    <w:rsid w:val="007E3012"/>
    <w:rsid w:val="007E4685"/>
    <w:rsid w:val="007F0DBD"/>
    <w:rsid w:val="007F23D7"/>
    <w:rsid w:val="007F377E"/>
    <w:rsid w:val="007F6055"/>
    <w:rsid w:val="007F6E5B"/>
    <w:rsid w:val="00800950"/>
    <w:rsid w:val="00804CAE"/>
    <w:rsid w:val="008107EC"/>
    <w:rsid w:val="00810F15"/>
    <w:rsid w:val="00811205"/>
    <w:rsid w:val="00812C48"/>
    <w:rsid w:val="008212A5"/>
    <w:rsid w:val="008217D2"/>
    <w:rsid w:val="008303CF"/>
    <w:rsid w:val="00834D80"/>
    <w:rsid w:val="00836437"/>
    <w:rsid w:val="00842B83"/>
    <w:rsid w:val="00842EB2"/>
    <w:rsid w:val="00847D23"/>
    <w:rsid w:val="00850899"/>
    <w:rsid w:val="00850F73"/>
    <w:rsid w:val="00851144"/>
    <w:rsid w:val="008518F7"/>
    <w:rsid w:val="008531DD"/>
    <w:rsid w:val="00854B28"/>
    <w:rsid w:val="00862368"/>
    <w:rsid w:val="00863619"/>
    <w:rsid w:val="00873BDB"/>
    <w:rsid w:val="00873C48"/>
    <w:rsid w:val="00884054"/>
    <w:rsid w:val="00884824"/>
    <w:rsid w:val="00884901"/>
    <w:rsid w:val="00887CAA"/>
    <w:rsid w:val="00892D37"/>
    <w:rsid w:val="008A08A8"/>
    <w:rsid w:val="008A0D27"/>
    <w:rsid w:val="008A5BD8"/>
    <w:rsid w:val="008A6B62"/>
    <w:rsid w:val="008A7208"/>
    <w:rsid w:val="008B486A"/>
    <w:rsid w:val="008B678F"/>
    <w:rsid w:val="008C00FA"/>
    <w:rsid w:val="008C1A65"/>
    <w:rsid w:val="008C5373"/>
    <w:rsid w:val="008C55A3"/>
    <w:rsid w:val="008D214A"/>
    <w:rsid w:val="008D27DB"/>
    <w:rsid w:val="008D5FD2"/>
    <w:rsid w:val="008E5A5E"/>
    <w:rsid w:val="008E629B"/>
    <w:rsid w:val="008E6375"/>
    <w:rsid w:val="008E70AD"/>
    <w:rsid w:val="008F1464"/>
    <w:rsid w:val="008F2BA6"/>
    <w:rsid w:val="008F3B0C"/>
    <w:rsid w:val="00911AD7"/>
    <w:rsid w:val="00913196"/>
    <w:rsid w:val="00913D0A"/>
    <w:rsid w:val="00920964"/>
    <w:rsid w:val="009236B1"/>
    <w:rsid w:val="00924E45"/>
    <w:rsid w:val="00924F63"/>
    <w:rsid w:val="00932918"/>
    <w:rsid w:val="009366E4"/>
    <w:rsid w:val="00941D7F"/>
    <w:rsid w:val="00942A79"/>
    <w:rsid w:val="00942DCF"/>
    <w:rsid w:val="00944468"/>
    <w:rsid w:val="00944DC9"/>
    <w:rsid w:val="009510B5"/>
    <w:rsid w:val="0095267A"/>
    <w:rsid w:val="00955DA9"/>
    <w:rsid w:val="009567F2"/>
    <w:rsid w:val="00956C05"/>
    <w:rsid w:val="00961D50"/>
    <w:rsid w:val="00964A99"/>
    <w:rsid w:val="0096643B"/>
    <w:rsid w:val="00966C4B"/>
    <w:rsid w:val="00971264"/>
    <w:rsid w:val="009738FB"/>
    <w:rsid w:val="00973AD8"/>
    <w:rsid w:val="00973E6E"/>
    <w:rsid w:val="009743C4"/>
    <w:rsid w:val="00985531"/>
    <w:rsid w:val="009865A9"/>
    <w:rsid w:val="00992913"/>
    <w:rsid w:val="0099331E"/>
    <w:rsid w:val="00997358"/>
    <w:rsid w:val="00997EB1"/>
    <w:rsid w:val="009A2832"/>
    <w:rsid w:val="009A3903"/>
    <w:rsid w:val="009A686F"/>
    <w:rsid w:val="009A6A58"/>
    <w:rsid w:val="009B3487"/>
    <w:rsid w:val="009B4CE2"/>
    <w:rsid w:val="009D21B9"/>
    <w:rsid w:val="009D23B7"/>
    <w:rsid w:val="009D286E"/>
    <w:rsid w:val="009D68FF"/>
    <w:rsid w:val="009D7AB0"/>
    <w:rsid w:val="009E227D"/>
    <w:rsid w:val="009E3F91"/>
    <w:rsid w:val="009E7413"/>
    <w:rsid w:val="009F136C"/>
    <w:rsid w:val="009F6476"/>
    <w:rsid w:val="00A04A4E"/>
    <w:rsid w:val="00A063CB"/>
    <w:rsid w:val="00A077D1"/>
    <w:rsid w:val="00A07D41"/>
    <w:rsid w:val="00A112FB"/>
    <w:rsid w:val="00A14119"/>
    <w:rsid w:val="00A17750"/>
    <w:rsid w:val="00A22240"/>
    <w:rsid w:val="00A417A1"/>
    <w:rsid w:val="00A44B75"/>
    <w:rsid w:val="00A47C12"/>
    <w:rsid w:val="00A568EB"/>
    <w:rsid w:val="00A603BA"/>
    <w:rsid w:val="00A608D7"/>
    <w:rsid w:val="00A6194C"/>
    <w:rsid w:val="00A625E2"/>
    <w:rsid w:val="00A654F4"/>
    <w:rsid w:val="00A66EDB"/>
    <w:rsid w:val="00A72465"/>
    <w:rsid w:val="00A80C92"/>
    <w:rsid w:val="00A81342"/>
    <w:rsid w:val="00A84239"/>
    <w:rsid w:val="00A93319"/>
    <w:rsid w:val="00A9541B"/>
    <w:rsid w:val="00AA1D8C"/>
    <w:rsid w:val="00AA352E"/>
    <w:rsid w:val="00AA648E"/>
    <w:rsid w:val="00AB3710"/>
    <w:rsid w:val="00AB4B0F"/>
    <w:rsid w:val="00AD02CA"/>
    <w:rsid w:val="00AE3531"/>
    <w:rsid w:val="00AE3CCC"/>
    <w:rsid w:val="00AE4213"/>
    <w:rsid w:val="00AE55ED"/>
    <w:rsid w:val="00AE76CD"/>
    <w:rsid w:val="00AF0A12"/>
    <w:rsid w:val="00AF1F2D"/>
    <w:rsid w:val="00AF2434"/>
    <w:rsid w:val="00AF5C4E"/>
    <w:rsid w:val="00B02A6E"/>
    <w:rsid w:val="00B0451D"/>
    <w:rsid w:val="00B10F5B"/>
    <w:rsid w:val="00B12BDA"/>
    <w:rsid w:val="00B143FC"/>
    <w:rsid w:val="00B20329"/>
    <w:rsid w:val="00B22EF3"/>
    <w:rsid w:val="00B2394F"/>
    <w:rsid w:val="00B23959"/>
    <w:rsid w:val="00B260C8"/>
    <w:rsid w:val="00B32CD3"/>
    <w:rsid w:val="00B3672D"/>
    <w:rsid w:val="00B36C81"/>
    <w:rsid w:val="00B3772D"/>
    <w:rsid w:val="00B4013A"/>
    <w:rsid w:val="00B40A50"/>
    <w:rsid w:val="00B4269B"/>
    <w:rsid w:val="00B44409"/>
    <w:rsid w:val="00B554F8"/>
    <w:rsid w:val="00B61F06"/>
    <w:rsid w:val="00B62734"/>
    <w:rsid w:val="00B67BED"/>
    <w:rsid w:val="00B840EA"/>
    <w:rsid w:val="00B86A10"/>
    <w:rsid w:val="00BA0229"/>
    <w:rsid w:val="00BA7AD1"/>
    <w:rsid w:val="00BB243B"/>
    <w:rsid w:val="00BB3328"/>
    <w:rsid w:val="00BB4049"/>
    <w:rsid w:val="00BB49D9"/>
    <w:rsid w:val="00BB7E9B"/>
    <w:rsid w:val="00BC0FDD"/>
    <w:rsid w:val="00BC1787"/>
    <w:rsid w:val="00BC1900"/>
    <w:rsid w:val="00BC22E0"/>
    <w:rsid w:val="00BD1278"/>
    <w:rsid w:val="00BD5FAD"/>
    <w:rsid w:val="00BE0E81"/>
    <w:rsid w:val="00BF6999"/>
    <w:rsid w:val="00C001F2"/>
    <w:rsid w:val="00C06C28"/>
    <w:rsid w:val="00C2109F"/>
    <w:rsid w:val="00C2287C"/>
    <w:rsid w:val="00C34ACE"/>
    <w:rsid w:val="00C34E64"/>
    <w:rsid w:val="00C40FD6"/>
    <w:rsid w:val="00C47608"/>
    <w:rsid w:val="00C50568"/>
    <w:rsid w:val="00C530AD"/>
    <w:rsid w:val="00C531DA"/>
    <w:rsid w:val="00C55013"/>
    <w:rsid w:val="00C601CA"/>
    <w:rsid w:val="00C608B5"/>
    <w:rsid w:val="00C61B87"/>
    <w:rsid w:val="00C62738"/>
    <w:rsid w:val="00C63F32"/>
    <w:rsid w:val="00C64B8E"/>
    <w:rsid w:val="00C7502E"/>
    <w:rsid w:val="00C8102B"/>
    <w:rsid w:val="00C836B3"/>
    <w:rsid w:val="00C83EE5"/>
    <w:rsid w:val="00C875A4"/>
    <w:rsid w:val="00C97356"/>
    <w:rsid w:val="00CA0732"/>
    <w:rsid w:val="00CB147C"/>
    <w:rsid w:val="00CB2B18"/>
    <w:rsid w:val="00CB2E37"/>
    <w:rsid w:val="00CB60D0"/>
    <w:rsid w:val="00CC0C5F"/>
    <w:rsid w:val="00CC3AB7"/>
    <w:rsid w:val="00CC6B8D"/>
    <w:rsid w:val="00CD255F"/>
    <w:rsid w:val="00CD2D8C"/>
    <w:rsid w:val="00CD6A0F"/>
    <w:rsid w:val="00CE2ADF"/>
    <w:rsid w:val="00CE5425"/>
    <w:rsid w:val="00CE57A2"/>
    <w:rsid w:val="00CE7CBD"/>
    <w:rsid w:val="00D01156"/>
    <w:rsid w:val="00D06CA0"/>
    <w:rsid w:val="00D10E06"/>
    <w:rsid w:val="00D11A14"/>
    <w:rsid w:val="00D14DF8"/>
    <w:rsid w:val="00D170A2"/>
    <w:rsid w:val="00D21AD4"/>
    <w:rsid w:val="00D25ACB"/>
    <w:rsid w:val="00D26D95"/>
    <w:rsid w:val="00D27721"/>
    <w:rsid w:val="00D27B74"/>
    <w:rsid w:val="00D36BD5"/>
    <w:rsid w:val="00D42929"/>
    <w:rsid w:val="00D43069"/>
    <w:rsid w:val="00D47AE7"/>
    <w:rsid w:val="00D633C2"/>
    <w:rsid w:val="00D64F6A"/>
    <w:rsid w:val="00D70DD1"/>
    <w:rsid w:val="00D72D16"/>
    <w:rsid w:val="00D741A3"/>
    <w:rsid w:val="00D7560D"/>
    <w:rsid w:val="00D76554"/>
    <w:rsid w:val="00D8164B"/>
    <w:rsid w:val="00D83A8C"/>
    <w:rsid w:val="00D90540"/>
    <w:rsid w:val="00D95546"/>
    <w:rsid w:val="00D96B46"/>
    <w:rsid w:val="00D9743B"/>
    <w:rsid w:val="00D97E7D"/>
    <w:rsid w:val="00DA3016"/>
    <w:rsid w:val="00DA380F"/>
    <w:rsid w:val="00DA67C7"/>
    <w:rsid w:val="00DB11D0"/>
    <w:rsid w:val="00DB5C0A"/>
    <w:rsid w:val="00DB6D1E"/>
    <w:rsid w:val="00DC173E"/>
    <w:rsid w:val="00DD05CF"/>
    <w:rsid w:val="00DD134E"/>
    <w:rsid w:val="00DD13E2"/>
    <w:rsid w:val="00DD32C0"/>
    <w:rsid w:val="00DD79E0"/>
    <w:rsid w:val="00DE02F3"/>
    <w:rsid w:val="00DE1B70"/>
    <w:rsid w:val="00DE684B"/>
    <w:rsid w:val="00DE707D"/>
    <w:rsid w:val="00DF003C"/>
    <w:rsid w:val="00DF0645"/>
    <w:rsid w:val="00DF2B89"/>
    <w:rsid w:val="00DF4501"/>
    <w:rsid w:val="00DF62A4"/>
    <w:rsid w:val="00DF67E0"/>
    <w:rsid w:val="00DF7715"/>
    <w:rsid w:val="00E02A52"/>
    <w:rsid w:val="00E07BD8"/>
    <w:rsid w:val="00E1072D"/>
    <w:rsid w:val="00E10BB4"/>
    <w:rsid w:val="00E128C3"/>
    <w:rsid w:val="00E160C7"/>
    <w:rsid w:val="00E168E5"/>
    <w:rsid w:val="00E175C9"/>
    <w:rsid w:val="00E24495"/>
    <w:rsid w:val="00E35003"/>
    <w:rsid w:val="00E47913"/>
    <w:rsid w:val="00E53ACB"/>
    <w:rsid w:val="00E632AA"/>
    <w:rsid w:val="00E63D4F"/>
    <w:rsid w:val="00E65E29"/>
    <w:rsid w:val="00E701B2"/>
    <w:rsid w:val="00E71827"/>
    <w:rsid w:val="00E74DF5"/>
    <w:rsid w:val="00E76617"/>
    <w:rsid w:val="00E774E4"/>
    <w:rsid w:val="00E835A5"/>
    <w:rsid w:val="00E854AF"/>
    <w:rsid w:val="00E93992"/>
    <w:rsid w:val="00EA1F89"/>
    <w:rsid w:val="00EA2649"/>
    <w:rsid w:val="00EA597E"/>
    <w:rsid w:val="00EB0A6E"/>
    <w:rsid w:val="00EB23BA"/>
    <w:rsid w:val="00EB455F"/>
    <w:rsid w:val="00EB79CD"/>
    <w:rsid w:val="00EC5C70"/>
    <w:rsid w:val="00EC5E3E"/>
    <w:rsid w:val="00EC6CE8"/>
    <w:rsid w:val="00ED1ADA"/>
    <w:rsid w:val="00ED255A"/>
    <w:rsid w:val="00ED255B"/>
    <w:rsid w:val="00ED4FA8"/>
    <w:rsid w:val="00ED5615"/>
    <w:rsid w:val="00EE2200"/>
    <w:rsid w:val="00EE2942"/>
    <w:rsid w:val="00EE2A41"/>
    <w:rsid w:val="00EE3C33"/>
    <w:rsid w:val="00EE608E"/>
    <w:rsid w:val="00EE6809"/>
    <w:rsid w:val="00EE6BC3"/>
    <w:rsid w:val="00EF64CD"/>
    <w:rsid w:val="00EF6BEF"/>
    <w:rsid w:val="00F01245"/>
    <w:rsid w:val="00F0351B"/>
    <w:rsid w:val="00F051C8"/>
    <w:rsid w:val="00F10DEE"/>
    <w:rsid w:val="00F15D2B"/>
    <w:rsid w:val="00F22566"/>
    <w:rsid w:val="00F23ADA"/>
    <w:rsid w:val="00F31200"/>
    <w:rsid w:val="00F35D59"/>
    <w:rsid w:val="00F40374"/>
    <w:rsid w:val="00F47A77"/>
    <w:rsid w:val="00F47BA8"/>
    <w:rsid w:val="00F522D2"/>
    <w:rsid w:val="00F5338A"/>
    <w:rsid w:val="00F55762"/>
    <w:rsid w:val="00F558F7"/>
    <w:rsid w:val="00F56371"/>
    <w:rsid w:val="00F57FD1"/>
    <w:rsid w:val="00F621AE"/>
    <w:rsid w:val="00F651AA"/>
    <w:rsid w:val="00F727B0"/>
    <w:rsid w:val="00F83218"/>
    <w:rsid w:val="00F84570"/>
    <w:rsid w:val="00F853C3"/>
    <w:rsid w:val="00F952C8"/>
    <w:rsid w:val="00FA4C4E"/>
    <w:rsid w:val="00FA4EBF"/>
    <w:rsid w:val="00FB0C03"/>
    <w:rsid w:val="00FB21F4"/>
    <w:rsid w:val="00FB263F"/>
    <w:rsid w:val="00FB278E"/>
    <w:rsid w:val="00FB4BBD"/>
    <w:rsid w:val="00FB6EFA"/>
    <w:rsid w:val="00FB7484"/>
    <w:rsid w:val="00FC14F1"/>
    <w:rsid w:val="00FD2E24"/>
    <w:rsid w:val="00FD3F68"/>
    <w:rsid w:val="00FD4599"/>
    <w:rsid w:val="00FD4784"/>
    <w:rsid w:val="00FD65FE"/>
    <w:rsid w:val="00FE69D7"/>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table" w:styleId="Tablaconcuadrcula">
    <w:name w:val="Table Grid"/>
    <w:basedOn w:val="Tablanormal"/>
    <w:uiPriority w:val="39"/>
    <w:rsid w:val="0048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997540457">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2710226">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591885810">
      <w:bodyDiv w:val="1"/>
      <w:marLeft w:val="0"/>
      <w:marRight w:val="0"/>
      <w:marTop w:val="0"/>
      <w:marBottom w:val="0"/>
      <w:divBdr>
        <w:top w:val="none" w:sz="0" w:space="0" w:color="auto"/>
        <w:left w:val="none" w:sz="0" w:space="0" w:color="auto"/>
        <w:bottom w:val="none" w:sz="0" w:space="0" w:color="auto"/>
        <w:right w:val="none" w:sz="0" w:space="0" w:color="auto"/>
      </w:divBdr>
      <w:divsChild>
        <w:div w:id="850143040">
          <w:marLeft w:val="0"/>
          <w:marRight w:val="0"/>
          <w:marTop w:val="0"/>
          <w:marBottom w:val="0"/>
          <w:divBdr>
            <w:top w:val="none" w:sz="0" w:space="0" w:color="auto"/>
            <w:left w:val="none" w:sz="0" w:space="0" w:color="auto"/>
            <w:bottom w:val="none" w:sz="0" w:space="0" w:color="auto"/>
            <w:right w:val="none" w:sz="0" w:space="0" w:color="auto"/>
          </w:divBdr>
        </w:div>
      </w:divsChild>
    </w:div>
    <w:div w:id="1899969427">
      <w:bodyDiv w:val="1"/>
      <w:marLeft w:val="0"/>
      <w:marRight w:val="0"/>
      <w:marTop w:val="0"/>
      <w:marBottom w:val="0"/>
      <w:divBdr>
        <w:top w:val="none" w:sz="0" w:space="0" w:color="auto"/>
        <w:left w:val="none" w:sz="0" w:space="0" w:color="auto"/>
        <w:bottom w:val="none" w:sz="0" w:space="0" w:color="auto"/>
        <w:right w:val="none" w:sz="0" w:space="0" w:color="auto"/>
      </w:divBdr>
    </w:div>
    <w:div w:id="193246622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1440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6A679-1105-44AB-BB2F-CE04906E2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5275</Words>
  <Characters>29013</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2018-03-08T19:12:00Z</cp:lastPrinted>
  <dcterms:created xsi:type="dcterms:W3CDTF">2019-08-30T16:09:00Z</dcterms:created>
  <dcterms:modified xsi:type="dcterms:W3CDTF">2019-08-30T16:09:00Z</dcterms:modified>
</cp:coreProperties>
</file>