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01F4F77F" w:rsidR="00327FDE" w:rsidRPr="003E788E" w:rsidRDefault="00327FDE" w:rsidP="00B87279">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DF3B88">
        <w:rPr>
          <w:rFonts w:ascii="Palatino Linotype" w:hAnsi="Palatino Linotype" w:cs="Tahoma"/>
          <w:bCs/>
          <w:sz w:val="22"/>
          <w:szCs w:val="24"/>
        </w:rPr>
        <w:t>tres</w:t>
      </w:r>
      <w:r w:rsidR="00524FE0">
        <w:rPr>
          <w:rFonts w:ascii="Palatino Linotype" w:hAnsi="Palatino Linotype" w:cs="Tahoma"/>
          <w:bCs/>
          <w:sz w:val="22"/>
          <w:szCs w:val="24"/>
        </w:rPr>
        <w:t xml:space="preserve"> d</w:t>
      </w:r>
      <w:r w:rsidR="00DF3B88">
        <w:rPr>
          <w:rFonts w:ascii="Palatino Linotype" w:hAnsi="Palatino Linotype" w:cs="Tahoma"/>
          <w:bCs/>
          <w:sz w:val="22"/>
          <w:szCs w:val="24"/>
        </w:rPr>
        <w:t>e abril</w:t>
      </w:r>
      <w:r w:rsidR="00811941">
        <w:rPr>
          <w:rFonts w:ascii="Palatino Linotype" w:hAnsi="Palatino Linotype" w:cs="Tahoma"/>
          <w:bCs/>
          <w:sz w:val="22"/>
          <w:szCs w:val="24"/>
        </w:rPr>
        <w:t xml:space="preserve"> </w:t>
      </w:r>
      <w:r w:rsidR="005C3AF3">
        <w:rPr>
          <w:rFonts w:ascii="Palatino Linotype" w:hAnsi="Palatino Linotype" w:cs="Tahoma"/>
          <w:bCs/>
          <w:sz w:val="22"/>
          <w:szCs w:val="24"/>
        </w:rPr>
        <w:t>de dos mil diecinueve</w:t>
      </w:r>
      <w:r w:rsidRPr="003E788E">
        <w:rPr>
          <w:rFonts w:ascii="Palatino Linotype" w:hAnsi="Palatino Linotype" w:cs="Tahoma"/>
          <w:bCs/>
          <w:sz w:val="22"/>
          <w:szCs w:val="24"/>
        </w:rPr>
        <w:t>.</w:t>
      </w:r>
    </w:p>
    <w:p w14:paraId="5598DD3D" w14:textId="77777777" w:rsidR="00B31222" w:rsidRPr="00C27C34" w:rsidRDefault="00B31222" w:rsidP="00B87279">
      <w:pPr>
        <w:spacing w:line="360" w:lineRule="auto"/>
        <w:rPr>
          <w:rFonts w:ascii="Palatino Linotype" w:hAnsi="Palatino Linotype" w:cs="Tahoma"/>
          <w:bCs/>
          <w:sz w:val="22"/>
          <w:szCs w:val="22"/>
          <w:highlight w:val="yellow"/>
        </w:rPr>
      </w:pPr>
    </w:p>
    <w:p w14:paraId="18BDC2C4" w14:textId="012D5922" w:rsidR="00524FE0" w:rsidRPr="00D60991" w:rsidRDefault="00524FE0" w:rsidP="00B87279">
      <w:pPr>
        <w:spacing w:line="360" w:lineRule="auto"/>
        <w:jc w:val="both"/>
        <w:rPr>
          <w:rFonts w:ascii="Palatino Linotype" w:hAnsi="Palatino Linotype" w:cs="Tahoma"/>
          <w:bCs/>
          <w:sz w:val="22"/>
          <w:szCs w:val="22"/>
        </w:rPr>
      </w:pPr>
      <w:r w:rsidRPr="00D60991">
        <w:rPr>
          <w:rFonts w:ascii="Palatino Linotype" w:hAnsi="Palatino Linotype" w:cs="Tahoma"/>
          <w:b/>
          <w:bCs/>
          <w:color w:val="0D0D0D" w:themeColor="text1" w:themeTint="F2"/>
          <w:sz w:val="22"/>
          <w:szCs w:val="22"/>
        </w:rPr>
        <w:t>VISTO</w:t>
      </w:r>
      <w:r w:rsidRPr="00D60991">
        <w:rPr>
          <w:rFonts w:ascii="Palatino Linotype" w:hAnsi="Palatino Linotype" w:cs="Tahoma"/>
          <w:bCs/>
          <w:color w:val="0D0D0D" w:themeColor="text1" w:themeTint="F2"/>
          <w:sz w:val="22"/>
          <w:szCs w:val="22"/>
        </w:rPr>
        <w:t xml:space="preserve"> el expediente conformado con motivo de</w:t>
      </w:r>
      <w:r>
        <w:rPr>
          <w:rFonts w:ascii="Palatino Linotype" w:hAnsi="Palatino Linotype" w:cs="Tahoma"/>
          <w:bCs/>
          <w:color w:val="0D0D0D" w:themeColor="text1" w:themeTint="F2"/>
          <w:sz w:val="22"/>
          <w:szCs w:val="22"/>
        </w:rPr>
        <w:t xml:space="preserve">l Recurso de </w:t>
      </w:r>
      <w:r w:rsidR="00924ABD">
        <w:rPr>
          <w:rFonts w:ascii="Palatino Linotype" w:hAnsi="Palatino Linotype" w:cs="Tahoma"/>
          <w:bCs/>
          <w:color w:val="0D0D0D" w:themeColor="text1" w:themeTint="F2"/>
          <w:sz w:val="22"/>
          <w:szCs w:val="22"/>
        </w:rPr>
        <w:t xml:space="preserve">Revisión </w:t>
      </w:r>
      <w:r w:rsidR="003A059C" w:rsidRPr="003A059C">
        <w:rPr>
          <w:rFonts w:ascii="Palatino Linotype" w:hAnsi="Palatino Linotype" w:cs="Tahoma"/>
          <w:b/>
          <w:bCs/>
          <w:color w:val="0D0D0D" w:themeColor="text1" w:themeTint="F2"/>
          <w:sz w:val="22"/>
          <w:szCs w:val="22"/>
        </w:rPr>
        <w:t>00496/INFOEM/IP/RR/2019</w:t>
      </w:r>
      <w:r w:rsidRPr="00D60991">
        <w:rPr>
          <w:rFonts w:ascii="Palatino Linotype" w:hAnsi="Palatino Linotype" w:cs="Tahoma"/>
          <w:bCs/>
          <w:color w:val="0D0D0D" w:themeColor="text1" w:themeTint="F2"/>
          <w:sz w:val="22"/>
          <w:szCs w:val="22"/>
        </w:rPr>
        <w:t xml:space="preserve">, interpuestos por </w:t>
      </w:r>
      <w:bookmarkStart w:id="0" w:name="_GoBack"/>
      <w:bookmarkEnd w:id="0"/>
      <w:r w:rsidR="00402C96" w:rsidRPr="00402C96">
        <w:rPr>
          <w:rFonts w:ascii="Palatino Linotype" w:hAnsi="Palatino Linotype" w:cs="Tahoma"/>
          <w:b/>
          <w:bCs/>
          <w:color w:val="0D0D0D" w:themeColor="text1" w:themeTint="F2"/>
          <w:sz w:val="22"/>
          <w:szCs w:val="22"/>
          <w:highlight w:val="black"/>
        </w:rPr>
        <w:t>XXXXXXXXXXXX</w:t>
      </w:r>
      <w:r w:rsidRPr="00402C96">
        <w:rPr>
          <w:rFonts w:ascii="Palatino Linotype" w:eastAsia="Calibri" w:hAnsi="Palatino Linotype" w:cs="Tahoma"/>
          <w:sz w:val="22"/>
          <w:szCs w:val="22"/>
          <w:highlight w:val="black"/>
          <w:lang w:eastAsia="en-US"/>
        </w:rPr>
        <w:t>,</w:t>
      </w:r>
      <w:r>
        <w:rPr>
          <w:rFonts w:ascii="Palatino Linotype" w:eastAsia="Calibri" w:hAnsi="Palatino Linotype" w:cs="Tahoma"/>
          <w:sz w:val="22"/>
          <w:szCs w:val="22"/>
          <w:lang w:eastAsia="en-US"/>
        </w:rPr>
        <w:t xml:space="preserve"> en lo sucesivo Recurrente o P</w:t>
      </w:r>
      <w:r w:rsidRPr="00D60991">
        <w:rPr>
          <w:rFonts w:ascii="Palatino Linotype" w:eastAsia="Calibri" w:hAnsi="Palatino Linotype" w:cs="Tahoma"/>
          <w:sz w:val="22"/>
          <w:szCs w:val="22"/>
          <w:lang w:eastAsia="en-US"/>
        </w:rPr>
        <w:t xml:space="preserve">articular, </w:t>
      </w:r>
      <w:r w:rsidRPr="00D60991">
        <w:rPr>
          <w:rFonts w:ascii="Palatino Linotype" w:hAnsi="Palatino Linotype" w:cs="Tahoma"/>
          <w:bCs/>
          <w:color w:val="0D0D0D" w:themeColor="text1" w:themeTint="F2"/>
          <w:sz w:val="22"/>
          <w:szCs w:val="22"/>
        </w:rPr>
        <w:t>en contra de la</w:t>
      </w:r>
      <w:r w:rsidR="00321548">
        <w:rPr>
          <w:rFonts w:ascii="Palatino Linotype" w:hAnsi="Palatino Linotype" w:cs="Tahoma"/>
          <w:bCs/>
          <w:color w:val="0D0D0D" w:themeColor="text1" w:themeTint="F2"/>
          <w:sz w:val="22"/>
          <w:szCs w:val="22"/>
        </w:rPr>
        <w:t xml:space="preserve"> falta de</w:t>
      </w:r>
      <w:r w:rsidRPr="00D60991">
        <w:rPr>
          <w:rFonts w:ascii="Palatino Linotype" w:hAnsi="Palatino Linotype" w:cs="Tahoma"/>
          <w:bCs/>
          <w:color w:val="0D0D0D" w:themeColor="text1" w:themeTint="F2"/>
          <w:sz w:val="22"/>
          <w:szCs w:val="22"/>
        </w:rPr>
        <w:t xml:space="preserve"> respuesta </w:t>
      </w:r>
      <w:r w:rsidRPr="003E0A61">
        <w:rPr>
          <w:rFonts w:ascii="Palatino Linotype" w:hAnsi="Palatino Linotype" w:cs="Tahoma"/>
          <w:bCs/>
          <w:color w:val="0D0D0D" w:themeColor="text1" w:themeTint="F2"/>
          <w:sz w:val="22"/>
          <w:szCs w:val="22"/>
        </w:rPr>
        <w:t xml:space="preserve">del </w:t>
      </w:r>
      <w:r w:rsidRPr="00DA7115">
        <w:rPr>
          <w:rFonts w:ascii="Palatino Linotype" w:hAnsi="Palatino Linotype" w:cs="Tahoma"/>
          <w:b/>
          <w:bCs/>
          <w:color w:val="0D0D0D" w:themeColor="text1" w:themeTint="F2"/>
          <w:sz w:val="22"/>
          <w:szCs w:val="22"/>
        </w:rPr>
        <w:t>Sujeto Obligado</w:t>
      </w:r>
      <w:r w:rsidR="00FF504F">
        <w:rPr>
          <w:rFonts w:ascii="Palatino Linotype" w:hAnsi="Palatino Linotype" w:cs="Tahoma"/>
          <w:b/>
          <w:bCs/>
          <w:color w:val="0D0D0D" w:themeColor="text1" w:themeTint="F2"/>
          <w:sz w:val="22"/>
          <w:szCs w:val="22"/>
        </w:rPr>
        <w:t xml:space="preserve"> </w:t>
      </w:r>
      <w:r w:rsidR="003A059C" w:rsidRPr="003A059C">
        <w:rPr>
          <w:rFonts w:ascii="Palatino Linotype" w:hAnsi="Palatino Linotype" w:cs="Tahoma"/>
          <w:b/>
          <w:bCs/>
          <w:color w:val="0D0D0D" w:themeColor="text1" w:themeTint="F2"/>
          <w:sz w:val="22"/>
          <w:szCs w:val="22"/>
        </w:rPr>
        <w:t>Ayuntamiento de Valle de Chalco Solidaridad</w:t>
      </w:r>
      <w:r w:rsidRPr="00D60991">
        <w:rPr>
          <w:rFonts w:ascii="Palatino Linotype" w:hAnsi="Palatino Linotype" w:cs="Tahoma"/>
          <w:bCs/>
          <w:color w:val="0D0D0D" w:themeColor="text1" w:themeTint="F2"/>
          <w:sz w:val="22"/>
          <w:szCs w:val="22"/>
        </w:rPr>
        <w:t>, se emite la presente Resolución, con base en los Antecedentes y C</w:t>
      </w:r>
      <w:r w:rsidRPr="00D60991">
        <w:rPr>
          <w:rFonts w:ascii="Palatino Linotype" w:hAnsi="Palatino Linotype" w:cs="Tahoma"/>
          <w:bCs/>
          <w:sz w:val="22"/>
          <w:szCs w:val="22"/>
        </w:rPr>
        <w:t>onsiderandos que a continuación se exponen:</w:t>
      </w:r>
    </w:p>
    <w:p w14:paraId="27DB88F6" w14:textId="77777777" w:rsidR="00735915" w:rsidRPr="00C27C34" w:rsidRDefault="00735915">
      <w:pPr>
        <w:spacing w:line="360" w:lineRule="auto"/>
        <w:rPr>
          <w:rFonts w:ascii="Palatino Linotype" w:hAnsi="Palatino Linotype" w:cs="Tahoma"/>
          <w:sz w:val="22"/>
          <w:szCs w:val="22"/>
        </w:rPr>
      </w:pPr>
    </w:p>
    <w:p w14:paraId="2C220043" w14:textId="77777777" w:rsidR="00B31222" w:rsidRPr="00C27C34" w:rsidRDefault="00B31222">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pPr>
        <w:pStyle w:val="Prrafodelista"/>
        <w:tabs>
          <w:tab w:val="left" w:pos="567"/>
        </w:tabs>
        <w:spacing w:line="360" w:lineRule="auto"/>
        <w:ind w:left="0"/>
        <w:contextualSpacing w:val="0"/>
        <w:jc w:val="both"/>
        <w:rPr>
          <w:rFonts w:ascii="Palatino Linotype" w:hAnsi="Palatino Linotype" w:cs="Tahoma"/>
          <w:szCs w:val="22"/>
        </w:rPr>
      </w:pPr>
    </w:p>
    <w:p w14:paraId="2A62A893" w14:textId="426A2DB6" w:rsidR="00B31222" w:rsidRPr="00C27C34" w:rsidRDefault="00AA417B">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 xml:space="preserve">Con </w:t>
      </w:r>
      <w:r w:rsidR="00161846" w:rsidRPr="00C27C34">
        <w:rPr>
          <w:rFonts w:ascii="Palatino Linotype" w:hAnsi="Palatino Linotype" w:cs="Tahoma"/>
          <w:szCs w:val="22"/>
        </w:rPr>
        <w:t>fecha</w:t>
      </w:r>
      <w:r w:rsidR="00161846">
        <w:rPr>
          <w:rFonts w:ascii="Palatino Linotype" w:hAnsi="Palatino Linotype" w:cs="Tahoma"/>
          <w:szCs w:val="22"/>
        </w:rPr>
        <w:t xml:space="preserve"> quince</w:t>
      </w:r>
      <w:r w:rsidR="00A50896">
        <w:rPr>
          <w:rFonts w:ascii="Palatino Linotype" w:hAnsi="Palatino Linotype" w:cs="Tahoma"/>
          <w:szCs w:val="22"/>
        </w:rPr>
        <w:t xml:space="preserve"> de enero</w:t>
      </w:r>
      <w:r w:rsidR="00FF504F">
        <w:rPr>
          <w:rFonts w:ascii="Palatino Linotype" w:hAnsi="Palatino Linotype" w:cs="Tahoma"/>
          <w:szCs w:val="22"/>
        </w:rPr>
        <w:t xml:space="preserve"> </w:t>
      </w:r>
      <w:r w:rsidR="00A50896">
        <w:rPr>
          <w:rFonts w:ascii="Palatino Linotype" w:hAnsi="Palatino Linotype" w:cs="Tahoma"/>
          <w:szCs w:val="22"/>
        </w:rPr>
        <w:t>de dos mil diecinueve</w:t>
      </w:r>
      <w:r w:rsidR="00B31222" w:rsidRPr="00C27C34">
        <w:rPr>
          <w:rFonts w:ascii="Palatino Linotype" w:hAnsi="Palatino Linotype" w:cs="Tahoma"/>
          <w:szCs w:val="22"/>
        </w:rPr>
        <w:t xml:space="preserve">, </w:t>
      </w:r>
      <w:r w:rsidR="005B1CF3">
        <w:rPr>
          <w:rFonts w:ascii="Palatino Linotype" w:hAnsi="Palatino Linotype" w:cs="Tahoma"/>
          <w:szCs w:val="22"/>
        </w:rPr>
        <w:t>el</w:t>
      </w:r>
      <w:r w:rsidR="007B575B">
        <w:rPr>
          <w:rFonts w:ascii="Palatino Linotype" w:hAnsi="Palatino Linotype" w:cs="Tahoma"/>
          <w:szCs w:val="22"/>
        </w:rPr>
        <w:t xml:space="preserve"> 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presentó solicitud de acceso a la información pública a través del Sistema de Acceso a la Info</w:t>
      </w:r>
      <w:r w:rsidR="00A50896">
        <w:rPr>
          <w:rFonts w:ascii="Palatino Linotype" w:hAnsi="Palatino Linotype" w:cs="Tahoma"/>
          <w:szCs w:val="22"/>
        </w:rPr>
        <w:t>rmación Mexiquense (SAIMEX), ant</w:t>
      </w:r>
      <w:r w:rsidR="00C27C34" w:rsidRPr="00C27C34">
        <w:rPr>
          <w:rFonts w:ascii="Palatino Linotype" w:hAnsi="Palatino Linotype" w:cs="Tahoma"/>
          <w:szCs w:val="22"/>
        </w:rPr>
        <w:t xml:space="preserve">e </w:t>
      </w:r>
      <w:r w:rsidR="00A50896">
        <w:rPr>
          <w:rFonts w:ascii="Palatino Linotype" w:hAnsi="Palatino Linotype" w:cs="Tahoma"/>
          <w:szCs w:val="22"/>
        </w:rPr>
        <w:t>el</w:t>
      </w:r>
      <w:r w:rsidR="00FF504F">
        <w:rPr>
          <w:rFonts w:ascii="Palatino Linotype" w:hAnsi="Palatino Linotype" w:cs="Tahoma"/>
          <w:szCs w:val="22"/>
        </w:rPr>
        <w:t xml:space="preserve"> </w:t>
      </w:r>
      <w:r w:rsidR="00CE2566" w:rsidRPr="00CE2566">
        <w:rPr>
          <w:rFonts w:ascii="Palatino Linotype" w:hAnsi="Palatino Linotype" w:cs="Tahoma"/>
          <w:szCs w:val="22"/>
        </w:rPr>
        <w:t>Ayuntamiento de Valle de Chalco Solidaridad</w:t>
      </w:r>
      <w:r w:rsidR="00C27C34" w:rsidRPr="00C27C34">
        <w:rPr>
          <w:rFonts w:ascii="Palatino Linotype" w:hAnsi="Palatino Linotype" w:cs="Tahoma"/>
          <w:szCs w:val="22"/>
        </w:rPr>
        <w:t>, mediante la cual requirió:</w:t>
      </w:r>
    </w:p>
    <w:p w14:paraId="25E9D4B7" w14:textId="77777777" w:rsidR="00637179" w:rsidRPr="00C27C34" w:rsidRDefault="00637179">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Default="00D01F75">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14823E" w14:textId="77777777" w:rsidR="00A50896" w:rsidRPr="00C27C34" w:rsidRDefault="00A50896">
      <w:pPr>
        <w:tabs>
          <w:tab w:val="left" w:pos="4667"/>
        </w:tabs>
        <w:spacing w:line="360" w:lineRule="auto"/>
        <w:ind w:left="567" w:right="567"/>
        <w:jc w:val="both"/>
        <w:rPr>
          <w:rFonts w:ascii="Palatino Linotype" w:hAnsi="Palatino Linotype" w:cs="Tahoma"/>
          <w:b/>
          <w:bCs/>
        </w:rPr>
      </w:pPr>
    </w:p>
    <w:p w14:paraId="7F941E82" w14:textId="6B3345DC" w:rsidR="00D01F75" w:rsidRPr="00C27C34" w:rsidRDefault="00161846">
      <w:pPr>
        <w:tabs>
          <w:tab w:val="left" w:pos="4667"/>
        </w:tabs>
        <w:spacing w:line="360" w:lineRule="auto"/>
        <w:ind w:left="567" w:right="567"/>
        <w:jc w:val="both"/>
        <w:rPr>
          <w:rFonts w:ascii="Palatino Linotype" w:hAnsi="Palatino Linotype" w:cs="Tahoma"/>
          <w:bCs/>
        </w:rPr>
      </w:pPr>
      <w:proofErr w:type="spellStart"/>
      <w:r w:rsidRPr="00161846">
        <w:rPr>
          <w:rFonts w:ascii="Palatino Linotype" w:hAnsi="Palatino Linotype" w:cs="Tahoma"/>
          <w:bCs/>
        </w:rPr>
        <w:t>nomina</w:t>
      </w:r>
      <w:proofErr w:type="spellEnd"/>
      <w:r w:rsidRPr="00161846">
        <w:rPr>
          <w:rFonts w:ascii="Palatino Linotype" w:hAnsi="Palatino Linotype" w:cs="Tahoma"/>
          <w:bCs/>
        </w:rPr>
        <w:t xml:space="preserve"> de la primera quincena de enero que comprende del 1ro de enero </w:t>
      </w:r>
      <w:proofErr w:type="spellStart"/>
      <w:r w:rsidRPr="00161846">
        <w:rPr>
          <w:rFonts w:ascii="Palatino Linotype" w:hAnsi="Palatino Linotype" w:cs="Tahoma"/>
          <w:bCs/>
        </w:rPr>
        <w:t>a el</w:t>
      </w:r>
      <w:proofErr w:type="spellEnd"/>
      <w:r w:rsidRPr="00161846">
        <w:rPr>
          <w:rFonts w:ascii="Palatino Linotype" w:hAnsi="Palatino Linotype" w:cs="Tahoma"/>
          <w:bCs/>
        </w:rPr>
        <w:t xml:space="preserve"> 14 de enero incluyendo lista de raya y honorarios</w:t>
      </w:r>
      <w:r w:rsidR="00FF504F" w:rsidRPr="00161846">
        <w:rPr>
          <w:rFonts w:ascii="Palatino Linotype" w:hAnsi="Palatino Linotype" w:cs="Tahoma"/>
          <w:bCs/>
        </w:rPr>
        <w:t>.</w:t>
      </w:r>
      <w:r w:rsidR="00A50896">
        <w:rPr>
          <w:rFonts w:ascii="Palatino Linotype" w:hAnsi="Palatino Linotype" w:cs="Tahoma"/>
          <w:bCs/>
        </w:rPr>
        <w:t xml:space="preserve">” </w:t>
      </w:r>
      <w:r>
        <w:rPr>
          <w:rFonts w:ascii="Palatino Linotype" w:hAnsi="Palatino Linotype" w:cs="Tahoma"/>
          <w:bCs/>
        </w:rPr>
        <w:t>(Sic)</w:t>
      </w:r>
    </w:p>
    <w:p w14:paraId="70636240" w14:textId="77777777" w:rsidR="00F72A5B" w:rsidRDefault="00F72A5B">
      <w:pPr>
        <w:tabs>
          <w:tab w:val="left" w:pos="4667"/>
        </w:tabs>
        <w:spacing w:line="360" w:lineRule="auto"/>
        <w:ind w:right="567"/>
        <w:jc w:val="both"/>
        <w:rPr>
          <w:rFonts w:ascii="Palatino Linotype" w:hAnsi="Palatino Linotype" w:cs="Tahoma"/>
          <w:bCs/>
        </w:rPr>
      </w:pPr>
    </w:p>
    <w:p w14:paraId="50D57A63" w14:textId="198EAF6F" w:rsidR="00A50896" w:rsidRDefault="00D01F75">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11ED0101" w14:textId="77777777" w:rsidR="00161846" w:rsidRDefault="00161846">
      <w:pPr>
        <w:tabs>
          <w:tab w:val="left" w:pos="4667"/>
        </w:tabs>
        <w:spacing w:line="360" w:lineRule="auto"/>
        <w:ind w:left="567" w:right="567"/>
        <w:jc w:val="both"/>
        <w:rPr>
          <w:rFonts w:ascii="Palatino Linotype" w:hAnsi="Palatino Linotype" w:cs="Tahoma"/>
          <w:bCs/>
        </w:rPr>
      </w:pPr>
    </w:p>
    <w:p w14:paraId="06E88EDC" w14:textId="77777777" w:rsidR="00D01F75" w:rsidRPr="00A50896" w:rsidRDefault="00E64BD9">
      <w:pPr>
        <w:tabs>
          <w:tab w:val="left" w:pos="4667"/>
        </w:tabs>
        <w:spacing w:line="360" w:lineRule="auto"/>
        <w:ind w:left="567" w:right="567"/>
        <w:jc w:val="both"/>
        <w:rPr>
          <w:rFonts w:ascii="Palatino Linotype" w:hAnsi="Palatino Linotype" w:cs="Tahoma"/>
          <w:bCs/>
        </w:rPr>
      </w:pPr>
      <w:r w:rsidRPr="00A50896">
        <w:rPr>
          <w:rFonts w:ascii="Palatino Linotype" w:hAnsi="Palatino Linotype" w:cs="Tahoma"/>
          <w:bCs/>
        </w:rPr>
        <w:t>A través del SAIMEX</w:t>
      </w:r>
      <w:r w:rsidR="00D01F75" w:rsidRPr="00A50896">
        <w:rPr>
          <w:rFonts w:ascii="Palatino Linotype" w:hAnsi="Palatino Linotype" w:cs="Tahoma"/>
          <w:bCs/>
        </w:rPr>
        <w:t>”</w:t>
      </w:r>
    </w:p>
    <w:p w14:paraId="706D33A1" w14:textId="1C228EBF" w:rsidR="007A5BE4" w:rsidRDefault="007A5BE4">
      <w:pPr>
        <w:pStyle w:val="Prrafodelista"/>
        <w:tabs>
          <w:tab w:val="left" w:pos="567"/>
        </w:tabs>
        <w:spacing w:line="360" w:lineRule="auto"/>
        <w:ind w:left="0"/>
        <w:contextualSpacing w:val="0"/>
        <w:jc w:val="both"/>
        <w:rPr>
          <w:rFonts w:ascii="Palatino Linotype" w:hAnsi="Palatino Linotype" w:cs="Tahoma"/>
          <w:b/>
          <w:sz w:val="12"/>
          <w:szCs w:val="22"/>
        </w:rPr>
      </w:pPr>
    </w:p>
    <w:p w14:paraId="503266DB" w14:textId="66D87A96" w:rsidR="00C12FBA" w:rsidRPr="009F4048" w:rsidRDefault="00C12FBA">
      <w:pPr>
        <w:pStyle w:val="Prrafodelista"/>
        <w:tabs>
          <w:tab w:val="left" w:pos="567"/>
        </w:tabs>
        <w:spacing w:line="360" w:lineRule="auto"/>
        <w:ind w:left="0"/>
        <w:contextualSpacing w:val="0"/>
        <w:jc w:val="both"/>
        <w:rPr>
          <w:rFonts w:ascii="Palatino Linotype" w:hAnsi="Palatino Linotype" w:cs="Tahoma"/>
          <w:b/>
          <w:sz w:val="24"/>
        </w:rPr>
      </w:pPr>
      <w:r w:rsidRPr="00264982">
        <w:rPr>
          <w:rFonts w:ascii="Palatino Linotype" w:hAnsi="Palatino Linotype" w:cs="Tahoma"/>
          <w:b/>
          <w:szCs w:val="22"/>
        </w:rPr>
        <w:t>II. Respuesta del Sujeto Obligado.</w:t>
      </w:r>
    </w:p>
    <w:p w14:paraId="38A0CEC1" w14:textId="77777777" w:rsidR="00C12FBA" w:rsidRPr="00264982" w:rsidRDefault="00C12FBA">
      <w:pPr>
        <w:autoSpaceDE w:val="0"/>
        <w:autoSpaceDN w:val="0"/>
        <w:adjustRightInd w:val="0"/>
        <w:spacing w:line="360" w:lineRule="auto"/>
        <w:jc w:val="both"/>
        <w:rPr>
          <w:rFonts w:ascii="Palatino Linotype" w:hAnsi="Palatino Linotype" w:cs="Tahoma"/>
          <w:b/>
          <w:sz w:val="22"/>
          <w:szCs w:val="22"/>
        </w:rPr>
      </w:pPr>
    </w:p>
    <w:p w14:paraId="024D7B72" w14:textId="1C651123" w:rsidR="007A5BE4" w:rsidRPr="00985849" w:rsidRDefault="007A5BE4">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Pr>
          <w:rFonts w:ascii="Palatino Linotype" w:hAnsi="Palatino Linotype" w:cs="Tahoma"/>
          <w:sz w:val="22"/>
          <w:szCs w:val="22"/>
        </w:rPr>
        <w:t xml:space="preserve"> </w:t>
      </w:r>
      <w:r w:rsidRPr="00985849">
        <w:rPr>
          <w:rFonts w:ascii="Palatino Linotype" w:hAnsi="Palatino Linotype" w:cs="Tahoma"/>
          <w:sz w:val="22"/>
          <w:szCs w:val="22"/>
        </w:rPr>
        <w:t xml:space="preserve">las constancias que obran en el expediente electrónico del </w:t>
      </w:r>
      <w:r w:rsidRPr="00985849">
        <w:rPr>
          <w:rFonts w:ascii="Palatino Linotype" w:hAnsi="Palatino Linotype" w:cs="Tahoma"/>
          <w:sz w:val="22"/>
          <w:szCs w:val="22"/>
          <w:lang w:val="es-ES"/>
        </w:rPr>
        <w:t>Sistema de Acceso a la Información Mexiquense (SAIMEX), se advierte que</w:t>
      </w:r>
      <w:r w:rsidRPr="007A5BE4">
        <w:rPr>
          <w:rFonts w:ascii="Palatino Linotype" w:hAnsi="Palatino Linotype" w:cs="Tahoma"/>
          <w:sz w:val="22"/>
          <w:szCs w:val="22"/>
          <w:lang w:val="es-ES"/>
        </w:rPr>
        <w:t xml:space="preserve"> </w:t>
      </w:r>
      <w:r w:rsidRPr="007A5BE4">
        <w:rPr>
          <w:rFonts w:ascii="Palatino Linotype" w:hAnsi="Palatino Linotype" w:cs="Tahoma"/>
          <w:b/>
          <w:sz w:val="22"/>
          <w:szCs w:val="22"/>
          <w:lang w:val="es-ES"/>
        </w:rPr>
        <w:t xml:space="preserve">el </w:t>
      </w:r>
      <w:r w:rsidR="00161846" w:rsidRPr="00161846">
        <w:rPr>
          <w:rFonts w:ascii="Palatino Linotype" w:hAnsi="Palatino Linotype" w:cs="Tahoma"/>
          <w:b/>
          <w:sz w:val="22"/>
          <w:szCs w:val="22"/>
          <w:lang w:val="es-ES"/>
        </w:rPr>
        <w:t>Ayuntamiento de Valle de Chalco Solidaridad</w:t>
      </w:r>
      <w:r>
        <w:rPr>
          <w:rFonts w:ascii="Palatino Linotype" w:hAnsi="Palatino Linotype" w:cs="Tahoma"/>
          <w:b/>
          <w:sz w:val="22"/>
          <w:szCs w:val="22"/>
          <w:lang w:val="es-ES"/>
        </w:rPr>
        <w:t xml:space="preserve"> </w:t>
      </w:r>
      <w:r w:rsidRPr="00985849">
        <w:rPr>
          <w:rFonts w:ascii="Palatino Linotype" w:hAnsi="Palatino Linotype" w:cs="Tahoma"/>
          <w:b/>
          <w:sz w:val="22"/>
          <w:szCs w:val="22"/>
          <w:lang w:val="es-ES"/>
        </w:rPr>
        <w:t xml:space="preserve">no otorgó respuesta a la solicitud de acceso a la información pública con número de folio </w:t>
      </w:r>
      <w:r w:rsidR="00161846" w:rsidRPr="00161846">
        <w:rPr>
          <w:rFonts w:ascii="Palatino Linotype" w:hAnsi="Palatino Linotype" w:cs="Tahoma"/>
          <w:b/>
          <w:bCs/>
          <w:sz w:val="22"/>
          <w:szCs w:val="22"/>
        </w:rPr>
        <w:t>00043/VACHASO/IP/2019</w:t>
      </w:r>
      <w:r w:rsidRPr="00161846">
        <w:rPr>
          <w:rFonts w:ascii="Palatino Linotype" w:hAnsi="Palatino Linotype" w:cs="Tahoma"/>
          <w:b/>
          <w:bCs/>
          <w:sz w:val="22"/>
          <w:szCs w:val="22"/>
        </w:rPr>
        <w:t>.</w:t>
      </w:r>
    </w:p>
    <w:p w14:paraId="114040A7" w14:textId="77777777" w:rsidR="0046280E" w:rsidRDefault="0046280E">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64982" w:rsidRDefault="001A3EAE">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Default="00587F23">
      <w:pPr>
        <w:autoSpaceDE w:val="0"/>
        <w:autoSpaceDN w:val="0"/>
        <w:adjustRightInd w:val="0"/>
        <w:spacing w:line="360" w:lineRule="auto"/>
        <w:jc w:val="both"/>
        <w:rPr>
          <w:rFonts w:ascii="Palatino Linotype" w:hAnsi="Palatino Linotype" w:cs="Tahoma"/>
          <w:b/>
          <w:sz w:val="22"/>
          <w:szCs w:val="22"/>
        </w:rPr>
      </w:pPr>
    </w:p>
    <w:p w14:paraId="557AFCC5" w14:textId="73BB2EF2" w:rsidR="00397099" w:rsidRPr="00264982" w:rsidRDefault="004E401B">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161846">
        <w:rPr>
          <w:rFonts w:ascii="Palatino Linotype" w:hAnsi="Palatino Linotype" w:cs="Tahoma"/>
          <w:sz w:val="22"/>
          <w:szCs w:val="22"/>
        </w:rPr>
        <w:t>siete</w:t>
      </w:r>
      <w:r w:rsidR="003A00D3">
        <w:rPr>
          <w:rFonts w:ascii="Palatino Linotype" w:hAnsi="Palatino Linotype" w:cs="Tahoma"/>
          <w:sz w:val="22"/>
          <w:szCs w:val="22"/>
        </w:rPr>
        <w:t xml:space="preserve"> de febrero</w:t>
      </w:r>
      <w:r w:rsidR="001C6497">
        <w:rPr>
          <w:rFonts w:ascii="Palatino Linotype" w:hAnsi="Palatino Linotype" w:cs="Tahoma"/>
          <w:sz w:val="22"/>
          <w:szCs w:val="22"/>
        </w:rPr>
        <w:t xml:space="preserve"> </w:t>
      </w:r>
      <w:r w:rsidR="003A00D3">
        <w:rPr>
          <w:rFonts w:ascii="Palatino Linotype" w:hAnsi="Palatino Linotype" w:cs="Tahoma"/>
          <w:sz w:val="22"/>
          <w:szCs w:val="22"/>
        </w:rPr>
        <w:t>de dos mil diecinueve</w:t>
      </w:r>
      <w:r w:rsidR="00C25238" w:rsidRPr="00264982">
        <w:rPr>
          <w:rFonts w:ascii="Palatino Linotype" w:hAnsi="Palatino Linotype" w:cs="Tahoma"/>
          <w:sz w:val="22"/>
          <w:szCs w:val="22"/>
        </w:rPr>
        <w:t xml:space="preserve">,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los siguientes términos:</w:t>
      </w:r>
    </w:p>
    <w:p w14:paraId="6A3FEF39" w14:textId="77777777" w:rsidR="004E71CE" w:rsidRDefault="004E71CE">
      <w:pPr>
        <w:autoSpaceDE w:val="0"/>
        <w:autoSpaceDN w:val="0"/>
        <w:adjustRightInd w:val="0"/>
        <w:spacing w:line="360" w:lineRule="auto"/>
        <w:jc w:val="both"/>
        <w:rPr>
          <w:rFonts w:ascii="Palatino Linotype" w:hAnsi="Palatino Linotype" w:cs="Tahoma"/>
          <w:sz w:val="24"/>
          <w:szCs w:val="24"/>
        </w:rPr>
      </w:pPr>
    </w:p>
    <w:p w14:paraId="3701B018" w14:textId="5C2C0C31" w:rsidR="00161846" w:rsidRPr="00161846" w:rsidRDefault="00B727C5">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w:t>
      </w:r>
      <w:r w:rsidR="00C25238" w:rsidRPr="00C27C34">
        <w:rPr>
          <w:rFonts w:ascii="Palatino Linotype" w:hAnsi="Palatino Linotype" w:cs="Tahoma"/>
          <w:b/>
          <w:bCs/>
        </w:rPr>
        <w:t>ACTO IMPUGNADO</w:t>
      </w:r>
    </w:p>
    <w:p w14:paraId="156F41F5" w14:textId="07F2EC8A" w:rsidR="00CD3A5D" w:rsidRPr="00C27C34" w:rsidRDefault="00161846">
      <w:pPr>
        <w:autoSpaceDE w:val="0"/>
        <w:autoSpaceDN w:val="0"/>
        <w:adjustRightInd w:val="0"/>
        <w:spacing w:line="360" w:lineRule="auto"/>
        <w:ind w:left="567" w:right="567"/>
        <w:jc w:val="both"/>
        <w:rPr>
          <w:rFonts w:ascii="Palatino Linotype" w:hAnsi="Palatino Linotype" w:cs="Tahoma"/>
        </w:rPr>
      </w:pPr>
      <w:proofErr w:type="spellStart"/>
      <w:r w:rsidRPr="00161846">
        <w:rPr>
          <w:rFonts w:ascii="Palatino Linotype" w:hAnsi="Palatino Linotype" w:cs="Tahoma"/>
        </w:rPr>
        <w:t>nomina</w:t>
      </w:r>
      <w:proofErr w:type="spellEnd"/>
      <w:r w:rsidRPr="00161846">
        <w:rPr>
          <w:rFonts w:ascii="Palatino Linotype" w:hAnsi="Palatino Linotype" w:cs="Tahoma"/>
        </w:rPr>
        <w:t xml:space="preserve"> de la primera quincena de enero que comprende del 1ro de enero </w:t>
      </w:r>
      <w:proofErr w:type="spellStart"/>
      <w:r w:rsidRPr="00161846">
        <w:rPr>
          <w:rFonts w:ascii="Palatino Linotype" w:hAnsi="Palatino Linotype" w:cs="Tahoma"/>
        </w:rPr>
        <w:t>a el</w:t>
      </w:r>
      <w:proofErr w:type="spellEnd"/>
      <w:r w:rsidRPr="00161846">
        <w:rPr>
          <w:rFonts w:ascii="Palatino Linotype" w:hAnsi="Palatino Linotype" w:cs="Tahoma"/>
        </w:rPr>
        <w:t xml:space="preserve"> 14 de enero incluyendo lista de raya y honorarios</w:t>
      </w:r>
      <w:r w:rsidR="001C6497" w:rsidRPr="00161846">
        <w:rPr>
          <w:rFonts w:ascii="Palatino Linotype" w:hAnsi="Palatino Linotype" w:cs="Tahoma"/>
        </w:rPr>
        <w:t>.</w:t>
      </w:r>
      <w:r w:rsidR="00B727C5" w:rsidRPr="00C27C34">
        <w:rPr>
          <w:rFonts w:ascii="Palatino Linotype" w:hAnsi="Palatino Linotype" w:cs="Tahoma"/>
        </w:rPr>
        <w:t>”</w:t>
      </w:r>
      <w:r w:rsidR="003A00D3">
        <w:rPr>
          <w:rFonts w:ascii="Palatino Linotype" w:hAnsi="Palatino Linotype" w:cs="Tahoma"/>
        </w:rPr>
        <w:t xml:space="preserve"> </w:t>
      </w:r>
      <w:r>
        <w:rPr>
          <w:rFonts w:ascii="Palatino Linotype" w:hAnsi="Palatino Linotype" w:cs="Tahoma"/>
          <w:bCs/>
        </w:rPr>
        <w:t>(Sic)</w:t>
      </w:r>
    </w:p>
    <w:p w14:paraId="68420EF8" w14:textId="77777777" w:rsidR="005F4977" w:rsidRPr="00264982" w:rsidRDefault="005F4977">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C27C34" w:rsidRDefault="00B727C5">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14:paraId="7ECEB341" w14:textId="25D50258" w:rsidR="00354E1B" w:rsidRDefault="00161846">
      <w:pPr>
        <w:autoSpaceDE w:val="0"/>
        <w:autoSpaceDN w:val="0"/>
        <w:adjustRightInd w:val="0"/>
        <w:spacing w:line="360" w:lineRule="auto"/>
        <w:ind w:left="567" w:right="567"/>
        <w:jc w:val="both"/>
        <w:rPr>
          <w:rFonts w:ascii="Palatino Linotype" w:hAnsi="Palatino Linotype" w:cs="Tahoma"/>
        </w:rPr>
      </w:pPr>
      <w:r w:rsidRPr="00161846">
        <w:rPr>
          <w:rFonts w:ascii="Palatino Linotype" w:hAnsi="Palatino Linotype" w:cs="Tahoma"/>
        </w:rPr>
        <w:t>de acuerdo a el articulo179 de la ley de transparencia, dado que se venció el plazo para la entrega de la información y por ser un derecho de todos solicito se pueda entregar a la brevedad posible la información requerida</w:t>
      </w:r>
      <w:r w:rsidR="00524FE0" w:rsidRPr="00161846">
        <w:rPr>
          <w:rFonts w:ascii="Palatino Linotype" w:hAnsi="Palatino Linotype" w:cs="Tahoma"/>
        </w:rPr>
        <w:t>.</w:t>
      </w:r>
      <w:r w:rsidR="00397099">
        <w:rPr>
          <w:rFonts w:ascii="Palatino Linotype" w:hAnsi="Palatino Linotype" w:cs="Tahoma"/>
        </w:rPr>
        <w:t>”</w:t>
      </w:r>
      <w:r w:rsidR="003A00D3">
        <w:rPr>
          <w:rFonts w:ascii="Palatino Linotype" w:hAnsi="Palatino Linotype" w:cs="Tahoma"/>
        </w:rPr>
        <w:t xml:space="preserve"> </w:t>
      </w:r>
      <w:r>
        <w:rPr>
          <w:rFonts w:ascii="Palatino Linotype" w:hAnsi="Palatino Linotype" w:cs="Tahoma"/>
          <w:bCs/>
        </w:rPr>
        <w:t>(</w:t>
      </w:r>
      <w:r w:rsidRPr="00505A10">
        <w:rPr>
          <w:rFonts w:ascii="Palatino Linotype" w:hAnsi="Palatino Linotype" w:cs="Tahoma"/>
          <w:bCs/>
          <w:i/>
        </w:rPr>
        <w:t>Sic</w:t>
      </w:r>
      <w:r w:rsidR="003E045A" w:rsidRPr="00505A10">
        <w:rPr>
          <w:rFonts w:ascii="Palatino Linotype" w:hAnsi="Palatino Linotype" w:cs="Tahoma"/>
          <w:bCs/>
          <w:i/>
        </w:rPr>
        <w:t>.</w:t>
      </w:r>
      <w:r>
        <w:rPr>
          <w:rFonts w:ascii="Palatino Linotype" w:hAnsi="Palatino Linotype" w:cs="Tahoma"/>
          <w:bCs/>
        </w:rPr>
        <w:t>)</w:t>
      </w:r>
    </w:p>
    <w:p w14:paraId="5DE13C6F" w14:textId="77777777" w:rsidR="001C6497" w:rsidRPr="005B55A2" w:rsidRDefault="001C6497">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264982" w:rsidRDefault="005C3AF3">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1AF30805" w14:textId="77777777" w:rsidR="00E445DA" w:rsidRPr="00264982" w:rsidRDefault="00E445DA">
      <w:pPr>
        <w:spacing w:line="360" w:lineRule="auto"/>
        <w:jc w:val="both"/>
        <w:rPr>
          <w:rFonts w:ascii="Palatino Linotype" w:eastAsia="Batang" w:hAnsi="Palatino Linotype" w:cs="Tahoma"/>
          <w:b/>
          <w:bCs/>
          <w:sz w:val="22"/>
          <w:szCs w:val="22"/>
        </w:rPr>
      </w:pPr>
    </w:p>
    <w:p w14:paraId="78876405" w14:textId="06A0A0CB" w:rsidR="00986A7D" w:rsidRPr="00264982" w:rsidRDefault="00A90F9B">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lastRenderedPageBreak/>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161846">
        <w:rPr>
          <w:rFonts w:ascii="Palatino Linotype" w:eastAsia="Batang" w:hAnsi="Palatino Linotype" w:cs="Tahoma"/>
          <w:bCs/>
          <w:sz w:val="22"/>
          <w:szCs w:val="22"/>
        </w:rPr>
        <w:t>siete</w:t>
      </w:r>
      <w:r w:rsidR="00A0181D" w:rsidRPr="00A0181D">
        <w:rPr>
          <w:rFonts w:ascii="Palatino Linotype" w:eastAsia="Batang" w:hAnsi="Palatino Linotype" w:cs="Tahoma"/>
          <w:bCs/>
          <w:sz w:val="22"/>
          <w:szCs w:val="22"/>
        </w:rPr>
        <w:t xml:space="preserve"> de febrero de dos mil diecinueve</w:t>
      </w:r>
      <w:r w:rsidR="00986A7D" w:rsidRPr="00264982">
        <w:rPr>
          <w:rFonts w:ascii="Palatino Linotype" w:eastAsia="Batang" w:hAnsi="Palatino Linotype" w:cs="Tahoma"/>
          <w:bCs/>
          <w:sz w:val="22"/>
          <w:szCs w:val="22"/>
        </w:rPr>
        <w:t xml:space="preserve">,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161846" w:rsidRPr="00161846">
        <w:rPr>
          <w:rFonts w:ascii="Palatino Linotype" w:eastAsia="Batang" w:hAnsi="Palatino Linotype" w:cs="Tahoma"/>
          <w:b/>
          <w:bCs/>
          <w:sz w:val="22"/>
          <w:szCs w:val="22"/>
        </w:rPr>
        <w:t>00496/INFOEM/IP/RR/2019</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pPr>
        <w:spacing w:line="360" w:lineRule="auto"/>
        <w:jc w:val="both"/>
        <w:rPr>
          <w:rFonts w:ascii="Palatino Linotype" w:eastAsia="Batang" w:hAnsi="Palatino Linotype" w:cs="Tahoma"/>
          <w:bCs/>
          <w:sz w:val="22"/>
          <w:szCs w:val="22"/>
        </w:rPr>
      </w:pPr>
    </w:p>
    <w:p w14:paraId="2981CA23" w14:textId="550B3C63" w:rsidR="00986A7D" w:rsidRPr="00264982" w:rsidRDefault="00625DFB">
      <w:pPr>
        <w:spacing w:line="360" w:lineRule="auto"/>
        <w:jc w:val="both"/>
        <w:rPr>
          <w:rFonts w:ascii="Palatino Linotype" w:eastAsia="Batang" w:hAnsi="Palatino Linotype" w:cs="Tahoma"/>
          <w:b/>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161846">
        <w:rPr>
          <w:rFonts w:ascii="Palatino Linotype" w:eastAsia="Batang" w:hAnsi="Palatino Linotype" w:cs="Tahoma"/>
          <w:bCs/>
          <w:sz w:val="22"/>
          <w:szCs w:val="22"/>
          <w:lang w:val="es-ES_tradnl"/>
        </w:rPr>
        <w:t>trece</w:t>
      </w:r>
      <w:r w:rsidR="0069060A">
        <w:rPr>
          <w:rFonts w:ascii="Palatino Linotype" w:eastAsia="Batang" w:hAnsi="Palatino Linotype" w:cs="Tahoma"/>
          <w:bCs/>
          <w:sz w:val="22"/>
          <w:szCs w:val="22"/>
          <w:lang w:val="es-ES_tradnl"/>
        </w:rPr>
        <w:t xml:space="preserve"> </w:t>
      </w:r>
      <w:r w:rsidR="00A0181D" w:rsidRPr="00A0181D">
        <w:rPr>
          <w:rFonts w:ascii="Palatino Linotype" w:eastAsia="Batang" w:hAnsi="Palatino Linotype" w:cs="Tahoma"/>
          <w:bCs/>
          <w:sz w:val="22"/>
          <w:szCs w:val="22"/>
          <w:lang w:val="es-ES_tradnl"/>
        </w:rPr>
        <w:t>de febrero de dos mil diecinueve</w:t>
      </w:r>
      <w:r w:rsidR="00986A7D" w:rsidRPr="00264982">
        <w:rPr>
          <w:rFonts w:ascii="Palatino Linotype" w:eastAsia="Batang" w:hAnsi="Palatino Linotype" w:cs="Tahoma"/>
          <w:bCs/>
          <w:sz w:val="22"/>
          <w:szCs w:val="22"/>
          <w:lang w:val="es-ES_tradnl"/>
        </w:rPr>
        <w:t xml:space="preserve">, </w:t>
      </w:r>
      <w:r w:rsidR="00986A7D" w:rsidRPr="00264982">
        <w:rPr>
          <w:rFonts w:ascii="Palatino Linotype" w:eastAsia="Batang" w:hAnsi="Palatino Linotype" w:cs="Tahoma"/>
          <w:bCs/>
          <w:sz w:val="22"/>
          <w:szCs w:val="22"/>
        </w:rPr>
        <w:t xml:space="preserve">se acordó la admisión del Recurso de Revisión interpuesto por </w:t>
      </w:r>
      <w:r w:rsidR="00C1200C">
        <w:rPr>
          <w:rFonts w:ascii="Palatino Linotype" w:eastAsia="Batang" w:hAnsi="Palatino Linotype" w:cs="Tahoma"/>
          <w:bCs/>
          <w:sz w:val="22"/>
          <w:szCs w:val="22"/>
        </w:rPr>
        <w:t>el</w:t>
      </w:r>
      <w:r w:rsidR="00986A7D" w:rsidRPr="00264982">
        <w:rPr>
          <w:rFonts w:ascii="Palatino Linotype" w:eastAsia="Batang" w:hAnsi="Palatino Linotype" w:cs="Tahoma"/>
          <w:bCs/>
          <w:sz w:val="22"/>
          <w:szCs w:val="22"/>
        </w:rPr>
        <w:t xml:space="preserve"> Recurrente en contra </w:t>
      </w:r>
      <w:r w:rsidR="00BF0F8A" w:rsidRPr="00264982">
        <w:rPr>
          <w:rFonts w:ascii="Palatino Linotype" w:eastAsia="Batang" w:hAnsi="Palatino Linotype" w:cs="Tahoma"/>
          <w:bCs/>
          <w:sz w:val="22"/>
          <w:szCs w:val="22"/>
        </w:rPr>
        <w:t>de</w:t>
      </w:r>
      <w:r w:rsidR="00A0181D">
        <w:rPr>
          <w:rFonts w:ascii="Palatino Linotype" w:eastAsia="Batang" w:hAnsi="Palatino Linotype" w:cs="Tahoma"/>
          <w:bCs/>
          <w:sz w:val="22"/>
          <w:szCs w:val="22"/>
        </w:rPr>
        <w:t xml:space="preserve">l </w:t>
      </w:r>
      <w:r w:rsidR="00CE2566" w:rsidRPr="00CE2566">
        <w:rPr>
          <w:rFonts w:ascii="Palatino Linotype" w:eastAsia="Batang" w:hAnsi="Palatino Linotype" w:cs="Tahoma"/>
          <w:bCs/>
          <w:sz w:val="22"/>
          <w:szCs w:val="22"/>
        </w:rPr>
        <w:t>Ayuntamiento de Valle de Chalco Solidaridad</w:t>
      </w:r>
      <w:r w:rsidR="00986A7D" w:rsidRPr="00264982">
        <w:rPr>
          <w:rFonts w:ascii="Palatino Linotype" w:eastAsia="Batang" w:hAnsi="Palatino Linotype" w:cs="Tahoma"/>
          <w:bCs/>
          <w:sz w:val="22"/>
          <w:szCs w:val="22"/>
        </w:rPr>
        <w:t>,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Sistema de Acceso a la 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264982" w:rsidRDefault="005F4977">
      <w:pPr>
        <w:spacing w:line="360" w:lineRule="auto"/>
        <w:jc w:val="both"/>
        <w:rPr>
          <w:rFonts w:ascii="Palatino Linotype" w:hAnsi="Palatino Linotype" w:cs="Tahoma"/>
          <w:bCs/>
          <w:sz w:val="22"/>
          <w:szCs w:val="22"/>
        </w:rPr>
      </w:pPr>
    </w:p>
    <w:p w14:paraId="7AE0A876" w14:textId="427C9294" w:rsidR="001247C5" w:rsidRDefault="004406CF">
      <w:pPr>
        <w:spacing w:line="360" w:lineRule="auto"/>
        <w:jc w:val="both"/>
        <w:rPr>
          <w:rFonts w:ascii="Palatino Linotype" w:hAnsi="Palatino Linotype" w:cs="Tahoma"/>
          <w:sz w:val="22"/>
          <w:szCs w:val="22"/>
        </w:rPr>
      </w:pPr>
      <w:r w:rsidRPr="00264982">
        <w:rPr>
          <w:rFonts w:ascii="Palatino Linotype" w:hAnsi="Palatino Linotype" w:cs="Tahoma"/>
          <w:b/>
          <w:sz w:val="22"/>
          <w:szCs w:val="22"/>
        </w:rPr>
        <w:t>c</w:t>
      </w:r>
      <w:r w:rsidR="00B31222" w:rsidRPr="00264982">
        <w:rPr>
          <w:rFonts w:ascii="Palatino Linotype" w:hAnsi="Palatino Linotype" w:cs="Tahoma"/>
          <w:b/>
          <w:sz w:val="22"/>
          <w:szCs w:val="22"/>
        </w:rPr>
        <w:t xml:space="preserve">) </w:t>
      </w:r>
      <w:r w:rsidR="00C1200C" w:rsidRPr="00124019">
        <w:rPr>
          <w:rFonts w:ascii="Palatino Linotype" w:hAnsi="Palatino Linotype" w:cs="Tahoma"/>
          <w:b/>
          <w:sz w:val="22"/>
          <w:szCs w:val="22"/>
        </w:rPr>
        <w:t xml:space="preserve">Informe Justificado del Sujeto Obligado. </w:t>
      </w:r>
      <w:r w:rsidR="00161846">
        <w:rPr>
          <w:rFonts w:ascii="Palatino Linotype" w:hAnsi="Palatino Linotype" w:cs="Tahoma"/>
          <w:sz w:val="22"/>
          <w:szCs w:val="22"/>
        </w:rPr>
        <w:t>El trece</w:t>
      </w:r>
      <w:r w:rsidR="001247C5" w:rsidRPr="001247C5">
        <w:rPr>
          <w:rFonts w:ascii="Palatino Linotype" w:hAnsi="Palatino Linotype" w:cs="Tahoma"/>
          <w:sz w:val="22"/>
          <w:szCs w:val="22"/>
        </w:rPr>
        <w:t xml:space="preserve"> de febrero de dos mil diecinueve, se recibió a través del Sistema de Acceso a la Información Mexiquense (SAIMEX), el Informe Justificado del </w:t>
      </w:r>
      <w:r w:rsidR="00161846" w:rsidRPr="00161846">
        <w:rPr>
          <w:rFonts w:ascii="Palatino Linotype" w:hAnsi="Palatino Linotype" w:cs="Tahoma"/>
          <w:sz w:val="22"/>
          <w:szCs w:val="22"/>
        </w:rPr>
        <w:t>Ayuntamiento de Valle de Chalco Solidaridad</w:t>
      </w:r>
      <w:r w:rsidR="001247C5" w:rsidRPr="00161846">
        <w:rPr>
          <w:rFonts w:ascii="Palatino Linotype" w:hAnsi="Palatino Linotype" w:cs="Tahoma"/>
          <w:sz w:val="22"/>
          <w:szCs w:val="22"/>
        </w:rPr>
        <w:t>,</w:t>
      </w:r>
      <w:r w:rsidR="001247C5" w:rsidRPr="001247C5">
        <w:rPr>
          <w:rFonts w:ascii="Palatino Linotype" w:hAnsi="Palatino Linotype" w:cs="Tahoma"/>
          <w:sz w:val="22"/>
          <w:szCs w:val="22"/>
        </w:rPr>
        <w:t xml:space="preserve"> al que adjuntó la digitalización </w:t>
      </w:r>
      <w:r w:rsidR="003E244D">
        <w:rPr>
          <w:rFonts w:ascii="Palatino Linotype" w:hAnsi="Palatino Linotype" w:cs="Tahoma"/>
          <w:sz w:val="22"/>
          <w:szCs w:val="22"/>
        </w:rPr>
        <w:t>de un archivo</w:t>
      </w:r>
      <w:r w:rsidR="0046146B">
        <w:rPr>
          <w:rFonts w:ascii="Palatino Linotype" w:hAnsi="Palatino Linotype" w:cs="Tahoma"/>
          <w:sz w:val="22"/>
          <w:szCs w:val="22"/>
        </w:rPr>
        <w:t xml:space="preserve"> en formato PDF</w:t>
      </w:r>
      <w:r w:rsidR="001247C5">
        <w:rPr>
          <w:rFonts w:ascii="Palatino Linotype" w:hAnsi="Palatino Linotype" w:cs="Tahoma"/>
          <w:sz w:val="22"/>
          <w:szCs w:val="22"/>
        </w:rPr>
        <w:t xml:space="preserve">, </w:t>
      </w:r>
      <w:r w:rsidR="003E244D">
        <w:rPr>
          <w:rFonts w:ascii="Palatino Linotype" w:hAnsi="Palatino Linotype" w:cs="Tahoma"/>
          <w:sz w:val="22"/>
          <w:szCs w:val="22"/>
        </w:rPr>
        <w:t>el cual contiene lo siguientes documentos</w:t>
      </w:r>
      <w:r w:rsidR="00907D44" w:rsidRPr="00907D44">
        <w:rPr>
          <w:rFonts w:ascii="Palatino Linotype" w:hAnsi="Palatino Linotype" w:cs="Tahoma"/>
          <w:sz w:val="22"/>
          <w:szCs w:val="22"/>
        </w:rPr>
        <w:t>:</w:t>
      </w:r>
    </w:p>
    <w:p w14:paraId="37587E40" w14:textId="77777777" w:rsidR="001247C5" w:rsidRDefault="001247C5">
      <w:pPr>
        <w:spacing w:line="360" w:lineRule="auto"/>
        <w:jc w:val="both"/>
        <w:rPr>
          <w:rFonts w:ascii="Palatino Linotype" w:hAnsi="Palatino Linotype" w:cs="Tahoma"/>
          <w:sz w:val="22"/>
          <w:szCs w:val="22"/>
        </w:rPr>
      </w:pPr>
    </w:p>
    <w:p w14:paraId="09EB2FA6" w14:textId="07BB8C37" w:rsidR="00C04F0E" w:rsidRDefault="003E244D">
      <w:pPr>
        <w:pStyle w:val="Prrafodelista"/>
        <w:numPr>
          <w:ilvl w:val="0"/>
          <w:numId w:val="24"/>
        </w:numPr>
        <w:spacing w:line="360" w:lineRule="auto"/>
        <w:rPr>
          <w:rFonts w:ascii="Palatino Linotype" w:hAnsi="Palatino Linotype" w:cs="Tahoma"/>
          <w:szCs w:val="22"/>
        </w:rPr>
      </w:pPr>
      <w:r>
        <w:rPr>
          <w:rFonts w:ascii="Palatino Linotype" w:hAnsi="Palatino Linotype" w:cs="Tahoma"/>
          <w:szCs w:val="22"/>
        </w:rPr>
        <w:t>Oficio del nombramiento del Titular de la Unidad de Transparencia de fecha primero de enero del presente año, suscrito por el Presidente Municipal del Ayuntamiento de</w:t>
      </w:r>
      <w:r w:rsidR="00A52BF1">
        <w:rPr>
          <w:rFonts w:ascii="Palatino Linotype" w:hAnsi="Palatino Linotype" w:cs="Tahoma"/>
          <w:szCs w:val="22"/>
        </w:rPr>
        <w:t xml:space="preserve"> </w:t>
      </w:r>
      <w:r w:rsidR="00A52BF1" w:rsidRPr="00A52BF1">
        <w:rPr>
          <w:rFonts w:ascii="Palatino Linotype" w:hAnsi="Palatino Linotype" w:cs="Tahoma"/>
          <w:szCs w:val="22"/>
        </w:rPr>
        <w:t>Valle de Chalco Solidaridad</w:t>
      </w:r>
      <w:r w:rsidR="0046146B" w:rsidRPr="003E244D">
        <w:rPr>
          <w:rFonts w:ascii="Palatino Linotype" w:hAnsi="Palatino Linotype" w:cs="Tahoma"/>
          <w:szCs w:val="22"/>
        </w:rPr>
        <w:t>:</w:t>
      </w:r>
    </w:p>
    <w:p w14:paraId="40FEBEEC" w14:textId="69CA0E3B" w:rsidR="00A52BF1" w:rsidRPr="00A52BF1" w:rsidRDefault="003E045A">
      <w:pPr>
        <w:spacing w:line="360" w:lineRule="auto"/>
        <w:jc w:val="center"/>
        <w:rPr>
          <w:rFonts w:ascii="Palatino Linotype" w:hAnsi="Palatino Linotype" w:cs="Tahoma"/>
          <w:szCs w:val="22"/>
        </w:rPr>
      </w:pPr>
      <w:r>
        <w:rPr>
          <w:noProof/>
          <w:lang w:val="es-ES"/>
        </w:rPr>
        <w:lastRenderedPageBreak/>
        <w:drawing>
          <wp:inline distT="0" distB="0" distL="0" distR="0" wp14:anchorId="6688FAF3" wp14:editId="366A5423">
            <wp:extent cx="5293754" cy="6364224"/>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20" t="7020" r="29433" b="3965"/>
                    <a:stretch/>
                  </pic:blipFill>
                  <pic:spPr bwMode="auto">
                    <a:xfrm>
                      <a:off x="0" y="0"/>
                      <a:ext cx="5314596" cy="6389280"/>
                    </a:xfrm>
                    <a:prstGeom prst="rect">
                      <a:avLst/>
                    </a:prstGeom>
                    <a:ln>
                      <a:noFill/>
                    </a:ln>
                    <a:extLst>
                      <a:ext uri="{53640926-AAD7-44D8-BBD7-CCE9431645EC}">
                        <a14:shadowObscured xmlns:a14="http://schemas.microsoft.com/office/drawing/2010/main"/>
                      </a:ext>
                    </a:extLst>
                  </pic:spPr>
                </pic:pic>
              </a:graphicData>
            </a:graphic>
          </wp:inline>
        </w:drawing>
      </w:r>
    </w:p>
    <w:p w14:paraId="0375F61B" w14:textId="2A97589D" w:rsidR="00A52BF1" w:rsidRDefault="00A52BF1">
      <w:pPr>
        <w:spacing w:line="360" w:lineRule="auto"/>
        <w:rPr>
          <w:rFonts w:ascii="Palatino Linotype" w:hAnsi="Palatino Linotype" w:cs="Tahoma"/>
          <w:szCs w:val="22"/>
        </w:rPr>
      </w:pPr>
    </w:p>
    <w:p w14:paraId="282A86D4" w14:textId="77777777" w:rsidR="003E045A" w:rsidRDefault="003E045A">
      <w:pPr>
        <w:spacing w:line="360" w:lineRule="auto"/>
        <w:rPr>
          <w:rFonts w:ascii="Palatino Linotype" w:hAnsi="Palatino Linotype" w:cs="Tahoma"/>
          <w:szCs w:val="22"/>
        </w:rPr>
      </w:pPr>
    </w:p>
    <w:p w14:paraId="5DE85F92" w14:textId="77777777" w:rsidR="003E045A" w:rsidRPr="00A52BF1" w:rsidRDefault="003E045A">
      <w:pPr>
        <w:spacing w:line="360" w:lineRule="auto"/>
        <w:rPr>
          <w:rFonts w:ascii="Palatino Linotype" w:hAnsi="Palatino Linotype" w:cs="Tahoma"/>
          <w:szCs w:val="22"/>
        </w:rPr>
      </w:pPr>
    </w:p>
    <w:p w14:paraId="2AA2F5B5" w14:textId="77777777" w:rsidR="00C04F0E" w:rsidRPr="0046146B" w:rsidRDefault="00C04F0E">
      <w:pPr>
        <w:spacing w:line="360" w:lineRule="auto"/>
        <w:ind w:left="360"/>
        <w:jc w:val="both"/>
        <w:rPr>
          <w:rFonts w:ascii="Palatino Linotype" w:hAnsi="Palatino Linotype" w:cs="Tahoma"/>
          <w:vanish/>
          <w:szCs w:val="22"/>
          <w:specVanish/>
        </w:rPr>
      </w:pPr>
    </w:p>
    <w:p w14:paraId="2AACC0AB" w14:textId="3FE248C6" w:rsidR="0046146B" w:rsidRDefault="00834F7F">
      <w:pPr>
        <w:pStyle w:val="Prrafodelista"/>
        <w:numPr>
          <w:ilvl w:val="0"/>
          <w:numId w:val="24"/>
        </w:numPr>
        <w:spacing w:line="360" w:lineRule="auto"/>
        <w:jc w:val="both"/>
        <w:rPr>
          <w:rFonts w:ascii="Palatino Linotype" w:hAnsi="Palatino Linotype" w:cs="Tahoma"/>
          <w:szCs w:val="22"/>
        </w:rPr>
      </w:pPr>
      <w:r>
        <w:rPr>
          <w:rFonts w:ascii="Palatino Linotype" w:hAnsi="Palatino Linotype" w:cs="Tahoma"/>
          <w:szCs w:val="22"/>
        </w:rPr>
        <w:t>Acuse de solicitud de información pública</w:t>
      </w:r>
      <w:r w:rsidR="003E045A">
        <w:rPr>
          <w:rFonts w:ascii="Palatino Linotype" w:hAnsi="Palatino Linotype" w:cs="Tahoma"/>
          <w:szCs w:val="22"/>
        </w:rPr>
        <w:t xml:space="preserve">, de cual sólo se reproducen los elementos que permiten identificar que corresponde a la solicitud del </w:t>
      </w:r>
      <w:r w:rsidR="00E45B0E">
        <w:rPr>
          <w:rFonts w:ascii="Palatino Linotype" w:hAnsi="Palatino Linotype" w:cs="Tahoma"/>
          <w:szCs w:val="22"/>
        </w:rPr>
        <w:t>particular</w:t>
      </w:r>
      <w:r w:rsidR="003E045A">
        <w:rPr>
          <w:rFonts w:ascii="Palatino Linotype" w:hAnsi="Palatino Linotype" w:cs="Tahoma"/>
          <w:szCs w:val="22"/>
        </w:rPr>
        <w:t>.</w:t>
      </w:r>
    </w:p>
    <w:p w14:paraId="4911D050" w14:textId="24EB5F54" w:rsidR="00834F7F" w:rsidRDefault="00834F7F">
      <w:pPr>
        <w:spacing w:line="360" w:lineRule="auto"/>
        <w:jc w:val="center"/>
        <w:rPr>
          <w:rFonts w:ascii="Palatino Linotype" w:hAnsi="Palatino Linotype" w:cs="Tahoma"/>
          <w:szCs w:val="22"/>
        </w:rPr>
      </w:pPr>
      <w:r>
        <w:rPr>
          <w:rFonts w:ascii="Palatino Linotype" w:hAnsi="Palatino Linotype" w:cs="Tahoma"/>
          <w:noProof/>
          <w:szCs w:val="22"/>
          <w:lang w:val="es-ES"/>
        </w:rPr>
        <w:drawing>
          <wp:inline distT="0" distB="0" distL="0" distR="0" wp14:anchorId="58CDD303" wp14:editId="3A050623">
            <wp:extent cx="4234942" cy="119284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057" cy="1199351"/>
                    </a:xfrm>
                    <a:prstGeom prst="rect">
                      <a:avLst/>
                    </a:prstGeom>
                    <a:noFill/>
                    <a:ln>
                      <a:noFill/>
                    </a:ln>
                  </pic:spPr>
                </pic:pic>
              </a:graphicData>
            </a:graphic>
          </wp:inline>
        </w:drawing>
      </w:r>
    </w:p>
    <w:p w14:paraId="40CD71CF" w14:textId="5BBB1E9B" w:rsidR="003E045A" w:rsidRDefault="003E045A">
      <w:pPr>
        <w:spacing w:line="360" w:lineRule="auto"/>
        <w:jc w:val="center"/>
        <w:rPr>
          <w:rFonts w:ascii="Palatino Linotype" w:hAnsi="Palatino Linotype" w:cs="Tahoma"/>
          <w:szCs w:val="22"/>
        </w:rPr>
      </w:pPr>
      <w:r>
        <w:rPr>
          <w:noProof/>
          <w:lang w:val="es-ES"/>
        </w:rPr>
        <w:drawing>
          <wp:inline distT="0" distB="0" distL="0" distR="0" wp14:anchorId="34921A5E" wp14:editId="3E8D0264">
            <wp:extent cx="4313813" cy="252878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50" t="54578" r="30290" b="3046"/>
                    <a:stretch/>
                  </pic:blipFill>
                  <pic:spPr bwMode="auto">
                    <a:xfrm>
                      <a:off x="0" y="0"/>
                      <a:ext cx="4345972" cy="2547639"/>
                    </a:xfrm>
                    <a:prstGeom prst="rect">
                      <a:avLst/>
                    </a:prstGeom>
                    <a:ln>
                      <a:noFill/>
                    </a:ln>
                    <a:extLst>
                      <a:ext uri="{53640926-AAD7-44D8-BBD7-CCE9431645EC}">
                        <a14:shadowObscured xmlns:a14="http://schemas.microsoft.com/office/drawing/2010/main"/>
                      </a:ext>
                    </a:extLst>
                  </pic:spPr>
                </pic:pic>
              </a:graphicData>
            </a:graphic>
          </wp:inline>
        </w:drawing>
      </w:r>
    </w:p>
    <w:p w14:paraId="08239BBE" w14:textId="77777777" w:rsidR="003E045A" w:rsidRDefault="003E045A">
      <w:pPr>
        <w:spacing w:line="360" w:lineRule="auto"/>
        <w:jc w:val="center"/>
        <w:rPr>
          <w:rFonts w:ascii="Palatino Linotype" w:hAnsi="Palatino Linotype" w:cs="Tahoma"/>
          <w:szCs w:val="22"/>
        </w:rPr>
      </w:pPr>
    </w:p>
    <w:p w14:paraId="68E4AB9C" w14:textId="5392AAB3" w:rsidR="00E45B0E" w:rsidRDefault="00E45B0E">
      <w:pPr>
        <w:pStyle w:val="Prrafodelista"/>
        <w:numPr>
          <w:ilvl w:val="0"/>
          <w:numId w:val="24"/>
        </w:numPr>
        <w:spacing w:line="360" w:lineRule="auto"/>
        <w:jc w:val="both"/>
        <w:rPr>
          <w:rFonts w:ascii="Palatino Linotype" w:hAnsi="Palatino Linotype" w:cs="Tahoma"/>
          <w:szCs w:val="22"/>
        </w:rPr>
      </w:pPr>
      <w:r>
        <w:rPr>
          <w:rFonts w:ascii="Palatino Linotype" w:hAnsi="Palatino Linotype" w:cs="Tahoma"/>
          <w:szCs w:val="22"/>
        </w:rPr>
        <w:t>Impresión del estado de la solicitud.</w:t>
      </w:r>
    </w:p>
    <w:p w14:paraId="279865E0" w14:textId="478C28F5" w:rsidR="00E45B0E" w:rsidRDefault="00E45B0E" w:rsidP="00505A10">
      <w:pPr>
        <w:pStyle w:val="Prrafodelista"/>
        <w:spacing w:line="360" w:lineRule="auto"/>
        <w:jc w:val="center"/>
        <w:rPr>
          <w:rFonts w:ascii="Palatino Linotype" w:hAnsi="Palatino Linotype" w:cs="Tahoma"/>
          <w:szCs w:val="22"/>
        </w:rPr>
      </w:pPr>
      <w:r>
        <w:rPr>
          <w:noProof/>
          <w:lang w:val="es-ES"/>
        </w:rPr>
        <w:drawing>
          <wp:inline distT="0" distB="0" distL="0" distR="0" wp14:anchorId="670C286D" wp14:editId="33EB1C80">
            <wp:extent cx="3774643" cy="172563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59" t="40763" r="24720" b="25490"/>
                    <a:stretch/>
                  </pic:blipFill>
                  <pic:spPr bwMode="auto">
                    <a:xfrm>
                      <a:off x="0" y="0"/>
                      <a:ext cx="3810442" cy="1742002"/>
                    </a:xfrm>
                    <a:prstGeom prst="rect">
                      <a:avLst/>
                    </a:prstGeom>
                    <a:ln>
                      <a:noFill/>
                    </a:ln>
                    <a:extLst>
                      <a:ext uri="{53640926-AAD7-44D8-BBD7-CCE9431645EC}">
                        <a14:shadowObscured xmlns:a14="http://schemas.microsoft.com/office/drawing/2010/main"/>
                      </a:ext>
                    </a:extLst>
                  </pic:spPr>
                </pic:pic>
              </a:graphicData>
            </a:graphic>
          </wp:inline>
        </w:drawing>
      </w:r>
    </w:p>
    <w:p w14:paraId="6EDF0247" w14:textId="18E03BB8" w:rsidR="00907D44" w:rsidRDefault="00834F7F">
      <w:pPr>
        <w:pStyle w:val="Prrafodelista"/>
        <w:numPr>
          <w:ilvl w:val="0"/>
          <w:numId w:val="24"/>
        </w:numPr>
        <w:spacing w:line="360" w:lineRule="auto"/>
        <w:jc w:val="both"/>
        <w:rPr>
          <w:rFonts w:ascii="Palatino Linotype" w:hAnsi="Palatino Linotype" w:cs="Tahoma"/>
          <w:szCs w:val="22"/>
        </w:rPr>
      </w:pPr>
      <w:r>
        <w:rPr>
          <w:rFonts w:ascii="Palatino Linotype" w:hAnsi="Palatino Linotype" w:cs="Tahoma"/>
          <w:szCs w:val="22"/>
        </w:rPr>
        <w:lastRenderedPageBreak/>
        <w:t>Oficio de fecha veinticinco de febrero del presente año, suscrito por el Titular de la Unidad de Transparencia</w:t>
      </w:r>
      <w:r w:rsidR="003E045A">
        <w:rPr>
          <w:rFonts w:ascii="Palatino Linotype" w:hAnsi="Palatino Linotype" w:cs="Tahoma"/>
          <w:szCs w:val="22"/>
        </w:rPr>
        <w:t>, mismo que se reproduce a continuación.</w:t>
      </w:r>
    </w:p>
    <w:p w14:paraId="1E452F1B" w14:textId="31205ABF" w:rsidR="00133118" w:rsidRDefault="00133118" w:rsidP="00505A10">
      <w:pPr>
        <w:spacing w:line="360" w:lineRule="auto"/>
        <w:jc w:val="center"/>
        <w:rPr>
          <w:rFonts w:ascii="Palatino Linotype" w:hAnsi="Palatino Linotype" w:cs="Tahoma"/>
          <w:szCs w:val="22"/>
        </w:rPr>
      </w:pPr>
      <w:r>
        <w:rPr>
          <w:noProof/>
          <w:lang w:val="es-ES"/>
        </w:rPr>
        <w:drawing>
          <wp:inline distT="0" distB="0" distL="0" distR="0" wp14:anchorId="4146175F" wp14:editId="05961BC7">
            <wp:extent cx="5010912" cy="650703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104" t="14946" r="32872" b="4195"/>
                    <a:stretch/>
                  </pic:blipFill>
                  <pic:spPr bwMode="auto">
                    <a:xfrm>
                      <a:off x="0" y="0"/>
                      <a:ext cx="5020238" cy="6519146"/>
                    </a:xfrm>
                    <a:prstGeom prst="rect">
                      <a:avLst/>
                    </a:prstGeom>
                    <a:ln>
                      <a:noFill/>
                    </a:ln>
                    <a:extLst>
                      <a:ext uri="{53640926-AAD7-44D8-BBD7-CCE9431645EC}">
                        <a14:shadowObscured xmlns:a14="http://schemas.microsoft.com/office/drawing/2010/main"/>
                      </a:ext>
                    </a:extLst>
                  </pic:spPr>
                </pic:pic>
              </a:graphicData>
            </a:graphic>
          </wp:inline>
        </w:drawing>
      </w:r>
    </w:p>
    <w:p w14:paraId="49833603" w14:textId="0F9509BB" w:rsidR="00133118" w:rsidRDefault="00133118" w:rsidP="00505A10">
      <w:pPr>
        <w:spacing w:line="360" w:lineRule="auto"/>
        <w:jc w:val="center"/>
        <w:rPr>
          <w:rFonts w:ascii="Palatino Linotype" w:hAnsi="Palatino Linotype" w:cs="Tahoma"/>
          <w:szCs w:val="22"/>
        </w:rPr>
      </w:pPr>
      <w:r>
        <w:rPr>
          <w:noProof/>
          <w:lang w:val="es-ES"/>
        </w:rPr>
        <w:lastRenderedPageBreak/>
        <w:drawing>
          <wp:inline distT="0" distB="0" distL="0" distR="0" wp14:anchorId="63A30D65" wp14:editId="70708D36">
            <wp:extent cx="3957352" cy="5137303"/>
            <wp:effectExtent l="0" t="0" r="508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59" t="15399" r="32999" b="4649"/>
                    <a:stretch/>
                  </pic:blipFill>
                  <pic:spPr bwMode="auto">
                    <a:xfrm>
                      <a:off x="0" y="0"/>
                      <a:ext cx="3976308" cy="5161911"/>
                    </a:xfrm>
                    <a:prstGeom prst="rect">
                      <a:avLst/>
                    </a:prstGeom>
                    <a:ln>
                      <a:noFill/>
                    </a:ln>
                    <a:extLst>
                      <a:ext uri="{53640926-AAD7-44D8-BBD7-CCE9431645EC}">
                        <a14:shadowObscured xmlns:a14="http://schemas.microsoft.com/office/drawing/2010/main"/>
                      </a:ext>
                    </a:extLst>
                  </pic:spPr>
                </pic:pic>
              </a:graphicData>
            </a:graphic>
          </wp:inline>
        </w:drawing>
      </w:r>
    </w:p>
    <w:p w14:paraId="01E0AE3A" w14:textId="278768AC" w:rsidR="00834F7F" w:rsidRPr="00834F7F" w:rsidRDefault="00834F7F">
      <w:pPr>
        <w:spacing w:line="360" w:lineRule="auto"/>
        <w:rPr>
          <w:rFonts w:ascii="Palatino Linotype" w:hAnsi="Palatino Linotype" w:cs="Tahoma"/>
          <w:szCs w:val="22"/>
        </w:rPr>
      </w:pPr>
    </w:p>
    <w:p w14:paraId="0B7D1E09" w14:textId="4C2B6F7D" w:rsidR="00FF7440" w:rsidRDefault="00133118">
      <w:pPr>
        <w:spacing w:line="360" w:lineRule="auto"/>
        <w:jc w:val="both"/>
        <w:rPr>
          <w:rFonts w:ascii="Palatino Linotype" w:hAnsi="Palatino Linotype" w:cs="Tahoma"/>
          <w:bCs/>
          <w:iCs/>
          <w:sz w:val="22"/>
          <w:szCs w:val="22"/>
          <w:lang w:val="es-ES_tradnl"/>
        </w:rPr>
      </w:pPr>
      <w:r>
        <w:rPr>
          <w:rFonts w:ascii="Palatino Linotype" w:hAnsi="Palatino Linotype" w:cs="Tahoma"/>
          <w:sz w:val="22"/>
          <w:szCs w:val="22"/>
        </w:rPr>
        <w:t>Como se advierte en el</w:t>
      </w:r>
      <w:r w:rsidR="0009459A" w:rsidRPr="0009459A">
        <w:rPr>
          <w:rFonts w:ascii="Palatino Linotype" w:hAnsi="Palatino Linotype" w:cs="Tahoma"/>
          <w:sz w:val="22"/>
          <w:szCs w:val="22"/>
        </w:rPr>
        <w:t xml:space="preserve"> oficio, el Sujeto Obligado </w:t>
      </w:r>
      <w:r w:rsidR="003E045A">
        <w:rPr>
          <w:rFonts w:ascii="Palatino Linotype" w:hAnsi="Palatino Linotype" w:cs="Tahoma"/>
          <w:sz w:val="22"/>
          <w:szCs w:val="22"/>
        </w:rPr>
        <w:t xml:space="preserve">indicó </w:t>
      </w:r>
      <w:r w:rsidR="0009459A">
        <w:rPr>
          <w:rFonts w:ascii="Palatino Linotype" w:hAnsi="Palatino Linotype" w:cs="Tahoma"/>
          <w:sz w:val="22"/>
          <w:szCs w:val="22"/>
        </w:rPr>
        <w:t xml:space="preserve">que está llevando a cabo el ordenamiento de la información requerida, por lo que se deberá sobreseer el </w:t>
      </w:r>
      <w:r w:rsidR="003E045A">
        <w:rPr>
          <w:rFonts w:ascii="Palatino Linotype" w:hAnsi="Palatino Linotype" w:cs="Tahoma"/>
          <w:sz w:val="22"/>
          <w:szCs w:val="22"/>
        </w:rPr>
        <w:t xml:space="preserve">Recurso de Revisión </w:t>
      </w:r>
      <w:r w:rsidR="0009459A">
        <w:rPr>
          <w:rFonts w:ascii="Palatino Linotype" w:hAnsi="Palatino Linotype" w:cs="Tahoma"/>
          <w:sz w:val="22"/>
          <w:szCs w:val="22"/>
        </w:rPr>
        <w:t>que nos ocupa.</w:t>
      </w:r>
      <w:r w:rsidR="00ED7D3E">
        <w:rPr>
          <w:rFonts w:ascii="Palatino Linotype" w:hAnsi="Palatino Linotype" w:cs="Tahoma"/>
          <w:sz w:val="22"/>
          <w:szCs w:val="22"/>
        </w:rPr>
        <w:t xml:space="preserve"> </w:t>
      </w:r>
      <w:r w:rsidR="004D31A3">
        <w:rPr>
          <w:rFonts w:ascii="Palatino Linotype" w:hAnsi="Palatino Linotype" w:cs="Tahoma"/>
          <w:sz w:val="22"/>
          <w:szCs w:val="22"/>
        </w:rPr>
        <w:t xml:space="preserve"> </w:t>
      </w:r>
      <w:r w:rsidR="004D31A3" w:rsidRPr="00FF7440">
        <w:rPr>
          <w:rFonts w:ascii="Palatino Linotype" w:hAnsi="Palatino Linotype" w:cs="Tahoma"/>
          <w:bCs/>
          <w:sz w:val="22"/>
          <w:szCs w:val="22"/>
        </w:rPr>
        <w:t xml:space="preserve">Cabe señalar, que el Informe Justificado </w:t>
      </w:r>
      <w:r w:rsidR="00FF7440">
        <w:rPr>
          <w:rFonts w:ascii="Palatino Linotype" w:hAnsi="Palatino Linotype" w:cs="Tahoma"/>
          <w:bCs/>
          <w:sz w:val="22"/>
          <w:szCs w:val="22"/>
        </w:rPr>
        <w:t>fue puesto</w:t>
      </w:r>
      <w:r w:rsidR="004D31A3" w:rsidRPr="00505A10">
        <w:rPr>
          <w:rFonts w:ascii="Palatino Linotype" w:hAnsi="Palatino Linotype" w:cs="Tahoma"/>
          <w:bCs/>
          <w:sz w:val="22"/>
          <w:szCs w:val="22"/>
        </w:rPr>
        <w:t xml:space="preserve"> a la vista del ahora Recurrente</w:t>
      </w:r>
      <w:r w:rsidR="00C921F4" w:rsidRPr="00FF7440">
        <w:rPr>
          <w:rFonts w:ascii="Palatino Linotype" w:hAnsi="Palatino Linotype" w:cs="Tahoma"/>
          <w:bCs/>
          <w:iCs/>
          <w:sz w:val="22"/>
          <w:szCs w:val="22"/>
          <w:lang w:val="es-ES_tradnl"/>
        </w:rPr>
        <w:t>.</w:t>
      </w:r>
    </w:p>
    <w:p w14:paraId="0BC1AB79" w14:textId="3960DBF6" w:rsidR="0009459A" w:rsidRPr="00505A10" w:rsidRDefault="0009459A">
      <w:pPr>
        <w:spacing w:line="360" w:lineRule="auto"/>
        <w:jc w:val="both"/>
        <w:rPr>
          <w:rFonts w:ascii="Palatino Linotype" w:hAnsi="Palatino Linotype" w:cs="Tahoma"/>
          <w:sz w:val="22"/>
          <w:szCs w:val="22"/>
        </w:rPr>
      </w:pPr>
    </w:p>
    <w:p w14:paraId="4F8FE22C" w14:textId="5807B25A" w:rsidR="00E21464" w:rsidRPr="00474B3B" w:rsidRDefault="00ED7D3E">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d</w:t>
      </w:r>
      <w:r w:rsidR="00E21464" w:rsidRPr="001F497A">
        <w:rPr>
          <w:rFonts w:ascii="Palatino Linotype" w:hAnsi="Palatino Linotype" w:cs="Tahoma"/>
          <w:b/>
          <w:sz w:val="22"/>
          <w:szCs w:val="22"/>
        </w:rPr>
        <w:t xml:space="preserve">) </w:t>
      </w:r>
      <w:r w:rsidR="00906E0E" w:rsidRPr="00353B44">
        <w:rPr>
          <w:rFonts w:ascii="Palatino Linotype" w:hAnsi="Palatino Linotype" w:cs="Tahoma"/>
          <w:b/>
          <w:sz w:val="22"/>
          <w:szCs w:val="22"/>
        </w:rPr>
        <w:t>Ampliación del plazo para resolver</w:t>
      </w:r>
      <w:r w:rsidR="00906E0E" w:rsidRPr="00474B3B">
        <w:rPr>
          <w:rFonts w:ascii="Palatino Linotype" w:hAnsi="Palatino Linotype" w:cs="Tahoma"/>
          <w:b/>
          <w:sz w:val="22"/>
          <w:szCs w:val="22"/>
        </w:rPr>
        <w:t>.</w:t>
      </w:r>
      <w:r w:rsidR="004D31A3" w:rsidRPr="00474B3B">
        <w:rPr>
          <w:rFonts w:ascii="Palatino Linotype" w:hAnsi="Palatino Linotype" w:cs="Tahoma"/>
          <w:sz w:val="22"/>
          <w:szCs w:val="22"/>
        </w:rPr>
        <w:t xml:space="preserve"> </w:t>
      </w:r>
      <w:r w:rsidR="004D31A3" w:rsidRPr="00505A10">
        <w:rPr>
          <w:rFonts w:ascii="Palatino Linotype" w:hAnsi="Palatino Linotype" w:cs="Tahoma"/>
          <w:sz w:val="22"/>
          <w:szCs w:val="22"/>
        </w:rPr>
        <w:t>Con fecha veintiocho</w:t>
      </w:r>
      <w:r w:rsidR="00906E0E" w:rsidRPr="00505A10">
        <w:rPr>
          <w:rFonts w:ascii="Palatino Linotype" w:hAnsi="Palatino Linotype" w:cs="Tahoma"/>
          <w:sz w:val="22"/>
          <w:szCs w:val="22"/>
        </w:rPr>
        <w:t xml:space="preserve"> de marzo de dos mil diecinueve</w:t>
      </w:r>
      <w:r w:rsidR="00906E0E" w:rsidRPr="00474B3B">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1F497A" w:rsidRPr="00474B3B">
        <w:rPr>
          <w:rFonts w:ascii="Palatino Linotype" w:hAnsi="Palatino Linotype" w:cs="Tahoma"/>
          <w:sz w:val="22"/>
          <w:szCs w:val="22"/>
        </w:rPr>
        <w:t xml:space="preserve">veinticinco </w:t>
      </w:r>
      <w:r w:rsidR="00906E0E" w:rsidRPr="00474B3B">
        <w:rPr>
          <w:rFonts w:ascii="Palatino Linotype" w:hAnsi="Palatino Linotype" w:cs="Tahoma"/>
          <w:sz w:val="22"/>
          <w:szCs w:val="22"/>
        </w:rPr>
        <w:t>del mismo mes y año.</w:t>
      </w:r>
    </w:p>
    <w:p w14:paraId="53E521F7" w14:textId="77777777" w:rsidR="006C13C0" w:rsidRPr="00474B3B" w:rsidRDefault="006C13C0">
      <w:pPr>
        <w:spacing w:line="360" w:lineRule="auto"/>
        <w:jc w:val="both"/>
        <w:rPr>
          <w:rFonts w:ascii="Palatino Linotype" w:hAnsi="Palatino Linotype" w:cs="Tahoma"/>
          <w:sz w:val="22"/>
          <w:szCs w:val="22"/>
        </w:rPr>
      </w:pPr>
    </w:p>
    <w:p w14:paraId="402D89C5" w14:textId="5D1CCF3F" w:rsidR="00906E0E" w:rsidRDefault="00ED7D3E">
      <w:pPr>
        <w:spacing w:line="360" w:lineRule="auto"/>
        <w:jc w:val="both"/>
        <w:rPr>
          <w:rFonts w:ascii="Palatino Linotype" w:hAnsi="Palatino Linotype" w:cs="Tahoma"/>
          <w:b/>
          <w:sz w:val="22"/>
          <w:szCs w:val="22"/>
          <w:highlight w:val="yellow"/>
        </w:rPr>
      </w:pPr>
      <w:r w:rsidRPr="00474B3B">
        <w:rPr>
          <w:rFonts w:ascii="Palatino Linotype" w:hAnsi="Palatino Linotype" w:cs="Tahoma"/>
          <w:b/>
          <w:sz w:val="22"/>
          <w:szCs w:val="22"/>
        </w:rPr>
        <w:t>e</w:t>
      </w:r>
      <w:r w:rsidR="006C13C0" w:rsidRPr="00474B3B">
        <w:rPr>
          <w:rFonts w:ascii="Palatino Linotype" w:hAnsi="Palatino Linotype" w:cs="Tahoma"/>
          <w:b/>
          <w:sz w:val="22"/>
          <w:szCs w:val="22"/>
        </w:rPr>
        <w:t>)</w:t>
      </w:r>
      <w:r w:rsidR="00906E0E" w:rsidRPr="00474B3B">
        <w:rPr>
          <w:rFonts w:ascii="Palatino Linotype" w:hAnsi="Palatino Linotype" w:cs="Tahoma"/>
          <w:b/>
          <w:sz w:val="22"/>
          <w:szCs w:val="22"/>
        </w:rPr>
        <w:t xml:space="preserve"> Cierre de instrucción: </w:t>
      </w:r>
      <w:r w:rsidR="004D31A3" w:rsidRPr="00505A10">
        <w:rPr>
          <w:rFonts w:ascii="Palatino Linotype" w:hAnsi="Palatino Linotype" w:cs="Tahoma"/>
          <w:sz w:val="22"/>
          <w:szCs w:val="22"/>
        </w:rPr>
        <w:t>El veintiocho</w:t>
      </w:r>
      <w:r w:rsidR="00906E0E" w:rsidRPr="00505A10">
        <w:rPr>
          <w:rFonts w:ascii="Palatino Linotype" w:hAnsi="Palatino Linotype" w:cs="Tahoma"/>
          <w:sz w:val="22"/>
          <w:szCs w:val="22"/>
        </w:rPr>
        <w:t xml:space="preserve"> de marzo de dos mil diecinueve</w:t>
      </w:r>
      <w:r w:rsidR="00906E0E" w:rsidRPr="00474B3B">
        <w:rPr>
          <w:rFonts w:ascii="Palatino Linotype" w:hAnsi="Palatino Linotype" w:cs="Tahoma"/>
          <w:sz w:val="22"/>
          <w:szCs w:val="22"/>
        </w:rPr>
        <w:t>, al no</w:t>
      </w:r>
      <w:r w:rsidR="00906E0E" w:rsidRPr="001F497A">
        <w:rPr>
          <w:rFonts w:ascii="Palatino Linotype" w:hAnsi="Palatino Linotype" w:cs="Tahoma"/>
          <w:sz w:val="22"/>
          <w:szCs w:val="22"/>
        </w:rPr>
        <w:t xml:space="preserve"> existir diligencias pendientes por desahogar, se emitió el acuerdo por medio del cual se declaró cerrada la instrucción y pasó el expediente a resolución, en términos de lo dispuesto en los artículos 185,</w:t>
      </w:r>
      <w:r w:rsidR="00906E0E" w:rsidRPr="00E21464">
        <w:rPr>
          <w:rFonts w:ascii="Palatino Linotype" w:hAnsi="Palatino Linotype" w:cs="Tahoma"/>
          <w:sz w:val="22"/>
          <w:szCs w:val="22"/>
        </w:rPr>
        <w:t xml:space="preserve">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E21464" w:rsidRDefault="006C13C0">
      <w:pPr>
        <w:spacing w:line="360" w:lineRule="auto"/>
        <w:jc w:val="both"/>
        <w:rPr>
          <w:rFonts w:ascii="Palatino Linotype" w:hAnsi="Palatino Linotype" w:cs="Tahoma"/>
          <w:sz w:val="22"/>
          <w:szCs w:val="22"/>
        </w:rPr>
      </w:pPr>
    </w:p>
    <w:p w14:paraId="4857EFF6" w14:textId="25647D5A" w:rsidR="00446A5C" w:rsidRPr="00E21464" w:rsidRDefault="00E21464">
      <w:pPr>
        <w:spacing w:line="360" w:lineRule="auto"/>
        <w:jc w:val="both"/>
        <w:rPr>
          <w:rFonts w:ascii="Palatino Linotype" w:hAnsi="Palatino Linotype" w:cs="Tahoma"/>
          <w:color w:val="000000"/>
          <w:sz w:val="22"/>
          <w:szCs w:val="22"/>
        </w:rPr>
      </w:pPr>
      <w:r w:rsidRPr="00E21464">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77777777" w:rsidR="00474B3B" w:rsidRDefault="00474B3B">
      <w:pPr>
        <w:spacing w:line="360" w:lineRule="auto"/>
        <w:jc w:val="center"/>
        <w:rPr>
          <w:rFonts w:ascii="Palatino Linotype" w:hAnsi="Palatino Linotype" w:cs="Tahoma"/>
          <w:b/>
          <w:sz w:val="22"/>
          <w:szCs w:val="22"/>
          <w:lang w:val="es-ES"/>
        </w:rPr>
      </w:pPr>
    </w:p>
    <w:p w14:paraId="709D7A3E" w14:textId="77777777" w:rsidR="004F2D88" w:rsidRPr="00264982" w:rsidRDefault="009A620E">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CONSIDERANDOS</w:t>
      </w:r>
      <w:r w:rsidR="004F2D88" w:rsidRPr="00264982">
        <w:rPr>
          <w:rFonts w:ascii="Palatino Linotype" w:hAnsi="Palatino Linotype" w:cs="Tahoma"/>
          <w:b/>
          <w:sz w:val="22"/>
          <w:szCs w:val="22"/>
          <w:lang w:val="es-ES"/>
        </w:rPr>
        <w:t>:</w:t>
      </w:r>
    </w:p>
    <w:p w14:paraId="2C37507F" w14:textId="77777777" w:rsidR="002E40C6"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Default="00B64641">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6E54995F" w14:textId="77777777" w:rsidR="002E40C6" w:rsidRPr="00264982"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1FE103EA" w:rsidR="00436FD3" w:rsidRPr="00264982" w:rsidRDefault="00436FD3">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Pr>
          <w:rFonts w:ascii="Palatino Linotype" w:hAnsi="Palatino Linotype" w:cs="Tahoma"/>
          <w:sz w:val="22"/>
          <w:szCs w:val="22"/>
          <w:shd w:val="clear" w:color="auto" w:fill="FFFFFF"/>
        </w:rPr>
        <w:t>isión interpuesto por la parte R</w:t>
      </w:r>
      <w:r w:rsidRPr="00264982">
        <w:rPr>
          <w:rFonts w:ascii="Palatino Linotype" w:hAnsi="Palatino Linotype" w:cs="Tahoma"/>
          <w:sz w:val="22"/>
          <w:szCs w:val="22"/>
          <w:shd w:val="clear" w:color="auto" w:fill="FFFFFF"/>
        </w:rPr>
        <w:t xml:space="preserve">ecurrente, conforme a lo dispuesto en </w:t>
      </w:r>
      <w:r w:rsidRPr="00264982">
        <w:rPr>
          <w:rFonts w:ascii="Palatino Linotype" w:hAnsi="Palatino Linotype" w:cs="Tahoma"/>
          <w:sz w:val="22"/>
          <w:szCs w:val="22"/>
          <w:shd w:val="clear" w:color="auto" w:fill="FFFFFF"/>
        </w:rPr>
        <w:lastRenderedPageBreak/>
        <w:t>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64982" w:rsidRDefault="00B727C5">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264982" w:rsidRDefault="004F2D88">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264982" w:rsidRDefault="002E40C6">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264982"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Default="00F024EE">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264982">
        <w:rPr>
          <w:rFonts w:ascii="Palatino Linotype" w:hAnsi="Palatino Linotype" w:cs="Tahoma"/>
          <w:sz w:val="22"/>
          <w:szCs w:val="22"/>
        </w:rPr>
        <w:lastRenderedPageBreak/>
        <w:t>supuestos establecidos en el artículo 191 de la Ley de Transparencia y Acceso a la Información Pública del Estado de México y Municipios, por ser improcedente.</w:t>
      </w:r>
    </w:p>
    <w:p w14:paraId="0E459CB3" w14:textId="77777777" w:rsidR="00474B3B" w:rsidRPr="00264982" w:rsidRDefault="00474B3B">
      <w:pPr>
        <w:spacing w:line="360" w:lineRule="auto"/>
        <w:jc w:val="both"/>
        <w:rPr>
          <w:rFonts w:ascii="Palatino Linotype" w:hAnsi="Palatino Linotype" w:cs="Tahoma"/>
          <w:sz w:val="22"/>
          <w:szCs w:val="22"/>
        </w:rPr>
      </w:pPr>
    </w:p>
    <w:p w14:paraId="28CD13C4" w14:textId="677E1270" w:rsidR="00E42193" w:rsidRDefault="00E42193">
      <w:pPr>
        <w:spacing w:line="360" w:lineRule="auto"/>
        <w:jc w:val="both"/>
        <w:rPr>
          <w:rFonts w:ascii="Palatino Linotype" w:hAnsi="Palatino Linotype" w:cs="Tahoma"/>
          <w:sz w:val="22"/>
          <w:szCs w:val="24"/>
        </w:rPr>
      </w:pPr>
      <w:r w:rsidRPr="003D5DCE">
        <w:rPr>
          <w:rFonts w:ascii="Palatino Linotype" w:hAnsi="Palatino Linotype" w:cs="Tahoma"/>
          <w:sz w:val="22"/>
          <w:szCs w:val="24"/>
        </w:rPr>
        <w:t>En el presente caso, </w:t>
      </w:r>
      <w:r w:rsidRPr="003D5DCE">
        <w:rPr>
          <w:rFonts w:ascii="Palatino Linotype" w:hAnsi="Palatino Linotype" w:cs="Tahoma"/>
          <w:b/>
          <w:bCs/>
          <w:sz w:val="22"/>
          <w:szCs w:val="24"/>
        </w:rPr>
        <w:t>no se actualiza ninguna de las causales de improcedencia</w:t>
      </w:r>
      <w:r w:rsidRPr="003D5DCE">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CE2566">
        <w:rPr>
          <w:rFonts w:ascii="Palatino Linotype" w:hAnsi="Palatino Linotype" w:cs="Tahoma"/>
          <w:sz w:val="22"/>
          <w:szCs w:val="24"/>
        </w:rPr>
        <w:t>o de defensa presentado por el R</w:t>
      </w:r>
      <w:r w:rsidRPr="003D5DCE">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244E3669" w14:textId="77777777" w:rsidR="00D15EC3" w:rsidRDefault="00D15EC3">
      <w:pPr>
        <w:spacing w:line="360" w:lineRule="auto"/>
        <w:jc w:val="both"/>
        <w:rPr>
          <w:rFonts w:ascii="Palatino Linotype" w:hAnsi="Palatino Linotype" w:cs="Tahoma"/>
          <w:sz w:val="22"/>
          <w:szCs w:val="24"/>
        </w:rPr>
      </w:pPr>
    </w:p>
    <w:p w14:paraId="4003889E" w14:textId="7087B586" w:rsidR="00D15EC3" w:rsidRDefault="00D15EC3">
      <w:pPr>
        <w:spacing w:line="360" w:lineRule="auto"/>
        <w:jc w:val="both"/>
        <w:rPr>
          <w:rFonts w:ascii="Palatino Linotype" w:hAnsi="Palatino Linotype" w:cs="Tahoma"/>
          <w:sz w:val="22"/>
          <w:szCs w:val="24"/>
        </w:rPr>
      </w:pPr>
      <w:r w:rsidRPr="00D15EC3">
        <w:rPr>
          <w:rFonts w:ascii="Palatino Linotype" w:hAnsi="Palatino Linotype" w:cs="Tahoma"/>
          <w:sz w:val="22"/>
          <w:szCs w:val="24"/>
        </w:rPr>
        <w:t xml:space="preserve">Asimismo, se observa que el medio de impugnación fue presentado en tiempo, toda vez que ante </w:t>
      </w:r>
      <w:r w:rsidRPr="00D15EC3">
        <w:rPr>
          <w:rFonts w:ascii="Palatino Linotype" w:hAnsi="Palatino Linotype" w:cs="Tahoma"/>
          <w:b/>
          <w:sz w:val="22"/>
          <w:szCs w:val="24"/>
        </w:rPr>
        <w:t>la falta de respuesta del Sujeto Obligado</w:t>
      </w:r>
      <w:r w:rsidRPr="00D15EC3">
        <w:rPr>
          <w:rFonts w:ascii="Palatino Linotype" w:hAnsi="Palatino Linotype" w:cs="Tahoma"/>
          <w:sz w:val="22"/>
          <w:szCs w:val="24"/>
        </w:rPr>
        <w:t xml:space="preserve">, se constituye la </w:t>
      </w:r>
      <w:r w:rsidRPr="00D15EC3">
        <w:rPr>
          <w:rFonts w:ascii="Palatino Linotype" w:hAnsi="Palatino Linotype" w:cs="Tahoma"/>
          <w:b/>
          <w:i/>
          <w:sz w:val="22"/>
          <w:szCs w:val="24"/>
        </w:rPr>
        <w:t>negativa ficta</w:t>
      </w:r>
      <w:r w:rsidRPr="00D15EC3">
        <w:rPr>
          <w:rFonts w:ascii="Palatino Linotype" w:hAnsi="Palatino Linotype" w:cs="Tahoma"/>
          <w:sz w:val="22"/>
          <w:szCs w:val="24"/>
        </w:rPr>
        <w:t>, que genera la 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7511616B" w14:textId="77777777" w:rsidR="0050058A" w:rsidRDefault="0050058A">
      <w:pPr>
        <w:spacing w:line="360" w:lineRule="auto"/>
        <w:jc w:val="both"/>
        <w:rPr>
          <w:rFonts w:ascii="Palatino Linotype" w:hAnsi="Palatino Linotype" w:cs="Tahoma"/>
          <w:sz w:val="22"/>
          <w:szCs w:val="24"/>
        </w:rPr>
      </w:pPr>
    </w:p>
    <w:p w14:paraId="1FF607EE" w14:textId="1663318B" w:rsidR="00F024EE" w:rsidRDefault="00376B26">
      <w:pPr>
        <w:spacing w:line="360" w:lineRule="auto"/>
        <w:jc w:val="both"/>
        <w:rPr>
          <w:rFonts w:ascii="Palatino Linotype" w:hAnsi="Palatino Linotype" w:cs="Tahoma"/>
          <w:sz w:val="22"/>
          <w:szCs w:val="22"/>
          <w:lang w:val="es-ES"/>
        </w:rPr>
      </w:pPr>
      <w:r w:rsidRPr="00376B26">
        <w:rPr>
          <w:rFonts w:ascii="Palatino Linotype" w:hAnsi="Palatino Linotype" w:cs="Tahoma"/>
          <w:sz w:val="22"/>
          <w:szCs w:val="24"/>
        </w:rPr>
        <w:t xml:space="preserve">Finalmente, se actualiza la causal de procedencia señalada en el </w:t>
      </w:r>
      <w:r w:rsidRPr="00376B26">
        <w:rPr>
          <w:rFonts w:ascii="Palatino Linotype" w:hAnsi="Palatino Linotype" w:cs="Tahoma"/>
          <w:b/>
          <w:sz w:val="22"/>
          <w:szCs w:val="24"/>
        </w:rPr>
        <w:t>artículo 179, fracción VII</w:t>
      </w:r>
      <w:r w:rsidRPr="00376B26">
        <w:rPr>
          <w:rFonts w:ascii="Palatino Linotype" w:hAnsi="Palatino Linotype" w:cs="Tahoma"/>
          <w:sz w:val="22"/>
          <w:szCs w:val="24"/>
        </w:rPr>
        <w:t xml:space="preserve">, de la Ley en cita, pues del análisis a los argumentos vertidos por la Recurrente en su Recurso de Revisión se advierte que se inconformó con </w:t>
      </w:r>
      <w:r>
        <w:rPr>
          <w:rFonts w:ascii="Palatino Linotype" w:hAnsi="Palatino Linotype" w:cs="Tahoma"/>
          <w:sz w:val="22"/>
          <w:szCs w:val="24"/>
        </w:rPr>
        <w:t xml:space="preserve">- </w:t>
      </w:r>
      <w:r w:rsidRPr="00376B26">
        <w:rPr>
          <w:rFonts w:ascii="Palatino Linotype" w:hAnsi="Palatino Linotype" w:cs="Tahoma"/>
          <w:b/>
          <w:sz w:val="22"/>
          <w:szCs w:val="24"/>
        </w:rPr>
        <w:t>la falta de respuesta a su solicitud de información</w:t>
      </w:r>
      <w:r>
        <w:rPr>
          <w:rFonts w:ascii="Palatino Linotype" w:hAnsi="Palatino Linotype" w:cs="Tahoma"/>
          <w:b/>
          <w:sz w:val="22"/>
          <w:szCs w:val="24"/>
        </w:rPr>
        <w:t xml:space="preserve"> -</w:t>
      </w:r>
      <w:r w:rsidRPr="00376B26">
        <w:rPr>
          <w:rFonts w:ascii="Palatino Linotype" w:hAnsi="Palatino Linotype" w:cs="Tahoma"/>
          <w:sz w:val="22"/>
          <w:szCs w:val="24"/>
        </w:rPr>
        <w:t>.</w:t>
      </w:r>
      <w:r w:rsidR="00F024EE" w:rsidRPr="00264982">
        <w:rPr>
          <w:rFonts w:ascii="Palatino Linotype" w:hAnsi="Palatino Linotype" w:cs="Tahoma"/>
          <w:sz w:val="22"/>
          <w:szCs w:val="22"/>
          <w:lang w:val="es-ES"/>
        </w:rPr>
        <w:t> </w:t>
      </w:r>
    </w:p>
    <w:p w14:paraId="1AC07CAB" w14:textId="77777777" w:rsidR="00376B26" w:rsidRDefault="00376B26">
      <w:pPr>
        <w:spacing w:line="360" w:lineRule="auto"/>
        <w:jc w:val="both"/>
        <w:rPr>
          <w:rFonts w:ascii="Palatino Linotype" w:hAnsi="Palatino Linotype" w:cs="Tahoma"/>
          <w:sz w:val="22"/>
          <w:szCs w:val="22"/>
          <w:lang w:val="es-ES"/>
        </w:rPr>
      </w:pPr>
    </w:p>
    <w:p w14:paraId="3C9AFA19" w14:textId="575212F8" w:rsidR="00F024EE" w:rsidRDefault="00F024EE">
      <w:pPr>
        <w:spacing w:line="360" w:lineRule="auto"/>
        <w:jc w:val="both"/>
        <w:rPr>
          <w:rFonts w:ascii="Palatino Linotype" w:hAnsi="Palatino Linotype" w:cs="Tahoma"/>
          <w:b/>
          <w:bCs/>
          <w:sz w:val="22"/>
          <w:szCs w:val="22"/>
        </w:rPr>
      </w:pPr>
      <w:r w:rsidRPr="00264982">
        <w:rPr>
          <w:rFonts w:ascii="Palatino Linotype" w:hAnsi="Palatino Linotype" w:cs="Tahoma"/>
          <w:b/>
          <w:bCs/>
          <w:sz w:val="22"/>
          <w:szCs w:val="22"/>
        </w:rPr>
        <w:t>Causales de sobreseimiento.</w:t>
      </w:r>
    </w:p>
    <w:p w14:paraId="3B991B8C" w14:textId="77777777" w:rsidR="0046280E" w:rsidRPr="00264982" w:rsidRDefault="0046280E">
      <w:pPr>
        <w:spacing w:line="360" w:lineRule="auto"/>
        <w:jc w:val="both"/>
        <w:rPr>
          <w:rFonts w:ascii="Palatino Linotype" w:hAnsi="Palatino Linotype" w:cs="Tahoma"/>
          <w:sz w:val="22"/>
          <w:szCs w:val="22"/>
        </w:rPr>
      </w:pPr>
    </w:p>
    <w:p w14:paraId="10A8C4C0" w14:textId="4D68301A" w:rsidR="0046280E" w:rsidRPr="00985849" w:rsidRDefault="0046280E">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lastRenderedPageBreak/>
        <w:t>Por lo que hace a las causales de sobreseimiento, del análisis realizado por este Instituto, se advierte que</w:t>
      </w:r>
      <w:r w:rsidRPr="00985849">
        <w:rPr>
          <w:rFonts w:ascii="Palatino Linotype" w:eastAsia="Calibri" w:hAnsi="Palatino Linotype" w:cs="Tahoma"/>
          <w:b/>
          <w:sz w:val="22"/>
          <w:szCs w:val="22"/>
          <w:lang w:val="es-ES" w:eastAsia="es-ES_tradnl"/>
        </w:rPr>
        <w:t xml:space="preserve"> no se actualiza ninguna</w:t>
      </w:r>
      <w:r>
        <w:rPr>
          <w:rFonts w:ascii="Palatino Linotype" w:eastAsia="Calibri" w:hAnsi="Palatino Linotype" w:cs="Tahoma"/>
          <w:b/>
          <w:sz w:val="22"/>
          <w:szCs w:val="22"/>
          <w:lang w:val="es-ES" w:eastAsia="es-ES_tradnl"/>
        </w:rPr>
        <w:t xml:space="preserve"> </w:t>
      </w:r>
      <w:r w:rsidRPr="00985849">
        <w:rPr>
          <w:rFonts w:ascii="Palatino Linotype" w:eastAsia="Calibri" w:hAnsi="Palatino Linotype" w:cs="Tahoma"/>
          <w:b/>
          <w:sz w:val="22"/>
          <w:szCs w:val="22"/>
          <w:lang w:val="es-ES" w:eastAsia="es-ES_tradnl"/>
        </w:rPr>
        <w:t xml:space="preserve">de las previstas por el artículo 192 de la Ley de Transparencia y Acceso a la Información Pública del Estado de México y Municipios; </w:t>
      </w:r>
      <w:r w:rsidRPr="00985849">
        <w:rPr>
          <w:rFonts w:ascii="Palatino Linotype" w:hAnsi="Palatino Linotype" w:cs="Tahoma"/>
          <w:sz w:val="22"/>
          <w:szCs w:val="22"/>
          <w:lang w:val="es-ES"/>
        </w:rPr>
        <w:t>lo anterior, en virtud de que no existe constancia en el expedie</w:t>
      </w:r>
      <w:r w:rsidR="00CE2566">
        <w:rPr>
          <w:rFonts w:ascii="Palatino Linotype" w:hAnsi="Palatino Linotype" w:cs="Tahoma"/>
          <w:sz w:val="22"/>
          <w:szCs w:val="22"/>
          <w:lang w:val="es-ES"/>
        </w:rPr>
        <w:t>nte en que se actúa, de que la R</w:t>
      </w:r>
      <w:r w:rsidRPr="00985849">
        <w:rPr>
          <w:rFonts w:ascii="Palatino Linotype" w:hAnsi="Palatino Linotype" w:cs="Tahoma"/>
          <w:sz w:val="22"/>
          <w:szCs w:val="22"/>
          <w:lang w:val="es-ES"/>
        </w:rPr>
        <w:t xml:space="preserve">ecurrente se hubiera desistido del recurso, hubiera fallecido, que sobreviniera alguna causal de improcedencia, que el </w:t>
      </w:r>
      <w:r>
        <w:rPr>
          <w:rFonts w:ascii="Palatino Linotype" w:hAnsi="Palatino Linotype" w:cs="Tahoma"/>
          <w:sz w:val="22"/>
          <w:szCs w:val="22"/>
          <w:lang w:val="es-ES"/>
        </w:rPr>
        <w:t>Sujeto Obligado</w:t>
      </w:r>
      <w:r w:rsidRPr="00985849">
        <w:rPr>
          <w:rFonts w:ascii="Palatino Linotype" w:hAnsi="Palatino Linotype" w:cs="Tahoma"/>
          <w:sz w:val="22"/>
          <w:szCs w:val="22"/>
          <w:lang w:val="es-ES"/>
        </w:rPr>
        <w:t xml:space="preserve"> hubiese modificado o revocado el acto impugnado, o bien que el recurso de revisión hubiera</w:t>
      </w:r>
      <w:r>
        <w:rPr>
          <w:rFonts w:ascii="Palatino Linotype" w:hAnsi="Palatino Linotype" w:cs="Tahoma"/>
          <w:sz w:val="22"/>
          <w:szCs w:val="22"/>
          <w:lang w:val="es-ES"/>
        </w:rPr>
        <w:t xml:space="preserve"> </w:t>
      </w:r>
      <w:r w:rsidRPr="00985849">
        <w:rPr>
          <w:rFonts w:ascii="Palatino Linotype" w:hAnsi="Palatino Linotype" w:cs="Tahoma"/>
          <w:sz w:val="22"/>
          <w:szCs w:val="22"/>
          <w:lang w:val="es-ES"/>
        </w:rPr>
        <w:t>quedado sin materia.</w:t>
      </w:r>
    </w:p>
    <w:p w14:paraId="3590BC36" w14:textId="77777777" w:rsidR="0046280E" w:rsidRPr="00985849" w:rsidRDefault="0046280E">
      <w:pPr>
        <w:spacing w:line="360" w:lineRule="auto"/>
        <w:jc w:val="both"/>
        <w:rPr>
          <w:rFonts w:ascii="Palatino Linotype" w:hAnsi="Palatino Linotype" w:cs="Tahoma"/>
          <w:sz w:val="22"/>
          <w:szCs w:val="22"/>
          <w:lang w:val="es-ES"/>
        </w:rPr>
      </w:pPr>
    </w:p>
    <w:p w14:paraId="0C9141E1" w14:textId="77777777" w:rsidR="0046280E" w:rsidRDefault="0046280E">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7BC29648" w14:textId="77777777" w:rsidR="0046280E" w:rsidRPr="0046280E" w:rsidRDefault="0046280E">
      <w:pPr>
        <w:spacing w:line="360" w:lineRule="auto"/>
        <w:jc w:val="both"/>
        <w:rPr>
          <w:rFonts w:ascii="Palatino Linotype" w:eastAsia="Calibri" w:hAnsi="Palatino Linotype" w:cs="Tahoma"/>
          <w:b/>
          <w:sz w:val="22"/>
          <w:szCs w:val="22"/>
          <w:lang w:val="es-ES" w:eastAsia="es-ES_tradnl"/>
        </w:rPr>
      </w:pPr>
    </w:p>
    <w:p w14:paraId="01061D58" w14:textId="77777777" w:rsidR="0046280E" w:rsidRPr="0046280E" w:rsidRDefault="0046280E">
      <w:pPr>
        <w:spacing w:line="360" w:lineRule="auto"/>
        <w:jc w:val="both"/>
        <w:rPr>
          <w:rFonts w:ascii="Palatino Linotype" w:eastAsia="Calibri" w:hAnsi="Palatino Linotype" w:cs="Tahoma"/>
          <w:b/>
          <w:sz w:val="22"/>
          <w:szCs w:val="22"/>
          <w:lang w:val="es-ES" w:eastAsia="es-ES_tradnl"/>
        </w:rPr>
      </w:pPr>
      <w:r w:rsidRPr="0046280E">
        <w:rPr>
          <w:rFonts w:ascii="Palatino Linotype" w:eastAsia="Calibri" w:hAnsi="Palatino Linotype" w:cs="Tahoma"/>
          <w:b/>
          <w:sz w:val="22"/>
          <w:szCs w:val="22"/>
          <w:lang w:val="es-ES" w:eastAsia="es-ES_tradnl"/>
        </w:rPr>
        <w:t xml:space="preserve">TERCERO. Determinación de la Controversia. </w:t>
      </w:r>
    </w:p>
    <w:p w14:paraId="62A05FB4" w14:textId="77777777" w:rsidR="0046280E" w:rsidRPr="0046280E" w:rsidRDefault="0046280E">
      <w:pPr>
        <w:spacing w:line="360" w:lineRule="auto"/>
        <w:jc w:val="both"/>
        <w:rPr>
          <w:rFonts w:ascii="Palatino Linotype" w:eastAsia="Calibri" w:hAnsi="Palatino Linotype" w:cs="Tahoma"/>
          <w:sz w:val="22"/>
          <w:szCs w:val="22"/>
          <w:lang w:val="es-ES" w:eastAsia="es-ES_tradnl"/>
        </w:rPr>
      </w:pPr>
    </w:p>
    <w:p w14:paraId="3D847913" w14:textId="77777777" w:rsidR="0046280E" w:rsidRPr="0046280E" w:rsidRDefault="0046280E">
      <w:pPr>
        <w:spacing w:line="360" w:lineRule="auto"/>
        <w:jc w:val="both"/>
        <w:rPr>
          <w:rFonts w:ascii="Palatino Linotype" w:eastAsia="Calibri" w:hAnsi="Palatino Linotype" w:cs="Tahoma"/>
          <w:sz w:val="22"/>
          <w:szCs w:val="22"/>
          <w:lang w:val="es-ES" w:eastAsia="es-ES_tradnl"/>
        </w:rPr>
      </w:pPr>
      <w:r w:rsidRPr="0046280E">
        <w:rPr>
          <w:rFonts w:ascii="Palatino Linotype" w:eastAsia="Calibri" w:hAnsi="Palatino Linotype" w:cs="Tahoma"/>
          <w:sz w:val="22"/>
          <w:szCs w:val="22"/>
          <w:lang w:val="es-ES" w:eastAsia="es-ES_tradnl"/>
        </w:rPr>
        <w:t>Una vez realizado el estudio de las constancias que integran el expediente en que se actúa, se desprende lo siguiente:</w:t>
      </w:r>
    </w:p>
    <w:p w14:paraId="1E25966F" w14:textId="77777777" w:rsidR="0046280E" w:rsidRDefault="0046280E">
      <w:pPr>
        <w:spacing w:line="360" w:lineRule="auto"/>
        <w:jc w:val="both"/>
        <w:rPr>
          <w:rFonts w:ascii="Palatino Linotype" w:eastAsia="Calibri" w:hAnsi="Palatino Linotype" w:cs="Tahoma"/>
          <w:sz w:val="22"/>
          <w:szCs w:val="22"/>
          <w:lang w:val="es-ES" w:eastAsia="es-ES_tradnl"/>
        </w:rPr>
      </w:pPr>
    </w:p>
    <w:p w14:paraId="7593515E" w14:textId="6BB4E38E" w:rsidR="00A67649" w:rsidRDefault="00A6764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Recurrente</w:t>
      </w:r>
      <w:r w:rsidRPr="00A50EAF">
        <w:rPr>
          <w:rFonts w:ascii="Palatino Linotype" w:eastAsia="Calibri" w:hAnsi="Palatino Linotype" w:cs="Tahoma"/>
          <w:iCs/>
          <w:sz w:val="22"/>
          <w:szCs w:val="22"/>
          <w:lang w:val="es-ES" w:eastAsia="es-ES_tradnl"/>
        </w:rPr>
        <w:t xml:space="preserve"> solicitó, respecto </w:t>
      </w:r>
      <w:r>
        <w:rPr>
          <w:rFonts w:ascii="Palatino Linotype" w:eastAsia="Calibri" w:hAnsi="Palatino Linotype" w:cs="Tahoma"/>
          <w:iCs/>
          <w:sz w:val="22"/>
          <w:szCs w:val="22"/>
          <w:lang w:val="es-ES" w:eastAsia="es-ES_tradnl"/>
        </w:rPr>
        <w:t xml:space="preserve">de la </w:t>
      </w:r>
      <w:r w:rsidRPr="004E1363">
        <w:rPr>
          <w:rFonts w:ascii="Palatino Linotype" w:eastAsia="Calibri" w:hAnsi="Palatino Linotype" w:cs="Tahoma"/>
          <w:b/>
          <w:iCs/>
          <w:sz w:val="22"/>
          <w:szCs w:val="22"/>
          <w:lang w:val="es-ES" w:eastAsia="es-ES_tradnl"/>
        </w:rPr>
        <w:t>primera quincena de enero de dos mil diecinueve</w:t>
      </w:r>
      <w:r>
        <w:rPr>
          <w:rFonts w:ascii="Palatino Linotype" w:eastAsia="Calibri" w:hAnsi="Palatino Linotype" w:cs="Tahoma"/>
          <w:iCs/>
          <w:sz w:val="22"/>
          <w:szCs w:val="22"/>
          <w:lang w:val="es-ES" w:eastAsia="es-ES_tradnl"/>
        </w:rPr>
        <w:t xml:space="preserve">, la </w:t>
      </w:r>
      <w:r w:rsidRPr="00C46180">
        <w:rPr>
          <w:rFonts w:ascii="Palatino Linotype" w:eastAsia="Calibri" w:hAnsi="Palatino Linotype" w:cs="Tahoma"/>
          <w:b/>
          <w:iCs/>
          <w:sz w:val="22"/>
          <w:szCs w:val="22"/>
          <w:lang w:val="es-ES" w:eastAsia="es-ES_tradnl"/>
        </w:rPr>
        <w:t>nómina del Gobierno Municipal del Ayuntamiento</w:t>
      </w:r>
      <w:r>
        <w:rPr>
          <w:rFonts w:ascii="Palatino Linotype" w:eastAsia="Calibri" w:hAnsi="Palatino Linotype" w:cs="Tahoma"/>
          <w:iCs/>
          <w:sz w:val="22"/>
          <w:szCs w:val="22"/>
          <w:lang w:val="es-ES" w:eastAsia="es-ES_tradnl"/>
        </w:rPr>
        <w:t xml:space="preserve"> </w:t>
      </w:r>
      <w:r w:rsidRPr="00A67649">
        <w:rPr>
          <w:rFonts w:ascii="Palatino Linotype" w:eastAsia="Calibri" w:hAnsi="Palatino Linotype" w:cs="Tahoma"/>
          <w:b/>
          <w:iCs/>
          <w:sz w:val="22"/>
          <w:szCs w:val="22"/>
          <w:lang w:val="es-ES" w:eastAsia="es-ES_tradnl"/>
        </w:rPr>
        <w:t>de Valle de Chalco Solidaridad</w:t>
      </w:r>
      <w:r>
        <w:rPr>
          <w:rFonts w:ascii="Palatino Linotype" w:eastAsia="Calibri" w:hAnsi="Palatino Linotype" w:cs="Tahoma"/>
          <w:iCs/>
          <w:sz w:val="22"/>
          <w:szCs w:val="22"/>
          <w:lang w:val="es-ES" w:eastAsia="es-ES_tradnl"/>
        </w:rPr>
        <w:t xml:space="preserve">, que incluya </w:t>
      </w:r>
      <w:r w:rsidR="009E368C" w:rsidRPr="009E368C">
        <w:rPr>
          <w:rFonts w:ascii="Palatino Linotype" w:eastAsia="Calibri" w:hAnsi="Palatino Linotype" w:cs="Tahoma"/>
          <w:b/>
          <w:iCs/>
          <w:sz w:val="22"/>
          <w:szCs w:val="22"/>
          <w:lang w:val="es-ES" w:eastAsia="es-ES_tradnl"/>
        </w:rPr>
        <w:t>la lista de raya y</w:t>
      </w:r>
      <w:r w:rsidR="001E1729">
        <w:rPr>
          <w:rFonts w:ascii="Palatino Linotype" w:eastAsia="Calibri" w:hAnsi="Palatino Linotype" w:cs="Tahoma"/>
          <w:b/>
          <w:iCs/>
          <w:sz w:val="22"/>
          <w:szCs w:val="22"/>
          <w:lang w:val="es-ES" w:eastAsia="es-ES_tradnl"/>
        </w:rPr>
        <w:t xml:space="preserve"> por</w:t>
      </w:r>
      <w:r w:rsidR="009E368C" w:rsidRPr="009E368C">
        <w:rPr>
          <w:rFonts w:ascii="Palatino Linotype" w:eastAsia="Calibri" w:hAnsi="Palatino Linotype" w:cs="Tahoma"/>
          <w:b/>
          <w:iCs/>
          <w:sz w:val="22"/>
          <w:szCs w:val="22"/>
          <w:lang w:val="es-ES" w:eastAsia="es-ES_tradnl"/>
        </w:rPr>
        <w:t xml:space="preserve"> honorarios</w:t>
      </w:r>
      <w:r>
        <w:rPr>
          <w:rFonts w:ascii="Palatino Linotype" w:eastAsia="Calibri" w:hAnsi="Palatino Linotype" w:cs="Tahoma"/>
          <w:iCs/>
          <w:sz w:val="22"/>
          <w:szCs w:val="22"/>
          <w:lang w:val="es-ES" w:eastAsia="es-ES_tradnl"/>
        </w:rPr>
        <w:t>.</w:t>
      </w:r>
    </w:p>
    <w:p w14:paraId="730C52D9" w14:textId="77777777" w:rsidR="0046280E" w:rsidRDefault="0046280E">
      <w:pPr>
        <w:spacing w:line="360" w:lineRule="auto"/>
        <w:jc w:val="both"/>
        <w:rPr>
          <w:rFonts w:ascii="Palatino Linotype" w:eastAsia="Calibri" w:hAnsi="Palatino Linotype" w:cs="Tahoma"/>
          <w:sz w:val="22"/>
          <w:szCs w:val="22"/>
          <w:lang w:val="es-ES" w:eastAsia="es-ES_tradnl"/>
        </w:rPr>
      </w:pPr>
    </w:p>
    <w:p w14:paraId="7A2CF7B6" w14:textId="53E34621" w:rsidR="00E9143C" w:rsidRDefault="00E9143C">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Concluido el plazo para otorgar respuesta, el </w:t>
      </w:r>
      <w:r>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fue omiso en atender la solicitud de acceso a la información pública que nos ocupa; razón por la cual,</w:t>
      </w:r>
      <w:r>
        <w:rPr>
          <w:rFonts w:ascii="Palatino Linotype" w:eastAsia="Calibri" w:hAnsi="Palatino Linotype" w:cs="Tahoma"/>
          <w:iCs/>
          <w:sz w:val="22"/>
          <w:szCs w:val="22"/>
          <w:lang w:val="es-ES" w:eastAsia="es-ES_tradnl"/>
        </w:rPr>
        <w:t xml:space="preserve"> la</w:t>
      </w:r>
      <w:r w:rsidRPr="00985849">
        <w:rPr>
          <w:rFonts w:ascii="Palatino Linotype" w:eastAsia="Calibri" w:hAnsi="Palatino Linotype" w:cs="Tahoma"/>
          <w:iCs/>
          <w:sz w:val="22"/>
          <w:szCs w:val="22"/>
          <w:lang w:val="es-ES" w:eastAsia="es-ES_tradnl"/>
        </w:rPr>
        <w:t xml:space="preserve"> Particular presentó Recurso de Revisión ante este Instituto, en el que</w:t>
      </w:r>
      <w:r>
        <w:rPr>
          <w:rFonts w:ascii="Palatino Linotype" w:eastAsia="Calibri" w:hAnsi="Palatino Linotype" w:cs="Tahoma"/>
          <w:iCs/>
          <w:sz w:val="22"/>
          <w:szCs w:val="22"/>
          <w:lang w:val="es-ES" w:eastAsia="es-ES_tradnl"/>
        </w:rPr>
        <w:t xml:space="preserve"> </w:t>
      </w:r>
      <w:r w:rsidRPr="00985849">
        <w:rPr>
          <w:rFonts w:ascii="Palatino Linotype" w:eastAsia="Calibri" w:hAnsi="Palatino Linotype" w:cs="Tahoma"/>
          <w:iCs/>
          <w:sz w:val="22"/>
          <w:szCs w:val="22"/>
          <w:lang w:val="es-ES" w:eastAsia="es-ES_tradnl"/>
        </w:rPr>
        <w:t xml:space="preserve">manifestó como agravio la falta de respuesta del </w:t>
      </w:r>
      <w:r>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a la solicitud de acceso a la información con número de folio </w:t>
      </w:r>
      <w:r w:rsidRPr="00E9143C">
        <w:rPr>
          <w:rFonts w:ascii="Palatino Linotype" w:eastAsia="Calibri" w:hAnsi="Palatino Linotype" w:cs="Tahoma"/>
          <w:b/>
          <w:bCs/>
          <w:iCs/>
          <w:sz w:val="22"/>
          <w:szCs w:val="22"/>
          <w:lang w:eastAsia="es-ES_tradnl"/>
        </w:rPr>
        <w:t>00043/VACHASO/IP/2019</w:t>
      </w:r>
      <w:r w:rsidRPr="00985849">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14:paraId="445B5081" w14:textId="52F57D09" w:rsidR="008638A0" w:rsidRPr="008638A0" w:rsidRDefault="006752DD">
      <w:pPr>
        <w:spacing w:line="360" w:lineRule="auto"/>
        <w:jc w:val="both"/>
        <w:rPr>
          <w:rFonts w:ascii="Palatino Linotype" w:hAnsi="Palatino Linotype" w:cs="Tahoma"/>
          <w:sz w:val="22"/>
          <w:szCs w:val="22"/>
        </w:rPr>
      </w:pPr>
      <w:r>
        <w:rPr>
          <w:rFonts w:ascii="Palatino Linotype" w:eastAsia="Calibri" w:hAnsi="Palatino Linotype" w:cs="Tahoma"/>
          <w:iCs/>
          <w:sz w:val="22"/>
          <w:szCs w:val="22"/>
          <w:lang w:val="es-ES" w:eastAsia="es-ES_tradnl"/>
        </w:rPr>
        <w:lastRenderedPageBreak/>
        <w:t xml:space="preserve">El Sujeto Obligado en Informe Justificado, indicó </w:t>
      </w:r>
      <w:r w:rsidR="00701F2D" w:rsidRPr="00701F2D">
        <w:rPr>
          <w:rFonts w:ascii="Palatino Linotype" w:eastAsia="Calibri" w:hAnsi="Palatino Linotype" w:cs="Tahoma"/>
          <w:iCs/>
          <w:sz w:val="22"/>
          <w:szCs w:val="22"/>
          <w:lang w:val="es-ES" w:eastAsia="es-ES_tradnl"/>
        </w:rPr>
        <w:t>que se está llevando a cabo el ordenamiento de la información requerida, por lo que se deberá sobreseer el recurso que nos ocupa</w:t>
      </w:r>
      <w:r w:rsidR="00F95BDB">
        <w:rPr>
          <w:rFonts w:ascii="Palatino Linotype" w:eastAsia="Calibri" w:hAnsi="Palatino Linotype" w:cs="Tahoma"/>
          <w:iCs/>
          <w:sz w:val="22"/>
          <w:szCs w:val="22"/>
          <w:lang w:val="es-ES" w:eastAsia="es-ES_tradnl"/>
        </w:rPr>
        <w:t>; sin embargo como se advierte del apartado de antecedentes, no entregó la información requerida</w:t>
      </w:r>
      <w:r w:rsidR="00F25165">
        <w:rPr>
          <w:rFonts w:ascii="Palatino Linotype" w:eastAsia="Calibri" w:hAnsi="Palatino Linotype" w:cs="Tahoma"/>
          <w:iCs/>
          <w:sz w:val="22"/>
          <w:szCs w:val="22"/>
          <w:lang w:val="es-ES" w:eastAsia="es-ES_tradnl"/>
        </w:rPr>
        <w:t>, por lo que a la feche el Recurrente sigue sin obtener la información</w:t>
      </w:r>
      <w:r w:rsidR="008638A0" w:rsidRPr="008638A0">
        <w:rPr>
          <w:rFonts w:ascii="Palatino Linotype" w:hAnsi="Palatino Linotype" w:cs="Tahoma"/>
          <w:bCs/>
          <w:iCs/>
          <w:sz w:val="22"/>
          <w:szCs w:val="22"/>
          <w:lang w:val="es-ES_tradnl"/>
        </w:rPr>
        <w:t>.</w:t>
      </w:r>
    </w:p>
    <w:p w14:paraId="7FD08F31" w14:textId="77777777" w:rsidR="008638A0" w:rsidRDefault="008638A0">
      <w:pPr>
        <w:spacing w:line="360" w:lineRule="auto"/>
        <w:jc w:val="both"/>
        <w:rPr>
          <w:rFonts w:ascii="Palatino Linotype" w:eastAsia="Calibri" w:hAnsi="Palatino Linotype" w:cs="Tahoma"/>
          <w:sz w:val="22"/>
          <w:szCs w:val="22"/>
          <w:lang w:val="es-ES" w:eastAsia="es-ES_tradnl"/>
        </w:rPr>
      </w:pPr>
    </w:p>
    <w:p w14:paraId="3AD33110" w14:textId="13122FFF" w:rsidR="0046280E" w:rsidRDefault="00A67649">
      <w:pPr>
        <w:spacing w:line="360" w:lineRule="auto"/>
        <w:jc w:val="both"/>
        <w:rPr>
          <w:rFonts w:ascii="Palatino Linotype" w:eastAsia="Calibri" w:hAnsi="Palatino Linotype" w:cs="Tahoma"/>
          <w:sz w:val="22"/>
          <w:szCs w:val="22"/>
          <w:lang w:val="es-ES" w:eastAsia="es-ES_tradnl"/>
        </w:rPr>
      </w:pPr>
      <w:r w:rsidRPr="00A67649">
        <w:rPr>
          <w:rFonts w:ascii="Palatino Linotype" w:eastAsia="Calibri" w:hAnsi="Palatino Linotype" w:cs="Tahoma"/>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30E11BF" w14:textId="77777777" w:rsidR="0046280E" w:rsidRDefault="0046280E">
      <w:pPr>
        <w:spacing w:line="360" w:lineRule="auto"/>
        <w:jc w:val="both"/>
        <w:rPr>
          <w:rFonts w:ascii="Palatino Linotype" w:eastAsia="Calibri" w:hAnsi="Palatino Linotype" w:cs="Tahoma"/>
          <w:sz w:val="22"/>
          <w:szCs w:val="22"/>
          <w:lang w:val="es-ES" w:eastAsia="es-ES_tradnl"/>
        </w:rPr>
      </w:pPr>
    </w:p>
    <w:p w14:paraId="0550AB70" w14:textId="77777777" w:rsidR="00A67649" w:rsidRPr="00985849" w:rsidRDefault="00A676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02CDA91B" w14:textId="77777777" w:rsidR="00A67649" w:rsidRPr="00985849" w:rsidRDefault="00A67649">
      <w:pPr>
        <w:spacing w:line="360" w:lineRule="auto"/>
        <w:ind w:right="-93"/>
        <w:jc w:val="both"/>
        <w:rPr>
          <w:rFonts w:ascii="Palatino Linotype" w:hAnsi="Palatino Linotype" w:cs="Tahoma"/>
          <w:b/>
          <w:sz w:val="22"/>
          <w:szCs w:val="22"/>
        </w:rPr>
      </w:pPr>
    </w:p>
    <w:p w14:paraId="26DD13E0" w14:textId="77777777" w:rsidR="00A67649" w:rsidRPr="00985849" w:rsidRDefault="00A676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505285" w14:textId="77777777" w:rsidR="00A67649" w:rsidRDefault="00A67649">
      <w:pPr>
        <w:spacing w:line="360" w:lineRule="auto"/>
        <w:jc w:val="both"/>
        <w:rPr>
          <w:rFonts w:ascii="Palatino Linotype" w:hAnsi="Palatino Linotype" w:cs="Tahoma"/>
          <w:sz w:val="22"/>
          <w:szCs w:val="22"/>
        </w:rPr>
      </w:pPr>
    </w:p>
    <w:p w14:paraId="467A7023"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22CD4EA" w14:textId="77777777" w:rsidR="00A67649" w:rsidRPr="00985849" w:rsidRDefault="00A67649">
      <w:pPr>
        <w:spacing w:line="360" w:lineRule="auto"/>
        <w:jc w:val="both"/>
        <w:rPr>
          <w:rFonts w:ascii="Palatino Linotype" w:hAnsi="Palatino Linotype" w:cs="Tahoma"/>
          <w:sz w:val="22"/>
          <w:szCs w:val="22"/>
        </w:rPr>
      </w:pPr>
    </w:p>
    <w:p w14:paraId="6CF10BEB"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985849">
        <w:rPr>
          <w:rFonts w:ascii="Palatino Linotype" w:hAnsi="Palatino Linotype" w:cs="Tahoma"/>
          <w:sz w:val="22"/>
          <w:szCs w:val="22"/>
        </w:rPr>
        <w:lastRenderedPageBreak/>
        <w:t xml:space="preserve">Pública, que deben de difundir los sujetos </w:t>
      </w:r>
      <w:r>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76631A53" w14:textId="77777777" w:rsidR="00A67649" w:rsidRPr="00985849" w:rsidRDefault="00A67649">
      <w:pPr>
        <w:spacing w:line="360" w:lineRule="auto"/>
        <w:jc w:val="both"/>
        <w:rPr>
          <w:rFonts w:ascii="Palatino Linotype" w:hAnsi="Palatino Linotype" w:cs="Tahoma"/>
          <w:sz w:val="22"/>
          <w:szCs w:val="22"/>
        </w:rPr>
      </w:pPr>
    </w:p>
    <w:p w14:paraId="52F5C7FB"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A05BC54" w14:textId="77777777" w:rsidR="00A67649" w:rsidRPr="00985849" w:rsidRDefault="00A67649">
      <w:pPr>
        <w:spacing w:line="360" w:lineRule="auto"/>
        <w:jc w:val="both"/>
        <w:rPr>
          <w:rFonts w:ascii="Palatino Linotype" w:hAnsi="Palatino Linotype" w:cs="Tahoma"/>
          <w:sz w:val="22"/>
          <w:szCs w:val="22"/>
        </w:rPr>
      </w:pPr>
    </w:p>
    <w:p w14:paraId="0916BBAF"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82AE1E5" w14:textId="77777777" w:rsidR="00A67649" w:rsidRPr="00985849" w:rsidRDefault="00A67649">
      <w:pPr>
        <w:spacing w:line="360" w:lineRule="auto"/>
        <w:jc w:val="both"/>
        <w:rPr>
          <w:rFonts w:ascii="Palatino Linotype" w:hAnsi="Palatino Linotype" w:cs="Tahoma"/>
          <w:sz w:val="22"/>
          <w:szCs w:val="22"/>
        </w:rPr>
      </w:pPr>
    </w:p>
    <w:p w14:paraId="3028E64F"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2C182F8E" w14:textId="77777777" w:rsidR="00A67649" w:rsidRDefault="00A67649">
      <w:pPr>
        <w:spacing w:line="360" w:lineRule="auto"/>
        <w:jc w:val="both"/>
        <w:rPr>
          <w:rFonts w:ascii="Palatino Linotype" w:hAnsi="Palatino Linotype" w:cs="Tahoma"/>
          <w:sz w:val="22"/>
          <w:szCs w:val="22"/>
        </w:rPr>
      </w:pPr>
    </w:p>
    <w:p w14:paraId="36E51FAC"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0EFCCF19" w14:textId="77777777" w:rsidR="00A67649" w:rsidRPr="00985849" w:rsidRDefault="00A67649">
      <w:pPr>
        <w:spacing w:line="360" w:lineRule="auto"/>
        <w:jc w:val="both"/>
        <w:rPr>
          <w:rFonts w:ascii="Palatino Linotype" w:hAnsi="Palatino Linotype" w:cs="Tahoma"/>
          <w:sz w:val="22"/>
          <w:szCs w:val="22"/>
        </w:rPr>
      </w:pPr>
    </w:p>
    <w:p w14:paraId="13A19BBF" w14:textId="77777777" w:rsidR="00A67649" w:rsidRPr="00985849" w:rsidRDefault="00A676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42C471DB" w14:textId="77777777" w:rsidR="00A67649" w:rsidRDefault="00A67649">
      <w:pPr>
        <w:spacing w:line="360" w:lineRule="auto"/>
        <w:jc w:val="both"/>
        <w:rPr>
          <w:rFonts w:ascii="Palatino Linotype" w:eastAsia="Calibri" w:hAnsi="Palatino Linotype" w:cs="Tahoma"/>
          <w:sz w:val="22"/>
          <w:szCs w:val="22"/>
          <w:lang w:val="es-ES" w:eastAsia="es-ES_tradnl"/>
        </w:rPr>
      </w:pPr>
    </w:p>
    <w:p w14:paraId="5DCBAB8B" w14:textId="0F5443C7" w:rsidR="0046280E" w:rsidRDefault="009E368C">
      <w:pPr>
        <w:spacing w:line="360" w:lineRule="auto"/>
        <w:jc w:val="both"/>
        <w:rPr>
          <w:rFonts w:ascii="Palatino Linotype" w:eastAsia="Calibri" w:hAnsi="Palatino Linotype" w:cs="Tahoma"/>
          <w:sz w:val="22"/>
          <w:szCs w:val="22"/>
          <w:lang w:val="es-ES" w:eastAsia="es-ES_tradnl"/>
        </w:rPr>
      </w:pPr>
      <w:r w:rsidRPr="009E368C">
        <w:rPr>
          <w:rFonts w:ascii="Palatino Linotype" w:eastAsia="Calibri" w:hAnsi="Palatino Linotype" w:cs="Tahoma"/>
          <w:sz w:val="22"/>
          <w:szCs w:val="22"/>
          <w:lang w:val="es-ES" w:eastAsia="es-ES_tradnl"/>
        </w:rPr>
        <w:lastRenderedPageBreak/>
        <w:t xml:space="preserve">El </w:t>
      </w:r>
      <w:r w:rsidRPr="009E368C">
        <w:rPr>
          <w:rFonts w:ascii="Palatino Linotype" w:eastAsia="Calibri" w:hAnsi="Palatino Linotype" w:cs="Tahoma"/>
          <w:b/>
          <w:sz w:val="22"/>
          <w:szCs w:val="22"/>
          <w:lang w:val="es-ES" w:eastAsia="es-ES_tradnl"/>
        </w:rPr>
        <w:t>artículo 92, fracción VIII</w:t>
      </w:r>
      <w:r w:rsidRPr="009E368C">
        <w:rPr>
          <w:rFonts w:ascii="Palatino Linotype" w:eastAsia="Calibri" w:hAnsi="Palatino Linotype" w:cs="Tahoma"/>
          <w:sz w:val="22"/>
          <w:szCs w:val="22"/>
          <w:lang w:val="es-ES" w:eastAsia="es-ES_tradnl"/>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00B8AF8A" w14:textId="77777777" w:rsidR="008638A0" w:rsidRPr="00985849" w:rsidRDefault="008638A0">
      <w:pPr>
        <w:tabs>
          <w:tab w:val="left" w:pos="4962"/>
        </w:tabs>
        <w:spacing w:line="360" w:lineRule="auto"/>
        <w:jc w:val="both"/>
        <w:rPr>
          <w:rFonts w:ascii="Palatino Linotype" w:eastAsia="Calibri" w:hAnsi="Palatino Linotype" w:cs="Tahoma"/>
          <w:b/>
          <w:iCs/>
          <w:sz w:val="22"/>
          <w:szCs w:val="22"/>
          <w:lang w:val="es-ES" w:eastAsia="es-ES_tradnl"/>
        </w:rPr>
      </w:pPr>
    </w:p>
    <w:p w14:paraId="4832E94B" w14:textId="77777777" w:rsidR="008638A0" w:rsidRDefault="008638A0">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t>QUINTO. Estudio de Fondo.</w:t>
      </w:r>
    </w:p>
    <w:p w14:paraId="72723DD2" w14:textId="77777777" w:rsidR="00473AF2" w:rsidRDefault="00473AF2">
      <w:pPr>
        <w:spacing w:line="360" w:lineRule="auto"/>
        <w:ind w:right="-93"/>
        <w:jc w:val="both"/>
        <w:rPr>
          <w:rFonts w:ascii="Palatino Linotype" w:hAnsi="Palatino Linotype" w:cs="Tahoma"/>
          <w:b/>
          <w:sz w:val="22"/>
          <w:szCs w:val="22"/>
          <w:lang w:val="es-ES"/>
        </w:rPr>
      </w:pPr>
    </w:p>
    <w:p w14:paraId="4A5C2A50" w14:textId="44AA7E7E"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Expuesta la controversia, se procede al análisis del agravio hecho valer por </w:t>
      </w:r>
      <w:r>
        <w:rPr>
          <w:rFonts w:ascii="Palatino Linotype" w:eastAsia="Calibri" w:hAnsi="Palatino Linotype" w:cs="Tahoma"/>
          <w:bCs/>
          <w:sz w:val="22"/>
          <w:szCs w:val="22"/>
          <w:lang w:eastAsia="en-US"/>
        </w:rPr>
        <w:t>el</w:t>
      </w:r>
      <w:r w:rsidRPr="00A50EAF">
        <w:rPr>
          <w:rFonts w:ascii="Palatino Linotype" w:eastAsia="Calibri" w:hAnsi="Palatino Linotype" w:cs="Tahoma"/>
          <w:bCs/>
          <w:sz w:val="22"/>
          <w:szCs w:val="22"/>
          <w:lang w:eastAsia="en-US"/>
        </w:rPr>
        <w:t xml:space="preserve"> ahora Recurrente, concerniente a la </w:t>
      </w:r>
      <w:r w:rsidR="006846E0">
        <w:rPr>
          <w:rFonts w:ascii="Palatino Linotype" w:eastAsia="Calibri" w:hAnsi="Palatino Linotype" w:cs="Tahoma"/>
          <w:bCs/>
          <w:sz w:val="22"/>
          <w:szCs w:val="22"/>
          <w:lang w:eastAsia="en-US"/>
        </w:rPr>
        <w:t xml:space="preserve">falta de </w:t>
      </w:r>
      <w:r w:rsidRPr="00A50EAF">
        <w:rPr>
          <w:rFonts w:ascii="Palatino Linotype" w:eastAsia="Calibri" w:hAnsi="Palatino Linotype" w:cs="Tahoma"/>
          <w:bCs/>
          <w:sz w:val="22"/>
          <w:szCs w:val="22"/>
          <w:lang w:eastAsia="en-US"/>
        </w:rPr>
        <w:t xml:space="preserve">respuesta del </w:t>
      </w:r>
      <w:r w:rsidRPr="00473AF2">
        <w:rPr>
          <w:rFonts w:ascii="Palatino Linotype" w:eastAsia="Calibri" w:hAnsi="Palatino Linotype" w:cs="Tahoma"/>
          <w:bCs/>
          <w:sz w:val="22"/>
          <w:szCs w:val="22"/>
          <w:lang w:eastAsia="en-US"/>
        </w:rPr>
        <w:t xml:space="preserve">Ayuntamiento de Valle de Chalco Solidaridad </w:t>
      </w:r>
      <w:r w:rsidRPr="00A50EAF">
        <w:rPr>
          <w:rFonts w:ascii="Palatino Linotype" w:eastAsia="Calibri" w:hAnsi="Palatino Linotype" w:cs="Tahoma"/>
          <w:bCs/>
          <w:sz w:val="22"/>
          <w:szCs w:val="22"/>
          <w:lang w:eastAsia="en-US"/>
        </w:rPr>
        <w:t>al requerimiento informativo.</w:t>
      </w:r>
    </w:p>
    <w:p w14:paraId="4CD0196D"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666C46AF"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2E08A7A"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5B2D6188" w14:textId="77777777" w:rsidR="00473AF2" w:rsidRPr="00A50EAF"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70377DE" w14:textId="77777777" w:rsidR="00473AF2" w:rsidRPr="00A50EAF" w:rsidRDefault="00473AF2">
      <w:pPr>
        <w:spacing w:line="360" w:lineRule="auto"/>
        <w:ind w:left="360" w:right="-93"/>
        <w:jc w:val="both"/>
        <w:rPr>
          <w:rFonts w:ascii="Palatino Linotype" w:eastAsia="Calibri" w:hAnsi="Palatino Linotype" w:cs="Tahoma"/>
          <w:bCs/>
          <w:sz w:val="22"/>
          <w:szCs w:val="22"/>
          <w:lang w:eastAsia="en-US"/>
        </w:rPr>
      </w:pPr>
    </w:p>
    <w:p w14:paraId="5B1A7B34" w14:textId="77777777" w:rsidR="00473AF2" w:rsidRPr="00A50EAF"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Transparentar la gestión pública, mediante la difusión de la información generada por los Sujetos Obligados, y</w:t>
      </w:r>
    </w:p>
    <w:p w14:paraId="21F567F6" w14:textId="77777777" w:rsidR="00473AF2" w:rsidRPr="00A50EAF" w:rsidRDefault="00473AF2">
      <w:pPr>
        <w:pStyle w:val="Prrafodelista"/>
        <w:spacing w:line="360" w:lineRule="auto"/>
        <w:rPr>
          <w:rFonts w:ascii="Palatino Linotype" w:eastAsia="Calibri" w:hAnsi="Palatino Linotype" w:cs="Tahoma"/>
          <w:bCs/>
          <w:szCs w:val="22"/>
          <w:lang w:eastAsia="en-US"/>
        </w:rPr>
      </w:pPr>
    </w:p>
    <w:p w14:paraId="5EA21BB0" w14:textId="77777777" w:rsidR="00473AF2" w:rsidRPr="00A50EAF"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0C0D082E"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6AFF8CFF" w14:textId="74114F92"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anterior, se deprende que </w:t>
      </w:r>
      <w:r w:rsidRPr="00A50EAF">
        <w:rPr>
          <w:rFonts w:ascii="Palatino Linotype" w:eastAsia="Calibri" w:hAnsi="Palatino Linotype" w:cs="Tahoma"/>
          <w:b/>
          <w:bCs/>
          <w:sz w:val="22"/>
          <w:szCs w:val="22"/>
          <w:lang w:eastAsia="en-US"/>
        </w:rPr>
        <w:t>los objetivos de la Ley de la materia,</w:t>
      </w:r>
      <w:r w:rsidRPr="00A50EAF">
        <w:rPr>
          <w:rFonts w:ascii="Palatino Linotype" w:eastAsia="Calibri" w:hAnsi="Palatino Linotype" w:cs="Tahoma"/>
          <w:bCs/>
          <w:sz w:val="22"/>
          <w:szCs w:val="22"/>
          <w:lang w:eastAsia="en-US"/>
        </w:rPr>
        <w:t xml:space="preserve"> son establecer las bases que regirán las formas para garantizar el derecho de acceso a la información</w:t>
      </w:r>
      <w:r w:rsidR="006846E0">
        <w:rPr>
          <w:rFonts w:ascii="Palatino Linotype" w:eastAsia="Calibri" w:hAnsi="Palatino Linotype" w:cs="Tahoma"/>
          <w:bCs/>
          <w:sz w:val="22"/>
          <w:szCs w:val="22"/>
          <w:lang w:eastAsia="en-US"/>
        </w:rPr>
        <w:t xml:space="preserve"> pública</w:t>
      </w:r>
      <w:r w:rsidRPr="00A50EAF">
        <w:rPr>
          <w:rFonts w:ascii="Palatino Linotype" w:eastAsia="Calibri" w:hAnsi="Palatino Linotype" w:cs="Tahoma"/>
          <w:bCs/>
          <w:sz w:val="22"/>
          <w:szCs w:val="22"/>
          <w:lang w:eastAsia="en-US"/>
        </w:rPr>
        <w:t>,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8D10CFE"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36EC5DF1"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A50EAF">
        <w:rPr>
          <w:rFonts w:ascii="Palatino Linotype" w:eastAsia="Calibri" w:hAnsi="Palatino Linotype" w:cs="Tahoma"/>
          <w:b/>
          <w:bCs/>
          <w:sz w:val="22"/>
          <w:szCs w:val="22"/>
          <w:lang w:eastAsia="en-US"/>
        </w:rPr>
        <w:t>principio de máxima publicidad</w:t>
      </w:r>
      <w:r w:rsidRPr="00A50EAF">
        <w:rPr>
          <w:rFonts w:ascii="Palatino Linotype" w:eastAsia="Calibri" w:hAnsi="Palatino Linotype" w:cs="Tahoma"/>
          <w:bCs/>
          <w:sz w:val="22"/>
          <w:szCs w:val="22"/>
          <w:lang w:eastAsia="en-US"/>
        </w:rPr>
        <w:t xml:space="preserve"> el cual dispone que toda la información en posesión de los sujetos </w:t>
      </w:r>
      <w:r>
        <w:rPr>
          <w:rFonts w:ascii="Palatino Linotype" w:eastAsia="Calibri" w:hAnsi="Palatino Linotype" w:cs="Tahoma"/>
          <w:bCs/>
          <w:sz w:val="22"/>
          <w:szCs w:val="22"/>
          <w:lang w:eastAsia="en-US"/>
        </w:rPr>
        <w:t>o</w:t>
      </w:r>
      <w:r w:rsidRPr="00A50EAF">
        <w:rPr>
          <w:rFonts w:ascii="Palatino Linotype" w:eastAsia="Calibri" w:hAnsi="Palatino Linotype" w:cs="Tahoma"/>
          <w:bCs/>
          <w:sz w:val="22"/>
          <w:szCs w:val="22"/>
          <w:lang w:eastAsia="en-US"/>
        </w:rPr>
        <w:t>bligados será pública, completa, oportuna y accesible, sujeta a un claro régimen de excepciones que deberán estar definidas y ser legítimas y estrictamente necesarias en una sociedad democrática.</w:t>
      </w:r>
    </w:p>
    <w:p w14:paraId="24DCAF15"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41358BE0"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E43E2A6" w14:textId="77777777" w:rsidR="00473AF2" w:rsidRPr="00A50EAF" w:rsidRDefault="00473AF2">
      <w:pPr>
        <w:spacing w:line="360" w:lineRule="auto"/>
        <w:ind w:right="-93"/>
        <w:jc w:val="both"/>
        <w:rPr>
          <w:rFonts w:ascii="Palatino Linotype" w:eastAsia="Calibri" w:hAnsi="Palatino Linotype" w:cs="Tahoma"/>
          <w:bCs/>
          <w:sz w:val="22"/>
          <w:szCs w:val="22"/>
          <w:lang w:eastAsia="en-US"/>
        </w:rPr>
      </w:pPr>
    </w:p>
    <w:p w14:paraId="4D5ABEB7" w14:textId="77777777" w:rsidR="00473AF2" w:rsidRPr="00A50EAF"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 xml:space="preserve">Las Unidades de Transparencia de los </w:t>
      </w:r>
      <w:r>
        <w:rPr>
          <w:rFonts w:ascii="Palatino Linotype" w:eastAsia="Calibri" w:hAnsi="Palatino Linotype" w:cs="Tahoma"/>
          <w:bCs/>
          <w:szCs w:val="22"/>
          <w:lang w:eastAsia="en-US"/>
        </w:rPr>
        <w:t>s</w:t>
      </w:r>
      <w:r w:rsidRPr="00A50EAF">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A50EAF">
        <w:rPr>
          <w:rFonts w:ascii="Palatino Linotype" w:eastAsia="Calibri" w:hAnsi="Palatino Linotype" w:cs="Tahoma"/>
          <w:bCs/>
          <w:szCs w:val="22"/>
          <w:lang w:eastAsia="en-US"/>
        </w:rPr>
        <w:t>bligados deben garantizar las medidas y condiciones de accesibilidad para que toda pers</w:t>
      </w:r>
      <w:r>
        <w:rPr>
          <w:rFonts w:ascii="Palatino Linotype" w:eastAsia="Calibri" w:hAnsi="Palatino Linotype" w:cs="Tahoma"/>
          <w:bCs/>
          <w:szCs w:val="22"/>
          <w:lang w:eastAsia="en-US"/>
        </w:rPr>
        <w:t>ona pueda</w:t>
      </w:r>
      <w:r w:rsidRPr="00A50EAF">
        <w:rPr>
          <w:rFonts w:ascii="Palatino Linotype" w:eastAsia="Calibri" w:hAnsi="Palatino Linotype" w:cs="Tahoma"/>
          <w:bCs/>
          <w:szCs w:val="22"/>
          <w:lang w:eastAsia="en-US"/>
        </w:rPr>
        <w:t xml:space="preserve"> ejercer el derecho de acceso a la información; por lo que, son las responsables de hacer las notificaciones </w:t>
      </w:r>
      <w:r w:rsidRPr="00A50EAF">
        <w:rPr>
          <w:rFonts w:ascii="Palatino Linotype" w:eastAsia="Calibri" w:hAnsi="Palatino Linotype" w:cs="Tahoma"/>
          <w:bCs/>
          <w:szCs w:val="22"/>
          <w:lang w:eastAsia="en-US"/>
        </w:rPr>
        <w:lastRenderedPageBreak/>
        <w:t>correspondientes, además de llevar a cabo de todas las gestiones necesarias para facilitar el acceso de la información;</w:t>
      </w:r>
    </w:p>
    <w:p w14:paraId="2D53461A" w14:textId="77777777" w:rsidR="00473AF2" w:rsidRPr="00A50EAF" w:rsidRDefault="00473AF2">
      <w:pPr>
        <w:pStyle w:val="Prrafodelista"/>
        <w:spacing w:line="360" w:lineRule="auto"/>
        <w:ind w:right="-93"/>
        <w:jc w:val="both"/>
        <w:rPr>
          <w:rFonts w:ascii="Palatino Linotype" w:eastAsia="Calibri" w:hAnsi="Palatino Linotype" w:cs="Tahoma"/>
          <w:bCs/>
          <w:szCs w:val="22"/>
          <w:lang w:eastAsia="en-US"/>
        </w:rPr>
      </w:pPr>
    </w:p>
    <w:p w14:paraId="6EB52231" w14:textId="2ECA9D29" w:rsidR="00473AF2" w:rsidRPr="00BC1085"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La respuesta a los requerimientos informativos deberá notificarse al interesado en el menor tiempo posible, que no podrá exceder</w:t>
      </w:r>
      <w:r>
        <w:rPr>
          <w:rFonts w:ascii="Palatino Linotype" w:eastAsia="Calibri" w:hAnsi="Palatino Linotype" w:cs="Tahoma"/>
          <w:bCs/>
          <w:szCs w:val="22"/>
          <w:lang w:eastAsia="en-US"/>
        </w:rPr>
        <w:t xml:space="preserve"> de</w:t>
      </w:r>
      <w:r w:rsidRPr="00A50EAF">
        <w:rPr>
          <w:rFonts w:ascii="Palatino Linotype" w:eastAsia="Calibri" w:hAnsi="Palatino Linotype" w:cs="Tahoma"/>
          <w:bCs/>
          <w:szCs w:val="22"/>
          <w:lang w:eastAsia="en-US"/>
        </w:rPr>
        <w:t xml:space="preserve"> </w:t>
      </w:r>
      <w:r w:rsidRPr="00A50EAF">
        <w:rPr>
          <w:rFonts w:ascii="Palatino Linotype" w:eastAsia="Calibri" w:hAnsi="Palatino Linotype" w:cs="Tahoma"/>
          <w:b/>
          <w:bCs/>
          <w:szCs w:val="22"/>
          <w:lang w:eastAsia="en-US"/>
        </w:rPr>
        <w:t>quince días</w:t>
      </w:r>
      <w:r>
        <w:rPr>
          <w:rFonts w:ascii="Palatino Linotype" w:eastAsia="Calibri" w:hAnsi="Palatino Linotype" w:cs="Tahoma"/>
          <w:b/>
          <w:bCs/>
          <w:szCs w:val="22"/>
          <w:lang w:eastAsia="en-US"/>
        </w:rPr>
        <w:t xml:space="preserve"> hábiles</w:t>
      </w:r>
      <w:r w:rsidRPr="00A50EAF">
        <w:rPr>
          <w:rFonts w:ascii="Palatino Linotype" w:eastAsia="Calibri" w:hAnsi="Palatino Linotype" w:cs="Tahoma"/>
          <w:b/>
          <w:bCs/>
          <w:szCs w:val="22"/>
          <w:lang w:eastAsia="en-US"/>
        </w:rPr>
        <w:t>, contados a partir del día siguiente a la presentación de esta.</w:t>
      </w:r>
      <w:r w:rsidRPr="00A50EAF">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14:paraId="35EDAE55" w14:textId="77777777" w:rsidR="00473AF2" w:rsidRPr="00A50EAF" w:rsidRDefault="00473AF2">
      <w:pPr>
        <w:pStyle w:val="Prrafodelista"/>
        <w:spacing w:line="360" w:lineRule="auto"/>
        <w:rPr>
          <w:rFonts w:ascii="Palatino Linotype" w:eastAsia="Calibri" w:hAnsi="Palatino Linotype" w:cs="Tahoma"/>
          <w:bCs/>
          <w:szCs w:val="22"/>
          <w:lang w:eastAsia="en-US"/>
        </w:rPr>
      </w:pPr>
    </w:p>
    <w:p w14:paraId="7A45C885" w14:textId="77777777" w:rsidR="00473AF2" w:rsidRPr="00A50EAF"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A50EAF">
        <w:rPr>
          <w:rFonts w:ascii="Palatino Linotype" w:eastAsia="Calibri" w:hAnsi="Palatino Linotype" w:cs="Tahoma"/>
          <w:b/>
          <w:bCs/>
          <w:szCs w:val="22"/>
          <w:lang w:eastAsia="en-US"/>
        </w:rPr>
        <w:t>que se encuentren en sus archivos o que estén constreñidos a elaborar;</w:t>
      </w:r>
    </w:p>
    <w:p w14:paraId="622A87C2" w14:textId="77777777" w:rsidR="00473AF2" w:rsidRPr="00A50EAF" w:rsidRDefault="00473AF2">
      <w:pPr>
        <w:pStyle w:val="Prrafodelista"/>
        <w:spacing w:line="360" w:lineRule="auto"/>
        <w:rPr>
          <w:rFonts w:ascii="Palatino Linotype" w:eastAsia="Calibri" w:hAnsi="Palatino Linotype" w:cs="Tahoma"/>
          <w:b/>
          <w:bCs/>
          <w:szCs w:val="22"/>
          <w:lang w:eastAsia="en-US"/>
        </w:rPr>
      </w:pPr>
    </w:p>
    <w:p w14:paraId="14A6F79E" w14:textId="2DFBEE09" w:rsidR="00473AF2" w:rsidRPr="00A50EAF"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64762F94" w14:textId="77777777" w:rsidR="00473AF2" w:rsidRPr="00A50EAF" w:rsidRDefault="00473AF2">
      <w:pPr>
        <w:pStyle w:val="Prrafodelista"/>
        <w:spacing w:line="360" w:lineRule="auto"/>
        <w:rPr>
          <w:rFonts w:ascii="Palatino Linotype" w:eastAsia="Calibri" w:hAnsi="Palatino Linotype" w:cs="Tahoma"/>
          <w:b/>
          <w:bCs/>
          <w:szCs w:val="22"/>
          <w:lang w:eastAsia="en-US"/>
        </w:rPr>
      </w:pPr>
    </w:p>
    <w:p w14:paraId="250C3009" w14:textId="77777777" w:rsidR="00473AF2" w:rsidRPr="00BC1085" w:rsidRDefault="00473AF2">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w:t>
      </w:r>
      <w:r>
        <w:rPr>
          <w:rFonts w:ascii="Palatino Linotype" w:eastAsia="Calibri" w:hAnsi="Palatino Linotype" w:cs="Tahoma"/>
          <w:bCs/>
          <w:szCs w:val="22"/>
          <w:lang w:eastAsia="en-US"/>
        </w:rPr>
        <w:t>n</w:t>
      </w:r>
      <w:r w:rsidRPr="00A50EAF">
        <w:rPr>
          <w:rFonts w:ascii="Palatino Linotype" w:eastAsia="Calibri" w:hAnsi="Palatino Linotype" w:cs="Tahoma"/>
          <w:bCs/>
          <w:szCs w:val="22"/>
          <w:lang w:eastAsia="en-US"/>
        </w:rPr>
        <w:t>scurrida</w:t>
      </w:r>
      <w:r>
        <w:rPr>
          <w:rFonts w:ascii="Palatino Linotype" w:eastAsia="Calibri" w:hAnsi="Palatino Linotype" w:cs="Tahoma"/>
          <w:bCs/>
          <w:szCs w:val="22"/>
          <w:lang w:eastAsia="en-US"/>
        </w:rPr>
        <w:t xml:space="preserve"> dicha temporalidad, los </w:t>
      </w:r>
      <w:r>
        <w:rPr>
          <w:rFonts w:ascii="Palatino Linotype" w:eastAsia="Calibri" w:hAnsi="Palatino Linotype" w:cs="Tahoma"/>
          <w:bCs/>
          <w:szCs w:val="22"/>
          <w:lang w:eastAsia="en-US"/>
        </w:rPr>
        <w:lastRenderedPageBreak/>
        <w:t>s</w:t>
      </w:r>
      <w:r w:rsidRPr="00A50EAF">
        <w:rPr>
          <w:rFonts w:ascii="Palatino Linotype" w:eastAsia="Calibri" w:hAnsi="Palatino Linotype" w:cs="Tahoma"/>
          <w:bCs/>
          <w:szCs w:val="22"/>
          <w:lang w:eastAsia="en-US"/>
        </w:rPr>
        <w:t xml:space="preserve">ujetos </w:t>
      </w:r>
      <w:r>
        <w:rPr>
          <w:rFonts w:ascii="Palatino Linotype" w:eastAsia="Calibri" w:hAnsi="Palatino Linotype" w:cs="Tahoma"/>
          <w:bCs/>
          <w:szCs w:val="22"/>
          <w:lang w:eastAsia="en-US"/>
        </w:rPr>
        <w:t>o</w:t>
      </w:r>
      <w:r w:rsidRPr="00A50EAF">
        <w:rPr>
          <w:rFonts w:ascii="Palatino Linotype" w:eastAsia="Calibri" w:hAnsi="Palatino Linotype" w:cs="Tahoma"/>
          <w:bCs/>
          <w:szCs w:val="22"/>
          <w:lang w:eastAsia="en-US"/>
        </w:rPr>
        <w:t>bligados darán por concluida la solicitud y procederán de ser el caso, a la destrucci</w:t>
      </w:r>
      <w:r>
        <w:rPr>
          <w:rFonts w:ascii="Palatino Linotype" w:eastAsia="Calibri" w:hAnsi="Palatino Linotype" w:cs="Tahoma"/>
          <w:bCs/>
          <w:szCs w:val="22"/>
          <w:lang w:eastAsia="en-US"/>
        </w:rPr>
        <w:t>ón del material.</w:t>
      </w:r>
    </w:p>
    <w:p w14:paraId="257A3E23" w14:textId="77777777" w:rsidR="00A8712A" w:rsidRDefault="00A8712A">
      <w:pPr>
        <w:spacing w:line="360" w:lineRule="auto"/>
        <w:ind w:right="-93"/>
        <w:jc w:val="both"/>
        <w:rPr>
          <w:rFonts w:ascii="Palatino Linotype" w:hAnsi="Palatino Linotype" w:cs="Tahoma"/>
          <w:b/>
          <w:sz w:val="22"/>
          <w:szCs w:val="22"/>
          <w:lang w:val="es-ES"/>
        </w:rPr>
      </w:pPr>
    </w:p>
    <w:p w14:paraId="2F78F6E2" w14:textId="34E79554" w:rsidR="00A8712A" w:rsidRPr="00A8712A" w:rsidRDefault="00473AF2">
      <w:pPr>
        <w:spacing w:line="360" w:lineRule="auto"/>
        <w:ind w:right="-93"/>
        <w:jc w:val="both"/>
        <w:rPr>
          <w:rFonts w:ascii="Palatino Linotype" w:hAnsi="Palatino Linotype" w:cs="Tahoma"/>
          <w:sz w:val="22"/>
          <w:szCs w:val="22"/>
          <w:lang w:val="es-ES"/>
        </w:rPr>
      </w:pPr>
      <w:r w:rsidRPr="00473AF2">
        <w:rPr>
          <w:rFonts w:ascii="Palatino Linotype" w:hAnsi="Palatino Linotype" w:cs="Tahoma"/>
          <w:sz w:val="22"/>
          <w:szCs w:val="22"/>
          <w:lang w:val="es-ES"/>
        </w:rPr>
        <w:t>Una vez establecido lo anterior, es de prec</w:t>
      </w:r>
      <w:r>
        <w:rPr>
          <w:rFonts w:ascii="Palatino Linotype" w:hAnsi="Palatino Linotype" w:cs="Tahoma"/>
          <w:sz w:val="22"/>
          <w:szCs w:val="22"/>
          <w:lang w:val="es-ES"/>
        </w:rPr>
        <w:t>isar que el Recurrente solicitó que el</w:t>
      </w:r>
      <w:r w:rsidR="00A8712A" w:rsidRPr="00A8712A">
        <w:rPr>
          <w:rFonts w:ascii="Palatino Linotype" w:hAnsi="Palatino Linotype" w:cs="Tahoma"/>
          <w:sz w:val="22"/>
          <w:szCs w:val="22"/>
          <w:lang w:val="es-ES"/>
        </w:rPr>
        <w:t xml:space="preserve"> </w:t>
      </w:r>
      <w:r>
        <w:rPr>
          <w:rFonts w:ascii="Palatino Linotype" w:hAnsi="Palatino Linotype" w:cs="Tahoma"/>
          <w:sz w:val="22"/>
          <w:szCs w:val="22"/>
          <w:lang w:val="es-ES"/>
        </w:rPr>
        <w:t>Sujeto Obligado le proporcionará</w:t>
      </w:r>
      <w:r w:rsidR="00033335">
        <w:rPr>
          <w:rFonts w:ascii="Palatino Linotype" w:hAnsi="Palatino Linotype" w:cs="Tahoma"/>
          <w:sz w:val="22"/>
          <w:szCs w:val="22"/>
          <w:lang w:val="es-ES"/>
        </w:rPr>
        <w:t xml:space="preserve"> del personal del </w:t>
      </w:r>
      <w:r w:rsidR="006846E0">
        <w:rPr>
          <w:rFonts w:ascii="Palatino Linotype" w:hAnsi="Palatino Linotype" w:cs="Tahoma"/>
          <w:sz w:val="22"/>
          <w:szCs w:val="22"/>
          <w:lang w:val="es-ES"/>
        </w:rPr>
        <w:t>Municipio</w:t>
      </w:r>
      <w:r w:rsidR="00033335">
        <w:rPr>
          <w:rFonts w:ascii="Palatino Linotype" w:hAnsi="Palatino Linotype" w:cs="Tahoma"/>
          <w:sz w:val="22"/>
          <w:szCs w:val="22"/>
          <w:lang w:val="es-ES"/>
        </w:rPr>
        <w:t xml:space="preserve">, </w:t>
      </w:r>
      <w:r w:rsidR="00A8712A">
        <w:rPr>
          <w:rFonts w:ascii="Palatino Linotype" w:hAnsi="Palatino Linotype" w:cs="Tahoma"/>
          <w:sz w:val="22"/>
          <w:szCs w:val="22"/>
          <w:lang w:val="es-ES"/>
        </w:rPr>
        <w:t xml:space="preserve">incluyendo </w:t>
      </w:r>
      <w:r w:rsidR="00A8712A" w:rsidRPr="00A8712A">
        <w:rPr>
          <w:rFonts w:ascii="Palatino Linotype" w:hAnsi="Palatino Linotype" w:cs="Tahoma"/>
          <w:sz w:val="22"/>
          <w:szCs w:val="22"/>
          <w:lang w:val="es-ES"/>
        </w:rPr>
        <w:t>por honorarios y lista de raya, lo siguiente:</w:t>
      </w:r>
    </w:p>
    <w:p w14:paraId="033BE628" w14:textId="77777777" w:rsidR="00A8712A" w:rsidRPr="00A8712A" w:rsidRDefault="00A8712A">
      <w:pPr>
        <w:spacing w:line="360" w:lineRule="auto"/>
        <w:ind w:right="-93"/>
        <w:jc w:val="both"/>
        <w:rPr>
          <w:rFonts w:ascii="Palatino Linotype" w:hAnsi="Palatino Linotype" w:cs="Tahoma"/>
          <w:sz w:val="22"/>
          <w:szCs w:val="22"/>
          <w:lang w:val="es-ES"/>
        </w:rPr>
      </w:pPr>
    </w:p>
    <w:p w14:paraId="5DAE7B90" w14:textId="66D8CCB9" w:rsidR="00A8712A" w:rsidRPr="00A8712A" w:rsidRDefault="00A8712A">
      <w:pPr>
        <w:pStyle w:val="Prrafodelista"/>
        <w:numPr>
          <w:ilvl w:val="0"/>
          <w:numId w:val="30"/>
        </w:numPr>
        <w:spacing w:line="360" w:lineRule="auto"/>
        <w:ind w:right="-93"/>
        <w:jc w:val="both"/>
        <w:rPr>
          <w:rFonts w:ascii="Palatino Linotype" w:hAnsi="Palatino Linotype" w:cs="Tahoma"/>
          <w:szCs w:val="22"/>
          <w:lang w:val="es-ES"/>
        </w:rPr>
      </w:pPr>
      <w:r w:rsidRPr="00A8712A">
        <w:rPr>
          <w:rFonts w:ascii="Palatino Linotype" w:hAnsi="Palatino Linotype" w:cs="Tahoma"/>
          <w:szCs w:val="22"/>
          <w:lang w:val="es-ES"/>
        </w:rPr>
        <w:t>L</w:t>
      </w:r>
      <w:r w:rsidR="006846E0">
        <w:rPr>
          <w:rFonts w:ascii="Palatino Linotype" w:hAnsi="Palatino Linotype" w:cs="Tahoma"/>
          <w:szCs w:val="22"/>
          <w:lang w:val="es-ES"/>
        </w:rPr>
        <w:t>a nómina de</w:t>
      </w:r>
      <w:r w:rsidRPr="00A8712A">
        <w:rPr>
          <w:rFonts w:ascii="Palatino Linotype" w:hAnsi="Palatino Linotype" w:cs="Tahoma"/>
          <w:szCs w:val="22"/>
          <w:lang w:val="es-ES"/>
        </w:rPr>
        <w:t xml:space="preserve"> la primera quincena de enero de </w:t>
      </w:r>
      <w:r w:rsidR="006846E0">
        <w:rPr>
          <w:rFonts w:ascii="Palatino Linotype" w:hAnsi="Palatino Linotype" w:cs="Tahoma"/>
          <w:szCs w:val="22"/>
          <w:lang w:val="es-ES"/>
        </w:rPr>
        <w:t>dos mil diecinueve, que incluya la lista de raya y honorarios</w:t>
      </w:r>
      <w:r w:rsidRPr="00A8712A">
        <w:rPr>
          <w:rFonts w:ascii="Palatino Linotype" w:hAnsi="Palatino Linotype" w:cs="Tahoma"/>
          <w:szCs w:val="22"/>
          <w:lang w:val="es-ES"/>
        </w:rPr>
        <w:t>.</w:t>
      </w:r>
    </w:p>
    <w:p w14:paraId="7278F051" w14:textId="77777777" w:rsidR="00AE4537" w:rsidRDefault="00AE4537">
      <w:pPr>
        <w:spacing w:line="360" w:lineRule="auto"/>
        <w:ind w:right="-93"/>
        <w:jc w:val="both"/>
        <w:rPr>
          <w:rFonts w:ascii="Palatino Linotype" w:hAnsi="Palatino Linotype" w:cs="Tahoma"/>
          <w:b/>
          <w:sz w:val="22"/>
          <w:szCs w:val="22"/>
          <w:lang w:val="es-ES"/>
        </w:rPr>
      </w:pPr>
    </w:p>
    <w:p w14:paraId="7DBF5167" w14:textId="73F61386" w:rsidR="001E1729" w:rsidRDefault="0045285C" w:rsidP="00505A10">
      <w:pPr>
        <w:spacing w:line="360" w:lineRule="auto"/>
        <w:ind w:right="-93"/>
        <w:jc w:val="both"/>
        <w:rPr>
          <w:rFonts w:ascii="Palatino Linotype" w:hAnsi="Palatino Linotype" w:cs="Tahoma"/>
          <w:sz w:val="22"/>
          <w:szCs w:val="22"/>
          <w:lang w:val="es-ES"/>
        </w:rPr>
      </w:pPr>
      <w:r w:rsidRPr="00AE4537">
        <w:rPr>
          <w:rFonts w:ascii="Palatino Linotype" w:hAnsi="Palatino Linotype" w:cs="Tahoma"/>
          <w:sz w:val="22"/>
          <w:szCs w:val="22"/>
          <w:lang w:val="es-ES"/>
        </w:rPr>
        <w:t>Por su parte, el Sujeto Obligado, omitió dar respuesta a la solicitud de información del particular</w:t>
      </w:r>
      <w:r w:rsidR="00EB4634">
        <w:rPr>
          <w:rFonts w:ascii="Palatino Linotype" w:hAnsi="Palatino Linotype" w:cs="Tahoma"/>
          <w:sz w:val="22"/>
          <w:szCs w:val="22"/>
          <w:lang w:val="es-ES"/>
        </w:rPr>
        <w:t>, dentro del plazo establecido en el artículo 163 de la Ley de Transparencia y Acceso a la Información Pública del Estado de México y Municipios y si bien, en su I</w:t>
      </w:r>
      <w:r w:rsidR="001E1729" w:rsidRPr="001E1729">
        <w:rPr>
          <w:rFonts w:ascii="Palatino Linotype" w:hAnsi="Palatino Linotype" w:cs="Tahoma"/>
          <w:sz w:val="22"/>
          <w:szCs w:val="22"/>
          <w:lang w:val="es-ES"/>
        </w:rPr>
        <w:t xml:space="preserve">nforme </w:t>
      </w:r>
      <w:r w:rsidR="00EB4634">
        <w:rPr>
          <w:rFonts w:ascii="Palatino Linotype" w:hAnsi="Palatino Linotype" w:cs="Tahoma"/>
          <w:sz w:val="22"/>
          <w:szCs w:val="22"/>
          <w:lang w:val="es-ES"/>
        </w:rPr>
        <w:t>J</w:t>
      </w:r>
      <w:r w:rsidR="00EB4634" w:rsidRPr="001E1729">
        <w:rPr>
          <w:rFonts w:ascii="Palatino Linotype" w:hAnsi="Palatino Linotype" w:cs="Tahoma"/>
          <w:sz w:val="22"/>
          <w:szCs w:val="22"/>
          <w:lang w:val="es-ES"/>
        </w:rPr>
        <w:t xml:space="preserve">ustificado </w:t>
      </w:r>
      <w:r w:rsidR="00EB4634">
        <w:rPr>
          <w:rFonts w:ascii="Palatino Linotype" w:hAnsi="Palatino Linotype" w:cs="Tahoma"/>
          <w:sz w:val="22"/>
          <w:szCs w:val="22"/>
          <w:lang w:val="es-ES"/>
        </w:rPr>
        <w:t>indicó</w:t>
      </w:r>
      <w:r w:rsidR="001E1729">
        <w:rPr>
          <w:rFonts w:ascii="Palatino Linotype" w:hAnsi="Palatino Linotype" w:cs="Tahoma"/>
          <w:sz w:val="22"/>
          <w:szCs w:val="22"/>
          <w:lang w:val="es-ES"/>
        </w:rPr>
        <w:t xml:space="preserve"> </w:t>
      </w:r>
      <w:r w:rsidR="001E1729">
        <w:rPr>
          <w:rFonts w:ascii="Palatino Linotype" w:hAnsi="Palatino Linotype" w:cs="Tahoma"/>
          <w:sz w:val="22"/>
          <w:szCs w:val="22"/>
        </w:rPr>
        <w:t xml:space="preserve">que se está llevando a cabo el ordenamiento de la información requerida, </w:t>
      </w:r>
      <w:r w:rsidR="00EB4634">
        <w:rPr>
          <w:rFonts w:ascii="Palatino Linotype" w:hAnsi="Palatino Linotype" w:cs="Tahoma"/>
          <w:sz w:val="22"/>
          <w:szCs w:val="22"/>
        </w:rPr>
        <w:t>lo cierto es que la misma a la fecha no se ha entregado a</w:t>
      </w:r>
      <w:r w:rsidR="001E1729" w:rsidRPr="001E1729">
        <w:rPr>
          <w:rFonts w:ascii="Palatino Linotype" w:hAnsi="Palatino Linotype" w:cs="Tahoma"/>
          <w:sz w:val="22"/>
          <w:szCs w:val="22"/>
          <w:lang w:val="es-ES"/>
        </w:rPr>
        <w:t xml:space="preserve">l </w:t>
      </w:r>
      <w:r w:rsidR="00EB4634">
        <w:rPr>
          <w:rFonts w:ascii="Palatino Linotype" w:hAnsi="Palatino Linotype" w:cs="Tahoma"/>
          <w:sz w:val="22"/>
          <w:szCs w:val="22"/>
          <w:lang w:val="es-ES"/>
        </w:rPr>
        <w:t>P</w:t>
      </w:r>
      <w:r w:rsidR="00EB4634" w:rsidRPr="001E1729">
        <w:rPr>
          <w:rFonts w:ascii="Palatino Linotype" w:hAnsi="Palatino Linotype" w:cs="Tahoma"/>
          <w:sz w:val="22"/>
          <w:szCs w:val="22"/>
          <w:lang w:val="es-ES"/>
        </w:rPr>
        <w:t>articular</w:t>
      </w:r>
      <w:r w:rsidR="00EB4634">
        <w:rPr>
          <w:rFonts w:ascii="Palatino Linotype" w:hAnsi="Palatino Linotype" w:cs="Tahoma"/>
          <w:sz w:val="22"/>
          <w:szCs w:val="22"/>
          <w:lang w:val="es-ES"/>
        </w:rPr>
        <w:t>.</w:t>
      </w:r>
    </w:p>
    <w:p w14:paraId="4ABBB939" w14:textId="77777777" w:rsidR="003C4846" w:rsidRDefault="003C4846" w:rsidP="00505A10">
      <w:pPr>
        <w:spacing w:line="360" w:lineRule="auto"/>
        <w:ind w:right="-93"/>
        <w:jc w:val="both"/>
        <w:rPr>
          <w:rFonts w:ascii="Palatino Linotype" w:hAnsi="Palatino Linotype" w:cs="Tahoma"/>
          <w:sz w:val="22"/>
          <w:szCs w:val="22"/>
          <w:lang w:val="es-ES"/>
        </w:rPr>
      </w:pPr>
    </w:p>
    <w:p w14:paraId="6B0BBDC7" w14:textId="77777777" w:rsidR="003C4846" w:rsidRPr="00505A10" w:rsidRDefault="003C4846">
      <w:pPr>
        <w:spacing w:line="360" w:lineRule="auto"/>
        <w:ind w:right="-93"/>
        <w:jc w:val="both"/>
        <w:rPr>
          <w:rFonts w:ascii="Palatino Linotype" w:hAnsi="Palatino Linotype" w:cs="Tahoma"/>
          <w:sz w:val="22"/>
          <w:szCs w:val="22"/>
          <w:lang w:val="es-ES"/>
        </w:rPr>
      </w:pPr>
      <w:r w:rsidRPr="00505A10">
        <w:rPr>
          <w:rFonts w:ascii="Palatino Linotype" w:hAnsi="Palatino Linotype" w:cs="Tahoma"/>
          <w:sz w:val="22"/>
          <w:szCs w:val="22"/>
          <w:lang w:val="es-ES"/>
        </w:rPr>
        <w:t xml:space="preserve">El plazo con el que contaba el Sujeto Obligado para emitir contestación al requerimiento informativo, comenzó a correr el </w:t>
      </w:r>
      <w:r w:rsidRPr="00505A10">
        <w:rPr>
          <w:rFonts w:ascii="Palatino Linotype" w:hAnsi="Palatino Linotype" w:cs="Tahoma"/>
          <w:b/>
          <w:sz w:val="22"/>
          <w:szCs w:val="22"/>
          <w:lang w:val="es-ES"/>
        </w:rPr>
        <w:t>dieciséis de enero del año dos mil diecinueve y feneció el seis de febrero del mismo año</w:t>
      </w:r>
      <w:r w:rsidRPr="00505A10">
        <w:rPr>
          <w:rFonts w:ascii="Palatino Linotype" w:hAnsi="Palatino Linotype" w:cs="Tahoma"/>
          <w:sz w:val="22"/>
          <w:szCs w:val="22"/>
          <w:lang w:val="es-ES"/>
        </w:rPr>
        <w:t>; lo anterior, sin contar los días diecinueve, veinte, veintiséis y veintisiete de enero, así como dos, tres y cuatro de febrero del presente año,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08F053B0" w14:textId="21E83F66" w:rsidR="003C4846" w:rsidRPr="007E28B9" w:rsidRDefault="003C4846">
      <w:pPr>
        <w:spacing w:line="360" w:lineRule="auto"/>
        <w:ind w:right="-93"/>
        <w:jc w:val="both"/>
        <w:rPr>
          <w:rFonts w:ascii="Palatino Linotype" w:hAnsi="Palatino Linotype" w:cs="Tahoma"/>
          <w:sz w:val="22"/>
          <w:szCs w:val="22"/>
          <w:lang w:val="es-ES"/>
        </w:rPr>
      </w:pPr>
      <w:r w:rsidRPr="00505A10">
        <w:rPr>
          <w:rFonts w:ascii="Palatino Linotype" w:hAnsi="Palatino Linotype" w:cs="Tahoma"/>
          <w:sz w:val="22"/>
          <w:szCs w:val="22"/>
          <w:lang w:val="es-ES"/>
        </w:rPr>
        <w:lastRenderedPageBreak/>
        <w:t xml:space="preserve">De lo anterior, se advierte que, tal como lo indicó el Particular, el Ayuntamiento de Valle de Chalco Solidaridad </w:t>
      </w:r>
      <w:r w:rsidRPr="00505A10">
        <w:rPr>
          <w:rFonts w:ascii="Palatino Linotype" w:hAnsi="Palatino Linotype" w:cs="Tahoma"/>
          <w:b/>
          <w:sz w:val="22"/>
          <w:szCs w:val="22"/>
          <w:lang w:val="es-ES"/>
        </w:rPr>
        <w:t>no emitió respuesta, ni solicitó una prórroga</w:t>
      </w:r>
      <w:r w:rsidRPr="00505A10">
        <w:rPr>
          <w:rFonts w:ascii="Palatino Linotype" w:hAnsi="Palatino Linotype" w:cs="Tahoma"/>
          <w:sz w:val="22"/>
          <w:szCs w:val="22"/>
          <w:lang w:val="es-ES"/>
        </w:rPr>
        <w:t xml:space="preserve"> para dar contestación a la solicitud de información, dentro de los plazos establecidos en el artículo 163 de la Ley de la materia, pues tenía hasta el seis de febrero de dos mil diecinueve para notificar alguna de las dos situaciones; incluso a la fecha de la presente resolución no ha otorgado información o documentación alguna que atienda la solicitud de información; por lo que, resulta evidente que </w:t>
      </w:r>
      <w:r w:rsidRPr="00505A10">
        <w:rPr>
          <w:rFonts w:ascii="Palatino Linotype" w:hAnsi="Palatino Linotype" w:cs="Tahoma"/>
          <w:b/>
          <w:sz w:val="22"/>
          <w:szCs w:val="22"/>
          <w:lang w:val="es-ES"/>
        </w:rPr>
        <w:t>el agravio hecho valer por la Recurrente resulta fundado.</w:t>
      </w:r>
    </w:p>
    <w:p w14:paraId="59A42370" w14:textId="77777777" w:rsidR="003C4846" w:rsidRDefault="003C4846">
      <w:pPr>
        <w:spacing w:line="360" w:lineRule="auto"/>
        <w:ind w:right="-93"/>
        <w:jc w:val="both"/>
        <w:rPr>
          <w:rFonts w:ascii="Palatino Linotype" w:hAnsi="Palatino Linotype" w:cs="Tahoma"/>
          <w:sz w:val="22"/>
          <w:szCs w:val="22"/>
          <w:lang w:val="es-ES"/>
        </w:rPr>
      </w:pPr>
    </w:p>
    <w:p w14:paraId="3A5E0E26" w14:textId="057D943B" w:rsidR="00DA0164" w:rsidRPr="00DA0164" w:rsidRDefault="007C793B">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Con base en lo expuesto, es</w:t>
      </w:r>
      <w:r w:rsidR="00495B1B">
        <w:rPr>
          <w:rFonts w:ascii="Palatino Linotype" w:hAnsi="Palatino Linotype" w:cs="Tahoma"/>
          <w:sz w:val="22"/>
          <w:szCs w:val="22"/>
          <w:lang w:val="es-ES"/>
        </w:rPr>
        <w:t xml:space="preserve"> de señalar que el contenido del Informe Justificado con el que </w:t>
      </w:r>
      <w:r w:rsidR="00DA0164" w:rsidRPr="00DA0164">
        <w:rPr>
          <w:rFonts w:ascii="Palatino Linotype" w:hAnsi="Palatino Linotype" w:cs="Tahoma"/>
          <w:sz w:val="22"/>
          <w:szCs w:val="22"/>
          <w:lang w:val="es-ES"/>
        </w:rPr>
        <w:t>el Ayuntamiento de Valle de Chalco Solidaridad</w:t>
      </w:r>
      <w:r w:rsidR="00946EB4">
        <w:rPr>
          <w:rFonts w:ascii="Palatino Linotype" w:hAnsi="Palatino Linotype" w:cs="Tahoma"/>
          <w:sz w:val="22"/>
          <w:szCs w:val="22"/>
          <w:lang w:val="es-ES"/>
        </w:rPr>
        <w:t xml:space="preserve">, pretende atender el requerimiento informativo </w:t>
      </w:r>
      <w:r w:rsidR="00946EB4" w:rsidRPr="00DA0164">
        <w:rPr>
          <w:rFonts w:ascii="Palatino Linotype" w:hAnsi="Palatino Linotype" w:cs="Tahoma"/>
          <w:b/>
          <w:sz w:val="22"/>
          <w:szCs w:val="22"/>
          <w:lang w:val="es-ES"/>
        </w:rPr>
        <w:t>00043/VACHASO/IP/2019</w:t>
      </w:r>
      <w:r w:rsidR="00946EB4">
        <w:rPr>
          <w:rFonts w:ascii="Palatino Linotype" w:hAnsi="Palatino Linotype" w:cs="Tahoma"/>
          <w:b/>
          <w:sz w:val="22"/>
          <w:szCs w:val="22"/>
          <w:lang w:val="es-ES"/>
        </w:rPr>
        <w:t xml:space="preserve">, </w:t>
      </w:r>
      <w:r w:rsidR="00946EB4">
        <w:rPr>
          <w:rFonts w:ascii="Palatino Linotype" w:hAnsi="Palatino Linotype" w:cs="Tahoma"/>
          <w:sz w:val="22"/>
          <w:szCs w:val="22"/>
          <w:lang w:val="es-ES"/>
        </w:rPr>
        <w:t xml:space="preserve">para sobreseer el medio de impugnación que nos ocupa, </w:t>
      </w:r>
      <w:r w:rsidR="00DA0164" w:rsidRPr="00DA0164">
        <w:rPr>
          <w:rFonts w:ascii="Palatino Linotype" w:hAnsi="Palatino Linotype" w:cs="Tahoma"/>
          <w:sz w:val="22"/>
          <w:szCs w:val="22"/>
          <w:lang w:val="es-ES"/>
        </w:rPr>
        <w:t xml:space="preserve">no colma el derecho de acceso a la información pública, en tal sentido, del análisis de las constancias que integran el expediente en que se actúa así como de la materia sobre la que versa la solicitud de acceso a la información pública, </w:t>
      </w:r>
      <w:r w:rsidR="00DA0164" w:rsidRPr="00DA0164">
        <w:rPr>
          <w:rFonts w:ascii="Palatino Linotype" w:hAnsi="Palatino Linotype" w:cs="Tahoma"/>
          <w:b/>
          <w:sz w:val="22"/>
          <w:szCs w:val="22"/>
          <w:lang w:val="es-ES"/>
        </w:rPr>
        <w:t xml:space="preserve">se advierte que los motivos de inconformidad </w:t>
      </w:r>
      <w:r w:rsidR="00946EB4">
        <w:rPr>
          <w:rFonts w:ascii="Palatino Linotype" w:hAnsi="Palatino Linotype" w:cs="Tahoma"/>
          <w:b/>
          <w:sz w:val="22"/>
          <w:szCs w:val="22"/>
          <w:lang w:val="es-ES"/>
        </w:rPr>
        <w:t>son</w:t>
      </w:r>
      <w:r w:rsidR="00946EB4" w:rsidRPr="00DA0164">
        <w:rPr>
          <w:rFonts w:ascii="Palatino Linotype" w:hAnsi="Palatino Linotype" w:cs="Tahoma"/>
          <w:b/>
          <w:sz w:val="22"/>
          <w:szCs w:val="22"/>
          <w:lang w:val="es-ES"/>
        </w:rPr>
        <w:t xml:space="preserve"> </w:t>
      </w:r>
      <w:r w:rsidR="00DA0164" w:rsidRPr="00DA0164">
        <w:rPr>
          <w:rFonts w:ascii="Palatino Linotype" w:hAnsi="Palatino Linotype" w:cs="Tahoma"/>
          <w:b/>
          <w:sz w:val="22"/>
          <w:szCs w:val="22"/>
          <w:lang w:val="es-ES"/>
        </w:rPr>
        <w:t>fundados y suficientes para ordenar la entrega de la información</w:t>
      </w:r>
      <w:r w:rsidR="00DA0164" w:rsidRPr="00DA0164">
        <w:rPr>
          <w:rFonts w:ascii="Palatino Linotype" w:hAnsi="Palatino Linotype" w:cs="Tahoma"/>
          <w:sz w:val="22"/>
          <w:szCs w:val="22"/>
          <w:lang w:val="es-ES"/>
        </w:rPr>
        <w:t xml:space="preserve"> en razón de las consideraciones de derecho que a continuación se exponen:</w:t>
      </w:r>
    </w:p>
    <w:p w14:paraId="17E7FF9C" w14:textId="77777777" w:rsidR="00AE4537" w:rsidRPr="00DA0164" w:rsidRDefault="00AE4537">
      <w:pPr>
        <w:spacing w:line="360" w:lineRule="auto"/>
        <w:ind w:right="-93"/>
        <w:jc w:val="both"/>
        <w:rPr>
          <w:rFonts w:ascii="Palatino Linotype" w:hAnsi="Palatino Linotype" w:cs="Tahoma"/>
          <w:sz w:val="22"/>
          <w:szCs w:val="22"/>
          <w:lang w:val="es-ES"/>
        </w:rPr>
      </w:pPr>
    </w:p>
    <w:p w14:paraId="4390183B" w14:textId="20E7CBC2" w:rsidR="00DA0164" w:rsidRDefault="00946EB4">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E</w:t>
      </w:r>
      <w:r w:rsidR="00DA0164" w:rsidRPr="00DA0164">
        <w:rPr>
          <w:rFonts w:ascii="Palatino Linotype" w:hAnsi="Palatino Linotype" w:cs="Tahoma"/>
          <w:sz w:val="22"/>
          <w:szCs w:val="22"/>
          <w:lang w:val="es-ES"/>
        </w:rPr>
        <w:t xml:space="preserve">l Sujeto Obligado no niega contar con la información solicitada por el </w:t>
      </w:r>
      <w:r>
        <w:rPr>
          <w:rFonts w:ascii="Palatino Linotype" w:hAnsi="Palatino Linotype" w:cs="Tahoma"/>
          <w:sz w:val="22"/>
          <w:szCs w:val="22"/>
          <w:lang w:val="es-ES"/>
        </w:rPr>
        <w:t>R</w:t>
      </w:r>
      <w:r w:rsidRPr="00DA0164">
        <w:rPr>
          <w:rFonts w:ascii="Palatino Linotype" w:hAnsi="Palatino Linotype" w:cs="Tahoma"/>
          <w:sz w:val="22"/>
          <w:szCs w:val="22"/>
          <w:lang w:val="es-ES"/>
        </w:rPr>
        <w:t>ecurrente</w:t>
      </w:r>
      <w:r w:rsidR="00DA0164" w:rsidRPr="00DA0164">
        <w:rPr>
          <w:rFonts w:ascii="Palatino Linotype" w:hAnsi="Palatino Linotype" w:cs="Tahoma"/>
          <w:sz w:val="22"/>
          <w:szCs w:val="22"/>
          <w:lang w:val="es-ES"/>
        </w:rPr>
        <w:t xml:space="preserve">, por el contrario, </w:t>
      </w:r>
      <w:r>
        <w:rPr>
          <w:rFonts w:ascii="Palatino Linotype" w:hAnsi="Palatino Linotype" w:cs="Tahoma"/>
          <w:sz w:val="22"/>
          <w:szCs w:val="22"/>
          <w:lang w:val="es-ES"/>
        </w:rPr>
        <w:t xml:space="preserve">afirma tener la misma y </w:t>
      </w:r>
      <w:r w:rsidR="00DA0164" w:rsidRPr="00DA0164">
        <w:rPr>
          <w:rFonts w:ascii="Palatino Linotype" w:hAnsi="Palatino Linotype" w:cs="Tahoma"/>
          <w:sz w:val="22"/>
          <w:szCs w:val="22"/>
          <w:lang w:val="es-ES"/>
        </w:rPr>
        <w:t xml:space="preserve">se </w:t>
      </w:r>
      <w:r>
        <w:rPr>
          <w:rFonts w:ascii="Palatino Linotype" w:hAnsi="Palatino Linotype" w:cs="Tahoma"/>
          <w:sz w:val="22"/>
          <w:szCs w:val="22"/>
          <w:lang w:val="es-ES"/>
        </w:rPr>
        <w:t xml:space="preserve">encuentra ordenándola para su entrega, bajo este contexto, es dable afirmar que </w:t>
      </w:r>
      <w:r w:rsidR="00DA0164" w:rsidRPr="00DA0164">
        <w:rPr>
          <w:rFonts w:ascii="Palatino Linotype" w:hAnsi="Palatino Linotype" w:cs="Tahoma"/>
          <w:sz w:val="22"/>
          <w:szCs w:val="22"/>
          <w:lang w:val="es-ES"/>
        </w:rPr>
        <w:t xml:space="preserve">el Sujeto Obligado genera, posee </w:t>
      </w:r>
      <w:r>
        <w:rPr>
          <w:rFonts w:ascii="Palatino Linotype" w:hAnsi="Palatino Linotype" w:cs="Tahoma"/>
          <w:sz w:val="22"/>
          <w:szCs w:val="22"/>
          <w:lang w:val="es-ES"/>
        </w:rPr>
        <w:t>y</w:t>
      </w:r>
      <w:r w:rsidRPr="00DA0164">
        <w:rPr>
          <w:rFonts w:ascii="Palatino Linotype" w:hAnsi="Palatino Linotype" w:cs="Tahoma"/>
          <w:sz w:val="22"/>
          <w:szCs w:val="22"/>
          <w:lang w:val="es-ES"/>
        </w:rPr>
        <w:t xml:space="preserve"> </w:t>
      </w:r>
      <w:r w:rsidR="00DA0164" w:rsidRPr="00DA0164">
        <w:rPr>
          <w:rFonts w:ascii="Palatino Linotype" w:hAnsi="Palatino Linotype" w:cs="Tahoma"/>
          <w:sz w:val="22"/>
          <w:szCs w:val="22"/>
          <w:lang w:val="es-ES"/>
        </w:rPr>
        <w:t>administra la información solicitada</w:t>
      </w:r>
      <w:r>
        <w:rPr>
          <w:rFonts w:ascii="Palatino Linotype" w:hAnsi="Palatino Linotype" w:cs="Tahoma"/>
          <w:sz w:val="22"/>
          <w:szCs w:val="22"/>
          <w:lang w:val="es-ES"/>
        </w:rPr>
        <w:t>.</w:t>
      </w:r>
    </w:p>
    <w:p w14:paraId="333A2A5F" w14:textId="77777777" w:rsidR="00DA0164" w:rsidRDefault="00DA0164">
      <w:pPr>
        <w:spacing w:line="360" w:lineRule="auto"/>
        <w:ind w:right="-93"/>
        <w:jc w:val="both"/>
        <w:rPr>
          <w:rFonts w:ascii="Palatino Linotype" w:hAnsi="Palatino Linotype" w:cs="Tahoma"/>
          <w:sz w:val="22"/>
          <w:szCs w:val="22"/>
          <w:lang w:val="es-ES"/>
        </w:rPr>
      </w:pPr>
    </w:p>
    <w:p w14:paraId="5E44DA5C" w14:textId="4C1BD47A" w:rsidR="00DA0164" w:rsidRDefault="00DA0164">
      <w:pPr>
        <w:spacing w:line="360" w:lineRule="auto"/>
        <w:ind w:right="-93"/>
        <w:jc w:val="both"/>
        <w:rPr>
          <w:rFonts w:ascii="Palatino Linotype" w:hAnsi="Palatino Linotype" w:cs="Tahoma"/>
          <w:sz w:val="22"/>
          <w:szCs w:val="22"/>
          <w:lang w:val="es-ES"/>
        </w:rPr>
      </w:pPr>
      <w:r w:rsidRPr="00DA0164">
        <w:rPr>
          <w:rFonts w:ascii="Palatino Linotype" w:hAnsi="Palatino Linotype" w:cs="Tahoma"/>
          <w:sz w:val="22"/>
          <w:szCs w:val="22"/>
          <w:lang w:val="es-ES"/>
        </w:rPr>
        <w:t xml:space="preserve">De lo anterior </w:t>
      </w:r>
      <w:r w:rsidR="00AE781C">
        <w:rPr>
          <w:rFonts w:ascii="Palatino Linotype" w:hAnsi="Palatino Linotype" w:cs="Tahoma"/>
          <w:sz w:val="22"/>
          <w:szCs w:val="22"/>
          <w:lang w:val="es-ES"/>
        </w:rPr>
        <w:t xml:space="preserve">destaca </w:t>
      </w:r>
      <w:r w:rsidRPr="00DA0164">
        <w:rPr>
          <w:rFonts w:ascii="Palatino Linotype" w:hAnsi="Palatino Linotype" w:cs="Tahoma"/>
          <w:sz w:val="22"/>
          <w:szCs w:val="22"/>
          <w:lang w:val="es-ES"/>
        </w:rPr>
        <w:t xml:space="preserve">que los Sujetos Obligados tienen la obligación de atender las solicitudes de acceso a la información y proporcionar la información pública que obre en su poder en el estado en que se encuentra; </w:t>
      </w:r>
      <w:r w:rsidR="00AE781C">
        <w:rPr>
          <w:rFonts w:ascii="Palatino Linotype" w:hAnsi="Palatino Linotype" w:cs="Tahoma"/>
          <w:sz w:val="22"/>
          <w:szCs w:val="22"/>
          <w:lang w:val="es-ES"/>
        </w:rPr>
        <w:t>tal como</w:t>
      </w:r>
      <w:r w:rsidRPr="00DA0164">
        <w:rPr>
          <w:rFonts w:ascii="Palatino Linotype" w:hAnsi="Palatino Linotype" w:cs="Tahoma"/>
          <w:sz w:val="22"/>
          <w:szCs w:val="22"/>
          <w:lang w:val="es-ES"/>
        </w:rPr>
        <w:t xml:space="preserve"> lo establece el artículo 12 de la Ley de Transparencia y Acceso a la Información Pública del</w:t>
      </w:r>
      <w:r>
        <w:rPr>
          <w:rFonts w:ascii="Palatino Linotype" w:hAnsi="Palatino Linotype" w:cs="Tahoma"/>
          <w:sz w:val="22"/>
          <w:szCs w:val="22"/>
          <w:lang w:val="es-ES"/>
        </w:rPr>
        <w:t xml:space="preserve"> Estado de México y Municipios.</w:t>
      </w:r>
    </w:p>
    <w:p w14:paraId="451EB212" w14:textId="77777777" w:rsidR="008A5F85" w:rsidRDefault="008A5F85">
      <w:pPr>
        <w:spacing w:line="360" w:lineRule="auto"/>
        <w:ind w:right="-93"/>
        <w:jc w:val="both"/>
        <w:rPr>
          <w:rFonts w:ascii="Palatino Linotype" w:hAnsi="Palatino Linotype" w:cs="Tahoma"/>
          <w:sz w:val="22"/>
          <w:szCs w:val="22"/>
          <w:lang w:val="es-ES"/>
        </w:rPr>
      </w:pPr>
    </w:p>
    <w:p w14:paraId="310D5F3F" w14:textId="30E3A103" w:rsidR="008A5F85" w:rsidRDefault="008A5F85">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Asimismo, es de precisar que se entiende que la información solicitada corresponde a la del Ayuntamiento, en virtud de que el </w:t>
      </w:r>
      <w:r w:rsidRPr="008A5F85">
        <w:rPr>
          <w:rFonts w:ascii="Palatino Linotype" w:hAnsi="Palatino Linotype" w:cs="Tahoma"/>
          <w:sz w:val="22"/>
          <w:szCs w:val="22"/>
          <w:lang w:val="es-ES"/>
        </w:rPr>
        <w:t>Organismo Descentralizado de Agua Potable Alcantarillado y Saneamiento de Valle de Chalco Solidaridad</w:t>
      </w:r>
      <w:r>
        <w:rPr>
          <w:rFonts w:ascii="Palatino Linotype" w:hAnsi="Palatino Linotype" w:cs="Tahoma"/>
          <w:sz w:val="22"/>
          <w:szCs w:val="22"/>
          <w:lang w:val="es-ES"/>
        </w:rPr>
        <w:t xml:space="preserve"> y el </w:t>
      </w:r>
      <w:r w:rsidRPr="008A5F85">
        <w:rPr>
          <w:rFonts w:ascii="Palatino Linotype" w:hAnsi="Palatino Linotype" w:cs="Tahoma"/>
          <w:sz w:val="22"/>
          <w:szCs w:val="22"/>
          <w:lang w:val="es-ES"/>
        </w:rPr>
        <w:t>Sistema Municipal para el Desarrollo Integral de la Familia de Valle de Chalco Solidaridad</w:t>
      </w:r>
      <w:r>
        <w:rPr>
          <w:rFonts w:ascii="Palatino Linotype" w:hAnsi="Palatino Linotype" w:cs="Tahoma"/>
          <w:sz w:val="22"/>
          <w:szCs w:val="22"/>
          <w:lang w:val="es-ES"/>
        </w:rPr>
        <w:t>, son sujetos obligados, diferente del Ayuntamiento de Valle de Chalco Solidaridad, cuyo acceso a sus documentos debe realizar de manera directa ante estos organismos.</w:t>
      </w:r>
    </w:p>
    <w:p w14:paraId="690BBA2B" w14:textId="77777777" w:rsidR="008A5F85" w:rsidRDefault="008A5F85">
      <w:pPr>
        <w:spacing w:line="360" w:lineRule="auto"/>
        <w:ind w:right="-93"/>
        <w:jc w:val="both"/>
        <w:rPr>
          <w:rFonts w:ascii="Palatino Linotype" w:hAnsi="Palatino Linotype" w:cs="Tahoma"/>
          <w:sz w:val="22"/>
          <w:szCs w:val="22"/>
          <w:lang w:val="es-ES"/>
        </w:rPr>
      </w:pPr>
    </w:p>
    <w:p w14:paraId="4F6814BC" w14:textId="0DDB24EE" w:rsidR="000F3DAE" w:rsidRPr="00505A10" w:rsidRDefault="000F3DAE" w:rsidP="00505A10">
      <w:pPr>
        <w:pStyle w:val="Prrafodelista"/>
        <w:numPr>
          <w:ilvl w:val="0"/>
          <w:numId w:val="39"/>
        </w:numPr>
        <w:spacing w:line="360" w:lineRule="auto"/>
        <w:ind w:right="-93"/>
        <w:jc w:val="both"/>
        <w:rPr>
          <w:rFonts w:ascii="Palatino Linotype" w:hAnsi="Palatino Linotype" w:cs="Tahoma"/>
          <w:b/>
          <w:szCs w:val="22"/>
          <w:lang w:val="es-ES"/>
        </w:rPr>
      </w:pPr>
      <w:r w:rsidRPr="00505A10">
        <w:rPr>
          <w:rFonts w:ascii="Palatino Linotype" w:hAnsi="Palatino Linotype" w:cs="Tahoma"/>
          <w:b/>
          <w:szCs w:val="22"/>
          <w:lang w:val="es-ES"/>
        </w:rPr>
        <w:t>Nómina.</w:t>
      </w:r>
    </w:p>
    <w:p w14:paraId="66F05D9D" w14:textId="77777777" w:rsidR="000F3DAE" w:rsidRDefault="000F3DAE">
      <w:pPr>
        <w:spacing w:line="360" w:lineRule="auto"/>
        <w:ind w:right="-93"/>
        <w:jc w:val="both"/>
        <w:rPr>
          <w:rFonts w:ascii="Palatino Linotype" w:hAnsi="Palatino Linotype" w:cs="Tahoma"/>
          <w:sz w:val="22"/>
          <w:szCs w:val="22"/>
          <w:lang w:val="es-ES"/>
        </w:rPr>
      </w:pPr>
    </w:p>
    <w:p w14:paraId="40596EF7" w14:textId="057BE8DF" w:rsidR="00690147" w:rsidRDefault="000F3DAE">
      <w:pPr>
        <w:widowControl w:val="0"/>
        <w:spacing w:line="360" w:lineRule="auto"/>
        <w:ind w:right="-91"/>
        <w:jc w:val="both"/>
        <w:rPr>
          <w:rFonts w:ascii="Palatino Linotype" w:eastAsia="Calibri" w:hAnsi="Palatino Linotype" w:cs="Tahoma"/>
          <w:bCs/>
          <w:sz w:val="22"/>
          <w:szCs w:val="22"/>
          <w:lang w:eastAsia="en-US"/>
        </w:rPr>
      </w:pPr>
      <w:r>
        <w:rPr>
          <w:rFonts w:ascii="Palatino Linotype" w:hAnsi="Palatino Linotype" w:cs="Tahoma"/>
          <w:sz w:val="22"/>
          <w:szCs w:val="22"/>
          <w:lang w:val="es-ES"/>
        </w:rPr>
        <w:t>E</w:t>
      </w:r>
      <w:r w:rsidR="003372E2">
        <w:rPr>
          <w:rFonts w:ascii="Palatino Linotype" w:eastAsia="Calibri" w:hAnsi="Palatino Linotype" w:cs="Tahoma"/>
          <w:bCs/>
          <w:sz w:val="22"/>
          <w:szCs w:val="22"/>
          <w:lang w:eastAsia="en-US"/>
        </w:rPr>
        <w:t xml:space="preserve">n virtud de que </w:t>
      </w:r>
      <w:r w:rsidR="00690147" w:rsidRPr="00505A10">
        <w:rPr>
          <w:rFonts w:ascii="Palatino Linotype" w:eastAsia="Calibri" w:hAnsi="Palatino Linotype" w:cs="Tahoma"/>
          <w:bCs/>
          <w:sz w:val="22"/>
          <w:szCs w:val="22"/>
          <w:lang w:eastAsia="en-US"/>
        </w:rPr>
        <w:t xml:space="preserve">el motivo de inconformidad del Recurrente es fundado y procede instruir la entrega de la información </w:t>
      </w:r>
      <w:r w:rsidR="003372E2" w:rsidRPr="00505A10">
        <w:rPr>
          <w:rFonts w:ascii="Palatino Linotype" w:eastAsia="Calibri" w:hAnsi="Palatino Linotype" w:cs="Tahoma"/>
          <w:bCs/>
          <w:sz w:val="22"/>
          <w:szCs w:val="22"/>
          <w:lang w:eastAsia="en-US"/>
        </w:rPr>
        <w:t>solicitada, previamente es menester analizar la naturaleza de la información y</w:t>
      </w:r>
      <w:r w:rsidR="003372E2">
        <w:rPr>
          <w:rFonts w:ascii="Palatino Linotype" w:eastAsia="Calibri" w:hAnsi="Palatino Linotype" w:cs="Tahoma"/>
          <w:b/>
          <w:bCs/>
          <w:sz w:val="22"/>
          <w:szCs w:val="22"/>
          <w:lang w:eastAsia="en-US"/>
        </w:rPr>
        <w:t xml:space="preserve"> </w:t>
      </w:r>
      <w:r w:rsidR="00690147" w:rsidRPr="00A50EAF">
        <w:rPr>
          <w:rFonts w:ascii="Palatino Linotype" w:eastAsia="Calibri" w:hAnsi="Palatino Linotype" w:cs="Tahoma"/>
          <w:bCs/>
          <w:sz w:val="22"/>
          <w:szCs w:val="22"/>
          <w:lang w:eastAsia="en-US"/>
        </w:rPr>
        <w:t xml:space="preserve">contextualizar la solicitud </w:t>
      </w:r>
      <w:r w:rsidR="003372E2">
        <w:rPr>
          <w:rFonts w:ascii="Palatino Linotype" w:eastAsia="Calibri" w:hAnsi="Palatino Linotype" w:cs="Tahoma"/>
          <w:bCs/>
          <w:sz w:val="22"/>
          <w:szCs w:val="22"/>
          <w:lang w:eastAsia="en-US"/>
        </w:rPr>
        <w:t>que nos ocupa</w:t>
      </w:r>
      <w:r w:rsidR="00690147" w:rsidRPr="00A50EAF">
        <w:rPr>
          <w:rFonts w:ascii="Palatino Linotype" w:eastAsia="Calibri" w:hAnsi="Palatino Linotype" w:cs="Tahoma"/>
          <w:bCs/>
          <w:sz w:val="22"/>
          <w:szCs w:val="22"/>
          <w:lang w:eastAsia="en-US"/>
        </w:rPr>
        <w:t xml:space="preserve">, para lo cual, se precisará lo que debe entenderse por nómina. </w:t>
      </w:r>
    </w:p>
    <w:p w14:paraId="0D26120A" w14:textId="77777777" w:rsidR="003372E2" w:rsidRDefault="003372E2">
      <w:pPr>
        <w:widowControl w:val="0"/>
        <w:spacing w:line="360" w:lineRule="auto"/>
        <w:ind w:right="-91"/>
        <w:jc w:val="both"/>
        <w:rPr>
          <w:rFonts w:ascii="Palatino Linotype" w:eastAsia="Calibri" w:hAnsi="Palatino Linotype" w:cs="Tahoma"/>
          <w:bCs/>
          <w:sz w:val="22"/>
          <w:szCs w:val="22"/>
          <w:lang w:eastAsia="en-US"/>
        </w:rPr>
      </w:pPr>
    </w:p>
    <w:p w14:paraId="7EEED710" w14:textId="77777777"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Al respecto, el Glosario localizado en la página de Transparencia Presupuestaria de la Secretaría</w:t>
      </w:r>
      <w:r>
        <w:rPr>
          <w:rFonts w:ascii="Palatino Linotype" w:eastAsia="Calibri" w:hAnsi="Palatino Linotype" w:cs="Tahoma"/>
          <w:bCs/>
          <w:sz w:val="22"/>
          <w:szCs w:val="22"/>
          <w:lang w:eastAsia="en-US"/>
        </w:rPr>
        <w:t xml:space="preserve"> de Hacienda y Crédito Público </w:t>
      </w:r>
      <w:hyperlink r:id="rId14" w:history="1">
        <w:r w:rsidRPr="003F6FEC">
          <w:rPr>
            <w:rStyle w:val="Hipervnculo"/>
            <w:rFonts w:ascii="Palatino Linotype" w:eastAsia="Calibri" w:hAnsi="Palatino Linotype" w:cs="Tahoma"/>
            <w:bCs/>
            <w:sz w:val="22"/>
            <w:szCs w:val="22"/>
            <w:lang w:eastAsia="en-US"/>
          </w:rPr>
          <w:t>http://www.transparenciapresupuestaria.gob.mx/es/PTP/Glosario</w:t>
        </w:r>
      </w:hyperlink>
      <w:r w:rsidRPr="00A50EAF">
        <w:rPr>
          <w:rFonts w:ascii="Palatino Linotype" w:eastAsia="Calibri" w:hAnsi="Palatino Linotype" w:cs="Tahoma"/>
          <w:bCs/>
          <w:sz w:val="22"/>
          <w:szCs w:val="22"/>
          <w:lang w:eastAsia="en-US"/>
        </w:rPr>
        <w:t xml:space="preserve">, consultado el </w:t>
      </w:r>
      <w:r>
        <w:rPr>
          <w:rFonts w:ascii="Palatino Linotype" w:eastAsia="Calibri" w:hAnsi="Palatino Linotype" w:cs="Tahoma"/>
          <w:bCs/>
          <w:sz w:val="22"/>
          <w:szCs w:val="22"/>
          <w:lang w:eastAsia="en-US"/>
        </w:rPr>
        <w:t>veintitrés de enero de dos mil diecinueve</w:t>
      </w:r>
      <w:r w:rsidRPr="00A50EAF">
        <w:rPr>
          <w:rFonts w:ascii="Palatino Linotype" w:eastAsia="Calibri" w:hAnsi="Palatino Linotype" w:cs="Tahoma"/>
          <w:bCs/>
          <w:sz w:val="22"/>
          <w:szCs w:val="22"/>
          <w:lang w:eastAsia="en-US"/>
        </w:rPr>
        <w:t>, a las catorce</w:t>
      </w:r>
      <w:r>
        <w:rPr>
          <w:rFonts w:ascii="Palatino Linotype" w:eastAsia="Calibri" w:hAnsi="Palatino Linotype" w:cs="Tahoma"/>
          <w:bCs/>
          <w:sz w:val="22"/>
          <w:szCs w:val="22"/>
          <w:lang w:eastAsia="en-US"/>
        </w:rPr>
        <w:t xml:space="preserve"> treinta</w:t>
      </w:r>
      <w:r w:rsidRPr="00A50EAF">
        <w:rPr>
          <w:rFonts w:ascii="Palatino Linotype" w:eastAsia="Calibri" w:hAnsi="Palatino Linotype" w:cs="Tahoma"/>
          <w:bCs/>
          <w:sz w:val="22"/>
          <w:szCs w:val="22"/>
          <w:lang w:eastAsia="en-US"/>
        </w:rPr>
        <w:t xml:space="preserve">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BBD8F54" w14:textId="77777777" w:rsidR="00690147" w:rsidRPr="00817CEE" w:rsidRDefault="00690147">
      <w:pPr>
        <w:spacing w:line="360" w:lineRule="auto"/>
        <w:ind w:right="-93"/>
        <w:jc w:val="both"/>
        <w:rPr>
          <w:rFonts w:ascii="Palatino Linotype" w:eastAsia="Calibri" w:hAnsi="Palatino Linotype" w:cs="Tahoma"/>
          <w:bCs/>
          <w:sz w:val="14"/>
          <w:szCs w:val="22"/>
          <w:lang w:eastAsia="en-US"/>
        </w:rPr>
      </w:pPr>
    </w:p>
    <w:p w14:paraId="22304F93" w14:textId="2E0243A1"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w:t>
      </w:r>
      <w:r w:rsidRPr="00A50EAF">
        <w:rPr>
          <w:rFonts w:ascii="Palatino Linotype" w:eastAsia="Calibri" w:hAnsi="Palatino Linotype" w:cs="Tahoma"/>
          <w:bCs/>
          <w:sz w:val="22"/>
          <w:szCs w:val="22"/>
          <w:lang w:eastAsia="en-US"/>
        </w:rPr>
        <w:lastRenderedPageBreak/>
        <w:t>(</w:t>
      </w:r>
      <w:hyperlink r:id="rId15" w:history="1">
        <w:r w:rsidRPr="00A50EA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50EAF">
        <w:rPr>
          <w:rFonts w:ascii="Palatino Linotype" w:eastAsia="Calibri" w:hAnsi="Palatino Linotype" w:cs="Tahoma"/>
          <w:bCs/>
          <w:sz w:val="22"/>
          <w:szCs w:val="22"/>
          <w:lang w:eastAsia="en-US"/>
        </w:rPr>
        <w:t xml:space="preserve">, </w:t>
      </w:r>
      <w:r w:rsidR="00DA3A18">
        <w:rPr>
          <w:rFonts w:ascii="Palatino Linotype" w:eastAsia="Calibri" w:hAnsi="Palatino Linotype" w:cs="Tahoma"/>
          <w:bCs/>
          <w:sz w:val="22"/>
          <w:szCs w:val="22"/>
          <w:lang w:eastAsia="en-US"/>
        </w:rPr>
        <w:t>veintiséis</w:t>
      </w:r>
      <w:r w:rsidR="00DA3A18" w:rsidRPr="003F6FEC">
        <w:rPr>
          <w:rFonts w:ascii="Palatino Linotype" w:eastAsia="Calibri" w:hAnsi="Palatino Linotype" w:cs="Tahoma"/>
          <w:bCs/>
          <w:sz w:val="22"/>
          <w:szCs w:val="22"/>
          <w:lang w:eastAsia="en-US"/>
        </w:rPr>
        <w:t xml:space="preserve"> </w:t>
      </w:r>
      <w:r w:rsidRPr="003F6FEC">
        <w:rPr>
          <w:rFonts w:ascii="Palatino Linotype" w:eastAsia="Calibri" w:hAnsi="Palatino Linotype" w:cs="Tahoma"/>
          <w:bCs/>
          <w:sz w:val="22"/>
          <w:szCs w:val="22"/>
          <w:lang w:eastAsia="en-US"/>
        </w:rPr>
        <w:t xml:space="preserve">de </w:t>
      </w:r>
      <w:r w:rsidR="00DA3A18">
        <w:rPr>
          <w:rFonts w:ascii="Palatino Linotype" w:eastAsia="Calibri" w:hAnsi="Palatino Linotype" w:cs="Tahoma"/>
          <w:bCs/>
          <w:sz w:val="22"/>
          <w:szCs w:val="22"/>
          <w:lang w:eastAsia="en-US"/>
        </w:rPr>
        <w:t>marzo</w:t>
      </w:r>
      <w:r w:rsidR="00DA3A18" w:rsidRPr="003F6FEC">
        <w:rPr>
          <w:rFonts w:ascii="Palatino Linotype" w:eastAsia="Calibri" w:hAnsi="Palatino Linotype" w:cs="Tahoma"/>
          <w:bCs/>
          <w:sz w:val="22"/>
          <w:szCs w:val="22"/>
          <w:lang w:eastAsia="en-US"/>
        </w:rPr>
        <w:t xml:space="preserve"> </w:t>
      </w:r>
      <w:r w:rsidRPr="003F6FEC">
        <w:rPr>
          <w:rFonts w:ascii="Palatino Linotype" w:eastAsia="Calibri" w:hAnsi="Palatino Linotype" w:cs="Tahoma"/>
          <w:bCs/>
          <w:sz w:val="22"/>
          <w:szCs w:val="22"/>
          <w:lang w:eastAsia="en-US"/>
        </w:rPr>
        <w:t xml:space="preserve">de dos mil diecinueve, a las </w:t>
      </w:r>
      <w:r w:rsidR="00DA3A18">
        <w:rPr>
          <w:rFonts w:ascii="Palatino Linotype" w:eastAsia="Calibri" w:hAnsi="Palatino Linotype" w:cs="Tahoma"/>
          <w:bCs/>
          <w:sz w:val="22"/>
          <w:szCs w:val="22"/>
          <w:lang w:eastAsia="en-US"/>
        </w:rPr>
        <w:t>doce</w:t>
      </w:r>
      <w:r w:rsidRPr="003F6FEC">
        <w:rPr>
          <w:rFonts w:ascii="Palatino Linotype" w:eastAsia="Calibri" w:hAnsi="Palatino Linotype" w:cs="Tahoma"/>
          <w:bCs/>
          <w:sz w:val="22"/>
          <w:szCs w:val="22"/>
          <w:lang w:eastAsia="en-US"/>
        </w:rPr>
        <w:t xml:space="preserve"> horas</w:t>
      </w:r>
      <w:r w:rsidR="00DA3A18">
        <w:rPr>
          <w:rFonts w:ascii="Palatino Linotype" w:eastAsia="Calibri" w:hAnsi="Palatino Linotype" w:cs="Tahoma"/>
          <w:bCs/>
          <w:sz w:val="22"/>
          <w:szCs w:val="22"/>
          <w:lang w:eastAsia="en-US"/>
        </w:rPr>
        <w:t xml:space="preserve"> con veinte minutos</w:t>
      </w:r>
      <w:r w:rsidRPr="00A50EAF">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32698DE0" w14:textId="77777777" w:rsidR="00690147" w:rsidRPr="00A50EAF" w:rsidRDefault="00690147">
      <w:pPr>
        <w:spacing w:line="360" w:lineRule="auto"/>
        <w:ind w:right="-93"/>
        <w:jc w:val="both"/>
        <w:rPr>
          <w:rFonts w:ascii="Palatino Linotype" w:eastAsia="Calibri" w:hAnsi="Palatino Linotype" w:cs="Tahoma"/>
          <w:bCs/>
          <w:sz w:val="16"/>
          <w:szCs w:val="22"/>
          <w:lang w:eastAsia="en-US"/>
        </w:rPr>
      </w:pPr>
    </w:p>
    <w:p w14:paraId="16748B31" w14:textId="77777777"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Conforme a lo anterior, se puede advertir que la nómina puede consistir en lo siguiente:</w:t>
      </w:r>
    </w:p>
    <w:p w14:paraId="100C8EDA" w14:textId="77777777" w:rsidR="00690147" w:rsidRPr="00A50EAF" w:rsidRDefault="00690147">
      <w:pPr>
        <w:spacing w:line="360" w:lineRule="auto"/>
        <w:ind w:right="-93"/>
        <w:jc w:val="both"/>
        <w:rPr>
          <w:rFonts w:ascii="Palatino Linotype" w:eastAsia="Calibri" w:hAnsi="Palatino Linotype" w:cs="Tahoma"/>
          <w:bCs/>
          <w:sz w:val="16"/>
          <w:szCs w:val="22"/>
          <w:lang w:eastAsia="en-US"/>
        </w:rPr>
      </w:pPr>
    </w:p>
    <w:p w14:paraId="4CD0EF93" w14:textId="77777777"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0683C4F4" w14:textId="77777777"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0827835C" w14:textId="77777777" w:rsidR="00690147" w:rsidRPr="00A50EAF" w:rsidRDefault="00690147">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6EE7152B" w14:textId="77777777" w:rsidR="00690147" w:rsidRPr="00A50EAF" w:rsidRDefault="00690147">
      <w:pPr>
        <w:spacing w:line="360" w:lineRule="auto"/>
        <w:ind w:right="-93"/>
        <w:jc w:val="both"/>
        <w:rPr>
          <w:rFonts w:ascii="Palatino Linotype" w:eastAsia="Calibri" w:hAnsi="Palatino Linotype" w:cs="Tahoma"/>
          <w:bCs/>
          <w:sz w:val="18"/>
          <w:szCs w:val="22"/>
          <w:lang w:eastAsia="en-US"/>
        </w:rPr>
      </w:pPr>
    </w:p>
    <w:p w14:paraId="32240E07" w14:textId="582C4A09" w:rsidR="00690147"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es</w:t>
      </w:r>
      <w:r>
        <w:rPr>
          <w:rFonts w:ascii="Palatino Linotype" w:eastAsia="Calibri" w:hAnsi="Palatino Linotype" w:cs="Tahoma"/>
          <w:bCs/>
          <w:sz w:val="22"/>
          <w:szCs w:val="22"/>
          <w:lang w:eastAsia="en-US"/>
        </w:rPr>
        <w:t>e contexto, cabe recordar que el</w:t>
      </w:r>
      <w:r w:rsidRPr="00A50EAF">
        <w:rPr>
          <w:rFonts w:ascii="Palatino Linotype" w:eastAsia="Calibri" w:hAnsi="Palatino Linotype" w:cs="Tahoma"/>
          <w:bCs/>
          <w:sz w:val="22"/>
          <w:szCs w:val="22"/>
          <w:lang w:eastAsia="en-US"/>
        </w:rPr>
        <w:t xml:space="preserve"> particular solicitó </w:t>
      </w:r>
      <w:r w:rsidRPr="002C5649">
        <w:rPr>
          <w:rFonts w:ascii="Palatino Linotype" w:eastAsia="Calibri" w:hAnsi="Palatino Linotype" w:cs="Tahoma"/>
          <w:bCs/>
          <w:sz w:val="22"/>
          <w:szCs w:val="22"/>
          <w:lang w:eastAsia="en-US"/>
        </w:rPr>
        <w:t xml:space="preserve">los recibos de nómina </w:t>
      </w:r>
      <w:r w:rsidR="00DA3A18">
        <w:rPr>
          <w:rFonts w:ascii="Palatino Linotype" w:eastAsia="Calibri" w:hAnsi="Palatino Linotype" w:cs="Tahoma"/>
          <w:bCs/>
          <w:sz w:val="22"/>
          <w:szCs w:val="22"/>
          <w:lang w:eastAsia="en-US"/>
        </w:rPr>
        <w:t>de la primera quincena de dos mil diecinueve</w:t>
      </w:r>
      <w:r>
        <w:rPr>
          <w:rFonts w:ascii="Palatino Linotype" w:eastAsia="Calibri" w:hAnsi="Palatino Linotype" w:cs="Tahoma"/>
          <w:bCs/>
          <w:sz w:val="22"/>
          <w:szCs w:val="22"/>
          <w:lang w:eastAsia="en-US"/>
        </w:rPr>
        <w:t>.</w:t>
      </w:r>
    </w:p>
    <w:p w14:paraId="2C3B02AD" w14:textId="77777777" w:rsidR="00690147" w:rsidRPr="00A50EAF" w:rsidRDefault="00690147">
      <w:pPr>
        <w:spacing w:line="360" w:lineRule="auto"/>
        <w:ind w:right="-93"/>
        <w:jc w:val="both"/>
        <w:rPr>
          <w:rFonts w:ascii="Palatino Linotype" w:eastAsia="Calibri" w:hAnsi="Palatino Linotype" w:cs="Tahoma"/>
          <w:bCs/>
          <w:szCs w:val="22"/>
          <w:lang w:eastAsia="en-US"/>
        </w:rPr>
      </w:pPr>
    </w:p>
    <w:p w14:paraId="6EE28268" w14:textId="77777777"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02B1CEA4" w14:textId="77777777" w:rsidR="00690147" w:rsidRPr="00A50EAF" w:rsidRDefault="00690147">
      <w:pPr>
        <w:spacing w:line="360" w:lineRule="auto"/>
        <w:ind w:right="-93"/>
        <w:jc w:val="both"/>
        <w:rPr>
          <w:rFonts w:ascii="Palatino Linotype" w:eastAsia="Calibri" w:hAnsi="Palatino Linotype" w:cs="Tahoma"/>
          <w:bCs/>
          <w:sz w:val="18"/>
          <w:szCs w:val="22"/>
          <w:lang w:eastAsia="en-US"/>
        </w:rPr>
      </w:pPr>
    </w:p>
    <w:p w14:paraId="7A510A9E" w14:textId="1BA72913"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w:t>
      </w:r>
      <w:r w:rsidR="003C4846">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44CFAD6F" w14:textId="36211975" w:rsidR="00DA3A18"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De igual forma la Ley del Trabajo de los Servidores Públicos del Estado y Municipios</w:t>
      </w:r>
      <w:r w:rsidR="00DA3A18">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establece </w:t>
      </w:r>
      <w:r w:rsidR="00DA3A18">
        <w:rPr>
          <w:rFonts w:ascii="Palatino Linotype" w:eastAsia="Calibri" w:hAnsi="Palatino Linotype" w:cs="Tahoma"/>
          <w:bCs/>
          <w:sz w:val="22"/>
          <w:szCs w:val="22"/>
          <w:lang w:eastAsia="en-US"/>
        </w:rPr>
        <w:t>sobre los salarios lo siguiente;</w:t>
      </w:r>
    </w:p>
    <w:p w14:paraId="3DC008D7" w14:textId="77777777" w:rsidR="00690147" w:rsidRPr="00A50EAF" w:rsidRDefault="00690147">
      <w:pPr>
        <w:tabs>
          <w:tab w:val="left" w:pos="4962"/>
        </w:tabs>
        <w:spacing w:line="360" w:lineRule="auto"/>
        <w:ind w:left="567" w:right="539"/>
        <w:jc w:val="both"/>
        <w:rPr>
          <w:rFonts w:ascii="Palatino Linotype" w:hAnsi="Palatino Linotype" w:cs="Tahoma"/>
          <w:sz w:val="14"/>
        </w:rPr>
      </w:pPr>
    </w:p>
    <w:p w14:paraId="54EF6113" w14:textId="77777777" w:rsidR="003C4846" w:rsidRDefault="00DA3A18">
      <w:pPr>
        <w:tabs>
          <w:tab w:val="left" w:pos="4962"/>
        </w:tabs>
        <w:spacing w:line="360" w:lineRule="auto"/>
        <w:ind w:left="567" w:right="567"/>
        <w:jc w:val="both"/>
        <w:rPr>
          <w:rFonts w:ascii="Palatino Linotype" w:hAnsi="Palatino Linotype" w:cs="Tahoma"/>
        </w:rPr>
      </w:pPr>
      <w:r w:rsidRPr="00DA3A18">
        <w:rPr>
          <w:rFonts w:ascii="Palatino Linotype" w:hAnsi="Palatino Linotype" w:cs="Tahoma"/>
        </w:rPr>
        <w:t>ARTÍCULO 71. El sueldo es la retribución que la institución pública debe pagar al</w:t>
      </w:r>
      <w:r>
        <w:rPr>
          <w:rFonts w:ascii="Palatino Linotype" w:hAnsi="Palatino Linotype" w:cs="Tahoma"/>
        </w:rPr>
        <w:t xml:space="preserve"> </w:t>
      </w:r>
      <w:r w:rsidRPr="00DA3A18">
        <w:rPr>
          <w:rFonts w:ascii="Palatino Linotype" w:hAnsi="Palatino Linotype" w:cs="Tahoma"/>
        </w:rPr>
        <w:t>servidor público por los servicios prestados.</w:t>
      </w:r>
      <w:r w:rsidRPr="00DA3A18">
        <w:rPr>
          <w:rFonts w:ascii="Palatino Linotype" w:hAnsi="Palatino Linotype" w:cs="Tahoma"/>
        </w:rPr>
        <w:cr/>
      </w:r>
    </w:p>
    <w:p w14:paraId="0B20032A" w14:textId="7E6BE5D9" w:rsidR="00690147" w:rsidRPr="00A50EAF" w:rsidRDefault="00690147">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ARTÍCULO 220 K.- La institución o dependencia pública tiene la obligación de conservar y exhibir en el proceso los documentos que a continuación se precisan:</w:t>
      </w:r>
    </w:p>
    <w:p w14:paraId="66261AAD" w14:textId="77777777" w:rsidR="00690147" w:rsidRPr="00A50EAF" w:rsidRDefault="00690147">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 Contratos, Nombramientos o Formato Único de Movimientos de Personal, cuando no exista Convenio de condiciones generales de trabajo aplicable;</w:t>
      </w:r>
    </w:p>
    <w:p w14:paraId="5EDA566F" w14:textId="77777777" w:rsidR="00690147" w:rsidRPr="00A50EAF" w:rsidRDefault="00690147">
      <w:pPr>
        <w:tabs>
          <w:tab w:val="left" w:pos="4962"/>
        </w:tabs>
        <w:spacing w:line="360" w:lineRule="auto"/>
        <w:ind w:left="567" w:right="567"/>
        <w:jc w:val="both"/>
        <w:rPr>
          <w:rFonts w:ascii="Palatino Linotype" w:hAnsi="Palatino Linotype" w:cs="Tahoma"/>
          <w:b/>
          <w:u w:val="single"/>
        </w:rPr>
      </w:pPr>
      <w:r w:rsidRPr="00505A10">
        <w:rPr>
          <w:rFonts w:ascii="Palatino Linotype" w:hAnsi="Palatino Linotype" w:cs="Tahoma"/>
          <w:b/>
        </w:rPr>
        <w:t>II. Recibos de pagos de salarios</w:t>
      </w:r>
      <w:r w:rsidRPr="00A50EAF">
        <w:rPr>
          <w:rFonts w:ascii="Palatino Linotype" w:hAnsi="Palatino Linotype" w:cs="Tahoma"/>
          <w:b/>
          <w:u w:val="single"/>
        </w:rPr>
        <w:t xml:space="preserve"> o las constancias documentales del pago de salario cuando sea por depósito o mediante información electrónica;</w:t>
      </w:r>
    </w:p>
    <w:p w14:paraId="7932B644" w14:textId="77777777" w:rsidR="00690147" w:rsidRPr="00A50EAF" w:rsidRDefault="00690147">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III. Controles de asistencia o la información magnética o electrónica de asistencia de los servidores públicos;</w:t>
      </w:r>
    </w:p>
    <w:p w14:paraId="298735A8" w14:textId="77777777" w:rsidR="00690147" w:rsidRPr="00A50EAF" w:rsidRDefault="00690147">
      <w:pPr>
        <w:tabs>
          <w:tab w:val="left" w:pos="4962"/>
        </w:tabs>
        <w:spacing w:line="360" w:lineRule="auto"/>
        <w:ind w:left="567" w:right="567"/>
        <w:jc w:val="both"/>
        <w:rPr>
          <w:rFonts w:ascii="Palatino Linotype" w:hAnsi="Palatino Linotype" w:cs="Tahoma"/>
        </w:rPr>
      </w:pPr>
      <w:r w:rsidRPr="00505A10">
        <w:rPr>
          <w:rFonts w:ascii="Palatino Linotype" w:hAnsi="Palatino Linotype" w:cs="Tahoma"/>
          <w:b/>
        </w:rPr>
        <w:t xml:space="preserve">IV. Recibos </w:t>
      </w:r>
      <w:r w:rsidRPr="00A50EAF">
        <w:rPr>
          <w:rFonts w:ascii="Palatino Linotype" w:hAnsi="Palatino Linotype" w:cs="Tahoma"/>
          <w:b/>
          <w:u w:val="single"/>
        </w:rPr>
        <w:t>o las constancias de depósito o del medio de información magnética o electrónica que sean utilizadas para el pago de salarios, prima vacacional, aguinaldo y demás prestaciones establecidas en la presente ley;</w:t>
      </w:r>
      <w:r w:rsidRPr="00A50EAF">
        <w:rPr>
          <w:rFonts w:ascii="Palatino Linotype" w:hAnsi="Palatino Linotype" w:cs="Tahoma"/>
        </w:rPr>
        <w:t xml:space="preserve"> y</w:t>
      </w:r>
    </w:p>
    <w:p w14:paraId="432237B0" w14:textId="77777777" w:rsidR="00690147" w:rsidRPr="00A50EAF" w:rsidRDefault="00690147">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V. Los demás que señalen las leyes.</w:t>
      </w:r>
    </w:p>
    <w:p w14:paraId="12BF239F" w14:textId="77777777" w:rsidR="00690147" w:rsidRPr="00A50EAF" w:rsidRDefault="00690147">
      <w:pPr>
        <w:spacing w:line="360" w:lineRule="auto"/>
        <w:ind w:right="-93"/>
        <w:jc w:val="both"/>
        <w:rPr>
          <w:rFonts w:ascii="Palatino Linotype" w:eastAsia="Calibri" w:hAnsi="Palatino Linotype" w:cs="Tahoma"/>
          <w:bCs/>
          <w:sz w:val="18"/>
          <w:szCs w:val="22"/>
          <w:lang w:eastAsia="en-US"/>
        </w:rPr>
      </w:pPr>
    </w:p>
    <w:p w14:paraId="49C64595" w14:textId="77777777" w:rsidR="00690147" w:rsidRPr="00A50EAF" w:rsidRDefault="0069014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w:t>
      </w:r>
      <w:r w:rsidRPr="00A50EAF">
        <w:rPr>
          <w:rFonts w:ascii="Palatino Linotype" w:eastAsia="Calibri" w:hAnsi="Palatino Linotype" w:cs="Tahoma"/>
          <w:bCs/>
          <w:sz w:val="22"/>
          <w:szCs w:val="22"/>
          <w:lang w:eastAsia="en-US"/>
        </w:rPr>
        <w:lastRenderedPageBreak/>
        <w:t>de Fiscalización dentro de los 20 días posteriores al término del mes correspondiente tal y como lo señala el artículo 32 de la Ley de Fiscalización Superior del Estado de México.</w:t>
      </w:r>
    </w:p>
    <w:p w14:paraId="56682F28" w14:textId="77777777" w:rsidR="00690147" w:rsidRPr="00A50EAF" w:rsidRDefault="00690147">
      <w:pPr>
        <w:spacing w:line="360" w:lineRule="auto"/>
        <w:ind w:right="-93"/>
        <w:jc w:val="both"/>
        <w:rPr>
          <w:rFonts w:ascii="Palatino Linotype" w:eastAsia="Calibri" w:hAnsi="Palatino Linotype" w:cs="Tahoma"/>
          <w:bCs/>
          <w:sz w:val="22"/>
          <w:szCs w:val="22"/>
          <w:lang w:eastAsia="en-US"/>
        </w:rPr>
      </w:pPr>
    </w:p>
    <w:p w14:paraId="75E5FD0D" w14:textId="77777777" w:rsidR="00690147" w:rsidRPr="00A50EAF" w:rsidRDefault="00690147">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A50EAF">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7FE19576" w14:textId="77777777" w:rsidR="00690147" w:rsidRDefault="00690147">
      <w:pPr>
        <w:spacing w:line="360" w:lineRule="auto"/>
        <w:ind w:right="-93"/>
        <w:jc w:val="both"/>
        <w:rPr>
          <w:rFonts w:ascii="Palatino Linotype" w:eastAsia="Calibri" w:hAnsi="Palatino Linotype" w:cs="Tahoma"/>
          <w:bCs/>
          <w:sz w:val="24"/>
          <w:szCs w:val="22"/>
          <w:highlight w:val="yellow"/>
          <w:lang w:eastAsia="en-US"/>
        </w:rPr>
      </w:pPr>
    </w:p>
    <w:p w14:paraId="53104BEA" w14:textId="0BB7BA3F" w:rsidR="00690147" w:rsidRDefault="0083229F">
      <w:pPr>
        <w:spacing w:line="360" w:lineRule="auto"/>
        <w:ind w:right="-93"/>
        <w:jc w:val="center"/>
        <w:rPr>
          <w:rFonts w:ascii="Palatino Linotype" w:eastAsia="Calibri" w:hAnsi="Palatino Linotype" w:cs="Tahoma"/>
          <w:bCs/>
          <w:sz w:val="24"/>
          <w:szCs w:val="22"/>
          <w:highlight w:val="yellow"/>
          <w:lang w:eastAsia="en-US"/>
        </w:rPr>
      </w:pPr>
      <w:r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67456" behindDoc="0" locked="0" layoutInCell="1" allowOverlap="1" wp14:anchorId="3C4A3ECC" wp14:editId="7788DFA9">
                <wp:simplePos x="0" y="0"/>
                <wp:positionH relativeFrom="margin">
                  <wp:posOffset>403454</wp:posOffset>
                </wp:positionH>
                <wp:positionV relativeFrom="paragraph">
                  <wp:posOffset>868832</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5EA3A" id="Rectángulo redondeado 10" o:spid="_x0000_s1026" style="position:absolute;margin-left:31.75pt;margin-top:68.4pt;width:167.6pt;height:1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" filled="f" strokecolor="#ffc000" strokeweight="2.25pt">
                <v:shadow on="t" color="black" opacity="22937f" origin=",.5" offset="0,.63889mm"/>
                <w10:wrap anchorx="margin"/>
              </v:roundrect>
            </w:pict>
          </mc:Fallback>
        </mc:AlternateContent>
      </w:r>
      <w:r w:rsidR="00690147"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7FD2BD62" wp14:editId="1614A632">
                <wp:simplePos x="0" y="0"/>
                <wp:positionH relativeFrom="margin">
                  <wp:posOffset>2447925</wp:posOffset>
                </wp:positionH>
                <wp:positionV relativeFrom="paragraph">
                  <wp:posOffset>581025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A4AD5" id="Rectángulo redondeado 31" o:spid="_x0000_s1026" style="position:absolute;margin-left:192.75pt;margin-top:45.7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" filled="f" strokecolor="#ffc000" strokeweight="2.25pt">
                <v:shadow on="t" color="black" opacity="22937f" origin=",.5" offset="0,.63889mm"/>
                <w10:wrap anchorx="margin"/>
              </v:roundrect>
            </w:pict>
          </mc:Fallback>
        </mc:AlternateContent>
      </w:r>
      <w:r w:rsidR="00690147" w:rsidRPr="00BC1085">
        <w:rPr>
          <w:rFonts w:ascii="Palatino Linotype" w:eastAsia="Calibri" w:hAnsi="Palatino Linotype" w:cs="Tahoma"/>
          <w:bCs/>
          <w:noProof/>
          <w:sz w:val="22"/>
          <w:szCs w:val="22"/>
          <w:lang w:val="es-ES"/>
        </w:rPr>
        <w:drawing>
          <wp:inline distT="0" distB="0" distL="0" distR="0" wp14:anchorId="5060AEA1" wp14:editId="77490C37">
            <wp:extent cx="5198838" cy="2717878"/>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67BFFFEB" w14:textId="40D0C3E2" w:rsidR="00CE4344" w:rsidRDefault="00817CEE">
      <w:pPr>
        <w:spacing w:line="360" w:lineRule="auto"/>
        <w:ind w:right="-93"/>
        <w:jc w:val="center"/>
        <w:rPr>
          <w:rFonts w:ascii="Palatino Linotype" w:eastAsia="Calibri" w:hAnsi="Palatino Linotype" w:cs="Tahoma"/>
          <w:bCs/>
          <w:sz w:val="24"/>
          <w:szCs w:val="22"/>
          <w:highlight w:val="yellow"/>
          <w:lang w:eastAsia="en-US"/>
        </w:rPr>
      </w:pPr>
      <w:r>
        <w:rPr>
          <w:rFonts w:ascii="Palatino Linotype" w:eastAsia="Calibri" w:hAnsi="Palatino Linotype" w:cs="Tahoma"/>
          <w:bCs/>
          <w:noProof/>
          <w:sz w:val="24"/>
          <w:szCs w:val="22"/>
          <w:lang w:val="es-ES"/>
        </w:rPr>
        <mc:AlternateContent>
          <mc:Choice Requires="wps">
            <w:drawing>
              <wp:anchor distT="0" distB="0" distL="114300" distR="114300" simplePos="0" relativeHeight="251669504" behindDoc="0" locked="0" layoutInCell="1" allowOverlap="1" wp14:anchorId="23F78055" wp14:editId="0DB5E38F">
                <wp:simplePos x="0" y="0"/>
                <wp:positionH relativeFrom="column">
                  <wp:posOffset>334645</wp:posOffset>
                </wp:positionH>
                <wp:positionV relativeFrom="paragraph">
                  <wp:posOffset>130175</wp:posOffset>
                </wp:positionV>
                <wp:extent cx="5238750" cy="213360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5238750" cy="213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2F320" id="Conector recto 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6.35pt,10.25pt" to="438.8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" strokecolor="#4472c4 [3204]" strokeweight=".5pt">
                <v:stroke joinstyle="miter"/>
              </v:line>
            </w:pict>
          </mc:Fallback>
        </mc:AlternateContent>
      </w:r>
    </w:p>
    <w:p w14:paraId="40AE442D" w14:textId="1AC65847" w:rsidR="00CE4344" w:rsidRPr="00473AF2" w:rsidRDefault="00CE4344">
      <w:pPr>
        <w:spacing w:line="360" w:lineRule="auto"/>
        <w:ind w:right="-93"/>
        <w:jc w:val="center"/>
        <w:rPr>
          <w:rFonts w:ascii="Palatino Linotype" w:eastAsia="Calibri" w:hAnsi="Palatino Linotype" w:cs="Tahoma"/>
          <w:bCs/>
          <w:sz w:val="24"/>
          <w:szCs w:val="22"/>
          <w:highlight w:val="yellow"/>
          <w:lang w:eastAsia="en-US"/>
        </w:rPr>
      </w:pPr>
      <w:r w:rsidRPr="00BC1085">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65408" behindDoc="0" locked="0" layoutInCell="1" allowOverlap="1" wp14:anchorId="58F4B200" wp14:editId="1368C4AA">
                <wp:simplePos x="0" y="0"/>
                <wp:positionH relativeFrom="margin">
                  <wp:align>center</wp:align>
                </wp:positionH>
                <wp:positionV relativeFrom="paragraph">
                  <wp:posOffset>914400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CCAD" id="Rectángulo redondeado 26" o:spid="_x0000_s1026" style="position:absolute;margin-left:0;margin-top:1in;width:42.55pt;height:1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LOoknH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2FDB447F" wp14:editId="46356B97">
                <wp:simplePos x="0" y="0"/>
                <wp:positionH relativeFrom="margin">
                  <wp:posOffset>1200150</wp:posOffset>
                </wp:positionH>
                <wp:positionV relativeFrom="paragraph">
                  <wp:posOffset>466090</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23546" id="Rectángulo redondeado 15" o:spid="_x0000_s1026" style="position:absolute;margin-left:94.5pt;margin-top:36.7pt;width:272.4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val="es-ES"/>
        </w:rPr>
        <w:drawing>
          <wp:inline distT="0" distB="0" distL="0" distR="0" wp14:anchorId="07287AD8" wp14:editId="06CD9345">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4137DC04" w14:textId="0C2AACA1" w:rsidR="00DA0164" w:rsidRDefault="00505A10">
      <w:pPr>
        <w:spacing w:line="360" w:lineRule="auto"/>
        <w:ind w:right="-93"/>
        <w:jc w:val="both"/>
        <w:rPr>
          <w:rFonts w:ascii="Palatino Linotype" w:eastAsia="Calibri" w:hAnsi="Palatino Linotype" w:cs="Tahoma"/>
          <w:bCs/>
          <w:sz w:val="22"/>
          <w:szCs w:val="22"/>
          <w:highlight w:val="yellow"/>
          <w:lang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68480" behindDoc="0" locked="0" layoutInCell="1" allowOverlap="1" wp14:anchorId="5C2D5C53" wp14:editId="0489C83D">
                <wp:simplePos x="0" y="0"/>
                <wp:positionH relativeFrom="column">
                  <wp:posOffset>445106</wp:posOffset>
                </wp:positionH>
                <wp:positionV relativeFrom="paragraph">
                  <wp:posOffset>553862</wp:posOffset>
                </wp:positionV>
                <wp:extent cx="5152029" cy="3009332"/>
                <wp:effectExtent l="0" t="0" r="29845" b="19685"/>
                <wp:wrapNone/>
                <wp:docPr id="11" name="Conector recto 11"/>
                <wp:cNvGraphicFramePr/>
                <a:graphic xmlns:a="http://schemas.openxmlformats.org/drawingml/2006/main">
                  <a:graphicData uri="http://schemas.microsoft.com/office/word/2010/wordprocessingShape">
                    <wps:wsp>
                      <wps:cNvCnPr/>
                      <wps:spPr>
                        <a:xfrm flipV="1">
                          <a:off x="0" y="0"/>
                          <a:ext cx="5152029" cy="30093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37A86" id="Conector recto 1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5.05pt,43.6pt" to="440.7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" strokecolor="#4472c4 [3204]" strokeweight=".5pt">
                <v:stroke joinstyle="miter"/>
              </v:line>
            </w:pict>
          </mc:Fallback>
        </mc:AlternateContent>
      </w:r>
    </w:p>
    <w:p w14:paraId="1700624B" w14:textId="7CEAFE8A" w:rsidR="00DA0164" w:rsidRDefault="00CE4344">
      <w:pPr>
        <w:spacing w:line="360" w:lineRule="auto"/>
        <w:ind w:right="-93"/>
        <w:jc w:val="center"/>
        <w:rPr>
          <w:rFonts w:ascii="Palatino Linotype" w:eastAsia="Calibri" w:hAnsi="Palatino Linotype" w:cs="Tahoma"/>
          <w:bCs/>
          <w:sz w:val="22"/>
          <w:szCs w:val="22"/>
          <w:highlight w:val="yellow"/>
          <w:lang w:eastAsia="en-US"/>
        </w:rPr>
      </w:pPr>
      <w:r w:rsidRPr="00BC1085">
        <w:rPr>
          <w:rFonts w:ascii="Palatino Linotype" w:eastAsia="Calibri" w:hAnsi="Palatino Linotype" w:cs="Tahoma"/>
          <w:bCs/>
          <w:noProof/>
          <w:sz w:val="22"/>
          <w:szCs w:val="22"/>
          <w:lang w:val="es-ES"/>
        </w:rPr>
        <w:lastRenderedPageBreak/>
        <w:drawing>
          <wp:inline distT="0" distB="0" distL="0" distR="0" wp14:anchorId="5E33FDC6" wp14:editId="0B9B88B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04C78CC0" w14:textId="76A5C0E8" w:rsidR="00DA0164" w:rsidRDefault="00CE4344">
      <w:pPr>
        <w:spacing w:line="360" w:lineRule="auto"/>
        <w:ind w:right="-93"/>
        <w:jc w:val="center"/>
        <w:rPr>
          <w:rFonts w:ascii="Palatino Linotype" w:eastAsia="Calibri" w:hAnsi="Palatino Linotype" w:cs="Tahoma"/>
          <w:bCs/>
          <w:sz w:val="22"/>
          <w:szCs w:val="22"/>
          <w:highlight w:val="yellow"/>
          <w:lang w:eastAsia="en-US"/>
        </w:rPr>
      </w:pPr>
      <w:r w:rsidRPr="00BC1085">
        <w:rPr>
          <w:rFonts w:ascii="Palatino Linotype" w:eastAsia="Calibri" w:hAnsi="Palatino Linotype" w:cs="Tahoma"/>
          <w:bCs/>
          <w:noProof/>
          <w:sz w:val="22"/>
          <w:szCs w:val="22"/>
          <w:lang w:val="es-ES"/>
        </w:rPr>
        <w:lastRenderedPageBreak/>
        <w:drawing>
          <wp:inline distT="0" distB="0" distL="0" distR="0" wp14:anchorId="4FE668AF" wp14:editId="554AEAB3">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0C5DAEC5" w14:textId="77777777" w:rsidR="003C4846" w:rsidRDefault="003C4846">
      <w:pPr>
        <w:spacing w:line="360" w:lineRule="auto"/>
        <w:ind w:right="-93"/>
        <w:jc w:val="both"/>
        <w:rPr>
          <w:rFonts w:ascii="Palatino Linotype" w:eastAsia="Calibri" w:hAnsi="Palatino Linotype" w:cs="Tahoma"/>
          <w:bCs/>
          <w:sz w:val="22"/>
          <w:szCs w:val="22"/>
          <w:lang w:eastAsia="en-US"/>
        </w:rPr>
      </w:pPr>
    </w:p>
    <w:p w14:paraId="14B9257B" w14:textId="15E9FC10" w:rsidR="00CE4344" w:rsidRDefault="00CE4344">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De tal manera, que la información solicitada</w:t>
      </w:r>
      <w:r>
        <w:rPr>
          <w:rFonts w:ascii="Palatino Linotype" w:eastAsia="Calibri" w:hAnsi="Palatino Linotype" w:cs="Tahoma"/>
          <w:bCs/>
          <w:sz w:val="22"/>
          <w:szCs w:val="22"/>
          <w:lang w:eastAsia="en-US"/>
        </w:rPr>
        <w:t xml:space="preserve"> por el</w:t>
      </w:r>
      <w:r w:rsidRPr="00A50EAF">
        <w:rPr>
          <w:rFonts w:ascii="Palatino Linotype" w:eastAsia="Calibri" w:hAnsi="Palatino Linotype" w:cs="Tahoma"/>
          <w:bCs/>
          <w:sz w:val="22"/>
          <w:szCs w:val="22"/>
          <w:lang w:eastAsia="en-US"/>
        </w:rPr>
        <w:t xml:space="preserve"> Recurrente, corresponde a la información de la nómina general </w:t>
      </w:r>
      <w:r w:rsidR="0083229F">
        <w:rPr>
          <w:rFonts w:ascii="Palatino Linotype" w:eastAsia="Calibri" w:hAnsi="Palatino Linotype" w:cs="Tahoma"/>
          <w:bCs/>
          <w:sz w:val="22"/>
          <w:szCs w:val="22"/>
          <w:lang w:eastAsia="en-US"/>
        </w:rPr>
        <w:t>que contiene los salarios</w:t>
      </w:r>
      <w:r w:rsidRPr="00A50EAF">
        <w:rPr>
          <w:rFonts w:ascii="Palatino Linotype" w:eastAsia="Calibri" w:hAnsi="Palatino Linotype" w:cs="Tahoma"/>
          <w:bCs/>
          <w:sz w:val="22"/>
          <w:szCs w:val="22"/>
          <w:lang w:eastAsia="en-US"/>
        </w:rPr>
        <w:t xml:space="preserve"> de los servidores públicos del </w:t>
      </w:r>
      <w:r w:rsidRPr="00631A84">
        <w:rPr>
          <w:rFonts w:ascii="Palatino Linotype" w:eastAsia="Calibri" w:hAnsi="Palatino Linotype" w:cs="Tahoma"/>
          <w:bCs/>
          <w:sz w:val="22"/>
          <w:szCs w:val="22"/>
          <w:lang w:eastAsia="en-US"/>
        </w:rPr>
        <w:t xml:space="preserve">Ayuntamiento </w:t>
      </w:r>
      <w:r w:rsidRPr="00CE4344">
        <w:rPr>
          <w:rFonts w:ascii="Palatino Linotype" w:eastAsia="Calibri" w:hAnsi="Palatino Linotype" w:cs="Tahoma"/>
          <w:bCs/>
          <w:sz w:val="22"/>
          <w:szCs w:val="22"/>
          <w:lang w:eastAsia="en-US"/>
        </w:rPr>
        <w:t>de Valle de Chalco Solidaridad</w:t>
      </w:r>
      <w:r w:rsidR="0083229F">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correspondiente </w:t>
      </w:r>
      <w:r w:rsidRPr="00894192">
        <w:rPr>
          <w:rFonts w:ascii="Palatino Linotype" w:eastAsia="Calibri" w:hAnsi="Palatino Linotype" w:cs="Tahoma"/>
          <w:bCs/>
          <w:sz w:val="22"/>
          <w:szCs w:val="22"/>
          <w:lang w:eastAsia="en-US"/>
        </w:rPr>
        <w:t>la primera quincena de enero de dos mil diecinueve</w:t>
      </w:r>
      <w:r w:rsidRPr="00A50EAF">
        <w:rPr>
          <w:rFonts w:ascii="Palatino Linotype" w:eastAsia="Calibri" w:hAnsi="Palatino Linotype" w:cs="Tahoma"/>
          <w:bCs/>
          <w:sz w:val="22"/>
          <w:szCs w:val="22"/>
          <w:lang w:eastAsia="en-US"/>
        </w:rPr>
        <w:t>,</w:t>
      </w:r>
      <w:r w:rsidR="003C4846">
        <w:rPr>
          <w:rFonts w:ascii="Palatino Linotype" w:eastAsia="Calibri" w:hAnsi="Palatino Linotype" w:cs="Tahoma"/>
          <w:bCs/>
          <w:sz w:val="22"/>
          <w:szCs w:val="22"/>
          <w:lang w:eastAsia="en-US"/>
        </w:rPr>
        <w:t xml:space="preserve"> documento que</w:t>
      </w:r>
      <w:r w:rsidRPr="00A50EAF">
        <w:rPr>
          <w:rFonts w:ascii="Palatino Linotype" w:eastAsia="Calibri" w:hAnsi="Palatino Linotype" w:cs="Tahoma"/>
          <w:bCs/>
          <w:sz w:val="22"/>
          <w:szCs w:val="22"/>
          <w:lang w:eastAsia="en-US"/>
        </w:rPr>
        <w:t xml:space="preserve"> satisface el derecho de</w:t>
      </w:r>
      <w:r>
        <w:rPr>
          <w:rFonts w:ascii="Palatino Linotype" w:eastAsia="Calibri" w:hAnsi="Palatino Linotype" w:cs="Tahoma"/>
          <w:bCs/>
          <w:sz w:val="22"/>
          <w:szCs w:val="22"/>
          <w:lang w:eastAsia="en-US"/>
        </w:rPr>
        <w:t>l P</w:t>
      </w:r>
      <w:r w:rsidRPr="00A50EAF">
        <w:rPr>
          <w:rFonts w:ascii="Palatino Linotype" w:eastAsia="Calibri" w:hAnsi="Palatino Linotype" w:cs="Tahoma"/>
          <w:bCs/>
          <w:sz w:val="22"/>
          <w:szCs w:val="22"/>
          <w:lang w:eastAsia="en-US"/>
        </w:rPr>
        <w:t xml:space="preserve">articular; por lo que,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val="es-ES_tradnl" w:eastAsia="en-US"/>
        </w:rPr>
        <w:t xml:space="preserve">, por lo que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de</w:t>
      </w:r>
      <w:r>
        <w:rPr>
          <w:rFonts w:ascii="Palatino Linotype" w:eastAsia="Calibri" w:hAnsi="Palatino Linotype" w:cs="Tahoma"/>
          <w:bCs/>
          <w:sz w:val="22"/>
          <w:szCs w:val="22"/>
          <w:lang w:val="es-ES_tradnl" w:eastAsia="en-US"/>
        </w:rPr>
        <w:t xml:space="preserve"> </w:t>
      </w:r>
      <w:r w:rsidRPr="00894192">
        <w:rPr>
          <w:rFonts w:ascii="Palatino Linotype" w:eastAsia="Calibri" w:hAnsi="Palatino Linotype" w:cs="Tahoma"/>
          <w:bCs/>
          <w:sz w:val="22"/>
          <w:szCs w:val="22"/>
          <w:lang w:val="es-ES_tradnl" w:eastAsia="en-US"/>
        </w:rPr>
        <w:t>la primera quincena de enero de dos mil diecinueve</w:t>
      </w:r>
      <w:r w:rsidRPr="00631A84" w:rsidDel="00535925">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y hacer entrega de la misma vía</w:t>
      </w:r>
      <w:r>
        <w:rPr>
          <w:rFonts w:ascii="Palatino Linotype" w:eastAsia="Calibri" w:hAnsi="Palatino Linotype" w:cs="Tahoma"/>
          <w:bCs/>
          <w:sz w:val="22"/>
          <w:szCs w:val="22"/>
          <w:lang w:val="es-ES_tradnl" w:eastAsia="en-US"/>
        </w:rPr>
        <w:t xml:space="preserve"> el Sistema de Acceso a la Información Mexiquense (</w:t>
      </w:r>
      <w:r w:rsidRPr="00A50EAF">
        <w:rPr>
          <w:rFonts w:ascii="Palatino Linotype" w:eastAsia="Calibri" w:hAnsi="Palatino Linotype" w:cs="Tahoma"/>
          <w:bCs/>
          <w:sz w:val="22"/>
          <w:szCs w:val="22"/>
          <w:lang w:val="es-ES_tradnl" w:eastAsia="en-US"/>
        </w:rPr>
        <w:t>SAIMEX</w:t>
      </w:r>
      <w:r w:rsidR="00CD40D6">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w:t>
      </w:r>
    </w:p>
    <w:p w14:paraId="52F6E740" w14:textId="0D832319" w:rsidR="00CD40D6" w:rsidRDefault="00CD40D6">
      <w:pPr>
        <w:spacing w:line="360" w:lineRule="auto"/>
        <w:ind w:right="-93"/>
        <w:jc w:val="both"/>
        <w:rPr>
          <w:rFonts w:ascii="Palatino Linotype" w:eastAsia="Calibri" w:hAnsi="Palatino Linotype" w:cs="Tahoma"/>
          <w:bCs/>
          <w:sz w:val="22"/>
          <w:szCs w:val="22"/>
          <w:lang w:val="es-ES_tradnl" w:eastAsia="en-US"/>
        </w:rPr>
      </w:pPr>
    </w:p>
    <w:p w14:paraId="7AE632FF" w14:textId="0E5A9C47" w:rsidR="00CD40D6" w:rsidRDefault="00CD40D6">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Ahora bien, la naturaleza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w:t>
      </w:r>
      <w:r w:rsidRPr="00CD40D6">
        <w:rPr>
          <w:rFonts w:ascii="Palatino Linotype" w:eastAsia="Calibri" w:hAnsi="Palatino Linotype" w:cs="Tahoma"/>
          <w:bCs/>
          <w:sz w:val="22"/>
          <w:szCs w:val="22"/>
          <w:lang w:val="es-ES_tradnl" w:eastAsia="en-US"/>
        </w:rPr>
        <w:t xml:space="preserve">sujetos obligados deberán hacer pública toda </w:t>
      </w:r>
      <w:r w:rsidRPr="00CD40D6">
        <w:rPr>
          <w:rFonts w:ascii="Palatino Linotype" w:eastAsia="Calibri" w:hAnsi="Palatino Linotype" w:cs="Tahoma"/>
          <w:bCs/>
          <w:sz w:val="22"/>
          <w:szCs w:val="22"/>
          <w:lang w:val="es-ES_tradnl" w:eastAsia="en-US"/>
        </w:rPr>
        <w:lastRenderedPageBreak/>
        <w:t>aquella información relativa a los montos y las</w:t>
      </w:r>
      <w:r>
        <w:rPr>
          <w:rFonts w:ascii="Palatino Linotype" w:eastAsia="Calibri" w:hAnsi="Palatino Linotype" w:cs="Tahoma"/>
          <w:bCs/>
          <w:sz w:val="22"/>
          <w:szCs w:val="22"/>
          <w:lang w:val="es-ES_tradnl" w:eastAsia="en-US"/>
        </w:rPr>
        <w:t xml:space="preserve"> </w:t>
      </w:r>
      <w:r w:rsidRPr="00CD40D6">
        <w:rPr>
          <w:rFonts w:ascii="Palatino Linotype" w:eastAsia="Calibri" w:hAnsi="Palatino Linotype" w:cs="Tahoma"/>
          <w:bCs/>
          <w:sz w:val="22"/>
          <w:szCs w:val="22"/>
          <w:lang w:val="es-ES_tradnl" w:eastAsia="en-US"/>
        </w:rPr>
        <w:t>personas a quienes entreguen, por cualquier motivo, recursos públicos</w:t>
      </w:r>
      <w:r>
        <w:rPr>
          <w:rFonts w:ascii="Palatino Linotype" w:eastAsia="Calibri" w:hAnsi="Palatino Linotype" w:cs="Tahoma"/>
          <w:bCs/>
          <w:sz w:val="22"/>
          <w:szCs w:val="22"/>
          <w:lang w:val="es-ES_tradnl" w:eastAsia="en-US"/>
        </w:rPr>
        <w:t xml:space="preserve"> y su contenido es coincidente con la </w:t>
      </w:r>
      <w:r w:rsidR="00C73FC5">
        <w:rPr>
          <w:rFonts w:ascii="Palatino Linotype" w:eastAsia="Calibri" w:hAnsi="Palatino Linotype" w:cs="Tahoma"/>
          <w:bCs/>
          <w:sz w:val="22"/>
          <w:szCs w:val="22"/>
          <w:lang w:val="es-ES_tradnl" w:eastAsia="en-US"/>
        </w:rPr>
        <w:t xml:space="preserve">información </w:t>
      </w:r>
      <w:r>
        <w:rPr>
          <w:rFonts w:ascii="Palatino Linotype" w:eastAsia="Calibri" w:hAnsi="Palatino Linotype" w:cs="Tahoma"/>
          <w:bCs/>
          <w:sz w:val="22"/>
          <w:szCs w:val="22"/>
          <w:lang w:val="es-ES_tradnl" w:eastAsia="en-US"/>
        </w:rPr>
        <w:t xml:space="preserve">establecida en el artículo 92, fracción </w:t>
      </w:r>
      <w:r w:rsidR="00C73FC5" w:rsidRPr="00C73FC5">
        <w:rPr>
          <w:rFonts w:ascii="Palatino Linotype" w:eastAsia="Calibri" w:hAnsi="Palatino Linotype" w:cs="Tahoma"/>
          <w:bCs/>
          <w:sz w:val="22"/>
          <w:szCs w:val="22"/>
          <w:lang w:val="es-ES_tradnl" w:eastAsia="en-US"/>
        </w:rPr>
        <w:t xml:space="preserve">VIII, </w:t>
      </w:r>
      <w:r w:rsidR="00C73FC5">
        <w:rPr>
          <w:rFonts w:ascii="Palatino Linotype" w:eastAsia="Calibri" w:hAnsi="Palatino Linotype" w:cs="Tahoma"/>
          <w:bCs/>
          <w:sz w:val="22"/>
          <w:szCs w:val="22"/>
          <w:lang w:val="es-ES_tradnl" w:eastAsia="en-US"/>
        </w:rPr>
        <w:t xml:space="preserve">de la Ley en cita, el cual prevé </w:t>
      </w:r>
      <w:r w:rsidR="00C73FC5" w:rsidRPr="00C73FC5">
        <w:rPr>
          <w:rFonts w:ascii="Palatino Linotype" w:eastAsia="Calibri" w:hAnsi="Palatino Linotype" w:cs="Tahoma"/>
          <w:bCs/>
          <w:sz w:val="22"/>
          <w:szCs w:val="22"/>
          <w:lang w:val="es-ES_tradnl" w:eastAsia="en-US"/>
        </w:rPr>
        <w:t>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r w:rsidR="003C4846">
        <w:rPr>
          <w:rFonts w:ascii="Palatino Linotype" w:eastAsia="Calibri" w:hAnsi="Palatino Linotype" w:cs="Tahoma"/>
          <w:bCs/>
          <w:sz w:val="22"/>
          <w:szCs w:val="22"/>
          <w:lang w:val="es-ES_tradnl" w:eastAsia="en-US"/>
        </w:rPr>
        <w:t>.</w:t>
      </w:r>
    </w:p>
    <w:p w14:paraId="03A233B1" w14:textId="77777777" w:rsidR="005F36B5" w:rsidRDefault="005F36B5">
      <w:pPr>
        <w:spacing w:line="360" w:lineRule="auto"/>
        <w:ind w:right="-93"/>
        <w:jc w:val="both"/>
        <w:rPr>
          <w:rFonts w:ascii="Palatino Linotype" w:eastAsia="Calibri" w:hAnsi="Palatino Linotype" w:cs="Tahoma"/>
          <w:bCs/>
          <w:sz w:val="22"/>
          <w:szCs w:val="22"/>
          <w:lang w:val="es-ES_tradnl" w:eastAsia="en-US"/>
        </w:rPr>
      </w:pPr>
    </w:p>
    <w:p w14:paraId="3E25675A" w14:textId="254EF695" w:rsidR="00C73FC5" w:rsidRDefault="00CD40D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w:t>
      </w:r>
      <w:r w:rsidR="005F36B5" w:rsidRPr="00CE4344">
        <w:rPr>
          <w:rFonts w:ascii="Palatino Linotype" w:eastAsia="Calibri" w:hAnsi="Palatino Linotype" w:cs="Tahoma"/>
          <w:bCs/>
          <w:sz w:val="22"/>
          <w:szCs w:val="22"/>
          <w:lang w:eastAsia="en-US"/>
        </w:rPr>
        <w:t>o pasa desa</w:t>
      </w:r>
      <w:r w:rsidR="005F36B5">
        <w:rPr>
          <w:rFonts w:ascii="Palatino Linotype" w:eastAsia="Calibri" w:hAnsi="Palatino Linotype" w:cs="Tahoma"/>
          <w:bCs/>
          <w:sz w:val="22"/>
          <w:szCs w:val="22"/>
          <w:lang w:eastAsia="en-US"/>
        </w:rPr>
        <w:t xml:space="preserve">percibido para </w:t>
      </w:r>
      <w:r>
        <w:rPr>
          <w:rFonts w:ascii="Palatino Linotype" w:eastAsia="Calibri" w:hAnsi="Palatino Linotype" w:cs="Tahoma"/>
          <w:bCs/>
          <w:sz w:val="22"/>
          <w:szCs w:val="22"/>
          <w:lang w:eastAsia="en-US"/>
        </w:rPr>
        <w:t>e</w:t>
      </w:r>
      <w:r w:rsidR="005F36B5">
        <w:rPr>
          <w:rFonts w:ascii="Palatino Linotype" w:eastAsia="Calibri" w:hAnsi="Palatino Linotype" w:cs="Tahoma"/>
          <w:bCs/>
          <w:sz w:val="22"/>
          <w:szCs w:val="22"/>
          <w:lang w:eastAsia="en-US"/>
        </w:rPr>
        <w:t>ste Instituto</w:t>
      </w:r>
      <w:r w:rsidR="005F36B5" w:rsidRPr="00CE4344">
        <w:rPr>
          <w:rFonts w:ascii="Palatino Linotype" w:eastAsia="Calibri" w:hAnsi="Palatino Linotype" w:cs="Tahoma"/>
          <w:bCs/>
          <w:sz w:val="22"/>
          <w:szCs w:val="22"/>
          <w:lang w:eastAsia="en-US"/>
        </w:rPr>
        <w:t xml:space="preserve"> que </w:t>
      </w:r>
      <w:r w:rsidR="00C73FC5">
        <w:rPr>
          <w:rFonts w:ascii="Palatino Linotype" w:eastAsia="Calibri" w:hAnsi="Palatino Linotype" w:cs="Tahoma"/>
          <w:bCs/>
          <w:sz w:val="22"/>
          <w:szCs w:val="22"/>
          <w:lang w:eastAsia="en-US"/>
        </w:rPr>
        <w:t xml:space="preserve">dentro de la nómina de los Sujeto Obligados existe información que pudiera ser clasificada como reservada y confidencial, de acuerdo con el análisis que </w:t>
      </w:r>
      <w:r w:rsidR="00116644">
        <w:rPr>
          <w:rFonts w:ascii="Palatino Linotype" w:eastAsia="Calibri" w:hAnsi="Palatino Linotype" w:cs="Tahoma"/>
          <w:bCs/>
          <w:sz w:val="22"/>
          <w:szCs w:val="22"/>
          <w:lang w:eastAsia="en-US"/>
        </w:rPr>
        <w:t>se</w:t>
      </w:r>
      <w:r w:rsidR="00C73FC5">
        <w:rPr>
          <w:rFonts w:ascii="Palatino Linotype" w:eastAsia="Calibri" w:hAnsi="Palatino Linotype" w:cs="Tahoma"/>
          <w:bCs/>
          <w:sz w:val="22"/>
          <w:szCs w:val="22"/>
          <w:lang w:eastAsia="en-US"/>
        </w:rPr>
        <w:t xml:space="preserve"> realiza</w:t>
      </w:r>
      <w:r w:rsidR="00116644">
        <w:rPr>
          <w:rFonts w:ascii="Palatino Linotype" w:eastAsia="Calibri" w:hAnsi="Palatino Linotype" w:cs="Tahoma"/>
          <w:bCs/>
          <w:sz w:val="22"/>
          <w:szCs w:val="22"/>
          <w:lang w:eastAsia="en-US"/>
        </w:rPr>
        <w:t xml:space="preserve"> en el Considerado siguiente.</w:t>
      </w:r>
    </w:p>
    <w:p w14:paraId="7FEBF663" w14:textId="77777777" w:rsidR="000F3DAE" w:rsidRDefault="000F3DAE">
      <w:pPr>
        <w:spacing w:line="360" w:lineRule="auto"/>
        <w:ind w:right="-93"/>
        <w:jc w:val="both"/>
        <w:rPr>
          <w:rFonts w:ascii="Palatino Linotype" w:eastAsia="Calibri" w:hAnsi="Palatino Linotype" w:cs="Tahoma"/>
          <w:bCs/>
          <w:sz w:val="22"/>
          <w:szCs w:val="22"/>
          <w:lang w:eastAsia="en-US"/>
        </w:rPr>
      </w:pPr>
    </w:p>
    <w:p w14:paraId="1A582B67" w14:textId="214D8C98" w:rsidR="000F3DAE" w:rsidRDefault="000F3DAE" w:rsidP="00505A10">
      <w:pPr>
        <w:pStyle w:val="Prrafodelista"/>
        <w:numPr>
          <w:ilvl w:val="0"/>
          <w:numId w:val="38"/>
        </w:numPr>
        <w:spacing w:line="360" w:lineRule="auto"/>
        <w:ind w:right="-93"/>
        <w:jc w:val="both"/>
        <w:rPr>
          <w:rFonts w:ascii="Palatino Linotype" w:eastAsia="Calibri" w:hAnsi="Palatino Linotype" w:cs="Tahoma"/>
          <w:b/>
          <w:bCs/>
          <w:szCs w:val="22"/>
          <w:lang w:eastAsia="en-US"/>
        </w:rPr>
      </w:pPr>
      <w:r w:rsidRPr="00505A10">
        <w:rPr>
          <w:rFonts w:ascii="Palatino Linotype" w:eastAsia="Calibri" w:hAnsi="Palatino Linotype" w:cs="Tahoma"/>
          <w:b/>
          <w:bCs/>
          <w:szCs w:val="22"/>
          <w:lang w:eastAsia="en-US"/>
        </w:rPr>
        <w:t>Lista de raya</w:t>
      </w:r>
      <w:r w:rsidR="000B6E74">
        <w:rPr>
          <w:rFonts w:ascii="Palatino Linotype" w:eastAsia="Calibri" w:hAnsi="Palatino Linotype" w:cs="Tahoma"/>
          <w:b/>
          <w:bCs/>
          <w:szCs w:val="22"/>
          <w:lang w:eastAsia="en-US"/>
        </w:rPr>
        <w:t xml:space="preserve"> y de honorarios.</w:t>
      </w:r>
    </w:p>
    <w:p w14:paraId="51B459A8" w14:textId="77777777" w:rsidR="000F3DAE" w:rsidRPr="00505A10" w:rsidRDefault="000F3DAE" w:rsidP="00505A10">
      <w:pPr>
        <w:pStyle w:val="Prrafodelista"/>
        <w:spacing w:line="360" w:lineRule="auto"/>
        <w:ind w:right="-93"/>
        <w:jc w:val="both"/>
        <w:rPr>
          <w:rFonts w:ascii="Palatino Linotype" w:eastAsia="Calibri" w:hAnsi="Palatino Linotype" w:cs="Tahoma"/>
          <w:b/>
          <w:bCs/>
          <w:szCs w:val="22"/>
          <w:lang w:eastAsia="en-US"/>
        </w:rPr>
      </w:pPr>
    </w:p>
    <w:p w14:paraId="0B9CA647" w14:textId="77777777"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lo que refiere a la lista de raya, se debe precisar que en nuestra legislación no existe como tal una definición de esta; sin embargo, se entiende como una modalidad para contratar a personas por parte del Sujeto Obligado por un tiempo determinado.</w:t>
      </w:r>
    </w:p>
    <w:p w14:paraId="13A3AC17" w14:textId="77777777"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p>
    <w:p w14:paraId="090DB97A" w14:textId="2C0E5DBD"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Aunado a ello el artículo 804, fracci</w:t>
      </w:r>
      <w:r w:rsidR="001B4F14">
        <w:rPr>
          <w:rFonts w:ascii="Palatino Linotype" w:eastAsia="Calibri" w:hAnsi="Palatino Linotype" w:cs="Tahoma"/>
          <w:bCs/>
          <w:sz w:val="22"/>
          <w:szCs w:val="22"/>
          <w:lang w:eastAsia="en-US"/>
        </w:rPr>
        <w:t>ones I y</w:t>
      </w:r>
      <w:r w:rsidRPr="000B797C">
        <w:rPr>
          <w:rFonts w:ascii="Palatino Linotype" w:eastAsia="Calibri" w:hAnsi="Palatino Linotype" w:cs="Tahoma"/>
          <w:bCs/>
          <w:sz w:val="22"/>
          <w:szCs w:val="22"/>
          <w:lang w:eastAsia="en-US"/>
        </w:rPr>
        <w:t xml:space="preserve"> II, de la Ley Federal de Trabajo señala que el patrón tiene la obligación de conservar y en su caso exhibir en juicio los documentos consistentes en </w:t>
      </w:r>
      <w:r w:rsidR="001B4F14">
        <w:rPr>
          <w:rFonts w:ascii="Palatino Linotype" w:eastAsia="Calibri" w:hAnsi="Palatino Linotype" w:cs="Tahoma"/>
          <w:bCs/>
          <w:sz w:val="22"/>
          <w:szCs w:val="22"/>
          <w:lang w:eastAsia="en-US"/>
        </w:rPr>
        <w:t xml:space="preserve">contratos individuales de trabajo y </w:t>
      </w:r>
      <w:r w:rsidRPr="000B797C">
        <w:rPr>
          <w:rFonts w:ascii="Palatino Linotype" w:eastAsia="Calibri" w:hAnsi="Palatino Linotype" w:cs="Tahoma"/>
          <w:bCs/>
          <w:sz w:val="22"/>
          <w:szCs w:val="22"/>
          <w:lang w:eastAsia="en-US"/>
        </w:rPr>
        <w:t>las Listas de raya o nómina de personal, cuando se lleven en el centro de trabajo o recibos de pagos de salarios.</w:t>
      </w:r>
    </w:p>
    <w:p w14:paraId="6E91213F" w14:textId="77777777"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p>
    <w:p w14:paraId="50B55E9E" w14:textId="77777777" w:rsidR="000F3DAE" w:rsidRDefault="000F3DAE" w:rsidP="000F3DA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De lo establecido en el precepto legal anterior, se llega puede llegar la conclusión de que la lista de raya al igual que la nómina consisten en registros contables que contienen la relación de los </w:t>
      </w:r>
      <w:r w:rsidRPr="000B797C">
        <w:rPr>
          <w:rFonts w:ascii="Palatino Linotype" w:eastAsia="Calibri" w:hAnsi="Palatino Linotype" w:cs="Tahoma"/>
          <w:bCs/>
          <w:sz w:val="22"/>
          <w:szCs w:val="22"/>
          <w:lang w:eastAsia="en-US"/>
        </w:rPr>
        <w:lastRenderedPageBreak/>
        <w:t>trabajadores, en los que se asientan las percepciones brutas, deducciones y el neto a recibir de dichos trabajadores, con la diferencia de que la lista de raya se refiere al registro de los trabajadores contratados por plazos cortos o bien para cubrir cualquier eventualidad que no se puede determinar por tiempo o magnitud del trabajo.</w:t>
      </w:r>
    </w:p>
    <w:p w14:paraId="5FA73608" w14:textId="77777777" w:rsidR="002E2645" w:rsidRDefault="002E2645" w:rsidP="000F3DAE">
      <w:pPr>
        <w:spacing w:line="360" w:lineRule="auto"/>
        <w:ind w:right="-93"/>
        <w:jc w:val="both"/>
        <w:rPr>
          <w:rFonts w:ascii="Palatino Linotype" w:eastAsia="Calibri" w:hAnsi="Palatino Linotype" w:cs="Tahoma"/>
          <w:bCs/>
          <w:sz w:val="22"/>
          <w:szCs w:val="22"/>
          <w:lang w:eastAsia="en-US"/>
        </w:rPr>
      </w:pPr>
    </w:p>
    <w:p w14:paraId="2CD0A9D9" w14:textId="48B6D89C" w:rsidR="002E2645" w:rsidRPr="000B797C" w:rsidRDefault="002E2645" w:rsidP="000F3DA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 hace a listas de honorarios, se entiende que deben ser los documentos que den cuenta del personal que no pertenece al a estructura del sujeto Obligado, pero se encuentra laborando por existir un contrato. Es de señalar que esta modalidad de contratación también es información pública de oficio en términos del artículo 92, fracción XI, de la Ley de Transparencia y Acceso a la Información Pública del Estado de México y Municipios.</w:t>
      </w:r>
    </w:p>
    <w:p w14:paraId="58FBA4D8" w14:textId="77777777"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p>
    <w:p w14:paraId="48EFDD51" w14:textId="02B7210C"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Al respecto, la Ley del Trabajo de los Servidores Públicos del Estado y Municipios, en su artículo 50 señala que el servidor público que se encuentre</w:t>
      </w:r>
      <w:r w:rsidR="001B4F14">
        <w:rPr>
          <w:rFonts w:ascii="Palatino Linotype" w:eastAsia="Calibri" w:hAnsi="Palatino Linotype" w:cs="Tahoma"/>
          <w:bCs/>
          <w:sz w:val="22"/>
          <w:szCs w:val="22"/>
          <w:lang w:eastAsia="en-US"/>
        </w:rPr>
        <w:t xml:space="preserve"> </w:t>
      </w:r>
      <w:r w:rsidR="001B4F14" w:rsidRPr="001B4F14">
        <w:rPr>
          <w:rFonts w:ascii="Palatino Linotype" w:eastAsia="Calibri" w:hAnsi="Palatino Linotype" w:cs="Tahoma"/>
          <w:bCs/>
          <w:sz w:val="22"/>
          <w:szCs w:val="22"/>
          <w:u w:val="single"/>
          <w:lang w:eastAsia="en-US"/>
        </w:rPr>
        <w:t xml:space="preserve">por contrato o </w:t>
      </w:r>
      <w:r w:rsidRPr="001B4F14">
        <w:rPr>
          <w:rFonts w:ascii="Palatino Linotype" w:eastAsia="Calibri" w:hAnsi="Palatino Linotype" w:cs="Tahoma"/>
          <w:bCs/>
          <w:sz w:val="22"/>
          <w:szCs w:val="22"/>
          <w:u w:val="single"/>
          <w:lang w:eastAsia="en-US"/>
        </w:rPr>
        <w:t xml:space="preserve"> en la lista de raya</w:t>
      </w:r>
      <w:r w:rsidRPr="000B797C">
        <w:rPr>
          <w:rFonts w:ascii="Palatino Linotype" w:eastAsia="Calibri" w:hAnsi="Palatino Linotype" w:cs="Tahoma"/>
          <w:bCs/>
          <w:sz w:val="22"/>
          <w:szCs w:val="22"/>
          <w:lang w:eastAsia="en-US"/>
        </w:rPr>
        <w:t xml:space="preserve"> se obliga a cumplir con los deberes inherentes al puesto especificado, al igual que los servidores públicos que tienen nombramiento, contrato o formato único de Movimientos de Personal.</w:t>
      </w:r>
    </w:p>
    <w:p w14:paraId="350A4704" w14:textId="77777777"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p>
    <w:p w14:paraId="66532F14" w14:textId="25DFD518" w:rsidR="000F3DAE" w:rsidRPr="000B797C" w:rsidRDefault="000F3DAE" w:rsidP="000F3DAE">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lo anterior, si bien no existe obligación legal de generar o contar con una lista de raya, existe la posibilidad de que el Ayuntamiento cuente con personal temporal y en su caso, genere una lista de raya; por lo que, ante tales circunstancias, es dable ordenar al Sujeto Obligado, realice una búsqueda exhaustiva en todas las áreas dentro de su estructura orgánica que pudieran contar con lo solicitado y entregue el soporte documental de ser el caso</w:t>
      </w:r>
      <w:r>
        <w:rPr>
          <w:rFonts w:ascii="Palatino Linotype" w:eastAsia="Calibri" w:hAnsi="Palatino Linotype" w:cs="Tahoma"/>
          <w:bCs/>
          <w:sz w:val="22"/>
          <w:szCs w:val="22"/>
          <w:lang w:eastAsia="en-US"/>
        </w:rPr>
        <w:t>, de igual forma que la nómina en versión pública de ser el caso.</w:t>
      </w:r>
    </w:p>
    <w:p w14:paraId="5727E7E8" w14:textId="77777777" w:rsidR="00116644" w:rsidRDefault="00116644">
      <w:pPr>
        <w:tabs>
          <w:tab w:val="left" w:pos="4962"/>
        </w:tabs>
        <w:spacing w:line="360" w:lineRule="auto"/>
        <w:jc w:val="both"/>
        <w:rPr>
          <w:rFonts w:ascii="Palatino Linotype" w:hAnsi="Palatino Linotype" w:cs="Tahoma"/>
          <w:b/>
          <w:caps/>
          <w:sz w:val="22"/>
          <w:szCs w:val="22"/>
        </w:rPr>
      </w:pPr>
    </w:p>
    <w:p w14:paraId="43C77D8A" w14:textId="08365F9A" w:rsidR="00116644" w:rsidRPr="00505A10" w:rsidRDefault="00116644">
      <w:pPr>
        <w:tabs>
          <w:tab w:val="left" w:pos="4962"/>
        </w:tabs>
        <w:spacing w:line="360" w:lineRule="auto"/>
        <w:jc w:val="both"/>
        <w:rPr>
          <w:rFonts w:ascii="Palatino Linotype" w:hAnsi="Palatino Linotype" w:cs="Tahoma"/>
          <w:b/>
          <w:sz w:val="22"/>
          <w:szCs w:val="22"/>
        </w:rPr>
      </w:pPr>
      <w:r w:rsidRPr="00873894">
        <w:rPr>
          <w:rFonts w:ascii="Palatino Linotype" w:hAnsi="Palatino Linotype" w:cs="Tahoma"/>
          <w:b/>
          <w:caps/>
          <w:sz w:val="22"/>
          <w:szCs w:val="22"/>
        </w:rPr>
        <w:t xml:space="preserve">SextO. </w:t>
      </w:r>
      <w:r w:rsidR="001640EB" w:rsidRPr="00873894">
        <w:rPr>
          <w:rFonts w:ascii="Palatino Linotype" w:hAnsi="Palatino Linotype" w:cs="Tahoma"/>
          <w:b/>
          <w:caps/>
          <w:sz w:val="22"/>
          <w:szCs w:val="22"/>
        </w:rPr>
        <w:t>D</w:t>
      </w:r>
      <w:r w:rsidR="001640EB" w:rsidRPr="00873894">
        <w:rPr>
          <w:rFonts w:ascii="Palatino Linotype" w:hAnsi="Palatino Linotype" w:cs="Tahoma"/>
          <w:b/>
          <w:sz w:val="22"/>
          <w:szCs w:val="22"/>
        </w:rPr>
        <w:t>e la información clasificada y la versión pública.</w:t>
      </w:r>
    </w:p>
    <w:p w14:paraId="76757540" w14:textId="77777777" w:rsidR="00C73FC5" w:rsidRDefault="00C73FC5">
      <w:pPr>
        <w:spacing w:line="360" w:lineRule="auto"/>
        <w:ind w:right="-93"/>
        <w:jc w:val="both"/>
        <w:rPr>
          <w:rFonts w:ascii="Palatino Linotype" w:eastAsia="Calibri" w:hAnsi="Palatino Linotype" w:cs="Tahoma"/>
          <w:bCs/>
          <w:sz w:val="22"/>
          <w:szCs w:val="22"/>
          <w:lang w:eastAsia="en-US"/>
        </w:rPr>
      </w:pPr>
    </w:p>
    <w:p w14:paraId="4F23853C" w14:textId="336CB72D" w:rsidR="00C73FC5" w:rsidRPr="00505A10" w:rsidRDefault="00C73FC5">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Análisis sobre la clasificación de información reservada.</w:t>
      </w:r>
    </w:p>
    <w:p w14:paraId="1F6C2499" w14:textId="77777777" w:rsidR="00C73FC5" w:rsidRDefault="00C73FC5">
      <w:pPr>
        <w:spacing w:line="360" w:lineRule="auto"/>
        <w:ind w:right="-93"/>
        <w:jc w:val="both"/>
        <w:rPr>
          <w:rFonts w:ascii="Palatino Linotype" w:eastAsia="Calibri" w:hAnsi="Palatino Linotype" w:cs="Tahoma"/>
          <w:bCs/>
          <w:sz w:val="22"/>
          <w:szCs w:val="22"/>
          <w:lang w:eastAsia="en-US"/>
        </w:rPr>
      </w:pPr>
    </w:p>
    <w:p w14:paraId="79FE73FA"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El particular solicitó los recibos de nómina de todos los servidores públicos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31B438EE"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69F8C6B8" w14:textId="31550B34" w:rsidR="003C4846" w:rsidRPr="000B797C" w:rsidRDefault="00005E5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3C4846" w:rsidRPr="000B797C">
        <w:rPr>
          <w:rFonts w:ascii="Palatino Linotype" w:eastAsia="Calibri" w:hAnsi="Palatino Linotype" w:cs="Tahoma"/>
          <w:bCs/>
          <w:sz w:val="22"/>
          <w:szCs w:val="22"/>
          <w:lang w:eastAsia="en-US"/>
        </w:rPr>
        <w:t xml:space="preserve">l Bando Municipal de Policía y Gobierno </w:t>
      </w:r>
      <w:r>
        <w:rPr>
          <w:rFonts w:ascii="Palatino Linotype" w:eastAsia="Calibri" w:hAnsi="Palatino Linotype" w:cs="Tahoma"/>
          <w:bCs/>
          <w:sz w:val="22"/>
          <w:szCs w:val="22"/>
          <w:lang w:eastAsia="en-US"/>
        </w:rPr>
        <w:t xml:space="preserve">de la administración actual no ha sido publicado, ya que de la búsqueda realizada el mismo no fue encontrado; sin embargo, para ilustrar las actividades que realiza el área responsable de la seguridad pública y sólo a manera de referencia se cita el Bando Municipal del año </w:t>
      </w:r>
      <w:r w:rsidR="003C4846" w:rsidRPr="000B797C">
        <w:rPr>
          <w:rFonts w:ascii="Palatino Linotype" w:eastAsia="Calibri" w:hAnsi="Palatino Linotype" w:cs="Tahoma"/>
          <w:bCs/>
          <w:sz w:val="22"/>
          <w:szCs w:val="22"/>
          <w:lang w:eastAsia="en-US"/>
        </w:rPr>
        <w:t>dos mil dieciocho</w:t>
      </w:r>
      <w:r>
        <w:rPr>
          <w:rFonts w:ascii="Palatino Linotype" w:eastAsia="Calibri" w:hAnsi="Palatino Linotype" w:cs="Tahoma"/>
          <w:bCs/>
          <w:sz w:val="22"/>
          <w:szCs w:val="22"/>
          <w:lang w:eastAsia="en-US"/>
        </w:rPr>
        <w:t>,</w:t>
      </w:r>
      <w:r w:rsidR="003C4846" w:rsidRPr="000B797C">
        <w:rPr>
          <w:rFonts w:ascii="Palatino Linotype" w:eastAsia="Calibri" w:hAnsi="Palatino Linotype" w:cs="Tahoma"/>
          <w:bCs/>
          <w:sz w:val="22"/>
          <w:szCs w:val="22"/>
          <w:lang w:eastAsia="en-US"/>
        </w:rPr>
        <w:t xml:space="preserve"> del Ayuntamiento de Valle de Chalco Solidaridad, en cuyo artículo 39 referente a la estructura municipal en el apartado de Sociedad Protegida, fracción X señala a la Comisaría de Seguridad Pública y Tránsito Municipal como parte integrante del Ayuntamiento.</w:t>
      </w:r>
    </w:p>
    <w:p w14:paraId="07EC6CE5"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141A3DD3" w14:textId="4FB21C3C" w:rsidR="003C4846" w:rsidRPr="000B797C" w:rsidRDefault="00005E5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3C4846" w:rsidRPr="000B797C">
        <w:rPr>
          <w:rFonts w:ascii="Palatino Linotype" w:eastAsia="Calibri" w:hAnsi="Palatino Linotype" w:cs="Tahoma"/>
          <w:bCs/>
          <w:sz w:val="22"/>
          <w:szCs w:val="22"/>
          <w:lang w:eastAsia="en-US"/>
        </w:rPr>
        <w:t xml:space="preserve">l artículo 136 del mismo Bando, </w:t>
      </w:r>
      <w:r>
        <w:rPr>
          <w:rFonts w:ascii="Palatino Linotype" w:eastAsia="Calibri" w:hAnsi="Palatino Linotype" w:cs="Tahoma"/>
          <w:bCs/>
          <w:sz w:val="22"/>
          <w:szCs w:val="22"/>
          <w:lang w:eastAsia="en-US"/>
        </w:rPr>
        <w:t>dispone</w:t>
      </w:r>
      <w:r w:rsidR="003C4846" w:rsidRPr="000B797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w:t>
      </w:r>
      <w:r w:rsidR="003C4846" w:rsidRPr="000B797C">
        <w:rPr>
          <w:rFonts w:ascii="Palatino Linotype" w:eastAsia="Calibri" w:hAnsi="Palatino Linotype" w:cs="Tahoma"/>
          <w:bCs/>
          <w:sz w:val="22"/>
          <w:szCs w:val="22"/>
          <w:lang w:eastAsia="en-US"/>
        </w:rPr>
        <w:t xml:space="preserve">la Comisaria de Seguridad Pública y Tránsito Municipal, como una función y obligación propia, </w:t>
      </w:r>
      <w:r>
        <w:rPr>
          <w:rFonts w:ascii="Palatino Linotype" w:eastAsia="Calibri" w:hAnsi="Palatino Linotype" w:cs="Tahoma"/>
          <w:bCs/>
          <w:sz w:val="22"/>
          <w:szCs w:val="22"/>
          <w:lang w:eastAsia="en-US"/>
        </w:rPr>
        <w:t>lleva a cabo</w:t>
      </w:r>
      <w:r w:rsidR="003C4846" w:rsidRPr="000B797C">
        <w:rPr>
          <w:rFonts w:ascii="Palatino Linotype" w:eastAsia="Calibri" w:hAnsi="Palatino Linotype" w:cs="Tahoma"/>
          <w:bCs/>
          <w:sz w:val="22"/>
          <w:szCs w:val="22"/>
          <w:lang w:eastAsia="en-US"/>
        </w:rPr>
        <w:t xml:space="preserve"> la implementación de un sistema sofisticado de rondines aéreos, la </w:t>
      </w:r>
      <w:r>
        <w:rPr>
          <w:rFonts w:ascii="Palatino Linotype" w:eastAsia="Calibri" w:hAnsi="Palatino Linotype" w:cs="Tahoma"/>
          <w:bCs/>
          <w:sz w:val="22"/>
          <w:szCs w:val="22"/>
          <w:lang w:eastAsia="en-US"/>
        </w:rPr>
        <w:t>p</w:t>
      </w:r>
      <w:r w:rsidR="003C4846" w:rsidRPr="000B797C">
        <w:rPr>
          <w:rFonts w:ascii="Palatino Linotype" w:eastAsia="Calibri" w:hAnsi="Palatino Linotype" w:cs="Tahoma"/>
          <w:bCs/>
          <w:sz w:val="22"/>
          <w:szCs w:val="22"/>
          <w:lang w:eastAsia="en-US"/>
        </w:rPr>
        <w:t xml:space="preserve">revención </w:t>
      </w:r>
      <w:r>
        <w:rPr>
          <w:rFonts w:ascii="Palatino Linotype" w:eastAsia="Calibri" w:hAnsi="Palatino Linotype" w:cs="Tahoma"/>
          <w:bCs/>
          <w:sz w:val="22"/>
          <w:szCs w:val="22"/>
          <w:lang w:eastAsia="en-US"/>
        </w:rPr>
        <w:t>s</w:t>
      </w:r>
      <w:r w:rsidR="003C4846" w:rsidRPr="000B797C">
        <w:rPr>
          <w:rFonts w:ascii="Palatino Linotype" w:eastAsia="Calibri" w:hAnsi="Palatino Linotype" w:cs="Tahoma"/>
          <w:bCs/>
          <w:sz w:val="22"/>
          <w:szCs w:val="22"/>
          <w:lang w:eastAsia="en-US"/>
        </w:rPr>
        <w:t xml:space="preserve">ocial de la </w:t>
      </w:r>
      <w:r>
        <w:rPr>
          <w:rFonts w:ascii="Palatino Linotype" w:eastAsia="Calibri" w:hAnsi="Palatino Linotype" w:cs="Tahoma"/>
          <w:bCs/>
          <w:sz w:val="22"/>
          <w:szCs w:val="22"/>
          <w:lang w:eastAsia="en-US"/>
        </w:rPr>
        <w:t>v</w:t>
      </w:r>
      <w:r w:rsidR="003C4846" w:rsidRPr="000B797C">
        <w:rPr>
          <w:rFonts w:ascii="Palatino Linotype" w:eastAsia="Calibri" w:hAnsi="Palatino Linotype" w:cs="Tahoma"/>
          <w:bCs/>
          <w:sz w:val="22"/>
          <w:szCs w:val="22"/>
          <w:lang w:eastAsia="en-US"/>
        </w:rPr>
        <w:t xml:space="preserve">iolencia y la </w:t>
      </w:r>
      <w:r>
        <w:rPr>
          <w:rFonts w:ascii="Palatino Linotype" w:eastAsia="Calibri" w:hAnsi="Palatino Linotype" w:cs="Tahoma"/>
          <w:bCs/>
          <w:sz w:val="22"/>
          <w:szCs w:val="22"/>
          <w:lang w:eastAsia="en-US"/>
        </w:rPr>
        <w:t>d</w:t>
      </w:r>
      <w:r w:rsidR="003C4846" w:rsidRPr="000B797C">
        <w:rPr>
          <w:rFonts w:ascii="Palatino Linotype" w:eastAsia="Calibri" w:hAnsi="Palatino Linotype" w:cs="Tahoma"/>
          <w:bCs/>
          <w:sz w:val="22"/>
          <w:szCs w:val="22"/>
          <w:lang w:eastAsia="en-US"/>
        </w:rPr>
        <w:t xml:space="preserve">elincuencia con </w:t>
      </w:r>
      <w:r>
        <w:rPr>
          <w:rFonts w:ascii="Palatino Linotype" w:eastAsia="Calibri" w:hAnsi="Palatino Linotype" w:cs="Tahoma"/>
          <w:bCs/>
          <w:sz w:val="22"/>
          <w:szCs w:val="22"/>
          <w:lang w:eastAsia="en-US"/>
        </w:rPr>
        <w:t>p</w:t>
      </w:r>
      <w:r w:rsidR="003C4846" w:rsidRPr="000B797C">
        <w:rPr>
          <w:rFonts w:ascii="Palatino Linotype" w:eastAsia="Calibri" w:hAnsi="Palatino Linotype" w:cs="Tahoma"/>
          <w:bCs/>
          <w:sz w:val="22"/>
          <w:szCs w:val="22"/>
          <w:lang w:eastAsia="en-US"/>
        </w:rPr>
        <w:t xml:space="preserve">articipación </w:t>
      </w:r>
      <w:r>
        <w:rPr>
          <w:rFonts w:ascii="Palatino Linotype" w:eastAsia="Calibri" w:hAnsi="Palatino Linotype" w:cs="Tahoma"/>
          <w:bCs/>
          <w:sz w:val="22"/>
          <w:szCs w:val="22"/>
          <w:lang w:eastAsia="en-US"/>
        </w:rPr>
        <w:t>c</w:t>
      </w:r>
      <w:r w:rsidR="003C4846" w:rsidRPr="000B797C">
        <w:rPr>
          <w:rFonts w:ascii="Palatino Linotype" w:eastAsia="Calibri" w:hAnsi="Palatino Linotype" w:cs="Tahoma"/>
          <w:bCs/>
          <w:sz w:val="22"/>
          <w:szCs w:val="22"/>
          <w:lang w:eastAsia="en-US"/>
        </w:rPr>
        <w:t xml:space="preserve">iudadana, la investigación y persecución para hacerla efectiva, </w:t>
      </w:r>
      <w:r>
        <w:rPr>
          <w:rFonts w:ascii="Palatino Linotype" w:eastAsia="Calibri" w:hAnsi="Palatino Linotype" w:cs="Tahoma"/>
          <w:bCs/>
          <w:sz w:val="22"/>
          <w:szCs w:val="22"/>
          <w:lang w:eastAsia="en-US"/>
        </w:rPr>
        <w:t>entre otras, ello</w:t>
      </w:r>
      <w:r w:rsidR="003C4846" w:rsidRPr="000B797C">
        <w:rPr>
          <w:rFonts w:ascii="Palatino Linotype" w:eastAsia="Calibri" w:hAnsi="Palatino Linotype" w:cs="Tahoma"/>
          <w:bCs/>
          <w:sz w:val="22"/>
          <w:szCs w:val="22"/>
          <w:lang w:eastAsia="en-US"/>
        </w:rPr>
        <w:t xml:space="preserve"> de conformidad con la Ley General del Sistema Nacional de Seguridad Pública, la Ley de Seguridad del Estado de México, el Código Administrativo del Estado de México, el Código de Procedimientos Administrativos del Estado de México, la Ley Orgánica Municipal del Estado de México, los Reglamentos respectivos, el Bando Municipal</w:t>
      </w:r>
      <w:r>
        <w:rPr>
          <w:rFonts w:ascii="Palatino Linotype" w:eastAsia="Calibri" w:hAnsi="Palatino Linotype" w:cs="Tahoma"/>
          <w:bCs/>
          <w:sz w:val="22"/>
          <w:szCs w:val="22"/>
          <w:lang w:eastAsia="en-US"/>
        </w:rPr>
        <w:t xml:space="preserve"> referido</w:t>
      </w:r>
      <w:r w:rsidR="003C4846" w:rsidRPr="000B797C">
        <w:rPr>
          <w:rFonts w:ascii="Palatino Linotype" w:eastAsia="Calibri" w:hAnsi="Palatino Linotype" w:cs="Tahoma"/>
          <w:bCs/>
          <w:sz w:val="22"/>
          <w:szCs w:val="22"/>
          <w:lang w:eastAsia="en-US"/>
        </w:rPr>
        <w:t xml:space="preserve"> y demás ordenamientos legales de la materia.</w:t>
      </w:r>
    </w:p>
    <w:p w14:paraId="4DC276B5"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3850DA4B"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lastRenderedPageBreak/>
        <w:t xml:space="preserve">Además, el artículo 139 del Bando citado señala que la Comisaría de Seguridad Pública y Tránsito Municipal Tendrá por objetivo, asegurar el pleno goce de las garantías individuales y sociales de la población, salvaguardando la integridad física y patrimonial, la libertad, la Justicia, la paz social, la tranquilidad y el orden público; asimismo, considerar la prevención del delito. </w:t>
      </w:r>
    </w:p>
    <w:p w14:paraId="10D32F3D"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10C7EF49"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Bajo este orden de ideas y toda vez que los policías que constituyen los elementos operativos del Ayuntamiento, que llevan a cabo acciones de prevención del delito y combate a la delincuencia, derivado de los altos índices de criminalidad que aquejan a la Nación y a la Entidad, ha sido necesario ampliar la protección de su integridad, salud y vida. En efecto,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613378DE"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0EB0C314"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En este contexto,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2E38955B"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4BC69BA6"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A mayor abundamiento, el Vigésimo Tercero de los Lineamientos generales en materia de clasificación y desclasificación de la información, así como para la elaboración de versiones públicas, determina que para clasificar la información como reservada, será necesario acreditar un vínculo, entre la persona física y la información que pueda poner en riesgo su vida, seguridad o salud.</w:t>
      </w:r>
    </w:p>
    <w:p w14:paraId="57B2EBBD"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lastRenderedPageBreak/>
        <w:t>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la reserva de la relación de los nombres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060A9B03"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5FE98466"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Hasta aquí, se advierte lo siguiente:</w:t>
      </w:r>
    </w:p>
    <w:p w14:paraId="1C8933BE"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5692CF12"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w:t>
      </w:r>
      <w:r w:rsidRPr="000B797C">
        <w:rPr>
          <w:rFonts w:ascii="Palatino Linotype" w:eastAsia="Calibri" w:hAnsi="Palatino Linotype" w:cs="Tahoma"/>
          <w:bCs/>
          <w:sz w:val="22"/>
          <w:szCs w:val="22"/>
          <w:lang w:eastAsia="en-US"/>
        </w:rPr>
        <w:tab/>
        <w:t>Que la información relativa a los nombres de servidores públicos integrantes de las instituciones de seguridad pública, cuya revelación pueda poner en riesgo su vida e integridad física con motivo de sus funciones, es reservada.</w:t>
      </w:r>
    </w:p>
    <w:p w14:paraId="591ED794"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0F413424"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w:t>
      </w:r>
      <w:r w:rsidRPr="000B797C">
        <w:rPr>
          <w:rFonts w:ascii="Palatino Linotype" w:eastAsia="Calibri" w:hAnsi="Palatino Linotype" w:cs="Tahoma"/>
          <w:bCs/>
          <w:sz w:val="22"/>
          <w:szCs w:val="22"/>
          <w:lang w:eastAsia="en-US"/>
        </w:rPr>
        <w:tab/>
        <w:t>Que es necesario acreditar un vínculo, entre la persona física y la información que pueda poner en riesgo su vida, seguridad o salud, para que pueda ser reservada.</w:t>
      </w:r>
    </w:p>
    <w:p w14:paraId="537A07B8"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0B86F1FE"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52FE5013"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0152C897" w14:textId="7EF21790"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Si bien es cierto que</w:t>
      </w:r>
      <w:r w:rsidR="00005E56">
        <w:rPr>
          <w:rFonts w:ascii="Palatino Linotype" w:eastAsia="Calibri" w:hAnsi="Palatino Linotype" w:cs="Tahoma"/>
          <w:bCs/>
          <w:sz w:val="22"/>
          <w:szCs w:val="22"/>
          <w:lang w:eastAsia="en-US"/>
        </w:rPr>
        <w:t>,</w:t>
      </w:r>
      <w:r w:rsidRPr="000B797C">
        <w:rPr>
          <w:rFonts w:ascii="Palatino Linotype" w:eastAsia="Calibri" w:hAnsi="Palatino Linotype" w:cs="Tahoma"/>
          <w:bCs/>
          <w:sz w:val="22"/>
          <w:szCs w:val="22"/>
          <w:lang w:eastAsia="en-US"/>
        </w:rPr>
        <w:t xml:space="preserve"> tanto el nombre, como los cargos y funciones de los servidores públicos son información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el Ayuntamiento para garantizar la seguridad.</w:t>
      </w:r>
    </w:p>
    <w:p w14:paraId="5FE5FA9B"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14CBFD88" w14:textId="21240176"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A mayor abundamiento, de acuerdo con la información reflejada en la Encuesta Nacional sobre Percepción de Inseguridad Ciudadana en México 2017, consultada el </w:t>
      </w:r>
      <w:r w:rsidR="00005E56">
        <w:rPr>
          <w:rFonts w:ascii="Palatino Linotype" w:eastAsia="Calibri" w:hAnsi="Palatino Linotype" w:cs="Tahoma"/>
          <w:bCs/>
          <w:sz w:val="22"/>
          <w:szCs w:val="22"/>
          <w:lang w:eastAsia="en-US"/>
        </w:rPr>
        <w:t>veintiséis</w:t>
      </w:r>
      <w:r w:rsidRPr="000B797C">
        <w:rPr>
          <w:rFonts w:ascii="Palatino Linotype" w:eastAsia="Calibri" w:hAnsi="Palatino Linotype" w:cs="Tahoma"/>
          <w:bCs/>
          <w:sz w:val="22"/>
          <w:szCs w:val="22"/>
          <w:lang w:eastAsia="en-US"/>
        </w:rPr>
        <w:t xml:space="preserve"> de </w:t>
      </w:r>
      <w:r w:rsidR="00005E56">
        <w:rPr>
          <w:rFonts w:ascii="Palatino Linotype" w:eastAsia="Calibri" w:hAnsi="Palatino Linotype" w:cs="Tahoma"/>
          <w:bCs/>
          <w:sz w:val="22"/>
          <w:szCs w:val="22"/>
          <w:lang w:eastAsia="en-US"/>
        </w:rPr>
        <w:t>marzo</w:t>
      </w:r>
      <w:r w:rsidRPr="000B797C">
        <w:rPr>
          <w:rFonts w:ascii="Palatino Linotype" w:eastAsia="Calibri" w:hAnsi="Palatino Linotype" w:cs="Tahoma"/>
          <w:bCs/>
          <w:sz w:val="22"/>
          <w:szCs w:val="22"/>
          <w:lang w:eastAsia="en-US"/>
        </w:rPr>
        <w:t xml:space="preserve"> de dos mil diecinueve a las diez horas con diez minutos (https://www.mucd.org.mx/2017/10/decimo-septima-encuesta-nacional-sobre-percepcion-de-inseguridad-ciudadana-en-mexico/), el ranking de los estados con mayor nivel de personas que reportan haber sido víctimas de un delito se encuentra liderado por el Estado de México.</w:t>
      </w:r>
    </w:p>
    <w:p w14:paraId="70C9F497"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0EB928D0"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lo que toca a delitos específicos, la referida encuesta señala que, en el caso de homicidios los niveles de violencia se han exacerbado por muchos años en los Estados siguientes: Tamaulipas, Michoacán, Guerrero, Morelos, Veracruz, Estado de México, Tabasco, Chihuahua, Jalisco, Sinaloa, San Luis Potosí y Guanajuato.</w:t>
      </w:r>
    </w:p>
    <w:p w14:paraId="705F7306"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18CCA79E"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Por tanto, si se toma en cuenta que los servidores públicos dedicados a funciones de seguridad pública en el Ayuntamiento de Valle de Chalco Solidaridad operan con los recursos del propio </w:t>
      </w:r>
      <w:r w:rsidRPr="000B797C">
        <w:rPr>
          <w:rFonts w:ascii="Palatino Linotype" w:eastAsia="Calibri" w:hAnsi="Palatino Linotype" w:cs="Tahoma"/>
          <w:bCs/>
          <w:sz w:val="22"/>
          <w:szCs w:val="22"/>
          <w:lang w:eastAsia="en-US"/>
        </w:rPr>
        <w:lastRenderedPageBreak/>
        <w:t>Municipio para combatir la delincuencia y que esta última ha escalado en gran medida durante los últimos años en la Entidad, con el homicidio uno de los más exacerbados; resulta un escenario riesgoso para quienes ejercen la función policial, que ciertamente puede poner en riesgo su vida, seguridad y salud.</w:t>
      </w:r>
    </w:p>
    <w:p w14:paraId="7E470461"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057FEEFC"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 y debe entregarse.</w:t>
      </w:r>
    </w:p>
    <w:p w14:paraId="17FFE2D6"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4EADE270"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si bien el nombre de los policías del Ayuntamiento actualiza el supuesto de reserva establecido en el artículo 140, fracción IV, de la Ley de Transparencia y Acceso a la Información Pública del Estado de México y Municipios, lo cierto es que el cargo y las percepciones de los servidores públicos son de carácter público, tal como lo señala el artículo 92, fracción VIII, de la Ley en cita.</w:t>
      </w:r>
    </w:p>
    <w:p w14:paraId="7FD4D373" w14:textId="77777777" w:rsidR="003C4846" w:rsidRPr="000B797C" w:rsidRDefault="003C4846">
      <w:pPr>
        <w:spacing w:line="360" w:lineRule="auto"/>
        <w:ind w:right="-93"/>
        <w:jc w:val="both"/>
        <w:rPr>
          <w:rFonts w:ascii="Palatino Linotype" w:eastAsia="Calibri" w:hAnsi="Palatino Linotype" w:cs="Tahoma"/>
          <w:bCs/>
          <w:sz w:val="22"/>
          <w:szCs w:val="22"/>
          <w:lang w:eastAsia="en-US"/>
        </w:rPr>
      </w:pPr>
    </w:p>
    <w:p w14:paraId="22C0F125" w14:textId="77777777" w:rsidR="003C4846" w:rsidRDefault="003C4846">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En ese sentido, el Sujeto Obligado debe proporcionar la nómina del personal de seguridad pública, en versión pública, testando el nombre de los policías con funciones operativas y proporcionando todo lo relativo al cargo y sus percepciones, con la precisión de que el nombre </w:t>
      </w:r>
      <w:r w:rsidRPr="000B797C">
        <w:rPr>
          <w:rFonts w:ascii="Palatino Linotype" w:eastAsia="Calibri" w:hAnsi="Palatino Linotype" w:cs="Tahoma"/>
          <w:bCs/>
          <w:sz w:val="22"/>
          <w:szCs w:val="22"/>
          <w:lang w:eastAsia="en-US"/>
        </w:rPr>
        <w:lastRenderedPageBreak/>
        <w:t>del personal administrativo y aquel que no realice funciones operativas es público y procede su entrega.</w:t>
      </w:r>
    </w:p>
    <w:p w14:paraId="2769FF6B" w14:textId="77777777" w:rsidR="00005E56" w:rsidRDefault="00005E56">
      <w:pPr>
        <w:spacing w:line="360" w:lineRule="auto"/>
        <w:ind w:right="-93"/>
        <w:jc w:val="both"/>
        <w:rPr>
          <w:rFonts w:ascii="Palatino Linotype" w:eastAsia="Calibri" w:hAnsi="Palatino Linotype" w:cs="Tahoma"/>
          <w:bCs/>
          <w:sz w:val="22"/>
          <w:szCs w:val="22"/>
          <w:lang w:eastAsia="en-US"/>
        </w:rPr>
      </w:pPr>
    </w:p>
    <w:p w14:paraId="2D28286B" w14:textId="7FE8AB06" w:rsidR="00005E56" w:rsidRDefault="00005E56" w:rsidP="00005E5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Así, en los recibos de nómina que se entreguen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5EEFD069" w14:textId="77777777" w:rsidR="003C4846" w:rsidRDefault="003C4846">
      <w:pPr>
        <w:spacing w:line="360" w:lineRule="auto"/>
        <w:ind w:right="-93"/>
        <w:jc w:val="both"/>
        <w:rPr>
          <w:rFonts w:ascii="Palatino Linotype" w:eastAsia="Calibri" w:hAnsi="Palatino Linotype" w:cs="Tahoma"/>
          <w:bCs/>
          <w:sz w:val="22"/>
          <w:szCs w:val="22"/>
          <w:lang w:eastAsia="en-US"/>
        </w:rPr>
      </w:pPr>
    </w:p>
    <w:p w14:paraId="18380A6C" w14:textId="5E3250E8" w:rsidR="00005E56" w:rsidRDefault="00005E56" w:rsidP="00005E56">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Análisis sobre la clasificación de información confidencial.</w:t>
      </w:r>
    </w:p>
    <w:p w14:paraId="0B36D5FF" w14:textId="77777777" w:rsidR="003C4846" w:rsidRDefault="003C4846">
      <w:pPr>
        <w:tabs>
          <w:tab w:val="left" w:pos="4962"/>
        </w:tabs>
        <w:spacing w:line="360" w:lineRule="auto"/>
        <w:jc w:val="both"/>
        <w:rPr>
          <w:rFonts w:ascii="Palatino Linotype" w:hAnsi="Palatino Linotype" w:cs="Tahoma"/>
          <w:sz w:val="22"/>
          <w:szCs w:val="22"/>
          <w:lang w:val="es-ES"/>
        </w:rPr>
      </w:pPr>
    </w:p>
    <w:p w14:paraId="51BC5680" w14:textId="3EBEB8F9" w:rsidR="003C4846" w:rsidRPr="00BC1085" w:rsidRDefault="003C4846">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Adicional a lo anterior, del análisis que se realizó de la nómina, se advierte que en la misma </w:t>
      </w:r>
      <w:r w:rsidR="008A5F85">
        <w:rPr>
          <w:rFonts w:ascii="Palatino Linotype" w:hAnsi="Palatino Linotype" w:cs="Tahoma"/>
          <w:sz w:val="22"/>
          <w:szCs w:val="22"/>
          <w:lang w:val="es-ES"/>
        </w:rPr>
        <w:t xml:space="preserve">al igual que en la lista de raya, </w:t>
      </w:r>
      <w:r>
        <w:rPr>
          <w:rFonts w:ascii="Palatino Linotype" w:hAnsi="Palatino Linotype" w:cs="Tahoma"/>
          <w:sz w:val="22"/>
          <w:szCs w:val="22"/>
          <w:lang w:val="es-ES"/>
        </w:rPr>
        <w:t>se consignan diversos datos personales relacionados con la vida privada de los servidores públicos, por lo que conviene analizar la naturaleza de estos.</w:t>
      </w:r>
    </w:p>
    <w:p w14:paraId="414F558D" w14:textId="77777777" w:rsidR="003C4846" w:rsidRPr="00A50EAF" w:rsidRDefault="003C4846">
      <w:pPr>
        <w:spacing w:line="360" w:lineRule="auto"/>
        <w:ind w:right="-93"/>
        <w:jc w:val="both"/>
        <w:rPr>
          <w:rFonts w:ascii="Palatino Linotype" w:hAnsi="Palatino Linotype" w:cs="Tahoma"/>
          <w:bCs/>
          <w:iCs/>
          <w:sz w:val="22"/>
          <w:szCs w:val="22"/>
        </w:rPr>
      </w:pPr>
    </w:p>
    <w:p w14:paraId="1B91CF07" w14:textId="77777777" w:rsidR="003C4846" w:rsidRPr="00A50EAF" w:rsidRDefault="003C4846">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43BFF9FD" w14:textId="77777777" w:rsidR="003C4846" w:rsidRPr="00A50EAF" w:rsidRDefault="003C4846">
      <w:pPr>
        <w:spacing w:line="360" w:lineRule="auto"/>
        <w:ind w:right="-93"/>
        <w:jc w:val="both"/>
        <w:rPr>
          <w:rFonts w:ascii="Palatino Linotype" w:hAnsi="Palatino Linotype" w:cs="Tahoma"/>
          <w:sz w:val="22"/>
          <w:szCs w:val="22"/>
        </w:rPr>
      </w:pPr>
    </w:p>
    <w:p w14:paraId="36E62C76"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w:t>
      </w:r>
      <w:r w:rsidRPr="00A50EAF">
        <w:rPr>
          <w:rFonts w:ascii="Palatino Linotype" w:hAnsi="Palatino Linotype" w:cs="Tahoma"/>
          <w:bCs/>
          <w:iCs/>
          <w:sz w:val="22"/>
          <w:szCs w:val="22"/>
        </w:rPr>
        <w:lastRenderedPageBreak/>
        <w:t>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74484A2" w14:textId="77777777" w:rsidR="003C4846" w:rsidRPr="00A50EAF" w:rsidRDefault="003C4846">
      <w:pPr>
        <w:spacing w:line="360" w:lineRule="auto"/>
        <w:ind w:right="-93"/>
        <w:jc w:val="both"/>
        <w:rPr>
          <w:rFonts w:ascii="Palatino Linotype" w:hAnsi="Palatino Linotype" w:cs="Tahoma"/>
          <w:bCs/>
          <w:iCs/>
          <w:sz w:val="22"/>
          <w:szCs w:val="22"/>
        </w:rPr>
      </w:pPr>
    </w:p>
    <w:p w14:paraId="5AA1058E"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E5EF618" w14:textId="77777777" w:rsidR="003C4846" w:rsidRPr="00A50EAF" w:rsidRDefault="003C4846">
      <w:pPr>
        <w:spacing w:line="360" w:lineRule="auto"/>
        <w:ind w:right="-93"/>
        <w:jc w:val="both"/>
        <w:rPr>
          <w:rFonts w:ascii="Palatino Linotype" w:hAnsi="Palatino Linotype" w:cs="Tahoma"/>
          <w:bCs/>
          <w:iCs/>
          <w:sz w:val="22"/>
          <w:szCs w:val="22"/>
        </w:rPr>
      </w:pPr>
    </w:p>
    <w:p w14:paraId="4C13EAEF"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328A22D" w14:textId="77777777" w:rsidR="003C4846" w:rsidRPr="00A50EAF" w:rsidRDefault="003C4846">
      <w:pPr>
        <w:spacing w:line="360" w:lineRule="auto"/>
        <w:ind w:right="-93"/>
        <w:jc w:val="both"/>
        <w:rPr>
          <w:rFonts w:ascii="Palatino Linotype" w:hAnsi="Palatino Linotype" w:cs="Tahoma"/>
          <w:bCs/>
          <w:iCs/>
          <w:sz w:val="22"/>
          <w:szCs w:val="22"/>
        </w:rPr>
      </w:pPr>
    </w:p>
    <w:p w14:paraId="38E25989"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E91B7A8" w14:textId="77777777" w:rsidR="003C4846" w:rsidRPr="00A50EAF" w:rsidRDefault="003C4846">
      <w:pPr>
        <w:spacing w:line="360" w:lineRule="auto"/>
        <w:ind w:right="-93"/>
        <w:jc w:val="both"/>
        <w:rPr>
          <w:rFonts w:ascii="Palatino Linotype" w:hAnsi="Palatino Linotype" w:cs="Tahoma"/>
          <w:bCs/>
          <w:iCs/>
          <w:sz w:val="22"/>
          <w:szCs w:val="22"/>
        </w:rPr>
      </w:pPr>
    </w:p>
    <w:p w14:paraId="173F8E89"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7C4BE3D3" w14:textId="77777777" w:rsidR="003C4846" w:rsidRPr="00A50EAF" w:rsidRDefault="003C4846">
      <w:pPr>
        <w:spacing w:line="360" w:lineRule="auto"/>
        <w:ind w:right="-93"/>
        <w:jc w:val="both"/>
        <w:rPr>
          <w:rFonts w:ascii="Palatino Linotype" w:hAnsi="Palatino Linotype" w:cs="Tahoma"/>
          <w:bCs/>
          <w:iCs/>
          <w:sz w:val="22"/>
          <w:szCs w:val="22"/>
        </w:rPr>
      </w:pPr>
    </w:p>
    <w:p w14:paraId="06700F7D" w14:textId="77777777" w:rsidR="003C4846" w:rsidRPr="00A50EAF" w:rsidRDefault="003C484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40EEF60" w14:textId="77777777" w:rsidR="003C4846" w:rsidRPr="00A50EAF" w:rsidRDefault="003C4846">
      <w:pPr>
        <w:spacing w:line="360" w:lineRule="auto"/>
        <w:ind w:right="-93"/>
        <w:jc w:val="both"/>
        <w:rPr>
          <w:rFonts w:ascii="Palatino Linotype" w:hAnsi="Palatino Linotype" w:cs="Tahoma"/>
          <w:bCs/>
          <w:iCs/>
          <w:sz w:val="22"/>
          <w:szCs w:val="22"/>
        </w:rPr>
      </w:pPr>
    </w:p>
    <w:p w14:paraId="1C01FBDC" w14:textId="77777777" w:rsidR="003C4846" w:rsidRPr="00A50EAF" w:rsidRDefault="003C484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327F36D" w14:textId="77777777" w:rsidR="003C4846" w:rsidRPr="00A50EAF" w:rsidRDefault="003C4846">
      <w:pPr>
        <w:spacing w:line="360" w:lineRule="auto"/>
        <w:ind w:right="-93"/>
        <w:jc w:val="both"/>
        <w:rPr>
          <w:rFonts w:ascii="Palatino Linotype" w:hAnsi="Palatino Linotype" w:cs="Tahoma"/>
          <w:bCs/>
          <w:iCs/>
          <w:sz w:val="22"/>
          <w:szCs w:val="22"/>
          <w:lang w:val="es-ES"/>
        </w:rPr>
      </w:pPr>
    </w:p>
    <w:p w14:paraId="7EB26187" w14:textId="77777777" w:rsidR="003C4846" w:rsidRPr="00A50EAF" w:rsidRDefault="003C4846">
      <w:pPr>
        <w:numPr>
          <w:ilvl w:val="0"/>
          <w:numId w:val="2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1C547C72" w14:textId="77777777" w:rsidR="003C4846" w:rsidRPr="00A50EAF" w:rsidRDefault="003C4846">
      <w:pPr>
        <w:spacing w:line="360" w:lineRule="auto"/>
        <w:ind w:right="-93"/>
        <w:jc w:val="both"/>
        <w:rPr>
          <w:rFonts w:ascii="Palatino Linotype" w:hAnsi="Palatino Linotype" w:cs="Tahoma"/>
          <w:bCs/>
          <w:iCs/>
          <w:sz w:val="22"/>
          <w:szCs w:val="22"/>
          <w:lang w:val="es-ES"/>
        </w:rPr>
      </w:pPr>
    </w:p>
    <w:p w14:paraId="7036D363" w14:textId="77777777" w:rsidR="003C4846" w:rsidRPr="00A50EAF" w:rsidRDefault="003C4846">
      <w:pPr>
        <w:numPr>
          <w:ilvl w:val="0"/>
          <w:numId w:val="2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02588317" w14:textId="77777777" w:rsidR="003C4846" w:rsidRPr="00A50EAF" w:rsidRDefault="003C4846">
      <w:pPr>
        <w:spacing w:line="360" w:lineRule="auto"/>
        <w:ind w:right="-93"/>
        <w:jc w:val="both"/>
        <w:rPr>
          <w:rFonts w:ascii="Palatino Linotype" w:hAnsi="Palatino Linotype" w:cs="Tahoma"/>
          <w:bCs/>
          <w:iCs/>
          <w:sz w:val="22"/>
          <w:szCs w:val="22"/>
        </w:rPr>
      </w:pPr>
    </w:p>
    <w:p w14:paraId="18A9C23B"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w:t>
      </w:r>
      <w:r w:rsidRPr="00A50EAF">
        <w:rPr>
          <w:rFonts w:ascii="Palatino Linotype" w:hAnsi="Palatino Linotype" w:cs="Tahoma"/>
          <w:bCs/>
          <w:iCs/>
          <w:sz w:val="22"/>
          <w:szCs w:val="22"/>
        </w:rPr>
        <w:lastRenderedPageBreak/>
        <w:t xml:space="preserve">información concerniente a una persona física identificada o identificable (cuando su identidad pueda determinarse directa o indirectamente a través de cualquier documento informativo físico o electrónico), establecida en cualquier formato o modalidad. </w:t>
      </w:r>
    </w:p>
    <w:p w14:paraId="438CFFBE" w14:textId="77777777" w:rsidR="003C4846" w:rsidRPr="00A50EAF" w:rsidRDefault="003C4846">
      <w:pPr>
        <w:spacing w:line="360" w:lineRule="auto"/>
        <w:ind w:right="-93"/>
        <w:jc w:val="both"/>
        <w:rPr>
          <w:rFonts w:ascii="Palatino Linotype" w:hAnsi="Palatino Linotype" w:cs="Tahoma"/>
          <w:bCs/>
          <w:iCs/>
          <w:sz w:val="22"/>
          <w:szCs w:val="22"/>
        </w:rPr>
      </w:pPr>
    </w:p>
    <w:p w14:paraId="133BF03F"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7D7C5AA7" w14:textId="77777777" w:rsidR="003C4846" w:rsidRPr="00A50EAF" w:rsidRDefault="003C4846">
      <w:pPr>
        <w:spacing w:line="360" w:lineRule="auto"/>
        <w:ind w:right="-93"/>
        <w:jc w:val="both"/>
        <w:rPr>
          <w:rFonts w:ascii="Palatino Linotype" w:hAnsi="Palatino Linotype" w:cs="Tahoma"/>
          <w:bCs/>
          <w:iCs/>
          <w:sz w:val="22"/>
          <w:szCs w:val="22"/>
        </w:rPr>
      </w:pPr>
    </w:p>
    <w:p w14:paraId="26AEBA98"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83931DD" w14:textId="77777777" w:rsidR="003C4846" w:rsidRPr="00A50EAF" w:rsidRDefault="003C4846">
      <w:pPr>
        <w:spacing w:line="360" w:lineRule="auto"/>
        <w:ind w:right="-93"/>
        <w:jc w:val="both"/>
        <w:rPr>
          <w:rFonts w:ascii="Palatino Linotype" w:hAnsi="Palatino Linotype" w:cs="Tahoma"/>
          <w:bCs/>
          <w:iCs/>
          <w:sz w:val="22"/>
          <w:szCs w:val="22"/>
        </w:rPr>
      </w:pPr>
    </w:p>
    <w:p w14:paraId="653A9A30"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43A1867" w14:textId="77777777" w:rsidR="003C4846" w:rsidRPr="00A50EAF" w:rsidRDefault="003C4846">
      <w:pPr>
        <w:spacing w:line="360" w:lineRule="auto"/>
        <w:ind w:right="-93"/>
        <w:jc w:val="both"/>
        <w:rPr>
          <w:rFonts w:ascii="Palatino Linotype" w:hAnsi="Palatino Linotype" w:cs="Tahoma"/>
          <w:bCs/>
          <w:iCs/>
          <w:sz w:val="22"/>
          <w:szCs w:val="22"/>
        </w:rPr>
      </w:pPr>
    </w:p>
    <w:p w14:paraId="13C6EFA7"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w:t>
      </w:r>
      <w:r w:rsidRPr="00A50EAF">
        <w:rPr>
          <w:rFonts w:ascii="Palatino Linotype" w:hAnsi="Palatino Linotype" w:cs="Tahoma"/>
          <w:bCs/>
          <w:iCs/>
          <w:sz w:val="22"/>
          <w:szCs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1E4910A" w14:textId="77777777" w:rsidR="003C4846" w:rsidRPr="00A50EAF" w:rsidRDefault="003C4846">
      <w:pPr>
        <w:spacing w:line="360" w:lineRule="auto"/>
        <w:ind w:right="-93"/>
        <w:jc w:val="both"/>
        <w:rPr>
          <w:rFonts w:ascii="Palatino Linotype" w:hAnsi="Palatino Linotype" w:cs="Tahoma"/>
          <w:bCs/>
          <w:iCs/>
          <w:sz w:val="22"/>
          <w:szCs w:val="22"/>
        </w:rPr>
      </w:pPr>
    </w:p>
    <w:p w14:paraId="489D0F63"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4C64323D" w14:textId="77777777" w:rsidR="003C4846" w:rsidRPr="00A50EAF" w:rsidRDefault="003C4846">
      <w:pPr>
        <w:spacing w:line="360" w:lineRule="auto"/>
        <w:ind w:right="-93"/>
        <w:jc w:val="both"/>
        <w:rPr>
          <w:rFonts w:ascii="Palatino Linotype" w:hAnsi="Palatino Linotype" w:cs="Tahoma"/>
          <w:bCs/>
          <w:iCs/>
          <w:sz w:val="22"/>
          <w:szCs w:val="22"/>
        </w:rPr>
      </w:pPr>
    </w:p>
    <w:p w14:paraId="3AE82FDE"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8812C17" w14:textId="77777777" w:rsidR="003C4846" w:rsidRPr="00A50EAF" w:rsidRDefault="003C4846">
      <w:pPr>
        <w:spacing w:line="360" w:lineRule="auto"/>
        <w:ind w:right="-93"/>
        <w:jc w:val="both"/>
        <w:rPr>
          <w:rFonts w:ascii="Palatino Linotype" w:hAnsi="Palatino Linotype" w:cs="Tahoma"/>
          <w:bCs/>
          <w:iCs/>
          <w:sz w:val="22"/>
          <w:szCs w:val="22"/>
        </w:rPr>
      </w:pPr>
    </w:p>
    <w:p w14:paraId="0E856366"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A50EAF">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2E42E90B" w14:textId="77777777" w:rsidR="003C4846" w:rsidRPr="00A50EAF" w:rsidRDefault="003C4846">
      <w:pPr>
        <w:spacing w:line="360" w:lineRule="auto"/>
        <w:ind w:right="-93"/>
        <w:jc w:val="both"/>
        <w:rPr>
          <w:rFonts w:ascii="Palatino Linotype" w:hAnsi="Palatino Linotype" w:cs="Tahoma"/>
          <w:bCs/>
          <w:iCs/>
          <w:sz w:val="22"/>
          <w:szCs w:val="22"/>
        </w:rPr>
      </w:pPr>
    </w:p>
    <w:p w14:paraId="57F30C2F"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22741F7" w14:textId="77777777" w:rsidR="003C4846" w:rsidRPr="00A50EAF" w:rsidRDefault="003C4846">
      <w:pPr>
        <w:spacing w:line="360" w:lineRule="auto"/>
        <w:ind w:right="-93"/>
        <w:jc w:val="both"/>
        <w:rPr>
          <w:rFonts w:ascii="Palatino Linotype" w:hAnsi="Palatino Linotype" w:cs="Tahoma"/>
          <w:bCs/>
          <w:iCs/>
          <w:sz w:val="22"/>
          <w:szCs w:val="22"/>
        </w:rPr>
      </w:pPr>
    </w:p>
    <w:p w14:paraId="571A60DE"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2A031112" w14:textId="77777777" w:rsidR="003C4846" w:rsidRPr="00A50EAF" w:rsidRDefault="003C4846">
      <w:pPr>
        <w:spacing w:line="360" w:lineRule="auto"/>
        <w:ind w:right="-93"/>
        <w:jc w:val="both"/>
        <w:rPr>
          <w:rFonts w:ascii="Palatino Linotype" w:hAnsi="Palatino Linotype" w:cs="Tahoma"/>
          <w:bCs/>
          <w:iCs/>
          <w:sz w:val="22"/>
          <w:szCs w:val="22"/>
        </w:rPr>
      </w:pPr>
    </w:p>
    <w:p w14:paraId="52B2B302" w14:textId="77777777" w:rsidR="003C4846" w:rsidRPr="00A50EAF" w:rsidRDefault="003C4846">
      <w:pPr>
        <w:pStyle w:val="Prrafodelista"/>
        <w:numPr>
          <w:ilvl w:val="0"/>
          <w:numId w:val="32"/>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2C8A3AE8" w14:textId="77777777" w:rsidR="003C4846" w:rsidRPr="00A50EAF" w:rsidRDefault="003C4846">
      <w:pPr>
        <w:spacing w:line="360" w:lineRule="auto"/>
        <w:ind w:left="360" w:right="-93"/>
        <w:jc w:val="both"/>
        <w:rPr>
          <w:rFonts w:ascii="Palatino Linotype" w:hAnsi="Palatino Linotype" w:cs="Tahoma"/>
          <w:bCs/>
          <w:iCs/>
          <w:szCs w:val="22"/>
        </w:rPr>
      </w:pPr>
    </w:p>
    <w:p w14:paraId="4E028E54" w14:textId="77777777" w:rsidR="003C4846" w:rsidRDefault="003C4846">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w:t>
      </w:r>
      <w:r w:rsidRPr="00A50EAF">
        <w:rPr>
          <w:rFonts w:ascii="Palatino Linotype" w:hAnsi="Palatino Linotype" w:cs="Tahoma"/>
          <w:bCs/>
          <w:iCs/>
          <w:sz w:val="22"/>
          <w:szCs w:val="22"/>
        </w:rPr>
        <w:lastRenderedPageBreak/>
        <w:t>órgano desconcentrado de la Secretaría de Hacienda y Crédito Público, de acuerdo con el artículo 27 del Código Fiscal de la Federación.</w:t>
      </w:r>
    </w:p>
    <w:p w14:paraId="531B0142" w14:textId="77777777" w:rsidR="003C4846" w:rsidRPr="00A50EAF" w:rsidRDefault="003C4846">
      <w:pPr>
        <w:spacing w:line="360" w:lineRule="auto"/>
        <w:ind w:right="-93"/>
        <w:jc w:val="both"/>
        <w:rPr>
          <w:rFonts w:ascii="Palatino Linotype" w:hAnsi="Palatino Linotype" w:cs="Tahoma"/>
          <w:bCs/>
          <w:iCs/>
          <w:sz w:val="22"/>
          <w:szCs w:val="22"/>
        </w:rPr>
      </w:pPr>
    </w:p>
    <w:p w14:paraId="4E0C2B86"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3EE98C2" w14:textId="77777777" w:rsidR="003C4846" w:rsidRPr="00A50EAF" w:rsidRDefault="003C4846">
      <w:pPr>
        <w:spacing w:line="360" w:lineRule="auto"/>
        <w:ind w:right="-93"/>
        <w:jc w:val="both"/>
        <w:rPr>
          <w:rFonts w:ascii="Palatino Linotype" w:hAnsi="Palatino Linotype" w:cs="Tahoma"/>
          <w:bCs/>
          <w:iCs/>
          <w:sz w:val="22"/>
          <w:szCs w:val="22"/>
        </w:rPr>
      </w:pPr>
    </w:p>
    <w:p w14:paraId="33672597"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719E6E7" w14:textId="77777777" w:rsidR="003C4846" w:rsidRPr="00A50EAF" w:rsidRDefault="003C4846">
      <w:pPr>
        <w:spacing w:line="360" w:lineRule="auto"/>
        <w:ind w:right="-93"/>
        <w:jc w:val="both"/>
        <w:rPr>
          <w:rFonts w:ascii="Palatino Linotype" w:hAnsi="Palatino Linotype" w:cs="Tahoma"/>
          <w:bCs/>
          <w:iCs/>
          <w:sz w:val="22"/>
          <w:szCs w:val="22"/>
        </w:rPr>
      </w:pPr>
    </w:p>
    <w:p w14:paraId="57BBE59D"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E648CA1" w14:textId="77777777" w:rsidR="003C4846" w:rsidRPr="00A50EAF" w:rsidRDefault="003C4846">
      <w:pPr>
        <w:spacing w:line="360" w:lineRule="auto"/>
        <w:ind w:right="-93"/>
        <w:jc w:val="both"/>
        <w:rPr>
          <w:rFonts w:ascii="Palatino Linotype" w:hAnsi="Palatino Linotype" w:cs="Tahoma"/>
          <w:bCs/>
          <w:iCs/>
          <w:sz w:val="22"/>
          <w:szCs w:val="22"/>
        </w:rPr>
      </w:pPr>
    </w:p>
    <w:p w14:paraId="5273D919"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15C8167" w14:textId="77777777" w:rsidR="003C4846" w:rsidRPr="00A50EAF" w:rsidRDefault="003C4846">
      <w:pPr>
        <w:spacing w:line="360" w:lineRule="auto"/>
        <w:ind w:right="-93"/>
        <w:jc w:val="both"/>
        <w:rPr>
          <w:rFonts w:ascii="Palatino Linotype" w:hAnsi="Palatino Linotype" w:cs="Tahoma"/>
          <w:bCs/>
          <w:iCs/>
          <w:sz w:val="22"/>
          <w:szCs w:val="22"/>
        </w:rPr>
      </w:pPr>
    </w:p>
    <w:p w14:paraId="14DD26C9" w14:textId="77777777" w:rsidR="003C4846" w:rsidRPr="00A50EAF" w:rsidRDefault="003C4846">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lastRenderedPageBreak/>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0325A2BF" w14:textId="77777777" w:rsidR="003C4846" w:rsidRPr="00A50EAF" w:rsidRDefault="003C4846">
      <w:pPr>
        <w:spacing w:line="360" w:lineRule="auto"/>
        <w:ind w:right="-93"/>
        <w:jc w:val="both"/>
        <w:rPr>
          <w:rFonts w:ascii="Palatino Linotype" w:hAnsi="Palatino Linotype" w:cs="Tahoma"/>
          <w:bCs/>
          <w:iCs/>
          <w:sz w:val="22"/>
          <w:szCs w:val="22"/>
        </w:rPr>
      </w:pPr>
    </w:p>
    <w:p w14:paraId="55E135EE" w14:textId="77777777" w:rsidR="003C4846" w:rsidRPr="00A50EAF" w:rsidRDefault="003C484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BDEBC50" w14:textId="77777777" w:rsidR="003C4846" w:rsidRPr="00A50EAF" w:rsidRDefault="003C4846">
      <w:pPr>
        <w:pStyle w:val="Prrafodelista"/>
        <w:numPr>
          <w:ilvl w:val="0"/>
          <w:numId w:val="34"/>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6AEB132A"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74B24BF"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78CDA23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3D49789"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0DC612F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D1C641" w14:textId="77777777" w:rsidR="003C4846" w:rsidRPr="00817CEE" w:rsidRDefault="003C4846">
      <w:pPr>
        <w:spacing w:line="360" w:lineRule="auto"/>
        <w:contextualSpacing/>
        <w:jc w:val="both"/>
        <w:rPr>
          <w:rFonts w:ascii="Palatino Linotype" w:hAnsi="Palatino Linotype" w:cs="Tahoma"/>
          <w:b/>
          <w:sz w:val="18"/>
          <w:szCs w:val="22"/>
          <w:lang w:eastAsia="es-MX"/>
        </w:rPr>
      </w:pPr>
    </w:p>
    <w:p w14:paraId="44AF5426"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0"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w:t>
      </w:r>
      <w:r>
        <w:rPr>
          <w:rFonts w:ascii="Palatino Linotype" w:hAnsi="Palatino Linotype" w:cs="Tahoma"/>
          <w:sz w:val="22"/>
          <w:szCs w:val="22"/>
          <w:lang w:eastAsia="es-MX"/>
        </w:rPr>
        <w:lastRenderedPageBreak/>
        <w:t xml:space="preserve">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3DBAE3E6"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45C5C9BE"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4FD95A09"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605FE73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5A35B139"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58DCB0CC"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25775AD4" w14:textId="77777777" w:rsidR="003C4846" w:rsidRPr="00A50EAF" w:rsidRDefault="003C4846">
      <w:pPr>
        <w:spacing w:line="360" w:lineRule="auto"/>
        <w:contextualSpacing/>
        <w:jc w:val="both"/>
        <w:rPr>
          <w:rFonts w:ascii="Palatino Linotype" w:hAnsi="Palatino Linotype" w:cs="Tahoma"/>
          <w:sz w:val="22"/>
          <w:szCs w:val="22"/>
          <w:lang w:eastAsia="es-MX"/>
        </w:rPr>
      </w:pPr>
    </w:p>
    <w:p w14:paraId="6EE42CE3" w14:textId="77777777" w:rsidR="003C4846" w:rsidRPr="00A50EAF" w:rsidRDefault="003C4846">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29AF14F" w14:textId="77777777" w:rsidR="003C4846" w:rsidRPr="00A50EAF" w:rsidRDefault="003C4846">
      <w:pPr>
        <w:spacing w:line="360" w:lineRule="auto"/>
        <w:contextualSpacing/>
        <w:jc w:val="both"/>
        <w:rPr>
          <w:rFonts w:ascii="Palatino Linotype" w:hAnsi="Palatino Linotype" w:cs="Tahoma"/>
          <w:sz w:val="22"/>
          <w:szCs w:val="22"/>
        </w:rPr>
      </w:pPr>
    </w:p>
    <w:p w14:paraId="4D282C74"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193E464B" w14:textId="77777777" w:rsidR="003C4846" w:rsidRPr="00817CEE" w:rsidRDefault="003C4846">
      <w:pPr>
        <w:spacing w:line="360" w:lineRule="auto"/>
        <w:contextualSpacing/>
        <w:jc w:val="both"/>
        <w:rPr>
          <w:rFonts w:ascii="Palatino Linotype" w:hAnsi="Palatino Linotype" w:cs="Tahoma"/>
          <w:sz w:val="16"/>
          <w:szCs w:val="22"/>
        </w:rPr>
      </w:pPr>
    </w:p>
    <w:p w14:paraId="051B7128" w14:textId="77777777" w:rsidR="003C4846" w:rsidRPr="00DA07D5" w:rsidRDefault="003C4846">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w:t>
      </w:r>
      <w:r w:rsidRPr="00DA07D5">
        <w:rPr>
          <w:rFonts w:ascii="Palatino Linotype" w:eastAsia="Calibri" w:hAnsi="Palatino Linotype" w:cs="Tahoma"/>
          <w:color w:val="000000"/>
        </w:rPr>
        <w:lastRenderedPageBreak/>
        <w:t xml:space="preserve">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8D0D112" w14:textId="77777777" w:rsidR="003C4846" w:rsidRDefault="003C4846">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DF1423B" w14:textId="77777777" w:rsidR="003C4846" w:rsidRPr="00A50EAF" w:rsidRDefault="003C4846">
      <w:pPr>
        <w:pStyle w:val="Prrafodelista"/>
        <w:numPr>
          <w:ilvl w:val="0"/>
          <w:numId w:val="33"/>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3B86AF18" w14:textId="77777777" w:rsidR="003C4846" w:rsidRPr="00A50EAF" w:rsidRDefault="003C4846">
      <w:pPr>
        <w:pStyle w:val="Prrafodelista"/>
        <w:spacing w:line="360" w:lineRule="auto"/>
        <w:jc w:val="both"/>
        <w:rPr>
          <w:rFonts w:ascii="Palatino Linotype" w:hAnsi="Palatino Linotype" w:cs="Tahoma"/>
          <w:szCs w:val="22"/>
          <w:lang w:eastAsia="es-MX"/>
        </w:rPr>
      </w:pPr>
    </w:p>
    <w:p w14:paraId="38F80782" w14:textId="77777777" w:rsidR="003C4846" w:rsidRPr="00A50EAF" w:rsidRDefault="003C484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44CD43" w14:textId="77777777" w:rsidR="003C4846" w:rsidRPr="00A50EAF" w:rsidRDefault="003C4846">
      <w:pPr>
        <w:spacing w:line="360" w:lineRule="auto"/>
        <w:jc w:val="both"/>
        <w:rPr>
          <w:rFonts w:ascii="Palatino Linotype" w:hAnsi="Palatino Linotype" w:cs="Tahoma"/>
          <w:sz w:val="22"/>
          <w:szCs w:val="22"/>
          <w:lang w:eastAsia="es-MX"/>
        </w:rPr>
      </w:pPr>
    </w:p>
    <w:p w14:paraId="50833E4F" w14:textId="77777777" w:rsidR="003C4846" w:rsidRPr="00A50EAF" w:rsidRDefault="003C484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 xml:space="preserve">se le </w:t>
      </w:r>
      <w:r w:rsidRPr="00A50EAF">
        <w:rPr>
          <w:rFonts w:ascii="Palatino Linotype" w:hAnsi="Palatino Linotype" w:cs="Tahoma"/>
          <w:sz w:val="22"/>
          <w:szCs w:val="22"/>
          <w:u w:val="single"/>
          <w:lang w:eastAsia="es-MX"/>
        </w:rPr>
        <w:lastRenderedPageBreak/>
        <w:t>asigna una clave para hacer identificable al trabajador con el objetivo de poder proporcionar los servicios que brinda el ISSEMYM.</w:t>
      </w:r>
    </w:p>
    <w:p w14:paraId="55FA34AA" w14:textId="77777777" w:rsidR="003C4846" w:rsidRPr="00A50EAF" w:rsidRDefault="003C4846">
      <w:pPr>
        <w:pStyle w:val="Prrafodelista"/>
        <w:spacing w:line="360" w:lineRule="auto"/>
        <w:jc w:val="both"/>
        <w:rPr>
          <w:rFonts w:ascii="Palatino Linotype" w:hAnsi="Palatino Linotype" w:cs="Tahoma"/>
          <w:szCs w:val="22"/>
          <w:lang w:eastAsia="es-MX"/>
        </w:rPr>
      </w:pPr>
    </w:p>
    <w:p w14:paraId="7AC34109"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FA2E9F6" w14:textId="77777777" w:rsidR="003C4846" w:rsidRPr="00A50EAF" w:rsidRDefault="003C4846">
      <w:pPr>
        <w:pStyle w:val="Prrafodelista"/>
        <w:spacing w:line="360" w:lineRule="auto"/>
        <w:jc w:val="both"/>
        <w:rPr>
          <w:rFonts w:ascii="Palatino Linotype" w:hAnsi="Palatino Linotype" w:cs="Tahoma"/>
          <w:szCs w:val="22"/>
          <w:lang w:eastAsia="es-MX"/>
        </w:rPr>
      </w:pPr>
    </w:p>
    <w:p w14:paraId="17F6473B" w14:textId="77777777" w:rsidR="003C4846" w:rsidRPr="00A50EAF" w:rsidRDefault="003C484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E175323" w14:textId="77777777" w:rsidR="003C4846" w:rsidRPr="00A50EAF" w:rsidRDefault="003C4846">
      <w:pPr>
        <w:spacing w:line="360" w:lineRule="auto"/>
        <w:contextualSpacing/>
        <w:jc w:val="both"/>
        <w:rPr>
          <w:rFonts w:ascii="Palatino Linotype" w:hAnsi="Palatino Linotype" w:cs="Tahoma"/>
          <w:b/>
          <w:sz w:val="22"/>
          <w:szCs w:val="22"/>
        </w:rPr>
      </w:pPr>
    </w:p>
    <w:p w14:paraId="3FDD421A" w14:textId="77777777" w:rsidR="003C4846" w:rsidRPr="00BC1085" w:rsidRDefault="003C4846">
      <w:pPr>
        <w:pStyle w:val="Prrafodelista"/>
        <w:numPr>
          <w:ilvl w:val="0"/>
          <w:numId w:val="32"/>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263DB7DD" w14:textId="77777777" w:rsidR="003C4846" w:rsidRDefault="003C4846">
      <w:pPr>
        <w:spacing w:line="360" w:lineRule="auto"/>
        <w:ind w:right="-93"/>
        <w:jc w:val="both"/>
        <w:rPr>
          <w:rFonts w:ascii="Palatino Linotype" w:hAnsi="Palatino Linotype" w:cs="Tahoma"/>
          <w:b/>
          <w:bCs/>
          <w:iCs/>
          <w:szCs w:val="22"/>
        </w:rPr>
      </w:pPr>
    </w:p>
    <w:p w14:paraId="28C359A6" w14:textId="77777777" w:rsidR="003C4846" w:rsidRPr="00784DBB"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9531044" w14:textId="77777777" w:rsidR="003C4846" w:rsidRPr="00784DBB" w:rsidRDefault="003C4846">
      <w:pPr>
        <w:spacing w:line="360" w:lineRule="auto"/>
        <w:ind w:right="-93"/>
        <w:jc w:val="both"/>
        <w:rPr>
          <w:rFonts w:ascii="Palatino Linotype" w:hAnsi="Palatino Linotype" w:cs="Tahoma"/>
          <w:sz w:val="22"/>
          <w:szCs w:val="22"/>
        </w:rPr>
      </w:pPr>
    </w:p>
    <w:p w14:paraId="32A3EE2D" w14:textId="77777777" w:rsidR="003C4846" w:rsidRPr="00784DBB"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3199225E" w14:textId="77777777" w:rsidR="003C4846"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14:paraId="5AC82D70" w14:textId="77777777" w:rsidR="003C4846" w:rsidRPr="00784DBB" w:rsidRDefault="003C4846">
      <w:pPr>
        <w:spacing w:line="360" w:lineRule="auto"/>
        <w:ind w:right="-93"/>
        <w:jc w:val="both"/>
        <w:rPr>
          <w:rFonts w:ascii="Palatino Linotype" w:hAnsi="Palatino Linotype" w:cs="Tahoma"/>
          <w:sz w:val="22"/>
          <w:szCs w:val="22"/>
        </w:rPr>
      </w:pPr>
    </w:p>
    <w:p w14:paraId="4C8411DB" w14:textId="77777777" w:rsidR="003C4846" w:rsidRPr="00784DBB" w:rsidRDefault="003C484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01ADD52E" w14:textId="77777777" w:rsidR="003C4846" w:rsidRPr="00BC1085" w:rsidRDefault="003C4846">
      <w:pPr>
        <w:pStyle w:val="Prrafodelista"/>
        <w:spacing w:line="360" w:lineRule="auto"/>
        <w:ind w:right="-93"/>
        <w:rPr>
          <w:rFonts w:ascii="Palatino Linotype" w:hAnsi="Palatino Linotype" w:cs="Tahoma"/>
          <w:b/>
          <w:szCs w:val="22"/>
        </w:rPr>
      </w:pPr>
    </w:p>
    <w:p w14:paraId="04D7F84B" w14:textId="77777777" w:rsidR="003C4846" w:rsidRPr="00A50EAF" w:rsidRDefault="003C4846">
      <w:pPr>
        <w:pStyle w:val="Prrafodelista"/>
        <w:numPr>
          <w:ilvl w:val="0"/>
          <w:numId w:val="32"/>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6C5CF9A9" w14:textId="77777777" w:rsidR="003C4846" w:rsidRPr="00A50EAF" w:rsidRDefault="003C4846">
      <w:pPr>
        <w:spacing w:line="360" w:lineRule="auto"/>
        <w:ind w:right="-93"/>
        <w:jc w:val="both"/>
        <w:rPr>
          <w:rFonts w:ascii="Palatino Linotype" w:hAnsi="Palatino Linotype" w:cs="Tahoma"/>
          <w:sz w:val="22"/>
          <w:szCs w:val="22"/>
        </w:rPr>
      </w:pPr>
    </w:p>
    <w:p w14:paraId="45E2C3DE" w14:textId="77777777" w:rsidR="003C4846" w:rsidRDefault="003C4846">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2780F38B" w14:textId="77777777" w:rsidR="003C4846" w:rsidRDefault="003C4846">
      <w:pPr>
        <w:spacing w:line="360" w:lineRule="auto"/>
        <w:contextualSpacing/>
        <w:jc w:val="both"/>
        <w:rPr>
          <w:rFonts w:ascii="Palatino Linotype" w:hAnsi="Palatino Linotype" w:cs="Tahoma"/>
          <w:sz w:val="22"/>
          <w:szCs w:val="22"/>
          <w:lang w:eastAsia="es-MX"/>
        </w:rPr>
      </w:pPr>
    </w:p>
    <w:p w14:paraId="190BD172" w14:textId="77777777" w:rsidR="003C4846" w:rsidRDefault="003C4846" w:rsidP="00505A10">
      <w:pPr>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756ED3DC" w14:textId="77777777" w:rsidR="003C4846" w:rsidRPr="005141C6" w:rsidRDefault="003C4846" w:rsidP="00505A10">
      <w:pPr>
        <w:spacing w:line="360" w:lineRule="auto"/>
        <w:ind w:left="567" w:right="567"/>
        <w:jc w:val="both"/>
        <w:rPr>
          <w:rFonts w:ascii="Palatino Linotype" w:hAnsi="Palatino Linotype" w:cs="Tahoma"/>
          <w:sz w:val="22"/>
        </w:rPr>
      </w:pPr>
    </w:p>
    <w:p w14:paraId="37C289C5" w14:textId="77777777" w:rsidR="003C4846" w:rsidRPr="005141C6" w:rsidRDefault="003C4846" w:rsidP="00505A10">
      <w:pPr>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w:t>
      </w:r>
      <w:r w:rsidRPr="005141C6">
        <w:rPr>
          <w:rFonts w:ascii="Palatino Linotype" w:hAnsi="Palatino Linotype" w:cs="Tahoma"/>
        </w:rPr>
        <w:lastRenderedPageBreak/>
        <w:t>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D2C254E" w14:textId="77777777" w:rsidR="003C4846" w:rsidRDefault="003C4846">
      <w:pPr>
        <w:spacing w:line="360" w:lineRule="auto"/>
        <w:contextualSpacing/>
        <w:jc w:val="both"/>
        <w:rPr>
          <w:rFonts w:ascii="Palatino Linotype" w:hAnsi="Palatino Linotype" w:cs="Tahoma"/>
          <w:sz w:val="22"/>
          <w:szCs w:val="22"/>
          <w:lang w:eastAsia="es-MX"/>
        </w:rPr>
      </w:pPr>
    </w:p>
    <w:p w14:paraId="619FF9E6" w14:textId="77777777" w:rsidR="003C4846" w:rsidRPr="00784DBB" w:rsidRDefault="003C4846">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142E138" w14:textId="77777777" w:rsidR="003C4846" w:rsidRDefault="003C4846">
      <w:pPr>
        <w:spacing w:line="360" w:lineRule="auto"/>
        <w:contextualSpacing/>
        <w:jc w:val="both"/>
        <w:rPr>
          <w:rFonts w:ascii="Palatino Linotype" w:hAnsi="Palatino Linotype" w:cs="Tahoma"/>
          <w:sz w:val="22"/>
          <w:szCs w:val="22"/>
          <w:lang w:eastAsia="es-MX"/>
        </w:rPr>
      </w:pPr>
    </w:p>
    <w:p w14:paraId="0DC6F411" w14:textId="6303DFA2" w:rsidR="003C4846" w:rsidRPr="00160AAF" w:rsidRDefault="003C4846">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 xml:space="preserve">Ahora bien, en armonía entre los principios constitucionales de máxima publicidad y de protección de datos personales, se debe entregar la documentación señalada </w:t>
      </w:r>
      <w:r w:rsidR="00873894">
        <w:rPr>
          <w:rFonts w:ascii="Palatino Linotype" w:hAnsi="Palatino Linotype" w:cs="Tahoma"/>
          <w:sz w:val="22"/>
          <w:szCs w:val="22"/>
        </w:rPr>
        <w:t xml:space="preserve">(nómina, lista de raya y honorarios) </w:t>
      </w:r>
      <w:r w:rsidRPr="00A50EAF">
        <w:rPr>
          <w:rFonts w:ascii="Palatino Linotype" w:hAnsi="Palatino Linotype" w:cs="Tahoma"/>
          <w:sz w:val="22"/>
          <w:szCs w:val="22"/>
        </w:rPr>
        <w:t>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00AC12C5">
        <w:rPr>
          <w:rFonts w:ascii="Palatino Linotype" w:hAnsi="Palatino Linotype" w:cs="Tahoma"/>
          <w:sz w:val="22"/>
          <w:szCs w:val="22"/>
        </w:rPr>
        <w:t>, clasificación que también deberá ser confirmada por el Comité de Transparencia</w:t>
      </w:r>
      <w:r w:rsidRPr="00160AAF">
        <w:rPr>
          <w:rFonts w:ascii="Palatino Linotype" w:hAnsi="Palatino Linotype" w:cs="Tahoma"/>
          <w:sz w:val="22"/>
          <w:szCs w:val="22"/>
        </w:rPr>
        <w:t>.</w:t>
      </w:r>
    </w:p>
    <w:p w14:paraId="248DF809" w14:textId="77777777" w:rsidR="003C4846" w:rsidRDefault="003C4846">
      <w:pPr>
        <w:spacing w:line="360" w:lineRule="auto"/>
        <w:ind w:right="-93"/>
        <w:jc w:val="both"/>
        <w:rPr>
          <w:rFonts w:ascii="Palatino Linotype" w:hAnsi="Palatino Linotype" w:cs="Tahoma"/>
          <w:sz w:val="22"/>
          <w:szCs w:val="22"/>
        </w:rPr>
      </w:pPr>
    </w:p>
    <w:p w14:paraId="75712C29" w14:textId="77777777" w:rsidR="003C4846" w:rsidRPr="000B797C" w:rsidRDefault="003C4846">
      <w:pPr>
        <w:spacing w:line="360" w:lineRule="auto"/>
        <w:ind w:right="-93"/>
        <w:jc w:val="both"/>
        <w:rPr>
          <w:rFonts w:ascii="Palatino Linotype" w:hAnsi="Palatino Linotype" w:cs="Tahoma"/>
          <w:sz w:val="22"/>
          <w:szCs w:val="22"/>
        </w:rPr>
      </w:pPr>
      <w:r w:rsidRPr="000B797C">
        <w:rPr>
          <w:rFonts w:ascii="Palatino Linotype" w:hAnsi="Palatino Linotype" w:cs="Tahoma"/>
          <w:b/>
          <w:sz w:val="22"/>
          <w:szCs w:val="22"/>
        </w:rPr>
        <w:t>SÉPTIMO.</w:t>
      </w:r>
      <w:r w:rsidRPr="000B797C">
        <w:rPr>
          <w:rFonts w:ascii="Palatino Linotype" w:hAnsi="Palatino Linotype" w:cs="Tahoma"/>
          <w:sz w:val="22"/>
          <w:szCs w:val="22"/>
        </w:rPr>
        <w:t xml:space="preserve"> </w:t>
      </w:r>
      <w:r w:rsidRPr="000B797C">
        <w:rPr>
          <w:rFonts w:ascii="Palatino Linotype" w:hAnsi="Palatino Linotype" w:cs="Tahoma"/>
          <w:b/>
          <w:sz w:val="22"/>
          <w:szCs w:val="22"/>
        </w:rPr>
        <w:t>Decisión.</w:t>
      </w:r>
      <w:r w:rsidRPr="000B797C">
        <w:rPr>
          <w:rFonts w:ascii="Palatino Linotype" w:hAnsi="Palatino Linotype" w:cs="Tahoma"/>
          <w:sz w:val="22"/>
          <w:szCs w:val="22"/>
        </w:rPr>
        <w:t xml:space="preserve"> Con fundamento en el artículo 186, fracción IV, de la Ley de Transparencia y Acceso a la Información Pública del Estado de México y Municipios, este Instituto considera procedente </w:t>
      </w:r>
      <w:r w:rsidRPr="00372E17">
        <w:rPr>
          <w:rFonts w:ascii="Palatino Linotype" w:hAnsi="Palatino Linotype" w:cs="Tahoma"/>
          <w:b/>
          <w:sz w:val="22"/>
          <w:szCs w:val="22"/>
        </w:rPr>
        <w:t xml:space="preserve">ORDENAR </w:t>
      </w:r>
      <w:r w:rsidRPr="000B797C">
        <w:rPr>
          <w:rFonts w:ascii="Palatino Linotype" w:hAnsi="Palatino Linotype" w:cs="Tahoma"/>
          <w:sz w:val="22"/>
          <w:szCs w:val="22"/>
        </w:rPr>
        <w:t>al Ayuntamiento de Valle de Chalco Solidaridad, previa búsqueda exhaustiva y razonable en todas las áreas competentes, otorgue acceso vía el Sistema de Acceso a la Información Mexiquense (SAIMEX), versión pública de lo siguiente:</w:t>
      </w:r>
    </w:p>
    <w:p w14:paraId="11B81842" w14:textId="77777777" w:rsidR="003C4846" w:rsidRPr="000B797C" w:rsidRDefault="003C4846">
      <w:pPr>
        <w:spacing w:line="360" w:lineRule="auto"/>
        <w:ind w:right="-93"/>
        <w:jc w:val="both"/>
        <w:rPr>
          <w:rFonts w:ascii="Palatino Linotype" w:hAnsi="Palatino Linotype" w:cs="Tahoma"/>
          <w:sz w:val="22"/>
          <w:szCs w:val="22"/>
        </w:rPr>
      </w:pPr>
    </w:p>
    <w:p w14:paraId="5E875D16" w14:textId="34D3803D" w:rsidR="003C4846" w:rsidRPr="00817CEE" w:rsidRDefault="003C4846">
      <w:pPr>
        <w:pStyle w:val="Prrafodelista"/>
        <w:numPr>
          <w:ilvl w:val="0"/>
          <w:numId w:val="32"/>
        </w:numPr>
        <w:spacing w:line="360" w:lineRule="auto"/>
        <w:ind w:right="-93"/>
        <w:jc w:val="both"/>
        <w:rPr>
          <w:rFonts w:ascii="Palatino Linotype" w:hAnsi="Palatino Linotype" w:cs="Tahoma"/>
          <w:szCs w:val="22"/>
        </w:rPr>
      </w:pPr>
      <w:r w:rsidRPr="00817CEE">
        <w:rPr>
          <w:rFonts w:ascii="Palatino Linotype" w:hAnsi="Palatino Linotype" w:cs="Tahoma"/>
          <w:szCs w:val="22"/>
        </w:rPr>
        <w:lastRenderedPageBreak/>
        <w:t>Los recibos de nómina de la primera quincena del mes de enero de dos mil diecinueve de los trabajadores del Ayuntamiento.</w:t>
      </w:r>
    </w:p>
    <w:p w14:paraId="0A0B0F47" w14:textId="26A747BC" w:rsidR="003C4846" w:rsidRPr="00817CEE" w:rsidRDefault="003C4846">
      <w:pPr>
        <w:pStyle w:val="Prrafodelista"/>
        <w:numPr>
          <w:ilvl w:val="0"/>
          <w:numId w:val="32"/>
        </w:numPr>
        <w:spacing w:line="360" w:lineRule="auto"/>
        <w:ind w:right="-93"/>
        <w:jc w:val="both"/>
        <w:rPr>
          <w:rFonts w:ascii="Palatino Linotype" w:hAnsi="Palatino Linotype" w:cs="Tahoma"/>
          <w:szCs w:val="22"/>
        </w:rPr>
      </w:pPr>
      <w:r w:rsidRPr="00817CEE">
        <w:rPr>
          <w:rFonts w:ascii="Palatino Linotype" w:hAnsi="Palatino Linotype" w:cs="Tahoma"/>
          <w:szCs w:val="22"/>
        </w:rPr>
        <w:t>El documento o documentos donde conste la lista de raya</w:t>
      </w:r>
      <w:r w:rsidR="00873894" w:rsidRPr="00817CEE">
        <w:rPr>
          <w:rFonts w:ascii="Palatino Linotype" w:hAnsi="Palatino Linotype" w:cs="Tahoma"/>
          <w:szCs w:val="22"/>
        </w:rPr>
        <w:t xml:space="preserve"> y de honorarios</w:t>
      </w:r>
      <w:r w:rsidRPr="00817CEE">
        <w:rPr>
          <w:rFonts w:ascii="Palatino Linotype" w:hAnsi="Palatino Linotype" w:cs="Tahoma"/>
          <w:szCs w:val="22"/>
        </w:rPr>
        <w:t xml:space="preserve"> del Ayuntamiento, correspondiente a la primera quincena del mes de enero de dos mil diecinueve.</w:t>
      </w:r>
    </w:p>
    <w:p w14:paraId="6555DB0D" w14:textId="77777777" w:rsidR="003C4846" w:rsidRPr="000B797C" w:rsidRDefault="003C4846">
      <w:pPr>
        <w:spacing w:line="360" w:lineRule="auto"/>
        <w:ind w:right="-93"/>
        <w:jc w:val="both"/>
        <w:rPr>
          <w:rFonts w:ascii="Palatino Linotype" w:hAnsi="Palatino Linotype" w:cs="Tahoma"/>
          <w:sz w:val="22"/>
          <w:szCs w:val="22"/>
        </w:rPr>
      </w:pPr>
    </w:p>
    <w:p w14:paraId="29C16DC5" w14:textId="77777777" w:rsidR="003C4846" w:rsidRPr="00985849" w:rsidRDefault="003C4846">
      <w:pPr>
        <w:spacing w:line="360" w:lineRule="auto"/>
        <w:ind w:right="-93"/>
        <w:jc w:val="both"/>
        <w:rPr>
          <w:rFonts w:ascii="Palatino Linotype" w:hAnsi="Palatino Linotype" w:cs="Tahoma"/>
          <w:sz w:val="22"/>
          <w:szCs w:val="22"/>
        </w:rPr>
      </w:pPr>
      <w:r w:rsidRPr="000B797C">
        <w:rPr>
          <w:rFonts w:ascii="Palatino Linotype" w:hAnsi="Palatino Linotype" w:cs="Tahoma"/>
          <w:sz w:val="22"/>
          <w:szCs w:val="22"/>
        </w:rPr>
        <w:t>Junto con la documentación se deberá entregar el Acuerdo del Comité de Transparencia mediante el cual se funde y motive la eliminación de la información reservada y confidencial, en términos de los artículos 49, fracciones II y VII, 140, fracción IV, 143, fracción I y 149, de la Ley de Transparencia y Acceso a la Información Pública del Estado de México y Municipios.</w:t>
      </w:r>
    </w:p>
    <w:p w14:paraId="7C9CF58E" w14:textId="77777777" w:rsidR="003C4846" w:rsidRDefault="003C4846">
      <w:pPr>
        <w:tabs>
          <w:tab w:val="left" w:pos="4962"/>
        </w:tabs>
        <w:spacing w:line="360" w:lineRule="auto"/>
        <w:jc w:val="both"/>
        <w:rPr>
          <w:rFonts w:ascii="Palatino Linotype" w:hAnsi="Palatino Linotype" w:cs="Tahoma"/>
          <w:sz w:val="22"/>
          <w:szCs w:val="22"/>
        </w:rPr>
      </w:pPr>
    </w:p>
    <w:p w14:paraId="2C85445E" w14:textId="3B7170B0" w:rsidR="003C4846" w:rsidRDefault="003C4846">
      <w:pPr>
        <w:tabs>
          <w:tab w:val="left" w:pos="4962"/>
        </w:tabs>
        <w:spacing w:line="360" w:lineRule="auto"/>
        <w:jc w:val="both"/>
        <w:rPr>
          <w:rFonts w:ascii="Palatino Linotype" w:hAnsi="Palatino Linotype" w:cs="Tahoma"/>
          <w:sz w:val="22"/>
          <w:szCs w:val="22"/>
          <w:lang w:val="es-ES"/>
        </w:rPr>
      </w:pPr>
      <w:r w:rsidRPr="00ED2961">
        <w:rPr>
          <w:rFonts w:ascii="Palatino Linotype" w:hAnsi="Palatino Linotype" w:cs="Tahoma"/>
          <w:sz w:val="22"/>
          <w:szCs w:val="22"/>
          <w:lang w:val="es-ES"/>
        </w:rPr>
        <w:t>En el supuesto de que no se haya generado la información relativa a la “Lista de Raya”, bastará con el pronunciamiento del Sujeto Obligado para tener por colmado el requerimiento de información, mismo que deberá hacer del conocimiento del Recurrente</w:t>
      </w:r>
      <w:r w:rsidR="00505A10">
        <w:rPr>
          <w:rFonts w:ascii="Palatino Linotype" w:hAnsi="Palatino Linotype" w:cs="Tahoma"/>
          <w:sz w:val="22"/>
          <w:szCs w:val="22"/>
          <w:lang w:val="es-ES"/>
        </w:rPr>
        <w:t>, en términos del artículo 19, párrafo segundo de la Ley de la materia</w:t>
      </w:r>
      <w:r w:rsidRPr="00ED2961">
        <w:rPr>
          <w:rFonts w:ascii="Palatino Linotype" w:hAnsi="Palatino Linotype" w:cs="Tahoma"/>
          <w:sz w:val="22"/>
          <w:szCs w:val="22"/>
          <w:lang w:val="es-ES"/>
        </w:rPr>
        <w:t>.</w:t>
      </w:r>
    </w:p>
    <w:p w14:paraId="0A2642AE" w14:textId="77777777" w:rsidR="00ED2961" w:rsidRPr="009A0C8C" w:rsidRDefault="00ED2961">
      <w:pPr>
        <w:tabs>
          <w:tab w:val="left" w:pos="4962"/>
        </w:tabs>
        <w:spacing w:line="360" w:lineRule="auto"/>
        <w:jc w:val="both"/>
        <w:rPr>
          <w:rFonts w:ascii="Palatino Linotype" w:hAnsi="Palatino Linotype" w:cs="Tahoma"/>
          <w:sz w:val="22"/>
          <w:szCs w:val="22"/>
          <w:lang w:val="es-ES"/>
        </w:rPr>
      </w:pPr>
    </w:p>
    <w:p w14:paraId="739FC99A" w14:textId="0BC19369" w:rsidR="00ED2961" w:rsidRPr="00985849" w:rsidRDefault="00505A10">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00ED2961" w:rsidRPr="00985849">
        <w:rPr>
          <w:rFonts w:ascii="Palatino Linotype" w:hAnsi="Palatino Linotype" w:cs="Tahoma"/>
          <w:b/>
          <w:sz w:val="22"/>
          <w:szCs w:val="22"/>
        </w:rPr>
        <w:t xml:space="preserve">. Vista a la Contraloría Interna y </w:t>
      </w:r>
      <w:r w:rsidR="00ED2961" w:rsidRPr="00985849">
        <w:rPr>
          <w:rFonts w:ascii="Palatino Linotype" w:eastAsia="Calibri" w:hAnsi="Palatino Linotype" w:cs="Tahoma"/>
          <w:b/>
          <w:bCs/>
          <w:sz w:val="22"/>
          <w:szCs w:val="22"/>
          <w:lang w:val="es-ES_tradnl" w:eastAsia="en-US"/>
        </w:rPr>
        <w:t>Órgano de Control y Vigilancia</w:t>
      </w:r>
      <w:r w:rsidR="00ED2961" w:rsidRPr="00985849">
        <w:rPr>
          <w:rFonts w:ascii="Palatino Linotype" w:hAnsi="Palatino Linotype" w:cs="Tahoma"/>
          <w:b/>
          <w:sz w:val="22"/>
          <w:szCs w:val="22"/>
        </w:rPr>
        <w:t xml:space="preserve">. </w:t>
      </w:r>
    </w:p>
    <w:p w14:paraId="5405FE79" w14:textId="77777777" w:rsidR="00ED2961" w:rsidRPr="00985849" w:rsidRDefault="00ED2961">
      <w:pPr>
        <w:spacing w:line="360" w:lineRule="auto"/>
        <w:ind w:right="-93"/>
        <w:jc w:val="both"/>
        <w:rPr>
          <w:rFonts w:ascii="Palatino Linotype" w:hAnsi="Palatino Linotype" w:cs="Tahoma"/>
          <w:b/>
          <w:sz w:val="22"/>
          <w:szCs w:val="22"/>
        </w:rPr>
      </w:pPr>
    </w:p>
    <w:p w14:paraId="05004698" w14:textId="2F3A9CB2" w:rsidR="00ED2961" w:rsidRDefault="00ED2961">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 xml:space="preserve">En el caso en estudio, ha quedado </w:t>
      </w:r>
      <w:r>
        <w:rPr>
          <w:rFonts w:ascii="Palatino Linotype" w:hAnsi="Palatino Linotype" w:cs="Tahoma"/>
          <w:sz w:val="22"/>
          <w:szCs w:val="22"/>
        </w:rPr>
        <w:t>señalado</w:t>
      </w:r>
      <w:r w:rsidRPr="00985849">
        <w:rPr>
          <w:rFonts w:ascii="Palatino Linotype" w:hAnsi="Palatino Linotype" w:cs="Tahoma"/>
          <w:sz w:val="22"/>
          <w:szCs w:val="22"/>
        </w:rPr>
        <w:t xml:space="preserve"> que el </w:t>
      </w:r>
      <w:r w:rsidRPr="00ED2961">
        <w:rPr>
          <w:rFonts w:ascii="Palatino Linotype" w:hAnsi="Palatino Linotype" w:cs="Tahoma"/>
          <w:sz w:val="22"/>
          <w:szCs w:val="22"/>
        </w:rPr>
        <w:t xml:space="preserve">Ayuntamiento de Valle de Chalco Solidaridad </w:t>
      </w:r>
      <w:r w:rsidRPr="00985849">
        <w:rPr>
          <w:rFonts w:ascii="Palatino Linotype" w:hAnsi="Palatino Linotype" w:cs="Tahoma"/>
          <w:sz w:val="22"/>
          <w:szCs w:val="22"/>
        </w:rPr>
        <w:t xml:space="preserve">no emitió respuesta en el plazo </w:t>
      </w:r>
      <w:r>
        <w:rPr>
          <w:rFonts w:ascii="Palatino Linotype" w:hAnsi="Palatino Linotype" w:cs="Tahoma"/>
          <w:sz w:val="22"/>
          <w:szCs w:val="22"/>
        </w:rPr>
        <w:t>establecido</w:t>
      </w:r>
      <w:r w:rsidRPr="00985849">
        <w:rPr>
          <w:rFonts w:ascii="Palatino Linotype" w:hAnsi="Palatino Linotype" w:cs="Tahoma"/>
          <w:sz w:val="22"/>
          <w:szCs w:val="22"/>
        </w:rPr>
        <w:t xml:space="preserve"> en el artículo 163 de la Ley de Transparencia y Acceso a la Información Pública del Estado de México y Municipios.</w:t>
      </w:r>
    </w:p>
    <w:p w14:paraId="76A0F880" w14:textId="77777777" w:rsidR="00ED2961" w:rsidRPr="00264223" w:rsidRDefault="00ED2961">
      <w:pPr>
        <w:spacing w:line="360" w:lineRule="auto"/>
        <w:ind w:right="-93"/>
        <w:jc w:val="both"/>
        <w:rPr>
          <w:rFonts w:ascii="Palatino Linotype" w:hAnsi="Palatino Linotype" w:cs="Tahoma"/>
          <w:sz w:val="22"/>
          <w:szCs w:val="22"/>
        </w:rPr>
      </w:pPr>
    </w:p>
    <w:p w14:paraId="186A4B0D" w14:textId="77777777" w:rsidR="00ED2961" w:rsidRPr="005C0DBE" w:rsidRDefault="00ED2961">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w:t>
      </w:r>
      <w:r w:rsidRPr="00264223">
        <w:rPr>
          <w:rFonts w:ascii="Palatino Linotype" w:eastAsia="Calibri" w:hAnsi="Palatino Linotype" w:cs="Tahoma"/>
          <w:bCs/>
          <w:sz w:val="22"/>
          <w:szCs w:val="22"/>
          <w:lang w:eastAsia="en-US"/>
        </w:rPr>
        <w:lastRenderedPageBreak/>
        <w:t xml:space="preserve">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40CDF1A3"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p>
    <w:p w14:paraId="37BBD1BB"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3B69D2C4"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p>
    <w:p w14:paraId="65C78F41" w14:textId="77777777" w:rsidR="00ED2961" w:rsidRPr="00264223" w:rsidRDefault="00ED296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33CF9997" w14:textId="77777777" w:rsidR="00ED2961" w:rsidRPr="00985849" w:rsidRDefault="00ED2961">
      <w:pPr>
        <w:spacing w:line="360" w:lineRule="auto"/>
        <w:ind w:right="-93"/>
        <w:jc w:val="both"/>
        <w:rPr>
          <w:rFonts w:ascii="Palatino Linotype" w:eastAsia="Calibri" w:hAnsi="Palatino Linotype" w:cs="Tahoma"/>
          <w:bCs/>
          <w:sz w:val="22"/>
          <w:szCs w:val="22"/>
          <w:lang w:eastAsia="en-US"/>
        </w:rPr>
      </w:pPr>
    </w:p>
    <w:p w14:paraId="3E43FBB0" w14:textId="77777777" w:rsidR="00ED2961" w:rsidRPr="00985849" w:rsidRDefault="00ED2961">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0EDCD22F" w14:textId="77777777" w:rsidR="005B55A2" w:rsidRDefault="005B55A2">
      <w:pPr>
        <w:spacing w:line="360" w:lineRule="auto"/>
        <w:jc w:val="both"/>
        <w:rPr>
          <w:rFonts w:ascii="Palatino Linotype" w:hAnsi="Palatino Linotype" w:cs="Tahoma"/>
          <w:sz w:val="22"/>
          <w:szCs w:val="22"/>
        </w:rPr>
      </w:pPr>
    </w:p>
    <w:p w14:paraId="16DAB4C1" w14:textId="77777777" w:rsidR="00731819" w:rsidRPr="00F143B3" w:rsidRDefault="00731819">
      <w:pPr>
        <w:spacing w:line="360" w:lineRule="auto"/>
        <w:jc w:val="center"/>
        <w:rPr>
          <w:rFonts w:ascii="Palatino Linotype" w:hAnsi="Palatino Linotype" w:cs="Arial"/>
          <w:bCs/>
          <w:color w:val="000000" w:themeColor="text1"/>
          <w:sz w:val="22"/>
          <w:szCs w:val="22"/>
        </w:rPr>
      </w:pPr>
      <w:r w:rsidRPr="00F143B3">
        <w:rPr>
          <w:rFonts w:ascii="Palatino Linotype" w:hAnsi="Palatino Linotype" w:cs="Arial"/>
          <w:b/>
          <w:bCs/>
          <w:color w:val="000000" w:themeColor="text1"/>
          <w:sz w:val="22"/>
          <w:szCs w:val="22"/>
        </w:rPr>
        <w:t>RESUELVE</w:t>
      </w:r>
    </w:p>
    <w:p w14:paraId="5F54FBF2" w14:textId="77777777" w:rsidR="00731819" w:rsidRPr="00F143B3" w:rsidRDefault="00731819">
      <w:pPr>
        <w:spacing w:line="360" w:lineRule="auto"/>
        <w:jc w:val="both"/>
        <w:rPr>
          <w:rFonts w:ascii="Palatino Linotype" w:hAnsi="Palatino Linotype" w:cs="Arial"/>
          <w:bCs/>
          <w:color w:val="000000" w:themeColor="text1"/>
          <w:sz w:val="22"/>
          <w:szCs w:val="22"/>
        </w:rPr>
      </w:pPr>
    </w:p>
    <w:p w14:paraId="56C86905" w14:textId="6D39B929" w:rsidR="005911B4" w:rsidRDefault="005911B4">
      <w:pPr>
        <w:spacing w:line="360" w:lineRule="auto"/>
        <w:jc w:val="both"/>
        <w:rPr>
          <w:rFonts w:ascii="Palatino Linotype" w:hAnsi="Palatino Linotype" w:cs="Arial"/>
          <w:bCs/>
          <w:color w:val="000000" w:themeColor="text1"/>
          <w:sz w:val="22"/>
          <w:szCs w:val="22"/>
          <w:lang w:val="es-ES"/>
        </w:rPr>
      </w:pPr>
      <w:r w:rsidRPr="005911B4">
        <w:rPr>
          <w:rFonts w:ascii="Palatino Linotype" w:hAnsi="Palatino Linotype" w:cs="Arial"/>
          <w:b/>
          <w:bCs/>
          <w:color w:val="000000" w:themeColor="text1"/>
          <w:sz w:val="22"/>
          <w:szCs w:val="22"/>
          <w:lang w:val="es-ES"/>
        </w:rPr>
        <w:t xml:space="preserve">PRIMERO. </w:t>
      </w:r>
      <w:r w:rsidR="00ED2961" w:rsidRPr="00ED2961">
        <w:rPr>
          <w:rFonts w:ascii="Palatino Linotype" w:hAnsi="Palatino Linotype" w:cs="Arial"/>
          <w:bCs/>
          <w:color w:val="000000" w:themeColor="text1"/>
          <w:sz w:val="22"/>
          <w:szCs w:val="22"/>
          <w:lang w:val="es-ES"/>
        </w:rPr>
        <w:t>Resultan fundadas las razones o motivos de la</w:t>
      </w:r>
      <w:r w:rsidR="00CE2566">
        <w:rPr>
          <w:rFonts w:ascii="Palatino Linotype" w:hAnsi="Palatino Linotype" w:cs="Arial"/>
          <w:bCs/>
          <w:color w:val="000000" w:themeColor="text1"/>
          <w:sz w:val="22"/>
          <w:szCs w:val="22"/>
          <w:lang w:val="es-ES"/>
        </w:rPr>
        <w:t xml:space="preserve"> inconformidad planteadas por el</w:t>
      </w:r>
      <w:r w:rsidR="00ED2961" w:rsidRPr="00ED2961">
        <w:rPr>
          <w:rFonts w:ascii="Palatino Linotype" w:hAnsi="Palatino Linotype" w:cs="Arial"/>
          <w:bCs/>
          <w:color w:val="000000" w:themeColor="text1"/>
          <w:sz w:val="22"/>
          <w:szCs w:val="22"/>
          <w:lang w:val="es-ES"/>
        </w:rPr>
        <w:t xml:space="preserve"> RECURRENTE en </w:t>
      </w:r>
      <w:r w:rsidR="00ED2961">
        <w:rPr>
          <w:rFonts w:ascii="Palatino Linotype" w:hAnsi="Palatino Linotype" w:cs="Arial"/>
          <w:bCs/>
          <w:color w:val="000000" w:themeColor="text1"/>
          <w:sz w:val="22"/>
          <w:szCs w:val="22"/>
          <w:lang w:val="es-ES"/>
        </w:rPr>
        <w:t xml:space="preserve">términos </w:t>
      </w:r>
      <w:r w:rsidR="00CC6980">
        <w:rPr>
          <w:rFonts w:ascii="Palatino Linotype" w:hAnsi="Palatino Linotype" w:cs="Arial"/>
          <w:bCs/>
          <w:color w:val="000000" w:themeColor="text1"/>
          <w:sz w:val="22"/>
          <w:szCs w:val="22"/>
          <w:lang w:val="es-ES"/>
        </w:rPr>
        <w:t xml:space="preserve">de los </w:t>
      </w:r>
      <w:r w:rsidR="00ED2961">
        <w:rPr>
          <w:rFonts w:ascii="Palatino Linotype" w:hAnsi="Palatino Linotype" w:cs="Arial"/>
          <w:bCs/>
          <w:color w:val="000000" w:themeColor="text1"/>
          <w:sz w:val="22"/>
          <w:szCs w:val="22"/>
          <w:lang w:val="es-ES"/>
        </w:rPr>
        <w:t>Considerando</w:t>
      </w:r>
      <w:r w:rsidR="00CC6980">
        <w:rPr>
          <w:rFonts w:ascii="Palatino Linotype" w:hAnsi="Palatino Linotype" w:cs="Arial"/>
          <w:bCs/>
          <w:color w:val="000000" w:themeColor="text1"/>
          <w:sz w:val="22"/>
          <w:szCs w:val="22"/>
          <w:lang w:val="es-ES"/>
        </w:rPr>
        <w:t>s</w:t>
      </w:r>
      <w:r w:rsidR="00ED2961">
        <w:rPr>
          <w:rFonts w:ascii="Palatino Linotype" w:hAnsi="Palatino Linotype" w:cs="Arial"/>
          <w:bCs/>
          <w:color w:val="000000" w:themeColor="text1"/>
          <w:sz w:val="22"/>
          <w:szCs w:val="22"/>
          <w:lang w:val="es-ES"/>
        </w:rPr>
        <w:t xml:space="preserve"> </w:t>
      </w:r>
      <w:r w:rsidR="00ED2961" w:rsidRPr="00ED2961">
        <w:rPr>
          <w:rFonts w:ascii="Palatino Linotype" w:hAnsi="Palatino Linotype" w:cs="Arial"/>
          <w:b/>
          <w:bCs/>
          <w:color w:val="000000" w:themeColor="text1"/>
          <w:sz w:val="22"/>
          <w:szCs w:val="22"/>
          <w:lang w:val="es-ES"/>
        </w:rPr>
        <w:t>QUINTO</w:t>
      </w:r>
      <w:r w:rsidR="00CC6980">
        <w:rPr>
          <w:rFonts w:ascii="Palatino Linotype" w:hAnsi="Palatino Linotype" w:cs="Arial"/>
          <w:b/>
          <w:bCs/>
          <w:color w:val="000000" w:themeColor="text1"/>
          <w:sz w:val="22"/>
          <w:szCs w:val="22"/>
          <w:lang w:val="es-ES"/>
        </w:rPr>
        <w:t xml:space="preserve"> y </w:t>
      </w:r>
      <w:r w:rsidR="00CC6980" w:rsidRPr="00505A10">
        <w:rPr>
          <w:rFonts w:ascii="Palatino Linotype" w:hAnsi="Palatino Linotype" w:cs="Arial"/>
          <w:b/>
          <w:bCs/>
          <w:color w:val="000000" w:themeColor="text1"/>
          <w:sz w:val="22"/>
          <w:szCs w:val="22"/>
          <w:lang w:val="es-ES"/>
        </w:rPr>
        <w:t>SÉPTIMO</w:t>
      </w:r>
      <w:r w:rsidR="00ED2961" w:rsidRPr="00ED2961">
        <w:rPr>
          <w:rFonts w:ascii="Palatino Linotype" w:hAnsi="Palatino Linotype" w:cs="Arial"/>
          <w:b/>
          <w:bCs/>
          <w:color w:val="000000" w:themeColor="text1"/>
          <w:sz w:val="22"/>
          <w:szCs w:val="22"/>
          <w:lang w:val="es-ES"/>
        </w:rPr>
        <w:t xml:space="preserve"> </w:t>
      </w:r>
      <w:r w:rsidR="00ED2961">
        <w:rPr>
          <w:rFonts w:ascii="Palatino Linotype" w:hAnsi="Palatino Linotype" w:cs="Arial"/>
          <w:bCs/>
          <w:color w:val="000000" w:themeColor="text1"/>
          <w:sz w:val="22"/>
          <w:szCs w:val="22"/>
          <w:lang w:val="es-ES"/>
        </w:rPr>
        <w:t>de la presente</w:t>
      </w:r>
      <w:r w:rsidR="00ED2961" w:rsidRPr="00ED2961">
        <w:rPr>
          <w:rFonts w:ascii="Palatino Linotype" w:hAnsi="Palatino Linotype" w:cs="Arial"/>
          <w:bCs/>
          <w:color w:val="000000" w:themeColor="text1"/>
          <w:sz w:val="22"/>
          <w:szCs w:val="22"/>
          <w:lang w:val="es-ES"/>
        </w:rPr>
        <w:t xml:space="preserve"> Resolución.</w:t>
      </w:r>
    </w:p>
    <w:p w14:paraId="118766FA" w14:textId="77777777" w:rsidR="00ED2961" w:rsidRDefault="00ED2961">
      <w:pPr>
        <w:spacing w:line="360" w:lineRule="auto"/>
        <w:jc w:val="both"/>
        <w:rPr>
          <w:rFonts w:ascii="Palatino Linotype" w:hAnsi="Palatino Linotype" w:cs="Arial"/>
          <w:bCs/>
          <w:color w:val="000000" w:themeColor="text1"/>
          <w:sz w:val="22"/>
          <w:szCs w:val="22"/>
          <w:lang w:val="es-ES"/>
        </w:rPr>
      </w:pPr>
    </w:p>
    <w:p w14:paraId="7B0D0339" w14:textId="1635D824" w:rsidR="007E247A" w:rsidRPr="007E247A" w:rsidRDefault="00731819">
      <w:pPr>
        <w:spacing w:line="360" w:lineRule="auto"/>
        <w:jc w:val="both"/>
        <w:rPr>
          <w:rFonts w:ascii="Palatino Linotype" w:hAnsi="Palatino Linotype" w:cs="Arial"/>
          <w:bCs/>
          <w:color w:val="000000" w:themeColor="text1"/>
          <w:sz w:val="22"/>
          <w:szCs w:val="22"/>
          <w:lang w:val="es-ES"/>
        </w:rPr>
      </w:pPr>
      <w:r w:rsidRPr="00F143B3">
        <w:rPr>
          <w:rFonts w:ascii="Palatino Linotype" w:hAnsi="Palatino Linotype" w:cs="Arial"/>
          <w:b/>
          <w:bCs/>
          <w:color w:val="000000" w:themeColor="text1"/>
          <w:sz w:val="22"/>
          <w:szCs w:val="22"/>
          <w:lang w:val="es-ES"/>
        </w:rPr>
        <w:lastRenderedPageBreak/>
        <w:t>SEGUNDO.</w:t>
      </w:r>
      <w:r w:rsidRPr="00F143B3">
        <w:rPr>
          <w:rFonts w:ascii="Palatino Linotype" w:hAnsi="Palatino Linotype" w:cs="Arial"/>
          <w:bCs/>
          <w:color w:val="000000" w:themeColor="text1"/>
          <w:sz w:val="22"/>
          <w:szCs w:val="22"/>
          <w:lang w:val="es-ES"/>
        </w:rPr>
        <w:t xml:space="preserve"> </w:t>
      </w:r>
      <w:r w:rsidR="007E247A">
        <w:rPr>
          <w:rFonts w:ascii="Palatino Linotype" w:hAnsi="Palatino Linotype" w:cs="Arial"/>
          <w:bCs/>
          <w:color w:val="000000" w:themeColor="text1"/>
          <w:sz w:val="22"/>
          <w:szCs w:val="22"/>
          <w:lang w:val="es-ES"/>
        </w:rPr>
        <w:t xml:space="preserve">Se </w:t>
      </w:r>
      <w:r w:rsidR="007E247A" w:rsidRPr="007E247A">
        <w:rPr>
          <w:rFonts w:ascii="Palatino Linotype" w:hAnsi="Palatino Linotype" w:cs="Arial"/>
          <w:b/>
          <w:bCs/>
          <w:color w:val="000000" w:themeColor="text1"/>
          <w:sz w:val="22"/>
          <w:szCs w:val="22"/>
          <w:lang w:val="es-ES"/>
        </w:rPr>
        <w:t>ORDENA</w:t>
      </w:r>
      <w:r w:rsidR="007E247A" w:rsidRPr="007E247A">
        <w:rPr>
          <w:rFonts w:ascii="Palatino Linotype" w:hAnsi="Palatino Linotype" w:cs="Arial"/>
          <w:bCs/>
          <w:color w:val="000000" w:themeColor="text1"/>
          <w:sz w:val="22"/>
          <w:szCs w:val="22"/>
          <w:lang w:val="es-ES"/>
        </w:rPr>
        <w:t xml:space="preserve"> al Ayuntamiento de Valle de Chalco Solidaridad, previa búsqueda exhaustiva y razonable en todas las áreas competentes, otorgue acceso vía el Sistema de Acceso a la Información Mexiquense (SAIMEX</w:t>
      </w:r>
      <w:r w:rsidR="007E247A" w:rsidRPr="00817CEE">
        <w:rPr>
          <w:rFonts w:ascii="Palatino Linotype" w:hAnsi="Palatino Linotype" w:cs="Arial"/>
          <w:bCs/>
          <w:color w:val="000000" w:themeColor="text1"/>
          <w:sz w:val="22"/>
          <w:szCs w:val="22"/>
          <w:lang w:val="es-ES"/>
        </w:rPr>
        <w:t xml:space="preserve">), </w:t>
      </w:r>
      <w:r w:rsidR="00CC6980" w:rsidRPr="00817CEE">
        <w:rPr>
          <w:rFonts w:ascii="Palatino Linotype" w:hAnsi="Palatino Linotype" w:cs="Arial"/>
          <w:bCs/>
          <w:color w:val="000000" w:themeColor="text1"/>
          <w:sz w:val="22"/>
          <w:szCs w:val="22"/>
          <w:lang w:val="es-ES"/>
        </w:rPr>
        <w:t xml:space="preserve">en versión pública </w:t>
      </w:r>
      <w:r w:rsidR="007E247A" w:rsidRPr="00817CEE">
        <w:rPr>
          <w:rFonts w:ascii="Palatino Linotype" w:hAnsi="Palatino Linotype" w:cs="Arial"/>
          <w:bCs/>
          <w:color w:val="000000" w:themeColor="text1"/>
          <w:sz w:val="22"/>
          <w:szCs w:val="22"/>
          <w:lang w:val="es-ES"/>
        </w:rPr>
        <w:t>de lo siguiente:</w:t>
      </w:r>
    </w:p>
    <w:p w14:paraId="3D41ADF9" w14:textId="77777777" w:rsidR="007E247A" w:rsidRPr="007E247A" w:rsidRDefault="007E247A">
      <w:pPr>
        <w:spacing w:line="360" w:lineRule="auto"/>
        <w:jc w:val="both"/>
        <w:rPr>
          <w:rFonts w:ascii="Palatino Linotype" w:hAnsi="Palatino Linotype" w:cs="Arial"/>
          <w:bCs/>
          <w:color w:val="000000" w:themeColor="text1"/>
          <w:sz w:val="22"/>
          <w:szCs w:val="22"/>
          <w:lang w:val="es-ES"/>
        </w:rPr>
      </w:pPr>
    </w:p>
    <w:p w14:paraId="1FA43076" w14:textId="2DE3546B" w:rsidR="00CC6980" w:rsidRPr="00817CEE" w:rsidRDefault="007E247A">
      <w:pPr>
        <w:pStyle w:val="Prrafodelista"/>
        <w:numPr>
          <w:ilvl w:val="0"/>
          <w:numId w:val="37"/>
        </w:numPr>
        <w:spacing w:line="360" w:lineRule="auto"/>
        <w:jc w:val="both"/>
        <w:rPr>
          <w:rFonts w:ascii="Palatino Linotype" w:hAnsi="Palatino Linotype" w:cs="Arial"/>
          <w:bCs/>
          <w:color w:val="000000" w:themeColor="text1"/>
          <w:szCs w:val="22"/>
          <w:lang w:val="es-ES"/>
        </w:rPr>
      </w:pPr>
      <w:r w:rsidRPr="00817CEE">
        <w:rPr>
          <w:rFonts w:ascii="Palatino Linotype" w:hAnsi="Palatino Linotype" w:cs="Arial"/>
          <w:bCs/>
          <w:color w:val="000000" w:themeColor="text1"/>
          <w:szCs w:val="22"/>
          <w:lang w:val="es-ES"/>
        </w:rPr>
        <w:t>L</w:t>
      </w:r>
      <w:r w:rsidR="00CC6980" w:rsidRPr="00817CEE">
        <w:rPr>
          <w:rFonts w:ascii="Palatino Linotype" w:hAnsi="Palatino Linotype" w:cs="Arial"/>
          <w:bCs/>
          <w:color w:val="000000" w:themeColor="text1"/>
          <w:szCs w:val="22"/>
          <w:lang w:val="es-ES"/>
        </w:rPr>
        <w:t>a nómina de</w:t>
      </w:r>
      <w:r w:rsidRPr="00817CEE">
        <w:rPr>
          <w:rFonts w:ascii="Palatino Linotype" w:hAnsi="Palatino Linotype" w:cs="Arial"/>
          <w:bCs/>
          <w:color w:val="000000" w:themeColor="text1"/>
          <w:szCs w:val="22"/>
          <w:lang w:val="es-ES"/>
        </w:rPr>
        <w:t xml:space="preserve"> los Servidores Públicos </w:t>
      </w:r>
      <w:r w:rsidR="00CC6980" w:rsidRPr="00817CEE">
        <w:rPr>
          <w:rFonts w:ascii="Palatino Linotype" w:hAnsi="Palatino Linotype" w:cs="Arial"/>
          <w:bCs/>
          <w:color w:val="000000" w:themeColor="text1"/>
          <w:szCs w:val="22"/>
          <w:lang w:val="es-ES"/>
        </w:rPr>
        <w:t xml:space="preserve">del Ayuntamiento, </w:t>
      </w:r>
      <w:r w:rsidRPr="00817CEE">
        <w:rPr>
          <w:rFonts w:ascii="Palatino Linotype" w:hAnsi="Palatino Linotype" w:cs="Arial"/>
          <w:bCs/>
          <w:color w:val="000000" w:themeColor="text1"/>
          <w:szCs w:val="22"/>
          <w:lang w:val="es-ES"/>
        </w:rPr>
        <w:t>correspondiente a la primera quincena del mes de enero del dos mil diecinueve</w:t>
      </w:r>
      <w:r w:rsidR="00CC6980" w:rsidRPr="00817CEE">
        <w:rPr>
          <w:rFonts w:ascii="Palatino Linotype" w:hAnsi="Palatino Linotype" w:cs="Arial"/>
          <w:bCs/>
          <w:color w:val="000000" w:themeColor="text1"/>
          <w:szCs w:val="22"/>
          <w:lang w:val="es-ES"/>
        </w:rPr>
        <w:t>.</w:t>
      </w:r>
    </w:p>
    <w:p w14:paraId="072FDD13" w14:textId="77777777" w:rsidR="00F01DF9" w:rsidRPr="00817CEE" w:rsidRDefault="00F01DF9" w:rsidP="00F01DF9">
      <w:pPr>
        <w:pStyle w:val="Prrafodelista"/>
        <w:spacing w:line="360" w:lineRule="auto"/>
        <w:ind w:left="1080"/>
        <w:jc w:val="both"/>
        <w:rPr>
          <w:rFonts w:ascii="Palatino Linotype" w:hAnsi="Palatino Linotype" w:cs="Arial"/>
          <w:bCs/>
          <w:color w:val="000000" w:themeColor="text1"/>
          <w:szCs w:val="22"/>
          <w:lang w:val="es-ES"/>
        </w:rPr>
      </w:pPr>
    </w:p>
    <w:p w14:paraId="70D00995" w14:textId="7A77B0C3" w:rsidR="00CC6980" w:rsidRPr="00817CEE" w:rsidRDefault="00CC6980" w:rsidP="00CC6980">
      <w:pPr>
        <w:pStyle w:val="Prrafodelista"/>
        <w:numPr>
          <w:ilvl w:val="0"/>
          <w:numId w:val="37"/>
        </w:numPr>
        <w:spacing w:line="360" w:lineRule="auto"/>
        <w:jc w:val="both"/>
        <w:rPr>
          <w:rFonts w:ascii="Palatino Linotype" w:hAnsi="Palatino Linotype" w:cs="Arial"/>
          <w:bCs/>
          <w:color w:val="000000" w:themeColor="text1"/>
          <w:szCs w:val="22"/>
          <w:lang w:val="es-ES"/>
        </w:rPr>
      </w:pPr>
      <w:r w:rsidRPr="00817CEE">
        <w:rPr>
          <w:rFonts w:ascii="Palatino Linotype" w:hAnsi="Palatino Linotype" w:cs="Arial"/>
          <w:bCs/>
          <w:color w:val="000000" w:themeColor="text1"/>
          <w:szCs w:val="22"/>
          <w:lang w:val="es-ES"/>
        </w:rPr>
        <w:t>L</w:t>
      </w:r>
      <w:r w:rsidR="0006599A" w:rsidRPr="00817CEE">
        <w:rPr>
          <w:rFonts w:ascii="Palatino Linotype" w:hAnsi="Palatino Linotype" w:cs="Arial"/>
          <w:bCs/>
          <w:color w:val="000000" w:themeColor="text1"/>
          <w:szCs w:val="22"/>
          <w:lang w:val="es-ES"/>
        </w:rPr>
        <w:t xml:space="preserve">a lista de raya y </w:t>
      </w:r>
      <w:r w:rsidR="00873894" w:rsidRPr="00817CEE">
        <w:rPr>
          <w:rFonts w:ascii="Palatino Linotype" w:hAnsi="Palatino Linotype" w:cs="Arial"/>
          <w:bCs/>
          <w:color w:val="000000" w:themeColor="text1"/>
          <w:szCs w:val="22"/>
          <w:lang w:val="es-ES"/>
        </w:rPr>
        <w:t xml:space="preserve">de </w:t>
      </w:r>
      <w:r w:rsidR="0006599A" w:rsidRPr="00817CEE">
        <w:rPr>
          <w:rFonts w:ascii="Palatino Linotype" w:hAnsi="Palatino Linotype" w:cs="Arial"/>
          <w:bCs/>
          <w:color w:val="000000" w:themeColor="text1"/>
          <w:szCs w:val="22"/>
          <w:lang w:val="es-ES"/>
        </w:rPr>
        <w:t xml:space="preserve">honorarios </w:t>
      </w:r>
      <w:r w:rsidRPr="00817CEE">
        <w:rPr>
          <w:rFonts w:ascii="Palatino Linotype" w:hAnsi="Palatino Linotype" w:cs="Arial"/>
          <w:bCs/>
          <w:color w:val="000000" w:themeColor="text1"/>
          <w:szCs w:val="22"/>
          <w:lang w:val="es-ES"/>
        </w:rPr>
        <w:t>de los Servidores Públicos del Ayuntamiento, correspondiente a la primera quincena del mes de enero del dos mil diecinueve. En caso de que el Ayuntamiento no cuente con lista de raya</w:t>
      </w:r>
      <w:r w:rsidR="0006599A" w:rsidRPr="00817CEE">
        <w:rPr>
          <w:rFonts w:ascii="Palatino Linotype" w:hAnsi="Palatino Linotype" w:cs="Arial"/>
          <w:bCs/>
          <w:color w:val="000000" w:themeColor="text1"/>
          <w:szCs w:val="22"/>
          <w:lang w:val="es-ES"/>
        </w:rPr>
        <w:t xml:space="preserve"> u honorarios</w:t>
      </w:r>
      <w:r w:rsidRPr="00817CEE">
        <w:rPr>
          <w:rFonts w:ascii="Palatino Linotype" w:hAnsi="Palatino Linotype" w:cs="Arial"/>
          <w:bCs/>
          <w:color w:val="000000" w:themeColor="text1"/>
          <w:szCs w:val="22"/>
          <w:lang w:val="es-ES"/>
        </w:rPr>
        <w:t>, por no haberla</w:t>
      </w:r>
      <w:r w:rsidR="0006599A" w:rsidRPr="00817CEE">
        <w:rPr>
          <w:rFonts w:ascii="Palatino Linotype" w:hAnsi="Palatino Linotype" w:cs="Arial"/>
          <w:bCs/>
          <w:color w:val="000000" w:themeColor="text1"/>
          <w:szCs w:val="22"/>
          <w:lang w:val="es-ES"/>
        </w:rPr>
        <w:t>s</w:t>
      </w:r>
      <w:r w:rsidRPr="00817CEE">
        <w:rPr>
          <w:rFonts w:ascii="Palatino Linotype" w:hAnsi="Palatino Linotype" w:cs="Arial"/>
          <w:bCs/>
          <w:color w:val="000000" w:themeColor="text1"/>
          <w:szCs w:val="22"/>
          <w:lang w:val="es-ES"/>
        </w:rPr>
        <w:t xml:space="preserve"> generado, bastará con que lo indique al Recurrente en términos del artículo 19, párrafo segundo, de la Ley de Trasparencia y Acceso a la Información Pública del Estado de México y Municipios.</w:t>
      </w:r>
    </w:p>
    <w:p w14:paraId="0E570D43" w14:textId="77777777" w:rsidR="00CC6980" w:rsidRDefault="00CC6980">
      <w:pPr>
        <w:spacing w:line="360" w:lineRule="auto"/>
        <w:jc w:val="both"/>
        <w:rPr>
          <w:rFonts w:ascii="Palatino Linotype" w:hAnsi="Palatino Linotype" w:cs="Arial"/>
          <w:bCs/>
          <w:color w:val="000000" w:themeColor="text1"/>
          <w:szCs w:val="22"/>
          <w:lang w:val="es-ES"/>
        </w:rPr>
      </w:pPr>
    </w:p>
    <w:p w14:paraId="17054A37" w14:textId="02EBE3DF" w:rsidR="007E247A" w:rsidRPr="00F01DF9" w:rsidRDefault="00CC6980" w:rsidP="00CC6980">
      <w:pPr>
        <w:spacing w:line="360" w:lineRule="auto"/>
        <w:jc w:val="both"/>
        <w:rPr>
          <w:rFonts w:ascii="Palatino Linotype" w:hAnsi="Palatino Linotype" w:cs="Arial"/>
          <w:bCs/>
          <w:color w:val="000000" w:themeColor="text1"/>
          <w:sz w:val="22"/>
          <w:szCs w:val="22"/>
          <w:lang w:val="es-ES"/>
        </w:rPr>
      </w:pPr>
      <w:r w:rsidRPr="00F01DF9">
        <w:rPr>
          <w:rFonts w:ascii="Palatino Linotype" w:hAnsi="Palatino Linotype" w:cs="Arial"/>
          <w:bCs/>
          <w:color w:val="000000" w:themeColor="text1"/>
          <w:sz w:val="22"/>
          <w:szCs w:val="22"/>
          <w:lang w:val="es-ES"/>
        </w:rPr>
        <w:t xml:space="preserve">Las versiones públicas que se entreguen al Recurrente, deben acompañarse del </w:t>
      </w:r>
      <w:r w:rsidR="007E247A" w:rsidRPr="00F01DF9">
        <w:rPr>
          <w:rFonts w:ascii="Palatino Linotype" w:hAnsi="Palatino Linotype" w:cs="Arial"/>
          <w:bCs/>
          <w:color w:val="000000" w:themeColor="text1"/>
          <w:sz w:val="22"/>
          <w:szCs w:val="22"/>
          <w:lang w:val="es-ES"/>
        </w:rPr>
        <w:t>Acuerdo del Comité de Transparencia</w:t>
      </w:r>
      <w:r w:rsidRPr="00F01DF9">
        <w:rPr>
          <w:rFonts w:ascii="Palatino Linotype" w:hAnsi="Palatino Linotype" w:cs="Arial"/>
          <w:bCs/>
          <w:color w:val="000000" w:themeColor="text1"/>
          <w:sz w:val="22"/>
          <w:szCs w:val="22"/>
          <w:lang w:val="es-ES"/>
        </w:rPr>
        <w:t>, en el que se funde y motive la eliminación de información</w:t>
      </w:r>
      <w:r w:rsidR="007E247A" w:rsidRPr="00F01DF9">
        <w:rPr>
          <w:rFonts w:ascii="Palatino Linotype" w:hAnsi="Palatino Linotype" w:cs="Arial"/>
          <w:bCs/>
          <w:color w:val="000000" w:themeColor="text1"/>
          <w:sz w:val="22"/>
          <w:szCs w:val="22"/>
          <w:lang w:val="es-ES"/>
        </w:rPr>
        <w:t xml:space="preserve"> de conformidad </w:t>
      </w:r>
      <w:r w:rsidRPr="00F01DF9">
        <w:rPr>
          <w:rFonts w:ascii="Palatino Linotype" w:hAnsi="Palatino Linotype" w:cs="Arial"/>
          <w:bCs/>
          <w:color w:val="000000" w:themeColor="text1"/>
          <w:sz w:val="22"/>
          <w:szCs w:val="22"/>
          <w:lang w:val="es-ES"/>
        </w:rPr>
        <w:t>los artículos 49, fracciones II y VIII, 143, fracción I y 149 de</w:t>
      </w:r>
      <w:r w:rsidR="007E247A" w:rsidRPr="00F01DF9">
        <w:rPr>
          <w:rFonts w:ascii="Palatino Linotype" w:hAnsi="Palatino Linotype" w:cs="Arial"/>
          <w:bCs/>
          <w:color w:val="000000" w:themeColor="text1"/>
          <w:sz w:val="22"/>
          <w:szCs w:val="22"/>
          <w:lang w:val="es-ES"/>
        </w:rPr>
        <w:t xml:space="preserve"> la Ley de Transparencia y Acceso a la Información Pública del Estado de México y Municipios.</w:t>
      </w:r>
    </w:p>
    <w:p w14:paraId="40FCDDCC" w14:textId="77777777" w:rsidR="007E247A" w:rsidRPr="007E247A" w:rsidRDefault="007E247A">
      <w:pPr>
        <w:spacing w:line="360" w:lineRule="auto"/>
        <w:jc w:val="both"/>
        <w:rPr>
          <w:rFonts w:ascii="Palatino Linotype" w:hAnsi="Palatino Linotype" w:cs="Arial"/>
          <w:bCs/>
          <w:color w:val="000000" w:themeColor="text1"/>
          <w:sz w:val="22"/>
          <w:szCs w:val="22"/>
          <w:lang w:val="es-ES"/>
        </w:rPr>
      </w:pPr>
    </w:p>
    <w:p w14:paraId="39822046" w14:textId="5E6D5BB0" w:rsidR="00CC6980" w:rsidRPr="004E591C" w:rsidRDefault="007E247A" w:rsidP="00817CEE">
      <w:pPr>
        <w:shd w:val="clear" w:color="auto" w:fill="FFFFFF" w:themeFill="background1"/>
        <w:spacing w:line="360" w:lineRule="auto"/>
        <w:jc w:val="both"/>
        <w:rPr>
          <w:rFonts w:ascii="Palatino Linotype" w:hAnsi="Palatino Linotype" w:cs="Tahoma"/>
          <w:sz w:val="22"/>
        </w:rPr>
      </w:pPr>
      <w:r w:rsidRPr="00817CEE">
        <w:rPr>
          <w:rFonts w:ascii="Palatino Linotype" w:hAnsi="Palatino Linotype" w:cs="Arial"/>
          <w:b/>
          <w:bCs/>
          <w:color w:val="000000" w:themeColor="text1"/>
          <w:sz w:val="22"/>
          <w:szCs w:val="22"/>
          <w:lang w:val="es-ES"/>
        </w:rPr>
        <w:t>TERCERO.</w:t>
      </w:r>
      <w:r w:rsidRPr="00817CEE">
        <w:rPr>
          <w:rFonts w:ascii="Palatino Linotype" w:hAnsi="Palatino Linotype" w:cs="Arial"/>
          <w:bCs/>
          <w:color w:val="000000" w:themeColor="text1"/>
          <w:sz w:val="22"/>
          <w:szCs w:val="22"/>
          <w:lang w:val="es-ES"/>
        </w:rPr>
        <w:t xml:space="preserve"> </w:t>
      </w:r>
      <w:r w:rsidR="00CC6980" w:rsidRPr="00817CEE">
        <w:rPr>
          <w:rFonts w:ascii="Palatino Linotype" w:hAnsi="Palatino Linotype" w:cs="Tahoma"/>
          <w:b/>
          <w:sz w:val="22"/>
        </w:rPr>
        <w:t xml:space="preserve">NOTIFÍQUESE </w:t>
      </w:r>
      <w:r w:rsidR="00CC6980" w:rsidRPr="00817CEE">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B782E56" w14:textId="77777777" w:rsidR="00731819" w:rsidRPr="00F143B3" w:rsidRDefault="00731819">
      <w:pPr>
        <w:spacing w:line="360" w:lineRule="auto"/>
        <w:jc w:val="both"/>
        <w:rPr>
          <w:rFonts w:ascii="Palatino Linotype" w:hAnsi="Palatino Linotype" w:cs="Arial"/>
          <w:bCs/>
          <w:color w:val="000000" w:themeColor="text1"/>
          <w:sz w:val="22"/>
          <w:szCs w:val="22"/>
          <w:lang w:val="es-ES"/>
        </w:rPr>
      </w:pPr>
    </w:p>
    <w:p w14:paraId="7C968356" w14:textId="6DB89D9F" w:rsidR="00731819" w:rsidRDefault="007E247A">
      <w:pPr>
        <w:spacing w:line="360" w:lineRule="auto"/>
        <w:jc w:val="both"/>
        <w:rPr>
          <w:rFonts w:ascii="Palatino Linotype" w:hAnsi="Palatino Linotype" w:cs="Tahoma"/>
          <w:sz w:val="22"/>
          <w:szCs w:val="22"/>
        </w:rPr>
      </w:pPr>
      <w:r>
        <w:rPr>
          <w:rFonts w:ascii="Palatino Linotype" w:hAnsi="Palatino Linotype" w:cs="Arial"/>
          <w:b/>
          <w:bCs/>
          <w:color w:val="000000" w:themeColor="text1"/>
          <w:sz w:val="22"/>
          <w:szCs w:val="22"/>
          <w:lang w:val="es-ES"/>
        </w:rPr>
        <w:t>CUARTO</w:t>
      </w:r>
      <w:r w:rsidR="00731819" w:rsidRPr="00F143B3">
        <w:rPr>
          <w:rFonts w:ascii="Palatino Linotype" w:hAnsi="Palatino Linotype" w:cs="Arial"/>
          <w:b/>
          <w:bCs/>
          <w:color w:val="000000" w:themeColor="text1"/>
          <w:sz w:val="22"/>
          <w:szCs w:val="22"/>
          <w:lang w:val="es-ES"/>
        </w:rPr>
        <w:t>.</w:t>
      </w:r>
      <w:r w:rsidR="00731819" w:rsidRPr="00F143B3">
        <w:rPr>
          <w:rFonts w:ascii="Palatino Linotype" w:hAnsi="Palatino Linotype" w:cs="Arial"/>
          <w:bCs/>
          <w:color w:val="000000" w:themeColor="text1"/>
          <w:sz w:val="22"/>
          <w:szCs w:val="22"/>
          <w:lang w:val="es-ES"/>
        </w:rPr>
        <w:t xml:space="preserve"> </w:t>
      </w:r>
      <w:r w:rsidR="00731819" w:rsidRPr="001E458F">
        <w:rPr>
          <w:rFonts w:ascii="Palatino Linotype" w:hAnsi="Palatino Linotype" w:cs="Tahoma"/>
          <w:b/>
          <w:sz w:val="22"/>
          <w:szCs w:val="22"/>
        </w:rPr>
        <w:t xml:space="preserve">NOTIFÍQUESE </w:t>
      </w:r>
      <w:r w:rsidR="00731819"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240E38A" w14:textId="77777777" w:rsidR="00F01DF9" w:rsidRDefault="00F01DF9">
      <w:pPr>
        <w:spacing w:line="360" w:lineRule="auto"/>
        <w:jc w:val="both"/>
        <w:rPr>
          <w:rFonts w:ascii="Palatino Linotype" w:hAnsi="Palatino Linotype" w:cs="Tahoma"/>
          <w:sz w:val="22"/>
          <w:szCs w:val="22"/>
        </w:rPr>
      </w:pPr>
    </w:p>
    <w:p w14:paraId="3B989F46" w14:textId="524EBB2E" w:rsidR="0005351C" w:rsidRPr="00353B44" w:rsidRDefault="007E247A">
      <w:pPr>
        <w:spacing w:line="360" w:lineRule="auto"/>
        <w:jc w:val="both"/>
        <w:rPr>
          <w:rFonts w:ascii="Palatino Linotype" w:hAnsi="Palatino Linotype" w:cs="Tahoma"/>
          <w:b/>
          <w:sz w:val="22"/>
          <w:szCs w:val="22"/>
        </w:rPr>
      </w:pPr>
      <w:r>
        <w:rPr>
          <w:rFonts w:ascii="Palatino Linotype" w:hAnsi="Palatino Linotype" w:cs="Tahoma"/>
          <w:b/>
          <w:sz w:val="22"/>
          <w:szCs w:val="22"/>
        </w:rPr>
        <w:t>QUINTO</w:t>
      </w:r>
      <w:r w:rsidR="0005351C" w:rsidRPr="00353B44">
        <w:rPr>
          <w:rFonts w:ascii="Palatino Linotype" w:hAnsi="Palatino Linotype" w:cs="Tahoma"/>
          <w:b/>
          <w:sz w:val="22"/>
          <w:szCs w:val="22"/>
        </w:rPr>
        <w:t>.</w:t>
      </w:r>
      <w:r w:rsidR="0005351C">
        <w:rPr>
          <w:rFonts w:ascii="Palatino Linotype" w:hAnsi="Palatino Linotype" w:cs="Tahoma"/>
          <w:b/>
          <w:sz w:val="22"/>
          <w:szCs w:val="22"/>
        </w:rPr>
        <w:t xml:space="preserve"> </w:t>
      </w:r>
      <w:r w:rsidR="0005351C" w:rsidRPr="00353B44">
        <w:rPr>
          <w:rFonts w:ascii="Palatino Linotype" w:hAnsi="Palatino Linotype" w:cs="Tahoma"/>
          <w:b/>
          <w:sz w:val="22"/>
          <w:szCs w:val="22"/>
        </w:rPr>
        <w:t xml:space="preserve"> </w:t>
      </w:r>
      <w:r w:rsidR="00DE2CCA" w:rsidRPr="00985849">
        <w:rPr>
          <w:rFonts w:ascii="Palatino Linotype" w:eastAsia="Calibri" w:hAnsi="Palatino Linotype" w:cs="Tahoma"/>
          <w:bCs/>
          <w:sz w:val="22"/>
          <w:szCs w:val="22"/>
          <w:lang w:val="es-ES_tradnl" w:eastAsia="en-US"/>
        </w:rPr>
        <w:t xml:space="preserve">Con fundamento en lo dispuesto en los artículos 190 de la </w:t>
      </w:r>
      <w:r w:rsidR="00DE2CCA" w:rsidRPr="00985849">
        <w:rPr>
          <w:rFonts w:ascii="Palatino Linotype" w:hAnsi="Palatino Linotype" w:cs="Tahoma"/>
          <w:sz w:val="22"/>
          <w:szCs w:val="22"/>
        </w:rPr>
        <w:t xml:space="preserve">Ley de Transparencia y Acceso a la Información Pública del Estado de México y Municipios, </w:t>
      </w:r>
      <w:r w:rsidR="00DE2CCA">
        <w:rPr>
          <w:rFonts w:ascii="Palatino Linotype" w:hAnsi="Palatino Linotype" w:cs="Tahoma"/>
          <w:sz w:val="22"/>
          <w:szCs w:val="22"/>
        </w:rPr>
        <w:t xml:space="preserve">gírese </w:t>
      </w:r>
      <w:r w:rsidR="00DE2CCA"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w:t>
      </w:r>
      <w:r w:rsidR="00817CEE" w:rsidRPr="00985849">
        <w:rPr>
          <w:rFonts w:ascii="Palatino Linotype" w:eastAsia="Calibri" w:hAnsi="Palatino Linotype" w:cs="Tahoma"/>
          <w:bCs/>
          <w:sz w:val="22"/>
          <w:szCs w:val="22"/>
          <w:lang w:val="es-ES_tradnl" w:eastAsia="en-US"/>
        </w:rPr>
        <w:t xml:space="preserve">Considerando </w:t>
      </w:r>
      <w:r w:rsidR="00817CEE">
        <w:rPr>
          <w:rFonts w:ascii="Palatino Linotype" w:eastAsia="Calibri" w:hAnsi="Palatino Linotype" w:cs="Tahoma"/>
          <w:bCs/>
          <w:sz w:val="22"/>
          <w:szCs w:val="22"/>
          <w:lang w:val="es-ES_tradnl" w:eastAsia="en-US"/>
        </w:rPr>
        <w:t>OCTAVO</w:t>
      </w:r>
      <w:r w:rsidR="00CC6980" w:rsidRPr="00985849">
        <w:rPr>
          <w:rFonts w:ascii="Palatino Linotype" w:eastAsia="Calibri" w:hAnsi="Palatino Linotype" w:cs="Tahoma"/>
          <w:bCs/>
          <w:sz w:val="22"/>
          <w:szCs w:val="22"/>
          <w:lang w:val="es-ES_tradnl" w:eastAsia="en-US"/>
        </w:rPr>
        <w:t xml:space="preserve"> </w:t>
      </w:r>
      <w:r w:rsidR="00DE2CCA" w:rsidRPr="00985849">
        <w:rPr>
          <w:rFonts w:ascii="Palatino Linotype" w:eastAsia="Calibri" w:hAnsi="Palatino Linotype" w:cs="Tahoma"/>
          <w:bCs/>
          <w:sz w:val="22"/>
          <w:szCs w:val="22"/>
          <w:lang w:val="es-ES_tradnl" w:eastAsia="en-US"/>
        </w:rPr>
        <w:t xml:space="preserve">de la presente </w:t>
      </w:r>
      <w:r w:rsidR="00DE2CCA">
        <w:rPr>
          <w:rFonts w:ascii="Palatino Linotype" w:eastAsia="Calibri" w:hAnsi="Palatino Linotype" w:cs="Tahoma"/>
          <w:bCs/>
          <w:sz w:val="22"/>
          <w:szCs w:val="22"/>
          <w:lang w:val="es-ES_tradnl" w:eastAsia="en-US"/>
        </w:rPr>
        <w:t>R</w:t>
      </w:r>
      <w:r w:rsidR="00DE2CCA" w:rsidRPr="00985849">
        <w:rPr>
          <w:rFonts w:ascii="Palatino Linotype" w:eastAsia="Calibri" w:hAnsi="Palatino Linotype" w:cs="Tahoma"/>
          <w:bCs/>
          <w:sz w:val="22"/>
          <w:szCs w:val="22"/>
          <w:lang w:val="es-ES_tradnl" w:eastAsia="en-US"/>
        </w:rPr>
        <w:t>esolución.</w:t>
      </w:r>
    </w:p>
    <w:p w14:paraId="07B92886" w14:textId="77777777" w:rsidR="00CE4250" w:rsidRDefault="00CE4250">
      <w:pPr>
        <w:spacing w:line="360" w:lineRule="auto"/>
        <w:jc w:val="both"/>
        <w:rPr>
          <w:rFonts w:ascii="Palatino Linotype" w:hAnsi="Palatino Linotype" w:cs="Tahoma"/>
          <w:sz w:val="22"/>
          <w:szCs w:val="24"/>
          <w:lang w:eastAsia="es-MX"/>
        </w:rPr>
      </w:pPr>
    </w:p>
    <w:p w14:paraId="16C913A0" w14:textId="07826153" w:rsidR="00354E1B" w:rsidRPr="005C6C26" w:rsidRDefault="00354E1B">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817CEE">
        <w:rPr>
          <w:rFonts w:ascii="Palatino Linotype" w:hAnsi="Palatino Linotype" w:cs="Tahoma"/>
          <w:sz w:val="22"/>
          <w:szCs w:val="24"/>
          <w:lang w:eastAsia="es-MX"/>
        </w:rPr>
        <w:t xml:space="preserve"> (EMITIENDO VOTO PARTICULAR)</w:t>
      </w:r>
      <w:r w:rsidR="005A1EA8">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JOSÉ GUADALUPE LUNA HERNÁNDEZ</w:t>
      </w:r>
      <w:r w:rsidR="00EB3A46">
        <w:rPr>
          <w:rFonts w:ascii="Palatino Linotype" w:hAnsi="Palatino Linotype" w:cs="Tahoma"/>
          <w:sz w:val="22"/>
          <w:szCs w:val="24"/>
          <w:lang w:eastAsia="es-MX"/>
        </w:rPr>
        <w:t xml:space="preserve"> </w:t>
      </w:r>
      <w:r w:rsidR="00EB3A46">
        <w:rPr>
          <w:rFonts w:ascii="Palatino Linotype" w:eastAsia="Calibri" w:hAnsi="Palatino Linotype" w:cs="Tahoma"/>
          <w:bCs/>
          <w:sz w:val="22"/>
          <w:szCs w:val="22"/>
          <w:lang w:val="es-ES_tradnl" w:eastAsia="en-US"/>
        </w:rPr>
        <w:t>(AUSENCIA JUSTIFICADA)</w:t>
      </w:r>
      <w:r>
        <w:rPr>
          <w:rFonts w:ascii="Palatino Linotype" w:hAnsi="Palatino Linotype" w:cs="Tahoma"/>
          <w:sz w:val="22"/>
          <w:szCs w:val="24"/>
          <w:lang w:eastAsia="es-MX"/>
        </w:rPr>
        <w:t>; JAVIER MARTÍNEZ CRUZ</w:t>
      </w:r>
      <w:r w:rsidRPr="005C6C26">
        <w:rPr>
          <w:rFonts w:ascii="Palatino Linotype" w:hAnsi="Palatino Linotype" w:cs="Tahoma"/>
          <w:sz w:val="22"/>
          <w:szCs w:val="24"/>
          <w:lang w:eastAsia="es-MX"/>
        </w:rPr>
        <w:t xml:space="preserve"> Y LU</w:t>
      </w:r>
      <w:r w:rsidR="00757A6D">
        <w:rPr>
          <w:rFonts w:ascii="Palatino Linotype" w:hAnsi="Palatino Linotype" w:cs="Tahoma"/>
          <w:sz w:val="22"/>
          <w:szCs w:val="24"/>
          <w:lang w:eastAsia="es-MX"/>
        </w:rPr>
        <w:t>IS GUSTAVO PAR</w:t>
      </w:r>
      <w:r w:rsidR="00817CEE">
        <w:rPr>
          <w:rFonts w:ascii="Palatino Linotype" w:hAnsi="Palatino Linotype" w:cs="Tahoma"/>
          <w:sz w:val="22"/>
          <w:szCs w:val="24"/>
          <w:lang w:eastAsia="es-MX"/>
        </w:rPr>
        <w:t>RA NORIEGA, EN LA DÉCIMA</w:t>
      </w:r>
      <w:r w:rsidR="005F36B5">
        <w:rPr>
          <w:rFonts w:ascii="Palatino Linotype" w:hAnsi="Palatino Linotype" w:cs="Tahoma"/>
          <w:sz w:val="22"/>
          <w:szCs w:val="24"/>
          <w:lang w:eastAsia="es-MX"/>
        </w:rPr>
        <w:t xml:space="preserve"> TERCERA</w:t>
      </w:r>
      <w:r w:rsidR="005B55A2">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SESIÓN ORDINARIA, CELEBRADA EL </w:t>
      </w:r>
      <w:r w:rsidR="007E247A">
        <w:rPr>
          <w:rFonts w:ascii="Palatino Linotype" w:hAnsi="Palatino Linotype" w:cs="Tahoma"/>
          <w:sz w:val="22"/>
          <w:szCs w:val="24"/>
          <w:lang w:eastAsia="es-MX"/>
        </w:rPr>
        <w:t>TRES DE ABRIL</w:t>
      </w:r>
      <w:r w:rsidR="005B55A2">
        <w:rPr>
          <w:rFonts w:ascii="Palatino Linotype" w:hAnsi="Palatino Linotype" w:cs="Tahoma"/>
          <w:sz w:val="22"/>
          <w:szCs w:val="24"/>
          <w:lang w:eastAsia="es-MX"/>
        </w:rPr>
        <w:t xml:space="preserve"> </w:t>
      </w:r>
      <w:r>
        <w:rPr>
          <w:rFonts w:ascii="Palatino Linotype" w:hAnsi="Palatino Linotype" w:cs="Tahoma"/>
          <w:sz w:val="22"/>
          <w:szCs w:val="24"/>
          <w:lang w:eastAsia="es-MX"/>
        </w:rPr>
        <w:t>DE DOS MIL DIECINUEVE</w:t>
      </w:r>
      <w:r w:rsidRPr="005C6C26">
        <w:rPr>
          <w:rFonts w:ascii="Palatino Linotype" w:hAnsi="Palatino Linotype" w:cs="Tahoma"/>
          <w:sz w:val="22"/>
          <w:szCs w:val="24"/>
          <w:lang w:eastAsia="es-MX"/>
        </w:rPr>
        <w:t>, ANTE EL SECRETARIO TÉCNICO DEL PLENO, ALEXIS TAPIA RAMÍREZ.</w:t>
      </w:r>
    </w:p>
    <w:p w14:paraId="3B029414" w14:textId="77777777" w:rsidR="00354E1B" w:rsidRDefault="00354E1B">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354E1B" w:rsidRPr="00025F5D" w14:paraId="0B2074A7" w14:textId="77777777" w:rsidTr="0013082F">
        <w:tc>
          <w:tcPr>
            <w:tcW w:w="9214" w:type="dxa"/>
            <w:gridSpan w:val="2"/>
          </w:tcPr>
          <w:p w14:paraId="48850054" w14:textId="79627424" w:rsidR="00757A6D" w:rsidRPr="00CE4250" w:rsidRDefault="00757A6D">
            <w:pPr>
              <w:spacing w:line="360" w:lineRule="auto"/>
              <w:rPr>
                <w:rFonts w:ascii="Palatino Linotype" w:eastAsia="Calibri" w:hAnsi="Palatino Linotype" w:cs="Tahoma"/>
                <w:b/>
                <w:sz w:val="22"/>
                <w:szCs w:val="22"/>
                <w:lang w:eastAsia="es-MX"/>
              </w:rPr>
            </w:pPr>
          </w:p>
          <w:p w14:paraId="6F8A068D" w14:textId="77777777" w:rsidR="00354E1B" w:rsidRPr="00CE4250" w:rsidRDefault="00354E1B">
            <w:pPr>
              <w:tabs>
                <w:tab w:val="left" w:pos="2445"/>
                <w:tab w:val="center" w:pos="4428"/>
              </w:tabs>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Zulema Martínez Sánchez</w:t>
            </w:r>
          </w:p>
          <w:p w14:paraId="1D2A4157" w14:textId="77777777" w:rsidR="00354E1B" w:rsidRPr="00CE4250" w:rsidRDefault="00354E1B">
            <w:pPr>
              <w:spacing w:line="276" w:lineRule="auto"/>
              <w:ind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Comisionada Presidenta</w:t>
            </w:r>
          </w:p>
          <w:p w14:paraId="791972A8" w14:textId="77777777" w:rsidR="00354E1B" w:rsidRPr="00CE4250" w:rsidRDefault="00354E1B">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60507EE1" w14:textId="77777777" w:rsidR="00354E1B" w:rsidRPr="00CE4250" w:rsidRDefault="00354E1B">
            <w:pPr>
              <w:spacing w:line="360" w:lineRule="auto"/>
              <w:ind w:right="-108"/>
              <w:rPr>
                <w:rFonts w:ascii="Palatino Linotype" w:eastAsia="Calibri" w:hAnsi="Palatino Linotype" w:cs="Tahoma"/>
                <w:b/>
                <w:sz w:val="22"/>
                <w:szCs w:val="22"/>
              </w:rPr>
            </w:pPr>
          </w:p>
        </w:tc>
      </w:tr>
      <w:tr w:rsidR="00354E1B" w:rsidRPr="00025F5D" w14:paraId="50C93675" w14:textId="77777777" w:rsidTr="0013082F">
        <w:trPr>
          <w:trHeight w:val="2673"/>
        </w:trPr>
        <w:tc>
          <w:tcPr>
            <w:tcW w:w="4678" w:type="dxa"/>
          </w:tcPr>
          <w:p w14:paraId="402C180D" w14:textId="77777777" w:rsidR="005B55A2" w:rsidRDefault="005B55A2">
            <w:pPr>
              <w:spacing w:line="276" w:lineRule="auto"/>
              <w:ind w:right="29"/>
              <w:rPr>
                <w:rFonts w:ascii="Palatino Linotype" w:eastAsia="Calibri" w:hAnsi="Palatino Linotype" w:cs="Tahoma"/>
                <w:b/>
                <w:sz w:val="22"/>
                <w:szCs w:val="22"/>
              </w:rPr>
            </w:pPr>
          </w:p>
          <w:p w14:paraId="0417A512" w14:textId="77777777" w:rsidR="005B55A2" w:rsidRDefault="005B55A2">
            <w:pPr>
              <w:spacing w:line="276" w:lineRule="auto"/>
              <w:ind w:right="29"/>
              <w:rPr>
                <w:rFonts w:ascii="Palatino Linotype" w:eastAsia="Calibri" w:hAnsi="Palatino Linotype" w:cs="Tahoma"/>
                <w:b/>
                <w:sz w:val="22"/>
                <w:szCs w:val="22"/>
              </w:rPr>
            </w:pPr>
          </w:p>
          <w:p w14:paraId="3ED669C9" w14:textId="77777777" w:rsidR="007E247A" w:rsidRDefault="007E247A">
            <w:pPr>
              <w:spacing w:line="276" w:lineRule="auto"/>
              <w:ind w:right="29"/>
              <w:rPr>
                <w:rFonts w:ascii="Palatino Linotype" w:eastAsia="Calibri" w:hAnsi="Palatino Linotype" w:cs="Tahoma"/>
                <w:b/>
                <w:sz w:val="22"/>
                <w:szCs w:val="22"/>
              </w:rPr>
            </w:pPr>
          </w:p>
          <w:p w14:paraId="76A3762C" w14:textId="77777777" w:rsidR="005B55A2" w:rsidRDefault="005B55A2">
            <w:pPr>
              <w:spacing w:line="276" w:lineRule="auto"/>
              <w:ind w:right="29"/>
              <w:jc w:val="center"/>
              <w:rPr>
                <w:rFonts w:ascii="Palatino Linotype" w:eastAsia="Calibri" w:hAnsi="Palatino Linotype" w:cs="Tahoma"/>
                <w:b/>
                <w:sz w:val="22"/>
                <w:szCs w:val="22"/>
              </w:rPr>
            </w:pPr>
          </w:p>
          <w:p w14:paraId="510611A7" w14:textId="77777777" w:rsidR="00354E1B" w:rsidRPr="00CE4250"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Eva Abaid Yapur </w:t>
            </w:r>
          </w:p>
          <w:p w14:paraId="70E0203D" w14:textId="77777777" w:rsidR="00354E1B" w:rsidRPr="00CE4250" w:rsidRDefault="00354E1B">
            <w:pPr>
              <w:spacing w:line="276" w:lineRule="auto"/>
              <w:ind w:right="29"/>
              <w:jc w:val="center"/>
              <w:rPr>
                <w:rFonts w:ascii="Palatino Linotype" w:eastAsia="Calibri" w:hAnsi="Palatino Linotype" w:cs="Tahoma"/>
                <w:sz w:val="22"/>
                <w:szCs w:val="22"/>
              </w:rPr>
            </w:pPr>
            <w:r w:rsidRPr="00CE4250">
              <w:rPr>
                <w:rFonts w:ascii="Palatino Linotype" w:eastAsia="Calibri" w:hAnsi="Palatino Linotype" w:cs="Tahoma"/>
                <w:sz w:val="22"/>
                <w:szCs w:val="22"/>
              </w:rPr>
              <w:t>Comisionada</w:t>
            </w:r>
          </w:p>
          <w:p w14:paraId="6141A591" w14:textId="77777777" w:rsidR="00354E1B" w:rsidRPr="00CE4250" w:rsidRDefault="00354E1B">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0700F615" w14:textId="4B4E6BDE" w:rsidR="00354E1B" w:rsidRPr="00C76F36" w:rsidRDefault="00354E1B">
            <w:pPr>
              <w:spacing w:line="360" w:lineRule="auto"/>
              <w:ind w:right="29"/>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 xml:space="preserve">       </w:t>
            </w:r>
          </w:p>
        </w:tc>
        <w:tc>
          <w:tcPr>
            <w:tcW w:w="4536" w:type="dxa"/>
          </w:tcPr>
          <w:p w14:paraId="37B68714" w14:textId="77777777" w:rsidR="005B55A2" w:rsidRDefault="005B55A2">
            <w:pPr>
              <w:spacing w:line="360" w:lineRule="auto"/>
              <w:ind w:right="-108"/>
              <w:rPr>
                <w:rFonts w:ascii="Palatino Linotype" w:eastAsia="Calibri" w:hAnsi="Palatino Linotype" w:cs="Tahoma"/>
                <w:b/>
                <w:sz w:val="22"/>
                <w:szCs w:val="22"/>
              </w:rPr>
            </w:pPr>
          </w:p>
          <w:p w14:paraId="42A52128" w14:textId="77777777" w:rsidR="007E247A" w:rsidRDefault="007E247A">
            <w:pPr>
              <w:spacing w:line="360" w:lineRule="auto"/>
              <w:ind w:right="-108"/>
              <w:rPr>
                <w:rFonts w:ascii="Palatino Linotype" w:eastAsia="Calibri" w:hAnsi="Palatino Linotype" w:cs="Tahoma"/>
                <w:b/>
                <w:sz w:val="22"/>
                <w:szCs w:val="22"/>
              </w:rPr>
            </w:pPr>
          </w:p>
          <w:p w14:paraId="464C1DD8" w14:textId="78A74AE1" w:rsidR="00CE4250" w:rsidRPr="00CE4250" w:rsidRDefault="00CE4250">
            <w:pPr>
              <w:spacing w:line="360" w:lineRule="auto"/>
              <w:ind w:right="-108"/>
              <w:rPr>
                <w:rFonts w:ascii="Palatino Linotype" w:eastAsia="Calibri" w:hAnsi="Palatino Linotype" w:cs="Tahoma"/>
                <w:b/>
                <w:sz w:val="22"/>
                <w:szCs w:val="22"/>
              </w:rPr>
            </w:pPr>
          </w:p>
          <w:p w14:paraId="0B7BA08F" w14:textId="77777777"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José Guadalupe Luna Hernández</w:t>
            </w:r>
          </w:p>
          <w:p w14:paraId="20CB45D9" w14:textId="77777777" w:rsidR="00354E1B" w:rsidRPr="00CE4250" w:rsidRDefault="00354E1B">
            <w:pPr>
              <w:spacing w:line="276" w:lineRule="auto"/>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Comisionado</w:t>
            </w:r>
          </w:p>
          <w:p w14:paraId="0045CC02" w14:textId="0EFC1C6A" w:rsidR="00354E1B" w:rsidRPr="00CE4250" w:rsidRDefault="00EB3A46">
            <w:pPr>
              <w:spacing w:line="276" w:lineRule="auto"/>
              <w:ind w:left="747"/>
              <w:jc w:val="center"/>
              <w:rPr>
                <w:rFonts w:ascii="Palatino Linotype" w:eastAsia="Calibri" w:hAnsi="Palatino Linotype" w:cs="Tahoma"/>
                <w:b/>
                <w:sz w:val="22"/>
                <w:szCs w:val="22"/>
                <w:lang w:eastAsia="es-MX"/>
              </w:rPr>
            </w:pPr>
            <w:r w:rsidRPr="00EB3A46">
              <w:rPr>
                <w:rFonts w:ascii="Palatino Linotype" w:eastAsia="Calibri" w:hAnsi="Palatino Linotype" w:cs="Tahoma"/>
                <w:b/>
                <w:sz w:val="22"/>
                <w:szCs w:val="22"/>
                <w:lang w:eastAsia="es-MX"/>
              </w:rPr>
              <w:t>(AUSENCIA JUSTIFICADA)</w:t>
            </w:r>
          </w:p>
          <w:p w14:paraId="10B026B2" w14:textId="77777777" w:rsidR="00354E1B" w:rsidRPr="00CE4250" w:rsidRDefault="00354E1B">
            <w:pPr>
              <w:spacing w:line="360" w:lineRule="auto"/>
              <w:rPr>
                <w:rFonts w:ascii="Palatino Linotype" w:eastAsia="Calibri" w:hAnsi="Palatino Linotype" w:cs="Tahoma"/>
                <w:b/>
                <w:sz w:val="22"/>
                <w:szCs w:val="22"/>
                <w:lang w:eastAsia="es-MX"/>
              </w:rPr>
            </w:pPr>
          </w:p>
        </w:tc>
      </w:tr>
      <w:tr w:rsidR="00354E1B" w:rsidRPr="00025F5D" w14:paraId="745E8B2A" w14:textId="77777777" w:rsidTr="0013082F">
        <w:tc>
          <w:tcPr>
            <w:tcW w:w="4678" w:type="dxa"/>
          </w:tcPr>
          <w:p w14:paraId="2CEDCB70" w14:textId="77777777" w:rsidR="00FA330C"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 </w:t>
            </w:r>
          </w:p>
          <w:p w14:paraId="5CBEAD77" w14:textId="77777777" w:rsidR="00FA330C" w:rsidRDefault="00FA330C">
            <w:pPr>
              <w:spacing w:line="276" w:lineRule="auto"/>
              <w:ind w:right="29"/>
              <w:jc w:val="center"/>
              <w:rPr>
                <w:rFonts w:ascii="Palatino Linotype" w:eastAsia="Calibri" w:hAnsi="Palatino Linotype" w:cs="Tahoma"/>
                <w:b/>
                <w:sz w:val="22"/>
                <w:szCs w:val="22"/>
              </w:rPr>
            </w:pPr>
          </w:p>
          <w:p w14:paraId="17C29DCD" w14:textId="77777777" w:rsidR="007E247A" w:rsidRDefault="007E247A">
            <w:pPr>
              <w:spacing w:line="276" w:lineRule="auto"/>
              <w:ind w:right="29"/>
              <w:jc w:val="center"/>
              <w:rPr>
                <w:rFonts w:ascii="Palatino Linotype" w:eastAsia="Calibri" w:hAnsi="Palatino Linotype" w:cs="Tahoma"/>
                <w:b/>
                <w:sz w:val="22"/>
                <w:szCs w:val="22"/>
              </w:rPr>
            </w:pPr>
          </w:p>
          <w:p w14:paraId="1A244ABB" w14:textId="77777777" w:rsidR="005B55A2" w:rsidRDefault="005B55A2">
            <w:pPr>
              <w:spacing w:line="276" w:lineRule="auto"/>
              <w:ind w:right="29"/>
              <w:jc w:val="center"/>
              <w:rPr>
                <w:rFonts w:ascii="Palatino Linotype" w:eastAsia="Calibri" w:hAnsi="Palatino Linotype" w:cs="Tahoma"/>
                <w:b/>
                <w:sz w:val="22"/>
                <w:szCs w:val="22"/>
              </w:rPr>
            </w:pPr>
          </w:p>
          <w:p w14:paraId="7D539B55" w14:textId="77777777" w:rsidR="005B55A2" w:rsidRDefault="005B55A2">
            <w:pPr>
              <w:spacing w:line="276" w:lineRule="auto"/>
              <w:ind w:right="29"/>
              <w:jc w:val="center"/>
              <w:rPr>
                <w:rFonts w:ascii="Palatino Linotype" w:eastAsia="Calibri" w:hAnsi="Palatino Linotype" w:cs="Tahoma"/>
                <w:b/>
                <w:sz w:val="22"/>
                <w:szCs w:val="22"/>
              </w:rPr>
            </w:pPr>
          </w:p>
          <w:p w14:paraId="6D86C589" w14:textId="77777777" w:rsidR="00FA330C" w:rsidRDefault="00FA330C">
            <w:pPr>
              <w:spacing w:line="276" w:lineRule="auto"/>
              <w:ind w:right="29"/>
              <w:jc w:val="center"/>
              <w:rPr>
                <w:rFonts w:ascii="Palatino Linotype" w:eastAsia="Calibri" w:hAnsi="Palatino Linotype" w:cs="Tahoma"/>
                <w:b/>
                <w:sz w:val="22"/>
                <w:szCs w:val="22"/>
              </w:rPr>
            </w:pPr>
          </w:p>
          <w:p w14:paraId="523B0CC3" w14:textId="6092745C" w:rsidR="00354E1B" w:rsidRPr="00CE4250" w:rsidRDefault="00354E1B">
            <w:pPr>
              <w:spacing w:line="276" w:lineRule="auto"/>
              <w:ind w:right="29"/>
              <w:jc w:val="center"/>
              <w:rPr>
                <w:rFonts w:ascii="Palatino Linotype" w:eastAsia="Calibri" w:hAnsi="Palatino Linotype" w:cs="Tahoma"/>
                <w:b/>
                <w:sz w:val="22"/>
                <w:szCs w:val="22"/>
                <w:lang w:val="es-ES_tradnl"/>
              </w:rPr>
            </w:pPr>
            <w:r w:rsidRPr="00CE4250">
              <w:rPr>
                <w:rFonts w:ascii="Palatino Linotype" w:eastAsia="Calibri" w:hAnsi="Palatino Linotype" w:cs="Tahoma"/>
                <w:b/>
                <w:sz w:val="22"/>
                <w:szCs w:val="22"/>
                <w:lang w:val="es-ES_tradnl"/>
              </w:rPr>
              <w:t xml:space="preserve">Javier Martínez Cruz </w:t>
            </w:r>
          </w:p>
          <w:p w14:paraId="3E657439" w14:textId="77777777" w:rsidR="00354E1B" w:rsidRPr="00CE4250" w:rsidRDefault="00354E1B">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sz w:val="22"/>
                <w:szCs w:val="22"/>
              </w:rPr>
              <w:t>Comisionado</w:t>
            </w:r>
          </w:p>
          <w:p w14:paraId="55289150" w14:textId="77777777" w:rsidR="00354E1B" w:rsidRPr="00CE4250" w:rsidRDefault="00354E1B">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c>
          <w:tcPr>
            <w:tcW w:w="4536" w:type="dxa"/>
          </w:tcPr>
          <w:p w14:paraId="786CF610"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0B7AFCF3" w14:textId="77777777" w:rsidR="005B55A2" w:rsidRDefault="005B55A2">
            <w:pPr>
              <w:spacing w:line="276" w:lineRule="auto"/>
              <w:ind w:left="747" w:right="-108"/>
              <w:jc w:val="center"/>
              <w:rPr>
                <w:rFonts w:ascii="Palatino Linotype" w:eastAsia="Calibri" w:hAnsi="Palatino Linotype" w:cs="Tahoma"/>
                <w:b/>
                <w:sz w:val="22"/>
                <w:szCs w:val="22"/>
                <w:lang w:eastAsia="es-MX"/>
              </w:rPr>
            </w:pPr>
          </w:p>
          <w:p w14:paraId="53F5CCE7" w14:textId="77777777" w:rsidR="007E247A" w:rsidRDefault="007E247A">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Default="005B55A2">
            <w:pPr>
              <w:spacing w:line="276" w:lineRule="auto"/>
              <w:ind w:left="747" w:right="-108"/>
              <w:jc w:val="center"/>
              <w:rPr>
                <w:rFonts w:ascii="Palatino Linotype" w:eastAsia="Calibri" w:hAnsi="Palatino Linotype" w:cs="Tahoma"/>
                <w:b/>
                <w:sz w:val="22"/>
                <w:szCs w:val="22"/>
                <w:lang w:eastAsia="es-MX"/>
              </w:rPr>
            </w:pPr>
          </w:p>
          <w:p w14:paraId="6E5CD2A2" w14:textId="77777777" w:rsidR="00FA330C" w:rsidRDefault="00FA330C">
            <w:pPr>
              <w:spacing w:line="276" w:lineRule="auto"/>
              <w:ind w:left="747" w:right="-108"/>
              <w:jc w:val="center"/>
              <w:rPr>
                <w:rFonts w:ascii="Palatino Linotype" w:eastAsia="Calibri" w:hAnsi="Palatino Linotype" w:cs="Tahoma"/>
                <w:b/>
                <w:sz w:val="22"/>
                <w:szCs w:val="22"/>
                <w:lang w:eastAsia="es-MX"/>
              </w:rPr>
            </w:pPr>
          </w:p>
          <w:p w14:paraId="105B8567" w14:textId="56C8BF39"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Luis Gustavo Parra Noriega</w:t>
            </w:r>
          </w:p>
          <w:p w14:paraId="22198401" w14:textId="77777777" w:rsidR="00354E1B" w:rsidRPr="00FA330C" w:rsidRDefault="00354E1B">
            <w:pPr>
              <w:spacing w:line="276" w:lineRule="auto"/>
              <w:ind w:left="747" w:right="-108"/>
              <w:jc w:val="center"/>
              <w:rPr>
                <w:rFonts w:ascii="Palatino Linotype" w:eastAsia="Calibri" w:hAnsi="Palatino Linotype" w:cs="Tahoma"/>
                <w:sz w:val="22"/>
                <w:szCs w:val="22"/>
                <w:lang w:eastAsia="es-MX"/>
              </w:rPr>
            </w:pPr>
            <w:r w:rsidRPr="00FA330C">
              <w:rPr>
                <w:rFonts w:ascii="Palatino Linotype" w:eastAsia="Calibri" w:hAnsi="Palatino Linotype" w:cs="Tahoma"/>
                <w:sz w:val="22"/>
                <w:szCs w:val="22"/>
                <w:lang w:eastAsia="es-MX"/>
              </w:rPr>
              <w:t>Comisionado</w:t>
            </w:r>
          </w:p>
          <w:p w14:paraId="47E9EE0F" w14:textId="77777777" w:rsidR="00354E1B" w:rsidRPr="00CE4250" w:rsidRDefault="00354E1B">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r w:rsidR="00354E1B" w:rsidRPr="00025F5D" w14:paraId="3AF1E09D" w14:textId="77777777" w:rsidTr="0013082F">
        <w:tc>
          <w:tcPr>
            <w:tcW w:w="9214" w:type="dxa"/>
            <w:gridSpan w:val="2"/>
          </w:tcPr>
          <w:p w14:paraId="316A6D5C" w14:textId="77777777" w:rsidR="00757A6D" w:rsidRDefault="00757A6D">
            <w:pPr>
              <w:spacing w:line="360" w:lineRule="auto"/>
              <w:rPr>
                <w:rFonts w:ascii="Palatino Linotype" w:eastAsia="Calibri" w:hAnsi="Palatino Linotype" w:cs="Tahoma"/>
                <w:b/>
                <w:sz w:val="22"/>
                <w:szCs w:val="22"/>
              </w:rPr>
            </w:pPr>
          </w:p>
          <w:p w14:paraId="202C79D2" w14:textId="77777777" w:rsidR="007E247A" w:rsidRDefault="007E247A">
            <w:pPr>
              <w:spacing w:line="360" w:lineRule="auto"/>
              <w:rPr>
                <w:rFonts w:ascii="Palatino Linotype" w:eastAsia="Calibri" w:hAnsi="Palatino Linotype" w:cs="Tahoma"/>
                <w:b/>
                <w:sz w:val="22"/>
                <w:szCs w:val="22"/>
              </w:rPr>
            </w:pPr>
          </w:p>
          <w:p w14:paraId="654A378B" w14:textId="77777777" w:rsidR="007E247A" w:rsidRDefault="007E247A">
            <w:pPr>
              <w:spacing w:line="360" w:lineRule="auto"/>
              <w:rPr>
                <w:rFonts w:ascii="Palatino Linotype" w:eastAsia="Calibri" w:hAnsi="Palatino Linotype" w:cs="Tahoma"/>
                <w:b/>
                <w:sz w:val="22"/>
                <w:szCs w:val="22"/>
              </w:rPr>
            </w:pPr>
          </w:p>
          <w:p w14:paraId="58937CC3" w14:textId="1E1FA6AE" w:rsidR="00354E1B" w:rsidRPr="00CE4250" w:rsidRDefault="00354E1B">
            <w:pPr>
              <w:spacing w:line="360" w:lineRule="auto"/>
              <w:rPr>
                <w:rFonts w:ascii="Palatino Linotype" w:eastAsia="Calibri" w:hAnsi="Palatino Linotype" w:cs="Tahoma"/>
                <w:b/>
                <w:sz w:val="22"/>
                <w:szCs w:val="22"/>
              </w:rPr>
            </w:pPr>
          </w:p>
          <w:p w14:paraId="2D2634B6" w14:textId="77777777" w:rsidR="00354E1B" w:rsidRPr="00CE4250" w:rsidRDefault="00354E1B">
            <w:pPr>
              <w:spacing w:line="276" w:lineRule="auto"/>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Alexis Tapia Ramírez</w:t>
            </w:r>
          </w:p>
          <w:p w14:paraId="2DC0E4DD" w14:textId="77777777" w:rsidR="00354E1B" w:rsidRPr="00CE4250" w:rsidRDefault="00354E1B">
            <w:pPr>
              <w:spacing w:line="276" w:lineRule="auto"/>
              <w:jc w:val="center"/>
              <w:rPr>
                <w:rFonts w:ascii="Palatino Linotype" w:eastAsia="Calibri" w:hAnsi="Palatino Linotype" w:cs="Tahoma"/>
                <w:sz w:val="22"/>
                <w:szCs w:val="22"/>
              </w:rPr>
            </w:pPr>
            <w:r w:rsidRPr="00CE4250">
              <w:rPr>
                <w:rFonts w:ascii="Palatino Linotype" w:eastAsia="Calibri" w:hAnsi="Palatino Linotype" w:cs="Tahoma"/>
                <w:sz w:val="22"/>
                <w:szCs w:val="22"/>
              </w:rPr>
              <w:t>Secretario Técnico del Pleno</w:t>
            </w:r>
          </w:p>
          <w:p w14:paraId="266A3BCC" w14:textId="77777777" w:rsidR="00354E1B" w:rsidRDefault="00354E1B">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5C18B558" w14:textId="77777777" w:rsidR="0006599A" w:rsidRPr="00CE4250" w:rsidRDefault="0006599A">
            <w:pPr>
              <w:spacing w:line="276" w:lineRule="auto"/>
              <w:jc w:val="center"/>
              <w:rPr>
                <w:rFonts w:ascii="Palatino Linotype" w:eastAsia="Calibri" w:hAnsi="Palatino Linotype" w:cs="Tahoma"/>
                <w:b/>
                <w:sz w:val="22"/>
                <w:szCs w:val="22"/>
                <w:lang w:eastAsia="es-MX"/>
              </w:rPr>
            </w:pPr>
          </w:p>
        </w:tc>
      </w:tr>
    </w:tbl>
    <w:p w14:paraId="1ADDD27A" w14:textId="7923BD20" w:rsidR="00EA6C2B" w:rsidRPr="00505A10" w:rsidRDefault="00354E1B">
      <w:pPr>
        <w:tabs>
          <w:tab w:val="left" w:pos="8931"/>
        </w:tabs>
        <w:spacing w:line="360" w:lineRule="auto"/>
        <w:ind w:right="-93"/>
        <w:jc w:val="both"/>
        <w:rPr>
          <w:rFonts w:ascii="Palatino Linotype" w:eastAsia="Calibri" w:hAnsi="Palatino Linotype" w:cs="Tahoma"/>
          <w:bCs/>
          <w:sz w:val="22"/>
          <w:lang w:eastAsia="en-US"/>
        </w:rPr>
      </w:pPr>
      <w:r w:rsidRPr="00113548">
        <w:rPr>
          <w:rFonts w:ascii="Palatino Linotype" w:eastAsia="Calibri" w:hAnsi="Palatino Linotype" w:cs="Tahoma"/>
          <w:sz w:val="22"/>
          <w:lang w:eastAsia="en-US"/>
        </w:rPr>
        <w:t xml:space="preserve">Esta foja corresponde a la resolución de fecha </w:t>
      </w:r>
      <w:r w:rsidR="007E247A">
        <w:rPr>
          <w:rFonts w:ascii="Palatino Linotype" w:eastAsia="Calibri" w:hAnsi="Palatino Linotype" w:cs="Tahoma"/>
          <w:sz w:val="22"/>
          <w:lang w:eastAsia="en-US"/>
        </w:rPr>
        <w:t>tres</w:t>
      </w:r>
      <w:r w:rsidR="005B55A2">
        <w:rPr>
          <w:rFonts w:ascii="Palatino Linotype" w:eastAsia="Calibri" w:hAnsi="Palatino Linotype" w:cs="Tahoma"/>
          <w:sz w:val="22"/>
          <w:lang w:eastAsia="en-US"/>
        </w:rPr>
        <w:t xml:space="preserve"> de</w:t>
      </w:r>
      <w:r w:rsidR="007E247A">
        <w:rPr>
          <w:rFonts w:ascii="Palatino Linotype" w:eastAsia="Calibri" w:hAnsi="Palatino Linotype" w:cs="Tahoma"/>
          <w:sz w:val="22"/>
          <w:lang w:eastAsia="en-US"/>
        </w:rPr>
        <w:t xml:space="preserve"> abril</w:t>
      </w:r>
      <w:r>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recurso de revisión número </w:t>
      </w:r>
      <w:r w:rsidR="007E247A" w:rsidRPr="007E247A">
        <w:rPr>
          <w:rFonts w:ascii="Palatino Linotype" w:eastAsia="Calibri" w:hAnsi="Palatino Linotype" w:cs="Tahoma"/>
          <w:b/>
          <w:bCs/>
          <w:sz w:val="22"/>
          <w:lang w:eastAsia="en-US"/>
        </w:rPr>
        <w:t>00496/INFOEM/IP/RR/2019</w:t>
      </w:r>
      <w:r w:rsidRPr="00113548">
        <w:rPr>
          <w:rFonts w:ascii="Palatino Linotype" w:eastAsia="Calibri" w:hAnsi="Palatino Linotype" w:cs="Tahoma"/>
          <w:bCs/>
          <w:sz w:val="22"/>
          <w:lang w:eastAsia="en-US"/>
        </w:rPr>
        <w:t>.</w:t>
      </w:r>
    </w:p>
    <w:sectPr w:rsidR="00EA6C2B" w:rsidRPr="00505A10" w:rsidSect="00DB7E5F">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93D17" w14:textId="77777777" w:rsidR="00C04B29" w:rsidRDefault="00C04B29" w:rsidP="00B31222">
      <w:r>
        <w:separator/>
      </w:r>
    </w:p>
  </w:endnote>
  <w:endnote w:type="continuationSeparator" w:id="0">
    <w:p w14:paraId="4D97566A" w14:textId="77777777" w:rsidR="00C04B29" w:rsidRDefault="00C04B2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4F43424" w:rsidR="001B4F14" w:rsidRPr="00147666" w:rsidRDefault="001B4F14">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EB3A46">
              <w:rPr>
                <w:rFonts w:ascii="Palatino Linotype" w:hAnsi="Palatino Linotype"/>
                <w:b/>
                <w:bCs/>
                <w:noProof/>
              </w:rPr>
              <w:t>49</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EB3A46">
              <w:rPr>
                <w:rFonts w:ascii="Palatino Linotype" w:hAnsi="Palatino Linotype"/>
                <w:b/>
                <w:bCs/>
                <w:noProof/>
              </w:rPr>
              <w:t>50</w:t>
            </w:r>
            <w:r w:rsidRPr="00147666">
              <w:rPr>
                <w:rFonts w:ascii="Palatino Linotype" w:hAnsi="Palatino Linotype"/>
                <w:b/>
                <w:bCs/>
                <w:sz w:val="24"/>
                <w:szCs w:val="24"/>
              </w:rPr>
              <w:fldChar w:fldCharType="end"/>
            </w:r>
          </w:p>
        </w:sdtContent>
      </w:sdt>
    </w:sdtContent>
  </w:sdt>
  <w:p w14:paraId="20CE2247" w14:textId="77777777" w:rsidR="001B4F14" w:rsidRDefault="001B4F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3562BCDE" w:rsidR="001B4F14" w:rsidRDefault="001B4F1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B3A4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3A46">
              <w:rPr>
                <w:b/>
                <w:bCs/>
                <w:noProof/>
              </w:rPr>
              <w:t>50</w:t>
            </w:r>
            <w:r>
              <w:rPr>
                <w:b/>
                <w:bCs/>
                <w:sz w:val="24"/>
                <w:szCs w:val="24"/>
              </w:rPr>
              <w:fldChar w:fldCharType="end"/>
            </w:r>
          </w:p>
        </w:sdtContent>
      </w:sdt>
    </w:sdtContent>
  </w:sdt>
  <w:p w14:paraId="6C00EE52" w14:textId="77777777" w:rsidR="001B4F14" w:rsidRDefault="001B4F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160BD" w14:textId="77777777" w:rsidR="00C04B29" w:rsidRDefault="00C04B29" w:rsidP="00B31222">
      <w:r>
        <w:separator/>
      </w:r>
    </w:p>
  </w:footnote>
  <w:footnote w:type="continuationSeparator" w:id="0">
    <w:p w14:paraId="1E0F5A1B" w14:textId="77777777" w:rsidR="00C04B29" w:rsidRDefault="00C04B2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1B4F14" w:rsidRPr="002A2CB9" w14:paraId="4BDBBB9B" w14:textId="77777777" w:rsidTr="00202DB8">
      <w:trPr>
        <w:trHeight w:val="1435"/>
      </w:trPr>
      <w:tc>
        <w:tcPr>
          <w:tcW w:w="2835" w:type="dxa"/>
          <w:shd w:val="clear" w:color="auto" w:fill="auto"/>
        </w:tcPr>
        <w:p w14:paraId="7F0435E5" w14:textId="77777777" w:rsidR="001B4F14" w:rsidRPr="005C106F" w:rsidRDefault="001B4F14"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1B4F14" w:rsidRPr="002A2CB9" w:rsidRDefault="001B4F14"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1B4F14" w:rsidRPr="002A2CB9" w14:paraId="0CD4B7CE" w14:textId="77777777" w:rsidTr="002B0531">
            <w:trPr>
              <w:trHeight w:val="144"/>
            </w:trPr>
            <w:tc>
              <w:tcPr>
                <w:tcW w:w="2727" w:type="dxa"/>
              </w:tcPr>
              <w:p w14:paraId="5F68398A" w14:textId="77777777" w:rsidR="001B4F14" w:rsidRPr="002A2CB9" w:rsidRDefault="001B4F14"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1B4F14" w:rsidRPr="002A2CB9" w:rsidRDefault="001B4F14"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1B4F14" w:rsidRPr="002A2CB9" w:rsidRDefault="001B4F14"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58E52F5E" w:rsidR="001B4F14" w:rsidRPr="002A2CB9" w:rsidRDefault="001B4F14" w:rsidP="00DF3B88">
                <w:pPr>
                  <w:tabs>
                    <w:tab w:val="right" w:pos="8838"/>
                  </w:tabs>
                  <w:spacing w:line="276" w:lineRule="auto"/>
                  <w:ind w:right="-108"/>
                  <w:jc w:val="both"/>
                  <w:rPr>
                    <w:rFonts w:ascii="Palatino Linotype" w:eastAsia="Calibri" w:hAnsi="Palatino Linotype" w:cs="Tahoma"/>
                    <w:bCs/>
                    <w:sz w:val="22"/>
                    <w:szCs w:val="22"/>
                    <w:lang w:eastAsia="en-US"/>
                  </w:rPr>
                </w:pPr>
                <w:r w:rsidRPr="006015FE">
                  <w:rPr>
                    <w:rFonts w:ascii="Palatino Linotype" w:eastAsia="Calibri" w:hAnsi="Palatino Linotype" w:cs="Tahoma"/>
                    <w:bCs/>
                    <w:sz w:val="22"/>
                    <w:szCs w:val="22"/>
                    <w:lang w:eastAsia="en-US"/>
                  </w:rPr>
                  <w:t>00496/INFOEM/IP/RR/2019</w:t>
                </w:r>
              </w:p>
            </w:tc>
          </w:tr>
          <w:tr w:rsidR="001B4F14" w:rsidRPr="002A2CB9" w14:paraId="3864CC0B" w14:textId="77777777" w:rsidTr="002B0531">
            <w:trPr>
              <w:trHeight w:val="283"/>
            </w:trPr>
            <w:tc>
              <w:tcPr>
                <w:tcW w:w="2727" w:type="dxa"/>
              </w:tcPr>
              <w:p w14:paraId="579C09A4" w14:textId="77777777" w:rsidR="001B4F14" w:rsidRPr="002A2CB9" w:rsidRDefault="001B4F14"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67528189" w:rsidR="001B4F14" w:rsidRPr="002A2CB9" w:rsidRDefault="001B4F14" w:rsidP="00DF3B88">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DF3B88">
                  <w:rPr>
                    <w:rFonts w:ascii="Palatino Linotype" w:eastAsia="Calibri" w:hAnsi="Palatino Linotype" w:cs="Tahoma"/>
                    <w:bCs/>
                    <w:sz w:val="22"/>
                    <w:szCs w:val="22"/>
                    <w:lang w:val="es-MX" w:eastAsia="en-US"/>
                  </w:rPr>
                  <w:t>Ayuntamiento de Valle de Chalco Solidaridad</w:t>
                </w:r>
              </w:p>
            </w:tc>
          </w:tr>
          <w:tr w:rsidR="001B4F14" w:rsidRPr="002A2CB9" w14:paraId="136839A8" w14:textId="77777777" w:rsidTr="002B0531">
            <w:trPr>
              <w:trHeight w:val="283"/>
            </w:trPr>
            <w:tc>
              <w:tcPr>
                <w:tcW w:w="2727" w:type="dxa"/>
              </w:tcPr>
              <w:p w14:paraId="0DF4A43B" w14:textId="77777777" w:rsidR="001B4F14" w:rsidRPr="002A2CB9" w:rsidRDefault="001B4F14"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1B4F14" w:rsidRPr="002A2CB9" w:rsidRDefault="001B4F14"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1B4F14" w:rsidRPr="002A2CB9" w:rsidRDefault="001B4F14"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1B4F14" w:rsidRPr="00354E1B" w:rsidRDefault="001B4F14" w:rsidP="00EF4A64">
    <w:pPr>
      <w:pStyle w:val="Encabezado"/>
      <w:rPr>
        <w:sz w:val="12"/>
      </w:rPr>
    </w:pPr>
  </w:p>
  <w:p w14:paraId="0C71F337" w14:textId="77777777" w:rsidR="001B4F14" w:rsidRPr="00354E1B" w:rsidRDefault="001B4F14"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1B4F14" w:rsidRPr="000F7BE3" w14:paraId="5C33977B" w14:textId="77777777" w:rsidTr="000F7BE3">
      <w:trPr>
        <w:trHeight w:val="1435"/>
      </w:trPr>
      <w:tc>
        <w:tcPr>
          <w:tcW w:w="2835" w:type="dxa"/>
          <w:shd w:val="clear" w:color="auto" w:fill="auto"/>
        </w:tcPr>
        <w:p w14:paraId="3879F539" w14:textId="77777777" w:rsidR="001B4F14" w:rsidRPr="000F7BE3" w:rsidRDefault="001B4F14"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1B4F14" w:rsidRPr="000F7BE3" w14:paraId="1BF02882" w14:textId="77777777" w:rsidTr="000F7BE3">
            <w:trPr>
              <w:trHeight w:val="149"/>
            </w:trPr>
            <w:tc>
              <w:tcPr>
                <w:tcW w:w="2717" w:type="dxa"/>
              </w:tcPr>
              <w:p w14:paraId="39C1549D" w14:textId="77777777" w:rsidR="001B4F14" w:rsidRPr="000F7BE3" w:rsidRDefault="001B4F14"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46A220CC" w:rsidR="001B4F14" w:rsidRPr="000F7BE3" w:rsidRDefault="001B4F14" w:rsidP="000F7BE3">
                <w:pPr>
                  <w:spacing w:line="276" w:lineRule="auto"/>
                  <w:rPr>
                    <w:rFonts w:ascii="Palatino Linotype" w:eastAsia="Calibri" w:hAnsi="Palatino Linotype" w:cs="Tahoma"/>
                    <w:sz w:val="22"/>
                    <w:szCs w:val="22"/>
                    <w:lang w:val="es-MX" w:eastAsia="en-US"/>
                  </w:rPr>
                </w:pPr>
                <w:r w:rsidRPr="00DF3B88">
                  <w:rPr>
                    <w:rFonts w:ascii="Palatino Linotype" w:eastAsia="Calibri" w:hAnsi="Palatino Linotype" w:cs="Tahoma"/>
                    <w:sz w:val="22"/>
                    <w:szCs w:val="22"/>
                    <w:lang w:val="es-MX" w:eastAsia="en-US"/>
                  </w:rPr>
                  <w:t>00496/INFOEM/IP/RR/2019</w:t>
                </w:r>
              </w:p>
            </w:tc>
          </w:tr>
          <w:tr w:rsidR="001B4F14" w:rsidRPr="000F7BE3" w14:paraId="02DAB6C3" w14:textId="77777777" w:rsidTr="000F7BE3">
            <w:trPr>
              <w:trHeight w:val="149"/>
            </w:trPr>
            <w:tc>
              <w:tcPr>
                <w:tcW w:w="2717" w:type="dxa"/>
              </w:tcPr>
              <w:p w14:paraId="674EC982" w14:textId="77777777" w:rsidR="001B4F14" w:rsidRPr="000F7BE3" w:rsidRDefault="001B4F14"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1BA801F0" w:rsidR="001B4F14" w:rsidRPr="000F7BE3" w:rsidRDefault="00402C96" w:rsidP="000F7BE3">
                <w:pPr>
                  <w:spacing w:line="276" w:lineRule="auto"/>
                  <w:rPr>
                    <w:rFonts w:ascii="Palatino Linotype" w:eastAsia="Calibri" w:hAnsi="Palatino Linotype" w:cs="Tahoma"/>
                    <w:sz w:val="22"/>
                    <w:szCs w:val="22"/>
                    <w:lang w:val="es-MX" w:eastAsia="en-US"/>
                  </w:rPr>
                </w:pPr>
                <w:r w:rsidRPr="00402C96">
                  <w:rPr>
                    <w:rFonts w:ascii="Palatino Linotype" w:eastAsia="Calibri" w:hAnsi="Palatino Linotype" w:cs="Tahoma"/>
                    <w:sz w:val="22"/>
                    <w:szCs w:val="22"/>
                    <w:highlight w:val="black"/>
                    <w:lang w:val="es-MX" w:eastAsia="en-US"/>
                  </w:rPr>
                  <w:t>XXXXXXXXXXXX</w:t>
                </w:r>
              </w:p>
            </w:tc>
          </w:tr>
          <w:tr w:rsidR="001B4F14" w:rsidRPr="000F7BE3" w14:paraId="2E02FA2B" w14:textId="77777777" w:rsidTr="000F7BE3">
            <w:trPr>
              <w:trHeight w:val="293"/>
            </w:trPr>
            <w:tc>
              <w:tcPr>
                <w:tcW w:w="2717" w:type="dxa"/>
              </w:tcPr>
              <w:p w14:paraId="1BA21003" w14:textId="77777777" w:rsidR="001B4F14" w:rsidRPr="000F7BE3" w:rsidRDefault="001B4F14"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2AFF75C3" w:rsidR="001B4F14" w:rsidRPr="000F7BE3" w:rsidRDefault="001B4F14" w:rsidP="00DF3B88">
                <w:pPr>
                  <w:spacing w:line="276" w:lineRule="auto"/>
                  <w:jc w:val="both"/>
                  <w:rPr>
                    <w:rFonts w:ascii="Palatino Linotype" w:eastAsia="Calibri" w:hAnsi="Palatino Linotype" w:cs="Tahoma"/>
                    <w:sz w:val="22"/>
                    <w:szCs w:val="22"/>
                    <w:lang w:val="es-MX" w:eastAsia="en-US"/>
                  </w:rPr>
                </w:pPr>
                <w:r w:rsidRPr="00DF3B88">
                  <w:rPr>
                    <w:rFonts w:ascii="Palatino Linotype" w:eastAsia="Calibri" w:hAnsi="Palatino Linotype" w:cs="Tahoma"/>
                    <w:sz w:val="22"/>
                    <w:szCs w:val="22"/>
                    <w:lang w:val="es-MX" w:eastAsia="en-US"/>
                  </w:rPr>
                  <w:t>Ayuntamiento de Valle de Chalco Solidaridad</w:t>
                </w:r>
              </w:p>
            </w:tc>
          </w:tr>
          <w:tr w:rsidR="001B4F14" w:rsidRPr="000F7BE3" w14:paraId="07CFB52C" w14:textId="77777777" w:rsidTr="000F7BE3">
            <w:trPr>
              <w:trHeight w:val="80"/>
            </w:trPr>
            <w:tc>
              <w:tcPr>
                <w:tcW w:w="2717" w:type="dxa"/>
              </w:tcPr>
              <w:p w14:paraId="0914FDC1" w14:textId="1BD8B2B9" w:rsidR="001B4F14" w:rsidRPr="000F7BE3" w:rsidRDefault="001B4F14"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1B4F14" w:rsidRPr="000F7BE3" w:rsidRDefault="001B4F14"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1B4F14" w:rsidRPr="000F7BE3" w14:paraId="78E10921" w14:textId="77777777" w:rsidTr="000F7BE3">
            <w:trPr>
              <w:trHeight w:val="293"/>
            </w:trPr>
            <w:tc>
              <w:tcPr>
                <w:tcW w:w="2717" w:type="dxa"/>
              </w:tcPr>
              <w:p w14:paraId="4343FEE4" w14:textId="54A554C7" w:rsidR="001B4F14" w:rsidRPr="000F7BE3" w:rsidRDefault="001B4F14"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1B4F14" w:rsidRPr="000F7BE3" w:rsidRDefault="001B4F14"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1B4F14" w:rsidRPr="000F7BE3" w:rsidRDefault="001B4F14"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1B4F14" w:rsidRDefault="001B4F14" w:rsidP="00B727C5">
    <w:pPr>
      <w:pStyle w:val="Encabezado"/>
    </w:pPr>
  </w:p>
  <w:p w14:paraId="5DC13FE7" w14:textId="77777777" w:rsidR="001B4F14" w:rsidRPr="00354E1B" w:rsidRDefault="001B4F14"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C62D80"/>
    <w:multiLevelType w:val="hybridMultilevel"/>
    <w:tmpl w:val="6A58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DA5BBE"/>
    <w:multiLevelType w:val="hybridMultilevel"/>
    <w:tmpl w:val="F2E83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E010B6"/>
    <w:multiLevelType w:val="hybridMultilevel"/>
    <w:tmpl w:val="E8FC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83482"/>
    <w:multiLevelType w:val="hybridMultilevel"/>
    <w:tmpl w:val="C8AA9F4A"/>
    <w:lvl w:ilvl="0" w:tplc="E368A3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6622B3"/>
    <w:multiLevelType w:val="hybridMultilevel"/>
    <w:tmpl w:val="59C43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3"/>
  </w:num>
  <w:num w:numId="3">
    <w:abstractNumId w:val="34"/>
  </w:num>
  <w:num w:numId="4">
    <w:abstractNumId w:val="37"/>
  </w:num>
  <w:num w:numId="5">
    <w:abstractNumId w:val="21"/>
  </w:num>
  <w:num w:numId="6">
    <w:abstractNumId w:val="4"/>
  </w:num>
  <w:num w:numId="7">
    <w:abstractNumId w:val="29"/>
  </w:num>
  <w:num w:numId="8">
    <w:abstractNumId w:val="28"/>
  </w:num>
  <w:num w:numId="9">
    <w:abstractNumId w:val="15"/>
  </w:num>
  <w:num w:numId="10">
    <w:abstractNumId w:val="35"/>
  </w:num>
  <w:num w:numId="11">
    <w:abstractNumId w:val="36"/>
  </w:num>
  <w:num w:numId="12">
    <w:abstractNumId w:val="1"/>
  </w:num>
  <w:num w:numId="13">
    <w:abstractNumId w:val="2"/>
  </w:num>
  <w:num w:numId="14">
    <w:abstractNumId w:val="31"/>
  </w:num>
  <w:num w:numId="15">
    <w:abstractNumId w:val="30"/>
  </w:num>
  <w:num w:numId="16">
    <w:abstractNumId w:val="16"/>
  </w:num>
  <w:num w:numId="17">
    <w:abstractNumId w:val="23"/>
  </w:num>
  <w:num w:numId="18">
    <w:abstractNumId w:val="18"/>
  </w:num>
  <w:num w:numId="19">
    <w:abstractNumId w:val="26"/>
  </w:num>
  <w:num w:numId="20">
    <w:abstractNumId w:val="11"/>
  </w:num>
  <w:num w:numId="21">
    <w:abstractNumId w:val="25"/>
  </w:num>
  <w:num w:numId="22">
    <w:abstractNumId w:val="19"/>
  </w:num>
  <w:num w:numId="23">
    <w:abstractNumId w:val="8"/>
  </w:num>
  <w:num w:numId="24">
    <w:abstractNumId w:val="38"/>
  </w:num>
  <w:num w:numId="25">
    <w:abstractNumId w:val="33"/>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6"/>
  </w:num>
  <w:num w:numId="29">
    <w:abstractNumId w:val="9"/>
  </w:num>
  <w:num w:numId="30">
    <w:abstractNumId w:val="7"/>
  </w:num>
  <w:num w:numId="31">
    <w:abstractNumId w:val="20"/>
  </w:num>
  <w:num w:numId="32">
    <w:abstractNumId w:val="27"/>
  </w:num>
  <w:num w:numId="33">
    <w:abstractNumId w:val="3"/>
  </w:num>
  <w:num w:numId="34">
    <w:abstractNumId w:val="12"/>
  </w:num>
  <w:num w:numId="35">
    <w:abstractNumId w:val="24"/>
  </w:num>
  <w:num w:numId="36">
    <w:abstractNumId w:val="22"/>
  </w:num>
  <w:num w:numId="37">
    <w:abstractNumId w:val="14"/>
  </w:num>
  <w:num w:numId="38">
    <w:abstractNumId w:val="10"/>
  </w:num>
  <w:num w:numId="3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5E56"/>
    <w:rsid w:val="00006543"/>
    <w:rsid w:val="000075DC"/>
    <w:rsid w:val="00013252"/>
    <w:rsid w:val="00013A19"/>
    <w:rsid w:val="00014465"/>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1F55"/>
    <w:rsid w:val="00043C4B"/>
    <w:rsid w:val="0004646B"/>
    <w:rsid w:val="000528E6"/>
    <w:rsid w:val="0005351C"/>
    <w:rsid w:val="00055D51"/>
    <w:rsid w:val="0006017B"/>
    <w:rsid w:val="00060880"/>
    <w:rsid w:val="00064855"/>
    <w:rsid w:val="0006599A"/>
    <w:rsid w:val="000661AF"/>
    <w:rsid w:val="00066ACE"/>
    <w:rsid w:val="00071A4A"/>
    <w:rsid w:val="000813B0"/>
    <w:rsid w:val="0008148B"/>
    <w:rsid w:val="0008177A"/>
    <w:rsid w:val="00083AE5"/>
    <w:rsid w:val="00086467"/>
    <w:rsid w:val="000876D0"/>
    <w:rsid w:val="000925EE"/>
    <w:rsid w:val="00093B6A"/>
    <w:rsid w:val="00093CF1"/>
    <w:rsid w:val="0009459A"/>
    <w:rsid w:val="00097211"/>
    <w:rsid w:val="000A0518"/>
    <w:rsid w:val="000A20A4"/>
    <w:rsid w:val="000A3E56"/>
    <w:rsid w:val="000A5058"/>
    <w:rsid w:val="000A6ACA"/>
    <w:rsid w:val="000A7211"/>
    <w:rsid w:val="000B0D11"/>
    <w:rsid w:val="000B1A78"/>
    <w:rsid w:val="000B1D37"/>
    <w:rsid w:val="000B2C93"/>
    <w:rsid w:val="000B36DD"/>
    <w:rsid w:val="000B5711"/>
    <w:rsid w:val="000B6020"/>
    <w:rsid w:val="000B69AB"/>
    <w:rsid w:val="000B6E74"/>
    <w:rsid w:val="000B7BD0"/>
    <w:rsid w:val="000C0FFD"/>
    <w:rsid w:val="000C2283"/>
    <w:rsid w:val="000C27CA"/>
    <w:rsid w:val="000C59CB"/>
    <w:rsid w:val="000C7546"/>
    <w:rsid w:val="000D0B08"/>
    <w:rsid w:val="000D231A"/>
    <w:rsid w:val="000D2A27"/>
    <w:rsid w:val="000D5482"/>
    <w:rsid w:val="000E0BEA"/>
    <w:rsid w:val="000E2952"/>
    <w:rsid w:val="000E2B71"/>
    <w:rsid w:val="000E3B88"/>
    <w:rsid w:val="000E43BA"/>
    <w:rsid w:val="000F05F8"/>
    <w:rsid w:val="000F24C8"/>
    <w:rsid w:val="000F2EBF"/>
    <w:rsid w:val="000F3DA0"/>
    <w:rsid w:val="000F3DAE"/>
    <w:rsid w:val="000F4183"/>
    <w:rsid w:val="000F4876"/>
    <w:rsid w:val="000F555D"/>
    <w:rsid w:val="000F7A45"/>
    <w:rsid w:val="000F7BE3"/>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95"/>
    <w:rsid w:val="00133118"/>
    <w:rsid w:val="00133BC6"/>
    <w:rsid w:val="0013791C"/>
    <w:rsid w:val="00142E7D"/>
    <w:rsid w:val="0014307A"/>
    <w:rsid w:val="00144D0B"/>
    <w:rsid w:val="00147566"/>
    <w:rsid w:val="00147666"/>
    <w:rsid w:val="001507BF"/>
    <w:rsid w:val="00151053"/>
    <w:rsid w:val="00151FBB"/>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1B94"/>
    <w:rsid w:val="001A22F5"/>
    <w:rsid w:val="001A3046"/>
    <w:rsid w:val="001A3EAE"/>
    <w:rsid w:val="001A7FD2"/>
    <w:rsid w:val="001B107D"/>
    <w:rsid w:val="001B2CD9"/>
    <w:rsid w:val="001B3A46"/>
    <w:rsid w:val="001B4953"/>
    <w:rsid w:val="001B4F14"/>
    <w:rsid w:val="001B62A0"/>
    <w:rsid w:val="001C282F"/>
    <w:rsid w:val="001C6497"/>
    <w:rsid w:val="001D0086"/>
    <w:rsid w:val="001D0094"/>
    <w:rsid w:val="001D6645"/>
    <w:rsid w:val="001D6E06"/>
    <w:rsid w:val="001D7012"/>
    <w:rsid w:val="001D7BD2"/>
    <w:rsid w:val="001E1729"/>
    <w:rsid w:val="001E2A4D"/>
    <w:rsid w:val="001E52EC"/>
    <w:rsid w:val="001E53C2"/>
    <w:rsid w:val="001E6C2A"/>
    <w:rsid w:val="001F0E9C"/>
    <w:rsid w:val="001F0EB8"/>
    <w:rsid w:val="001F1540"/>
    <w:rsid w:val="001F1772"/>
    <w:rsid w:val="001F497A"/>
    <w:rsid w:val="001F652C"/>
    <w:rsid w:val="001F6FCB"/>
    <w:rsid w:val="001F78D9"/>
    <w:rsid w:val="00202DB8"/>
    <w:rsid w:val="0020623A"/>
    <w:rsid w:val="00207736"/>
    <w:rsid w:val="00210CD8"/>
    <w:rsid w:val="00210F29"/>
    <w:rsid w:val="00212460"/>
    <w:rsid w:val="00213F12"/>
    <w:rsid w:val="00215D0D"/>
    <w:rsid w:val="00217AEF"/>
    <w:rsid w:val="00220F59"/>
    <w:rsid w:val="00221EC9"/>
    <w:rsid w:val="00222731"/>
    <w:rsid w:val="00223C6D"/>
    <w:rsid w:val="00223ECD"/>
    <w:rsid w:val="002241A6"/>
    <w:rsid w:val="002241E8"/>
    <w:rsid w:val="00224774"/>
    <w:rsid w:val="002247B0"/>
    <w:rsid w:val="00224F7A"/>
    <w:rsid w:val="00225152"/>
    <w:rsid w:val="002251FE"/>
    <w:rsid w:val="00230E81"/>
    <w:rsid w:val="00232673"/>
    <w:rsid w:val="00236863"/>
    <w:rsid w:val="00237C1F"/>
    <w:rsid w:val="00237D0D"/>
    <w:rsid w:val="002433A4"/>
    <w:rsid w:val="002435DC"/>
    <w:rsid w:val="00247B17"/>
    <w:rsid w:val="00250389"/>
    <w:rsid w:val="00252669"/>
    <w:rsid w:val="00254209"/>
    <w:rsid w:val="00254288"/>
    <w:rsid w:val="0025469C"/>
    <w:rsid w:val="00254705"/>
    <w:rsid w:val="0025576A"/>
    <w:rsid w:val="002562E2"/>
    <w:rsid w:val="002579CE"/>
    <w:rsid w:val="00260FEC"/>
    <w:rsid w:val="002613D8"/>
    <w:rsid w:val="00261DD6"/>
    <w:rsid w:val="00264982"/>
    <w:rsid w:val="002657E2"/>
    <w:rsid w:val="00265918"/>
    <w:rsid w:val="002706D6"/>
    <w:rsid w:val="0027110E"/>
    <w:rsid w:val="002727CC"/>
    <w:rsid w:val="0027312A"/>
    <w:rsid w:val="00273679"/>
    <w:rsid w:val="00281A35"/>
    <w:rsid w:val="00281AD9"/>
    <w:rsid w:val="00281AFC"/>
    <w:rsid w:val="002834B4"/>
    <w:rsid w:val="0028420E"/>
    <w:rsid w:val="00284486"/>
    <w:rsid w:val="00285644"/>
    <w:rsid w:val="0028581E"/>
    <w:rsid w:val="00285B24"/>
    <w:rsid w:val="00290C33"/>
    <w:rsid w:val="00293491"/>
    <w:rsid w:val="00293E97"/>
    <w:rsid w:val="002959B5"/>
    <w:rsid w:val="002A0FB8"/>
    <w:rsid w:val="002A1B97"/>
    <w:rsid w:val="002A2CB9"/>
    <w:rsid w:val="002A30E1"/>
    <w:rsid w:val="002A3C1C"/>
    <w:rsid w:val="002A57D2"/>
    <w:rsid w:val="002A5989"/>
    <w:rsid w:val="002A6193"/>
    <w:rsid w:val="002A7BD4"/>
    <w:rsid w:val="002A7F32"/>
    <w:rsid w:val="002B03CD"/>
    <w:rsid w:val="002B0531"/>
    <w:rsid w:val="002B06C1"/>
    <w:rsid w:val="002B20A1"/>
    <w:rsid w:val="002B226E"/>
    <w:rsid w:val="002B2782"/>
    <w:rsid w:val="002B46D4"/>
    <w:rsid w:val="002B54CF"/>
    <w:rsid w:val="002B71E6"/>
    <w:rsid w:val="002C0595"/>
    <w:rsid w:val="002C1876"/>
    <w:rsid w:val="002C7419"/>
    <w:rsid w:val="002D1BE4"/>
    <w:rsid w:val="002D25E6"/>
    <w:rsid w:val="002E07B9"/>
    <w:rsid w:val="002E190D"/>
    <w:rsid w:val="002E2645"/>
    <w:rsid w:val="002E40C6"/>
    <w:rsid w:val="002E5015"/>
    <w:rsid w:val="002E7ACF"/>
    <w:rsid w:val="002F0C1A"/>
    <w:rsid w:val="002F0CE9"/>
    <w:rsid w:val="002F3BD0"/>
    <w:rsid w:val="002F58D8"/>
    <w:rsid w:val="00300A0B"/>
    <w:rsid w:val="00301F46"/>
    <w:rsid w:val="00303CAD"/>
    <w:rsid w:val="00303E71"/>
    <w:rsid w:val="00304206"/>
    <w:rsid w:val="00306418"/>
    <w:rsid w:val="0030674C"/>
    <w:rsid w:val="00307AA8"/>
    <w:rsid w:val="003100F3"/>
    <w:rsid w:val="00310C11"/>
    <w:rsid w:val="00310FFE"/>
    <w:rsid w:val="003123B6"/>
    <w:rsid w:val="00316600"/>
    <w:rsid w:val="003172EC"/>
    <w:rsid w:val="00321548"/>
    <w:rsid w:val="0032170B"/>
    <w:rsid w:val="00323325"/>
    <w:rsid w:val="003234D9"/>
    <w:rsid w:val="003243B0"/>
    <w:rsid w:val="00325EC0"/>
    <w:rsid w:val="00327866"/>
    <w:rsid w:val="00327FDE"/>
    <w:rsid w:val="0033043F"/>
    <w:rsid w:val="003340EC"/>
    <w:rsid w:val="003350FF"/>
    <w:rsid w:val="003372E2"/>
    <w:rsid w:val="00340452"/>
    <w:rsid w:val="0034057C"/>
    <w:rsid w:val="0034303D"/>
    <w:rsid w:val="00344F9F"/>
    <w:rsid w:val="00350142"/>
    <w:rsid w:val="00353B44"/>
    <w:rsid w:val="00353B6D"/>
    <w:rsid w:val="00354920"/>
    <w:rsid w:val="00354E1B"/>
    <w:rsid w:val="00355DC6"/>
    <w:rsid w:val="00357EEF"/>
    <w:rsid w:val="003604D7"/>
    <w:rsid w:val="00361176"/>
    <w:rsid w:val="003615DF"/>
    <w:rsid w:val="003626EF"/>
    <w:rsid w:val="0036351E"/>
    <w:rsid w:val="00364521"/>
    <w:rsid w:val="00365026"/>
    <w:rsid w:val="00365368"/>
    <w:rsid w:val="00367F82"/>
    <w:rsid w:val="00370D6C"/>
    <w:rsid w:val="003725BF"/>
    <w:rsid w:val="00372803"/>
    <w:rsid w:val="00373757"/>
    <w:rsid w:val="00373C3B"/>
    <w:rsid w:val="003749EC"/>
    <w:rsid w:val="003756AF"/>
    <w:rsid w:val="00375815"/>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8B8"/>
    <w:rsid w:val="003C4846"/>
    <w:rsid w:val="003C5F9B"/>
    <w:rsid w:val="003C6934"/>
    <w:rsid w:val="003C6F30"/>
    <w:rsid w:val="003C7FD0"/>
    <w:rsid w:val="003D0268"/>
    <w:rsid w:val="003D1A43"/>
    <w:rsid w:val="003D1A64"/>
    <w:rsid w:val="003D4EA2"/>
    <w:rsid w:val="003D624F"/>
    <w:rsid w:val="003D7B6C"/>
    <w:rsid w:val="003E045A"/>
    <w:rsid w:val="003E0A61"/>
    <w:rsid w:val="003E244D"/>
    <w:rsid w:val="003E31E5"/>
    <w:rsid w:val="003E32ED"/>
    <w:rsid w:val="003E35D5"/>
    <w:rsid w:val="003E3A39"/>
    <w:rsid w:val="003E58C9"/>
    <w:rsid w:val="003E6A70"/>
    <w:rsid w:val="003F01D6"/>
    <w:rsid w:val="003F0DFC"/>
    <w:rsid w:val="003F485B"/>
    <w:rsid w:val="003F632A"/>
    <w:rsid w:val="003F650B"/>
    <w:rsid w:val="004004E9"/>
    <w:rsid w:val="00402C96"/>
    <w:rsid w:val="004052C5"/>
    <w:rsid w:val="004100AA"/>
    <w:rsid w:val="00410CD2"/>
    <w:rsid w:val="00412203"/>
    <w:rsid w:val="004142DD"/>
    <w:rsid w:val="00415478"/>
    <w:rsid w:val="00416E73"/>
    <w:rsid w:val="00417DE3"/>
    <w:rsid w:val="00420B07"/>
    <w:rsid w:val="00422869"/>
    <w:rsid w:val="0042532D"/>
    <w:rsid w:val="00426032"/>
    <w:rsid w:val="00426448"/>
    <w:rsid w:val="00427457"/>
    <w:rsid w:val="004324E7"/>
    <w:rsid w:val="0043257A"/>
    <w:rsid w:val="00434D9A"/>
    <w:rsid w:val="004353F5"/>
    <w:rsid w:val="00436FD3"/>
    <w:rsid w:val="00440558"/>
    <w:rsid w:val="004406CF"/>
    <w:rsid w:val="00441804"/>
    <w:rsid w:val="004435B4"/>
    <w:rsid w:val="00445110"/>
    <w:rsid w:val="00446470"/>
    <w:rsid w:val="00446A5C"/>
    <w:rsid w:val="004510CF"/>
    <w:rsid w:val="0045285C"/>
    <w:rsid w:val="00457382"/>
    <w:rsid w:val="00457F4E"/>
    <w:rsid w:val="0046048A"/>
    <w:rsid w:val="0046146B"/>
    <w:rsid w:val="0046280E"/>
    <w:rsid w:val="00463BD6"/>
    <w:rsid w:val="004648C0"/>
    <w:rsid w:val="00466346"/>
    <w:rsid w:val="004702B0"/>
    <w:rsid w:val="0047075B"/>
    <w:rsid w:val="00471A4A"/>
    <w:rsid w:val="00473AF2"/>
    <w:rsid w:val="00474B3B"/>
    <w:rsid w:val="004751D6"/>
    <w:rsid w:val="00475E6B"/>
    <w:rsid w:val="00477DBA"/>
    <w:rsid w:val="00477E20"/>
    <w:rsid w:val="00480A43"/>
    <w:rsid w:val="00480BB8"/>
    <w:rsid w:val="00480D4A"/>
    <w:rsid w:val="00481D51"/>
    <w:rsid w:val="0048519E"/>
    <w:rsid w:val="00485EC7"/>
    <w:rsid w:val="004860BD"/>
    <w:rsid w:val="00487430"/>
    <w:rsid w:val="0049074D"/>
    <w:rsid w:val="0049120B"/>
    <w:rsid w:val="004918F1"/>
    <w:rsid w:val="00494D42"/>
    <w:rsid w:val="00495B1B"/>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7542"/>
    <w:rsid w:val="004C3D66"/>
    <w:rsid w:val="004C4ACC"/>
    <w:rsid w:val="004C4E8F"/>
    <w:rsid w:val="004C6763"/>
    <w:rsid w:val="004C7E83"/>
    <w:rsid w:val="004D31A3"/>
    <w:rsid w:val="004D587A"/>
    <w:rsid w:val="004D5DB3"/>
    <w:rsid w:val="004E345F"/>
    <w:rsid w:val="004E3914"/>
    <w:rsid w:val="004E3BBA"/>
    <w:rsid w:val="004E401B"/>
    <w:rsid w:val="004E41C7"/>
    <w:rsid w:val="004E63B4"/>
    <w:rsid w:val="004E71CE"/>
    <w:rsid w:val="004E7DB7"/>
    <w:rsid w:val="004F1030"/>
    <w:rsid w:val="004F132F"/>
    <w:rsid w:val="004F2D88"/>
    <w:rsid w:val="004F3D21"/>
    <w:rsid w:val="004F572B"/>
    <w:rsid w:val="004F772E"/>
    <w:rsid w:val="0050058A"/>
    <w:rsid w:val="00500DEA"/>
    <w:rsid w:val="00500DFC"/>
    <w:rsid w:val="00502252"/>
    <w:rsid w:val="00505A10"/>
    <w:rsid w:val="005070C3"/>
    <w:rsid w:val="0051276F"/>
    <w:rsid w:val="00512962"/>
    <w:rsid w:val="005141C6"/>
    <w:rsid w:val="005157AB"/>
    <w:rsid w:val="00515949"/>
    <w:rsid w:val="00515FF4"/>
    <w:rsid w:val="00516F51"/>
    <w:rsid w:val="00517C3D"/>
    <w:rsid w:val="005220BE"/>
    <w:rsid w:val="00524FE0"/>
    <w:rsid w:val="00532353"/>
    <w:rsid w:val="0054194F"/>
    <w:rsid w:val="00542D5F"/>
    <w:rsid w:val="005435DE"/>
    <w:rsid w:val="00544C28"/>
    <w:rsid w:val="00546BAE"/>
    <w:rsid w:val="005519E2"/>
    <w:rsid w:val="00552EBD"/>
    <w:rsid w:val="00553827"/>
    <w:rsid w:val="00555F71"/>
    <w:rsid w:val="00556737"/>
    <w:rsid w:val="00557B6B"/>
    <w:rsid w:val="00563193"/>
    <w:rsid w:val="00563BEB"/>
    <w:rsid w:val="00566849"/>
    <w:rsid w:val="00567D08"/>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777D"/>
    <w:rsid w:val="005A1EA8"/>
    <w:rsid w:val="005A22F0"/>
    <w:rsid w:val="005A4D4B"/>
    <w:rsid w:val="005B0D7C"/>
    <w:rsid w:val="005B0E86"/>
    <w:rsid w:val="005B1CF3"/>
    <w:rsid w:val="005B55A2"/>
    <w:rsid w:val="005B6854"/>
    <w:rsid w:val="005C1943"/>
    <w:rsid w:val="005C37A0"/>
    <w:rsid w:val="005C3AF3"/>
    <w:rsid w:val="005C4034"/>
    <w:rsid w:val="005C651C"/>
    <w:rsid w:val="005C656A"/>
    <w:rsid w:val="005C6739"/>
    <w:rsid w:val="005C7E10"/>
    <w:rsid w:val="005D0033"/>
    <w:rsid w:val="005D1427"/>
    <w:rsid w:val="005D49C8"/>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46"/>
    <w:rsid w:val="00606194"/>
    <w:rsid w:val="00610E97"/>
    <w:rsid w:val="0061115C"/>
    <w:rsid w:val="00611A49"/>
    <w:rsid w:val="00613017"/>
    <w:rsid w:val="00613A54"/>
    <w:rsid w:val="0061457F"/>
    <w:rsid w:val="00616189"/>
    <w:rsid w:val="0061762E"/>
    <w:rsid w:val="0062078C"/>
    <w:rsid w:val="00620E8F"/>
    <w:rsid w:val="00621760"/>
    <w:rsid w:val="006217BB"/>
    <w:rsid w:val="00625BD5"/>
    <w:rsid w:val="00625DFB"/>
    <w:rsid w:val="006274E1"/>
    <w:rsid w:val="006277B7"/>
    <w:rsid w:val="00630F1A"/>
    <w:rsid w:val="00634D1A"/>
    <w:rsid w:val="006359E8"/>
    <w:rsid w:val="00635A86"/>
    <w:rsid w:val="00637179"/>
    <w:rsid w:val="0064000B"/>
    <w:rsid w:val="00645F7D"/>
    <w:rsid w:val="00646100"/>
    <w:rsid w:val="006476CA"/>
    <w:rsid w:val="006552AE"/>
    <w:rsid w:val="00655773"/>
    <w:rsid w:val="006563CA"/>
    <w:rsid w:val="006578FC"/>
    <w:rsid w:val="006608AB"/>
    <w:rsid w:val="006620DA"/>
    <w:rsid w:val="0066381A"/>
    <w:rsid w:val="00664587"/>
    <w:rsid w:val="00665D72"/>
    <w:rsid w:val="00666F25"/>
    <w:rsid w:val="00667C1C"/>
    <w:rsid w:val="00673DD4"/>
    <w:rsid w:val="00674AEB"/>
    <w:rsid w:val="006752DD"/>
    <w:rsid w:val="0067553F"/>
    <w:rsid w:val="006816E3"/>
    <w:rsid w:val="0068238F"/>
    <w:rsid w:val="006828D8"/>
    <w:rsid w:val="0068455C"/>
    <w:rsid w:val="006846E0"/>
    <w:rsid w:val="00684887"/>
    <w:rsid w:val="00690147"/>
    <w:rsid w:val="0069060A"/>
    <w:rsid w:val="0069298B"/>
    <w:rsid w:val="006932A9"/>
    <w:rsid w:val="006934F7"/>
    <w:rsid w:val="00693C8E"/>
    <w:rsid w:val="006954D6"/>
    <w:rsid w:val="006969BA"/>
    <w:rsid w:val="00697FF1"/>
    <w:rsid w:val="006A026A"/>
    <w:rsid w:val="006A0425"/>
    <w:rsid w:val="006A1A57"/>
    <w:rsid w:val="006A1D62"/>
    <w:rsid w:val="006A396E"/>
    <w:rsid w:val="006A4EAE"/>
    <w:rsid w:val="006A56C3"/>
    <w:rsid w:val="006A6D7F"/>
    <w:rsid w:val="006B0298"/>
    <w:rsid w:val="006B0E83"/>
    <w:rsid w:val="006B5493"/>
    <w:rsid w:val="006C10C0"/>
    <w:rsid w:val="006C13C0"/>
    <w:rsid w:val="006C1B1D"/>
    <w:rsid w:val="006C32BB"/>
    <w:rsid w:val="006C3747"/>
    <w:rsid w:val="006C7760"/>
    <w:rsid w:val="006C7EEA"/>
    <w:rsid w:val="006D005D"/>
    <w:rsid w:val="006D522C"/>
    <w:rsid w:val="006D5588"/>
    <w:rsid w:val="006D56AA"/>
    <w:rsid w:val="006D6A81"/>
    <w:rsid w:val="006D7795"/>
    <w:rsid w:val="006D7ACB"/>
    <w:rsid w:val="006E00EF"/>
    <w:rsid w:val="006E06BB"/>
    <w:rsid w:val="006E1A7A"/>
    <w:rsid w:val="006E716F"/>
    <w:rsid w:val="006F01E7"/>
    <w:rsid w:val="006F1F3A"/>
    <w:rsid w:val="006F4DD2"/>
    <w:rsid w:val="006F7EB8"/>
    <w:rsid w:val="00701F2D"/>
    <w:rsid w:val="00702DD7"/>
    <w:rsid w:val="00703D83"/>
    <w:rsid w:val="00704741"/>
    <w:rsid w:val="007047D3"/>
    <w:rsid w:val="00705C40"/>
    <w:rsid w:val="00706AF1"/>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2CA5"/>
    <w:rsid w:val="00745F14"/>
    <w:rsid w:val="00750F53"/>
    <w:rsid w:val="007515BC"/>
    <w:rsid w:val="0075263B"/>
    <w:rsid w:val="007573B2"/>
    <w:rsid w:val="007574BB"/>
    <w:rsid w:val="0075764C"/>
    <w:rsid w:val="00757A6D"/>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6F2A"/>
    <w:rsid w:val="00797E4C"/>
    <w:rsid w:val="007A0176"/>
    <w:rsid w:val="007A2F67"/>
    <w:rsid w:val="007A3918"/>
    <w:rsid w:val="007A5BE4"/>
    <w:rsid w:val="007A6088"/>
    <w:rsid w:val="007B0E89"/>
    <w:rsid w:val="007B2C38"/>
    <w:rsid w:val="007B2E54"/>
    <w:rsid w:val="007B3CFF"/>
    <w:rsid w:val="007B543E"/>
    <w:rsid w:val="007B575B"/>
    <w:rsid w:val="007B6B7D"/>
    <w:rsid w:val="007B7498"/>
    <w:rsid w:val="007B7AEE"/>
    <w:rsid w:val="007C0294"/>
    <w:rsid w:val="007C08DC"/>
    <w:rsid w:val="007C6A2B"/>
    <w:rsid w:val="007C793B"/>
    <w:rsid w:val="007C7E84"/>
    <w:rsid w:val="007C7EB6"/>
    <w:rsid w:val="007D2F75"/>
    <w:rsid w:val="007D3BC2"/>
    <w:rsid w:val="007D73A9"/>
    <w:rsid w:val="007D7E3A"/>
    <w:rsid w:val="007E22E7"/>
    <w:rsid w:val="007E247A"/>
    <w:rsid w:val="007E4232"/>
    <w:rsid w:val="007E493E"/>
    <w:rsid w:val="007E6704"/>
    <w:rsid w:val="007E69BB"/>
    <w:rsid w:val="007E6AB8"/>
    <w:rsid w:val="007E6ACB"/>
    <w:rsid w:val="007E6C4B"/>
    <w:rsid w:val="007E740F"/>
    <w:rsid w:val="007E7E96"/>
    <w:rsid w:val="007F2026"/>
    <w:rsid w:val="007F2109"/>
    <w:rsid w:val="007F21C5"/>
    <w:rsid w:val="007F3EF1"/>
    <w:rsid w:val="007F4EEB"/>
    <w:rsid w:val="007F769D"/>
    <w:rsid w:val="0080056E"/>
    <w:rsid w:val="008008CD"/>
    <w:rsid w:val="00801BCE"/>
    <w:rsid w:val="00802515"/>
    <w:rsid w:val="008032E7"/>
    <w:rsid w:val="008037C4"/>
    <w:rsid w:val="00811941"/>
    <w:rsid w:val="0081283F"/>
    <w:rsid w:val="00812BD5"/>
    <w:rsid w:val="00812C0C"/>
    <w:rsid w:val="0081480A"/>
    <w:rsid w:val="00817CEE"/>
    <w:rsid w:val="008202EB"/>
    <w:rsid w:val="00820472"/>
    <w:rsid w:val="00820F86"/>
    <w:rsid w:val="00822BDD"/>
    <w:rsid w:val="00827F88"/>
    <w:rsid w:val="00830671"/>
    <w:rsid w:val="00832085"/>
    <w:rsid w:val="0083229F"/>
    <w:rsid w:val="00833388"/>
    <w:rsid w:val="008336A5"/>
    <w:rsid w:val="00834F7F"/>
    <w:rsid w:val="00835474"/>
    <w:rsid w:val="00835523"/>
    <w:rsid w:val="008373C0"/>
    <w:rsid w:val="0084145F"/>
    <w:rsid w:val="00841DA2"/>
    <w:rsid w:val="00843DF0"/>
    <w:rsid w:val="00844CB5"/>
    <w:rsid w:val="008458F6"/>
    <w:rsid w:val="00845AED"/>
    <w:rsid w:val="0084708E"/>
    <w:rsid w:val="00847703"/>
    <w:rsid w:val="0085041B"/>
    <w:rsid w:val="00851AE4"/>
    <w:rsid w:val="008554B6"/>
    <w:rsid w:val="0085598D"/>
    <w:rsid w:val="00856AAA"/>
    <w:rsid w:val="00860A2D"/>
    <w:rsid w:val="00860D10"/>
    <w:rsid w:val="00862771"/>
    <w:rsid w:val="008638A0"/>
    <w:rsid w:val="00863EEC"/>
    <w:rsid w:val="0086682F"/>
    <w:rsid w:val="00871098"/>
    <w:rsid w:val="00873133"/>
    <w:rsid w:val="00873894"/>
    <w:rsid w:val="00874894"/>
    <w:rsid w:val="00875E31"/>
    <w:rsid w:val="00876975"/>
    <w:rsid w:val="00876D30"/>
    <w:rsid w:val="00876F54"/>
    <w:rsid w:val="00877292"/>
    <w:rsid w:val="0087754A"/>
    <w:rsid w:val="0087766C"/>
    <w:rsid w:val="00880552"/>
    <w:rsid w:val="00882C60"/>
    <w:rsid w:val="008839DA"/>
    <w:rsid w:val="00884782"/>
    <w:rsid w:val="00884EE8"/>
    <w:rsid w:val="00885168"/>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653F"/>
    <w:rsid w:val="008B6848"/>
    <w:rsid w:val="008C22EC"/>
    <w:rsid w:val="008C2FA1"/>
    <w:rsid w:val="008C4004"/>
    <w:rsid w:val="008D2C4C"/>
    <w:rsid w:val="008D35D5"/>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EC7"/>
    <w:rsid w:val="00903D37"/>
    <w:rsid w:val="00906E0E"/>
    <w:rsid w:val="00907D44"/>
    <w:rsid w:val="0091055D"/>
    <w:rsid w:val="0091324D"/>
    <w:rsid w:val="00914C61"/>
    <w:rsid w:val="00917D6F"/>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3BCE"/>
    <w:rsid w:val="00945C38"/>
    <w:rsid w:val="00946AFE"/>
    <w:rsid w:val="00946EB4"/>
    <w:rsid w:val="00950262"/>
    <w:rsid w:val="0095041B"/>
    <w:rsid w:val="00951D4D"/>
    <w:rsid w:val="0095200C"/>
    <w:rsid w:val="00955AEE"/>
    <w:rsid w:val="00960346"/>
    <w:rsid w:val="009617D3"/>
    <w:rsid w:val="00964203"/>
    <w:rsid w:val="00964578"/>
    <w:rsid w:val="0096463B"/>
    <w:rsid w:val="00966A95"/>
    <w:rsid w:val="009677E4"/>
    <w:rsid w:val="00967869"/>
    <w:rsid w:val="0096796E"/>
    <w:rsid w:val="00971F54"/>
    <w:rsid w:val="009725C5"/>
    <w:rsid w:val="00973F40"/>
    <w:rsid w:val="0097503F"/>
    <w:rsid w:val="00980900"/>
    <w:rsid w:val="00983EED"/>
    <w:rsid w:val="00984387"/>
    <w:rsid w:val="009849EF"/>
    <w:rsid w:val="00986A7D"/>
    <w:rsid w:val="00986DB7"/>
    <w:rsid w:val="009934CF"/>
    <w:rsid w:val="009959E5"/>
    <w:rsid w:val="009A0D75"/>
    <w:rsid w:val="009A1D65"/>
    <w:rsid w:val="009A347A"/>
    <w:rsid w:val="009A54CE"/>
    <w:rsid w:val="009A5F0F"/>
    <w:rsid w:val="009A620E"/>
    <w:rsid w:val="009A6619"/>
    <w:rsid w:val="009B06B1"/>
    <w:rsid w:val="009B6A6F"/>
    <w:rsid w:val="009C1AFE"/>
    <w:rsid w:val="009C2650"/>
    <w:rsid w:val="009C3DA6"/>
    <w:rsid w:val="009C3E33"/>
    <w:rsid w:val="009C4885"/>
    <w:rsid w:val="009C5F24"/>
    <w:rsid w:val="009C6046"/>
    <w:rsid w:val="009C648C"/>
    <w:rsid w:val="009C7314"/>
    <w:rsid w:val="009D048B"/>
    <w:rsid w:val="009D1F16"/>
    <w:rsid w:val="009D5AF9"/>
    <w:rsid w:val="009D5B6F"/>
    <w:rsid w:val="009D69C6"/>
    <w:rsid w:val="009E0271"/>
    <w:rsid w:val="009E368C"/>
    <w:rsid w:val="009E5419"/>
    <w:rsid w:val="009E5A6E"/>
    <w:rsid w:val="009E70E7"/>
    <w:rsid w:val="009F25A8"/>
    <w:rsid w:val="009F4048"/>
    <w:rsid w:val="009F46DC"/>
    <w:rsid w:val="009F5E67"/>
    <w:rsid w:val="00A0181D"/>
    <w:rsid w:val="00A01C00"/>
    <w:rsid w:val="00A021F4"/>
    <w:rsid w:val="00A03A50"/>
    <w:rsid w:val="00A04A21"/>
    <w:rsid w:val="00A0787D"/>
    <w:rsid w:val="00A11CAD"/>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2BF1"/>
    <w:rsid w:val="00A536DA"/>
    <w:rsid w:val="00A5504D"/>
    <w:rsid w:val="00A571CD"/>
    <w:rsid w:val="00A57C3D"/>
    <w:rsid w:val="00A6247A"/>
    <w:rsid w:val="00A6697B"/>
    <w:rsid w:val="00A67649"/>
    <w:rsid w:val="00A6767F"/>
    <w:rsid w:val="00A719AA"/>
    <w:rsid w:val="00A73DE3"/>
    <w:rsid w:val="00A74C2D"/>
    <w:rsid w:val="00A76B34"/>
    <w:rsid w:val="00A805F6"/>
    <w:rsid w:val="00A83487"/>
    <w:rsid w:val="00A854FF"/>
    <w:rsid w:val="00A87035"/>
    <w:rsid w:val="00A8712A"/>
    <w:rsid w:val="00A8745D"/>
    <w:rsid w:val="00A908DA"/>
    <w:rsid w:val="00A90F9B"/>
    <w:rsid w:val="00A91EAD"/>
    <w:rsid w:val="00A92694"/>
    <w:rsid w:val="00A93072"/>
    <w:rsid w:val="00A930EE"/>
    <w:rsid w:val="00A9629C"/>
    <w:rsid w:val="00AA01A2"/>
    <w:rsid w:val="00AA35D5"/>
    <w:rsid w:val="00AA417B"/>
    <w:rsid w:val="00AA533F"/>
    <w:rsid w:val="00AA5A86"/>
    <w:rsid w:val="00AB010D"/>
    <w:rsid w:val="00AB0554"/>
    <w:rsid w:val="00AB0749"/>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434A"/>
    <w:rsid w:val="00AE4537"/>
    <w:rsid w:val="00AE47BF"/>
    <w:rsid w:val="00AE781C"/>
    <w:rsid w:val="00AF1F42"/>
    <w:rsid w:val="00AF4657"/>
    <w:rsid w:val="00AF49A6"/>
    <w:rsid w:val="00AF6432"/>
    <w:rsid w:val="00AF6DED"/>
    <w:rsid w:val="00AF79BD"/>
    <w:rsid w:val="00B02B02"/>
    <w:rsid w:val="00B03088"/>
    <w:rsid w:val="00B06D74"/>
    <w:rsid w:val="00B07F12"/>
    <w:rsid w:val="00B10BAE"/>
    <w:rsid w:val="00B132DA"/>
    <w:rsid w:val="00B14154"/>
    <w:rsid w:val="00B1415B"/>
    <w:rsid w:val="00B15278"/>
    <w:rsid w:val="00B21273"/>
    <w:rsid w:val="00B222A2"/>
    <w:rsid w:val="00B223FD"/>
    <w:rsid w:val="00B234EC"/>
    <w:rsid w:val="00B24B14"/>
    <w:rsid w:val="00B26A72"/>
    <w:rsid w:val="00B274AE"/>
    <w:rsid w:val="00B274BF"/>
    <w:rsid w:val="00B31222"/>
    <w:rsid w:val="00B318EB"/>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60142"/>
    <w:rsid w:val="00B6144B"/>
    <w:rsid w:val="00B622A0"/>
    <w:rsid w:val="00B64641"/>
    <w:rsid w:val="00B66D58"/>
    <w:rsid w:val="00B7262F"/>
    <w:rsid w:val="00B727C5"/>
    <w:rsid w:val="00B73FD4"/>
    <w:rsid w:val="00B74FC5"/>
    <w:rsid w:val="00B75A6C"/>
    <w:rsid w:val="00B810E2"/>
    <w:rsid w:val="00B82F2D"/>
    <w:rsid w:val="00B83E2A"/>
    <w:rsid w:val="00B83E38"/>
    <w:rsid w:val="00B85DF3"/>
    <w:rsid w:val="00B86C19"/>
    <w:rsid w:val="00B87279"/>
    <w:rsid w:val="00B92EDF"/>
    <w:rsid w:val="00B93510"/>
    <w:rsid w:val="00B93E33"/>
    <w:rsid w:val="00B954F3"/>
    <w:rsid w:val="00B95BCD"/>
    <w:rsid w:val="00B95C42"/>
    <w:rsid w:val="00B95CDC"/>
    <w:rsid w:val="00B95CE5"/>
    <w:rsid w:val="00BA0D0B"/>
    <w:rsid w:val="00BA4F32"/>
    <w:rsid w:val="00BB375D"/>
    <w:rsid w:val="00BB49A0"/>
    <w:rsid w:val="00BB515F"/>
    <w:rsid w:val="00BB532B"/>
    <w:rsid w:val="00BB7198"/>
    <w:rsid w:val="00BC1FA5"/>
    <w:rsid w:val="00BC2C0C"/>
    <w:rsid w:val="00BC3B41"/>
    <w:rsid w:val="00BC732A"/>
    <w:rsid w:val="00BC758B"/>
    <w:rsid w:val="00BD20A9"/>
    <w:rsid w:val="00BD2EAC"/>
    <w:rsid w:val="00BD36F8"/>
    <w:rsid w:val="00BD4BB3"/>
    <w:rsid w:val="00BD54FB"/>
    <w:rsid w:val="00BE17C6"/>
    <w:rsid w:val="00BE2BD3"/>
    <w:rsid w:val="00BE4865"/>
    <w:rsid w:val="00BE5595"/>
    <w:rsid w:val="00BE69BF"/>
    <w:rsid w:val="00BE725A"/>
    <w:rsid w:val="00BE7430"/>
    <w:rsid w:val="00BE7B48"/>
    <w:rsid w:val="00BF0BBB"/>
    <w:rsid w:val="00BF0F8A"/>
    <w:rsid w:val="00BF3381"/>
    <w:rsid w:val="00BF3AC7"/>
    <w:rsid w:val="00BF5E60"/>
    <w:rsid w:val="00BF71F8"/>
    <w:rsid w:val="00C013B3"/>
    <w:rsid w:val="00C04B29"/>
    <w:rsid w:val="00C04F0E"/>
    <w:rsid w:val="00C074A2"/>
    <w:rsid w:val="00C10FCF"/>
    <w:rsid w:val="00C1200C"/>
    <w:rsid w:val="00C12FBA"/>
    <w:rsid w:val="00C14C3F"/>
    <w:rsid w:val="00C14D65"/>
    <w:rsid w:val="00C16B4B"/>
    <w:rsid w:val="00C17427"/>
    <w:rsid w:val="00C20C00"/>
    <w:rsid w:val="00C210FD"/>
    <w:rsid w:val="00C22901"/>
    <w:rsid w:val="00C235BA"/>
    <w:rsid w:val="00C25238"/>
    <w:rsid w:val="00C27C34"/>
    <w:rsid w:val="00C305F2"/>
    <w:rsid w:val="00C3345C"/>
    <w:rsid w:val="00C340A7"/>
    <w:rsid w:val="00C36461"/>
    <w:rsid w:val="00C3746C"/>
    <w:rsid w:val="00C407E5"/>
    <w:rsid w:val="00C40DDC"/>
    <w:rsid w:val="00C40EB1"/>
    <w:rsid w:val="00C41FF3"/>
    <w:rsid w:val="00C42DAC"/>
    <w:rsid w:val="00C4342B"/>
    <w:rsid w:val="00C459A9"/>
    <w:rsid w:val="00C502A5"/>
    <w:rsid w:val="00C521F7"/>
    <w:rsid w:val="00C52800"/>
    <w:rsid w:val="00C53008"/>
    <w:rsid w:val="00C55151"/>
    <w:rsid w:val="00C5575D"/>
    <w:rsid w:val="00C558FF"/>
    <w:rsid w:val="00C55A39"/>
    <w:rsid w:val="00C560FA"/>
    <w:rsid w:val="00C565BF"/>
    <w:rsid w:val="00C57FF9"/>
    <w:rsid w:val="00C617E8"/>
    <w:rsid w:val="00C62D09"/>
    <w:rsid w:val="00C64434"/>
    <w:rsid w:val="00C64B27"/>
    <w:rsid w:val="00C7063C"/>
    <w:rsid w:val="00C729F8"/>
    <w:rsid w:val="00C73C57"/>
    <w:rsid w:val="00C73FC5"/>
    <w:rsid w:val="00C746D9"/>
    <w:rsid w:val="00C74D43"/>
    <w:rsid w:val="00C75CA7"/>
    <w:rsid w:val="00C76F36"/>
    <w:rsid w:val="00C825A9"/>
    <w:rsid w:val="00C862BB"/>
    <w:rsid w:val="00C86FC6"/>
    <w:rsid w:val="00C901BB"/>
    <w:rsid w:val="00C90CD3"/>
    <w:rsid w:val="00C921F4"/>
    <w:rsid w:val="00C92552"/>
    <w:rsid w:val="00C92611"/>
    <w:rsid w:val="00C931D3"/>
    <w:rsid w:val="00C93F1B"/>
    <w:rsid w:val="00C94997"/>
    <w:rsid w:val="00C976D1"/>
    <w:rsid w:val="00CA308F"/>
    <w:rsid w:val="00CA63A7"/>
    <w:rsid w:val="00CA71D4"/>
    <w:rsid w:val="00CB5B57"/>
    <w:rsid w:val="00CB5D29"/>
    <w:rsid w:val="00CB675A"/>
    <w:rsid w:val="00CB782B"/>
    <w:rsid w:val="00CC0E77"/>
    <w:rsid w:val="00CC2092"/>
    <w:rsid w:val="00CC285C"/>
    <w:rsid w:val="00CC3722"/>
    <w:rsid w:val="00CC46CD"/>
    <w:rsid w:val="00CC5E76"/>
    <w:rsid w:val="00CC6980"/>
    <w:rsid w:val="00CD3A5D"/>
    <w:rsid w:val="00CD40D6"/>
    <w:rsid w:val="00CD56C0"/>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1F1B"/>
    <w:rsid w:val="00CF27EE"/>
    <w:rsid w:val="00CF4012"/>
    <w:rsid w:val="00CF63F9"/>
    <w:rsid w:val="00D006B3"/>
    <w:rsid w:val="00D00A76"/>
    <w:rsid w:val="00D01609"/>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61A0E"/>
    <w:rsid w:val="00D61A7B"/>
    <w:rsid w:val="00D64EFD"/>
    <w:rsid w:val="00D70DAA"/>
    <w:rsid w:val="00D70E78"/>
    <w:rsid w:val="00D71CF9"/>
    <w:rsid w:val="00D73437"/>
    <w:rsid w:val="00D768B1"/>
    <w:rsid w:val="00D8011B"/>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12C3"/>
    <w:rsid w:val="00DA22B5"/>
    <w:rsid w:val="00DA3A18"/>
    <w:rsid w:val="00DA495D"/>
    <w:rsid w:val="00DA649D"/>
    <w:rsid w:val="00DA7BA0"/>
    <w:rsid w:val="00DB469A"/>
    <w:rsid w:val="00DB52C3"/>
    <w:rsid w:val="00DB5DA3"/>
    <w:rsid w:val="00DB78A4"/>
    <w:rsid w:val="00DB7E5F"/>
    <w:rsid w:val="00DC10B0"/>
    <w:rsid w:val="00DC1594"/>
    <w:rsid w:val="00DC2005"/>
    <w:rsid w:val="00DC4BCD"/>
    <w:rsid w:val="00DC7ABC"/>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240D"/>
    <w:rsid w:val="00E028ED"/>
    <w:rsid w:val="00E07D78"/>
    <w:rsid w:val="00E104F6"/>
    <w:rsid w:val="00E10748"/>
    <w:rsid w:val="00E12296"/>
    <w:rsid w:val="00E12F57"/>
    <w:rsid w:val="00E13CB8"/>
    <w:rsid w:val="00E14282"/>
    <w:rsid w:val="00E156F2"/>
    <w:rsid w:val="00E21464"/>
    <w:rsid w:val="00E2250E"/>
    <w:rsid w:val="00E24BF5"/>
    <w:rsid w:val="00E25982"/>
    <w:rsid w:val="00E26342"/>
    <w:rsid w:val="00E27DDF"/>
    <w:rsid w:val="00E27E01"/>
    <w:rsid w:val="00E30A90"/>
    <w:rsid w:val="00E32DBA"/>
    <w:rsid w:val="00E4110D"/>
    <w:rsid w:val="00E42193"/>
    <w:rsid w:val="00E43469"/>
    <w:rsid w:val="00E43535"/>
    <w:rsid w:val="00E43A0F"/>
    <w:rsid w:val="00E445DA"/>
    <w:rsid w:val="00E45379"/>
    <w:rsid w:val="00E45B0E"/>
    <w:rsid w:val="00E50B22"/>
    <w:rsid w:val="00E51E18"/>
    <w:rsid w:val="00E533BD"/>
    <w:rsid w:val="00E53706"/>
    <w:rsid w:val="00E57CE2"/>
    <w:rsid w:val="00E600C3"/>
    <w:rsid w:val="00E617BD"/>
    <w:rsid w:val="00E61E05"/>
    <w:rsid w:val="00E64BD9"/>
    <w:rsid w:val="00E65D1B"/>
    <w:rsid w:val="00E670C7"/>
    <w:rsid w:val="00E67E50"/>
    <w:rsid w:val="00E700BB"/>
    <w:rsid w:val="00E705B4"/>
    <w:rsid w:val="00E72263"/>
    <w:rsid w:val="00E72967"/>
    <w:rsid w:val="00E8155D"/>
    <w:rsid w:val="00E8554D"/>
    <w:rsid w:val="00E85CC0"/>
    <w:rsid w:val="00E87179"/>
    <w:rsid w:val="00E9143C"/>
    <w:rsid w:val="00E91616"/>
    <w:rsid w:val="00E93233"/>
    <w:rsid w:val="00E975D3"/>
    <w:rsid w:val="00EA0E04"/>
    <w:rsid w:val="00EA0E12"/>
    <w:rsid w:val="00EA220D"/>
    <w:rsid w:val="00EA3156"/>
    <w:rsid w:val="00EA40A2"/>
    <w:rsid w:val="00EA479C"/>
    <w:rsid w:val="00EA4CD5"/>
    <w:rsid w:val="00EA5979"/>
    <w:rsid w:val="00EA5D2C"/>
    <w:rsid w:val="00EA5D8E"/>
    <w:rsid w:val="00EA6C2B"/>
    <w:rsid w:val="00EA6E8E"/>
    <w:rsid w:val="00EA7463"/>
    <w:rsid w:val="00EB07CF"/>
    <w:rsid w:val="00EB3A46"/>
    <w:rsid w:val="00EB3B88"/>
    <w:rsid w:val="00EB4634"/>
    <w:rsid w:val="00EB5730"/>
    <w:rsid w:val="00EB7A33"/>
    <w:rsid w:val="00EC000C"/>
    <w:rsid w:val="00EC0C14"/>
    <w:rsid w:val="00EC3B8F"/>
    <w:rsid w:val="00EC4A46"/>
    <w:rsid w:val="00EC5CA0"/>
    <w:rsid w:val="00EC7372"/>
    <w:rsid w:val="00ED040E"/>
    <w:rsid w:val="00ED19D1"/>
    <w:rsid w:val="00ED2961"/>
    <w:rsid w:val="00ED30E8"/>
    <w:rsid w:val="00ED3599"/>
    <w:rsid w:val="00ED3B69"/>
    <w:rsid w:val="00ED4C2D"/>
    <w:rsid w:val="00ED6CD1"/>
    <w:rsid w:val="00ED7D3E"/>
    <w:rsid w:val="00EE008C"/>
    <w:rsid w:val="00EE3772"/>
    <w:rsid w:val="00EE5F2E"/>
    <w:rsid w:val="00EF1BA3"/>
    <w:rsid w:val="00EF3FE9"/>
    <w:rsid w:val="00EF4A64"/>
    <w:rsid w:val="00EF5D4F"/>
    <w:rsid w:val="00EF79E1"/>
    <w:rsid w:val="00F004ED"/>
    <w:rsid w:val="00F01DF9"/>
    <w:rsid w:val="00F02171"/>
    <w:rsid w:val="00F024EE"/>
    <w:rsid w:val="00F033EF"/>
    <w:rsid w:val="00F061A6"/>
    <w:rsid w:val="00F0710C"/>
    <w:rsid w:val="00F11AB3"/>
    <w:rsid w:val="00F14017"/>
    <w:rsid w:val="00F1684C"/>
    <w:rsid w:val="00F16868"/>
    <w:rsid w:val="00F20633"/>
    <w:rsid w:val="00F20844"/>
    <w:rsid w:val="00F25165"/>
    <w:rsid w:val="00F256F5"/>
    <w:rsid w:val="00F25CFE"/>
    <w:rsid w:val="00F27A6E"/>
    <w:rsid w:val="00F35243"/>
    <w:rsid w:val="00F36148"/>
    <w:rsid w:val="00F368A1"/>
    <w:rsid w:val="00F41A4E"/>
    <w:rsid w:val="00F436DA"/>
    <w:rsid w:val="00F43E6E"/>
    <w:rsid w:val="00F43EBF"/>
    <w:rsid w:val="00F44423"/>
    <w:rsid w:val="00F449E8"/>
    <w:rsid w:val="00F45D4E"/>
    <w:rsid w:val="00F479E2"/>
    <w:rsid w:val="00F50B52"/>
    <w:rsid w:val="00F51236"/>
    <w:rsid w:val="00F51242"/>
    <w:rsid w:val="00F5374C"/>
    <w:rsid w:val="00F541B8"/>
    <w:rsid w:val="00F56CC2"/>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5BDB"/>
    <w:rsid w:val="00F9650A"/>
    <w:rsid w:val="00F967C7"/>
    <w:rsid w:val="00F96CA3"/>
    <w:rsid w:val="00FA0437"/>
    <w:rsid w:val="00FA233F"/>
    <w:rsid w:val="00FA2E05"/>
    <w:rsid w:val="00FA330C"/>
    <w:rsid w:val="00FA5684"/>
    <w:rsid w:val="00FA58EC"/>
    <w:rsid w:val="00FA7D57"/>
    <w:rsid w:val="00FB0008"/>
    <w:rsid w:val="00FB067D"/>
    <w:rsid w:val="00FB071C"/>
    <w:rsid w:val="00FB0915"/>
    <w:rsid w:val="00FB3EA0"/>
    <w:rsid w:val="00FB55F4"/>
    <w:rsid w:val="00FB6164"/>
    <w:rsid w:val="00FB7140"/>
    <w:rsid w:val="00FC0B63"/>
    <w:rsid w:val="00FC2209"/>
    <w:rsid w:val="00FC40EC"/>
    <w:rsid w:val="00FC7531"/>
    <w:rsid w:val="00FC7977"/>
    <w:rsid w:val="00FC7EAA"/>
    <w:rsid w:val="00FD2B88"/>
    <w:rsid w:val="00FD4FA5"/>
    <w:rsid w:val="00FD5166"/>
    <w:rsid w:val="00FD6F40"/>
    <w:rsid w:val="00FD7691"/>
    <w:rsid w:val="00FE52BC"/>
    <w:rsid w:val="00FE5CF1"/>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partados.hacienda.gob.mx/contabilidad/documentos/informe_cuenta/1998/cuenta_publica/Glosario/n.htm"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ransparenciapresupuestaria.gob.mx/es/PTP/Glosari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77B83-3F4C-4754-A7A3-6B331141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10766</Words>
  <Characters>59218</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6</cp:revision>
  <cp:lastPrinted>2018-12-11T19:44:00Z</cp:lastPrinted>
  <dcterms:created xsi:type="dcterms:W3CDTF">2019-04-03T15:48:00Z</dcterms:created>
  <dcterms:modified xsi:type="dcterms:W3CDTF">2019-06-03T17:27:00Z</dcterms:modified>
</cp:coreProperties>
</file>